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16EF" w:rsidRPr="002D5020" w:rsidRDefault="003016EF" w:rsidP="003016EF">
      <w:pPr>
        <w:rPr>
          <w:b/>
          <w:smallCaps/>
          <w:sz w:val="28"/>
          <w:szCs w:val="28"/>
        </w:rPr>
      </w:pPr>
      <w:bookmarkStart w:id="0" w:name="_GoBack"/>
      <w:bookmarkEnd w:id="0"/>
      <w:r>
        <w:rPr>
          <w:noProof/>
        </w:rPr>
        <w:drawing>
          <wp:anchor distT="0" distB="0" distL="114300" distR="114300" simplePos="0" relativeHeight="251662336" behindDoc="1" locked="0" layoutInCell="1" allowOverlap="1">
            <wp:simplePos x="0" y="0"/>
            <wp:positionH relativeFrom="column">
              <wp:posOffset>-243597</wp:posOffset>
            </wp:positionH>
            <wp:positionV relativeFrom="paragraph">
              <wp:posOffset>214009</wp:posOffset>
            </wp:positionV>
            <wp:extent cx="6235835" cy="8122596"/>
            <wp:effectExtent l="19050" t="0" r="0" b="0"/>
            <wp:wrapNone/>
            <wp:docPr id="8" name="Picture 8" descr="C:\Users\SHAKIRAHC\AppData\Local\Microsoft\Windows\Temporary Internet Files\Content.Word\fondo_vertical5-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AKIRAHC\AppData\Local\Microsoft\Windows\Temporary Internet Files\Content.Word\fondo_vertical5-0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35835" cy="8122596"/>
                    </a:xfrm>
                    <a:prstGeom prst="rect">
                      <a:avLst/>
                    </a:prstGeom>
                    <a:noFill/>
                    <a:ln>
                      <a:noFill/>
                    </a:ln>
                  </pic:spPr>
                </pic:pic>
              </a:graphicData>
            </a:graphic>
          </wp:anchor>
        </w:drawing>
      </w:r>
      <w:r>
        <w:rPr>
          <w:noProof/>
        </w:rPr>
        <w:drawing>
          <wp:anchor distT="0" distB="0" distL="114300" distR="114300" simplePos="0" relativeHeight="251659264" behindDoc="1" locked="0" layoutInCell="1" allowOverlap="1">
            <wp:simplePos x="0" y="0"/>
            <wp:positionH relativeFrom="column">
              <wp:posOffset>-122555</wp:posOffset>
            </wp:positionH>
            <wp:positionV relativeFrom="paragraph">
              <wp:posOffset>-84455</wp:posOffset>
            </wp:positionV>
            <wp:extent cx="2171700" cy="1534795"/>
            <wp:effectExtent l="0" t="0" r="0" b="0"/>
            <wp:wrapNone/>
            <wp:docPr id="4" name="Picture 4" descr="D:\DATA.IDB\Documents\CARLOS_AG\01-SPD\00-IDB-identity\logos\BID_LOGOS_BLANCO\BID_LOGOS_BLANCO\BID_LOGOS_BLANCO\BID_english\bid_english\bid_english-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ATA.IDB\Documents\CARLOS_AG\01-SPD\00-IDB-identity\logos\BID_LOGOS_BLANCO\BID_LOGOS_BLANCO\BID_LOGOS_BLANCO\BID_english\bid_english\bid_english-0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71700" cy="1534795"/>
                    </a:xfrm>
                    <a:prstGeom prst="rect">
                      <a:avLst/>
                    </a:prstGeom>
                    <a:noFill/>
                    <a:ln>
                      <a:noFill/>
                    </a:ln>
                  </pic:spPr>
                </pic:pic>
              </a:graphicData>
            </a:graphic>
          </wp:anchor>
        </w:drawing>
      </w:r>
      <w:r>
        <w:rPr>
          <w:noProof/>
        </w:rPr>
        <w:drawing>
          <wp:anchor distT="0" distB="0" distL="114300" distR="114300" simplePos="0" relativeHeight="251664384" behindDoc="1" locked="0" layoutInCell="1" allowOverlap="1">
            <wp:simplePos x="0" y="0"/>
            <wp:positionH relativeFrom="column">
              <wp:posOffset>-122555</wp:posOffset>
            </wp:positionH>
            <wp:positionV relativeFrom="paragraph">
              <wp:posOffset>-84455</wp:posOffset>
            </wp:positionV>
            <wp:extent cx="2171700" cy="1534795"/>
            <wp:effectExtent l="0" t="0" r="0" b="0"/>
            <wp:wrapNone/>
            <wp:docPr id="1" name="Picture 1" descr="D:\DATA.IDB\Documents\CARLOS_AG\01-SPD\00-IDB-identity\logos\BID_LOGOS_BLANCO\BID_LOGOS_BLANCO\BID_LOGOS_BLANCO\BID_english\bid_english\bid_english-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ATA.IDB\Documents\CARLOS_AG\01-SPD\00-IDB-identity\logos\BID_LOGOS_BLANCO\BID_LOGOS_BLANCO\BID_LOGOS_BLANCO\BID_english\bid_english\bid_english-0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71700" cy="1534795"/>
                    </a:xfrm>
                    <a:prstGeom prst="rect">
                      <a:avLst/>
                    </a:prstGeom>
                    <a:noFill/>
                    <a:ln>
                      <a:noFill/>
                    </a:ln>
                  </pic:spPr>
                </pic:pic>
              </a:graphicData>
            </a:graphic>
          </wp:anchor>
        </w:drawing>
      </w:r>
    </w:p>
    <w:p w:rsidR="003016EF" w:rsidRPr="002D5020" w:rsidRDefault="003016EF" w:rsidP="003016EF">
      <w:pPr>
        <w:rPr>
          <w:b/>
          <w:smallCaps/>
          <w:sz w:val="28"/>
          <w:szCs w:val="28"/>
        </w:rPr>
      </w:pPr>
    </w:p>
    <w:p w:rsidR="003016EF" w:rsidRDefault="003016EF" w:rsidP="003016EF">
      <w:pPr>
        <w:rPr>
          <w:b/>
          <w:smallCaps/>
          <w:sz w:val="28"/>
          <w:szCs w:val="28"/>
        </w:rPr>
      </w:pPr>
    </w:p>
    <w:p w:rsidR="003016EF" w:rsidRDefault="003016EF" w:rsidP="003016EF">
      <w:pPr>
        <w:rPr>
          <w:sz w:val="40"/>
        </w:rPr>
      </w:pPr>
    </w:p>
    <w:p w:rsidR="003016EF" w:rsidRDefault="000738D8" w:rsidP="003016EF">
      <w:r>
        <w:rPr>
          <w:b/>
          <w:smallCaps/>
          <w:noProof/>
          <w:sz w:val="28"/>
          <w:szCs w:val="28"/>
        </w:rPr>
        <mc:AlternateContent>
          <mc:Choice Requires="wps">
            <w:drawing>
              <wp:anchor distT="0" distB="0" distL="114300" distR="114300" simplePos="0" relativeHeight="251663360" behindDoc="0" locked="0" layoutInCell="1" allowOverlap="1">
                <wp:simplePos x="0" y="0"/>
                <wp:positionH relativeFrom="column">
                  <wp:posOffset>219075</wp:posOffset>
                </wp:positionH>
                <wp:positionV relativeFrom="paragraph">
                  <wp:posOffset>240030</wp:posOffset>
                </wp:positionV>
                <wp:extent cx="5344160" cy="4490085"/>
                <wp:effectExtent l="0" t="0" r="0" b="571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4160" cy="4490085"/>
                        </a:xfrm>
                        <a:prstGeom prst="rect">
                          <a:avLst/>
                        </a:prstGeom>
                        <a:noFill/>
                        <a:ln w="9525">
                          <a:noFill/>
                          <a:miter lim="800000"/>
                          <a:headEnd/>
                          <a:tailEnd/>
                        </a:ln>
                      </wps:spPr>
                      <wps:txbx>
                        <w:txbxContent>
                          <w:p w:rsidR="0064137B" w:rsidRPr="003016EF" w:rsidRDefault="0064137B" w:rsidP="003016EF">
                            <w:pPr>
                              <w:rPr>
                                <w:rFonts w:ascii="Arial Black" w:hAnsi="Arial Black"/>
                                <w:color w:val="FFFFFF" w:themeColor="background1"/>
                                <w:sz w:val="36"/>
                                <w:lang w:val="es-ES_tradnl"/>
                              </w:rPr>
                            </w:pPr>
                            <w:r>
                              <w:rPr>
                                <w:rFonts w:ascii="Arial Black" w:hAnsi="Arial Black"/>
                                <w:color w:val="FFFFFF" w:themeColor="background1"/>
                                <w:sz w:val="36"/>
                                <w:lang w:val="es-ES_tradnl"/>
                              </w:rPr>
                              <w:t>Programa de Apoyo a la Gestión Pública Agropecuaria del Uruguay</w:t>
                            </w:r>
                          </w:p>
                          <w:p w:rsidR="0064137B" w:rsidRPr="003016EF" w:rsidRDefault="0064137B" w:rsidP="003016EF">
                            <w:pPr>
                              <w:rPr>
                                <w:rFonts w:ascii="Arial Black" w:hAnsi="Arial Black"/>
                                <w:color w:val="FFFFFF" w:themeColor="background1"/>
                                <w:sz w:val="36"/>
                                <w:lang w:val="es-ES_tradnl"/>
                              </w:rPr>
                            </w:pPr>
                            <w:r w:rsidRPr="003016EF">
                              <w:rPr>
                                <w:rFonts w:ascii="Arial Black" w:hAnsi="Arial Black"/>
                                <w:color w:val="FFFFFF" w:themeColor="background1"/>
                                <w:sz w:val="36"/>
                                <w:lang w:val="es-ES_tradnl"/>
                              </w:rPr>
                              <w:t>(</w:t>
                            </w:r>
                            <w:r>
                              <w:rPr>
                                <w:rFonts w:ascii="Arial Black" w:hAnsi="Arial Black"/>
                                <w:color w:val="FFFFFF" w:themeColor="background1"/>
                                <w:sz w:val="36"/>
                                <w:lang w:val="es-ES_tradnl"/>
                              </w:rPr>
                              <w:t xml:space="preserve">UR-L1016 </w:t>
                            </w:r>
                            <w:r w:rsidRPr="003016EF">
                              <w:rPr>
                                <w:rFonts w:ascii="Arial Black" w:hAnsi="Arial Black"/>
                                <w:color w:val="FFFFFF" w:themeColor="background1"/>
                                <w:sz w:val="36"/>
                                <w:lang w:val="es-ES_tradnl"/>
                              </w:rPr>
                              <w:t>/</w:t>
                            </w:r>
                            <w:r>
                              <w:rPr>
                                <w:rFonts w:ascii="Arial Black" w:hAnsi="Arial Black"/>
                                <w:color w:val="FFFFFF" w:themeColor="background1"/>
                                <w:sz w:val="36"/>
                                <w:lang w:val="es-ES_tradnl"/>
                              </w:rPr>
                              <w:t xml:space="preserve"> CT2182/OC-UR)</w:t>
                            </w:r>
                          </w:p>
                          <w:p w:rsidR="0064137B" w:rsidRPr="003016EF" w:rsidRDefault="0064137B" w:rsidP="003016EF">
                            <w:pPr>
                              <w:rPr>
                                <w:rFonts w:ascii="Arial Black" w:hAnsi="Arial Black"/>
                                <w:color w:val="FFFFFF" w:themeColor="background1"/>
                                <w:sz w:val="36"/>
                                <w:lang w:val="es-ES_tradnl"/>
                              </w:rPr>
                            </w:pPr>
                          </w:p>
                          <w:p w:rsidR="0064137B" w:rsidRDefault="0064137B" w:rsidP="007525B8">
                            <w:pPr>
                              <w:jc w:val="center"/>
                              <w:rPr>
                                <w:rFonts w:ascii="Arial Black" w:hAnsi="Arial Black"/>
                                <w:color w:val="FFFFFF" w:themeColor="background1"/>
                                <w:sz w:val="36"/>
                                <w:lang w:val="es-ES_tradnl"/>
                              </w:rPr>
                            </w:pPr>
                            <w:r w:rsidRPr="003016EF">
                              <w:rPr>
                                <w:rFonts w:ascii="Arial Black" w:hAnsi="Arial Black"/>
                                <w:color w:val="FFFFFF" w:themeColor="background1"/>
                                <w:sz w:val="36"/>
                                <w:lang w:val="es-ES_tradnl"/>
                              </w:rPr>
                              <w:t>In</w:t>
                            </w:r>
                            <w:r>
                              <w:rPr>
                                <w:rFonts w:ascii="Arial Black" w:hAnsi="Arial Black"/>
                                <w:color w:val="FFFFFF" w:themeColor="background1"/>
                                <w:sz w:val="36"/>
                                <w:lang w:val="es-ES_tradnl"/>
                              </w:rPr>
                              <w:t>forme de Avance de la Consultoría</w:t>
                            </w:r>
                            <w:r w:rsidRPr="000738D8">
                              <w:rPr>
                                <w:rFonts w:ascii="Arial" w:hAnsi="Arial" w:cs="Arial"/>
                                <w:b/>
                                <w:sz w:val="20"/>
                                <w:szCs w:val="20"/>
                                <w:lang w:val="es-ES_tradnl"/>
                              </w:rPr>
                              <w:t xml:space="preserve">  </w:t>
                            </w:r>
                            <w:r w:rsidRPr="007525B8">
                              <w:rPr>
                                <w:rFonts w:ascii="Arial Black" w:hAnsi="Arial Black"/>
                                <w:color w:val="FFFFFF" w:themeColor="background1"/>
                                <w:sz w:val="36"/>
                                <w:lang w:val="es-ES_tradnl"/>
                              </w:rPr>
                              <w:t xml:space="preserve">para la Evaluación Final del Programa de Apoyo a la Gestión Pública Agropecuaria  </w:t>
                            </w:r>
                          </w:p>
                          <w:p w:rsidR="0064137B" w:rsidRPr="007525B8" w:rsidRDefault="0064137B" w:rsidP="007525B8">
                            <w:pPr>
                              <w:jc w:val="center"/>
                              <w:rPr>
                                <w:rFonts w:ascii="Arial Black" w:hAnsi="Arial Black"/>
                                <w:color w:val="FFFFFF" w:themeColor="background1"/>
                                <w:sz w:val="36"/>
                                <w:lang w:val="es-ES_tradnl"/>
                              </w:rPr>
                            </w:pPr>
                            <w:r w:rsidRPr="007525B8">
                              <w:rPr>
                                <w:rFonts w:ascii="Arial Black" w:hAnsi="Arial Black"/>
                                <w:color w:val="FFFFFF" w:themeColor="background1"/>
                                <w:sz w:val="36"/>
                                <w:lang w:val="es-ES_tradnl"/>
                              </w:rPr>
                              <w:t>Préstamo 2182/OC (PAGPA)</w:t>
                            </w:r>
                          </w:p>
                          <w:p w:rsidR="0064137B" w:rsidRDefault="0064137B" w:rsidP="003016EF">
                            <w:pPr>
                              <w:rPr>
                                <w:rFonts w:ascii="Arial Black" w:hAnsi="Arial Black"/>
                                <w:color w:val="FFFFFF" w:themeColor="background1"/>
                                <w:sz w:val="36"/>
                                <w:lang w:val="es-ES_tradnl"/>
                              </w:rPr>
                            </w:pPr>
                          </w:p>
                          <w:p w:rsidR="0064137B" w:rsidRPr="003016EF" w:rsidRDefault="0064137B" w:rsidP="003016EF">
                            <w:pPr>
                              <w:rPr>
                                <w:rFonts w:ascii="Arial Black" w:hAnsi="Arial Black"/>
                                <w:color w:val="FFFFFF" w:themeColor="background1"/>
                                <w:sz w:val="36"/>
                                <w:lang w:val="es-ES_tradn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7.25pt;margin-top:18.9pt;width:420.8pt;height:35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" filled="f" stroked="f">
                <v:textbox>
                  <w:txbxContent>
                    <w:p w:rsidR="0064137B" w:rsidRPr="003016EF" w:rsidRDefault="0064137B" w:rsidP="003016EF">
                      <w:pPr>
                        <w:rPr>
                          <w:rFonts w:ascii="Arial Black" w:hAnsi="Arial Black"/>
                          <w:color w:val="FFFFFF" w:themeColor="background1"/>
                          <w:sz w:val="36"/>
                          <w:lang w:val="es-ES_tradnl"/>
                        </w:rPr>
                      </w:pPr>
                      <w:r>
                        <w:rPr>
                          <w:rFonts w:ascii="Arial Black" w:hAnsi="Arial Black"/>
                          <w:color w:val="FFFFFF" w:themeColor="background1"/>
                          <w:sz w:val="36"/>
                          <w:lang w:val="es-ES_tradnl"/>
                        </w:rPr>
                        <w:t>Programa de Apoyo a la Gestión Pública Agropecuaria del Uruguay</w:t>
                      </w:r>
                    </w:p>
                    <w:p w:rsidR="0064137B" w:rsidRPr="003016EF" w:rsidRDefault="0064137B" w:rsidP="003016EF">
                      <w:pPr>
                        <w:rPr>
                          <w:rFonts w:ascii="Arial Black" w:hAnsi="Arial Black"/>
                          <w:color w:val="FFFFFF" w:themeColor="background1"/>
                          <w:sz w:val="36"/>
                          <w:lang w:val="es-ES_tradnl"/>
                        </w:rPr>
                      </w:pPr>
                      <w:r w:rsidRPr="003016EF">
                        <w:rPr>
                          <w:rFonts w:ascii="Arial Black" w:hAnsi="Arial Black"/>
                          <w:color w:val="FFFFFF" w:themeColor="background1"/>
                          <w:sz w:val="36"/>
                          <w:lang w:val="es-ES_tradnl"/>
                        </w:rPr>
                        <w:t>(</w:t>
                      </w:r>
                      <w:r>
                        <w:rPr>
                          <w:rFonts w:ascii="Arial Black" w:hAnsi="Arial Black"/>
                          <w:color w:val="FFFFFF" w:themeColor="background1"/>
                          <w:sz w:val="36"/>
                          <w:lang w:val="es-ES_tradnl"/>
                        </w:rPr>
                        <w:t xml:space="preserve">UR-L1016 </w:t>
                      </w:r>
                      <w:r w:rsidRPr="003016EF">
                        <w:rPr>
                          <w:rFonts w:ascii="Arial Black" w:hAnsi="Arial Black"/>
                          <w:color w:val="FFFFFF" w:themeColor="background1"/>
                          <w:sz w:val="36"/>
                          <w:lang w:val="es-ES_tradnl"/>
                        </w:rPr>
                        <w:t>/</w:t>
                      </w:r>
                      <w:r>
                        <w:rPr>
                          <w:rFonts w:ascii="Arial Black" w:hAnsi="Arial Black"/>
                          <w:color w:val="FFFFFF" w:themeColor="background1"/>
                          <w:sz w:val="36"/>
                          <w:lang w:val="es-ES_tradnl"/>
                        </w:rPr>
                        <w:t xml:space="preserve"> CT2182/OC-UR)</w:t>
                      </w:r>
                    </w:p>
                    <w:p w:rsidR="0064137B" w:rsidRPr="003016EF" w:rsidRDefault="0064137B" w:rsidP="003016EF">
                      <w:pPr>
                        <w:rPr>
                          <w:rFonts w:ascii="Arial Black" w:hAnsi="Arial Black"/>
                          <w:color w:val="FFFFFF" w:themeColor="background1"/>
                          <w:sz w:val="36"/>
                          <w:lang w:val="es-ES_tradnl"/>
                        </w:rPr>
                      </w:pPr>
                    </w:p>
                    <w:p w:rsidR="0064137B" w:rsidRDefault="0064137B" w:rsidP="007525B8">
                      <w:pPr>
                        <w:jc w:val="center"/>
                        <w:rPr>
                          <w:rFonts w:ascii="Arial Black" w:hAnsi="Arial Black"/>
                          <w:color w:val="FFFFFF" w:themeColor="background1"/>
                          <w:sz w:val="36"/>
                          <w:lang w:val="es-ES_tradnl"/>
                        </w:rPr>
                      </w:pPr>
                      <w:r w:rsidRPr="003016EF">
                        <w:rPr>
                          <w:rFonts w:ascii="Arial Black" w:hAnsi="Arial Black"/>
                          <w:color w:val="FFFFFF" w:themeColor="background1"/>
                          <w:sz w:val="36"/>
                          <w:lang w:val="es-ES_tradnl"/>
                        </w:rPr>
                        <w:t>In</w:t>
                      </w:r>
                      <w:r>
                        <w:rPr>
                          <w:rFonts w:ascii="Arial Black" w:hAnsi="Arial Black"/>
                          <w:color w:val="FFFFFF" w:themeColor="background1"/>
                          <w:sz w:val="36"/>
                          <w:lang w:val="es-ES_tradnl"/>
                        </w:rPr>
                        <w:t>forme de Avance de la Consultoría</w:t>
                      </w:r>
                      <w:r w:rsidRPr="000738D8">
                        <w:rPr>
                          <w:rFonts w:ascii="Arial" w:hAnsi="Arial" w:cs="Arial"/>
                          <w:b/>
                          <w:sz w:val="20"/>
                          <w:szCs w:val="20"/>
                          <w:lang w:val="es-ES_tradnl"/>
                        </w:rPr>
                        <w:t xml:space="preserve">  </w:t>
                      </w:r>
                      <w:r w:rsidRPr="007525B8">
                        <w:rPr>
                          <w:rFonts w:ascii="Arial Black" w:hAnsi="Arial Black"/>
                          <w:color w:val="FFFFFF" w:themeColor="background1"/>
                          <w:sz w:val="36"/>
                          <w:lang w:val="es-ES_tradnl"/>
                        </w:rPr>
                        <w:t xml:space="preserve">para la Evaluación Final del Programa de Apoyo a la Gestión Pública Agropecuaria  </w:t>
                      </w:r>
                    </w:p>
                    <w:p w:rsidR="0064137B" w:rsidRPr="007525B8" w:rsidRDefault="0064137B" w:rsidP="007525B8">
                      <w:pPr>
                        <w:jc w:val="center"/>
                        <w:rPr>
                          <w:rFonts w:ascii="Arial Black" w:hAnsi="Arial Black"/>
                          <w:color w:val="FFFFFF" w:themeColor="background1"/>
                          <w:sz w:val="36"/>
                          <w:lang w:val="es-ES_tradnl"/>
                        </w:rPr>
                      </w:pPr>
                      <w:r w:rsidRPr="007525B8">
                        <w:rPr>
                          <w:rFonts w:ascii="Arial Black" w:hAnsi="Arial Black"/>
                          <w:color w:val="FFFFFF" w:themeColor="background1"/>
                          <w:sz w:val="36"/>
                          <w:lang w:val="es-ES_tradnl"/>
                        </w:rPr>
                        <w:t>Préstamo 2182/OC (PAGPA)</w:t>
                      </w:r>
                    </w:p>
                    <w:p w:rsidR="0064137B" w:rsidRDefault="0064137B" w:rsidP="003016EF">
                      <w:pPr>
                        <w:rPr>
                          <w:rFonts w:ascii="Arial Black" w:hAnsi="Arial Black"/>
                          <w:color w:val="FFFFFF" w:themeColor="background1"/>
                          <w:sz w:val="36"/>
                          <w:lang w:val="es-ES_tradnl"/>
                        </w:rPr>
                      </w:pPr>
                    </w:p>
                    <w:p w:rsidR="0064137B" w:rsidRPr="003016EF" w:rsidRDefault="0064137B" w:rsidP="003016EF">
                      <w:pPr>
                        <w:rPr>
                          <w:rFonts w:ascii="Arial Black" w:hAnsi="Arial Black"/>
                          <w:color w:val="FFFFFF" w:themeColor="background1"/>
                          <w:sz w:val="36"/>
                          <w:lang w:val="es-ES_tradnl"/>
                        </w:rPr>
                      </w:pPr>
                    </w:p>
                  </w:txbxContent>
                </v:textbox>
              </v:shape>
            </w:pict>
          </mc:Fallback>
        </mc:AlternateContent>
      </w:r>
    </w:p>
    <w:p w:rsidR="003016EF" w:rsidRDefault="000738D8" w:rsidP="003016EF">
      <w:r>
        <w:rPr>
          <w:rFonts w:ascii="Arial" w:hAnsi="Arial" w:cs="Arial"/>
          <w:b/>
          <w:bCs/>
          <w:i/>
          <w:iCs/>
          <w:noProof/>
        </w:rPr>
        <mc:AlternateContent>
          <mc:Choice Requires="wps">
            <w:drawing>
              <wp:anchor distT="0" distB="0" distL="114300" distR="114300" simplePos="0" relativeHeight="251665408" behindDoc="0" locked="0" layoutInCell="1" allowOverlap="1">
                <wp:simplePos x="0" y="0"/>
                <wp:positionH relativeFrom="column">
                  <wp:posOffset>-182880</wp:posOffset>
                </wp:positionH>
                <wp:positionV relativeFrom="paragraph">
                  <wp:posOffset>4406900</wp:posOffset>
                </wp:positionV>
                <wp:extent cx="6035040" cy="1914525"/>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5040" cy="1914525"/>
                        </a:xfrm>
                        <a:prstGeom prst="rect">
                          <a:avLst/>
                        </a:prstGeom>
                        <a:noFill/>
                        <a:ln w="9525">
                          <a:noFill/>
                          <a:miter lim="800000"/>
                          <a:headEnd/>
                          <a:tailEnd/>
                        </a:ln>
                      </wps:spPr>
                      <wps:txbx>
                        <w:txbxContent>
                          <w:p w:rsidR="0064137B" w:rsidRPr="003016EF" w:rsidRDefault="0064137B" w:rsidP="00B67360">
                            <w:pPr>
                              <w:rPr>
                                <w:rFonts w:ascii="Arial" w:hAnsi="Arial" w:cs="Arial"/>
                                <w:b/>
                                <w:bCs/>
                                <w:i/>
                                <w:iCs/>
                                <w:color w:val="FFFFFF" w:themeColor="background1"/>
                                <w:lang w:val="es-ES_tradnl"/>
                              </w:rPr>
                            </w:pPr>
                            <w:r w:rsidRPr="003016EF">
                              <w:rPr>
                                <w:rFonts w:ascii="Arial" w:hAnsi="Arial" w:cs="Arial"/>
                                <w:b/>
                                <w:bCs/>
                                <w:i/>
                                <w:iCs/>
                                <w:color w:val="FFFFFF" w:themeColor="background1"/>
                                <w:lang w:val="es-ES_tradnl"/>
                              </w:rPr>
                              <w:t xml:space="preserve">Equipo de Proyecto Original: </w:t>
                            </w:r>
                            <w:r>
                              <w:rPr>
                                <w:rFonts w:ascii="Arial" w:hAnsi="Arial" w:cs="Arial"/>
                                <w:b/>
                                <w:bCs/>
                                <w:i/>
                                <w:iCs/>
                                <w:color w:val="FFFFFF" w:themeColor="background1"/>
                                <w:lang w:val="es-ES_tradnl"/>
                              </w:rPr>
                              <w:t>Adriana Delgado (INE/RND) y Luis Macagno (RND/CUR) co-</w:t>
                            </w:r>
                            <w:r w:rsidRPr="00B67360">
                              <w:rPr>
                                <w:rFonts w:ascii="Arial" w:hAnsi="Arial" w:cs="Arial"/>
                                <w:b/>
                                <w:bCs/>
                                <w:i/>
                                <w:iCs/>
                                <w:color w:val="FFFFFF" w:themeColor="background1"/>
                                <w:lang w:val="es-ES_tradnl"/>
                              </w:rPr>
                              <w:t>Jefe</w:t>
                            </w:r>
                            <w:r>
                              <w:rPr>
                                <w:rFonts w:ascii="Arial" w:hAnsi="Arial" w:cs="Arial"/>
                                <w:b/>
                                <w:bCs/>
                                <w:i/>
                                <w:iCs/>
                                <w:color w:val="FFFFFF" w:themeColor="background1"/>
                                <w:lang w:val="es-ES_tradnl"/>
                              </w:rPr>
                              <w:t>s</w:t>
                            </w:r>
                            <w:r w:rsidRPr="00B67360">
                              <w:rPr>
                                <w:rFonts w:ascii="Arial" w:hAnsi="Arial" w:cs="Arial"/>
                                <w:b/>
                                <w:bCs/>
                                <w:i/>
                                <w:iCs/>
                                <w:color w:val="FFFFFF" w:themeColor="background1"/>
                                <w:lang w:val="es-ES_tradnl"/>
                              </w:rPr>
                              <w:t xml:space="preserve"> de Equipo; </w:t>
                            </w:r>
                            <w:r>
                              <w:rPr>
                                <w:rFonts w:ascii="Arial" w:hAnsi="Arial" w:cs="Arial"/>
                                <w:b/>
                                <w:bCs/>
                                <w:i/>
                                <w:iCs/>
                                <w:color w:val="FFFFFF" w:themeColor="background1"/>
                                <w:lang w:val="es-ES_tradnl"/>
                              </w:rPr>
                              <w:t>Kevin McTigue (LEG/SGO</w:t>
                            </w:r>
                            <w:r w:rsidRPr="00B67360">
                              <w:rPr>
                                <w:rFonts w:ascii="Arial" w:hAnsi="Arial" w:cs="Arial"/>
                                <w:b/>
                                <w:bCs/>
                                <w:i/>
                                <w:iCs/>
                                <w:color w:val="FFFFFF" w:themeColor="background1"/>
                                <w:lang w:val="es-ES_tradnl"/>
                              </w:rPr>
                              <w:t>)</w:t>
                            </w:r>
                            <w:r>
                              <w:rPr>
                                <w:rFonts w:ascii="Arial" w:hAnsi="Arial" w:cs="Arial"/>
                                <w:b/>
                                <w:bCs/>
                                <w:i/>
                                <w:iCs/>
                                <w:color w:val="FFFFFF" w:themeColor="background1"/>
                                <w:lang w:val="es-ES_tradnl"/>
                              </w:rPr>
                              <w:t>: y Rosario Gaggero (INE/RND)</w:t>
                            </w:r>
                          </w:p>
                          <w:p w:rsidR="0064137B" w:rsidRPr="00B67360" w:rsidRDefault="0064137B" w:rsidP="003016EF">
                            <w:pPr>
                              <w:rPr>
                                <w:rFonts w:ascii="Arial" w:hAnsi="Arial" w:cs="Arial"/>
                                <w:b/>
                                <w:bCs/>
                                <w:i/>
                                <w:iCs/>
                                <w:color w:val="FFFFFF" w:themeColor="background1"/>
                                <w:lang w:val="es-ES"/>
                              </w:rPr>
                            </w:pPr>
                            <w:r w:rsidRPr="003016EF">
                              <w:rPr>
                                <w:rFonts w:ascii="Arial" w:hAnsi="Arial" w:cs="Arial"/>
                                <w:b/>
                                <w:bCs/>
                                <w:i/>
                                <w:iCs/>
                                <w:color w:val="FFFFFF" w:themeColor="background1"/>
                                <w:lang w:val="es-ES_tradnl"/>
                              </w:rPr>
                              <w:t xml:space="preserve">Equipo PCR: </w:t>
                            </w:r>
                            <w:r>
                              <w:rPr>
                                <w:rFonts w:ascii="Arial" w:hAnsi="Arial" w:cs="Arial"/>
                                <w:b/>
                                <w:bCs/>
                                <w:i/>
                                <w:iCs/>
                                <w:color w:val="FFFFFF" w:themeColor="background1"/>
                                <w:lang w:val="es-ES_tradnl"/>
                              </w:rPr>
                              <w:t>xxx</w:t>
                            </w:r>
                            <w:r>
                              <w:rPr>
                                <w:rFonts w:ascii="Arial" w:hAnsi="Arial" w:cs="Arial"/>
                                <w:b/>
                                <w:bCs/>
                                <w:i/>
                                <w:iCs/>
                                <w:color w:val="FFFFFF" w:themeColor="background1"/>
                                <w:lang w:val="es-ES"/>
                              </w:rPr>
                              <w:t xml:space="preserve"> (RND/CBO); xxx (RND/CCO); con la colaboración de xxxx (CSD/RND)</w:t>
                            </w:r>
                          </w:p>
                          <w:p w:rsidR="0064137B" w:rsidRPr="003016EF" w:rsidRDefault="0064137B" w:rsidP="003016EF">
                            <w:pPr>
                              <w:rPr>
                                <w:rFonts w:ascii="Times New Roman" w:hAnsi="Times New Roman"/>
                                <w:b/>
                                <w:bCs/>
                                <w:i/>
                                <w:iCs/>
                                <w:color w:val="FFFFFF" w:themeColor="background1"/>
                                <w:lang w:val="es-ES_tradnl"/>
                              </w:rPr>
                            </w:pPr>
                          </w:p>
                          <w:p w:rsidR="0064137B" w:rsidRPr="003016EF" w:rsidRDefault="0064137B" w:rsidP="003016EF">
                            <w:pPr>
                              <w:rPr>
                                <w:color w:val="FFFFFF" w:themeColor="background1"/>
                                <w:lang w:val="es-ES_tradn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4.4pt;margin-top:347pt;width:475.2pt;height:150.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" filled="f" stroked="f">
                <v:textbox>
                  <w:txbxContent>
                    <w:p w:rsidR="0064137B" w:rsidRPr="003016EF" w:rsidRDefault="0064137B" w:rsidP="00B67360">
                      <w:pPr>
                        <w:rPr>
                          <w:rFonts w:ascii="Arial" w:hAnsi="Arial" w:cs="Arial"/>
                          <w:b/>
                          <w:bCs/>
                          <w:i/>
                          <w:iCs/>
                          <w:color w:val="FFFFFF" w:themeColor="background1"/>
                          <w:lang w:val="es-ES_tradnl"/>
                        </w:rPr>
                      </w:pPr>
                      <w:r w:rsidRPr="003016EF">
                        <w:rPr>
                          <w:rFonts w:ascii="Arial" w:hAnsi="Arial" w:cs="Arial"/>
                          <w:b/>
                          <w:bCs/>
                          <w:i/>
                          <w:iCs/>
                          <w:color w:val="FFFFFF" w:themeColor="background1"/>
                          <w:lang w:val="es-ES_tradnl"/>
                        </w:rPr>
                        <w:t xml:space="preserve">Equipo de Proyecto Original: </w:t>
                      </w:r>
                      <w:r>
                        <w:rPr>
                          <w:rFonts w:ascii="Arial" w:hAnsi="Arial" w:cs="Arial"/>
                          <w:b/>
                          <w:bCs/>
                          <w:i/>
                          <w:iCs/>
                          <w:color w:val="FFFFFF" w:themeColor="background1"/>
                          <w:lang w:val="es-ES_tradnl"/>
                        </w:rPr>
                        <w:t>Adriana Delgado (INE/RND) y Luis Macagno (RND/CUR) co-</w:t>
                      </w:r>
                      <w:r w:rsidRPr="00B67360">
                        <w:rPr>
                          <w:rFonts w:ascii="Arial" w:hAnsi="Arial" w:cs="Arial"/>
                          <w:b/>
                          <w:bCs/>
                          <w:i/>
                          <w:iCs/>
                          <w:color w:val="FFFFFF" w:themeColor="background1"/>
                          <w:lang w:val="es-ES_tradnl"/>
                        </w:rPr>
                        <w:t>Jefe</w:t>
                      </w:r>
                      <w:r>
                        <w:rPr>
                          <w:rFonts w:ascii="Arial" w:hAnsi="Arial" w:cs="Arial"/>
                          <w:b/>
                          <w:bCs/>
                          <w:i/>
                          <w:iCs/>
                          <w:color w:val="FFFFFF" w:themeColor="background1"/>
                          <w:lang w:val="es-ES_tradnl"/>
                        </w:rPr>
                        <w:t>s</w:t>
                      </w:r>
                      <w:r w:rsidRPr="00B67360">
                        <w:rPr>
                          <w:rFonts w:ascii="Arial" w:hAnsi="Arial" w:cs="Arial"/>
                          <w:b/>
                          <w:bCs/>
                          <w:i/>
                          <w:iCs/>
                          <w:color w:val="FFFFFF" w:themeColor="background1"/>
                          <w:lang w:val="es-ES_tradnl"/>
                        </w:rPr>
                        <w:t xml:space="preserve"> de Equipo; </w:t>
                      </w:r>
                      <w:r>
                        <w:rPr>
                          <w:rFonts w:ascii="Arial" w:hAnsi="Arial" w:cs="Arial"/>
                          <w:b/>
                          <w:bCs/>
                          <w:i/>
                          <w:iCs/>
                          <w:color w:val="FFFFFF" w:themeColor="background1"/>
                          <w:lang w:val="es-ES_tradnl"/>
                        </w:rPr>
                        <w:t>Kevin McTigue (LEG/SGO</w:t>
                      </w:r>
                      <w:r w:rsidRPr="00B67360">
                        <w:rPr>
                          <w:rFonts w:ascii="Arial" w:hAnsi="Arial" w:cs="Arial"/>
                          <w:b/>
                          <w:bCs/>
                          <w:i/>
                          <w:iCs/>
                          <w:color w:val="FFFFFF" w:themeColor="background1"/>
                          <w:lang w:val="es-ES_tradnl"/>
                        </w:rPr>
                        <w:t>)</w:t>
                      </w:r>
                      <w:r>
                        <w:rPr>
                          <w:rFonts w:ascii="Arial" w:hAnsi="Arial" w:cs="Arial"/>
                          <w:b/>
                          <w:bCs/>
                          <w:i/>
                          <w:iCs/>
                          <w:color w:val="FFFFFF" w:themeColor="background1"/>
                          <w:lang w:val="es-ES_tradnl"/>
                        </w:rPr>
                        <w:t>: y Rosario Gaggero (INE/RND)</w:t>
                      </w:r>
                    </w:p>
                    <w:p w:rsidR="0064137B" w:rsidRPr="00B67360" w:rsidRDefault="0064137B" w:rsidP="003016EF">
                      <w:pPr>
                        <w:rPr>
                          <w:rFonts w:ascii="Arial" w:hAnsi="Arial" w:cs="Arial"/>
                          <w:b/>
                          <w:bCs/>
                          <w:i/>
                          <w:iCs/>
                          <w:color w:val="FFFFFF" w:themeColor="background1"/>
                          <w:lang w:val="es-ES"/>
                        </w:rPr>
                      </w:pPr>
                      <w:r w:rsidRPr="003016EF">
                        <w:rPr>
                          <w:rFonts w:ascii="Arial" w:hAnsi="Arial" w:cs="Arial"/>
                          <w:b/>
                          <w:bCs/>
                          <w:i/>
                          <w:iCs/>
                          <w:color w:val="FFFFFF" w:themeColor="background1"/>
                          <w:lang w:val="es-ES_tradnl"/>
                        </w:rPr>
                        <w:t xml:space="preserve">Equipo PCR: </w:t>
                      </w:r>
                      <w:r>
                        <w:rPr>
                          <w:rFonts w:ascii="Arial" w:hAnsi="Arial" w:cs="Arial"/>
                          <w:b/>
                          <w:bCs/>
                          <w:i/>
                          <w:iCs/>
                          <w:color w:val="FFFFFF" w:themeColor="background1"/>
                          <w:lang w:val="es-ES_tradnl"/>
                        </w:rPr>
                        <w:t>xxx</w:t>
                      </w:r>
                      <w:r>
                        <w:rPr>
                          <w:rFonts w:ascii="Arial" w:hAnsi="Arial" w:cs="Arial"/>
                          <w:b/>
                          <w:bCs/>
                          <w:i/>
                          <w:iCs/>
                          <w:color w:val="FFFFFF" w:themeColor="background1"/>
                          <w:lang w:val="es-ES"/>
                        </w:rPr>
                        <w:t xml:space="preserve"> (RND/CBO); xxx (RND/CCO); con la colaboración de xxxx (CSD/RND)</w:t>
                      </w:r>
                    </w:p>
                    <w:p w:rsidR="0064137B" w:rsidRPr="003016EF" w:rsidRDefault="0064137B" w:rsidP="003016EF">
                      <w:pPr>
                        <w:rPr>
                          <w:rFonts w:ascii="Times New Roman" w:hAnsi="Times New Roman"/>
                          <w:b/>
                          <w:bCs/>
                          <w:i/>
                          <w:iCs/>
                          <w:color w:val="FFFFFF" w:themeColor="background1"/>
                          <w:lang w:val="es-ES_tradnl"/>
                        </w:rPr>
                      </w:pPr>
                    </w:p>
                    <w:p w:rsidR="0064137B" w:rsidRPr="003016EF" w:rsidRDefault="0064137B" w:rsidP="003016EF">
                      <w:pPr>
                        <w:rPr>
                          <w:color w:val="FFFFFF" w:themeColor="background1"/>
                          <w:lang w:val="es-ES_tradnl"/>
                        </w:rPr>
                      </w:pPr>
                    </w:p>
                  </w:txbxContent>
                </v:textbox>
              </v:shape>
            </w:pict>
          </mc:Fallback>
        </mc:AlternateContent>
      </w:r>
      <w:r>
        <w:rPr>
          <w:b/>
          <w:smallCaps/>
          <w:noProof/>
          <w:sz w:val="28"/>
          <w:szCs w:val="28"/>
        </w:rPr>
        <mc:AlternateContent>
          <mc:Choice Requires="wps">
            <w:drawing>
              <wp:anchor distT="0" distB="0" distL="114300" distR="114300" simplePos="0" relativeHeight="251661312" behindDoc="0" locked="0" layoutInCell="1" allowOverlap="1">
                <wp:simplePos x="0" y="0"/>
                <wp:positionH relativeFrom="column">
                  <wp:posOffset>215900</wp:posOffset>
                </wp:positionH>
                <wp:positionV relativeFrom="paragraph">
                  <wp:posOffset>3271520</wp:posOffset>
                </wp:positionV>
                <wp:extent cx="2988310" cy="379095"/>
                <wp:effectExtent l="0" t="0" r="0" b="1905"/>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8310" cy="379095"/>
                        </a:xfrm>
                        <a:prstGeom prst="rect">
                          <a:avLst/>
                        </a:prstGeom>
                        <a:noFill/>
                        <a:ln w="9525">
                          <a:noFill/>
                          <a:miter lim="800000"/>
                          <a:headEnd/>
                          <a:tailEnd/>
                        </a:ln>
                      </wps:spPr>
                      <wps:txbx>
                        <w:txbxContent>
                          <w:p w:rsidR="0064137B" w:rsidRPr="00CB1D5B" w:rsidRDefault="0064137B" w:rsidP="003016EF">
                            <w:pPr>
                              <w:autoSpaceDE w:val="0"/>
                              <w:autoSpaceDN w:val="0"/>
                              <w:adjustRightInd w:val="0"/>
                              <w:jc w:val="center"/>
                              <w:rPr>
                                <w:rFonts w:ascii="Arial Black" w:hAnsi="Arial Black"/>
                                <w:color w:val="FFFFFF" w:themeColor="background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6" o:spid="_x0000_s1028" type="#_x0000_t202" style="position:absolute;left:0;text-align:left;margin-left:17pt;margin-top:257.6pt;width:235.3pt;height:29.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" filled="f" stroked="f">
                <v:textbox>
                  <w:txbxContent>
                    <w:p w:rsidR="0064137B" w:rsidRPr="00CB1D5B" w:rsidRDefault="0064137B" w:rsidP="003016EF">
                      <w:pPr>
                        <w:autoSpaceDE w:val="0"/>
                        <w:autoSpaceDN w:val="0"/>
                        <w:adjustRightInd w:val="0"/>
                        <w:jc w:val="center"/>
                        <w:rPr>
                          <w:rFonts w:ascii="Arial Black" w:hAnsi="Arial Black"/>
                          <w:color w:val="FFFFFF" w:themeColor="background1"/>
                        </w:rPr>
                      </w:pPr>
                    </w:p>
                  </w:txbxContent>
                </v:textbox>
              </v:shape>
            </w:pict>
          </mc:Fallback>
        </mc:AlternateContent>
      </w:r>
      <w:r>
        <w:rPr>
          <w:noProof/>
          <w:sz w:val="40"/>
        </w:rPr>
        <mc:AlternateContent>
          <mc:Choice Requires="wps">
            <w:drawing>
              <wp:anchor distT="0" distB="0" distL="114300" distR="114300" simplePos="0" relativeHeight="251660288" behindDoc="0" locked="1" layoutInCell="1" allowOverlap="1">
                <wp:simplePos x="0" y="0"/>
                <wp:positionH relativeFrom="column">
                  <wp:posOffset>3235960</wp:posOffset>
                </wp:positionH>
                <wp:positionV relativeFrom="paragraph">
                  <wp:posOffset>7620635</wp:posOffset>
                </wp:positionV>
                <wp:extent cx="3526790" cy="323850"/>
                <wp:effectExtent l="0" t="0" r="0" b="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6790" cy="323850"/>
                        </a:xfrm>
                        <a:prstGeom prst="rect">
                          <a:avLst/>
                        </a:prstGeom>
                        <a:noFill/>
                        <a:ln w="9525">
                          <a:noFill/>
                          <a:miter lim="800000"/>
                          <a:headEnd/>
                          <a:tailEnd/>
                        </a:ln>
                      </wps:spPr>
                      <wps:txbx>
                        <w:txbxContent>
                          <w:p w:rsidR="0064137B" w:rsidRPr="000F22AD" w:rsidRDefault="0064137B" w:rsidP="003016EF">
                            <w:pPr>
                              <w:jc w:val="center"/>
                              <w:rPr>
                                <w:i/>
                                <w:color w:val="FFFFFF" w:themeColor="background1"/>
                                <w:sz w:val="28"/>
                                <w:szCs w:val="28"/>
                              </w:rPr>
                            </w:pPr>
                            <w:r w:rsidRPr="000F22AD">
                              <w:rPr>
                                <w:i/>
                                <w:color w:val="FFFFFF" w:themeColor="background1"/>
                                <w:sz w:val="28"/>
                                <w:szCs w:val="28"/>
                              </w:rPr>
                              <w:t>For internal use only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254.8pt;margin-top:600.05pt;width:277.7pt;height: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" filled="f" stroked="f">
                <v:textbox>
                  <w:txbxContent>
                    <w:p w:rsidR="0064137B" w:rsidRPr="000F22AD" w:rsidRDefault="0064137B" w:rsidP="003016EF">
                      <w:pPr>
                        <w:jc w:val="center"/>
                        <w:rPr>
                          <w:i/>
                          <w:color w:val="FFFFFF" w:themeColor="background1"/>
                          <w:sz w:val="28"/>
                          <w:szCs w:val="28"/>
                        </w:rPr>
                      </w:pPr>
                      <w:r w:rsidRPr="000F22AD">
                        <w:rPr>
                          <w:i/>
                          <w:color w:val="FFFFFF" w:themeColor="background1"/>
                          <w:sz w:val="28"/>
                          <w:szCs w:val="28"/>
                        </w:rPr>
                        <w:t>For internal use only</w:t>
                      </w:r>
                    </w:p>
                  </w:txbxContent>
                </v:textbox>
                <w10:anchorlock/>
              </v:shape>
            </w:pict>
          </mc:Fallback>
        </mc:AlternateContent>
      </w:r>
      <w:r w:rsidR="003016EF">
        <w:br w:type="page"/>
      </w:r>
    </w:p>
    <w:p w:rsidR="003016EF" w:rsidRDefault="003016EF" w:rsidP="003016EF">
      <w:pPr>
        <w:rPr>
          <w:color w:val="7F7F7F" w:themeColor="text1" w:themeTint="80"/>
          <w:sz w:val="28"/>
          <w:szCs w:val="28"/>
        </w:rPr>
        <w:sectPr w:rsidR="003016EF" w:rsidSect="003016EF">
          <w:headerReference w:type="default" r:id="rId11"/>
          <w:footerReference w:type="default" r:id="rId12"/>
          <w:headerReference w:type="first" r:id="rId13"/>
          <w:pgSz w:w="12240" w:h="15840"/>
          <w:pgMar w:top="1440" w:right="1440" w:bottom="1440" w:left="1440" w:header="720" w:footer="720" w:gutter="0"/>
          <w:pgNumType w:start="0"/>
          <w:cols w:space="720"/>
          <w:docGrid w:linePitch="360"/>
        </w:sectPr>
      </w:pPr>
    </w:p>
    <w:sdt>
      <w:sdtPr>
        <w:rPr>
          <w:rFonts w:asciiTheme="minorHAnsi" w:eastAsiaTheme="minorHAnsi" w:hAnsiTheme="minorHAnsi" w:cstheme="minorBidi"/>
          <w:b w:val="0"/>
          <w:bCs w:val="0"/>
          <w:color w:val="auto"/>
          <w:sz w:val="22"/>
          <w:szCs w:val="22"/>
          <w:lang w:eastAsia="en-US"/>
        </w:rPr>
        <w:id w:val="226075110"/>
        <w:docPartObj>
          <w:docPartGallery w:val="Table of Contents"/>
          <w:docPartUnique/>
        </w:docPartObj>
      </w:sdtPr>
      <w:sdtEndPr>
        <w:rPr>
          <w:lang w:val="es-ES"/>
        </w:rPr>
      </w:sdtEndPr>
      <w:sdtContent>
        <w:p w:rsidR="008A6E38" w:rsidRDefault="008A6E38">
          <w:pPr>
            <w:pStyle w:val="TOCHeading"/>
          </w:pPr>
          <w:r>
            <w:t>Contenido</w:t>
          </w:r>
        </w:p>
        <w:p w:rsidR="00695D68" w:rsidRDefault="006D63E9">
          <w:pPr>
            <w:pStyle w:val="TOC1"/>
            <w:tabs>
              <w:tab w:val="right" w:leader="dot" w:pos="12950"/>
            </w:tabs>
            <w:rPr>
              <w:rFonts w:eastAsiaTheme="minorEastAsia"/>
              <w:noProof/>
              <w:lang w:val="es-ES" w:eastAsia="es-ES"/>
            </w:rPr>
          </w:pPr>
          <w:r>
            <w:rPr>
              <w:lang w:val="es-ES"/>
            </w:rPr>
            <w:fldChar w:fldCharType="begin"/>
          </w:r>
          <w:r w:rsidR="008A6E38">
            <w:rPr>
              <w:lang w:val="es-ES"/>
            </w:rPr>
            <w:instrText xml:space="preserve"> TOC \o "1-3" \h \z \u </w:instrText>
          </w:r>
          <w:r>
            <w:rPr>
              <w:lang w:val="es-ES"/>
            </w:rPr>
            <w:fldChar w:fldCharType="separate"/>
          </w:r>
          <w:hyperlink w:anchor="_Toc457046398" w:history="1">
            <w:r w:rsidR="00695D68" w:rsidRPr="002176F4">
              <w:rPr>
                <w:rStyle w:val="Hyperlink"/>
                <w:rFonts w:ascii="Arial" w:hAnsi="Arial" w:cs="Arial"/>
                <w:noProof/>
                <w:lang w:val="pt-BR"/>
              </w:rPr>
              <w:t>Anexos</w:t>
            </w:r>
            <w:r w:rsidR="00695D68">
              <w:rPr>
                <w:noProof/>
                <w:webHidden/>
              </w:rPr>
              <w:tab/>
            </w:r>
            <w:r>
              <w:rPr>
                <w:noProof/>
                <w:webHidden/>
              </w:rPr>
              <w:fldChar w:fldCharType="begin"/>
            </w:r>
            <w:r w:rsidR="00695D68">
              <w:rPr>
                <w:noProof/>
                <w:webHidden/>
              </w:rPr>
              <w:instrText xml:space="preserve"> PAGEREF _Toc457046398 \h </w:instrText>
            </w:r>
            <w:r>
              <w:rPr>
                <w:noProof/>
                <w:webHidden/>
              </w:rPr>
            </w:r>
            <w:r>
              <w:rPr>
                <w:noProof/>
                <w:webHidden/>
              </w:rPr>
              <w:fldChar w:fldCharType="separate"/>
            </w:r>
            <w:r w:rsidR="00EB369B">
              <w:rPr>
                <w:noProof/>
                <w:webHidden/>
              </w:rPr>
              <w:t>3</w:t>
            </w:r>
            <w:r>
              <w:rPr>
                <w:noProof/>
                <w:webHidden/>
              </w:rPr>
              <w:fldChar w:fldCharType="end"/>
            </w:r>
          </w:hyperlink>
        </w:p>
        <w:p w:rsidR="00695D68" w:rsidRDefault="00BC23AE">
          <w:pPr>
            <w:pStyle w:val="TOC1"/>
            <w:tabs>
              <w:tab w:val="right" w:leader="dot" w:pos="12950"/>
            </w:tabs>
            <w:rPr>
              <w:rFonts w:eastAsiaTheme="minorEastAsia"/>
              <w:noProof/>
              <w:lang w:val="es-ES" w:eastAsia="es-ES"/>
            </w:rPr>
          </w:pPr>
          <w:hyperlink w:anchor="_Toc457046399" w:history="1">
            <w:r w:rsidR="00695D68" w:rsidRPr="002176F4">
              <w:rPr>
                <w:rStyle w:val="Hyperlink"/>
                <w:rFonts w:ascii="Arial" w:hAnsi="Arial" w:cs="Arial"/>
                <w:noProof/>
                <w:lang w:val="es-MX"/>
              </w:rPr>
              <w:t>Enlaces Electrónicos</w:t>
            </w:r>
            <w:r w:rsidR="00695D68">
              <w:rPr>
                <w:noProof/>
                <w:webHidden/>
              </w:rPr>
              <w:tab/>
            </w:r>
            <w:r w:rsidR="006D63E9">
              <w:rPr>
                <w:noProof/>
                <w:webHidden/>
              </w:rPr>
              <w:fldChar w:fldCharType="begin"/>
            </w:r>
            <w:r w:rsidR="00695D68">
              <w:rPr>
                <w:noProof/>
                <w:webHidden/>
              </w:rPr>
              <w:instrText xml:space="preserve"> PAGEREF _Toc457046399 \h </w:instrText>
            </w:r>
            <w:r w:rsidR="006D63E9">
              <w:rPr>
                <w:noProof/>
                <w:webHidden/>
              </w:rPr>
            </w:r>
            <w:r w:rsidR="006D63E9">
              <w:rPr>
                <w:noProof/>
                <w:webHidden/>
              </w:rPr>
              <w:fldChar w:fldCharType="separate"/>
            </w:r>
            <w:r w:rsidR="00EB369B">
              <w:rPr>
                <w:noProof/>
                <w:webHidden/>
              </w:rPr>
              <w:t>3</w:t>
            </w:r>
            <w:r w:rsidR="006D63E9">
              <w:rPr>
                <w:noProof/>
                <w:webHidden/>
              </w:rPr>
              <w:fldChar w:fldCharType="end"/>
            </w:r>
          </w:hyperlink>
        </w:p>
        <w:p w:rsidR="00695D68" w:rsidRDefault="00BC23AE">
          <w:pPr>
            <w:pStyle w:val="TOC1"/>
            <w:tabs>
              <w:tab w:val="right" w:leader="dot" w:pos="12950"/>
            </w:tabs>
            <w:rPr>
              <w:rFonts w:eastAsiaTheme="minorEastAsia"/>
              <w:noProof/>
              <w:lang w:val="es-ES" w:eastAsia="es-ES"/>
            </w:rPr>
          </w:pPr>
          <w:hyperlink w:anchor="_Toc457046400" w:history="1">
            <w:r w:rsidR="00695D68" w:rsidRPr="002176F4">
              <w:rPr>
                <w:rStyle w:val="Hyperlink"/>
                <w:rFonts w:ascii="Arial" w:hAnsi="Arial" w:cs="Arial"/>
                <w:noProof/>
                <w:lang w:val="es-MX"/>
              </w:rPr>
              <w:t>Acrónimos y Abreviaciones</w:t>
            </w:r>
            <w:r w:rsidR="00695D68">
              <w:rPr>
                <w:noProof/>
                <w:webHidden/>
              </w:rPr>
              <w:tab/>
            </w:r>
            <w:r w:rsidR="006D63E9">
              <w:rPr>
                <w:noProof/>
                <w:webHidden/>
              </w:rPr>
              <w:fldChar w:fldCharType="begin"/>
            </w:r>
            <w:r w:rsidR="00695D68">
              <w:rPr>
                <w:noProof/>
                <w:webHidden/>
              </w:rPr>
              <w:instrText xml:space="preserve"> PAGEREF _Toc457046400 \h </w:instrText>
            </w:r>
            <w:r w:rsidR="006D63E9">
              <w:rPr>
                <w:noProof/>
                <w:webHidden/>
              </w:rPr>
            </w:r>
            <w:r w:rsidR="006D63E9">
              <w:rPr>
                <w:noProof/>
                <w:webHidden/>
              </w:rPr>
              <w:fldChar w:fldCharType="separate"/>
            </w:r>
            <w:r w:rsidR="00EB369B">
              <w:rPr>
                <w:noProof/>
                <w:webHidden/>
              </w:rPr>
              <w:t>3</w:t>
            </w:r>
            <w:r w:rsidR="006D63E9">
              <w:rPr>
                <w:noProof/>
                <w:webHidden/>
              </w:rPr>
              <w:fldChar w:fldCharType="end"/>
            </w:r>
          </w:hyperlink>
        </w:p>
        <w:p w:rsidR="00695D68" w:rsidRDefault="00BC23AE">
          <w:pPr>
            <w:pStyle w:val="TOC1"/>
            <w:tabs>
              <w:tab w:val="right" w:leader="dot" w:pos="12950"/>
            </w:tabs>
            <w:rPr>
              <w:rFonts w:eastAsiaTheme="minorEastAsia"/>
              <w:noProof/>
              <w:lang w:val="es-ES" w:eastAsia="es-ES"/>
            </w:rPr>
          </w:pPr>
          <w:hyperlink w:anchor="_Toc457046401" w:history="1">
            <w:r w:rsidR="00695D68" w:rsidRPr="002176F4">
              <w:rPr>
                <w:rStyle w:val="Hyperlink"/>
                <w:rFonts w:ascii="Arial" w:hAnsi="Arial" w:cs="Arial"/>
                <w:noProof/>
                <w:lang w:val="es-MX"/>
              </w:rPr>
              <w:t>Información Básica (cantidad en dólares americanos-US$)</w:t>
            </w:r>
            <w:r w:rsidR="00695D68">
              <w:rPr>
                <w:noProof/>
                <w:webHidden/>
              </w:rPr>
              <w:tab/>
            </w:r>
            <w:r w:rsidR="006D63E9">
              <w:rPr>
                <w:noProof/>
                <w:webHidden/>
              </w:rPr>
              <w:fldChar w:fldCharType="begin"/>
            </w:r>
            <w:r w:rsidR="00695D68">
              <w:rPr>
                <w:noProof/>
                <w:webHidden/>
              </w:rPr>
              <w:instrText xml:space="preserve"> PAGEREF _Toc457046401 \h </w:instrText>
            </w:r>
            <w:r w:rsidR="006D63E9">
              <w:rPr>
                <w:noProof/>
                <w:webHidden/>
              </w:rPr>
            </w:r>
            <w:r w:rsidR="006D63E9">
              <w:rPr>
                <w:noProof/>
                <w:webHidden/>
              </w:rPr>
              <w:fldChar w:fldCharType="separate"/>
            </w:r>
            <w:r w:rsidR="00EB369B">
              <w:rPr>
                <w:noProof/>
                <w:webHidden/>
              </w:rPr>
              <w:t>5</w:t>
            </w:r>
            <w:r w:rsidR="006D63E9">
              <w:rPr>
                <w:noProof/>
                <w:webHidden/>
              </w:rPr>
              <w:fldChar w:fldCharType="end"/>
            </w:r>
          </w:hyperlink>
        </w:p>
        <w:p w:rsidR="00695D68" w:rsidRDefault="00BC23AE">
          <w:pPr>
            <w:pStyle w:val="TOC1"/>
            <w:tabs>
              <w:tab w:val="left" w:pos="440"/>
              <w:tab w:val="right" w:leader="dot" w:pos="12950"/>
            </w:tabs>
            <w:rPr>
              <w:rFonts w:eastAsiaTheme="minorEastAsia"/>
              <w:noProof/>
              <w:lang w:val="es-ES" w:eastAsia="es-ES"/>
            </w:rPr>
          </w:pPr>
          <w:hyperlink w:anchor="_Toc457046402" w:history="1">
            <w:r w:rsidR="00695D68" w:rsidRPr="002176F4">
              <w:rPr>
                <w:rStyle w:val="Hyperlink"/>
                <w:rFonts w:ascii="Arial" w:hAnsi="Arial" w:cs="Arial"/>
                <w:noProof/>
                <w:lang w:val="es-MX"/>
              </w:rPr>
              <w:t>I.</w:t>
            </w:r>
            <w:r w:rsidR="00695D68">
              <w:rPr>
                <w:rFonts w:eastAsiaTheme="minorEastAsia"/>
                <w:noProof/>
                <w:lang w:val="es-ES" w:eastAsia="es-ES"/>
              </w:rPr>
              <w:tab/>
            </w:r>
            <w:r w:rsidR="00695D68" w:rsidRPr="002176F4">
              <w:rPr>
                <w:rStyle w:val="Hyperlink"/>
                <w:rFonts w:ascii="Arial" w:hAnsi="Arial" w:cs="Arial"/>
                <w:noProof/>
                <w:lang w:val="es-ES"/>
              </w:rPr>
              <w:t>Introducción</w:t>
            </w:r>
            <w:r w:rsidR="00695D68">
              <w:rPr>
                <w:noProof/>
                <w:webHidden/>
              </w:rPr>
              <w:tab/>
            </w:r>
            <w:r w:rsidR="006D63E9">
              <w:rPr>
                <w:noProof/>
                <w:webHidden/>
              </w:rPr>
              <w:fldChar w:fldCharType="begin"/>
            </w:r>
            <w:r w:rsidR="00695D68">
              <w:rPr>
                <w:noProof/>
                <w:webHidden/>
              </w:rPr>
              <w:instrText xml:space="preserve"> PAGEREF _Toc457046402 \h </w:instrText>
            </w:r>
            <w:r w:rsidR="006D63E9">
              <w:rPr>
                <w:noProof/>
                <w:webHidden/>
              </w:rPr>
            </w:r>
            <w:r w:rsidR="006D63E9">
              <w:rPr>
                <w:noProof/>
                <w:webHidden/>
              </w:rPr>
              <w:fldChar w:fldCharType="separate"/>
            </w:r>
            <w:r w:rsidR="00EB369B">
              <w:rPr>
                <w:noProof/>
                <w:webHidden/>
              </w:rPr>
              <w:t>6</w:t>
            </w:r>
            <w:r w:rsidR="006D63E9">
              <w:rPr>
                <w:noProof/>
                <w:webHidden/>
              </w:rPr>
              <w:fldChar w:fldCharType="end"/>
            </w:r>
          </w:hyperlink>
        </w:p>
        <w:p w:rsidR="00695D68" w:rsidRDefault="00BC23AE">
          <w:pPr>
            <w:pStyle w:val="TOC1"/>
            <w:tabs>
              <w:tab w:val="left" w:pos="440"/>
              <w:tab w:val="right" w:leader="dot" w:pos="12950"/>
            </w:tabs>
            <w:rPr>
              <w:rFonts w:eastAsiaTheme="minorEastAsia"/>
              <w:noProof/>
              <w:lang w:val="es-ES" w:eastAsia="es-ES"/>
            </w:rPr>
          </w:pPr>
          <w:hyperlink w:anchor="_Toc457046403" w:history="1">
            <w:r w:rsidR="00695D68" w:rsidRPr="002176F4">
              <w:rPr>
                <w:rStyle w:val="Hyperlink"/>
                <w:rFonts w:ascii="Arial" w:hAnsi="Arial" w:cs="Arial"/>
                <w:noProof/>
                <w:lang w:val="es-MX"/>
              </w:rPr>
              <w:t>II.</w:t>
            </w:r>
            <w:r w:rsidR="00695D68">
              <w:rPr>
                <w:rFonts w:eastAsiaTheme="minorEastAsia"/>
                <w:noProof/>
                <w:lang w:val="es-ES" w:eastAsia="es-ES"/>
              </w:rPr>
              <w:tab/>
            </w:r>
            <w:r w:rsidR="00695D68" w:rsidRPr="002176F4">
              <w:rPr>
                <w:rStyle w:val="Hyperlink"/>
                <w:rFonts w:ascii="Arial" w:hAnsi="Arial" w:cs="Arial"/>
                <w:noProof/>
              </w:rPr>
              <w:t>Desempeño del proyecto</w:t>
            </w:r>
            <w:r w:rsidR="00695D68">
              <w:rPr>
                <w:noProof/>
                <w:webHidden/>
              </w:rPr>
              <w:tab/>
            </w:r>
            <w:r w:rsidR="006D63E9">
              <w:rPr>
                <w:noProof/>
                <w:webHidden/>
              </w:rPr>
              <w:fldChar w:fldCharType="begin"/>
            </w:r>
            <w:r w:rsidR="00695D68">
              <w:rPr>
                <w:noProof/>
                <w:webHidden/>
              </w:rPr>
              <w:instrText xml:space="preserve"> PAGEREF _Toc457046403 \h </w:instrText>
            </w:r>
            <w:r w:rsidR="006D63E9">
              <w:rPr>
                <w:noProof/>
                <w:webHidden/>
              </w:rPr>
            </w:r>
            <w:r w:rsidR="006D63E9">
              <w:rPr>
                <w:noProof/>
                <w:webHidden/>
              </w:rPr>
              <w:fldChar w:fldCharType="separate"/>
            </w:r>
            <w:r w:rsidR="00EB369B">
              <w:rPr>
                <w:noProof/>
                <w:webHidden/>
              </w:rPr>
              <w:t>11</w:t>
            </w:r>
            <w:r w:rsidR="006D63E9">
              <w:rPr>
                <w:noProof/>
                <w:webHidden/>
              </w:rPr>
              <w:fldChar w:fldCharType="end"/>
            </w:r>
          </w:hyperlink>
        </w:p>
        <w:p w:rsidR="00695D68" w:rsidRDefault="00BC23AE">
          <w:pPr>
            <w:pStyle w:val="TOC2"/>
            <w:tabs>
              <w:tab w:val="left" w:pos="880"/>
              <w:tab w:val="right" w:leader="dot" w:pos="12950"/>
            </w:tabs>
            <w:rPr>
              <w:rFonts w:eastAsiaTheme="minorEastAsia"/>
              <w:noProof/>
              <w:lang w:val="es-ES" w:eastAsia="es-ES"/>
            </w:rPr>
          </w:pPr>
          <w:hyperlink w:anchor="_Toc457046404" w:history="1">
            <w:r w:rsidR="00695D68" w:rsidRPr="002176F4">
              <w:rPr>
                <w:rStyle w:val="Hyperlink"/>
                <w:noProof/>
              </w:rPr>
              <w:t>2.1.</w:t>
            </w:r>
            <w:r w:rsidR="00695D68">
              <w:rPr>
                <w:rFonts w:eastAsiaTheme="minorEastAsia"/>
                <w:noProof/>
                <w:lang w:val="es-ES" w:eastAsia="es-ES"/>
              </w:rPr>
              <w:tab/>
            </w:r>
            <w:r w:rsidR="00695D68" w:rsidRPr="002176F4">
              <w:rPr>
                <w:rStyle w:val="Hyperlink"/>
                <w:noProof/>
              </w:rPr>
              <w:t>Efectividad</w:t>
            </w:r>
            <w:r w:rsidR="00695D68">
              <w:rPr>
                <w:noProof/>
                <w:webHidden/>
              </w:rPr>
              <w:tab/>
            </w:r>
            <w:r w:rsidR="006D63E9">
              <w:rPr>
                <w:noProof/>
                <w:webHidden/>
              </w:rPr>
              <w:fldChar w:fldCharType="begin"/>
            </w:r>
            <w:r w:rsidR="00695D68">
              <w:rPr>
                <w:noProof/>
                <w:webHidden/>
              </w:rPr>
              <w:instrText xml:space="preserve"> PAGEREF _Toc457046404 \h </w:instrText>
            </w:r>
            <w:r w:rsidR="006D63E9">
              <w:rPr>
                <w:noProof/>
                <w:webHidden/>
              </w:rPr>
            </w:r>
            <w:r w:rsidR="006D63E9">
              <w:rPr>
                <w:noProof/>
                <w:webHidden/>
              </w:rPr>
              <w:fldChar w:fldCharType="separate"/>
            </w:r>
            <w:r w:rsidR="00EB369B">
              <w:rPr>
                <w:noProof/>
                <w:webHidden/>
              </w:rPr>
              <w:t>11</w:t>
            </w:r>
            <w:r w:rsidR="006D63E9">
              <w:rPr>
                <w:noProof/>
                <w:webHidden/>
              </w:rPr>
              <w:fldChar w:fldCharType="end"/>
            </w:r>
          </w:hyperlink>
        </w:p>
        <w:p w:rsidR="00695D68" w:rsidRDefault="00BC23AE">
          <w:pPr>
            <w:pStyle w:val="TOC3"/>
            <w:tabs>
              <w:tab w:val="right" w:leader="dot" w:pos="12950"/>
            </w:tabs>
            <w:rPr>
              <w:rFonts w:eastAsiaTheme="minorEastAsia"/>
              <w:noProof/>
              <w:lang w:val="es-ES" w:eastAsia="es-ES"/>
            </w:rPr>
          </w:pPr>
          <w:hyperlink w:anchor="_Toc457046405" w:history="1">
            <w:r w:rsidR="00695D68" w:rsidRPr="002176F4">
              <w:rPr>
                <w:rStyle w:val="Hyperlink"/>
                <w:noProof/>
                <w:lang w:val="es-ES"/>
              </w:rPr>
              <w:t>2.1.a. Análisis de la Lógica Vertical</w:t>
            </w:r>
            <w:r w:rsidR="00695D68">
              <w:rPr>
                <w:noProof/>
                <w:webHidden/>
              </w:rPr>
              <w:tab/>
            </w:r>
            <w:r w:rsidR="006D63E9">
              <w:rPr>
                <w:noProof/>
                <w:webHidden/>
              </w:rPr>
              <w:fldChar w:fldCharType="begin"/>
            </w:r>
            <w:r w:rsidR="00695D68">
              <w:rPr>
                <w:noProof/>
                <w:webHidden/>
              </w:rPr>
              <w:instrText xml:space="preserve"> PAGEREF _Toc457046405 \h </w:instrText>
            </w:r>
            <w:r w:rsidR="006D63E9">
              <w:rPr>
                <w:noProof/>
                <w:webHidden/>
              </w:rPr>
            </w:r>
            <w:r w:rsidR="006D63E9">
              <w:rPr>
                <w:noProof/>
                <w:webHidden/>
              </w:rPr>
              <w:fldChar w:fldCharType="separate"/>
            </w:r>
            <w:r w:rsidR="00EB369B">
              <w:rPr>
                <w:noProof/>
                <w:webHidden/>
              </w:rPr>
              <w:t>11</w:t>
            </w:r>
            <w:r w:rsidR="006D63E9">
              <w:rPr>
                <w:noProof/>
                <w:webHidden/>
              </w:rPr>
              <w:fldChar w:fldCharType="end"/>
            </w:r>
          </w:hyperlink>
        </w:p>
        <w:p w:rsidR="00695D68" w:rsidRDefault="00BC23AE">
          <w:pPr>
            <w:pStyle w:val="TOC3"/>
            <w:tabs>
              <w:tab w:val="right" w:leader="dot" w:pos="12950"/>
            </w:tabs>
            <w:rPr>
              <w:rFonts w:eastAsiaTheme="minorEastAsia"/>
              <w:noProof/>
              <w:lang w:val="es-ES" w:eastAsia="es-ES"/>
            </w:rPr>
          </w:pPr>
          <w:hyperlink w:anchor="_Toc457046406" w:history="1">
            <w:r w:rsidR="00695D68" w:rsidRPr="002176F4">
              <w:rPr>
                <w:rStyle w:val="Hyperlink"/>
                <w:noProof/>
                <w:lang w:val="es-ES"/>
              </w:rPr>
              <w:t>2.1.b. Resultados Logrados</w:t>
            </w:r>
            <w:r w:rsidR="00695D68">
              <w:rPr>
                <w:noProof/>
                <w:webHidden/>
              </w:rPr>
              <w:tab/>
            </w:r>
            <w:r w:rsidR="006D63E9">
              <w:rPr>
                <w:noProof/>
                <w:webHidden/>
              </w:rPr>
              <w:fldChar w:fldCharType="begin"/>
            </w:r>
            <w:r w:rsidR="00695D68">
              <w:rPr>
                <w:noProof/>
                <w:webHidden/>
              </w:rPr>
              <w:instrText xml:space="preserve"> PAGEREF _Toc457046406 \h </w:instrText>
            </w:r>
            <w:r w:rsidR="006D63E9">
              <w:rPr>
                <w:noProof/>
                <w:webHidden/>
              </w:rPr>
            </w:r>
            <w:r w:rsidR="006D63E9">
              <w:rPr>
                <w:noProof/>
                <w:webHidden/>
              </w:rPr>
              <w:fldChar w:fldCharType="separate"/>
            </w:r>
            <w:r w:rsidR="00EB369B">
              <w:rPr>
                <w:noProof/>
                <w:webHidden/>
              </w:rPr>
              <w:t>13</w:t>
            </w:r>
            <w:r w:rsidR="006D63E9">
              <w:rPr>
                <w:noProof/>
                <w:webHidden/>
              </w:rPr>
              <w:fldChar w:fldCharType="end"/>
            </w:r>
          </w:hyperlink>
        </w:p>
        <w:p w:rsidR="00695D68" w:rsidRDefault="00BC23AE">
          <w:pPr>
            <w:pStyle w:val="TOC3"/>
            <w:tabs>
              <w:tab w:val="right" w:leader="dot" w:pos="12950"/>
            </w:tabs>
            <w:rPr>
              <w:rFonts w:eastAsiaTheme="minorEastAsia"/>
              <w:noProof/>
              <w:lang w:val="es-ES" w:eastAsia="es-ES"/>
            </w:rPr>
          </w:pPr>
          <w:hyperlink w:anchor="_Toc457046407" w:history="1">
            <w:r w:rsidR="00695D68" w:rsidRPr="002176F4">
              <w:rPr>
                <w:rStyle w:val="Hyperlink"/>
                <w:noProof/>
                <w:lang w:val="es-ES"/>
              </w:rPr>
              <w:t>2.1.c. Análisis de la Atribución de los Resultados</w:t>
            </w:r>
            <w:r w:rsidR="00695D68">
              <w:rPr>
                <w:noProof/>
                <w:webHidden/>
              </w:rPr>
              <w:tab/>
            </w:r>
            <w:r w:rsidR="006D63E9">
              <w:rPr>
                <w:noProof/>
                <w:webHidden/>
              </w:rPr>
              <w:fldChar w:fldCharType="begin"/>
            </w:r>
            <w:r w:rsidR="00695D68">
              <w:rPr>
                <w:noProof/>
                <w:webHidden/>
              </w:rPr>
              <w:instrText xml:space="preserve"> PAGEREF _Toc457046407 \h </w:instrText>
            </w:r>
            <w:r w:rsidR="006D63E9">
              <w:rPr>
                <w:noProof/>
                <w:webHidden/>
              </w:rPr>
            </w:r>
            <w:r w:rsidR="006D63E9">
              <w:rPr>
                <w:noProof/>
                <w:webHidden/>
              </w:rPr>
              <w:fldChar w:fldCharType="separate"/>
            </w:r>
            <w:r w:rsidR="00EB369B">
              <w:rPr>
                <w:noProof/>
                <w:webHidden/>
              </w:rPr>
              <w:t>26</w:t>
            </w:r>
            <w:r w:rsidR="006D63E9">
              <w:rPr>
                <w:noProof/>
                <w:webHidden/>
              </w:rPr>
              <w:fldChar w:fldCharType="end"/>
            </w:r>
          </w:hyperlink>
        </w:p>
        <w:p w:rsidR="00695D68" w:rsidRDefault="00BC23AE">
          <w:pPr>
            <w:pStyle w:val="TOC3"/>
            <w:tabs>
              <w:tab w:val="right" w:leader="dot" w:pos="12950"/>
            </w:tabs>
            <w:rPr>
              <w:rFonts w:eastAsiaTheme="minorEastAsia"/>
              <w:noProof/>
              <w:lang w:val="es-ES" w:eastAsia="es-ES"/>
            </w:rPr>
          </w:pPr>
          <w:hyperlink w:anchor="_Toc457046408" w:history="1">
            <w:r w:rsidR="00695D68" w:rsidRPr="002176F4">
              <w:rPr>
                <w:rStyle w:val="Hyperlink"/>
                <w:noProof/>
                <w:lang w:val="es-ES"/>
              </w:rPr>
              <w:t>2.1.d. Resultados Imprevistos</w:t>
            </w:r>
            <w:r w:rsidR="00695D68">
              <w:rPr>
                <w:noProof/>
                <w:webHidden/>
              </w:rPr>
              <w:tab/>
            </w:r>
            <w:r w:rsidR="006D63E9">
              <w:rPr>
                <w:noProof/>
                <w:webHidden/>
              </w:rPr>
              <w:fldChar w:fldCharType="begin"/>
            </w:r>
            <w:r w:rsidR="00695D68">
              <w:rPr>
                <w:noProof/>
                <w:webHidden/>
              </w:rPr>
              <w:instrText xml:space="preserve"> PAGEREF _Toc457046408 \h </w:instrText>
            </w:r>
            <w:r w:rsidR="006D63E9">
              <w:rPr>
                <w:noProof/>
                <w:webHidden/>
              </w:rPr>
            </w:r>
            <w:r w:rsidR="006D63E9">
              <w:rPr>
                <w:noProof/>
                <w:webHidden/>
              </w:rPr>
              <w:fldChar w:fldCharType="separate"/>
            </w:r>
            <w:r w:rsidR="00EB369B">
              <w:rPr>
                <w:noProof/>
                <w:webHidden/>
              </w:rPr>
              <w:t>28</w:t>
            </w:r>
            <w:r w:rsidR="006D63E9">
              <w:rPr>
                <w:noProof/>
                <w:webHidden/>
              </w:rPr>
              <w:fldChar w:fldCharType="end"/>
            </w:r>
          </w:hyperlink>
        </w:p>
        <w:p w:rsidR="00695D68" w:rsidRDefault="00BC23AE">
          <w:pPr>
            <w:pStyle w:val="TOC3"/>
            <w:tabs>
              <w:tab w:val="right" w:leader="dot" w:pos="12950"/>
            </w:tabs>
            <w:rPr>
              <w:rFonts w:eastAsiaTheme="minorEastAsia"/>
              <w:noProof/>
              <w:lang w:val="es-ES" w:eastAsia="es-ES"/>
            </w:rPr>
          </w:pPr>
          <w:hyperlink w:anchor="_Toc457046409" w:history="1">
            <w:r w:rsidR="00695D68" w:rsidRPr="002176F4">
              <w:rPr>
                <w:rStyle w:val="Hyperlink"/>
                <w:noProof/>
                <w:lang w:val="es-ES"/>
              </w:rPr>
              <w:t>2.1.e. Desempeño del Prestatario</w:t>
            </w:r>
            <w:r w:rsidR="00695D68">
              <w:rPr>
                <w:noProof/>
                <w:webHidden/>
              </w:rPr>
              <w:tab/>
            </w:r>
            <w:r w:rsidR="006D63E9">
              <w:rPr>
                <w:noProof/>
                <w:webHidden/>
              </w:rPr>
              <w:fldChar w:fldCharType="begin"/>
            </w:r>
            <w:r w:rsidR="00695D68">
              <w:rPr>
                <w:noProof/>
                <w:webHidden/>
              </w:rPr>
              <w:instrText xml:space="preserve"> PAGEREF _Toc457046409 \h </w:instrText>
            </w:r>
            <w:r w:rsidR="006D63E9">
              <w:rPr>
                <w:noProof/>
                <w:webHidden/>
              </w:rPr>
            </w:r>
            <w:r w:rsidR="006D63E9">
              <w:rPr>
                <w:noProof/>
                <w:webHidden/>
              </w:rPr>
              <w:fldChar w:fldCharType="separate"/>
            </w:r>
            <w:r w:rsidR="00EB369B">
              <w:rPr>
                <w:noProof/>
                <w:webHidden/>
              </w:rPr>
              <w:t>30</w:t>
            </w:r>
            <w:r w:rsidR="006D63E9">
              <w:rPr>
                <w:noProof/>
                <w:webHidden/>
              </w:rPr>
              <w:fldChar w:fldCharType="end"/>
            </w:r>
          </w:hyperlink>
        </w:p>
        <w:p w:rsidR="00695D68" w:rsidRDefault="00BC23AE">
          <w:pPr>
            <w:pStyle w:val="TOC3"/>
            <w:tabs>
              <w:tab w:val="right" w:leader="dot" w:pos="12950"/>
            </w:tabs>
            <w:rPr>
              <w:rFonts w:eastAsiaTheme="minorEastAsia"/>
              <w:noProof/>
              <w:lang w:val="es-ES" w:eastAsia="es-ES"/>
            </w:rPr>
          </w:pPr>
          <w:hyperlink w:anchor="_Toc457046410" w:history="1">
            <w:r w:rsidR="00695D68" w:rsidRPr="002176F4">
              <w:rPr>
                <w:rStyle w:val="Hyperlink"/>
                <w:noProof/>
                <w:lang w:val="es-ES"/>
              </w:rPr>
              <w:t>2.1.f. Desempeño del Banco</w:t>
            </w:r>
            <w:r w:rsidR="00695D68">
              <w:rPr>
                <w:noProof/>
                <w:webHidden/>
              </w:rPr>
              <w:tab/>
            </w:r>
            <w:r w:rsidR="006D63E9">
              <w:rPr>
                <w:noProof/>
                <w:webHidden/>
              </w:rPr>
              <w:fldChar w:fldCharType="begin"/>
            </w:r>
            <w:r w:rsidR="00695D68">
              <w:rPr>
                <w:noProof/>
                <w:webHidden/>
              </w:rPr>
              <w:instrText xml:space="preserve"> PAGEREF _Toc457046410 \h </w:instrText>
            </w:r>
            <w:r w:rsidR="006D63E9">
              <w:rPr>
                <w:noProof/>
                <w:webHidden/>
              </w:rPr>
            </w:r>
            <w:r w:rsidR="006D63E9">
              <w:rPr>
                <w:noProof/>
                <w:webHidden/>
              </w:rPr>
              <w:fldChar w:fldCharType="separate"/>
            </w:r>
            <w:r w:rsidR="00EB369B">
              <w:rPr>
                <w:noProof/>
                <w:webHidden/>
              </w:rPr>
              <w:t>30</w:t>
            </w:r>
            <w:r w:rsidR="006D63E9">
              <w:rPr>
                <w:noProof/>
                <w:webHidden/>
              </w:rPr>
              <w:fldChar w:fldCharType="end"/>
            </w:r>
          </w:hyperlink>
        </w:p>
        <w:p w:rsidR="00695D68" w:rsidRDefault="00BC23AE">
          <w:pPr>
            <w:pStyle w:val="TOC2"/>
            <w:tabs>
              <w:tab w:val="left" w:pos="880"/>
              <w:tab w:val="right" w:leader="dot" w:pos="12950"/>
            </w:tabs>
            <w:rPr>
              <w:rFonts w:eastAsiaTheme="minorEastAsia"/>
              <w:noProof/>
              <w:lang w:val="es-ES" w:eastAsia="es-ES"/>
            </w:rPr>
          </w:pPr>
          <w:hyperlink w:anchor="_Toc457046411" w:history="1">
            <w:r w:rsidR="00695D68" w:rsidRPr="002176F4">
              <w:rPr>
                <w:rStyle w:val="Hyperlink"/>
                <w:noProof/>
              </w:rPr>
              <w:t>2.2.</w:t>
            </w:r>
            <w:r w:rsidR="00695D68">
              <w:rPr>
                <w:rFonts w:eastAsiaTheme="minorEastAsia"/>
                <w:noProof/>
                <w:lang w:val="es-ES" w:eastAsia="es-ES"/>
              </w:rPr>
              <w:tab/>
            </w:r>
            <w:r w:rsidR="00695D68" w:rsidRPr="002176F4">
              <w:rPr>
                <w:rStyle w:val="Hyperlink"/>
                <w:noProof/>
              </w:rPr>
              <w:t>Eficiencia</w:t>
            </w:r>
            <w:r w:rsidR="00695D68">
              <w:rPr>
                <w:noProof/>
                <w:webHidden/>
              </w:rPr>
              <w:tab/>
            </w:r>
            <w:r w:rsidR="006D63E9">
              <w:rPr>
                <w:noProof/>
                <w:webHidden/>
              </w:rPr>
              <w:fldChar w:fldCharType="begin"/>
            </w:r>
            <w:r w:rsidR="00695D68">
              <w:rPr>
                <w:noProof/>
                <w:webHidden/>
              </w:rPr>
              <w:instrText xml:space="preserve"> PAGEREF _Toc457046411 \h </w:instrText>
            </w:r>
            <w:r w:rsidR="006D63E9">
              <w:rPr>
                <w:noProof/>
                <w:webHidden/>
              </w:rPr>
            </w:r>
            <w:r w:rsidR="006D63E9">
              <w:rPr>
                <w:noProof/>
                <w:webHidden/>
              </w:rPr>
              <w:fldChar w:fldCharType="separate"/>
            </w:r>
            <w:r w:rsidR="00EB369B">
              <w:rPr>
                <w:noProof/>
                <w:webHidden/>
              </w:rPr>
              <w:t>31</w:t>
            </w:r>
            <w:r w:rsidR="006D63E9">
              <w:rPr>
                <w:noProof/>
                <w:webHidden/>
              </w:rPr>
              <w:fldChar w:fldCharType="end"/>
            </w:r>
          </w:hyperlink>
        </w:p>
        <w:p w:rsidR="00695D68" w:rsidRDefault="00BC23AE">
          <w:pPr>
            <w:pStyle w:val="TOC2"/>
            <w:tabs>
              <w:tab w:val="left" w:pos="880"/>
              <w:tab w:val="right" w:leader="dot" w:pos="12950"/>
            </w:tabs>
            <w:rPr>
              <w:rFonts w:eastAsiaTheme="minorEastAsia"/>
              <w:noProof/>
              <w:lang w:val="es-ES" w:eastAsia="es-ES"/>
            </w:rPr>
          </w:pPr>
          <w:hyperlink w:anchor="_Toc457046412" w:history="1">
            <w:r w:rsidR="00695D68" w:rsidRPr="002176F4">
              <w:rPr>
                <w:rStyle w:val="Hyperlink"/>
                <w:noProof/>
              </w:rPr>
              <w:t>2.3.</w:t>
            </w:r>
            <w:r w:rsidR="00695D68">
              <w:rPr>
                <w:rFonts w:eastAsiaTheme="minorEastAsia"/>
                <w:noProof/>
                <w:lang w:val="es-ES" w:eastAsia="es-ES"/>
              </w:rPr>
              <w:tab/>
            </w:r>
            <w:r w:rsidR="00695D68" w:rsidRPr="002176F4">
              <w:rPr>
                <w:rStyle w:val="Hyperlink"/>
                <w:noProof/>
              </w:rPr>
              <w:t>Relevancia</w:t>
            </w:r>
            <w:r w:rsidR="00695D68">
              <w:rPr>
                <w:noProof/>
                <w:webHidden/>
              </w:rPr>
              <w:tab/>
            </w:r>
            <w:r w:rsidR="006D63E9">
              <w:rPr>
                <w:noProof/>
                <w:webHidden/>
              </w:rPr>
              <w:fldChar w:fldCharType="begin"/>
            </w:r>
            <w:r w:rsidR="00695D68">
              <w:rPr>
                <w:noProof/>
                <w:webHidden/>
              </w:rPr>
              <w:instrText xml:space="preserve"> PAGEREF _Toc457046412 \h </w:instrText>
            </w:r>
            <w:r w:rsidR="006D63E9">
              <w:rPr>
                <w:noProof/>
                <w:webHidden/>
              </w:rPr>
            </w:r>
            <w:r w:rsidR="006D63E9">
              <w:rPr>
                <w:noProof/>
                <w:webHidden/>
              </w:rPr>
              <w:fldChar w:fldCharType="separate"/>
            </w:r>
            <w:r w:rsidR="00EB369B">
              <w:rPr>
                <w:noProof/>
                <w:webHidden/>
              </w:rPr>
              <w:t>32</w:t>
            </w:r>
            <w:r w:rsidR="006D63E9">
              <w:rPr>
                <w:noProof/>
                <w:webHidden/>
              </w:rPr>
              <w:fldChar w:fldCharType="end"/>
            </w:r>
          </w:hyperlink>
        </w:p>
        <w:p w:rsidR="00695D68" w:rsidRDefault="00BC23AE">
          <w:pPr>
            <w:pStyle w:val="TOC2"/>
            <w:tabs>
              <w:tab w:val="left" w:pos="880"/>
              <w:tab w:val="right" w:leader="dot" w:pos="12950"/>
            </w:tabs>
            <w:rPr>
              <w:rFonts w:eastAsiaTheme="minorEastAsia"/>
              <w:noProof/>
              <w:lang w:val="es-ES" w:eastAsia="es-ES"/>
            </w:rPr>
          </w:pPr>
          <w:hyperlink w:anchor="_Toc457046413" w:history="1">
            <w:r w:rsidR="00695D68" w:rsidRPr="002176F4">
              <w:rPr>
                <w:rStyle w:val="Hyperlink"/>
                <w:noProof/>
              </w:rPr>
              <w:t>2.4.</w:t>
            </w:r>
            <w:r w:rsidR="00695D68">
              <w:rPr>
                <w:rFonts w:eastAsiaTheme="minorEastAsia"/>
                <w:noProof/>
                <w:lang w:val="es-ES" w:eastAsia="es-ES"/>
              </w:rPr>
              <w:tab/>
            </w:r>
            <w:r w:rsidR="00695D68" w:rsidRPr="002176F4">
              <w:rPr>
                <w:rStyle w:val="Hyperlink"/>
                <w:noProof/>
              </w:rPr>
              <w:t>Sostenibilidad</w:t>
            </w:r>
            <w:r w:rsidR="00695D68">
              <w:rPr>
                <w:noProof/>
                <w:webHidden/>
              </w:rPr>
              <w:tab/>
            </w:r>
            <w:r w:rsidR="006D63E9">
              <w:rPr>
                <w:noProof/>
                <w:webHidden/>
              </w:rPr>
              <w:fldChar w:fldCharType="begin"/>
            </w:r>
            <w:r w:rsidR="00695D68">
              <w:rPr>
                <w:noProof/>
                <w:webHidden/>
              </w:rPr>
              <w:instrText xml:space="preserve"> PAGEREF _Toc457046413 \h </w:instrText>
            </w:r>
            <w:r w:rsidR="006D63E9">
              <w:rPr>
                <w:noProof/>
                <w:webHidden/>
              </w:rPr>
            </w:r>
            <w:r w:rsidR="006D63E9">
              <w:rPr>
                <w:noProof/>
                <w:webHidden/>
              </w:rPr>
              <w:fldChar w:fldCharType="separate"/>
            </w:r>
            <w:r w:rsidR="00EB369B">
              <w:rPr>
                <w:noProof/>
                <w:webHidden/>
              </w:rPr>
              <w:t>33</w:t>
            </w:r>
            <w:r w:rsidR="006D63E9">
              <w:rPr>
                <w:noProof/>
                <w:webHidden/>
              </w:rPr>
              <w:fldChar w:fldCharType="end"/>
            </w:r>
          </w:hyperlink>
        </w:p>
        <w:p w:rsidR="00695D68" w:rsidRDefault="00BC23AE">
          <w:pPr>
            <w:pStyle w:val="TOC1"/>
            <w:tabs>
              <w:tab w:val="left" w:pos="660"/>
              <w:tab w:val="right" w:leader="dot" w:pos="12950"/>
            </w:tabs>
            <w:rPr>
              <w:rFonts w:eastAsiaTheme="minorEastAsia"/>
              <w:noProof/>
              <w:lang w:val="es-ES" w:eastAsia="es-ES"/>
            </w:rPr>
          </w:pPr>
          <w:hyperlink w:anchor="_Toc457046414" w:history="1">
            <w:r w:rsidR="00695D68" w:rsidRPr="002176F4">
              <w:rPr>
                <w:rStyle w:val="Hyperlink"/>
                <w:rFonts w:ascii="Arial" w:hAnsi="Arial" w:cs="Arial"/>
                <w:noProof/>
                <w:lang w:val="es-MX"/>
              </w:rPr>
              <w:t>III.</w:t>
            </w:r>
            <w:r w:rsidR="00695D68">
              <w:rPr>
                <w:rFonts w:eastAsiaTheme="minorEastAsia"/>
                <w:noProof/>
                <w:lang w:val="es-ES" w:eastAsia="es-ES"/>
              </w:rPr>
              <w:tab/>
            </w:r>
            <w:r w:rsidR="00695D68" w:rsidRPr="002176F4">
              <w:rPr>
                <w:rStyle w:val="Hyperlink"/>
                <w:rFonts w:ascii="Arial" w:hAnsi="Arial" w:cs="Arial"/>
                <w:noProof/>
              </w:rPr>
              <w:t>Criterios no centrales</w:t>
            </w:r>
            <w:r w:rsidR="00695D68">
              <w:rPr>
                <w:noProof/>
                <w:webHidden/>
              </w:rPr>
              <w:tab/>
            </w:r>
            <w:r w:rsidR="006D63E9">
              <w:rPr>
                <w:noProof/>
                <w:webHidden/>
              </w:rPr>
              <w:fldChar w:fldCharType="begin"/>
            </w:r>
            <w:r w:rsidR="00695D68">
              <w:rPr>
                <w:noProof/>
                <w:webHidden/>
              </w:rPr>
              <w:instrText xml:space="preserve"> PAGEREF _Toc457046414 \h </w:instrText>
            </w:r>
            <w:r w:rsidR="006D63E9">
              <w:rPr>
                <w:noProof/>
                <w:webHidden/>
              </w:rPr>
            </w:r>
            <w:r w:rsidR="006D63E9">
              <w:rPr>
                <w:noProof/>
                <w:webHidden/>
              </w:rPr>
              <w:fldChar w:fldCharType="separate"/>
            </w:r>
            <w:r w:rsidR="00EB369B">
              <w:rPr>
                <w:noProof/>
                <w:webHidden/>
              </w:rPr>
              <w:t>36</w:t>
            </w:r>
            <w:r w:rsidR="006D63E9">
              <w:rPr>
                <w:noProof/>
                <w:webHidden/>
              </w:rPr>
              <w:fldChar w:fldCharType="end"/>
            </w:r>
          </w:hyperlink>
        </w:p>
        <w:p w:rsidR="00695D68" w:rsidRDefault="00BC23AE">
          <w:pPr>
            <w:pStyle w:val="TOC2"/>
            <w:tabs>
              <w:tab w:val="right" w:leader="dot" w:pos="12950"/>
            </w:tabs>
            <w:rPr>
              <w:rFonts w:eastAsiaTheme="minorEastAsia"/>
              <w:noProof/>
              <w:lang w:val="es-ES" w:eastAsia="es-ES"/>
            </w:rPr>
          </w:pPr>
          <w:hyperlink w:anchor="_Toc457046415" w:history="1">
            <w:r w:rsidR="00695D68" w:rsidRPr="002176F4">
              <w:rPr>
                <w:rStyle w:val="Hyperlink"/>
                <w:noProof/>
              </w:rPr>
              <w:t>3.1. Contribución a los Objetivos Estratégicos del Banco</w:t>
            </w:r>
            <w:r w:rsidR="00695D68">
              <w:rPr>
                <w:noProof/>
                <w:webHidden/>
              </w:rPr>
              <w:tab/>
            </w:r>
            <w:r w:rsidR="006D63E9">
              <w:rPr>
                <w:noProof/>
                <w:webHidden/>
              </w:rPr>
              <w:fldChar w:fldCharType="begin"/>
            </w:r>
            <w:r w:rsidR="00695D68">
              <w:rPr>
                <w:noProof/>
                <w:webHidden/>
              </w:rPr>
              <w:instrText xml:space="preserve"> PAGEREF _Toc457046415 \h </w:instrText>
            </w:r>
            <w:r w:rsidR="006D63E9">
              <w:rPr>
                <w:noProof/>
                <w:webHidden/>
              </w:rPr>
            </w:r>
            <w:r w:rsidR="006D63E9">
              <w:rPr>
                <w:noProof/>
                <w:webHidden/>
              </w:rPr>
              <w:fldChar w:fldCharType="separate"/>
            </w:r>
            <w:r w:rsidR="00EB369B">
              <w:rPr>
                <w:noProof/>
                <w:webHidden/>
              </w:rPr>
              <w:t>36</w:t>
            </w:r>
            <w:r w:rsidR="006D63E9">
              <w:rPr>
                <w:noProof/>
                <w:webHidden/>
              </w:rPr>
              <w:fldChar w:fldCharType="end"/>
            </w:r>
          </w:hyperlink>
        </w:p>
        <w:p w:rsidR="00695D68" w:rsidRDefault="00BC23AE">
          <w:pPr>
            <w:pStyle w:val="TOC2"/>
            <w:tabs>
              <w:tab w:val="right" w:leader="dot" w:pos="12950"/>
            </w:tabs>
            <w:rPr>
              <w:rFonts w:eastAsiaTheme="minorEastAsia"/>
              <w:noProof/>
              <w:lang w:val="es-ES" w:eastAsia="es-ES"/>
            </w:rPr>
          </w:pPr>
          <w:hyperlink w:anchor="_Toc457046416" w:history="1">
            <w:r w:rsidR="00695D68" w:rsidRPr="002176F4">
              <w:rPr>
                <w:rStyle w:val="Hyperlink"/>
                <w:noProof/>
              </w:rPr>
              <w:t>3.2. Contribución a los Objetivos de Desarrollo de la Estrategia País</w:t>
            </w:r>
            <w:r w:rsidR="00695D68">
              <w:rPr>
                <w:noProof/>
                <w:webHidden/>
              </w:rPr>
              <w:tab/>
            </w:r>
            <w:r w:rsidR="006D63E9">
              <w:rPr>
                <w:noProof/>
                <w:webHidden/>
              </w:rPr>
              <w:fldChar w:fldCharType="begin"/>
            </w:r>
            <w:r w:rsidR="00695D68">
              <w:rPr>
                <w:noProof/>
                <w:webHidden/>
              </w:rPr>
              <w:instrText xml:space="preserve"> PAGEREF _Toc457046416 \h </w:instrText>
            </w:r>
            <w:r w:rsidR="006D63E9">
              <w:rPr>
                <w:noProof/>
                <w:webHidden/>
              </w:rPr>
            </w:r>
            <w:r w:rsidR="006D63E9">
              <w:rPr>
                <w:noProof/>
                <w:webHidden/>
              </w:rPr>
              <w:fldChar w:fldCharType="separate"/>
            </w:r>
            <w:r w:rsidR="00EB369B">
              <w:rPr>
                <w:noProof/>
                <w:webHidden/>
              </w:rPr>
              <w:t>36</w:t>
            </w:r>
            <w:r w:rsidR="006D63E9">
              <w:rPr>
                <w:noProof/>
                <w:webHidden/>
              </w:rPr>
              <w:fldChar w:fldCharType="end"/>
            </w:r>
          </w:hyperlink>
        </w:p>
        <w:p w:rsidR="00695D68" w:rsidRDefault="00BC23AE">
          <w:pPr>
            <w:pStyle w:val="TOC2"/>
            <w:tabs>
              <w:tab w:val="right" w:leader="dot" w:pos="12950"/>
            </w:tabs>
            <w:rPr>
              <w:rFonts w:eastAsiaTheme="minorEastAsia"/>
              <w:noProof/>
              <w:lang w:val="es-ES" w:eastAsia="es-ES"/>
            </w:rPr>
          </w:pPr>
          <w:hyperlink w:anchor="_Toc457046417" w:history="1">
            <w:r w:rsidR="00695D68" w:rsidRPr="002176F4">
              <w:rPr>
                <w:rStyle w:val="Hyperlink"/>
                <w:noProof/>
              </w:rPr>
              <w:t>3.3. Monitoreo y Evaluación</w:t>
            </w:r>
            <w:r w:rsidR="00695D68">
              <w:rPr>
                <w:noProof/>
                <w:webHidden/>
              </w:rPr>
              <w:tab/>
            </w:r>
            <w:r w:rsidR="006D63E9">
              <w:rPr>
                <w:noProof/>
                <w:webHidden/>
              </w:rPr>
              <w:fldChar w:fldCharType="begin"/>
            </w:r>
            <w:r w:rsidR="00695D68">
              <w:rPr>
                <w:noProof/>
                <w:webHidden/>
              </w:rPr>
              <w:instrText xml:space="preserve"> PAGEREF _Toc457046417 \h </w:instrText>
            </w:r>
            <w:r w:rsidR="006D63E9">
              <w:rPr>
                <w:noProof/>
                <w:webHidden/>
              </w:rPr>
            </w:r>
            <w:r w:rsidR="006D63E9">
              <w:rPr>
                <w:noProof/>
                <w:webHidden/>
              </w:rPr>
              <w:fldChar w:fldCharType="separate"/>
            </w:r>
            <w:r w:rsidR="00EB369B">
              <w:rPr>
                <w:noProof/>
                <w:webHidden/>
              </w:rPr>
              <w:t>37</w:t>
            </w:r>
            <w:r w:rsidR="006D63E9">
              <w:rPr>
                <w:noProof/>
                <w:webHidden/>
              </w:rPr>
              <w:fldChar w:fldCharType="end"/>
            </w:r>
          </w:hyperlink>
        </w:p>
        <w:p w:rsidR="00695D68" w:rsidRDefault="00BC23AE">
          <w:pPr>
            <w:pStyle w:val="TOC2"/>
            <w:tabs>
              <w:tab w:val="right" w:leader="dot" w:pos="12950"/>
            </w:tabs>
            <w:rPr>
              <w:rFonts w:eastAsiaTheme="minorEastAsia"/>
              <w:noProof/>
              <w:lang w:val="es-ES" w:eastAsia="es-ES"/>
            </w:rPr>
          </w:pPr>
          <w:hyperlink w:anchor="_Toc457046418" w:history="1">
            <w:r w:rsidR="00695D68" w:rsidRPr="002176F4">
              <w:rPr>
                <w:rStyle w:val="Hyperlink"/>
                <w:noProof/>
              </w:rPr>
              <w:t>3.4. Uso de Sistemas de Países</w:t>
            </w:r>
            <w:r w:rsidR="00695D68">
              <w:rPr>
                <w:noProof/>
                <w:webHidden/>
              </w:rPr>
              <w:tab/>
            </w:r>
            <w:r w:rsidR="006D63E9">
              <w:rPr>
                <w:noProof/>
                <w:webHidden/>
              </w:rPr>
              <w:fldChar w:fldCharType="begin"/>
            </w:r>
            <w:r w:rsidR="00695D68">
              <w:rPr>
                <w:noProof/>
                <w:webHidden/>
              </w:rPr>
              <w:instrText xml:space="preserve"> PAGEREF _Toc457046418 \h </w:instrText>
            </w:r>
            <w:r w:rsidR="006D63E9">
              <w:rPr>
                <w:noProof/>
                <w:webHidden/>
              </w:rPr>
            </w:r>
            <w:r w:rsidR="006D63E9">
              <w:rPr>
                <w:noProof/>
                <w:webHidden/>
              </w:rPr>
              <w:fldChar w:fldCharType="separate"/>
            </w:r>
            <w:r w:rsidR="00EB369B">
              <w:rPr>
                <w:noProof/>
                <w:webHidden/>
              </w:rPr>
              <w:t>38</w:t>
            </w:r>
            <w:r w:rsidR="006D63E9">
              <w:rPr>
                <w:noProof/>
                <w:webHidden/>
              </w:rPr>
              <w:fldChar w:fldCharType="end"/>
            </w:r>
          </w:hyperlink>
        </w:p>
        <w:p w:rsidR="00695D68" w:rsidRDefault="00BC23AE">
          <w:pPr>
            <w:pStyle w:val="TOC2"/>
            <w:tabs>
              <w:tab w:val="right" w:leader="dot" w:pos="12950"/>
            </w:tabs>
            <w:rPr>
              <w:rFonts w:eastAsiaTheme="minorEastAsia"/>
              <w:noProof/>
              <w:lang w:val="es-ES" w:eastAsia="es-ES"/>
            </w:rPr>
          </w:pPr>
          <w:hyperlink w:anchor="_Toc457046419" w:history="1">
            <w:r w:rsidR="00695D68" w:rsidRPr="002176F4">
              <w:rPr>
                <w:rStyle w:val="Hyperlink"/>
                <w:noProof/>
              </w:rPr>
              <w:t>3.5. Salvaguardias ambientales y sociales</w:t>
            </w:r>
            <w:r w:rsidR="00695D68">
              <w:rPr>
                <w:noProof/>
                <w:webHidden/>
              </w:rPr>
              <w:tab/>
            </w:r>
            <w:r w:rsidR="006D63E9">
              <w:rPr>
                <w:noProof/>
                <w:webHidden/>
              </w:rPr>
              <w:fldChar w:fldCharType="begin"/>
            </w:r>
            <w:r w:rsidR="00695D68">
              <w:rPr>
                <w:noProof/>
                <w:webHidden/>
              </w:rPr>
              <w:instrText xml:space="preserve"> PAGEREF _Toc457046419 \h </w:instrText>
            </w:r>
            <w:r w:rsidR="006D63E9">
              <w:rPr>
                <w:noProof/>
                <w:webHidden/>
              </w:rPr>
            </w:r>
            <w:r w:rsidR="006D63E9">
              <w:rPr>
                <w:noProof/>
                <w:webHidden/>
              </w:rPr>
              <w:fldChar w:fldCharType="separate"/>
            </w:r>
            <w:r w:rsidR="00EB369B">
              <w:rPr>
                <w:noProof/>
                <w:webHidden/>
              </w:rPr>
              <w:t>38</w:t>
            </w:r>
            <w:r w:rsidR="006D63E9">
              <w:rPr>
                <w:noProof/>
                <w:webHidden/>
              </w:rPr>
              <w:fldChar w:fldCharType="end"/>
            </w:r>
          </w:hyperlink>
        </w:p>
        <w:p w:rsidR="00695D68" w:rsidRDefault="00BC23AE">
          <w:pPr>
            <w:pStyle w:val="TOC1"/>
            <w:tabs>
              <w:tab w:val="left" w:pos="660"/>
              <w:tab w:val="right" w:leader="dot" w:pos="12950"/>
            </w:tabs>
            <w:rPr>
              <w:rFonts w:eastAsiaTheme="minorEastAsia"/>
              <w:noProof/>
              <w:lang w:val="es-ES" w:eastAsia="es-ES"/>
            </w:rPr>
          </w:pPr>
          <w:hyperlink w:anchor="_Toc457046420" w:history="1">
            <w:r w:rsidR="00695D68" w:rsidRPr="002176F4">
              <w:rPr>
                <w:rStyle w:val="Hyperlink"/>
                <w:rFonts w:ascii="Arial" w:hAnsi="Arial" w:cs="Arial"/>
                <w:noProof/>
                <w:lang w:val="es-MX"/>
              </w:rPr>
              <w:t>IV.</w:t>
            </w:r>
            <w:r w:rsidR="00695D68">
              <w:rPr>
                <w:rFonts w:eastAsiaTheme="minorEastAsia"/>
                <w:noProof/>
                <w:lang w:val="es-ES" w:eastAsia="es-ES"/>
              </w:rPr>
              <w:tab/>
            </w:r>
            <w:r w:rsidR="00695D68" w:rsidRPr="002176F4">
              <w:rPr>
                <w:rStyle w:val="Hyperlink"/>
                <w:rFonts w:ascii="Arial" w:hAnsi="Arial" w:cs="Arial"/>
                <w:noProof/>
              </w:rPr>
              <w:t>Hallazgos y Recomendaciones</w:t>
            </w:r>
            <w:r w:rsidR="00695D68">
              <w:rPr>
                <w:noProof/>
                <w:webHidden/>
              </w:rPr>
              <w:tab/>
            </w:r>
            <w:r w:rsidR="006D63E9">
              <w:rPr>
                <w:noProof/>
                <w:webHidden/>
              </w:rPr>
              <w:fldChar w:fldCharType="begin"/>
            </w:r>
            <w:r w:rsidR="00695D68">
              <w:rPr>
                <w:noProof/>
                <w:webHidden/>
              </w:rPr>
              <w:instrText xml:space="preserve"> PAGEREF _Toc457046420 \h </w:instrText>
            </w:r>
            <w:r w:rsidR="006D63E9">
              <w:rPr>
                <w:noProof/>
                <w:webHidden/>
              </w:rPr>
            </w:r>
            <w:r w:rsidR="006D63E9">
              <w:rPr>
                <w:noProof/>
                <w:webHidden/>
              </w:rPr>
              <w:fldChar w:fldCharType="separate"/>
            </w:r>
            <w:r w:rsidR="00EB369B">
              <w:rPr>
                <w:noProof/>
                <w:webHidden/>
              </w:rPr>
              <w:t>39</w:t>
            </w:r>
            <w:r w:rsidR="006D63E9">
              <w:rPr>
                <w:noProof/>
                <w:webHidden/>
              </w:rPr>
              <w:fldChar w:fldCharType="end"/>
            </w:r>
          </w:hyperlink>
        </w:p>
        <w:p w:rsidR="00695D68" w:rsidRDefault="00BC23AE">
          <w:pPr>
            <w:pStyle w:val="TOC2"/>
            <w:tabs>
              <w:tab w:val="right" w:leader="dot" w:pos="12950"/>
            </w:tabs>
            <w:rPr>
              <w:rFonts w:eastAsiaTheme="minorEastAsia"/>
              <w:noProof/>
              <w:lang w:val="es-ES" w:eastAsia="es-ES"/>
            </w:rPr>
          </w:pPr>
          <w:hyperlink w:anchor="_Toc457046421" w:history="1">
            <w:r w:rsidR="00695D68" w:rsidRPr="002176F4">
              <w:rPr>
                <w:rStyle w:val="Hyperlink"/>
                <w:noProof/>
              </w:rPr>
              <w:t>4.1. Lógica Vertical</w:t>
            </w:r>
            <w:r w:rsidR="00695D68">
              <w:rPr>
                <w:noProof/>
                <w:webHidden/>
              </w:rPr>
              <w:tab/>
            </w:r>
            <w:r w:rsidR="006D63E9">
              <w:rPr>
                <w:noProof/>
                <w:webHidden/>
              </w:rPr>
              <w:fldChar w:fldCharType="begin"/>
            </w:r>
            <w:r w:rsidR="00695D68">
              <w:rPr>
                <w:noProof/>
                <w:webHidden/>
              </w:rPr>
              <w:instrText xml:space="preserve"> PAGEREF _Toc457046421 \h </w:instrText>
            </w:r>
            <w:r w:rsidR="006D63E9">
              <w:rPr>
                <w:noProof/>
                <w:webHidden/>
              </w:rPr>
            </w:r>
            <w:r w:rsidR="006D63E9">
              <w:rPr>
                <w:noProof/>
                <w:webHidden/>
              </w:rPr>
              <w:fldChar w:fldCharType="separate"/>
            </w:r>
            <w:r w:rsidR="00EB369B">
              <w:rPr>
                <w:noProof/>
                <w:webHidden/>
              </w:rPr>
              <w:t>39</w:t>
            </w:r>
            <w:r w:rsidR="006D63E9">
              <w:rPr>
                <w:noProof/>
                <w:webHidden/>
              </w:rPr>
              <w:fldChar w:fldCharType="end"/>
            </w:r>
          </w:hyperlink>
        </w:p>
        <w:p w:rsidR="00695D68" w:rsidRDefault="00BC23AE">
          <w:pPr>
            <w:pStyle w:val="TOC2"/>
            <w:tabs>
              <w:tab w:val="right" w:leader="dot" w:pos="12950"/>
            </w:tabs>
            <w:rPr>
              <w:rFonts w:eastAsiaTheme="minorEastAsia"/>
              <w:noProof/>
              <w:lang w:val="es-ES" w:eastAsia="es-ES"/>
            </w:rPr>
          </w:pPr>
          <w:hyperlink w:anchor="_Toc457046422" w:history="1">
            <w:r w:rsidR="00695D68" w:rsidRPr="002176F4">
              <w:rPr>
                <w:rStyle w:val="Hyperlink"/>
                <w:noProof/>
              </w:rPr>
              <w:t>4.2. Ejecución y Presupuesto</w:t>
            </w:r>
            <w:r w:rsidR="00695D68">
              <w:rPr>
                <w:noProof/>
                <w:webHidden/>
              </w:rPr>
              <w:tab/>
            </w:r>
            <w:r w:rsidR="006D63E9">
              <w:rPr>
                <w:noProof/>
                <w:webHidden/>
              </w:rPr>
              <w:fldChar w:fldCharType="begin"/>
            </w:r>
            <w:r w:rsidR="00695D68">
              <w:rPr>
                <w:noProof/>
                <w:webHidden/>
              </w:rPr>
              <w:instrText xml:space="preserve"> PAGEREF _Toc457046422 \h </w:instrText>
            </w:r>
            <w:r w:rsidR="006D63E9">
              <w:rPr>
                <w:noProof/>
                <w:webHidden/>
              </w:rPr>
            </w:r>
            <w:r w:rsidR="006D63E9">
              <w:rPr>
                <w:noProof/>
                <w:webHidden/>
              </w:rPr>
              <w:fldChar w:fldCharType="separate"/>
            </w:r>
            <w:r w:rsidR="00EB369B">
              <w:rPr>
                <w:noProof/>
                <w:webHidden/>
              </w:rPr>
              <w:t>42</w:t>
            </w:r>
            <w:r w:rsidR="006D63E9">
              <w:rPr>
                <w:noProof/>
                <w:webHidden/>
              </w:rPr>
              <w:fldChar w:fldCharType="end"/>
            </w:r>
          </w:hyperlink>
        </w:p>
        <w:p w:rsidR="00695D68" w:rsidRDefault="00BC23AE">
          <w:pPr>
            <w:pStyle w:val="TOC2"/>
            <w:tabs>
              <w:tab w:val="right" w:leader="dot" w:pos="12950"/>
            </w:tabs>
            <w:rPr>
              <w:rFonts w:eastAsiaTheme="minorEastAsia"/>
              <w:noProof/>
              <w:lang w:val="es-ES" w:eastAsia="es-ES"/>
            </w:rPr>
          </w:pPr>
          <w:hyperlink w:anchor="_Toc457046423" w:history="1">
            <w:r w:rsidR="00695D68" w:rsidRPr="002176F4">
              <w:rPr>
                <w:rStyle w:val="Hyperlink"/>
                <w:noProof/>
              </w:rPr>
              <w:t>4.3. Experiencia general con la gestión del proyecto</w:t>
            </w:r>
            <w:r w:rsidR="00695D68">
              <w:rPr>
                <w:noProof/>
                <w:webHidden/>
              </w:rPr>
              <w:tab/>
            </w:r>
            <w:r w:rsidR="006D63E9">
              <w:rPr>
                <w:noProof/>
                <w:webHidden/>
              </w:rPr>
              <w:fldChar w:fldCharType="begin"/>
            </w:r>
            <w:r w:rsidR="00695D68">
              <w:rPr>
                <w:noProof/>
                <w:webHidden/>
              </w:rPr>
              <w:instrText xml:space="preserve"> PAGEREF _Toc457046423 \h </w:instrText>
            </w:r>
            <w:r w:rsidR="006D63E9">
              <w:rPr>
                <w:noProof/>
                <w:webHidden/>
              </w:rPr>
            </w:r>
            <w:r w:rsidR="006D63E9">
              <w:rPr>
                <w:noProof/>
                <w:webHidden/>
              </w:rPr>
              <w:fldChar w:fldCharType="separate"/>
            </w:r>
            <w:r w:rsidR="00EB369B">
              <w:rPr>
                <w:noProof/>
                <w:webHidden/>
              </w:rPr>
              <w:t>44</w:t>
            </w:r>
            <w:r w:rsidR="006D63E9">
              <w:rPr>
                <w:noProof/>
                <w:webHidden/>
              </w:rPr>
              <w:fldChar w:fldCharType="end"/>
            </w:r>
          </w:hyperlink>
        </w:p>
        <w:p w:rsidR="00695D68" w:rsidRDefault="00BC23AE">
          <w:pPr>
            <w:pStyle w:val="TOC2"/>
            <w:tabs>
              <w:tab w:val="right" w:leader="dot" w:pos="12950"/>
            </w:tabs>
            <w:rPr>
              <w:rFonts w:eastAsiaTheme="minorEastAsia"/>
              <w:noProof/>
              <w:lang w:val="es-ES" w:eastAsia="es-ES"/>
            </w:rPr>
          </w:pPr>
          <w:hyperlink w:anchor="_Toc457046424" w:history="1">
            <w:r w:rsidR="00695D68" w:rsidRPr="002176F4">
              <w:rPr>
                <w:rStyle w:val="Hyperlink"/>
                <w:noProof/>
              </w:rPr>
              <w:t>4.4. Indicadores de GRD (Desempeño y Gobernabilidad)</w:t>
            </w:r>
            <w:r w:rsidR="00695D68">
              <w:rPr>
                <w:noProof/>
                <w:webHidden/>
              </w:rPr>
              <w:tab/>
            </w:r>
            <w:r w:rsidR="006D63E9">
              <w:rPr>
                <w:noProof/>
                <w:webHidden/>
              </w:rPr>
              <w:fldChar w:fldCharType="begin"/>
            </w:r>
            <w:r w:rsidR="00695D68">
              <w:rPr>
                <w:noProof/>
                <w:webHidden/>
              </w:rPr>
              <w:instrText xml:space="preserve"> PAGEREF _Toc457046424 \h </w:instrText>
            </w:r>
            <w:r w:rsidR="006D63E9">
              <w:rPr>
                <w:noProof/>
                <w:webHidden/>
              </w:rPr>
            </w:r>
            <w:r w:rsidR="006D63E9">
              <w:rPr>
                <w:noProof/>
                <w:webHidden/>
              </w:rPr>
              <w:fldChar w:fldCharType="separate"/>
            </w:r>
            <w:r w:rsidR="00EB369B">
              <w:rPr>
                <w:noProof/>
                <w:webHidden/>
              </w:rPr>
              <w:t>47</w:t>
            </w:r>
            <w:r w:rsidR="006D63E9">
              <w:rPr>
                <w:noProof/>
                <w:webHidden/>
              </w:rPr>
              <w:fldChar w:fldCharType="end"/>
            </w:r>
          </w:hyperlink>
        </w:p>
        <w:p w:rsidR="00695D68" w:rsidRDefault="00BC23AE">
          <w:pPr>
            <w:pStyle w:val="TOC2"/>
            <w:tabs>
              <w:tab w:val="right" w:leader="dot" w:pos="12950"/>
            </w:tabs>
            <w:rPr>
              <w:rFonts w:eastAsiaTheme="minorEastAsia"/>
              <w:noProof/>
              <w:lang w:val="es-ES" w:eastAsia="es-ES"/>
            </w:rPr>
          </w:pPr>
          <w:hyperlink w:anchor="_Toc457046425" w:history="1">
            <w:r w:rsidR="00695D68" w:rsidRPr="002176F4">
              <w:rPr>
                <w:rStyle w:val="Hyperlink"/>
                <w:noProof/>
              </w:rPr>
              <w:t>Evaluación de Impacto</w:t>
            </w:r>
            <w:r w:rsidR="00695D68">
              <w:rPr>
                <w:noProof/>
                <w:webHidden/>
              </w:rPr>
              <w:tab/>
            </w:r>
            <w:r w:rsidR="006D63E9">
              <w:rPr>
                <w:noProof/>
                <w:webHidden/>
              </w:rPr>
              <w:fldChar w:fldCharType="begin"/>
            </w:r>
            <w:r w:rsidR="00695D68">
              <w:rPr>
                <w:noProof/>
                <w:webHidden/>
              </w:rPr>
              <w:instrText xml:space="preserve"> PAGEREF _Toc457046425 \h </w:instrText>
            </w:r>
            <w:r w:rsidR="006D63E9">
              <w:rPr>
                <w:noProof/>
                <w:webHidden/>
              </w:rPr>
            </w:r>
            <w:r w:rsidR="006D63E9">
              <w:rPr>
                <w:noProof/>
                <w:webHidden/>
              </w:rPr>
              <w:fldChar w:fldCharType="separate"/>
            </w:r>
            <w:r w:rsidR="00EB369B">
              <w:rPr>
                <w:noProof/>
                <w:webHidden/>
              </w:rPr>
              <w:t>47</w:t>
            </w:r>
            <w:r w:rsidR="006D63E9">
              <w:rPr>
                <w:noProof/>
                <w:webHidden/>
              </w:rPr>
              <w:fldChar w:fldCharType="end"/>
            </w:r>
          </w:hyperlink>
        </w:p>
        <w:p w:rsidR="00695D68" w:rsidRDefault="00BC23AE">
          <w:pPr>
            <w:pStyle w:val="TOC2"/>
            <w:tabs>
              <w:tab w:val="right" w:leader="dot" w:pos="12950"/>
            </w:tabs>
            <w:rPr>
              <w:rFonts w:eastAsiaTheme="minorEastAsia"/>
              <w:noProof/>
              <w:lang w:val="es-ES" w:eastAsia="es-ES"/>
            </w:rPr>
          </w:pPr>
          <w:hyperlink w:anchor="_Toc457046426" w:history="1">
            <w:r w:rsidR="00695D68" w:rsidRPr="002176F4">
              <w:rPr>
                <w:rStyle w:val="Hyperlink"/>
                <w:noProof/>
              </w:rPr>
              <w:t>4.5. Asuntos no resueltos</w:t>
            </w:r>
            <w:r w:rsidR="00695D68">
              <w:rPr>
                <w:noProof/>
                <w:webHidden/>
              </w:rPr>
              <w:tab/>
            </w:r>
            <w:r w:rsidR="006D63E9">
              <w:rPr>
                <w:noProof/>
                <w:webHidden/>
              </w:rPr>
              <w:fldChar w:fldCharType="begin"/>
            </w:r>
            <w:r w:rsidR="00695D68">
              <w:rPr>
                <w:noProof/>
                <w:webHidden/>
              </w:rPr>
              <w:instrText xml:space="preserve"> PAGEREF _Toc457046426 \h </w:instrText>
            </w:r>
            <w:r w:rsidR="006D63E9">
              <w:rPr>
                <w:noProof/>
                <w:webHidden/>
              </w:rPr>
            </w:r>
            <w:r w:rsidR="006D63E9">
              <w:rPr>
                <w:noProof/>
                <w:webHidden/>
              </w:rPr>
              <w:fldChar w:fldCharType="separate"/>
            </w:r>
            <w:r w:rsidR="00EB369B">
              <w:rPr>
                <w:noProof/>
                <w:webHidden/>
              </w:rPr>
              <w:t>47</w:t>
            </w:r>
            <w:r w:rsidR="006D63E9">
              <w:rPr>
                <w:noProof/>
                <w:webHidden/>
              </w:rPr>
              <w:fldChar w:fldCharType="end"/>
            </w:r>
          </w:hyperlink>
        </w:p>
        <w:p w:rsidR="008A6E38" w:rsidRDefault="006D63E9">
          <w:pPr>
            <w:rPr>
              <w:lang w:val="es-ES"/>
            </w:rPr>
          </w:pPr>
          <w:r>
            <w:rPr>
              <w:lang w:val="es-ES"/>
            </w:rPr>
            <w:fldChar w:fldCharType="end"/>
          </w:r>
        </w:p>
      </w:sdtContent>
    </w:sdt>
    <w:p w:rsidR="00B91D3A" w:rsidRPr="007A6CFC" w:rsidRDefault="00FB5592" w:rsidP="007A6CFC">
      <w:pPr>
        <w:rPr>
          <w:rFonts w:ascii="Arial" w:hAnsi="Arial" w:cs="Arial"/>
          <w:b/>
          <w:bCs/>
          <w:noProof/>
          <w:lang w:val="es-MX"/>
        </w:rPr>
      </w:pPr>
      <w:r w:rsidRPr="003016EF">
        <w:rPr>
          <w:rFonts w:ascii="Arial" w:eastAsiaTheme="majorEastAsia" w:hAnsi="Arial" w:cs="Arial"/>
          <w:spacing w:val="5"/>
          <w:kern w:val="28"/>
          <w:sz w:val="28"/>
          <w:szCs w:val="28"/>
          <w:lang w:val="es-MX"/>
        </w:rPr>
        <w:br w:type="page"/>
      </w:r>
    </w:p>
    <w:p w:rsidR="009514BE" w:rsidRPr="00827DD0" w:rsidRDefault="00433F2D" w:rsidP="00FD5B69">
      <w:pPr>
        <w:pStyle w:val="Heading1"/>
        <w:numPr>
          <w:ilvl w:val="0"/>
          <w:numId w:val="0"/>
        </w:numPr>
        <w:rPr>
          <w:rFonts w:ascii="Arial" w:hAnsi="Arial" w:cs="Arial"/>
          <w:noProof/>
          <w:sz w:val="20"/>
          <w:szCs w:val="20"/>
          <w:lang w:val="es-MX"/>
        </w:rPr>
      </w:pPr>
      <w:bookmarkStart w:id="1" w:name="_Toc457046398"/>
      <w:r w:rsidRPr="00827DD0">
        <w:rPr>
          <w:rFonts w:ascii="Arial" w:hAnsi="Arial" w:cs="Arial"/>
          <w:noProof/>
          <w:sz w:val="20"/>
          <w:szCs w:val="20"/>
          <w:lang w:val="es-MX"/>
        </w:rPr>
        <w:lastRenderedPageBreak/>
        <w:t>Anexos</w:t>
      </w:r>
      <w:bookmarkEnd w:id="1"/>
    </w:p>
    <w:p w:rsidR="004134DE" w:rsidRDefault="004134DE" w:rsidP="00FD5B69">
      <w:pPr>
        <w:spacing w:after="0"/>
        <w:rPr>
          <w:rFonts w:ascii="Arial" w:hAnsi="Arial" w:cs="Arial"/>
          <w:sz w:val="20"/>
          <w:szCs w:val="20"/>
          <w:lang w:val="es-ES"/>
        </w:rPr>
      </w:pPr>
    </w:p>
    <w:p w:rsidR="003C6FE9" w:rsidRPr="00FD5B69" w:rsidRDefault="004134DE" w:rsidP="00FD5B69">
      <w:pPr>
        <w:spacing w:after="0"/>
        <w:rPr>
          <w:rStyle w:val="Hyperlink"/>
          <w:rFonts w:ascii="Arial" w:hAnsi="Arial" w:cs="Arial"/>
          <w:sz w:val="20"/>
          <w:szCs w:val="20"/>
          <w:lang w:val="es-ES"/>
        </w:rPr>
      </w:pPr>
      <w:r>
        <w:rPr>
          <w:rFonts w:ascii="Arial" w:hAnsi="Arial" w:cs="Arial"/>
          <w:sz w:val="20"/>
          <w:szCs w:val="20"/>
          <w:lang w:val="es-ES"/>
        </w:rPr>
        <w:t>Anexo 1</w:t>
      </w:r>
      <w:r w:rsidR="003C6FE9" w:rsidRPr="00FD5B69">
        <w:rPr>
          <w:rFonts w:ascii="Arial" w:hAnsi="Arial" w:cs="Arial"/>
          <w:sz w:val="20"/>
          <w:szCs w:val="20"/>
          <w:lang w:val="es-ES"/>
        </w:rPr>
        <w:t xml:space="preserve">. </w:t>
      </w:r>
      <w:r w:rsidR="00A538B1">
        <w:rPr>
          <w:rFonts w:ascii="Arial" w:hAnsi="Arial" w:cs="Arial"/>
          <w:sz w:val="20"/>
          <w:szCs w:val="20"/>
          <w:lang w:val="es-ES"/>
        </w:rPr>
        <w:t>Marco de Resultados del Diseño</w:t>
      </w:r>
    </w:p>
    <w:p w:rsidR="003C6FE9" w:rsidRPr="00FD5B69" w:rsidRDefault="004134DE" w:rsidP="00FD5B69">
      <w:pPr>
        <w:spacing w:after="0"/>
        <w:rPr>
          <w:rFonts w:ascii="Arial" w:hAnsi="Arial" w:cs="Arial"/>
          <w:sz w:val="20"/>
          <w:szCs w:val="20"/>
          <w:lang w:val="es-ES"/>
        </w:rPr>
      </w:pPr>
      <w:r>
        <w:rPr>
          <w:rFonts w:ascii="Arial" w:hAnsi="Arial" w:cs="Arial"/>
          <w:sz w:val="20"/>
          <w:szCs w:val="20"/>
          <w:lang w:val="es-ES"/>
        </w:rPr>
        <w:t>Anexo 2</w:t>
      </w:r>
      <w:r w:rsidR="001761B4">
        <w:rPr>
          <w:rFonts w:ascii="Arial" w:hAnsi="Arial" w:cs="Arial"/>
          <w:sz w:val="20"/>
          <w:szCs w:val="20"/>
          <w:lang w:val="es-ES"/>
        </w:rPr>
        <w:t>.</w:t>
      </w:r>
      <w:r w:rsidR="001018D3">
        <w:rPr>
          <w:rFonts w:ascii="Arial" w:hAnsi="Arial" w:cs="Arial"/>
          <w:sz w:val="20"/>
          <w:szCs w:val="20"/>
          <w:lang w:val="es-ES"/>
        </w:rPr>
        <w:t xml:space="preserve"> Anuario OPYPA 2014</w:t>
      </w:r>
    </w:p>
    <w:p w:rsidR="004134DE" w:rsidRDefault="004134DE" w:rsidP="00FD5B69">
      <w:pPr>
        <w:spacing w:after="0"/>
        <w:rPr>
          <w:rFonts w:ascii="Arial" w:hAnsi="Arial" w:cs="Arial"/>
          <w:sz w:val="20"/>
          <w:szCs w:val="20"/>
          <w:lang w:val="es-ES"/>
        </w:rPr>
      </w:pPr>
      <w:r>
        <w:rPr>
          <w:rFonts w:ascii="Arial" w:hAnsi="Arial" w:cs="Arial"/>
          <w:sz w:val="20"/>
          <w:szCs w:val="20"/>
          <w:lang w:val="es-ES"/>
        </w:rPr>
        <w:t>Anexo 3</w:t>
      </w:r>
      <w:r w:rsidR="001761B4">
        <w:rPr>
          <w:rFonts w:ascii="Arial" w:hAnsi="Arial" w:cs="Arial"/>
          <w:sz w:val="20"/>
          <w:szCs w:val="20"/>
          <w:lang w:val="es-ES"/>
        </w:rPr>
        <w:t xml:space="preserve">. </w:t>
      </w:r>
      <w:r w:rsidR="00916EB7">
        <w:rPr>
          <w:rFonts w:ascii="Arial" w:hAnsi="Arial" w:cs="Arial"/>
          <w:sz w:val="20"/>
          <w:szCs w:val="20"/>
          <w:lang w:val="es-ES"/>
        </w:rPr>
        <w:t xml:space="preserve">Informe Anual Comercio Exterior Diciembre 2015 Uruguay XXI </w:t>
      </w:r>
    </w:p>
    <w:p w:rsidR="001C24B7" w:rsidRDefault="00916EB7" w:rsidP="00FD5B69">
      <w:pPr>
        <w:spacing w:after="0"/>
        <w:rPr>
          <w:rFonts w:ascii="Arial" w:hAnsi="Arial" w:cs="Arial"/>
          <w:sz w:val="20"/>
          <w:szCs w:val="20"/>
          <w:lang w:val="es-ES"/>
        </w:rPr>
      </w:pPr>
      <w:r>
        <w:rPr>
          <w:rFonts w:ascii="Arial" w:hAnsi="Arial" w:cs="Arial"/>
          <w:sz w:val="20"/>
          <w:szCs w:val="20"/>
          <w:lang w:val="es-ES"/>
        </w:rPr>
        <w:t>Anexo 4</w:t>
      </w:r>
      <w:r w:rsidR="004134DE">
        <w:rPr>
          <w:rFonts w:ascii="Arial" w:hAnsi="Arial" w:cs="Arial"/>
          <w:sz w:val="20"/>
          <w:szCs w:val="20"/>
          <w:lang w:val="es-ES"/>
        </w:rPr>
        <w:t>.</w:t>
      </w:r>
      <w:r>
        <w:rPr>
          <w:rFonts w:ascii="Arial" w:hAnsi="Arial" w:cs="Arial"/>
          <w:sz w:val="20"/>
          <w:szCs w:val="20"/>
          <w:lang w:val="es-ES"/>
        </w:rPr>
        <w:t xml:space="preserve"> Lineamientos Políticos del MGAP y la In</w:t>
      </w:r>
      <w:r w:rsidR="001B70FE">
        <w:rPr>
          <w:rFonts w:ascii="Arial" w:hAnsi="Arial" w:cs="Arial"/>
          <w:sz w:val="20"/>
          <w:szCs w:val="20"/>
          <w:lang w:val="es-ES"/>
        </w:rPr>
        <w:t>stitucionalidad Pública Agropec</w:t>
      </w:r>
      <w:r>
        <w:rPr>
          <w:rFonts w:ascii="Arial" w:hAnsi="Arial" w:cs="Arial"/>
          <w:sz w:val="20"/>
          <w:szCs w:val="20"/>
          <w:lang w:val="es-ES"/>
        </w:rPr>
        <w:t>u</w:t>
      </w:r>
      <w:r w:rsidR="001B70FE">
        <w:rPr>
          <w:rFonts w:ascii="Arial" w:hAnsi="Arial" w:cs="Arial"/>
          <w:sz w:val="20"/>
          <w:szCs w:val="20"/>
          <w:lang w:val="es-ES"/>
        </w:rPr>
        <w:t>a</w:t>
      </w:r>
      <w:r>
        <w:rPr>
          <w:rFonts w:ascii="Arial" w:hAnsi="Arial" w:cs="Arial"/>
          <w:sz w:val="20"/>
          <w:szCs w:val="20"/>
          <w:lang w:val="es-ES"/>
        </w:rPr>
        <w:t>ria 2010-2015</w:t>
      </w:r>
    </w:p>
    <w:p w:rsidR="001C24B7" w:rsidRDefault="00916EB7" w:rsidP="00FD5B69">
      <w:pPr>
        <w:spacing w:after="0"/>
        <w:rPr>
          <w:rFonts w:ascii="Arial" w:hAnsi="Arial" w:cs="Arial"/>
          <w:sz w:val="20"/>
          <w:szCs w:val="20"/>
          <w:lang w:val="es-ES"/>
        </w:rPr>
      </w:pPr>
      <w:r>
        <w:rPr>
          <w:rFonts w:ascii="Arial" w:hAnsi="Arial" w:cs="Arial"/>
          <w:sz w:val="20"/>
          <w:szCs w:val="20"/>
          <w:lang w:val="es-ES"/>
        </w:rPr>
        <w:t>Anexo 5.</w:t>
      </w:r>
      <w:r w:rsidR="001C24B7">
        <w:rPr>
          <w:rFonts w:ascii="Arial" w:hAnsi="Arial" w:cs="Arial"/>
          <w:sz w:val="20"/>
          <w:szCs w:val="20"/>
          <w:lang w:val="es-ES"/>
        </w:rPr>
        <w:t xml:space="preserve"> Principales Inversiones Efectuadas con Carg</w:t>
      </w:r>
      <w:r w:rsidR="006B3164">
        <w:rPr>
          <w:rFonts w:ascii="Arial" w:hAnsi="Arial" w:cs="Arial"/>
          <w:sz w:val="20"/>
          <w:szCs w:val="20"/>
          <w:lang w:val="es-ES"/>
        </w:rPr>
        <w:t>o al PAGPA</w:t>
      </w:r>
      <w:r w:rsidR="001B70FE">
        <w:rPr>
          <w:rFonts w:ascii="Arial" w:hAnsi="Arial" w:cs="Arial"/>
          <w:sz w:val="20"/>
          <w:szCs w:val="20"/>
          <w:lang w:val="es-ES"/>
        </w:rPr>
        <w:t>,</w:t>
      </w:r>
      <w:r w:rsidR="006B3164">
        <w:rPr>
          <w:rFonts w:ascii="Arial" w:hAnsi="Arial" w:cs="Arial"/>
          <w:sz w:val="20"/>
          <w:szCs w:val="20"/>
          <w:lang w:val="es-ES"/>
        </w:rPr>
        <w:t xml:space="preserve"> en Laboratorios, </w:t>
      </w:r>
      <w:r w:rsidR="001C24B7">
        <w:rPr>
          <w:rFonts w:ascii="Arial" w:hAnsi="Arial" w:cs="Arial"/>
          <w:sz w:val="20"/>
          <w:szCs w:val="20"/>
          <w:lang w:val="es-ES"/>
        </w:rPr>
        <w:t>Barreras Sanitaria</w:t>
      </w:r>
      <w:r w:rsidR="006B3164">
        <w:rPr>
          <w:rFonts w:ascii="Arial" w:hAnsi="Arial" w:cs="Arial"/>
          <w:sz w:val="20"/>
          <w:szCs w:val="20"/>
          <w:lang w:val="es-ES"/>
        </w:rPr>
        <w:t xml:space="preserve"> y Centros de Atención Ministerial</w:t>
      </w:r>
    </w:p>
    <w:p w:rsidR="001C24B7" w:rsidRDefault="001C24B7" w:rsidP="00FD5B69">
      <w:pPr>
        <w:spacing w:after="0"/>
        <w:rPr>
          <w:rFonts w:ascii="Arial" w:hAnsi="Arial" w:cs="Arial"/>
          <w:sz w:val="20"/>
          <w:szCs w:val="20"/>
          <w:lang w:val="es-ES"/>
        </w:rPr>
      </w:pPr>
      <w:r>
        <w:rPr>
          <w:rFonts w:ascii="Arial" w:hAnsi="Arial" w:cs="Arial"/>
          <w:sz w:val="20"/>
          <w:szCs w:val="20"/>
          <w:lang w:val="es-ES"/>
        </w:rPr>
        <w:t>Anexo 6. Principales</w:t>
      </w:r>
      <w:r w:rsidR="001018D3">
        <w:rPr>
          <w:rFonts w:ascii="Arial" w:hAnsi="Arial" w:cs="Arial"/>
          <w:sz w:val="20"/>
          <w:szCs w:val="20"/>
          <w:lang w:val="es-ES"/>
        </w:rPr>
        <w:t xml:space="preserve"> Capacitaciones recibidas por el</w:t>
      </w:r>
      <w:r>
        <w:rPr>
          <w:rFonts w:ascii="Arial" w:hAnsi="Arial" w:cs="Arial"/>
          <w:sz w:val="20"/>
          <w:szCs w:val="20"/>
          <w:lang w:val="es-ES"/>
        </w:rPr>
        <w:t xml:space="preserve"> personal de MGAP</w:t>
      </w:r>
      <w:r w:rsidR="00036184">
        <w:rPr>
          <w:rFonts w:ascii="Arial" w:hAnsi="Arial" w:cs="Arial"/>
          <w:sz w:val="20"/>
          <w:szCs w:val="20"/>
          <w:lang w:val="es-ES"/>
        </w:rPr>
        <w:t>,</w:t>
      </w:r>
      <w:r>
        <w:rPr>
          <w:rFonts w:ascii="Arial" w:hAnsi="Arial" w:cs="Arial"/>
          <w:sz w:val="20"/>
          <w:szCs w:val="20"/>
          <w:lang w:val="es-ES"/>
        </w:rPr>
        <w:t xml:space="preserve"> de acuerdo al Plan </w:t>
      </w:r>
      <w:r w:rsidR="001018D3">
        <w:rPr>
          <w:rFonts w:ascii="Arial" w:hAnsi="Arial" w:cs="Arial"/>
          <w:sz w:val="20"/>
          <w:szCs w:val="20"/>
          <w:lang w:val="es-ES"/>
        </w:rPr>
        <w:t>de Capacitación Formulado por el</w:t>
      </w:r>
      <w:r>
        <w:rPr>
          <w:rFonts w:ascii="Arial" w:hAnsi="Arial" w:cs="Arial"/>
          <w:sz w:val="20"/>
          <w:szCs w:val="20"/>
          <w:lang w:val="es-ES"/>
        </w:rPr>
        <w:t xml:space="preserve"> PAGPA</w:t>
      </w:r>
    </w:p>
    <w:p w:rsidR="00102A07" w:rsidRDefault="00102A07" w:rsidP="00FD5B69">
      <w:pPr>
        <w:spacing w:after="0"/>
        <w:rPr>
          <w:rFonts w:ascii="Arial" w:hAnsi="Arial" w:cs="Arial"/>
          <w:sz w:val="20"/>
          <w:szCs w:val="20"/>
          <w:lang w:val="es-ES"/>
        </w:rPr>
      </w:pPr>
      <w:r>
        <w:rPr>
          <w:rFonts w:ascii="Arial" w:hAnsi="Arial" w:cs="Arial"/>
          <w:sz w:val="20"/>
          <w:szCs w:val="20"/>
          <w:lang w:val="es-ES"/>
        </w:rPr>
        <w:t>Anexo 7.</w:t>
      </w:r>
      <w:r w:rsidR="00EB369B">
        <w:rPr>
          <w:rFonts w:ascii="Arial" w:hAnsi="Arial" w:cs="Arial"/>
          <w:sz w:val="20"/>
          <w:szCs w:val="20"/>
          <w:lang w:val="es-ES"/>
        </w:rPr>
        <w:t xml:space="preserve"> PVS 2014 de la DGSG</w:t>
      </w:r>
    </w:p>
    <w:p w:rsidR="00102A07" w:rsidRDefault="00102A07" w:rsidP="00FD5B69">
      <w:pPr>
        <w:spacing w:after="0"/>
        <w:rPr>
          <w:rFonts w:ascii="Arial" w:hAnsi="Arial" w:cs="Arial"/>
          <w:sz w:val="20"/>
          <w:szCs w:val="20"/>
          <w:lang w:val="es-ES"/>
        </w:rPr>
      </w:pPr>
      <w:r>
        <w:rPr>
          <w:rFonts w:ascii="Arial" w:hAnsi="Arial" w:cs="Arial"/>
          <w:sz w:val="20"/>
          <w:szCs w:val="20"/>
          <w:lang w:val="es-ES"/>
        </w:rPr>
        <w:t xml:space="preserve">Anexo 8. </w:t>
      </w:r>
      <w:r w:rsidR="00EB369B">
        <w:rPr>
          <w:rFonts w:ascii="Arial" w:hAnsi="Arial" w:cs="Arial"/>
          <w:sz w:val="20"/>
          <w:szCs w:val="20"/>
          <w:lang w:val="es-ES"/>
        </w:rPr>
        <w:t xml:space="preserve">Auditorías </w:t>
      </w:r>
      <w:r w:rsidR="00036184">
        <w:rPr>
          <w:rFonts w:ascii="Arial" w:hAnsi="Arial" w:cs="Arial"/>
          <w:sz w:val="20"/>
          <w:szCs w:val="20"/>
          <w:lang w:val="es-ES"/>
        </w:rPr>
        <w:t xml:space="preserve">2011 y 2016 </w:t>
      </w:r>
      <w:r w:rsidR="00C92D9C">
        <w:rPr>
          <w:rFonts w:ascii="Arial" w:hAnsi="Arial" w:cs="Arial"/>
          <w:sz w:val="20"/>
          <w:szCs w:val="20"/>
          <w:lang w:val="es-ES"/>
        </w:rPr>
        <w:t>de la UE a</w:t>
      </w:r>
      <w:r w:rsidR="00EB369B">
        <w:rPr>
          <w:rFonts w:ascii="Arial" w:hAnsi="Arial" w:cs="Arial"/>
          <w:sz w:val="20"/>
          <w:szCs w:val="20"/>
          <w:lang w:val="es-ES"/>
        </w:rPr>
        <w:t xml:space="preserve"> la DGSA </w:t>
      </w:r>
    </w:p>
    <w:p w:rsidR="00466DA9" w:rsidRDefault="001C24B7" w:rsidP="00FD5B69">
      <w:pPr>
        <w:spacing w:after="0"/>
        <w:rPr>
          <w:rFonts w:ascii="Arial" w:hAnsi="Arial" w:cs="Arial"/>
          <w:sz w:val="20"/>
          <w:szCs w:val="20"/>
          <w:lang w:val="es-ES"/>
        </w:rPr>
      </w:pPr>
      <w:r>
        <w:rPr>
          <w:rFonts w:ascii="Arial" w:hAnsi="Arial" w:cs="Arial"/>
          <w:sz w:val="20"/>
          <w:szCs w:val="20"/>
          <w:lang w:val="es-ES"/>
        </w:rPr>
        <w:t xml:space="preserve">Anexo </w:t>
      </w:r>
      <w:r w:rsidR="00EB369B">
        <w:rPr>
          <w:rFonts w:ascii="Arial" w:hAnsi="Arial" w:cs="Arial"/>
          <w:sz w:val="20"/>
          <w:szCs w:val="20"/>
          <w:lang w:val="es-ES"/>
        </w:rPr>
        <w:t>9</w:t>
      </w:r>
      <w:r>
        <w:rPr>
          <w:rFonts w:ascii="Arial" w:hAnsi="Arial" w:cs="Arial"/>
          <w:sz w:val="20"/>
          <w:szCs w:val="20"/>
          <w:lang w:val="es-ES"/>
        </w:rPr>
        <w:t xml:space="preserve">. </w:t>
      </w:r>
      <w:r w:rsidR="00466DA9">
        <w:rPr>
          <w:rFonts w:ascii="Arial" w:hAnsi="Arial" w:cs="Arial"/>
          <w:sz w:val="20"/>
          <w:szCs w:val="20"/>
          <w:lang w:val="es-ES"/>
        </w:rPr>
        <w:t>Resolución del MGAP de Creació</w:t>
      </w:r>
      <w:r w:rsidR="00183AB7">
        <w:rPr>
          <w:rFonts w:ascii="Arial" w:hAnsi="Arial" w:cs="Arial"/>
          <w:sz w:val="20"/>
          <w:szCs w:val="20"/>
          <w:lang w:val="es-ES"/>
        </w:rPr>
        <w:t>n</w:t>
      </w:r>
      <w:r w:rsidR="00466DA9">
        <w:rPr>
          <w:rFonts w:ascii="Arial" w:hAnsi="Arial" w:cs="Arial"/>
          <w:sz w:val="20"/>
          <w:szCs w:val="20"/>
          <w:lang w:val="es-ES"/>
        </w:rPr>
        <w:t xml:space="preserve"> de la U</w:t>
      </w:r>
      <w:r w:rsidR="00036184">
        <w:rPr>
          <w:rFonts w:ascii="Arial" w:hAnsi="Arial" w:cs="Arial"/>
          <w:sz w:val="20"/>
          <w:szCs w:val="20"/>
          <w:lang w:val="es-ES"/>
        </w:rPr>
        <w:t xml:space="preserve">nidad de </w:t>
      </w:r>
      <w:r w:rsidR="00466DA9">
        <w:rPr>
          <w:rFonts w:ascii="Arial" w:hAnsi="Arial" w:cs="Arial"/>
          <w:sz w:val="20"/>
          <w:szCs w:val="20"/>
          <w:lang w:val="es-ES"/>
        </w:rPr>
        <w:t>C</w:t>
      </w:r>
      <w:r w:rsidR="00036184">
        <w:rPr>
          <w:rFonts w:ascii="Arial" w:hAnsi="Arial" w:cs="Arial"/>
          <w:sz w:val="20"/>
          <w:szCs w:val="20"/>
          <w:lang w:val="es-ES"/>
        </w:rPr>
        <w:t xml:space="preserve">oordinación y </w:t>
      </w:r>
      <w:r w:rsidR="00466DA9">
        <w:rPr>
          <w:rFonts w:ascii="Arial" w:hAnsi="Arial" w:cs="Arial"/>
          <w:sz w:val="20"/>
          <w:szCs w:val="20"/>
          <w:lang w:val="es-ES"/>
        </w:rPr>
        <w:t>P</w:t>
      </w:r>
      <w:r w:rsidR="00036184">
        <w:rPr>
          <w:rFonts w:ascii="Arial" w:hAnsi="Arial" w:cs="Arial"/>
          <w:sz w:val="20"/>
          <w:szCs w:val="20"/>
          <w:lang w:val="es-ES"/>
        </w:rPr>
        <w:t xml:space="preserve">lanificación de la  </w:t>
      </w:r>
      <w:r w:rsidR="00466DA9">
        <w:rPr>
          <w:rFonts w:ascii="Arial" w:hAnsi="Arial" w:cs="Arial"/>
          <w:sz w:val="20"/>
          <w:szCs w:val="20"/>
          <w:lang w:val="es-ES"/>
        </w:rPr>
        <w:t>I</w:t>
      </w:r>
      <w:r w:rsidR="00036184">
        <w:rPr>
          <w:rFonts w:ascii="Arial" w:hAnsi="Arial" w:cs="Arial"/>
          <w:sz w:val="20"/>
          <w:szCs w:val="20"/>
          <w:lang w:val="es-ES"/>
        </w:rPr>
        <w:t xml:space="preserve">nocuidad </w:t>
      </w:r>
      <w:r w:rsidR="00466DA9">
        <w:rPr>
          <w:rFonts w:ascii="Arial" w:hAnsi="Arial" w:cs="Arial"/>
          <w:sz w:val="20"/>
          <w:szCs w:val="20"/>
          <w:lang w:val="es-ES"/>
        </w:rPr>
        <w:t>A</w:t>
      </w:r>
      <w:r w:rsidR="00036184">
        <w:rPr>
          <w:rFonts w:ascii="Arial" w:hAnsi="Arial" w:cs="Arial"/>
          <w:sz w:val="20"/>
          <w:szCs w:val="20"/>
          <w:lang w:val="es-ES"/>
        </w:rPr>
        <w:t>limentaria (UCPIA)</w:t>
      </w:r>
    </w:p>
    <w:p w:rsidR="00466DA9" w:rsidRDefault="00466DA9" w:rsidP="00FD5B69">
      <w:pPr>
        <w:spacing w:after="0"/>
        <w:rPr>
          <w:rFonts w:ascii="Arial" w:hAnsi="Arial" w:cs="Arial"/>
          <w:sz w:val="20"/>
          <w:szCs w:val="20"/>
          <w:lang w:val="es-ES"/>
        </w:rPr>
      </w:pPr>
      <w:r>
        <w:rPr>
          <w:rFonts w:ascii="Arial" w:hAnsi="Arial" w:cs="Arial"/>
          <w:sz w:val="20"/>
          <w:szCs w:val="20"/>
          <w:lang w:val="es-ES"/>
        </w:rPr>
        <w:t xml:space="preserve">Anexo </w:t>
      </w:r>
      <w:r w:rsidR="00EB369B">
        <w:rPr>
          <w:rFonts w:ascii="Arial" w:hAnsi="Arial" w:cs="Arial"/>
          <w:sz w:val="20"/>
          <w:szCs w:val="20"/>
          <w:lang w:val="es-ES"/>
        </w:rPr>
        <w:t>10</w:t>
      </w:r>
      <w:r>
        <w:rPr>
          <w:rFonts w:ascii="Arial" w:hAnsi="Arial" w:cs="Arial"/>
          <w:sz w:val="20"/>
          <w:szCs w:val="20"/>
          <w:lang w:val="es-ES"/>
        </w:rPr>
        <w:t>, Ley de Presupuesto 2015</w:t>
      </w:r>
      <w:r w:rsidR="00950E26">
        <w:rPr>
          <w:rFonts w:ascii="Arial" w:hAnsi="Arial" w:cs="Arial"/>
          <w:sz w:val="20"/>
          <w:szCs w:val="20"/>
          <w:lang w:val="es-ES"/>
        </w:rPr>
        <w:t xml:space="preserve"> que consagra la creación de la UE9-Dirección General de Bioseguridad </w:t>
      </w:r>
    </w:p>
    <w:p w:rsidR="00466DA9" w:rsidRDefault="00466DA9" w:rsidP="00FD5B69">
      <w:pPr>
        <w:spacing w:after="0"/>
        <w:rPr>
          <w:rFonts w:ascii="Arial" w:hAnsi="Arial" w:cs="Arial"/>
          <w:sz w:val="20"/>
          <w:szCs w:val="20"/>
          <w:lang w:val="es-ES"/>
        </w:rPr>
      </w:pPr>
      <w:r>
        <w:rPr>
          <w:rFonts w:ascii="Arial" w:hAnsi="Arial" w:cs="Arial"/>
          <w:sz w:val="20"/>
          <w:szCs w:val="20"/>
          <w:lang w:val="es-ES"/>
        </w:rPr>
        <w:t xml:space="preserve">Anexo </w:t>
      </w:r>
      <w:r w:rsidR="00EB369B">
        <w:rPr>
          <w:rFonts w:ascii="Arial" w:hAnsi="Arial" w:cs="Arial"/>
          <w:sz w:val="20"/>
          <w:szCs w:val="20"/>
          <w:lang w:val="es-ES"/>
        </w:rPr>
        <w:t>11</w:t>
      </w:r>
      <w:r>
        <w:rPr>
          <w:rFonts w:ascii="Arial" w:hAnsi="Arial" w:cs="Arial"/>
          <w:sz w:val="20"/>
          <w:szCs w:val="20"/>
          <w:lang w:val="es-ES"/>
        </w:rPr>
        <w:t xml:space="preserve">. Personal contratado y presupuestado </w:t>
      </w:r>
      <w:r w:rsidR="00C92D9C">
        <w:rPr>
          <w:rFonts w:ascii="Arial" w:hAnsi="Arial" w:cs="Arial"/>
          <w:sz w:val="20"/>
          <w:szCs w:val="20"/>
          <w:lang w:val="es-ES"/>
        </w:rPr>
        <w:t xml:space="preserve">en la DGSA, </w:t>
      </w:r>
      <w:r>
        <w:rPr>
          <w:rFonts w:ascii="Arial" w:hAnsi="Arial" w:cs="Arial"/>
          <w:sz w:val="20"/>
          <w:szCs w:val="20"/>
          <w:lang w:val="es-ES"/>
        </w:rPr>
        <w:t>incorporado a los Laboratorios</w:t>
      </w:r>
      <w:r w:rsidR="00C92D9C">
        <w:rPr>
          <w:rFonts w:ascii="Arial" w:hAnsi="Arial" w:cs="Arial"/>
          <w:sz w:val="20"/>
          <w:szCs w:val="20"/>
          <w:lang w:val="es-ES"/>
        </w:rPr>
        <w:t>,</w:t>
      </w:r>
      <w:r>
        <w:rPr>
          <w:rFonts w:ascii="Arial" w:hAnsi="Arial" w:cs="Arial"/>
          <w:sz w:val="20"/>
          <w:szCs w:val="20"/>
          <w:lang w:val="es-ES"/>
        </w:rPr>
        <w:t xml:space="preserve"> de acuerdo a criterios de seleeción del PAGPA </w:t>
      </w:r>
    </w:p>
    <w:p w:rsidR="007802D1" w:rsidRDefault="007802D1" w:rsidP="00FD5B69">
      <w:pPr>
        <w:spacing w:after="0"/>
        <w:rPr>
          <w:rFonts w:ascii="Arial" w:hAnsi="Arial" w:cs="Arial"/>
          <w:sz w:val="20"/>
          <w:szCs w:val="20"/>
          <w:lang w:val="es-ES"/>
        </w:rPr>
      </w:pPr>
      <w:r>
        <w:rPr>
          <w:rFonts w:ascii="Arial" w:hAnsi="Arial" w:cs="Arial"/>
          <w:sz w:val="20"/>
          <w:szCs w:val="20"/>
          <w:lang w:val="es-ES"/>
        </w:rPr>
        <w:t xml:space="preserve">Anexo 12. 2015 Informe y Memoria Anual de la Gestión del Gobierno Nacional Tomo II </w:t>
      </w:r>
    </w:p>
    <w:p w:rsidR="00EA22F3" w:rsidRDefault="00466DA9" w:rsidP="00FD5B69">
      <w:pPr>
        <w:spacing w:after="0"/>
        <w:rPr>
          <w:rFonts w:ascii="Arial" w:hAnsi="Arial" w:cs="Arial"/>
          <w:sz w:val="20"/>
          <w:szCs w:val="20"/>
          <w:lang w:val="es-ES"/>
        </w:rPr>
      </w:pPr>
      <w:r>
        <w:rPr>
          <w:rFonts w:ascii="Arial" w:hAnsi="Arial" w:cs="Arial"/>
          <w:sz w:val="20"/>
          <w:szCs w:val="20"/>
          <w:lang w:val="es-ES"/>
        </w:rPr>
        <w:t>Anexo 1</w:t>
      </w:r>
      <w:r w:rsidR="007802D1">
        <w:rPr>
          <w:rFonts w:ascii="Arial" w:hAnsi="Arial" w:cs="Arial"/>
          <w:sz w:val="20"/>
          <w:szCs w:val="20"/>
          <w:lang w:val="es-ES"/>
        </w:rPr>
        <w:t>3</w:t>
      </w:r>
      <w:r>
        <w:rPr>
          <w:rFonts w:ascii="Arial" w:hAnsi="Arial" w:cs="Arial"/>
          <w:sz w:val="20"/>
          <w:szCs w:val="20"/>
          <w:lang w:val="es-ES"/>
        </w:rPr>
        <w:t>. Plan Director de Información, Informática y Telecomunicaciones</w:t>
      </w:r>
      <w:r w:rsidR="00950E26">
        <w:rPr>
          <w:rFonts w:ascii="Arial" w:hAnsi="Arial" w:cs="Arial"/>
          <w:sz w:val="20"/>
          <w:szCs w:val="20"/>
          <w:lang w:val="es-ES"/>
        </w:rPr>
        <w:t xml:space="preserve"> formulado por el PAGPA</w:t>
      </w:r>
    </w:p>
    <w:p w:rsidR="00433F2D" w:rsidRPr="00FD5B69" w:rsidRDefault="00EA22F3" w:rsidP="00FD5B69">
      <w:pPr>
        <w:spacing w:after="0"/>
        <w:rPr>
          <w:rFonts w:ascii="Arial" w:hAnsi="Arial" w:cs="Arial"/>
          <w:sz w:val="20"/>
          <w:szCs w:val="20"/>
          <w:lang w:val="es-ES"/>
        </w:rPr>
      </w:pPr>
      <w:r>
        <w:rPr>
          <w:rFonts w:ascii="Arial" w:hAnsi="Arial" w:cs="Arial"/>
          <w:sz w:val="20"/>
          <w:szCs w:val="20"/>
          <w:lang w:val="es-ES"/>
        </w:rPr>
        <w:t xml:space="preserve">Anexo 14. Presentación del Informe en el Taller de Cierre y Lista de Participantes  </w:t>
      </w:r>
      <w:r w:rsidR="001761B4">
        <w:rPr>
          <w:rFonts w:ascii="Arial" w:hAnsi="Arial" w:cs="Arial"/>
          <w:sz w:val="20"/>
          <w:szCs w:val="20"/>
          <w:lang w:val="es-ES"/>
        </w:rPr>
        <w:t xml:space="preserve"> </w:t>
      </w:r>
    </w:p>
    <w:p w:rsidR="009514BE" w:rsidRPr="00FD5B69" w:rsidRDefault="00C32330" w:rsidP="00FD5B69">
      <w:pPr>
        <w:pStyle w:val="Heading1"/>
        <w:numPr>
          <w:ilvl w:val="0"/>
          <w:numId w:val="0"/>
        </w:numPr>
        <w:spacing w:before="360"/>
        <w:rPr>
          <w:rFonts w:ascii="Arial" w:hAnsi="Arial" w:cs="Arial"/>
          <w:noProof/>
          <w:sz w:val="20"/>
          <w:szCs w:val="20"/>
          <w:lang w:val="es-MX"/>
        </w:rPr>
      </w:pPr>
      <w:bookmarkStart w:id="2" w:name="_Toc457046399"/>
      <w:r w:rsidRPr="00FD5B69">
        <w:rPr>
          <w:rFonts w:ascii="Arial" w:hAnsi="Arial" w:cs="Arial"/>
          <w:noProof/>
          <w:sz w:val="20"/>
          <w:szCs w:val="20"/>
          <w:lang w:val="es-MX"/>
        </w:rPr>
        <w:t>Enlaces Electrónicos</w:t>
      </w:r>
      <w:bookmarkEnd w:id="2"/>
    </w:p>
    <w:p w:rsidR="00E6506C" w:rsidRPr="001B70FE" w:rsidRDefault="00E90846" w:rsidP="001B70FE">
      <w:pPr>
        <w:spacing w:after="0"/>
        <w:jc w:val="left"/>
        <w:rPr>
          <w:rFonts w:ascii="Arial" w:eastAsia="Times New Roman" w:hAnsi="Arial" w:cs="Arial"/>
          <w:bCs/>
          <w:sz w:val="20"/>
          <w:szCs w:val="20"/>
          <w:lang w:val="es-MX"/>
        </w:rPr>
      </w:pPr>
      <w:r w:rsidRPr="001B70FE">
        <w:rPr>
          <w:rFonts w:ascii="Arial" w:eastAsia="Times New Roman" w:hAnsi="Arial" w:cs="Arial"/>
          <w:bCs/>
          <w:sz w:val="20"/>
          <w:szCs w:val="20"/>
          <w:lang w:val="es-MX"/>
        </w:rPr>
        <w:t xml:space="preserve"> </w:t>
      </w:r>
    </w:p>
    <w:p w:rsidR="00B91D3A" w:rsidRDefault="001B70FE" w:rsidP="00FF331D">
      <w:pPr>
        <w:pStyle w:val="ListParagraph"/>
        <w:numPr>
          <w:ilvl w:val="0"/>
          <w:numId w:val="2"/>
        </w:numPr>
        <w:spacing w:after="0"/>
        <w:ind w:left="0" w:firstLine="0"/>
        <w:jc w:val="left"/>
        <w:rPr>
          <w:rFonts w:ascii="Arial" w:eastAsia="Times New Roman" w:hAnsi="Arial" w:cs="Arial"/>
          <w:bCs/>
          <w:sz w:val="20"/>
          <w:szCs w:val="20"/>
          <w:lang w:val="es-MX"/>
        </w:rPr>
      </w:pPr>
      <w:r>
        <w:rPr>
          <w:rFonts w:ascii="Arial" w:eastAsia="Times New Roman" w:hAnsi="Arial" w:cs="Arial"/>
          <w:bCs/>
          <w:sz w:val="20"/>
          <w:szCs w:val="20"/>
          <w:lang w:val="es-MX"/>
        </w:rPr>
        <w:t>www.mgap.gub.uy</w:t>
      </w:r>
      <w:r w:rsidR="00466773" w:rsidRPr="00FD5B69">
        <w:rPr>
          <w:rFonts w:ascii="Arial" w:eastAsia="Times New Roman" w:hAnsi="Arial" w:cs="Arial"/>
          <w:bCs/>
          <w:sz w:val="20"/>
          <w:szCs w:val="20"/>
          <w:lang w:val="es-MX"/>
        </w:rPr>
        <w:t xml:space="preserve"> </w:t>
      </w:r>
    </w:p>
    <w:p w:rsidR="00EB369B" w:rsidRDefault="001B70FE" w:rsidP="001B70FE">
      <w:pPr>
        <w:spacing w:after="0"/>
        <w:jc w:val="left"/>
        <w:rPr>
          <w:rFonts w:ascii="Arial" w:eastAsia="Times New Roman" w:hAnsi="Arial" w:cs="Arial"/>
          <w:bCs/>
          <w:sz w:val="20"/>
          <w:szCs w:val="20"/>
          <w:lang w:val="es-MX"/>
        </w:rPr>
      </w:pPr>
      <w:r>
        <w:rPr>
          <w:rFonts w:ascii="Arial" w:eastAsia="Times New Roman" w:hAnsi="Arial" w:cs="Arial"/>
          <w:bCs/>
          <w:sz w:val="20"/>
          <w:szCs w:val="20"/>
          <w:lang w:val="es-MX"/>
        </w:rPr>
        <w:t>2.</w:t>
      </w:r>
      <w:r>
        <w:rPr>
          <w:rFonts w:ascii="Arial" w:eastAsia="Times New Roman" w:hAnsi="Arial" w:cs="Arial"/>
          <w:bCs/>
          <w:sz w:val="20"/>
          <w:szCs w:val="20"/>
          <w:lang w:val="es-MX"/>
        </w:rPr>
        <w:tab/>
        <w:t>www.uruguayxxi.gub.uy</w:t>
      </w:r>
    </w:p>
    <w:p w:rsidR="00930A10" w:rsidRPr="00FD5B69" w:rsidRDefault="00C1553B" w:rsidP="00FD5B69">
      <w:pPr>
        <w:pStyle w:val="Heading1"/>
        <w:numPr>
          <w:ilvl w:val="0"/>
          <w:numId w:val="0"/>
        </w:numPr>
        <w:spacing w:before="360"/>
        <w:rPr>
          <w:rFonts w:ascii="Arial" w:hAnsi="Arial" w:cs="Arial"/>
          <w:sz w:val="20"/>
          <w:szCs w:val="20"/>
          <w:lang w:val="es-MX"/>
        </w:rPr>
      </w:pPr>
      <w:bookmarkStart w:id="3" w:name="_Toc457046400"/>
      <w:r w:rsidRPr="00FD5B69">
        <w:rPr>
          <w:rFonts w:ascii="Arial" w:hAnsi="Arial" w:cs="Arial"/>
          <w:sz w:val="20"/>
          <w:szCs w:val="20"/>
          <w:lang w:val="es-MX"/>
        </w:rPr>
        <w:t>Acrónimos y Abreviaciones</w:t>
      </w:r>
      <w:bookmarkEnd w:id="3"/>
    </w:p>
    <w:p w:rsidR="00FD5B69" w:rsidRPr="00FD5B69" w:rsidRDefault="00FD5B69" w:rsidP="00FD5B69">
      <w:pPr>
        <w:rPr>
          <w:rFonts w:ascii="Arial" w:hAnsi="Arial" w:cs="Arial"/>
          <w:sz w:val="20"/>
          <w:szCs w:val="20"/>
          <w:lang w:val="es-MX"/>
        </w:rPr>
      </w:pPr>
    </w:p>
    <w:tbl>
      <w:tblPr>
        <w:tblStyle w:val="TableGrid"/>
        <w:tblW w:w="488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
        <w:gridCol w:w="1628"/>
        <w:gridCol w:w="471"/>
        <w:gridCol w:w="9839"/>
        <w:gridCol w:w="471"/>
      </w:tblGrid>
      <w:tr w:rsidR="00A45E91" w:rsidRPr="00BC23AE" w:rsidTr="00FD5B69">
        <w:trPr>
          <w:gridAfter w:val="1"/>
          <w:wAfter w:w="183" w:type="pct"/>
        </w:trPr>
        <w:tc>
          <w:tcPr>
            <w:tcW w:w="815" w:type="pct"/>
            <w:gridSpan w:val="2"/>
          </w:tcPr>
          <w:p w:rsidR="009E798A" w:rsidRDefault="009E798A" w:rsidP="00FD5B69">
            <w:pPr>
              <w:spacing w:line="276" w:lineRule="auto"/>
              <w:rPr>
                <w:rFonts w:ascii="Arial" w:hAnsi="Arial" w:cs="Arial"/>
                <w:sz w:val="20"/>
                <w:szCs w:val="20"/>
                <w:lang w:val="es-ES"/>
              </w:rPr>
            </w:pPr>
            <w:r>
              <w:rPr>
                <w:rFonts w:ascii="Arial" w:hAnsi="Arial" w:cs="Arial"/>
                <w:sz w:val="20"/>
                <w:szCs w:val="20"/>
                <w:lang w:val="es-ES"/>
              </w:rPr>
              <w:t>BCU</w:t>
            </w:r>
          </w:p>
          <w:p w:rsidR="00A45E91" w:rsidRDefault="00A45E91" w:rsidP="00FD5B69">
            <w:pPr>
              <w:spacing w:line="276" w:lineRule="auto"/>
              <w:rPr>
                <w:rFonts w:ascii="Arial" w:hAnsi="Arial" w:cs="Arial"/>
                <w:sz w:val="20"/>
                <w:szCs w:val="20"/>
                <w:lang w:val="es-ES"/>
              </w:rPr>
            </w:pPr>
            <w:r w:rsidRPr="00FD5B69">
              <w:rPr>
                <w:rFonts w:ascii="Arial" w:hAnsi="Arial" w:cs="Arial"/>
                <w:sz w:val="20"/>
                <w:szCs w:val="20"/>
                <w:lang w:val="es-ES"/>
              </w:rPr>
              <w:t>BID</w:t>
            </w:r>
          </w:p>
          <w:p w:rsidR="004D4B30" w:rsidRDefault="00CD72D6" w:rsidP="00FD5B69">
            <w:pPr>
              <w:spacing w:line="276" w:lineRule="auto"/>
              <w:rPr>
                <w:rFonts w:ascii="Arial" w:hAnsi="Arial" w:cs="Arial"/>
                <w:sz w:val="20"/>
                <w:szCs w:val="20"/>
                <w:lang w:val="es-ES"/>
              </w:rPr>
            </w:pPr>
            <w:r>
              <w:rPr>
                <w:rFonts w:ascii="Arial" w:hAnsi="Arial" w:cs="Arial"/>
                <w:sz w:val="20"/>
                <w:szCs w:val="20"/>
                <w:lang w:val="es-ES"/>
              </w:rPr>
              <w:t>CAC</w:t>
            </w:r>
          </w:p>
          <w:p w:rsidR="002C7975" w:rsidRDefault="002C7975" w:rsidP="00FD5B69">
            <w:pPr>
              <w:spacing w:line="276" w:lineRule="auto"/>
              <w:rPr>
                <w:rFonts w:ascii="Arial" w:hAnsi="Arial" w:cs="Arial"/>
                <w:sz w:val="20"/>
                <w:szCs w:val="20"/>
                <w:lang w:val="es-ES"/>
              </w:rPr>
            </w:pPr>
            <w:r>
              <w:rPr>
                <w:rFonts w:ascii="Arial" w:hAnsi="Arial" w:cs="Arial"/>
                <w:sz w:val="20"/>
                <w:szCs w:val="20"/>
                <w:lang w:val="es-ES"/>
              </w:rPr>
              <w:t>CAM</w:t>
            </w:r>
          </w:p>
          <w:p w:rsidR="009E798A" w:rsidRDefault="009E798A" w:rsidP="00FD5B69">
            <w:pPr>
              <w:spacing w:line="276" w:lineRule="auto"/>
              <w:rPr>
                <w:rFonts w:ascii="Arial" w:hAnsi="Arial" w:cs="Arial"/>
                <w:sz w:val="20"/>
                <w:szCs w:val="20"/>
                <w:lang w:val="es-ES"/>
              </w:rPr>
            </w:pPr>
            <w:r>
              <w:rPr>
                <w:rFonts w:ascii="Arial" w:hAnsi="Arial" w:cs="Arial"/>
                <w:sz w:val="20"/>
                <w:szCs w:val="20"/>
                <w:lang w:val="es-ES"/>
              </w:rPr>
              <w:t>CIPF</w:t>
            </w:r>
          </w:p>
          <w:p w:rsidR="009E798A" w:rsidRDefault="009E798A" w:rsidP="00FD5B69">
            <w:pPr>
              <w:spacing w:line="276" w:lineRule="auto"/>
              <w:rPr>
                <w:rFonts w:ascii="Arial" w:hAnsi="Arial" w:cs="Arial"/>
                <w:sz w:val="20"/>
                <w:szCs w:val="20"/>
                <w:lang w:val="es-ES"/>
              </w:rPr>
            </w:pPr>
            <w:r>
              <w:rPr>
                <w:rFonts w:ascii="Arial" w:hAnsi="Arial" w:cs="Arial"/>
                <w:sz w:val="20"/>
                <w:szCs w:val="20"/>
                <w:lang w:val="es-ES"/>
              </w:rPr>
              <w:t>DAD</w:t>
            </w:r>
          </w:p>
          <w:p w:rsidR="009E798A" w:rsidRDefault="009E798A" w:rsidP="00FD5B69">
            <w:pPr>
              <w:spacing w:line="276" w:lineRule="auto"/>
              <w:rPr>
                <w:rFonts w:ascii="Arial" w:hAnsi="Arial" w:cs="Arial"/>
                <w:sz w:val="20"/>
                <w:szCs w:val="20"/>
                <w:lang w:val="es-ES"/>
              </w:rPr>
            </w:pPr>
            <w:r>
              <w:rPr>
                <w:rFonts w:ascii="Arial" w:hAnsi="Arial" w:cs="Arial"/>
                <w:sz w:val="20"/>
                <w:szCs w:val="20"/>
                <w:lang w:val="es-ES"/>
              </w:rPr>
              <w:t>DGSG</w:t>
            </w:r>
          </w:p>
          <w:p w:rsidR="009E798A" w:rsidRDefault="009E798A" w:rsidP="00FD5B69">
            <w:pPr>
              <w:spacing w:line="276" w:lineRule="auto"/>
              <w:rPr>
                <w:rFonts w:ascii="Arial" w:hAnsi="Arial" w:cs="Arial"/>
                <w:sz w:val="20"/>
                <w:szCs w:val="20"/>
                <w:lang w:val="es-ES"/>
              </w:rPr>
            </w:pPr>
            <w:r>
              <w:rPr>
                <w:rFonts w:ascii="Arial" w:hAnsi="Arial" w:cs="Arial"/>
                <w:sz w:val="20"/>
                <w:szCs w:val="20"/>
                <w:lang w:val="es-ES"/>
              </w:rPr>
              <w:t>DGSA</w:t>
            </w:r>
          </w:p>
          <w:p w:rsidR="002C7975" w:rsidRDefault="002C7975" w:rsidP="00FD5B69">
            <w:pPr>
              <w:spacing w:line="276" w:lineRule="auto"/>
              <w:rPr>
                <w:rFonts w:ascii="Arial" w:hAnsi="Arial" w:cs="Arial"/>
                <w:sz w:val="20"/>
                <w:szCs w:val="20"/>
                <w:lang w:val="es-ES"/>
              </w:rPr>
            </w:pPr>
            <w:r>
              <w:rPr>
                <w:rFonts w:ascii="Arial" w:hAnsi="Arial" w:cs="Arial"/>
                <w:sz w:val="20"/>
                <w:szCs w:val="20"/>
                <w:lang w:val="es-ES"/>
              </w:rPr>
              <w:t>DGS</w:t>
            </w:r>
          </w:p>
          <w:p w:rsidR="009E798A" w:rsidRDefault="002C7975" w:rsidP="00FD5B69">
            <w:pPr>
              <w:spacing w:line="276" w:lineRule="auto"/>
              <w:rPr>
                <w:rFonts w:ascii="Arial" w:hAnsi="Arial" w:cs="Arial"/>
                <w:sz w:val="20"/>
                <w:szCs w:val="20"/>
                <w:lang w:val="es-ES"/>
              </w:rPr>
            </w:pPr>
            <w:r>
              <w:rPr>
                <w:rFonts w:ascii="Arial" w:hAnsi="Arial" w:cs="Arial"/>
                <w:sz w:val="20"/>
                <w:szCs w:val="20"/>
                <w:lang w:val="es-ES"/>
              </w:rPr>
              <w:t>D</w:t>
            </w:r>
            <w:r w:rsidR="009E798A">
              <w:rPr>
                <w:rFonts w:ascii="Arial" w:hAnsi="Arial" w:cs="Arial"/>
                <w:sz w:val="20"/>
                <w:szCs w:val="20"/>
                <w:lang w:val="es-ES"/>
              </w:rPr>
              <w:t>ILAVE</w:t>
            </w:r>
          </w:p>
          <w:p w:rsidR="00EA3E9E" w:rsidRDefault="00EA3E9E" w:rsidP="00FD5B69">
            <w:pPr>
              <w:spacing w:line="276" w:lineRule="auto"/>
              <w:rPr>
                <w:rFonts w:ascii="Arial" w:hAnsi="Arial" w:cs="Arial"/>
                <w:sz w:val="20"/>
                <w:szCs w:val="20"/>
                <w:lang w:val="es-ES"/>
              </w:rPr>
            </w:pPr>
            <w:r>
              <w:rPr>
                <w:rFonts w:ascii="Arial" w:hAnsi="Arial" w:cs="Arial"/>
                <w:sz w:val="20"/>
                <w:szCs w:val="20"/>
                <w:lang w:val="es-ES"/>
              </w:rPr>
              <w:lastRenderedPageBreak/>
              <w:t>DINARA</w:t>
            </w:r>
          </w:p>
          <w:p w:rsidR="009E798A" w:rsidRDefault="009E798A" w:rsidP="00FD5B69">
            <w:pPr>
              <w:spacing w:line="276" w:lineRule="auto"/>
              <w:rPr>
                <w:rFonts w:ascii="Arial" w:hAnsi="Arial" w:cs="Arial"/>
                <w:sz w:val="20"/>
                <w:szCs w:val="20"/>
                <w:lang w:val="es-ES"/>
              </w:rPr>
            </w:pPr>
            <w:r>
              <w:rPr>
                <w:rFonts w:ascii="Arial" w:hAnsi="Arial" w:cs="Arial"/>
                <w:sz w:val="20"/>
                <w:szCs w:val="20"/>
                <w:lang w:val="es-ES"/>
              </w:rPr>
              <w:t>DVE</w:t>
            </w:r>
          </w:p>
          <w:p w:rsidR="002C7975" w:rsidRDefault="002C7975" w:rsidP="00FD5B69">
            <w:pPr>
              <w:spacing w:line="276" w:lineRule="auto"/>
              <w:rPr>
                <w:rFonts w:ascii="Arial" w:hAnsi="Arial" w:cs="Arial"/>
                <w:sz w:val="20"/>
                <w:szCs w:val="20"/>
                <w:lang w:val="es-ES"/>
              </w:rPr>
            </w:pPr>
            <w:r>
              <w:rPr>
                <w:rFonts w:ascii="Arial" w:hAnsi="Arial" w:cs="Arial"/>
                <w:sz w:val="20"/>
                <w:szCs w:val="20"/>
                <w:lang w:val="es-ES"/>
              </w:rPr>
              <w:t>EEUU</w:t>
            </w:r>
          </w:p>
          <w:p w:rsidR="002C7975" w:rsidRDefault="002C7975" w:rsidP="00FD5B69">
            <w:pPr>
              <w:spacing w:line="276" w:lineRule="auto"/>
              <w:rPr>
                <w:rFonts w:ascii="Arial" w:hAnsi="Arial" w:cs="Arial"/>
                <w:sz w:val="20"/>
                <w:szCs w:val="20"/>
                <w:lang w:val="es-ES"/>
              </w:rPr>
            </w:pPr>
            <w:r>
              <w:rPr>
                <w:rFonts w:ascii="Arial" w:hAnsi="Arial" w:cs="Arial"/>
                <w:sz w:val="20"/>
                <w:szCs w:val="20"/>
                <w:lang w:val="es-ES"/>
              </w:rPr>
              <w:t>FAO</w:t>
            </w:r>
          </w:p>
          <w:p w:rsidR="002C7975" w:rsidRDefault="002C7975" w:rsidP="00FD5B69">
            <w:pPr>
              <w:spacing w:line="276" w:lineRule="auto"/>
              <w:rPr>
                <w:rFonts w:ascii="Arial" w:hAnsi="Arial" w:cs="Arial"/>
                <w:sz w:val="20"/>
                <w:szCs w:val="20"/>
                <w:lang w:val="es-ES"/>
              </w:rPr>
            </w:pPr>
            <w:r>
              <w:rPr>
                <w:rFonts w:ascii="Arial" w:hAnsi="Arial" w:cs="Arial"/>
                <w:sz w:val="20"/>
                <w:szCs w:val="20"/>
                <w:lang w:val="es-ES"/>
              </w:rPr>
              <w:t>IICA</w:t>
            </w:r>
          </w:p>
          <w:p w:rsidR="002C7975" w:rsidRDefault="002C7975" w:rsidP="00FD5B69">
            <w:pPr>
              <w:spacing w:line="276" w:lineRule="auto"/>
              <w:rPr>
                <w:rFonts w:ascii="Arial" w:hAnsi="Arial" w:cs="Arial"/>
                <w:sz w:val="20"/>
                <w:szCs w:val="20"/>
                <w:lang w:val="es-ES"/>
              </w:rPr>
            </w:pPr>
            <w:r>
              <w:rPr>
                <w:rFonts w:ascii="Arial" w:hAnsi="Arial" w:cs="Arial"/>
                <w:sz w:val="20"/>
                <w:szCs w:val="20"/>
                <w:lang w:val="es-ES"/>
              </w:rPr>
              <w:t>IEMT</w:t>
            </w:r>
          </w:p>
          <w:p w:rsidR="00CD72D6" w:rsidRDefault="00CD72D6" w:rsidP="00FD5B69">
            <w:pPr>
              <w:spacing w:line="276" w:lineRule="auto"/>
              <w:rPr>
                <w:rFonts w:ascii="Arial" w:hAnsi="Arial" w:cs="Arial"/>
                <w:sz w:val="20"/>
                <w:szCs w:val="20"/>
                <w:lang w:val="es-ES"/>
              </w:rPr>
            </w:pPr>
            <w:r>
              <w:rPr>
                <w:rFonts w:ascii="Arial" w:hAnsi="Arial" w:cs="Arial"/>
                <w:sz w:val="20"/>
                <w:szCs w:val="20"/>
                <w:lang w:val="es-ES"/>
              </w:rPr>
              <w:t>IGAS</w:t>
            </w:r>
          </w:p>
          <w:p w:rsidR="002C7975" w:rsidRDefault="002C7975" w:rsidP="00FD5B69">
            <w:pPr>
              <w:spacing w:line="276" w:lineRule="auto"/>
              <w:rPr>
                <w:rFonts w:ascii="Arial" w:hAnsi="Arial" w:cs="Arial"/>
                <w:sz w:val="20"/>
                <w:szCs w:val="20"/>
                <w:lang w:val="es-ES"/>
              </w:rPr>
            </w:pPr>
            <w:r>
              <w:rPr>
                <w:rFonts w:ascii="Arial" w:hAnsi="Arial" w:cs="Arial"/>
                <w:sz w:val="20"/>
                <w:szCs w:val="20"/>
                <w:lang w:val="es-ES"/>
              </w:rPr>
              <w:t>ISP</w:t>
            </w:r>
          </w:p>
          <w:p w:rsidR="002C7975" w:rsidRDefault="002C7975" w:rsidP="00FD5B69">
            <w:pPr>
              <w:spacing w:line="276" w:lineRule="auto"/>
              <w:rPr>
                <w:rFonts w:ascii="Arial" w:hAnsi="Arial" w:cs="Arial"/>
                <w:sz w:val="20"/>
                <w:szCs w:val="20"/>
                <w:lang w:val="es-ES"/>
              </w:rPr>
            </w:pPr>
            <w:r>
              <w:rPr>
                <w:rFonts w:ascii="Arial" w:hAnsi="Arial" w:cs="Arial"/>
                <w:sz w:val="20"/>
                <w:szCs w:val="20"/>
                <w:lang w:val="es-ES"/>
              </w:rPr>
              <w:t>ITP</w:t>
            </w:r>
          </w:p>
          <w:p w:rsidR="001A3BB6" w:rsidRDefault="001A3BB6" w:rsidP="00FD5B69">
            <w:pPr>
              <w:spacing w:line="276" w:lineRule="auto"/>
              <w:rPr>
                <w:rFonts w:ascii="Arial" w:hAnsi="Arial" w:cs="Arial"/>
                <w:sz w:val="20"/>
                <w:szCs w:val="20"/>
                <w:lang w:val="es-ES"/>
              </w:rPr>
            </w:pPr>
            <w:r>
              <w:rPr>
                <w:rFonts w:ascii="Arial" w:hAnsi="Arial" w:cs="Arial"/>
                <w:sz w:val="20"/>
                <w:szCs w:val="20"/>
                <w:lang w:val="es-ES"/>
              </w:rPr>
              <w:t>MA</w:t>
            </w:r>
          </w:p>
          <w:p w:rsidR="002C7975" w:rsidRDefault="002C7975" w:rsidP="00FD5B69">
            <w:pPr>
              <w:spacing w:line="276" w:lineRule="auto"/>
              <w:rPr>
                <w:rFonts w:ascii="Arial" w:hAnsi="Arial" w:cs="Arial"/>
                <w:sz w:val="20"/>
                <w:szCs w:val="20"/>
                <w:lang w:val="es-ES"/>
              </w:rPr>
            </w:pPr>
            <w:r>
              <w:rPr>
                <w:rFonts w:ascii="Arial" w:hAnsi="Arial" w:cs="Arial"/>
                <w:sz w:val="20"/>
                <w:szCs w:val="20"/>
                <w:lang w:val="es-ES"/>
              </w:rPr>
              <w:t>MGAP</w:t>
            </w:r>
          </w:p>
          <w:p w:rsidR="004D4B30" w:rsidRDefault="004D4B30" w:rsidP="00FD5B69">
            <w:pPr>
              <w:spacing w:line="276" w:lineRule="auto"/>
              <w:rPr>
                <w:rFonts w:ascii="Arial" w:hAnsi="Arial" w:cs="Arial"/>
                <w:sz w:val="20"/>
                <w:szCs w:val="20"/>
                <w:lang w:val="es-ES"/>
              </w:rPr>
            </w:pPr>
            <w:r>
              <w:rPr>
                <w:rFonts w:ascii="Arial" w:hAnsi="Arial" w:cs="Arial"/>
                <w:sz w:val="20"/>
                <w:szCs w:val="20"/>
                <w:lang w:val="es-ES"/>
              </w:rPr>
              <w:t>MIDES</w:t>
            </w:r>
          </w:p>
          <w:p w:rsidR="004D4B30" w:rsidRDefault="004D4B30" w:rsidP="00FD5B69">
            <w:pPr>
              <w:spacing w:line="276" w:lineRule="auto"/>
              <w:rPr>
                <w:rFonts w:ascii="Arial" w:hAnsi="Arial" w:cs="Arial"/>
                <w:sz w:val="20"/>
                <w:szCs w:val="20"/>
                <w:lang w:val="es-ES"/>
              </w:rPr>
            </w:pPr>
            <w:r>
              <w:rPr>
                <w:rFonts w:ascii="Arial" w:hAnsi="Arial" w:cs="Arial"/>
                <w:sz w:val="20"/>
                <w:szCs w:val="20"/>
                <w:lang w:val="es-ES"/>
              </w:rPr>
              <w:t>MIEM</w:t>
            </w:r>
          </w:p>
          <w:p w:rsidR="004D4B30" w:rsidRDefault="004D4B30" w:rsidP="00FD5B69">
            <w:pPr>
              <w:spacing w:line="276" w:lineRule="auto"/>
              <w:rPr>
                <w:rFonts w:ascii="Arial" w:hAnsi="Arial" w:cs="Arial"/>
                <w:sz w:val="20"/>
                <w:szCs w:val="20"/>
                <w:lang w:val="es-ES"/>
              </w:rPr>
            </w:pPr>
            <w:r>
              <w:rPr>
                <w:rFonts w:ascii="Arial" w:hAnsi="Arial" w:cs="Arial"/>
                <w:sz w:val="20"/>
                <w:szCs w:val="20"/>
                <w:lang w:val="es-ES"/>
              </w:rPr>
              <w:t>MR</w:t>
            </w:r>
          </w:p>
          <w:p w:rsidR="004D4B30" w:rsidRDefault="004D4B30" w:rsidP="00FD5B69">
            <w:pPr>
              <w:spacing w:line="276" w:lineRule="auto"/>
              <w:rPr>
                <w:rFonts w:ascii="Arial" w:hAnsi="Arial" w:cs="Arial"/>
                <w:sz w:val="20"/>
                <w:szCs w:val="20"/>
                <w:lang w:val="es-ES"/>
              </w:rPr>
            </w:pPr>
            <w:r>
              <w:rPr>
                <w:rFonts w:ascii="Arial" w:hAnsi="Arial" w:cs="Arial"/>
                <w:sz w:val="20"/>
                <w:szCs w:val="20"/>
                <w:lang w:val="es-ES"/>
              </w:rPr>
              <w:t>MSP</w:t>
            </w:r>
          </w:p>
          <w:p w:rsidR="00CD72D6" w:rsidRDefault="00CD72D6" w:rsidP="00FD5B69">
            <w:pPr>
              <w:spacing w:line="276" w:lineRule="auto"/>
              <w:rPr>
                <w:rFonts w:ascii="Arial" w:hAnsi="Arial" w:cs="Arial"/>
                <w:sz w:val="20"/>
                <w:szCs w:val="20"/>
                <w:lang w:val="es-ES"/>
              </w:rPr>
            </w:pPr>
            <w:r>
              <w:rPr>
                <w:rFonts w:ascii="Arial" w:hAnsi="Arial" w:cs="Arial"/>
                <w:sz w:val="20"/>
                <w:szCs w:val="20"/>
                <w:lang w:val="es-ES"/>
              </w:rPr>
              <w:t>OCDE</w:t>
            </w:r>
          </w:p>
          <w:p w:rsidR="00CD72D6" w:rsidRDefault="00CD72D6" w:rsidP="00FD5B69">
            <w:pPr>
              <w:spacing w:line="276" w:lineRule="auto"/>
              <w:rPr>
                <w:rFonts w:ascii="Arial" w:hAnsi="Arial" w:cs="Arial"/>
                <w:sz w:val="20"/>
                <w:szCs w:val="20"/>
                <w:lang w:val="es-ES"/>
              </w:rPr>
            </w:pPr>
            <w:r>
              <w:rPr>
                <w:rFonts w:ascii="Arial" w:hAnsi="Arial" w:cs="Arial"/>
                <w:sz w:val="20"/>
                <w:szCs w:val="20"/>
                <w:lang w:val="es-ES"/>
              </w:rPr>
              <w:t>OIE</w:t>
            </w:r>
          </w:p>
          <w:p w:rsidR="002B3A58" w:rsidRDefault="002B3A58" w:rsidP="00FD5B69">
            <w:pPr>
              <w:spacing w:line="276" w:lineRule="auto"/>
              <w:rPr>
                <w:rFonts w:ascii="Arial" w:hAnsi="Arial" w:cs="Arial"/>
                <w:sz w:val="20"/>
                <w:szCs w:val="20"/>
                <w:lang w:val="es-ES"/>
              </w:rPr>
            </w:pPr>
            <w:r>
              <w:rPr>
                <w:rFonts w:ascii="Arial" w:hAnsi="Arial" w:cs="Arial"/>
                <w:sz w:val="20"/>
                <w:szCs w:val="20"/>
                <w:lang w:val="es-ES"/>
              </w:rPr>
              <w:t>O&amp;M</w:t>
            </w:r>
          </w:p>
          <w:p w:rsidR="00CD72D6" w:rsidRDefault="00CD72D6" w:rsidP="00FD5B69">
            <w:pPr>
              <w:spacing w:line="276" w:lineRule="auto"/>
              <w:rPr>
                <w:rFonts w:ascii="Arial" w:hAnsi="Arial" w:cs="Arial"/>
                <w:sz w:val="20"/>
                <w:szCs w:val="20"/>
                <w:lang w:val="es-ES"/>
              </w:rPr>
            </w:pPr>
            <w:r>
              <w:rPr>
                <w:rFonts w:ascii="Arial" w:hAnsi="Arial" w:cs="Arial"/>
                <w:sz w:val="20"/>
                <w:szCs w:val="20"/>
                <w:lang w:val="es-ES"/>
              </w:rPr>
              <w:t>OMC</w:t>
            </w:r>
          </w:p>
          <w:p w:rsidR="00EA3E9E" w:rsidRDefault="00EA3E9E" w:rsidP="00FD5B69">
            <w:pPr>
              <w:spacing w:line="276" w:lineRule="auto"/>
              <w:rPr>
                <w:rFonts w:ascii="Arial" w:hAnsi="Arial" w:cs="Arial"/>
                <w:sz w:val="20"/>
                <w:szCs w:val="20"/>
                <w:lang w:val="es-ES"/>
              </w:rPr>
            </w:pPr>
            <w:r>
              <w:rPr>
                <w:rFonts w:ascii="Arial" w:hAnsi="Arial" w:cs="Arial"/>
                <w:sz w:val="20"/>
                <w:szCs w:val="20"/>
                <w:lang w:val="es-ES"/>
              </w:rPr>
              <w:t>OPP</w:t>
            </w:r>
          </w:p>
          <w:p w:rsidR="00CD72D6" w:rsidRDefault="00CD72D6" w:rsidP="00FD5B69">
            <w:pPr>
              <w:spacing w:line="276" w:lineRule="auto"/>
              <w:rPr>
                <w:rFonts w:ascii="Arial" w:hAnsi="Arial" w:cs="Arial"/>
                <w:sz w:val="20"/>
                <w:szCs w:val="20"/>
                <w:lang w:val="es-ES"/>
              </w:rPr>
            </w:pPr>
            <w:r>
              <w:rPr>
                <w:rFonts w:ascii="Arial" w:hAnsi="Arial" w:cs="Arial"/>
                <w:sz w:val="20"/>
                <w:szCs w:val="20"/>
                <w:lang w:val="es-ES"/>
              </w:rPr>
              <w:t>OPYPA</w:t>
            </w:r>
          </w:p>
          <w:p w:rsidR="00EA3E9E" w:rsidRDefault="00EA3E9E" w:rsidP="00FD5B69">
            <w:pPr>
              <w:spacing w:line="276" w:lineRule="auto"/>
              <w:rPr>
                <w:rFonts w:ascii="Arial" w:hAnsi="Arial" w:cs="Arial"/>
                <w:sz w:val="20"/>
                <w:szCs w:val="20"/>
                <w:lang w:val="es-ES"/>
              </w:rPr>
            </w:pPr>
            <w:r>
              <w:rPr>
                <w:rFonts w:ascii="Arial" w:hAnsi="Arial" w:cs="Arial"/>
                <w:sz w:val="20"/>
                <w:szCs w:val="20"/>
                <w:lang w:val="es-ES"/>
              </w:rPr>
              <w:t>PAGPA</w:t>
            </w:r>
          </w:p>
          <w:p w:rsidR="004D4B30" w:rsidRDefault="00EA3E9E" w:rsidP="00FD5B69">
            <w:pPr>
              <w:spacing w:line="276" w:lineRule="auto"/>
              <w:rPr>
                <w:rFonts w:ascii="Arial" w:hAnsi="Arial" w:cs="Arial"/>
                <w:sz w:val="20"/>
                <w:szCs w:val="20"/>
                <w:lang w:val="es-ES"/>
              </w:rPr>
            </w:pPr>
            <w:r>
              <w:rPr>
                <w:rFonts w:ascii="Arial" w:hAnsi="Arial" w:cs="Arial"/>
                <w:sz w:val="20"/>
                <w:szCs w:val="20"/>
                <w:lang w:val="es-ES"/>
              </w:rPr>
              <w:t>PBI</w:t>
            </w:r>
          </w:p>
          <w:p w:rsidR="00EA3E9E" w:rsidRDefault="00EA3E9E" w:rsidP="00FD5B69">
            <w:pPr>
              <w:spacing w:line="276" w:lineRule="auto"/>
              <w:rPr>
                <w:rFonts w:ascii="Arial" w:hAnsi="Arial" w:cs="Arial"/>
                <w:sz w:val="20"/>
                <w:szCs w:val="20"/>
                <w:lang w:val="es-ES"/>
              </w:rPr>
            </w:pPr>
            <w:r>
              <w:rPr>
                <w:rFonts w:ascii="Arial" w:hAnsi="Arial" w:cs="Arial"/>
                <w:sz w:val="20"/>
                <w:szCs w:val="20"/>
                <w:lang w:val="es-ES"/>
              </w:rPr>
              <w:t>POA</w:t>
            </w:r>
          </w:p>
          <w:p w:rsidR="00EA3E9E" w:rsidRDefault="00EA3E9E" w:rsidP="00FD5B69">
            <w:pPr>
              <w:spacing w:line="276" w:lineRule="auto"/>
              <w:rPr>
                <w:rFonts w:ascii="Arial" w:hAnsi="Arial" w:cs="Arial"/>
                <w:sz w:val="20"/>
                <w:szCs w:val="20"/>
                <w:lang w:val="es-ES"/>
              </w:rPr>
            </w:pPr>
            <w:r>
              <w:rPr>
                <w:rFonts w:ascii="Arial" w:hAnsi="Arial" w:cs="Arial"/>
                <w:sz w:val="20"/>
                <w:szCs w:val="20"/>
                <w:lang w:val="es-ES"/>
              </w:rPr>
              <w:t>POD</w:t>
            </w:r>
          </w:p>
          <w:p w:rsidR="00EA3E9E" w:rsidRDefault="00EA3E9E" w:rsidP="00FD5B69">
            <w:pPr>
              <w:spacing w:line="276" w:lineRule="auto"/>
              <w:rPr>
                <w:rFonts w:ascii="Arial" w:hAnsi="Arial" w:cs="Arial"/>
                <w:sz w:val="20"/>
                <w:szCs w:val="20"/>
                <w:lang w:val="es-ES"/>
              </w:rPr>
            </w:pPr>
            <w:r>
              <w:rPr>
                <w:rFonts w:ascii="Arial" w:hAnsi="Arial" w:cs="Arial"/>
                <w:sz w:val="20"/>
                <w:szCs w:val="20"/>
                <w:lang w:val="es-ES"/>
              </w:rPr>
              <w:t>PVS</w:t>
            </w:r>
          </w:p>
          <w:p w:rsidR="00EA3E9E" w:rsidRDefault="00EA3E9E" w:rsidP="00FD5B69">
            <w:pPr>
              <w:spacing w:line="276" w:lineRule="auto"/>
              <w:rPr>
                <w:rFonts w:ascii="Arial" w:hAnsi="Arial" w:cs="Arial"/>
                <w:sz w:val="20"/>
                <w:szCs w:val="20"/>
                <w:lang w:val="es-ES"/>
              </w:rPr>
            </w:pPr>
            <w:r>
              <w:rPr>
                <w:rFonts w:ascii="Arial" w:hAnsi="Arial" w:cs="Arial"/>
                <w:sz w:val="20"/>
                <w:szCs w:val="20"/>
                <w:lang w:val="es-ES"/>
              </w:rPr>
              <w:t>PYMES</w:t>
            </w:r>
          </w:p>
          <w:p w:rsidR="00EA3E9E" w:rsidRDefault="00EA3E9E" w:rsidP="00FD5B69">
            <w:pPr>
              <w:spacing w:line="276" w:lineRule="auto"/>
              <w:rPr>
                <w:rFonts w:ascii="Arial" w:hAnsi="Arial" w:cs="Arial"/>
                <w:sz w:val="20"/>
                <w:szCs w:val="20"/>
                <w:lang w:val="es-ES"/>
              </w:rPr>
            </w:pPr>
            <w:r>
              <w:rPr>
                <w:rFonts w:ascii="Arial" w:hAnsi="Arial" w:cs="Arial"/>
                <w:sz w:val="20"/>
                <w:szCs w:val="20"/>
                <w:lang w:val="es-ES"/>
              </w:rPr>
              <w:t>ROU</w:t>
            </w:r>
          </w:p>
          <w:p w:rsidR="00724346" w:rsidRDefault="00724346" w:rsidP="00FD5B69">
            <w:pPr>
              <w:spacing w:line="276" w:lineRule="auto"/>
              <w:rPr>
                <w:rFonts w:ascii="Arial" w:hAnsi="Arial" w:cs="Arial"/>
                <w:sz w:val="20"/>
                <w:szCs w:val="20"/>
                <w:lang w:val="es-ES"/>
              </w:rPr>
            </w:pPr>
            <w:r>
              <w:rPr>
                <w:rFonts w:ascii="Arial" w:hAnsi="Arial" w:cs="Arial"/>
                <w:sz w:val="20"/>
                <w:szCs w:val="20"/>
                <w:lang w:val="es-ES"/>
              </w:rPr>
              <w:t>RRHH</w:t>
            </w:r>
          </w:p>
          <w:p w:rsidR="00724346" w:rsidRDefault="00724346" w:rsidP="00FD5B69">
            <w:pPr>
              <w:spacing w:line="276" w:lineRule="auto"/>
              <w:rPr>
                <w:rFonts w:ascii="Arial" w:hAnsi="Arial" w:cs="Arial"/>
                <w:sz w:val="20"/>
                <w:szCs w:val="20"/>
                <w:lang w:val="es-ES"/>
              </w:rPr>
            </w:pPr>
            <w:r>
              <w:rPr>
                <w:rFonts w:ascii="Arial" w:hAnsi="Arial" w:cs="Arial"/>
                <w:sz w:val="20"/>
                <w:szCs w:val="20"/>
                <w:lang w:val="es-ES"/>
              </w:rPr>
              <w:t>SNIA</w:t>
            </w:r>
          </w:p>
          <w:p w:rsidR="00724346" w:rsidRDefault="00724346" w:rsidP="00FD5B69">
            <w:pPr>
              <w:spacing w:line="276" w:lineRule="auto"/>
              <w:rPr>
                <w:rFonts w:ascii="Arial" w:hAnsi="Arial" w:cs="Arial"/>
                <w:sz w:val="20"/>
                <w:szCs w:val="20"/>
                <w:lang w:val="es-ES"/>
              </w:rPr>
            </w:pPr>
            <w:r>
              <w:rPr>
                <w:rFonts w:ascii="Arial" w:hAnsi="Arial" w:cs="Arial"/>
                <w:sz w:val="20"/>
                <w:szCs w:val="20"/>
                <w:lang w:val="es-ES"/>
              </w:rPr>
              <w:t>UCPIA</w:t>
            </w:r>
          </w:p>
          <w:p w:rsidR="00724346" w:rsidRDefault="00724346" w:rsidP="00FD5B69">
            <w:pPr>
              <w:spacing w:line="276" w:lineRule="auto"/>
              <w:rPr>
                <w:rFonts w:ascii="Arial" w:hAnsi="Arial" w:cs="Arial"/>
                <w:sz w:val="20"/>
                <w:szCs w:val="20"/>
                <w:lang w:val="es-ES"/>
              </w:rPr>
            </w:pPr>
            <w:r>
              <w:rPr>
                <w:rFonts w:ascii="Arial" w:hAnsi="Arial" w:cs="Arial"/>
                <w:sz w:val="20"/>
                <w:szCs w:val="20"/>
                <w:lang w:val="es-ES"/>
              </w:rPr>
              <w:t>UDELAR</w:t>
            </w:r>
          </w:p>
          <w:p w:rsidR="00724346" w:rsidRPr="00FD5B69" w:rsidRDefault="00724346" w:rsidP="00FD5B69">
            <w:pPr>
              <w:spacing w:line="276" w:lineRule="auto"/>
              <w:rPr>
                <w:rFonts w:ascii="Arial" w:hAnsi="Arial" w:cs="Arial"/>
                <w:sz w:val="20"/>
                <w:szCs w:val="20"/>
                <w:lang w:val="es-ES"/>
              </w:rPr>
            </w:pPr>
            <w:r>
              <w:rPr>
                <w:rFonts w:ascii="Arial" w:hAnsi="Arial" w:cs="Arial"/>
                <w:sz w:val="20"/>
                <w:szCs w:val="20"/>
                <w:lang w:val="es-ES"/>
              </w:rPr>
              <w:t>UE</w:t>
            </w:r>
          </w:p>
        </w:tc>
        <w:tc>
          <w:tcPr>
            <w:tcW w:w="4002" w:type="pct"/>
            <w:gridSpan w:val="2"/>
          </w:tcPr>
          <w:p w:rsidR="009E798A" w:rsidRDefault="009E798A" w:rsidP="00FD5B69">
            <w:pPr>
              <w:spacing w:line="276" w:lineRule="auto"/>
              <w:rPr>
                <w:rFonts w:ascii="Arial" w:hAnsi="Arial" w:cs="Arial"/>
                <w:sz w:val="20"/>
                <w:szCs w:val="20"/>
                <w:lang w:val="es-ES"/>
              </w:rPr>
            </w:pPr>
            <w:r>
              <w:rPr>
                <w:rFonts w:ascii="Arial" w:hAnsi="Arial" w:cs="Arial"/>
                <w:sz w:val="20"/>
                <w:szCs w:val="20"/>
                <w:lang w:val="es-ES"/>
              </w:rPr>
              <w:lastRenderedPageBreak/>
              <w:t>Banco Cen</w:t>
            </w:r>
            <w:r w:rsidR="002E6594">
              <w:rPr>
                <w:rFonts w:ascii="Arial" w:hAnsi="Arial" w:cs="Arial"/>
                <w:sz w:val="20"/>
                <w:szCs w:val="20"/>
                <w:lang w:val="es-ES"/>
              </w:rPr>
              <w:t>t</w:t>
            </w:r>
            <w:r w:rsidR="00EA22F3">
              <w:rPr>
                <w:rFonts w:ascii="Arial" w:hAnsi="Arial" w:cs="Arial"/>
                <w:sz w:val="20"/>
                <w:szCs w:val="20"/>
                <w:lang w:val="es-ES"/>
              </w:rPr>
              <w:t>ral d</w:t>
            </w:r>
            <w:r>
              <w:rPr>
                <w:rFonts w:ascii="Arial" w:hAnsi="Arial" w:cs="Arial"/>
                <w:sz w:val="20"/>
                <w:szCs w:val="20"/>
                <w:lang w:val="es-ES"/>
              </w:rPr>
              <w:t>el Uruguay</w:t>
            </w:r>
          </w:p>
          <w:p w:rsidR="009E798A" w:rsidRDefault="00A45E91" w:rsidP="00FD5B69">
            <w:pPr>
              <w:spacing w:line="276" w:lineRule="auto"/>
              <w:rPr>
                <w:rFonts w:ascii="Arial" w:hAnsi="Arial" w:cs="Arial"/>
                <w:sz w:val="20"/>
                <w:szCs w:val="20"/>
                <w:lang w:val="es-ES"/>
              </w:rPr>
            </w:pPr>
            <w:r w:rsidRPr="00FD5B69">
              <w:rPr>
                <w:rFonts w:ascii="Arial" w:hAnsi="Arial" w:cs="Arial"/>
                <w:sz w:val="20"/>
                <w:szCs w:val="20"/>
                <w:lang w:val="es-ES"/>
              </w:rPr>
              <w:t>Banco Interamericano de Desarrollo</w:t>
            </w:r>
          </w:p>
          <w:p w:rsidR="00CD72D6" w:rsidRDefault="00CD72D6" w:rsidP="00FD5B69">
            <w:pPr>
              <w:spacing w:line="276" w:lineRule="auto"/>
              <w:rPr>
                <w:rFonts w:ascii="Arial" w:hAnsi="Arial" w:cs="Arial"/>
                <w:sz w:val="20"/>
                <w:szCs w:val="20"/>
              </w:rPr>
            </w:pPr>
            <w:r>
              <w:rPr>
                <w:rFonts w:ascii="Arial" w:hAnsi="Arial" w:cs="Arial"/>
                <w:sz w:val="20"/>
                <w:szCs w:val="20"/>
              </w:rPr>
              <w:t>Centro de Atención Ciudadana</w:t>
            </w:r>
          </w:p>
          <w:p w:rsidR="002C7975" w:rsidRDefault="002C7975" w:rsidP="00FD5B69">
            <w:pPr>
              <w:spacing w:line="276" w:lineRule="auto"/>
              <w:rPr>
                <w:rFonts w:ascii="Arial" w:hAnsi="Arial" w:cs="Arial"/>
                <w:sz w:val="20"/>
                <w:szCs w:val="20"/>
              </w:rPr>
            </w:pPr>
            <w:r>
              <w:rPr>
                <w:rFonts w:ascii="Arial" w:hAnsi="Arial" w:cs="Arial"/>
                <w:sz w:val="20"/>
                <w:szCs w:val="20"/>
              </w:rPr>
              <w:t>Centro de Atención Ministerial</w:t>
            </w:r>
          </w:p>
          <w:p w:rsidR="009E798A" w:rsidRDefault="009E798A" w:rsidP="00FD5B69">
            <w:pPr>
              <w:spacing w:line="276" w:lineRule="auto"/>
              <w:rPr>
                <w:rFonts w:ascii="Arial" w:hAnsi="Arial" w:cs="Arial"/>
                <w:sz w:val="20"/>
                <w:szCs w:val="20"/>
              </w:rPr>
            </w:pPr>
            <w:r w:rsidRPr="00FD5B69">
              <w:rPr>
                <w:rFonts w:ascii="Arial" w:hAnsi="Arial" w:cs="Arial"/>
                <w:sz w:val="20"/>
                <w:szCs w:val="20"/>
              </w:rPr>
              <w:t>Convención Internacional de Protección Fitosanitaria</w:t>
            </w:r>
          </w:p>
          <w:p w:rsidR="009E798A" w:rsidRDefault="002C7975" w:rsidP="00FD5B69">
            <w:pPr>
              <w:spacing w:line="276" w:lineRule="auto"/>
              <w:rPr>
                <w:rFonts w:ascii="Arial" w:hAnsi="Arial" w:cs="Arial"/>
                <w:sz w:val="20"/>
                <w:szCs w:val="20"/>
              </w:rPr>
            </w:pPr>
            <w:r>
              <w:rPr>
                <w:rFonts w:ascii="Arial" w:hAnsi="Arial" w:cs="Arial"/>
                <w:sz w:val="20"/>
                <w:szCs w:val="20"/>
              </w:rPr>
              <w:t>División Análisis y Diagnóstico</w:t>
            </w:r>
          </w:p>
          <w:p w:rsidR="009E798A" w:rsidRDefault="009E798A" w:rsidP="00FD5B69">
            <w:pPr>
              <w:spacing w:line="276" w:lineRule="auto"/>
              <w:rPr>
                <w:rFonts w:ascii="Arial" w:hAnsi="Arial" w:cs="Arial"/>
                <w:sz w:val="20"/>
                <w:szCs w:val="20"/>
              </w:rPr>
            </w:pPr>
            <w:r>
              <w:rPr>
                <w:rFonts w:ascii="Arial" w:hAnsi="Arial" w:cs="Arial"/>
                <w:sz w:val="20"/>
                <w:szCs w:val="20"/>
              </w:rPr>
              <w:t>Dirección General de Servicios Ganaderos</w:t>
            </w:r>
          </w:p>
          <w:p w:rsidR="009E798A" w:rsidRDefault="009E798A" w:rsidP="00FD5B69">
            <w:pPr>
              <w:spacing w:line="276" w:lineRule="auto"/>
              <w:rPr>
                <w:rFonts w:ascii="Arial" w:hAnsi="Arial" w:cs="Arial"/>
                <w:sz w:val="20"/>
                <w:szCs w:val="20"/>
              </w:rPr>
            </w:pPr>
            <w:r>
              <w:rPr>
                <w:rFonts w:ascii="Arial" w:hAnsi="Arial" w:cs="Arial"/>
                <w:sz w:val="20"/>
                <w:szCs w:val="20"/>
              </w:rPr>
              <w:t>Dirección General de Servicios Agrícolas</w:t>
            </w:r>
          </w:p>
          <w:p w:rsidR="002C7975" w:rsidRDefault="002C7975" w:rsidP="00FD5B69">
            <w:pPr>
              <w:spacing w:line="276" w:lineRule="auto"/>
              <w:rPr>
                <w:rFonts w:ascii="Arial" w:hAnsi="Arial" w:cs="Arial"/>
                <w:sz w:val="20"/>
                <w:szCs w:val="20"/>
                <w:lang w:val="es-ES"/>
              </w:rPr>
            </w:pPr>
            <w:r>
              <w:rPr>
                <w:rFonts w:ascii="Arial" w:hAnsi="Arial" w:cs="Arial"/>
                <w:sz w:val="20"/>
                <w:szCs w:val="20"/>
                <w:lang w:val="es-ES"/>
              </w:rPr>
              <w:t>Dirección General de Secretaría</w:t>
            </w:r>
          </w:p>
          <w:p w:rsidR="009E798A" w:rsidRDefault="002C7975" w:rsidP="00FD5B69">
            <w:pPr>
              <w:spacing w:line="276" w:lineRule="auto"/>
              <w:rPr>
                <w:rFonts w:ascii="Arial" w:hAnsi="Arial" w:cs="Arial"/>
                <w:sz w:val="20"/>
                <w:szCs w:val="20"/>
                <w:lang w:val="es-ES"/>
              </w:rPr>
            </w:pPr>
            <w:r>
              <w:rPr>
                <w:rFonts w:ascii="Arial" w:hAnsi="Arial" w:cs="Arial"/>
                <w:sz w:val="20"/>
                <w:szCs w:val="20"/>
                <w:lang w:val="es-ES"/>
              </w:rPr>
              <w:t>División Laboratorios Veterinarios</w:t>
            </w:r>
          </w:p>
          <w:p w:rsidR="00EA3E9E" w:rsidRDefault="00EA3E9E" w:rsidP="00FD5B69">
            <w:pPr>
              <w:spacing w:line="276" w:lineRule="auto"/>
              <w:rPr>
                <w:rFonts w:ascii="Arial" w:hAnsi="Arial" w:cs="Arial"/>
                <w:sz w:val="20"/>
                <w:szCs w:val="20"/>
                <w:lang w:val="es-ES"/>
              </w:rPr>
            </w:pPr>
            <w:r>
              <w:rPr>
                <w:rFonts w:ascii="Arial" w:hAnsi="Arial" w:cs="Arial"/>
                <w:sz w:val="20"/>
                <w:szCs w:val="20"/>
                <w:lang w:val="es-ES"/>
              </w:rPr>
              <w:lastRenderedPageBreak/>
              <w:t>Dirección Nacional de Recursos Acuáticos</w:t>
            </w:r>
          </w:p>
          <w:p w:rsidR="002C7975" w:rsidRDefault="002C7975" w:rsidP="00FD5B69">
            <w:pPr>
              <w:spacing w:line="276" w:lineRule="auto"/>
              <w:rPr>
                <w:rFonts w:ascii="Arial" w:hAnsi="Arial" w:cs="Arial"/>
                <w:sz w:val="20"/>
                <w:szCs w:val="20"/>
              </w:rPr>
            </w:pPr>
            <w:r w:rsidRPr="00FD5B69">
              <w:rPr>
                <w:rFonts w:ascii="Arial" w:hAnsi="Arial" w:cs="Arial"/>
                <w:sz w:val="20"/>
                <w:szCs w:val="20"/>
              </w:rPr>
              <w:t>Desempeño, Visión y Estrategia</w:t>
            </w:r>
          </w:p>
          <w:p w:rsidR="002C7975" w:rsidRDefault="002C7975" w:rsidP="00FD5B69">
            <w:pPr>
              <w:spacing w:line="276" w:lineRule="auto"/>
              <w:rPr>
                <w:rFonts w:ascii="Arial" w:hAnsi="Arial" w:cs="Arial"/>
                <w:sz w:val="20"/>
                <w:szCs w:val="20"/>
                <w:lang w:val="es-ES"/>
              </w:rPr>
            </w:pPr>
            <w:r>
              <w:rPr>
                <w:rFonts w:ascii="Arial" w:hAnsi="Arial" w:cs="Arial"/>
                <w:sz w:val="20"/>
                <w:szCs w:val="20"/>
                <w:lang w:val="es-ES"/>
              </w:rPr>
              <w:t>Estados Unidos de América</w:t>
            </w:r>
          </w:p>
          <w:p w:rsidR="002C7975" w:rsidRDefault="002C7975" w:rsidP="00FD5B69">
            <w:pPr>
              <w:spacing w:line="276" w:lineRule="auto"/>
              <w:rPr>
                <w:rFonts w:ascii="Arial" w:hAnsi="Arial" w:cs="Arial"/>
                <w:sz w:val="20"/>
                <w:szCs w:val="20"/>
                <w:lang w:val="es-ES"/>
              </w:rPr>
            </w:pPr>
            <w:r>
              <w:rPr>
                <w:rFonts w:ascii="Arial" w:hAnsi="Arial" w:cs="Arial"/>
                <w:sz w:val="20"/>
                <w:szCs w:val="20"/>
                <w:lang w:val="es-ES"/>
              </w:rPr>
              <w:t>Org</w:t>
            </w:r>
            <w:r w:rsidR="00950E26">
              <w:rPr>
                <w:rFonts w:ascii="Arial" w:hAnsi="Arial" w:cs="Arial"/>
                <w:sz w:val="20"/>
                <w:szCs w:val="20"/>
                <w:lang w:val="es-ES"/>
              </w:rPr>
              <w:t>an</w:t>
            </w:r>
            <w:r>
              <w:rPr>
                <w:rFonts w:ascii="Arial" w:hAnsi="Arial" w:cs="Arial"/>
                <w:sz w:val="20"/>
                <w:szCs w:val="20"/>
                <w:lang w:val="es-ES"/>
              </w:rPr>
              <w:t>ización de las Naciones Unidas para la Agricult</w:t>
            </w:r>
            <w:r w:rsidR="00C92D9C">
              <w:rPr>
                <w:rFonts w:ascii="Arial" w:hAnsi="Arial" w:cs="Arial"/>
                <w:sz w:val="20"/>
                <w:szCs w:val="20"/>
                <w:lang w:val="es-ES"/>
              </w:rPr>
              <w:t>u</w:t>
            </w:r>
            <w:r>
              <w:rPr>
                <w:rFonts w:ascii="Arial" w:hAnsi="Arial" w:cs="Arial"/>
                <w:sz w:val="20"/>
                <w:szCs w:val="20"/>
                <w:lang w:val="es-ES"/>
              </w:rPr>
              <w:t>ra y la Alimentación</w:t>
            </w:r>
          </w:p>
          <w:p w:rsidR="002C7975" w:rsidRDefault="002C7975" w:rsidP="00FD5B69">
            <w:pPr>
              <w:spacing w:line="276" w:lineRule="auto"/>
              <w:rPr>
                <w:rFonts w:ascii="Arial" w:hAnsi="Arial" w:cs="Arial"/>
                <w:sz w:val="20"/>
                <w:szCs w:val="20"/>
                <w:lang w:val="es-ES"/>
              </w:rPr>
            </w:pPr>
            <w:r>
              <w:rPr>
                <w:rFonts w:ascii="Arial" w:hAnsi="Arial" w:cs="Arial"/>
                <w:sz w:val="20"/>
                <w:szCs w:val="20"/>
                <w:lang w:val="es-ES"/>
              </w:rPr>
              <w:t>Instituto Interamericano de Cooperación para la Agricultura</w:t>
            </w:r>
          </w:p>
          <w:p w:rsidR="002C7975" w:rsidRDefault="002C7975" w:rsidP="00FD5B69">
            <w:pPr>
              <w:spacing w:line="276" w:lineRule="auto"/>
              <w:rPr>
                <w:rFonts w:ascii="Arial" w:hAnsi="Arial" w:cs="Arial"/>
                <w:sz w:val="20"/>
                <w:szCs w:val="20"/>
                <w:lang w:val="es-ES"/>
              </w:rPr>
            </w:pPr>
            <w:r>
              <w:rPr>
                <w:rFonts w:ascii="Arial" w:hAnsi="Arial" w:cs="Arial"/>
                <w:sz w:val="20"/>
                <w:szCs w:val="20"/>
                <w:lang w:val="es-ES"/>
              </w:rPr>
              <w:t>Informe de Evaluación de Medio Término del Proyecto</w:t>
            </w:r>
          </w:p>
          <w:p w:rsidR="00CD72D6" w:rsidRDefault="00CD72D6" w:rsidP="00FD5B69">
            <w:pPr>
              <w:spacing w:line="276" w:lineRule="auto"/>
              <w:rPr>
                <w:rFonts w:ascii="Arial" w:hAnsi="Arial" w:cs="Arial"/>
                <w:sz w:val="20"/>
                <w:szCs w:val="20"/>
                <w:lang w:val="es-ES"/>
              </w:rPr>
            </w:pPr>
            <w:r w:rsidRPr="001614B9">
              <w:rPr>
                <w:rFonts w:ascii="Arial" w:hAnsi="Arial" w:cs="Arial"/>
                <w:sz w:val="20"/>
                <w:szCs w:val="20"/>
                <w:lang w:val="es-ES"/>
              </w:rPr>
              <w:t>Informe de Gestión Ambiental y Social</w:t>
            </w:r>
            <w:r>
              <w:rPr>
                <w:rFonts w:ascii="Arial" w:hAnsi="Arial" w:cs="Arial"/>
                <w:sz w:val="20"/>
                <w:szCs w:val="20"/>
                <w:lang w:val="es-ES"/>
              </w:rPr>
              <w:t xml:space="preserve"> del Proyecto</w:t>
            </w:r>
          </w:p>
          <w:p w:rsidR="002C7975" w:rsidRDefault="002C7975" w:rsidP="00FD5B69">
            <w:pPr>
              <w:spacing w:line="276" w:lineRule="auto"/>
              <w:rPr>
                <w:rFonts w:ascii="Arial" w:hAnsi="Arial" w:cs="Arial"/>
                <w:sz w:val="20"/>
                <w:szCs w:val="20"/>
                <w:lang w:val="es-ES"/>
              </w:rPr>
            </w:pPr>
            <w:r>
              <w:rPr>
                <w:rFonts w:ascii="Arial" w:hAnsi="Arial" w:cs="Arial"/>
                <w:sz w:val="20"/>
                <w:szCs w:val="20"/>
                <w:lang w:val="es-ES"/>
              </w:rPr>
              <w:t>Informe de Segu</w:t>
            </w:r>
            <w:r w:rsidR="00C92D9C">
              <w:rPr>
                <w:rFonts w:ascii="Arial" w:hAnsi="Arial" w:cs="Arial"/>
                <w:sz w:val="20"/>
                <w:szCs w:val="20"/>
                <w:lang w:val="es-ES"/>
              </w:rPr>
              <w:t>i</w:t>
            </w:r>
            <w:r>
              <w:rPr>
                <w:rFonts w:ascii="Arial" w:hAnsi="Arial" w:cs="Arial"/>
                <w:sz w:val="20"/>
                <w:szCs w:val="20"/>
                <w:lang w:val="es-ES"/>
              </w:rPr>
              <w:t xml:space="preserve">miento </w:t>
            </w:r>
            <w:r w:rsidR="004D4B30">
              <w:rPr>
                <w:rFonts w:ascii="Arial" w:hAnsi="Arial" w:cs="Arial"/>
                <w:sz w:val="20"/>
                <w:szCs w:val="20"/>
                <w:lang w:val="es-ES"/>
              </w:rPr>
              <w:t xml:space="preserve">de Progreso </w:t>
            </w:r>
            <w:r>
              <w:rPr>
                <w:rFonts w:ascii="Arial" w:hAnsi="Arial" w:cs="Arial"/>
                <w:sz w:val="20"/>
                <w:szCs w:val="20"/>
                <w:lang w:val="es-ES"/>
              </w:rPr>
              <w:t>del Proyecto</w:t>
            </w:r>
          </w:p>
          <w:p w:rsidR="002C7975" w:rsidRDefault="002C7975" w:rsidP="00FD5B69">
            <w:pPr>
              <w:spacing w:line="276" w:lineRule="auto"/>
              <w:rPr>
                <w:rFonts w:ascii="Arial" w:hAnsi="Arial" w:cs="Arial"/>
                <w:sz w:val="20"/>
                <w:szCs w:val="20"/>
                <w:lang w:val="es-ES"/>
              </w:rPr>
            </w:pPr>
            <w:r>
              <w:rPr>
                <w:rFonts w:ascii="Arial" w:hAnsi="Arial" w:cs="Arial"/>
                <w:sz w:val="20"/>
                <w:szCs w:val="20"/>
                <w:lang w:val="es-ES"/>
              </w:rPr>
              <w:t>Informe de Terminación del Proyecto</w:t>
            </w:r>
          </w:p>
          <w:p w:rsidR="001A3BB6" w:rsidRDefault="001A3BB6" w:rsidP="00FD5B69">
            <w:pPr>
              <w:spacing w:line="276" w:lineRule="auto"/>
              <w:rPr>
                <w:rFonts w:ascii="Arial" w:hAnsi="Arial" w:cs="Arial"/>
                <w:sz w:val="20"/>
                <w:szCs w:val="20"/>
                <w:lang w:val="es-ES"/>
              </w:rPr>
            </w:pPr>
            <w:r>
              <w:rPr>
                <w:rFonts w:ascii="Arial" w:hAnsi="Arial" w:cs="Arial"/>
                <w:sz w:val="20"/>
                <w:szCs w:val="20"/>
                <w:lang w:val="es-ES"/>
              </w:rPr>
              <w:t>Memoria Anual</w:t>
            </w:r>
          </w:p>
          <w:p w:rsidR="004D4B30" w:rsidRDefault="004D4B30" w:rsidP="00FD5B69">
            <w:pPr>
              <w:spacing w:line="276" w:lineRule="auto"/>
              <w:rPr>
                <w:rFonts w:ascii="Arial" w:hAnsi="Arial" w:cs="Arial"/>
                <w:sz w:val="20"/>
                <w:szCs w:val="20"/>
                <w:lang w:val="es-ES"/>
              </w:rPr>
            </w:pPr>
            <w:r>
              <w:rPr>
                <w:rFonts w:ascii="Arial" w:hAnsi="Arial" w:cs="Arial"/>
                <w:sz w:val="20"/>
                <w:szCs w:val="20"/>
                <w:lang w:val="es-ES"/>
              </w:rPr>
              <w:t>Ministerio de Ganadería Agricultura y Pesca</w:t>
            </w:r>
          </w:p>
          <w:p w:rsidR="004D4B30" w:rsidRDefault="004D4B30" w:rsidP="00FD5B69">
            <w:pPr>
              <w:spacing w:line="276" w:lineRule="auto"/>
              <w:rPr>
                <w:rFonts w:ascii="Arial" w:hAnsi="Arial" w:cs="Arial"/>
                <w:sz w:val="20"/>
                <w:szCs w:val="20"/>
                <w:lang w:val="es-ES"/>
              </w:rPr>
            </w:pPr>
            <w:r>
              <w:rPr>
                <w:rFonts w:ascii="Arial" w:hAnsi="Arial" w:cs="Arial"/>
                <w:sz w:val="20"/>
                <w:szCs w:val="20"/>
                <w:lang w:val="es-ES"/>
              </w:rPr>
              <w:t>Ministerio de Desarrollo Social</w:t>
            </w:r>
          </w:p>
          <w:p w:rsidR="004D4B30" w:rsidRDefault="004D4B30" w:rsidP="00FD5B69">
            <w:pPr>
              <w:spacing w:line="276" w:lineRule="auto"/>
              <w:rPr>
                <w:rFonts w:ascii="Arial" w:hAnsi="Arial" w:cs="Arial"/>
                <w:sz w:val="20"/>
                <w:szCs w:val="20"/>
                <w:lang w:val="es-ES"/>
              </w:rPr>
            </w:pPr>
            <w:r>
              <w:rPr>
                <w:rFonts w:ascii="Arial" w:hAnsi="Arial" w:cs="Arial"/>
                <w:sz w:val="20"/>
                <w:szCs w:val="20"/>
                <w:lang w:val="es-ES"/>
              </w:rPr>
              <w:t>Ministerio de Industria y Energía</w:t>
            </w:r>
          </w:p>
          <w:p w:rsidR="004D4B30" w:rsidRDefault="004D4B30" w:rsidP="00FD5B69">
            <w:pPr>
              <w:spacing w:line="276" w:lineRule="auto"/>
              <w:rPr>
                <w:rFonts w:ascii="Arial" w:hAnsi="Arial" w:cs="Arial"/>
                <w:sz w:val="20"/>
                <w:szCs w:val="20"/>
                <w:lang w:val="es-ES"/>
              </w:rPr>
            </w:pPr>
            <w:r>
              <w:rPr>
                <w:rFonts w:ascii="Arial" w:hAnsi="Arial" w:cs="Arial"/>
                <w:sz w:val="20"/>
                <w:szCs w:val="20"/>
                <w:lang w:val="es-ES"/>
              </w:rPr>
              <w:t>Marco de Resultados</w:t>
            </w:r>
          </w:p>
          <w:p w:rsidR="004D4B30" w:rsidRDefault="004D4B30" w:rsidP="00FD5B69">
            <w:pPr>
              <w:spacing w:line="276" w:lineRule="auto"/>
              <w:rPr>
                <w:rFonts w:ascii="Arial" w:hAnsi="Arial" w:cs="Arial"/>
                <w:sz w:val="20"/>
                <w:szCs w:val="20"/>
                <w:lang w:val="es-ES"/>
              </w:rPr>
            </w:pPr>
            <w:r>
              <w:rPr>
                <w:rFonts w:ascii="Arial" w:hAnsi="Arial" w:cs="Arial"/>
                <w:sz w:val="20"/>
                <w:szCs w:val="20"/>
                <w:lang w:val="es-ES"/>
              </w:rPr>
              <w:t>Ministerio de Salud Pública</w:t>
            </w:r>
          </w:p>
          <w:p w:rsidR="00CD72D6" w:rsidRPr="00CD72D6" w:rsidRDefault="00CD72D6" w:rsidP="00FD5B69">
            <w:pPr>
              <w:spacing w:line="276" w:lineRule="auto"/>
              <w:rPr>
                <w:rFonts w:ascii="Arial" w:hAnsi="Arial" w:cs="Arial"/>
                <w:sz w:val="20"/>
                <w:szCs w:val="20"/>
                <w:lang w:val="es-ES"/>
              </w:rPr>
            </w:pPr>
            <w:r w:rsidRPr="00CD72D6">
              <w:rPr>
                <w:rFonts w:ascii="Arial" w:hAnsi="Arial" w:cs="Arial"/>
                <w:sz w:val="20"/>
                <w:szCs w:val="20"/>
                <w:lang w:val="es-ES"/>
              </w:rPr>
              <w:t>Organización para la Cooperación y el Desarrollo Económicos</w:t>
            </w:r>
          </w:p>
          <w:p w:rsidR="00CD72D6" w:rsidRPr="00827DD0" w:rsidRDefault="00CD72D6" w:rsidP="00FD5B69">
            <w:pPr>
              <w:spacing w:line="276" w:lineRule="auto"/>
              <w:rPr>
                <w:rFonts w:ascii="Arial" w:hAnsi="Arial" w:cs="Arial"/>
                <w:sz w:val="20"/>
                <w:szCs w:val="20"/>
                <w:lang w:val="es-ES_tradnl"/>
              </w:rPr>
            </w:pPr>
            <w:r w:rsidRPr="00827DD0">
              <w:rPr>
                <w:rFonts w:ascii="Arial" w:hAnsi="Arial" w:cs="Arial"/>
                <w:sz w:val="20"/>
                <w:szCs w:val="20"/>
                <w:lang w:val="es-ES_tradnl"/>
              </w:rPr>
              <w:t>Organización Mundial de Sanidad Animal</w:t>
            </w:r>
          </w:p>
          <w:p w:rsidR="002B3A58" w:rsidRPr="00827DD0" w:rsidRDefault="002B3A58" w:rsidP="00FD5B69">
            <w:pPr>
              <w:spacing w:line="276" w:lineRule="auto"/>
              <w:rPr>
                <w:rFonts w:ascii="Arial" w:hAnsi="Arial" w:cs="Arial"/>
                <w:sz w:val="20"/>
                <w:szCs w:val="20"/>
                <w:lang w:val="es-ES_tradnl"/>
              </w:rPr>
            </w:pPr>
            <w:r w:rsidRPr="00827DD0">
              <w:rPr>
                <w:rFonts w:ascii="Arial" w:hAnsi="Arial" w:cs="Arial"/>
                <w:sz w:val="20"/>
                <w:szCs w:val="20"/>
                <w:lang w:val="es-ES_tradnl"/>
              </w:rPr>
              <w:t>Operación y Mantenimiento</w:t>
            </w:r>
          </w:p>
          <w:p w:rsidR="00CD72D6" w:rsidRPr="00827DD0" w:rsidRDefault="00CD72D6" w:rsidP="00FD5B69">
            <w:pPr>
              <w:spacing w:line="276" w:lineRule="auto"/>
              <w:rPr>
                <w:rFonts w:ascii="Arial" w:hAnsi="Arial" w:cs="Arial"/>
                <w:sz w:val="20"/>
                <w:szCs w:val="20"/>
                <w:lang w:val="es-ES_tradnl"/>
              </w:rPr>
            </w:pPr>
            <w:r w:rsidRPr="00827DD0">
              <w:rPr>
                <w:rFonts w:ascii="Arial" w:hAnsi="Arial" w:cs="Arial"/>
                <w:sz w:val="20"/>
                <w:szCs w:val="20"/>
                <w:lang w:val="es-ES_tradnl"/>
              </w:rPr>
              <w:t>Organización Mundial del Comercio</w:t>
            </w:r>
          </w:p>
          <w:p w:rsidR="00EA3E9E" w:rsidRPr="00827DD0" w:rsidRDefault="00EA3E9E" w:rsidP="00FD5B69">
            <w:pPr>
              <w:spacing w:line="276" w:lineRule="auto"/>
              <w:rPr>
                <w:rFonts w:ascii="Arial" w:hAnsi="Arial" w:cs="Arial"/>
                <w:sz w:val="20"/>
                <w:szCs w:val="20"/>
                <w:lang w:val="es-ES_tradnl"/>
              </w:rPr>
            </w:pPr>
            <w:r w:rsidRPr="00827DD0">
              <w:rPr>
                <w:rFonts w:ascii="Arial" w:hAnsi="Arial" w:cs="Arial"/>
                <w:sz w:val="20"/>
                <w:szCs w:val="20"/>
                <w:lang w:val="es-ES_tradnl"/>
              </w:rPr>
              <w:t>Oficina de Planeamiento y Presupuesto</w:t>
            </w:r>
          </w:p>
          <w:p w:rsidR="00CD72D6" w:rsidRPr="00827DD0" w:rsidRDefault="00CD72D6" w:rsidP="00FD5B69">
            <w:pPr>
              <w:spacing w:line="276" w:lineRule="auto"/>
              <w:rPr>
                <w:rFonts w:ascii="Arial" w:hAnsi="Arial" w:cs="Arial"/>
                <w:sz w:val="20"/>
                <w:szCs w:val="20"/>
                <w:lang w:val="es-ES_tradnl"/>
              </w:rPr>
            </w:pPr>
            <w:r w:rsidRPr="00827DD0">
              <w:rPr>
                <w:rFonts w:ascii="Arial" w:hAnsi="Arial" w:cs="Arial"/>
                <w:sz w:val="20"/>
                <w:szCs w:val="20"/>
                <w:lang w:val="es-ES_tradnl"/>
              </w:rPr>
              <w:t>Oficina de Política y Programación Agropecuaria</w:t>
            </w:r>
          </w:p>
          <w:p w:rsidR="00EA3E9E" w:rsidRDefault="00EA3E9E" w:rsidP="00FD5B69">
            <w:pPr>
              <w:spacing w:line="276" w:lineRule="auto"/>
              <w:rPr>
                <w:rFonts w:ascii="Arial" w:hAnsi="Arial" w:cs="Arial"/>
                <w:sz w:val="20"/>
                <w:szCs w:val="20"/>
                <w:lang w:val="es-ES"/>
              </w:rPr>
            </w:pPr>
            <w:r>
              <w:rPr>
                <w:rFonts w:ascii="Arial" w:hAnsi="Arial" w:cs="Arial"/>
                <w:sz w:val="20"/>
                <w:szCs w:val="20"/>
                <w:lang w:val="es-ES"/>
              </w:rPr>
              <w:t>Programa de Apoyo a la Gestión Pública Agropecuaria del Uruguay</w:t>
            </w:r>
          </w:p>
          <w:p w:rsidR="00EA3E9E" w:rsidRDefault="00EA3E9E" w:rsidP="00FD5B69">
            <w:pPr>
              <w:spacing w:line="276" w:lineRule="auto"/>
              <w:rPr>
                <w:rFonts w:ascii="Arial" w:hAnsi="Arial" w:cs="Arial"/>
                <w:sz w:val="20"/>
                <w:szCs w:val="20"/>
                <w:lang w:val="es-ES"/>
              </w:rPr>
            </w:pPr>
            <w:r>
              <w:rPr>
                <w:rFonts w:ascii="Arial" w:hAnsi="Arial" w:cs="Arial"/>
                <w:sz w:val="20"/>
                <w:szCs w:val="20"/>
                <w:lang w:val="es-ES"/>
              </w:rPr>
              <w:t>Producto Bruto Interno</w:t>
            </w:r>
          </w:p>
          <w:p w:rsidR="00EA3E9E" w:rsidRPr="00827DD0" w:rsidRDefault="00950E26" w:rsidP="00FD5B69">
            <w:pPr>
              <w:spacing w:line="276" w:lineRule="auto"/>
              <w:rPr>
                <w:rFonts w:ascii="Arial" w:hAnsi="Arial" w:cs="Arial"/>
                <w:sz w:val="20"/>
                <w:szCs w:val="20"/>
                <w:lang w:val="es-ES_tradnl"/>
              </w:rPr>
            </w:pPr>
            <w:r w:rsidRPr="00827DD0">
              <w:rPr>
                <w:rFonts w:ascii="Arial" w:hAnsi="Arial" w:cs="Arial"/>
                <w:sz w:val="20"/>
                <w:szCs w:val="20"/>
                <w:lang w:val="es-ES_tradnl"/>
              </w:rPr>
              <w:t>Plan Operativo A</w:t>
            </w:r>
            <w:r w:rsidR="00EA3E9E" w:rsidRPr="00827DD0">
              <w:rPr>
                <w:rFonts w:ascii="Arial" w:hAnsi="Arial" w:cs="Arial"/>
                <w:sz w:val="20"/>
                <w:szCs w:val="20"/>
                <w:lang w:val="es-ES_tradnl"/>
              </w:rPr>
              <w:t>nual</w:t>
            </w:r>
          </w:p>
          <w:p w:rsidR="00EA3E9E" w:rsidRPr="00827DD0" w:rsidRDefault="00EA3E9E" w:rsidP="00FD5B69">
            <w:pPr>
              <w:spacing w:line="276" w:lineRule="auto"/>
              <w:rPr>
                <w:rFonts w:ascii="Arial" w:hAnsi="Arial" w:cs="Arial"/>
                <w:sz w:val="20"/>
                <w:szCs w:val="20"/>
                <w:lang w:val="es-ES_tradnl"/>
              </w:rPr>
            </w:pPr>
            <w:r w:rsidRPr="00827DD0">
              <w:rPr>
                <w:rFonts w:ascii="Arial" w:hAnsi="Arial" w:cs="Arial"/>
                <w:sz w:val="20"/>
                <w:szCs w:val="20"/>
                <w:lang w:val="es-ES_tradnl"/>
              </w:rPr>
              <w:t>Propuesta de Desarrollo de Operaciones</w:t>
            </w:r>
          </w:p>
          <w:p w:rsidR="00EA3E9E" w:rsidRPr="00827DD0" w:rsidRDefault="00EA3E9E" w:rsidP="00FD5B69">
            <w:pPr>
              <w:spacing w:line="276" w:lineRule="auto"/>
              <w:rPr>
                <w:rFonts w:ascii="Arial" w:hAnsi="Arial" w:cs="Arial"/>
                <w:sz w:val="20"/>
                <w:szCs w:val="20"/>
                <w:lang w:val="es-ES_tradnl"/>
              </w:rPr>
            </w:pPr>
            <w:r w:rsidRPr="00827DD0">
              <w:rPr>
                <w:rFonts w:ascii="Arial" w:hAnsi="Arial" w:cs="Arial"/>
                <w:sz w:val="20"/>
                <w:szCs w:val="20"/>
                <w:lang w:val="es-ES_tradnl"/>
              </w:rPr>
              <w:t>Prestaciones de Servicios Veterinarios</w:t>
            </w:r>
          </w:p>
          <w:p w:rsidR="00EA3E9E" w:rsidRPr="00827DD0" w:rsidRDefault="00EA3E9E" w:rsidP="00FD5B69">
            <w:pPr>
              <w:spacing w:line="276" w:lineRule="auto"/>
              <w:rPr>
                <w:rFonts w:ascii="Arial" w:hAnsi="Arial" w:cs="Arial"/>
                <w:sz w:val="20"/>
                <w:szCs w:val="20"/>
                <w:lang w:val="es-ES_tradnl"/>
              </w:rPr>
            </w:pPr>
            <w:r w:rsidRPr="00827DD0">
              <w:rPr>
                <w:rFonts w:ascii="Arial" w:hAnsi="Arial" w:cs="Arial"/>
                <w:sz w:val="20"/>
                <w:szCs w:val="20"/>
                <w:lang w:val="es-ES_tradnl"/>
              </w:rPr>
              <w:t>Pequeñas y Medianas Empresas</w:t>
            </w:r>
          </w:p>
          <w:p w:rsidR="00724346" w:rsidRDefault="00EA3E9E" w:rsidP="00FD5B69">
            <w:pPr>
              <w:spacing w:line="276" w:lineRule="auto"/>
              <w:rPr>
                <w:rFonts w:ascii="Arial" w:hAnsi="Arial" w:cs="Arial"/>
                <w:sz w:val="20"/>
                <w:szCs w:val="20"/>
                <w:lang w:val="es-ES"/>
              </w:rPr>
            </w:pPr>
            <w:r>
              <w:rPr>
                <w:rFonts w:ascii="Arial" w:hAnsi="Arial" w:cs="Arial"/>
                <w:sz w:val="20"/>
                <w:szCs w:val="20"/>
                <w:lang w:val="es-ES"/>
              </w:rPr>
              <w:t>República Oriental del Uruguay</w:t>
            </w:r>
          </w:p>
          <w:p w:rsidR="00724346" w:rsidRDefault="00724346" w:rsidP="00FD5B69">
            <w:pPr>
              <w:spacing w:line="276" w:lineRule="auto"/>
              <w:rPr>
                <w:rFonts w:ascii="Arial" w:hAnsi="Arial" w:cs="Arial"/>
                <w:sz w:val="20"/>
                <w:szCs w:val="20"/>
                <w:lang w:val="es-ES"/>
              </w:rPr>
            </w:pPr>
            <w:r>
              <w:rPr>
                <w:rFonts w:ascii="Arial" w:hAnsi="Arial" w:cs="Arial"/>
                <w:sz w:val="20"/>
                <w:szCs w:val="20"/>
                <w:lang w:val="es-ES"/>
              </w:rPr>
              <w:t>Recursos Humanos</w:t>
            </w:r>
          </w:p>
          <w:p w:rsidR="00724346" w:rsidRDefault="00724346" w:rsidP="00FD5B69">
            <w:pPr>
              <w:spacing w:line="276" w:lineRule="auto"/>
              <w:rPr>
                <w:rFonts w:ascii="Arial" w:hAnsi="Arial" w:cs="Arial"/>
                <w:sz w:val="20"/>
                <w:szCs w:val="20"/>
                <w:lang w:val="es-ES"/>
              </w:rPr>
            </w:pPr>
            <w:r>
              <w:rPr>
                <w:rFonts w:ascii="Arial" w:hAnsi="Arial" w:cs="Arial"/>
                <w:sz w:val="20"/>
                <w:szCs w:val="20"/>
                <w:lang w:val="es-ES"/>
              </w:rPr>
              <w:t>Sistem</w:t>
            </w:r>
            <w:r w:rsidR="00950E26">
              <w:rPr>
                <w:rFonts w:ascii="Arial" w:hAnsi="Arial" w:cs="Arial"/>
                <w:sz w:val="20"/>
                <w:szCs w:val="20"/>
                <w:lang w:val="es-ES"/>
              </w:rPr>
              <w:t>a Nacional de Información Agrop</w:t>
            </w:r>
            <w:r>
              <w:rPr>
                <w:rFonts w:ascii="Arial" w:hAnsi="Arial" w:cs="Arial"/>
                <w:sz w:val="20"/>
                <w:szCs w:val="20"/>
                <w:lang w:val="es-ES"/>
              </w:rPr>
              <w:t>e</w:t>
            </w:r>
            <w:r w:rsidR="00950E26">
              <w:rPr>
                <w:rFonts w:ascii="Arial" w:hAnsi="Arial" w:cs="Arial"/>
                <w:sz w:val="20"/>
                <w:szCs w:val="20"/>
                <w:lang w:val="es-ES"/>
              </w:rPr>
              <w:t>c</w:t>
            </w:r>
            <w:r>
              <w:rPr>
                <w:rFonts w:ascii="Arial" w:hAnsi="Arial" w:cs="Arial"/>
                <w:sz w:val="20"/>
                <w:szCs w:val="20"/>
                <w:lang w:val="es-ES"/>
              </w:rPr>
              <w:t>uaria</w:t>
            </w:r>
          </w:p>
          <w:p w:rsidR="00724346" w:rsidRDefault="00724346" w:rsidP="00FD5B69">
            <w:pPr>
              <w:spacing w:line="276" w:lineRule="auto"/>
              <w:rPr>
                <w:rFonts w:ascii="Arial" w:hAnsi="Arial" w:cs="Arial"/>
                <w:sz w:val="20"/>
                <w:szCs w:val="20"/>
                <w:lang w:val="es-ES"/>
              </w:rPr>
            </w:pPr>
            <w:r>
              <w:rPr>
                <w:rFonts w:ascii="Arial" w:hAnsi="Arial" w:cs="Arial"/>
                <w:sz w:val="20"/>
                <w:szCs w:val="20"/>
                <w:lang w:val="es-ES"/>
              </w:rPr>
              <w:t>Unidad de Coordinación y Planificación de la Inocuidad Aliementaria</w:t>
            </w:r>
          </w:p>
          <w:p w:rsidR="00724346" w:rsidRDefault="00724346" w:rsidP="00FD5B69">
            <w:pPr>
              <w:spacing w:line="276" w:lineRule="auto"/>
              <w:rPr>
                <w:rFonts w:ascii="Arial" w:hAnsi="Arial" w:cs="Arial"/>
                <w:sz w:val="20"/>
                <w:szCs w:val="20"/>
                <w:lang w:val="es-ES"/>
              </w:rPr>
            </w:pPr>
            <w:r>
              <w:rPr>
                <w:rFonts w:ascii="Arial" w:hAnsi="Arial" w:cs="Arial"/>
                <w:sz w:val="20"/>
                <w:szCs w:val="20"/>
                <w:lang w:val="es-ES"/>
              </w:rPr>
              <w:t>Universidad de la República</w:t>
            </w:r>
          </w:p>
          <w:p w:rsidR="00724346" w:rsidRPr="00FD5B69" w:rsidRDefault="00724346" w:rsidP="00FD5B69">
            <w:pPr>
              <w:spacing w:line="276" w:lineRule="auto"/>
              <w:rPr>
                <w:rFonts w:ascii="Arial" w:hAnsi="Arial" w:cs="Arial"/>
                <w:sz w:val="20"/>
                <w:szCs w:val="20"/>
                <w:lang w:val="es-ES"/>
              </w:rPr>
            </w:pPr>
            <w:r>
              <w:rPr>
                <w:rFonts w:ascii="Arial" w:hAnsi="Arial" w:cs="Arial"/>
                <w:sz w:val="20"/>
                <w:szCs w:val="20"/>
                <w:lang w:val="es-ES"/>
              </w:rPr>
              <w:t>Unión Europea</w:t>
            </w:r>
          </w:p>
        </w:tc>
      </w:tr>
      <w:tr w:rsidR="00A45E91" w:rsidRPr="00BC23AE" w:rsidTr="00FD5B69">
        <w:trPr>
          <w:gridBefore w:val="1"/>
          <w:wBefore w:w="183" w:type="pct"/>
        </w:trPr>
        <w:tc>
          <w:tcPr>
            <w:tcW w:w="815" w:type="pct"/>
            <w:gridSpan w:val="2"/>
          </w:tcPr>
          <w:p w:rsidR="00A45E91" w:rsidRPr="00433F2D" w:rsidRDefault="00A45E91" w:rsidP="00A45E91">
            <w:pPr>
              <w:rPr>
                <w:rFonts w:ascii="Arial" w:hAnsi="Arial" w:cs="Arial"/>
                <w:sz w:val="20"/>
                <w:szCs w:val="20"/>
                <w:lang w:val="es-ES"/>
              </w:rPr>
            </w:pPr>
          </w:p>
        </w:tc>
        <w:tc>
          <w:tcPr>
            <w:tcW w:w="4002" w:type="pct"/>
            <w:gridSpan w:val="2"/>
          </w:tcPr>
          <w:p w:rsidR="00A45E91" w:rsidRPr="00433F2D" w:rsidRDefault="00A45E91" w:rsidP="00A45E91">
            <w:pPr>
              <w:rPr>
                <w:rFonts w:ascii="Arial" w:hAnsi="Arial" w:cs="Arial"/>
                <w:sz w:val="20"/>
                <w:szCs w:val="20"/>
                <w:lang w:val="es-ES"/>
              </w:rPr>
            </w:pPr>
          </w:p>
        </w:tc>
      </w:tr>
    </w:tbl>
    <w:p w:rsidR="001B70FE" w:rsidRDefault="001B70FE" w:rsidP="00D85445">
      <w:pPr>
        <w:pStyle w:val="Heading1"/>
        <w:numPr>
          <w:ilvl w:val="0"/>
          <w:numId w:val="0"/>
        </w:numPr>
        <w:spacing w:before="0"/>
        <w:rPr>
          <w:rFonts w:ascii="Arial" w:hAnsi="Arial" w:cs="Arial"/>
          <w:sz w:val="20"/>
          <w:szCs w:val="20"/>
          <w:lang w:val="es-MX"/>
        </w:rPr>
      </w:pPr>
      <w:bookmarkStart w:id="4" w:name="_Toc457046401"/>
    </w:p>
    <w:p w:rsidR="00036184" w:rsidRPr="00036184" w:rsidRDefault="00036184" w:rsidP="00036184">
      <w:pPr>
        <w:rPr>
          <w:lang w:val="es-MX"/>
        </w:rPr>
      </w:pPr>
    </w:p>
    <w:p w:rsidR="006E4E84" w:rsidRPr="00D85445" w:rsidRDefault="00C1553B" w:rsidP="00D85445">
      <w:pPr>
        <w:pStyle w:val="Heading1"/>
        <w:numPr>
          <w:ilvl w:val="0"/>
          <w:numId w:val="0"/>
        </w:numPr>
        <w:spacing w:before="0"/>
        <w:rPr>
          <w:rFonts w:ascii="Arial" w:hAnsi="Arial" w:cs="Arial"/>
          <w:sz w:val="20"/>
          <w:szCs w:val="20"/>
          <w:lang w:val="es-MX"/>
        </w:rPr>
      </w:pPr>
      <w:r w:rsidRPr="00D85445">
        <w:rPr>
          <w:rFonts w:ascii="Arial" w:hAnsi="Arial" w:cs="Arial"/>
          <w:sz w:val="20"/>
          <w:szCs w:val="20"/>
          <w:lang w:val="es-MX"/>
        </w:rPr>
        <w:lastRenderedPageBreak/>
        <w:t>Información Básica</w:t>
      </w:r>
      <w:r w:rsidR="0090079C" w:rsidRPr="00D85445">
        <w:rPr>
          <w:rFonts w:ascii="Arial" w:hAnsi="Arial" w:cs="Arial"/>
          <w:sz w:val="20"/>
          <w:szCs w:val="20"/>
          <w:lang w:val="es-MX"/>
        </w:rPr>
        <w:t xml:space="preserve"> </w:t>
      </w:r>
      <w:r w:rsidR="008B2667" w:rsidRPr="00D85445">
        <w:rPr>
          <w:rFonts w:ascii="Arial" w:hAnsi="Arial" w:cs="Arial"/>
          <w:sz w:val="20"/>
          <w:szCs w:val="20"/>
          <w:lang w:val="es-MX"/>
        </w:rPr>
        <w:t>(</w:t>
      </w:r>
      <w:r w:rsidRPr="00D85445">
        <w:rPr>
          <w:rFonts w:ascii="Arial" w:hAnsi="Arial" w:cs="Arial"/>
          <w:sz w:val="20"/>
          <w:szCs w:val="20"/>
          <w:lang w:val="es-MX"/>
        </w:rPr>
        <w:t>cantidad en dólares americanos</w:t>
      </w:r>
      <w:r w:rsidR="00D85445">
        <w:rPr>
          <w:rFonts w:ascii="Arial" w:hAnsi="Arial" w:cs="Arial"/>
          <w:sz w:val="20"/>
          <w:szCs w:val="20"/>
          <w:lang w:val="es-MX"/>
        </w:rPr>
        <w:t>-</w:t>
      </w:r>
      <w:r w:rsidR="0090079C" w:rsidRPr="00D85445">
        <w:rPr>
          <w:rFonts w:ascii="Arial" w:hAnsi="Arial" w:cs="Arial"/>
          <w:sz w:val="20"/>
          <w:szCs w:val="20"/>
          <w:lang w:val="es-MX"/>
        </w:rPr>
        <w:t>US$)</w:t>
      </w:r>
      <w:bookmarkEnd w:id="4"/>
    </w:p>
    <w:tbl>
      <w:tblPr>
        <w:tblStyle w:val="TableGrid"/>
        <w:tblW w:w="4918" w:type="pct"/>
        <w:tblBorders>
          <w:insideH w:val="none" w:sz="0" w:space="0" w:color="auto"/>
          <w:insideV w:val="none" w:sz="0" w:space="0" w:color="auto"/>
        </w:tblBorders>
        <w:tblLook w:val="04A0" w:firstRow="1" w:lastRow="0" w:firstColumn="1" w:lastColumn="0" w:noHBand="0" w:noVBand="1"/>
      </w:tblPr>
      <w:tblGrid>
        <w:gridCol w:w="12960"/>
      </w:tblGrid>
      <w:tr w:rsidR="00BC09B6" w:rsidRPr="006E21BD" w:rsidTr="001B70FE">
        <w:trPr>
          <w:trHeight w:val="212"/>
        </w:trPr>
        <w:tc>
          <w:tcPr>
            <w:tcW w:w="5000" w:type="pct"/>
            <w:shd w:val="clear" w:color="auto" w:fill="DBE5F1" w:themeFill="accent1" w:themeFillTint="33"/>
          </w:tcPr>
          <w:p w:rsidR="00BC09B6" w:rsidRPr="001B70FE" w:rsidRDefault="00BC09B6" w:rsidP="00724346">
            <w:pPr>
              <w:rPr>
                <w:rFonts w:ascii="Arial" w:hAnsi="Arial" w:cs="Arial"/>
                <w:bCs/>
                <w:smallCaps/>
                <w:sz w:val="20"/>
                <w:szCs w:val="20"/>
                <w:lang w:val="es-BO"/>
              </w:rPr>
            </w:pPr>
            <w:r w:rsidRPr="001B70FE">
              <w:rPr>
                <w:rFonts w:ascii="Arial" w:hAnsi="Arial" w:cs="Arial"/>
                <w:bCs/>
                <w:smallCaps/>
                <w:sz w:val="20"/>
                <w:szCs w:val="20"/>
                <w:lang w:val="es-MX"/>
              </w:rPr>
              <w:t xml:space="preserve">Número de proyecto (s):         </w:t>
            </w:r>
            <w:r w:rsidR="00905E82" w:rsidRPr="001B70FE">
              <w:rPr>
                <w:rFonts w:ascii="Arial" w:hAnsi="Arial" w:cs="Arial"/>
                <w:bCs/>
                <w:smallCaps/>
                <w:sz w:val="20"/>
                <w:szCs w:val="20"/>
                <w:lang w:val="es-MX"/>
              </w:rPr>
              <w:t>UR</w:t>
            </w:r>
            <w:r w:rsidR="000F7043" w:rsidRPr="001B70FE">
              <w:rPr>
                <w:rFonts w:ascii="Arial" w:hAnsi="Arial" w:cs="Arial"/>
                <w:sz w:val="20"/>
                <w:szCs w:val="20"/>
                <w:lang w:val="es-BO"/>
              </w:rPr>
              <w:t>-L</w:t>
            </w:r>
            <w:r w:rsidR="00905E82" w:rsidRPr="001B70FE">
              <w:rPr>
                <w:rFonts w:ascii="Arial" w:hAnsi="Arial" w:cs="Arial"/>
                <w:sz w:val="20"/>
                <w:szCs w:val="20"/>
                <w:lang w:val="es-BO"/>
              </w:rPr>
              <w:t>1016</w:t>
            </w:r>
          </w:p>
        </w:tc>
      </w:tr>
      <w:tr w:rsidR="00BC09B6" w:rsidRPr="00BC23AE" w:rsidTr="001B70FE">
        <w:trPr>
          <w:trHeight w:val="212"/>
        </w:trPr>
        <w:tc>
          <w:tcPr>
            <w:tcW w:w="5000" w:type="pct"/>
            <w:shd w:val="clear" w:color="auto" w:fill="DBE5F1" w:themeFill="accent1" w:themeFillTint="33"/>
          </w:tcPr>
          <w:p w:rsidR="00BC09B6" w:rsidRPr="001B70FE" w:rsidRDefault="00BC09B6" w:rsidP="000F7043">
            <w:pPr>
              <w:rPr>
                <w:rFonts w:ascii="Arial" w:hAnsi="Arial" w:cs="Arial"/>
                <w:smallCaps/>
                <w:sz w:val="20"/>
                <w:szCs w:val="20"/>
                <w:lang w:val="es-MX"/>
              </w:rPr>
            </w:pPr>
            <w:r w:rsidRPr="001B70FE">
              <w:rPr>
                <w:rFonts w:ascii="Arial" w:hAnsi="Arial" w:cs="Arial"/>
                <w:smallCaps/>
                <w:sz w:val="20"/>
                <w:szCs w:val="20"/>
                <w:lang w:val="es-MX"/>
              </w:rPr>
              <w:t xml:space="preserve">Título:                                       </w:t>
            </w:r>
            <w:r w:rsidR="002E6594" w:rsidRPr="001B70FE">
              <w:rPr>
                <w:rFonts w:ascii="Arial" w:hAnsi="Arial" w:cs="Arial"/>
                <w:smallCaps/>
                <w:sz w:val="20"/>
                <w:szCs w:val="20"/>
                <w:lang w:val="es-MX"/>
              </w:rPr>
              <w:t xml:space="preserve">      </w:t>
            </w:r>
            <w:r w:rsidR="00724346" w:rsidRPr="001B70FE">
              <w:rPr>
                <w:rFonts w:ascii="Arial" w:hAnsi="Arial" w:cs="Arial"/>
                <w:smallCaps/>
                <w:sz w:val="20"/>
                <w:szCs w:val="20"/>
                <w:lang w:val="es-MX"/>
              </w:rPr>
              <w:t>PROGRAMA DE APOYO A LA GESTION PÚBLICA AGROPECUARIA</w:t>
            </w:r>
            <w:r w:rsidRPr="001B70FE">
              <w:rPr>
                <w:rFonts w:ascii="Arial" w:hAnsi="Arial" w:cs="Arial"/>
                <w:smallCaps/>
                <w:sz w:val="20"/>
                <w:szCs w:val="20"/>
                <w:lang w:val="es-MX"/>
              </w:rPr>
              <w:t xml:space="preserve">        </w:t>
            </w:r>
          </w:p>
        </w:tc>
      </w:tr>
      <w:tr w:rsidR="00BC09B6" w:rsidRPr="006E21BD" w:rsidTr="001B70FE">
        <w:trPr>
          <w:trHeight w:val="212"/>
        </w:trPr>
        <w:tc>
          <w:tcPr>
            <w:tcW w:w="5000" w:type="pct"/>
            <w:shd w:val="clear" w:color="auto" w:fill="DBE5F1" w:themeFill="accent1" w:themeFillTint="33"/>
          </w:tcPr>
          <w:p w:rsidR="00BC09B6" w:rsidRPr="001B70FE" w:rsidRDefault="00BC09B6" w:rsidP="002E6594">
            <w:pPr>
              <w:rPr>
                <w:rFonts w:ascii="Arial" w:hAnsi="Arial" w:cs="Arial"/>
                <w:smallCaps/>
                <w:sz w:val="20"/>
                <w:szCs w:val="20"/>
                <w:lang w:val="es-MX"/>
              </w:rPr>
            </w:pPr>
            <w:r w:rsidRPr="001B70FE">
              <w:rPr>
                <w:rFonts w:ascii="Arial" w:hAnsi="Arial" w:cs="Arial"/>
                <w:smallCaps/>
                <w:sz w:val="20"/>
                <w:szCs w:val="20"/>
                <w:lang w:val="es-MX"/>
              </w:rPr>
              <w:t xml:space="preserve">Instrumento de préstamo:    </w:t>
            </w:r>
            <w:r w:rsidR="001B70FE">
              <w:rPr>
                <w:rFonts w:ascii="Arial" w:hAnsi="Arial" w:cs="Arial"/>
                <w:smallCaps/>
                <w:sz w:val="20"/>
                <w:szCs w:val="20"/>
                <w:lang w:val="es-MX"/>
              </w:rPr>
              <w:t xml:space="preserve"> </w:t>
            </w:r>
            <w:r w:rsidRPr="001B70FE">
              <w:rPr>
                <w:rFonts w:ascii="Arial" w:hAnsi="Arial" w:cs="Arial"/>
                <w:smallCaps/>
                <w:sz w:val="20"/>
                <w:szCs w:val="20"/>
                <w:lang w:val="es-MX"/>
              </w:rPr>
              <w:t>C</w:t>
            </w:r>
            <w:r w:rsidR="00F06785" w:rsidRPr="001B70FE">
              <w:rPr>
                <w:rFonts w:ascii="Arial" w:hAnsi="Arial" w:cs="Arial"/>
                <w:smallCaps/>
                <w:sz w:val="20"/>
                <w:szCs w:val="20"/>
                <w:lang w:val="es-MX"/>
              </w:rPr>
              <w:t>REDITO DE INVERSION</w:t>
            </w:r>
          </w:p>
        </w:tc>
      </w:tr>
      <w:tr w:rsidR="00BC09B6" w:rsidRPr="00504C61" w:rsidTr="001B70FE">
        <w:trPr>
          <w:trHeight w:val="212"/>
        </w:trPr>
        <w:tc>
          <w:tcPr>
            <w:tcW w:w="5000" w:type="pct"/>
            <w:shd w:val="clear" w:color="auto" w:fill="DBE5F1" w:themeFill="accent1" w:themeFillTint="33"/>
          </w:tcPr>
          <w:p w:rsidR="00BC09B6" w:rsidRPr="001B70FE" w:rsidRDefault="00BC09B6" w:rsidP="001B70FE">
            <w:pPr>
              <w:rPr>
                <w:rFonts w:ascii="Arial" w:hAnsi="Arial" w:cs="Arial"/>
                <w:smallCaps/>
                <w:sz w:val="20"/>
                <w:szCs w:val="20"/>
                <w:lang w:val="es-MX"/>
              </w:rPr>
            </w:pPr>
            <w:r w:rsidRPr="001B70FE">
              <w:rPr>
                <w:rFonts w:ascii="Arial" w:hAnsi="Arial" w:cs="Arial"/>
                <w:smallCaps/>
                <w:sz w:val="20"/>
                <w:szCs w:val="20"/>
                <w:lang w:val="es-MX"/>
              </w:rPr>
              <w:t xml:space="preserve">País:                   </w:t>
            </w:r>
            <w:r w:rsidR="00905E82" w:rsidRPr="001B70FE">
              <w:rPr>
                <w:rFonts w:ascii="Arial" w:hAnsi="Arial" w:cs="Arial"/>
                <w:smallCaps/>
                <w:sz w:val="20"/>
                <w:szCs w:val="20"/>
                <w:lang w:val="es-MX"/>
              </w:rPr>
              <w:t xml:space="preserve">                        </w:t>
            </w:r>
            <w:r w:rsidR="002E6594" w:rsidRPr="001B70FE">
              <w:rPr>
                <w:rFonts w:ascii="Arial" w:hAnsi="Arial" w:cs="Arial"/>
                <w:smallCaps/>
                <w:sz w:val="20"/>
                <w:szCs w:val="20"/>
                <w:lang w:val="es-MX"/>
              </w:rPr>
              <w:t xml:space="preserve">     </w:t>
            </w:r>
            <w:r w:rsidR="00905E82" w:rsidRPr="001B70FE">
              <w:rPr>
                <w:rFonts w:ascii="Arial" w:hAnsi="Arial" w:cs="Arial"/>
                <w:smallCaps/>
                <w:sz w:val="20"/>
                <w:szCs w:val="20"/>
                <w:lang w:val="es-MX"/>
              </w:rPr>
              <w:t>URUGUAY</w:t>
            </w:r>
          </w:p>
        </w:tc>
      </w:tr>
      <w:tr w:rsidR="00BC09B6" w:rsidRPr="006E21BD" w:rsidTr="001B70FE">
        <w:trPr>
          <w:trHeight w:val="212"/>
        </w:trPr>
        <w:tc>
          <w:tcPr>
            <w:tcW w:w="5000" w:type="pct"/>
            <w:shd w:val="clear" w:color="auto" w:fill="DBE5F1" w:themeFill="accent1" w:themeFillTint="33"/>
          </w:tcPr>
          <w:p w:rsidR="00BC09B6" w:rsidRPr="001B70FE" w:rsidRDefault="00BC09B6" w:rsidP="001B70FE">
            <w:pPr>
              <w:rPr>
                <w:rFonts w:ascii="Arial" w:hAnsi="Arial" w:cs="Arial"/>
                <w:smallCaps/>
                <w:sz w:val="20"/>
                <w:szCs w:val="20"/>
                <w:lang w:val="es-MX"/>
              </w:rPr>
            </w:pPr>
            <w:r w:rsidRPr="001B70FE">
              <w:rPr>
                <w:rFonts w:ascii="Arial" w:hAnsi="Arial" w:cs="Arial"/>
                <w:smallCaps/>
                <w:sz w:val="20"/>
                <w:szCs w:val="20"/>
                <w:lang w:val="es-MX"/>
              </w:rPr>
              <w:t xml:space="preserve">Prestatario:   </w:t>
            </w:r>
            <w:r w:rsidR="00905E82" w:rsidRPr="001B70FE">
              <w:rPr>
                <w:rFonts w:ascii="Arial" w:hAnsi="Arial" w:cs="Arial"/>
                <w:smallCaps/>
                <w:sz w:val="20"/>
                <w:szCs w:val="20"/>
                <w:lang w:val="es-MX"/>
              </w:rPr>
              <w:t xml:space="preserve">                           </w:t>
            </w:r>
            <w:r w:rsidR="002E6594" w:rsidRPr="001B70FE">
              <w:rPr>
                <w:rFonts w:ascii="Arial" w:hAnsi="Arial" w:cs="Arial"/>
                <w:smallCaps/>
                <w:sz w:val="20"/>
                <w:szCs w:val="20"/>
                <w:lang w:val="es-MX"/>
              </w:rPr>
              <w:t xml:space="preserve">  </w:t>
            </w:r>
            <w:r w:rsidR="00905E82" w:rsidRPr="001B70FE">
              <w:rPr>
                <w:rFonts w:ascii="Arial" w:hAnsi="Arial" w:cs="Arial"/>
                <w:smallCaps/>
                <w:sz w:val="20"/>
                <w:szCs w:val="20"/>
                <w:lang w:val="es-MX"/>
              </w:rPr>
              <w:t>REPUBLICA ORIENTAL DEL URUGUAY</w:t>
            </w:r>
          </w:p>
        </w:tc>
      </w:tr>
      <w:tr w:rsidR="00BC09B6" w:rsidRPr="00BC23AE" w:rsidTr="001B70FE">
        <w:trPr>
          <w:trHeight w:val="212"/>
        </w:trPr>
        <w:tc>
          <w:tcPr>
            <w:tcW w:w="5000" w:type="pct"/>
            <w:shd w:val="clear" w:color="auto" w:fill="DBE5F1" w:themeFill="accent1" w:themeFillTint="33"/>
          </w:tcPr>
          <w:p w:rsidR="00BC09B6" w:rsidRPr="00827DD0" w:rsidRDefault="00BC09B6" w:rsidP="00724346">
            <w:pPr>
              <w:rPr>
                <w:rFonts w:ascii="Arial" w:hAnsi="Arial" w:cs="Arial"/>
                <w:smallCaps/>
                <w:sz w:val="20"/>
                <w:szCs w:val="20"/>
                <w:lang w:val="pt-BR"/>
              </w:rPr>
            </w:pPr>
            <w:r w:rsidRPr="00827DD0">
              <w:rPr>
                <w:rFonts w:ascii="Arial" w:hAnsi="Arial" w:cs="Arial"/>
                <w:smallCaps/>
                <w:sz w:val="20"/>
                <w:szCs w:val="20"/>
                <w:lang w:val="pt-BR"/>
              </w:rPr>
              <w:t xml:space="preserve">Préstamo (s):                            </w:t>
            </w:r>
            <w:r w:rsidR="002E6594" w:rsidRPr="00827DD0">
              <w:rPr>
                <w:rFonts w:ascii="Arial" w:hAnsi="Arial" w:cs="Arial"/>
                <w:smallCaps/>
                <w:sz w:val="20"/>
                <w:szCs w:val="20"/>
                <w:lang w:val="pt-BR"/>
              </w:rPr>
              <w:t xml:space="preserve">   </w:t>
            </w:r>
            <w:r w:rsidR="008E03FE" w:rsidRPr="00827DD0">
              <w:rPr>
                <w:rFonts w:ascii="Arial" w:hAnsi="Arial" w:cs="Arial"/>
                <w:smallCaps/>
                <w:sz w:val="20"/>
                <w:szCs w:val="20"/>
                <w:lang w:val="pt-BR"/>
              </w:rPr>
              <w:t>CT</w:t>
            </w:r>
            <w:r w:rsidR="008E5DC1" w:rsidRPr="00827DD0">
              <w:rPr>
                <w:rFonts w:ascii="Arial" w:hAnsi="Arial" w:cs="Arial"/>
                <w:smallCaps/>
                <w:sz w:val="20"/>
                <w:szCs w:val="20"/>
                <w:lang w:val="pt-BR"/>
              </w:rPr>
              <w:t>2182/OC-UR</w:t>
            </w:r>
          </w:p>
        </w:tc>
      </w:tr>
      <w:tr w:rsidR="00BC09B6" w:rsidRPr="003C6FE9" w:rsidTr="001B70FE">
        <w:trPr>
          <w:trHeight w:val="199"/>
        </w:trPr>
        <w:tc>
          <w:tcPr>
            <w:tcW w:w="5000" w:type="pct"/>
            <w:shd w:val="clear" w:color="auto" w:fill="DBE5F1" w:themeFill="accent1" w:themeFillTint="33"/>
          </w:tcPr>
          <w:p w:rsidR="00BC09B6" w:rsidRPr="001B70FE" w:rsidRDefault="00BC09B6" w:rsidP="00724346">
            <w:pPr>
              <w:rPr>
                <w:rFonts w:ascii="Arial" w:hAnsi="Arial" w:cs="Arial"/>
                <w:smallCaps/>
                <w:sz w:val="20"/>
                <w:szCs w:val="20"/>
                <w:lang w:val="es-MX"/>
              </w:rPr>
            </w:pPr>
            <w:r w:rsidRPr="001B70FE">
              <w:rPr>
                <w:rFonts w:ascii="Arial" w:hAnsi="Arial" w:cs="Arial"/>
                <w:smallCaps/>
                <w:sz w:val="20"/>
                <w:szCs w:val="20"/>
                <w:lang w:val="es-MX"/>
              </w:rPr>
              <w:t xml:space="preserve">Sector/Subsector:                   </w:t>
            </w:r>
            <w:r w:rsidR="00905E82" w:rsidRPr="001B70FE">
              <w:rPr>
                <w:rFonts w:ascii="Arial" w:hAnsi="Arial" w:cs="Arial"/>
                <w:smallCaps/>
                <w:sz w:val="20"/>
                <w:szCs w:val="20"/>
                <w:lang w:val="es-MX"/>
              </w:rPr>
              <w:t>AG</w:t>
            </w:r>
          </w:p>
        </w:tc>
      </w:tr>
      <w:tr w:rsidR="00BC09B6" w:rsidRPr="003C6FE9" w:rsidTr="001B70FE">
        <w:trPr>
          <w:trHeight w:val="212"/>
        </w:trPr>
        <w:tc>
          <w:tcPr>
            <w:tcW w:w="5000" w:type="pct"/>
          </w:tcPr>
          <w:p w:rsidR="00BC09B6" w:rsidRPr="001B70FE" w:rsidRDefault="00BC09B6" w:rsidP="008B1969">
            <w:pPr>
              <w:rPr>
                <w:rFonts w:ascii="Arial" w:hAnsi="Arial" w:cs="Arial"/>
                <w:sz w:val="20"/>
                <w:szCs w:val="20"/>
                <w:lang w:val="es-MX"/>
              </w:rPr>
            </w:pPr>
          </w:p>
        </w:tc>
      </w:tr>
      <w:tr w:rsidR="00BC09B6" w:rsidRPr="00BC23AE" w:rsidTr="001B70FE">
        <w:trPr>
          <w:trHeight w:val="212"/>
        </w:trPr>
        <w:tc>
          <w:tcPr>
            <w:tcW w:w="5000" w:type="pct"/>
            <w:shd w:val="clear" w:color="auto" w:fill="F2F2F2" w:themeFill="background1" w:themeFillShade="F2"/>
          </w:tcPr>
          <w:p w:rsidR="00BC09B6" w:rsidRPr="001B70FE" w:rsidRDefault="00BC09B6" w:rsidP="008B1969">
            <w:pPr>
              <w:rPr>
                <w:rFonts w:ascii="Arial" w:hAnsi="Arial" w:cs="Arial"/>
                <w:smallCaps/>
                <w:sz w:val="20"/>
                <w:szCs w:val="20"/>
                <w:lang w:val="es-BO"/>
              </w:rPr>
            </w:pPr>
            <w:r w:rsidRPr="001B70FE">
              <w:rPr>
                <w:rFonts w:ascii="Arial" w:hAnsi="Arial" w:cs="Arial"/>
                <w:smallCaps/>
                <w:sz w:val="20"/>
                <w:szCs w:val="20"/>
                <w:lang w:val="es-MX"/>
              </w:rPr>
              <w:t xml:space="preserve">Fecha de Aprobación Directorio:                          </w:t>
            </w:r>
            <w:r w:rsidR="002E6594" w:rsidRPr="001B70FE">
              <w:rPr>
                <w:rFonts w:ascii="Arial" w:hAnsi="Arial" w:cs="Arial"/>
                <w:smallCaps/>
                <w:sz w:val="20"/>
                <w:szCs w:val="20"/>
                <w:lang w:val="es-MX"/>
              </w:rPr>
              <w:t xml:space="preserve">    </w:t>
            </w:r>
            <w:r w:rsidRPr="001B70FE">
              <w:rPr>
                <w:rFonts w:ascii="Arial" w:hAnsi="Arial" w:cs="Arial"/>
                <w:smallCaps/>
                <w:sz w:val="20"/>
                <w:szCs w:val="20"/>
                <w:lang w:val="es-MX"/>
              </w:rPr>
              <w:t xml:space="preserve"> </w:t>
            </w:r>
            <w:r w:rsidR="002E6594" w:rsidRPr="001B70FE">
              <w:rPr>
                <w:rFonts w:ascii="Arial" w:hAnsi="Arial" w:cs="Arial"/>
                <w:smallCaps/>
                <w:sz w:val="20"/>
                <w:szCs w:val="20"/>
                <w:lang w:val="es-MX"/>
              </w:rPr>
              <w:t xml:space="preserve"> </w:t>
            </w:r>
            <w:r w:rsidR="00905E82" w:rsidRPr="001B70FE">
              <w:rPr>
                <w:rFonts w:ascii="Arial" w:hAnsi="Arial" w:cs="Arial"/>
                <w:sz w:val="20"/>
                <w:szCs w:val="20"/>
                <w:lang w:val="es-BO"/>
              </w:rPr>
              <w:t>09-Set</w:t>
            </w:r>
            <w:r w:rsidRPr="001B70FE">
              <w:rPr>
                <w:rFonts w:ascii="Arial" w:hAnsi="Arial" w:cs="Arial"/>
                <w:sz w:val="20"/>
                <w:szCs w:val="20"/>
                <w:lang w:val="es-BO"/>
              </w:rPr>
              <w:t>-</w:t>
            </w:r>
            <w:r w:rsidR="00905E82" w:rsidRPr="001B70FE">
              <w:rPr>
                <w:rFonts w:ascii="Arial" w:hAnsi="Arial" w:cs="Arial"/>
                <w:sz w:val="20"/>
                <w:szCs w:val="20"/>
                <w:lang w:val="es-BO"/>
              </w:rPr>
              <w:t>09</w:t>
            </w:r>
          </w:p>
        </w:tc>
      </w:tr>
      <w:tr w:rsidR="00BC09B6" w:rsidRPr="00BC23AE" w:rsidTr="001B70FE">
        <w:trPr>
          <w:trHeight w:val="212"/>
        </w:trPr>
        <w:tc>
          <w:tcPr>
            <w:tcW w:w="5000" w:type="pct"/>
            <w:shd w:val="clear" w:color="auto" w:fill="F2F2F2" w:themeFill="background1" w:themeFillShade="F2"/>
          </w:tcPr>
          <w:p w:rsidR="00BC09B6" w:rsidRPr="001B70FE" w:rsidRDefault="00BC09B6" w:rsidP="008B1969">
            <w:pPr>
              <w:rPr>
                <w:rFonts w:ascii="Arial" w:hAnsi="Arial" w:cs="Arial"/>
                <w:smallCaps/>
                <w:sz w:val="20"/>
                <w:szCs w:val="20"/>
                <w:lang w:val="es-MX"/>
              </w:rPr>
            </w:pPr>
            <w:r w:rsidRPr="001B70FE">
              <w:rPr>
                <w:rFonts w:ascii="Arial" w:hAnsi="Arial" w:cs="Arial"/>
                <w:smallCaps/>
                <w:sz w:val="20"/>
                <w:szCs w:val="20"/>
                <w:lang w:val="es-MX"/>
              </w:rPr>
              <w:t xml:space="preserve">Fecha de Efectividad contrato de préstamo:   </w:t>
            </w:r>
            <w:r w:rsidR="00724346" w:rsidRPr="001B70FE">
              <w:rPr>
                <w:rFonts w:ascii="Arial" w:hAnsi="Arial" w:cs="Arial"/>
                <w:smallCaps/>
                <w:sz w:val="20"/>
                <w:szCs w:val="20"/>
                <w:lang w:val="es-MX"/>
              </w:rPr>
              <w:t xml:space="preserve">   </w:t>
            </w:r>
            <w:r w:rsidR="001B70FE">
              <w:rPr>
                <w:rFonts w:ascii="Arial" w:hAnsi="Arial" w:cs="Arial"/>
                <w:smallCaps/>
                <w:sz w:val="20"/>
                <w:szCs w:val="20"/>
                <w:lang w:val="es-MX"/>
              </w:rPr>
              <w:t xml:space="preserve"> </w:t>
            </w:r>
            <w:r w:rsidR="00724346" w:rsidRPr="001B70FE">
              <w:rPr>
                <w:rFonts w:ascii="Arial" w:hAnsi="Arial" w:cs="Arial"/>
                <w:smallCaps/>
                <w:sz w:val="20"/>
                <w:szCs w:val="20"/>
                <w:lang w:val="es-MX"/>
              </w:rPr>
              <w:t xml:space="preserve"> </w:t>
            </w:r>
            <w:r w:rsidRPr="001B70FE">
              <w:rPr>
                <w:rFonts w:ascii="Arial" w:hAnsi="Arial" w:cs="Arial"/>
                <w:smallCaps/>
                <w:sz w:val="20"/>
                <w:szCs w:val="20"/>
                <w:lang w:val="es-MX"/>
              </w:rPr>
              <w:t xml:space="preserve"> </w:t>
            </w:r>
            <w:r w:rsidR="00905E82" w:rsidRPr="001B70FE">
              <w:rPr>
                <w:rFonts w:ascii="Arial" w:hAnsi="Arial" w:cs="Arial"/>
                <w:sz w:val="20"/>
                <w:szCs w:val="20"/>
                <w:lang w:val="es-BO"/>
              </w:rPr>
              <w:t>09-Feb</w:t>
            </w:r>
            <w:r w:rsidRPr="001B70FE">
              <w:rPr>
                <w:rFonts w:ascii="Arial" w:hAnsi="Arial" w:cs="Arial"/>
                <w:sz w:val="20"/>
                <w:szCs w:val="20"/>
                <w:lang w:val="es-BO"/>
              </w:rPr>
              <w:t>-</w:t>
            </w:r>
            <w:r w:rsidR="00905E82" w:rsidRPr="001B70FE">
              <w:rPr>
                <w:rFonts w:ascii="Arial" w:hAnsi="Arial" w:cs="Arial"/>
                <w:sz w:val="20"/>
                <w:szCs w:val="20"/>
                <w:lang w:val="es-BO"/>
              </w:rPr>
              <w:t>10</w:t>
            </w:r>
            <w:r w:rsidRPr="001B70FE">
              <w:rPr>
                <w:rFonts w:ascii="Arial" w:hAnsi="Arial" w:cs="Arial"/>
                <w:smallCaps/>
                <w:sz w:val="20"/>
                <w:szCs w:val="20"/>
                <w:lang w:val="es-MX"/>
              </w:rPr>
              <w:t xml:space="preserve"> </w:t>
            </w:r>
          </w:p>
        </w:tc>
      </w:tr>
      <w:tr w:rsidR="00BC09B6" w:rsidRPr="00BC23AE" w:rsidTr="001B70FE">
        <w:trPr>
          <w:trHeight w:val="212"/>
        </w:trPr>
        <w:tc>
          <w:tcPr>
            <w:tcW w:w="5000" w:type="pct"/>
            <w:shd w:val="clear" w:color="auto" w:fill="F2F2F2" w:themeFill="background1" w:themeFillShade="F2"/>
          </w:tcPr>
          <w:p w:rsidR="00BC09B6" w:rsidRPr="001B70FE" w:rsidRDefault="00BC09B6" w:rsidP="008B1969">
            <w:pPr>
              <w:rPr>
                <w:rFonts w:ascii="Arial" w:hAnsi="Arial" w:cs="Arial"/>
                <w:smallCaps/>
                <w:sz w:val="20"/>
                <w:szCs w:val="20"/>
                <w:lang w:val="es-BO"/>
              </w:rPr>
            </w:pPr>
            <w:r w:rsidRPr="001B70FE">
              <w:rPr>
                <w:rFonts w:ascii="Arial" w:hAnsi="Arial" w:cs="Arial"/>
                <w:smallCaps/>
                <w:sz w:val="20"/>
                <w:szCs w:val="20"/>
                <w:lang w:val="es-MX"/>
              </w:rPr>
              <w:t xml:space="preserve">Fecha de Elegibilidad primer desembolso:          </w:t>
            </w:r>
            <w:r w:rsidR="00724346" w:rsidRPr="001B70FE">
              <w:rPr>
                <w:rFonts w:ascii="Arial" w:hAnsi="Arial" w:cs="Arial"/>
                <w:smallCaps/>
                <w:sz w:val="20"/>
                <w:szCs w:val="20"/>
                <w:lang w:val="es-MX"/>
              </w:rPr>
              <w:t xml:space="preserve">  </w:t>
            </w:r>
            <w:r w:rsidR="002E6594" w:rsidRPr="001B70FE">
              <w:rPr>
                <w:rFonts w:ascii="Arial" w:hAnsi="Arial" w:cs="Arial"/>
                <w:smallCaps/>
                <w:sz w:val="20"/>
                <w:szCs w:val="20"/>
                <w:lang w:val="es-MX"/>
              </w:rPr>
              <w:t xml:space="preserve">  </w:t>
            </w:r>
            <w:r w:rsidR="001B70FE">
              <w:rPr>
                <w:rFonts w:ascii="Arial" w:hAnsi="Arial" w:cs="Arial"/>
                <w:smallCaps/>
                <w:sz w:val="20"/>
                <w:szCs w:val="20"/>
                <w:lang w:val="es-MX"/>
              </w:rPr>
              <w:t xml:space="preserve"> </w:t>
            </w:r>
            <w:r w:rsidR="00905E82" w:rsidRPr="001B70FE">
              <w:rPr>
                <w:rFonts w:ascii="Arial" w:hAnsi="Arial" w:cs="Arial"/>
                <w:sz w:val="20"/>
                <w:szCs w:val="20"/>
                <w:lang w:val="es-BO"/>
              </w:rPr>
              <w:t>15-Jul</w:t>
            </w:r>
            <w:r w:rsidRPr="001B70FE">
              <w:rPr>
                <w:rFonts w:ascii="Arial" w:hAnsi="Arial" w:cs="Arial"/>
                <w:sz w:val="20"/>
                <w:szCs w:val="20"/>
                <w:lang w:val="es-BO"/>
              </w:rPr>
              <w:t>-1</w:t>
            </w:r>
            <w:r w:rsidR="00905E82" w:rsidRPr="001B70FE">
              <w:rPr>
                <w:rFonts w:ascii="Arial" w:hAnsi="Arial" w:cs="Arial"/>
                <w:sz w:val="20"/>
                <w:szCs w:val="20"/>
                <w:lang w:val="es-BO"/>
              </w:rPr>
              <w:t>0</w:t>
            </w:r>
          </w:p>
        </w:tc>
      </w:tr>
      <w:tr w:rsidR="00BC09B6" w:rsidRPr="00BC23AE" w:rsidTr="001B70FE">
        <w:trPr>
          <w:trHeight w:val="212"/>
        </w:trPr>
        <w:tc>
          <w:tcPr>
            <w:tcW w:w="5000" w:type="pct"/>
          </w:tcPr>
          <w:p w:rsidR="00BC09B6" w:rsidRPr="001B70FE" w:rsidRDefault="00BC09B6" w:rsidP="008B1969">
            <w:pPr>
              <w:rPr>
                <w:rFonts w:ascii="Arial" w:hAnsi="Arial" w:cs="Arial"/>
                <w:sz w:val="20"/>
                <w:szCs w:val="20"/>
                <w:u w:val="single"/>
                <w:lang w:val="es-MX"/>
              </w:rPr>
            </w:pPr>
          </w:p>
        </w:tc>
      </w:tr>
      <w:tr w:rsidR="00BC09B6" w:rsidRPr="00504C61" w:rsidTr="001B70FE">
        <w:trPr>
          <w:trHeight w:val="212"/>
        </w:trPr>
        <w:tc>
          <w:tcPr>
            <w:tcW w:w="5000" w:type="pct"/>
            <w:shd w:val="clear" w:color="auto" w:fill="DBE5F1" w:themeFill="accent1" w:themeFillTint="33"/>
          </w:tcPr>
          <w:p w:rsidR="00BC09B6" w:rsidRPr="001B70FE" w:rsidRDefault="00BC09B6" w:rsidP="008B1969">
            <w:pPr>
              <w:rPr>
                <w:rFonts w:ascii="Arial" w:hAnsi="Arial" w:cs="Arial"/>
                <w:smallCaps/>
                <w:sz w:val="20"/>
                <w:szCs w:val="20"/>
                <w:u w:val="single"/>
                <w:lang w:val="es-MX"/>
              </w:rPr>
            </w:pPr>
            <w:r w:rsidRPr="001B70FE">
              <w:rPr>
                <w:rFonts w:ascii="Arial" w:hAnsi="Arial" w:cs="Arial"/>
                <w:smallCaps/>
                <w:sz w:val="20"/>
                <w:szCs w:val="20"/>
                <w:u w:val="single"/>
                <w:lang w:val="es-MX"/>
              </w:rPr>
              <w:t>Monto préstamo (s)</w:t>
            </w:r>
          </w:p>
        </w:tc>
      </w:tr>
      <w:tr w:rsidR="00BC09B6" w:rsidRPr="00504C61" w:rsidTr="001B70FE">
        <w:trPr>
          <w:trHeight w:val="212"/>
        </w:trPr>
        <w:tc>
          <w:tcPr>
            <w:tcW w:w="5000" w:type="pct"/>
            <w:shd w:val="clear" w:color="auto" w:fill="DBE5F1" w:themeFill="accent1" w:themeFillTint="33"/>
          </w:tcPr>
          <w:p w:rsidR="00BC09B6" w:rsidRPr="001B70FE" w:rsidRDefault="00BC09B6" w:rsidP="000F7043">
            <w:pPr>
              <w:rPr>
                <w:rFonts w:ascii="Arial" w:hAnsi="Arial" w:cs="Arial"/>
                <w:smallCaps/>
                <w:sz w:val="20"/>
                <w:szCs w:val="20"/>
                <w:lang w:val="es-MX"/>
              </w:rPr>
            </w:pPr>
            <w:r w:rsidRPr="001B70FE">
              <w:rPr>
                <w:rFonts w:ascii="Arial" w:hAnsi="Arial" w:cs="Arial"/>
                <w:smallCaps/>
                <w:sz w:val="20"/>
                <w:szCs w:val="20"/>
                <w:lang w:val="es-MX"/>
              </w:rPr>
              <w:t xml:space="preserve">Monto original:                          $US </w:t>
            </w:r>
            <w:r w:rsidR="00905E82" w:rsidRPr="001B70FE">
              <w:rPr>
                <w:rFonts w:ascii="Arial" w:hAnsi="Arial" w:cs="Arial"/>
                <w:smallCaps/>
                <w:sz w:val="20"/>
                <w:szCs w:val="20"/>
                <w:lang w:val="es-MX"/>
              </w:rPr>
              <w:t>10.500.000</w:t>
            </w:r>
          </w:p>
        </w:tc>
      </w:tr>
      <w:tr w:rsidR="00BC09B6" w:rsidRPr="00504C61" w:rsidTr="001B70FE">
        <w:trPr>
          <w:trHeight w:val="212"/>
        </w:trPr>
        <w:tc>
          <w:tcPr>
            <w:tcW w:w="5000" w:type="pct"/>
            <w:shd w:val="clear" w:color="auto" w:fill="DBE5F1" w:themeFill="accent1" w:themeFillTint="33"/>
          </w:tcPr>
          <w:p w:rsidR="00BC09B6" w:rsidRPr="001B70FE" w:rsidRDefault="00BC09B6" w:rsidP="008B1969">
            <w:pPr>
              <w:rPr>
                <w:rFonts w:ascii="Arial" w:hAnsi="Arial" w:cs="Arial"/>
                <w:smallCaps/>
                <w:sz w:val="20"/>
                <w:szCs w:val="20"/>
                <w:lang w:val="es-MX"/>
              </w:rPr>
            </w:pPr>
            <w:r w:rsidRPr="001B70FE">
              <w:rPr>
                <w:rFonts w:ascii="Arial" w:hAnsi="Arial" w:cs="Arial"/>
                <w:smallCaps/>
                <w:sz w:val="20"/>
                <w:szCs w:val="20"/>
                <w:lang w:val="es-MX"/>
              </w:rPr>
              <w:t>Monto actual:</w:t>
            </w:r>
            <w:r w:rsidR="00905E82" w:rsidRPr="001B70FE">
              <w:rPr>
                <w:rFonts w:ascii="Arial" w:hAnsi="Arial" w:cs="Arial"/>
                <w:smallCaps/>
                <w:sz w:val="20"/>
                <w:szCs w:val="20"/>
                <w:lang w:val="es-MX"/>
              </w:rPr>
              <w:t xml:space="preserve">                             $US 10.500.000</w:t>
            </w:r>
          </w:p>
        </w:tc>
      </w:tr>
      <w:tr w:rsidR="00BC09B6" w:rsidRPr="00504C61" w:rsidTr="001B70FE">
        <w:trPr>
          <w:trHeight w:val="212"/>
        </w:trPr>
        <w:tc>
          <w:tcPr>
            <w:tcW w:w="5000" w:type="pct"/>
            <w:shd w:val="clear" w:color="auto" w:fill="DBE5F1" w:themeFill="accent1" w:themeFillTint="33"/>
          </w:tcPr>
          <w:p w:rsidR="00BC09B6" w:rsidRPr="001B70FE" w:rsidRDefault="00BC09B6" w:rsidP="00724346">
            <w:pPr>
              <w:rPr>
                <w:rFonts w:ascii="Arial" w:hAnsi="Arial" w:cs="Arial"/>
                <w:smallCaps/>
                <w:sz w:val="20"/>
                <w:szCs w:val="20"/>
                <w:lang w:val="es-MX"/>
              </w:rPr>
            </w:pPr>
            <w:r w:rsidRPr="001B70FE">
              <w:rPr>
                <w:rFonts w:ascii="Arial" w:hAnsi="Arial" w:cs="Arial"/>
                <w:smallCaps/>
                <w:sz w:val="20"/>
                <w:szCs w:val="20"/>
                <w:lang w:val="es-MX"/>
              </w:rPr>
              <w:t>Pari Pasu:</w:t>
            </w:r>
            <w:r w:rsidR="008E5DC1" w:rsidRPr="001B70FE">
              <w:rPr>
                <w:rFonts w:ascii="Arial" w:hAnsi="Arial" w:cs="Arial"/>
                <w:smallCaps/>
                <w:sz w:val="20"/>
                <w:szCs w:val="20"/>
                <w:lang w:val="es-MX"/>
              </w:rPr>
              <w:t xml:space="preserve">       </w:t>
            </w:r>
            <w:r w:rsidR="00724346" w:rsidRPr="001B70FE">
              <w:rPr>
                <w:rFonts w:ascii="Arial" w:hAnsi="Arial" w:cs="Arial"/>
                <w:smallCaps/>
                <w:sz w:val="20"/>
                <w:szCs w:val="20"/>
                <w:lang w:val="es-MX"/>
              </w:rPr>
              <w:t xml:space="preserve">                             </w:t>
            </w:r>
            <w:r w:rsidR="001B70FE" w:rsidRPr="001B70FE">
              <w:rPr>
                <w:rFonts w:ascii="Arial" w:hAnsi="Arial" w:cs="Arial"/>
                <w:smallCaps/>
                <w:sz w:val="20"/>
                <w:szCs w:val="20"/>
                <w:lang w:val="es-MX"/>
              </w:rPr>
              <w:t xml:space="preserve"> </w:t>
            </w:r>
            <w:r w:rsidR="008E5DC1" w:rsidRPr="001B70FE">
              <w:rPr>
                <w:rFonts w:ascii="Arial" w:hAnsi="Arial" w:cs="Arial"/>
                <w:smallCaps/>
                <w:sz w:val="20"/>
                <w:szCs w:val="20"/>
                <w:lang w:val="es-MX"/>
              </w:rPr>
              <w:t>$US       500.000</w:t>
            </w:r>
          </w:p>
        </w:tc>
      </w:tr>
      <w:tr w:rsidR="00BC09B6" w:rsidRPr="00BC23AE" w:rsidTr="001B70FE">
        <w:trPr>
          <w:trHeight w:val="212"/>
        </w:trPr>
        <w:tc>
          <w:tcPr>
            <w:tcW w:w="5000" w:type="pct"/>
            <w:shd w:val="clear" w:color="auto" w:fill="DBE5F1" w:themeFill="accent1" w:themeFillTint="33"/>
          </w:tcPr>
          <w:p w:rsidR="00BC09B6" w:rsidRPr="001B70FE" w:rsidRDefault="00BC09B6" w:rsidP="001B70FE">
            <w:pPr>
              <w:rPr>
                <w:rFonts w:ascii="Arial" w:hAnsi="Arial" w:cs="Arial"/>
                <w:smallCaps/>
                <w:sz w:val="20"/>
                <w:szCs w:val="20"/>
                <w:lang w:val="es-MX"/>
              </w:rPr>
            </w:pPr>
            <w:r w:rsidRPr="001B70FE">
              <w:rPr>
                <w:rFonts w:ascii="Arial" w:hAnsi="Arial" w:cs="Arial"/>
                <w:smallCaps/>
                <w:sz w:val="20"/>
                <w:szCs w:val="20"/>
                <w:lang w:val="es-MX"/>
              </w:rPr>
              <w:t>Costo total del proyecto:</w:t>
            </w:r>
            <w:r w:rsidR="001B70FE">
              <w:rPr>
                <w:rFonts w:ascii="Arial" w:hAnsi="Arial" w:cs="Arial"/>
                <w:smallCaps/>
                <w:sz w:val="20"/>
                <w:szCs w:val="20"/>
                <w:lang w:val="es-MX"/>
              </w:rPr>
              <w:t xml:space="preserve">    </w:t>
            </w:r>
            <w:r w:rsidR="000F7043" w:rsidRPr="001B70FE">
              <w:rPr>
                <w:rFonts w:ascii="Arial" w:hAnsi="Arial" w:cs="Arial"/>
                <w:smallCaps/>
                <w:sz w:val="20"/>
                <w:szCs w:val="20"/>
                <w:lang w:val="es-MX"/>
              </w:rPr>
              <w:t xml:space="preserve">$US </w:t>
            </w:r>
            <w:r w:rsidR="00905E82" w:rsidRPr="001B70FE">
              <w:rPr>
                <w:rFonts w:ascii="Arial" w:hAnsi="Arial" w:cs="Arial"/>
                <w:smallCaps/>
                <w:sz w:val="20"/>
                <w:szCs w:val="20"/>
                <w:lang w:val="es-MX"/>
              </w:rPr>
              <w:t>11.000.000</w:t>
            </w:r>
          </w:p>
        </w:tc>
      </w:tr>
      <w:tr w:rsidR="00BC09B6" w:rsidRPr="00BC23AE" w:rsidTr="001B70FE">
        <w:trPr>
          <w:trHeight w:val="212"/>
        </w:trPr>
        <w:tc>
          <w:tcPr>
            <w:tcW w:w="5000" w:type="pct"/>
          </w:tcPr>
          <w:p w:rsidR="00BC09B6" w:rsidRPr="001B70FE" w:rsidRDefault="00BC09B6" w:rsidP="008B1969">
            <w:pPr>
              <w:rPr>
                <w:rFonts w:ascii="Arial" w:hAnsi="Arial" w:cs="Arial"/>
                <w:sz w:val="20"/>
                <w:szCs w:val="20"/>
                <w:lang w:val="es-MX"/>
              </w:rPr>
            </w:pPr>
          </w:p>
        </w:tc>
      </w:tr>
      <w:tr w:rsidR="00BC09B6" w:rsidRPr="00504C61" w:rsidTr="001B70FE">
        <w:trPr>
          <w:trHeight w:val="212"/>
        </w:trPr>
        <w:tc>
          <w:tcPr>
            <w:tcW w:w="5000" w:type="pct"/>
            <w:shd w:val="clear" w:color="auto" w:fill="F2F2F2" w:themeFill="background1" w:themeFillShade="F2"/>
          </w:tcPr>
          <w:p w:rsidR="00BC09B6" w:rsidRPr="001B70FE" w:rsidRDefault="00BC09B6" w:rsidP="008B1969">
            <w:pPr>
              <w:rPr>
                <w:rFonts w:ascii="Arial" w:hAnsi="Arial" w:cs="Arial"/>
                <w:smallCaps/>
                <w:sz w:val="20"/>
                <w:szCs w:val="20"/>
                <w:u w:val="single"/>
                <w:lang w:val="es-MX"/>
              </w:rPr>
            </w:pPr>
            <w:r w:rsidRPr="001B70FE">
              <w:rPr>
                <w:rFonts w:ascii="Arial" w:hAnsi="Arial" w:cs="Arial"/>
                <w:smallCaps/>
                <w:sz w:val="20"/>
                <w:szCs w:val="20"/>
                <w:u w:val="single"/>
                <w:lang w:val="es-MX"/>
              </w:rPr>
              <w:t>Meses de ejecución</w:t>
            </w:r>
          </w:p>
        </w:tc>
      </w:tr>
      <w:tr w:rsidR="00BC09B6" w:rsidRPr="00504C61" w:rsidTr="001B70FE">
        <w:trPr>
          <w:trHeight w:val="212"/>
        </w:trPr>
        <w:tc>
          <w:tcPr>
            <w:tcW w:w="5000" w:type="pct"/>
            <w:shd w:val="clear" w:color="auto" w:fill="F2F2F2" w:themeFill="background1" w:themeFillShade="F2"/>
          </w:tcPr>
          <w:p w:rsidR="00BC09B6" w:rsidRPr="001B70FE" w:rsidRDefault="00BC09B6" w:rsidP="008B1969">
            <w:pPr>
              <w:rPr>
                <w:rFonts w:ascii="Arial" w:hAnsi="Arial" w:cs="Arial"/>
                <w:smallCaps/>
                <w:sz w:val="20"/>
                <w:szCs w:val="20"/>
                <w:lang w:val="es-MX"/>
              </w:rPr>
            </w:pPr>
            <w:r w:rsidRPr="001B70FE">
              <w:rPr>
                <w:rFonts w:ascii="Arial" w:hAnsi="Arial" w:cs="Arial"/>
                <w:smallCaps/>
                <w:sz w:val="20"/>
                <w:szCs w:val="20"/>
                <w:lang w:val="es-MX"/>
              </w:rPr>
              <w:t>Desde aprobación:</w:t>
            </w:r>
            <w:r w:rsidR="008E5DC1" w:rsidRPr="001B70FE">
              <w:rPr>
                <w:rFonts w:ascii="Arial" w:hAnsi="Arial" w:cs="Arial"/>
                <w:smallCaps/>
                <w:sz w:val="20"/>
                <w:szCs w:val="20"/>
                <w:lang w:val="es-MX"/>
              </w:rPr>
              <w:t xml:space="preserve">                            </w:t>
            </w:r>
            <w:r w:rsidR="001B70FE" w:rsidRPr="001B70FE">
              <w:rPr>
                <w:rFonts w:ascii="Arial" w:hAnsi="Arial" w:cs="Arial"/>
                <w:smallCaps/>
                <w:sz w:val="20"/>
                <w:szCs w:val="20"/>
                <w:lang w:val="es-MX"/>
              </w:rPr>
              <w:t xml:space="preserve">    </w:t>
            </w:r>
            <w:r w:rsidR="008E5DC1" w:rsidRPr="001B70FE">
              <w:rPr>
                <w:rFonts w:ascii="Arial" w:hAnsi="Arial" w:cs="Arial"/>
                <w:smallCaps/>
                <w:sz w:val="20"/>
                <w:szCs w:val="20"/>
                <w:lang w:val="es-MX"/>
              </w:rPr>
              <w:t xml:space="preserve"> 82</w:t>
            </w:r>
            <w:r w:rsidRPr="001B70FE">
              <w:rPr>
                <w:rFonts w:ascii="Arial" w:hAnsi="Arial" w:cs="Arial"/>
                <w:smallCaps/>
                <w:sz w:val="20"/>
                <w:szCs w:val="20"/>
                <w:lang w:val="es-MX"/>
              </w:rPr>
              <w:t xml:space="preserve"> meses</w:t>
            </w:r>
          </w:p>
        </w:tc>
      </w:tr>
      <w:tr w:rsidR="00BC09B6" w:rsidRPr="00BC23AE" w:rsidTr="001B70FE">
        <w:trPr>
          <w:trHeight w:val="212"/>
        </w:trPr>
        <w:tc>
          <w:tcPr>
            <w:tcW w:w="5000" w:type="pct"/>
            <w:shd w:val="clear" w:color="auto" w:fill="F2F2F2" w:themeFill="background1" w:themeFillShade="F2"/>
          </w:tcPr>
          <w:p w:rsidR="00BC09B6" w:rsidRPr="001B70FE" w:rsidRDefault="00BC09B6" w:rsidP="008B1969">
            <w:pPr>
              <w:rPr>
                <w:rFonts w:ascii="Arial" w:hAnsi="Arial" w:cs="Arial"/>
                <w:smallCaps/>
                <w:sz w:val="20"/>
                <w:szCs w:val="20"/>
                <w:lang w:val="es-MX"/>
              </w:rPr>
            </w:pPr>
            <w:r w:rsidRPr="001B70FE">
              <w:rPr>
                <w:rFonts w:ascii="Arial" w:hAnsi="Arial" w:cs="Arial"/>
                <w:smallCaps/>
                <w:sz w:val="20"/>
                <w:szCs w:val="20"/>
                <w:lang w:val="es-MX"/>
              </w:rPr>
              <w:t>Desde efectividad del contrato:</w:t>
            </w:r>
            <w:r w:rsidR="00B212EB" w:rsidRPr="001B70FE">
              <w:rPr>
                <w:rFonts w:ascii="Arial" w:hAnsi="Arial" w:cs="Arial"/>
                <w:smallCaps/>
                <w:sz w:val="20"/>
                <w:szCs w:val="20"/>
                <w:lang w:val="es-MX"/>
              </w:rPr>
              <w:t xml:space="preserve"> </w:t>
            </w:r>
            <w:r w:rsidR="00724346" w:rsidRPr="001B70FE">
              <w:rPr>
                <w:rFonts w:ascii="Arial" w:hAnsi="Arial" w:cs="Arial"/>
                <w:smallCaps/>
                <w:sz w:val="20"/>
                <w:szCs w:val="20"/>
                <w:lang w:val="es-MX"/>
              </w:rPr>
              <w:t xml:space="preserve">   </w:t>
            </w:r>
            <w:r w:rsidR="00B212EB" w:rsidRPr="001B70FE">
              <w:rPr>
                <w:rFonts w:ascii="Arial" w:hAnsi="Arial" w:cs="Arial"/>
                <w:smallCaps/>
                <w:sz w:val="20"/>
                <w:szCs w:val="20"/>
                <w:lang w:val="es-MX"/>
              </w:rPr>
              <w:t xml:space="preserve"> 78</w:t>
            </w:r>
            <w:r w:rsidRPr="001B70FE">
              <w:rPr>
                <w:rFonts w:ascii="Arial" w:hAnsi="Arial" w:cs="Arial"/>
                <w:smallCaps/>
                <w:sz w:val="20"/>
                <w:szCs w:val="20"/>
                <w:lang w:val="es-MX"/>
              </w:rPr>
              <w:t xml:space="preserve"> meses</w:t>
            </w:r>
          </w:p>
        </w:tc>
      </w:tr>
      <w:tr w:rsidR="00BC09B6" w:rsidRPr="00BC23AE" w:rsidTr="001B70FE">
        <w:trPr>
          <w:trHeight w:val="212"/>
        </w:trPr>
        <w:tc>
          <w:tcPr>
            <w:tcW w:w="5000" w:type="pct"/>
          </w:tcPr>
          <w:p w:rsidR="00BC09B6" w:rsidRPr="001B70FE" w:rsidRDefault="00BC09B6" w:rsidP="008B1969">
            <w:pPr>
              <w:rPr>
                <w:rFonts w:ascii="Arial" w:hAnsi="Arial" w:cs="Arial"/>
                <w:sz w:val="20"/>
                <w:szCs w:val="20"/>
                <w:lang w:val="es-MX"/>
              </w:rPr>
            </w:pPr>
          </w:p>
        </w:tc>
      </w:tr>
      <w:tr w:rsidR="00BC09B6" w:rsidRPr="00504C61" w:rsidTr="001B70FE">
        <w:trPr>
          <w:trHeight w:val="199"/>
        </w:trPr>
        <w:tc>
          <w:tcPr>
            <w:tcW w:w="5000" w:type="pct"/>
            <w:shd w:val="clear" w:color="auto" w:fill="DBE5F1" w:themeFill="accent1" w:themeFillTint="33"/>
          </w:tcPr>
          <w:p w:rsidR="00BC09B6" w:rsidRPr="001B70FE" w:rsidRDefault="00BC09B6" w:rsidP="008B1969">
            <w:pPr>
              <w:rPr>
                <w:rFonts w:ascii="Arial" w:hAnsi="Arial" w:cs="Arial"/>
                <w:smallCaps/>
                <w:sz w:val="20"/>
                <w:szCs w:val="20"/>
                <w:u w:val="single"/>
                <w:lang w:val="es-MX"/>
              </w:rPr>
            </w:pPr>
            <w:r w:rsidRPr="001B70FE">
              <w:rPr>
                <w:rFonts w:ascii="Arial" w:hAnsi="Arial" w:cs="Arial"/>
                <w:smallCaps/>
                <w:sz w:val="20"/>
                <w:szCs w:val="20"/>
                <w:u w:val="single"/>
                <w:lang w:val="es-MX"/>
              </w:rPr>
              <w:t>Periodos de desembolso</w:t>
            </w:r>
          </w:p>
        </w:tc>
      </w:tr>
      <w:tr w:rsidR="00BC09B6" w:rsidRPr="006E21BD" w:rsidTr="001B70FE">
        <w:trPr>
          <w:trHeight w:val="212"/>
        </w:trPr>
        <w:tc>
          <w:tcPr>
            <w:tcW w:w="5000" w:type="pct"/>
            <w:shd w:val="clear" w:color="auto" w:fill="DBE5F1" w:themeFill="accent1" w:themeFillTint="33"/>
          </w:tcPr>
          <w:p w:rsidR="00BC09B6" w:rsidRPr="001B70FE" w:rsidRDefault="00BC09B6" w:rsidP="008B1969">
            <w:pPr>
              <w:rPr>
                <w:rFonts w:ascii="Arial" w:hAnsi="Arial" w:cs="Arial"/>
                <w:smallCaps/>
                <w:sz w:val="20"/>
                <w:szCs w:val="20"/>
                <w:lang w:val="es-BO"/>
              </w:rPr>
            </w:pPr>
            <w:r w:rsidRPr="001B70FE">
              <w:rPr>
                <w:rFonts w:ascii="Arial" w:hAnsi="Arial" w:cs="Arial"/>
                <w:smallCaps/>
                <w:sz w:val="20"/>
                <w:szCs w:val="20"/>
                <w:lang w:val="es-MX"/>
              </w:rPr>
              <w:t xml:space="preserve">Fecha original de desembolso final: </w:t>
            </w:r>
            <w:r w:rsidR="008E03FE" w:rsidRPr="001B70FE">
              <w:rPr>
                <w:rFonts w:ascii="Arial" w:hAnsi="Arial" w:cs="Arial"/>
                <w:sz w:val="20"/>
                <w:szCs w:val="20"/>
                <w:lang w:val="es-BO"/>
              </w:rPr>
              <w:t>09-Feb</w:t>
            </w:r>
            <w:r w:rsidRPr="001B70FE">
              <w:rPr>
                <w:rFonts w:ascii="Arial" w:hAnsi="Arial" w:cs="Arial"/>
                <w:sz w:val="20"/>
                <w:szCs w:val="20"/>
                <w:lang w:val="es-BO"/>
              </w:rPr>
              <w:t>-</w:t>
            </w:r>
            <w:r w:rsidR="008E5DC1" w:rsidRPr="001B70FE">
              <w:rPr>
                <w:rFonts w:ascii="Arial" w:hAnsi="Arial" w:cs="Arial"/>
                <w:sz w:val="20"/>
                <w:szCs w:val="20"/>
                <w:lang w:val="es-BO"/>
              </w:rPr>
              <w:t>15</w:t>
            </w:r>
          </w:p>
        </w:tc>
      </w:tr>
      <w:tr w:rsidR="00BC09B6" w:rsidRPr="006E21BD" w:rsidTr="001B70FE">
        <w:trPr>
          <w:trHeight w:val="212"/>
        </w:trPr>
        <w:tc>
          <w:tcPr>
            <w:tcW w:w="5000" w:type="pct"/>
            <w:shd w:val="clear" w:color="auto" w:fill="DBE5F1" w:themeFill="accent1" w:themeFillTint="33"/>
          </w:tcPr>
          <w:p w:rsidR="00BC09B6" w:rsidRPr="001B70FE" w:rsidRDefault="00BC09B6" w:rsidP="008B1969">
            <w:pPr>
              <w:rPr>
                <w:rFonts w:ascii="Arial" w:hAnsi="Arial" w:cs="Arial"/>
                <w:smallCaps/>
                <w:sz w:val="20"/>
                <w:szCs w:val="20"/>
                <w:lang w:val="es-MX"/>
              </w:rPr>
            </w:pPr>
            <w:r w:rsidRPr="001B70FE">
              <w:rPr>
                <w:rFonts w:ascii="Arial" w:hAnsi="Arial" w:cs="Arial"/>
                <w:smallCaps/>
                <w:sz w:val="20"/>
                <w:szCs w:val="20"/>
                <w:lang w:val="es-MX"/>
              </w:rPr>
              <w:t xml:space="preserve">Fecha actual de desembolso final:    </w:t>
            </w:r>
            <w:r w:rsidR="008E5DC1" w:rsidRPr="001B70FE">
              <w:rPr>
                <w:rFonts w:ascii="Arial" w:hAnsi="Arial" w:cs="Arial"/>
                <w:sz w:val="20"/>
                <w:szCs w:val="20"/>
                <w:lang w:val="es-BO"/>
              </w:rPr>
              <w:t>31-Jul</w:t>
            </w:r>
            <w:r w:rsidRPr="001B70FE">
              <w:rPr>
                <w:rFonts w:ascii="Arial" w:hAnsi="Arial" w:cs="Arial"/>
                <w:sz w:val="20"/>
                <w:szCs w:val="20"/>
                <w:lang w:val="es-BO"/>
              </w:rPr>
              <w:t>-</w:t>
            </w:r>
            <w:r w:rsidR="008E5DC1" w:rsidRPr="001B70FE">
              <w:rPr>
                <w:rFonts w:ascii="Arial" w:hAnsi="Arial" w:cs="Arial"/>
                <w:sz w:val="20"/>
                <w:szCs w:val="20"/>
                <w:lang w:val="es-BO"/>
              </w:rPr>
              <w:t>16</w:t>
            </w:r>
          </w:p>
        </w:tc>
      </w:tr>
      <w:tr w:rsidR="00BC09B6" w:rsidRPr="00504C61" w:rsidTr="001B70FE">
        <w:trPr>
          <w:trHeight w:val="212"/>
        </w:trPr>
        <w:tc>
          <w:tcPr>
            <w:tcW w:w="5000" w:type="pct"/>
            <w:shd w:val="clear" w:color="auto" w:fill="DBE5F1" w:themeFill="accent1" w:themeFillTint="33"/>
          </w:tcPr>
          <w:p w:rsidR="00BC09B6" w:rsidRPr="001B70FE" w:rsidRDefault="00BC09B6" w:rsidP="008B1969">
            <w:pPr>
              <w:rPr>
                <w:rFonts w:ascii="Arial" w:hAnsi="Arial" w:cs="Arial"/>
                <w:smallCaps/>
                <w:sz w:val="20"/>
                <w:szCs w:val="20"/>
                <w:lang w:val="es-MX"/>
              </w:rPr>
            </w:pPr>
            <w:r w:rsidRPr="001B70FE">
              <w:rPr>
                <w:rFonts w:ascii="Arial" w:hAnsi="Arial" w:cs="Arial"/>
                <w:smallCaps/>
                <w:sz w:val="20"/>
                <w:szCs w:val="20"/>
                <w:lang w:val="es-MX"/>
              </w:rPr>
              <w:t>Extensión acumulativa (meses):</w:t>
            </w:r>
            <w:r w:rsidR="00D85445" w:rsidRPr="001B70FE">
              <w:rPr>
                <w:rFonts w:ascii="Arial" w:hAnsi="Arial" w:cs="Arial"/>
                <w:smallCaps/>
                <w:sz w:val="20"/>
                <w:szCs w:val="20"/>
                <w:lang w:val="es-MX"/>
              </w:rPr>
              <w:t xml:space="preserve">        </w:t>
            </w:r>
            <w:r w:rsidR="008E03FE" w:rsidRPr="001B70FE">
              <w:rPr>
                <w:rFonts w:ascii="Arial" w:hAnsi="Arial" w:cs="Arial"/>
                <w:smallCaps/>
                <w:sz w:val="20"/>
                <w:szCs w:val="20"/>
                <w:lang w:val="es-MX"/>
              </w:rPr>
              <w:t xml:space="preserve"> </w:t>
            </w:r>
            <w:r w:rsidR="001B70FE">
              <w:rPr>
                <w:rFonts w:ascii="Arial" w:hAnsi="Arial" w:cs="Arial"/>
                <w:smallCaps/>
                <w:sz w:val="20"/>
                <w:szCs w:val="20"/>
                <w:lang w:val="es-MX"/>
              </w:rPr>
              <w:t xml:space="preserve"> </w:t>
            </w:r>
            <w:r w:rsidR="008E03FE" w:rsidRPr="001B70FE">
              <w:rPr>
                <w:rFonts w:ascii="Arial" w:hAnsi="Arial" w:cs="Arial"/>
                <w:smallCaps/>
                <w:sz w:val="20"/>
                <w:szCs w:val="20"/>
                <w:lang w:val="es-MX"/>
              </w:rPr>
              <w:t>18</w:t>
            </w:r>
            <w:r w:rsidR="008E5DC1" w:rsidRPr="001B70FE">
              <w:rPr>
                <w:rFonts w:ascii="Arial" w:hAnsi="Arial" w:cs="Arial"/>
                <w:smallCaps/>
                <w:sz w:val="20"/>
                <w:szCs w:val="20"/>
                <w:lang w:val="es-MX"/>
              </w:rPr>
              <w:t xml:space="preserve"> meses</w:t>
            </w:r>
          </w:p>
        </w:tc>
      </w:tr>
      <w:tr w:rsidR="00BC09B6" w:rsidRPr="00504C61" w:rsidTr="001B70FE">
        <w:trPr>
          <w:trHeight w:val="212"/>
        </w:trPr>
        <w:tc>
          <w:tcPr>
            <w:tcW w:w="5000" w:type="pct"/>
            <w:shd w:val="clear" w:color="auto" w:fill="DBE5F1" w:themeFill="accent1" w:themeFillTint="33"/>
          </w:tcPr>
          <w:p w:rsidR="00BC09B6" w:rsidRPr="001B70FE" w:rsidRDefault="00BC09B6" w:rsidP="008B1969">
            <w:pPr>
              <w:rPr>
                <w:rFonts w:ascii="Arial" w:hAnsi="Arial" w:cs="Arial"/>
                <w:smallCaps/>
                <w:sz w:val="20"/>
                <w:szCs w:val="20"/>
                <w:lang w:val="es-MX"/>
              </w:rPr>
            </w:pPr>
            <w:r w:rsidRPr="001B70FE">
              <w:rPr>
                <w:rFonts w:ascii="Arial" w:hAnsi="Arial" w:cs="Arial"/>
                <w:smallCaps/>
                <w:sz w:val="20"/>
                <w:szCs w:val="20"/>
                <w:lang w:val="es-MX"/>
              </w:rPr>
              <w:t>Extensión especial (meses):</w:t>
            </w:r>
          </w:p>
        </w:tc>
      </w:tr>
      <w:tr w:rsidR="00BC09B6" w:rsidRPr="00504C61" w:rsidTr="001B70FE">
        <w:trPr>
          <w:trHeight w:val="212"/>
        </w:trPr>
        <w:tc>
          <w:tcPr>
            <w:tcW w:w="5000" w:type="pct"/>
            <w:shd w:val="clear" w:color="auto" w:fill="DBE5F1" w:themeFill="accent1" w:themeFillTint="33"/>
          </w:tcPr>
          <w:p w:rsidR="00BC09B6" w:rsidRPr="001B70FE" w:rsidRDefault="00BC09B6" w:rsidP="008B1969">
            <w:pPr>
              <w:rPr>
                <w:rFonts w:ascii="Arial" w:hAnsi="Arial" w:cs="Arial"/>
                <w:smallCaps/>
                <w:sz w:val="20"/>
                <w:szCs w:val="20"/>
                <w:u w:val="single"/>
                <w:lang w:val="es-MX"/>
              </w:rPr>
            </w:pPr>
            <w:r w:rsidRPr="001B70FE">
              <w:rPr>
                <w:rFonts w:ascii="Arial" w:hAnsi="Arial" w:cs="Arial"/>
                <w:smallCaps/>
                <w:sz w:val="20"/>
                <w:szCs w:val="20"/>
                <w:u w:val="single"/>
                <w:lang w:val="es-MX"/>
              </w:rPr>
              <w:t>Desembolsos</w:t>
            </w:r>
            <w:r w:rsidR="002E6594" w:rsidRPr="001B70FE">
              <w:rPr>
                <w:rFonts w:ascii="Arial" w:hAnsi="Arial" w:cs="Arial"/>
                <w:smallCaps/>
                <w:sz w:val="20"/>
                <w:szCs w:val="20"/>
                <w:u w:val="single"/>
                <w:lang w:val="es-MX"/>
              </w:rPr>
              <w:t xml:space="preserve">                                               </w:t>
            </w:r>
          </w:p>
        </w:tc>
      </w:tr>
      <w:tr w:rsidR="00BC09B6" w:rsidRPr="00BC23AE" w:rsidTr="001B70FE">
        <w:trPr>
          <w:trHeight w:val="212"/>
        </w:trPr>
        <w:tc>
          <w:tcPr>
            <w:tcW w:w="5000" w:type="pct"/>
            <w:shd w:val="clear" w:color="auto" w:fill="DBE5F1" w:themeFill="accent1" w:themeFillTint="33"/>
          </w:tcPr>
          <w:p w:rsidR="00BC09B6" w:rsidRPr="001B70FE" w:rsidRDefault="00BC09B6" w:rsidP="008B1969">
            <w:pPr>
              <w:rPr>
                <w:rFonts w:ascii="Arial" w:hAnsi="Arial" w:cs="Arial"/>
                <w:smallCaps/>
                <w:sz w:val="20"/>
                <w:szCs w:val="20"/>
                <w:lang w:val="es-BO"/>
              </w:rPr>
            </w:pPr>
            <w:r w:rsidRPr="001B70FE">
              <w:rPr>
                <w:rFonts w:ascii="Arial" w:hAnsi="Arial" w:cs="Arial"/>
                <w:smallCaps/>
                <w:sz w:val="20"/>
                <w:szCs w:val="20"/>
                <w:lang w:val="es-MX"/>
              </w:rPr>
              <w:t>Monto total de desembolsos a la fecha:</w:t>
            </w:r>
            <w:r w:rsidR="008E03FE" w:rsidRPr="001B70FE">
              <w:rPr>
                <w:rFonts w:ascii="Arial" w:hAnsi="Arial" w:cs="Arial"/>
                <w:smallCaps/>
                <w:sz w:val="20"/>
                <w:szCs w:val="20"/>
                <w:lang w:val="es-MX"/>
              </w:rPr>
              <w:t xml:space="preserve"> </w:t>
            </w:r>
            <w:r w:rsidR="00F06785" w:rsidRPr="001B70FE">
              <w:rPr>
                <w:rFonts w:ascii="Arial" w:hAnsi="Arial" w:cs="Arial"/>
                <w:smallCaps/>
                <w:sz w:val="20"/>
                <w:szCs w:val="20"/>
                <w:lang w:val="es-MX"/>
              </w:rPr>
              <w:t xml:space="preserve"> </w:t>
            </w:r>
            <w:r w:rsidRPr="001B70FE">
              <w:rPr>
                <w:rFonts w:ascii="Arial" w:hAnsi="Arial" w:cs="Arial"/>
                <w:smallCaps/>
                <w:sz w:val="20"/>
                <w:szCs w:val="20"/>
                <w:lang w:val="es-MX"/>
              </w:rPr>
              <w:t xml:space="preserve"> </w:t>
            </w:r>
          </w:p>
        </w:tc>
      </w:tr>
      <w:tr w:rsidR="00BC09B6" w:rsidRPr="00BC23AE" w:rsidTr="001B70FE">
        <w:trPr>
          <w:trHeight w:val="212"/>
        </w:trPr>
        <w:tc>
          <w:tcPr>
            <w:tcW w:w="5000" w:type="pct"/>
          </w:tcPr>
          <w:p w:rsidR="00BC09B6" w:rsidRPr="001B70FE" w:rsidRDefault="00BC09B6" w:rsidP="008B1969">
            <w:pPr>
              <w:rPr>
                <w:rFonts w:ascii="Arial" w:hAnsi="Arial" w:cs="Arial"/>
                <w:sz w:val="20"/>
                <w:szCs w:val="20"/>
                <w:lang w:val="es-MX"/>
              </w:rPr>
            </w:pPr>
          </w:p>
        </w:tc>
      </w:tr>
      <w:tr w:rsidR="00BC09B6" w:rsidRPr="00504C61" w:rsidTr="001B70FE">
        <w:trPr>
          <w:trHeight w:val="212"/>
        </w:trPr>
        <w:tc>
          <w:tcPr>
            <w:tcW w:w="5000" w:type="pct"/>
            <w:shd w:val="clear" w:color="auto" w:fill="F2F2F2" w:themeFill="background1" w:themeFillShade="F2"/>
          </w:tcPr>
          <w:p w:rsidR="00BC09B6" w:rsidRPr="001B70FE" w:rsidRDefault="00BC09B6" w:rsidP="008B1969">
            <w:pPr>
              <w:rPr>
                <w:rFonts w:ascii="Arial" w:hAnsi="Arial" w:cs="Arial"/>
                <w:smallCaps/>
                <w:sz w:val="20"/>
                <w:szCs w:val="20"/>
                <w:lang w:val="es-MX"/>
              </w:rPr>
            </w:pPr>
            <w:r w:rsidRPr="001B70FE">
              <w:rPr>
                <w:rFonts w:ascii="Arial" w:hAnsi="Arial" w:cs="Arial"/>
                <w:smallCaps/>
                <w:sz w:val="20"/>
                <w:szCs w:val="20"/>
                <w:u w:val="single"/>
                <w:lang w:val="es-MX"/>
              </w:rPr>
              <w:t>Redireccionamiento.</w:t>
            </w:r>
            <w:r w:rsidRPr="001B70FE">
              <w:rPr>
                <w:rFonts w:ascii="Arial" w:hAnsi="Arial" w:cs="Arial"/>
                <w:smallCaps/>
                <w:sz w:val="20"/>
                <w:szCs w:val="20"/>
                <w:lang w:val="es-MX"/>
              </w:rPr>
              <w:t xml:space="preserve"> Este proyecto:</w:t>
            </w:r>
          </w:p>
        </w:tc>
      </w:tr>
      <w:tr w:rsidR="00BC09B6" w:rsidRPr="00BC23AE" w:rsidTr="001B70FE">
        <w:trPr>
          <w:trHeight w:val="212"/>
        </w:trPr>
        <w:tc>
          <w:tcPr>
            <w:tcW w:w="5000" w:type="pct"/>
            <w:shd w:val="clear" w:color="auto" w:fill="F2F2F2" w:themeFill="background1" w:themeFillShade="F2"/>
          </w:tcPr>
          <w:p w:rsidR="00BC09B6" w:rsidRPr="001B70FE" w:rsidRDefault="00BC09B6" w:rsidP="008B1969">
            <w:pPr>
              <w:rPr>
                <w:rFonts w:ascii="Arial" w:hAnsi="Arial" w:cs="Arial"/>
                <w:smallCaps/>
                <w:sz w:val="20"/>
                <w:szCs w:val="20"/>
                <w:lang w:val="es-MX"/>
              </w:rPr>
            </w:pPr>
            <w:r w:rsidRPr="001B70FE">
              <w:rPr>
                <w:rFonts w:ascii="Arial" w:hAnsi="Arial" w:cs="Arial"/>
                <w:smallCaps/>
                <w:sz w:val="20"/>
                <w:szCs w:val="20"/>
                <w:lang w:val="es-MX"/>
              </w:rPr>
              <w:t xml:space="preserve">¿Recibió fondos de otro proyecto?  [No]     ¿Cuál?  [Número de proyecto]     </w:t>
            </w:r>
          </w:p>
        </w:tc>
      </w:tr>
      <w:tr w:rsidR="00BC09B6" w:rsidRPr="00BC23AE" w:rsidTr="001B70FE">
        <w:trPr>
          <w:trHeight w:val="212"/>
        </w:trPr>
        <w:tc>
          <w:tcPr>
            <w:tcW w:w="5000" w:type="pct"/>
            <w:shd w:val="clear" w:color="auto" w:fill="F2F2F2" w:themeFill="background1" w:themeFillShade="F2"/>
          </w:tcPr>
          <w:p w:rsidR="00BC09B6" w:rsidRPr="001B70FE" w:rsidRDefault="00BC09B6" w:rsidP="008B1969">
            <w:pPr>
              <w:rPr>
                <w:rFonts w:ascii="Arial" w:hAnsi="Arial" w:cs="Arial"/>
                <w:smallCaps/>
                <w:sz w:val="20"/>
                <w:szCs w:val="20"/>
                <w:lang w:val="es-MX"/>
              </w:rPr>
            </w:pPr>
            <w:r w:rsidRPr="001B70FE">
              <w:rPr>
                <w:rFonts w:ascii="Arial" w:hAnsi="Arial" w:cs="Arial"/>
                <w:smallCaps/>
                <w:sz w:val="20"/>
                <w:szCs w:val="20"/>
                <w:lang w:val="es-MX"/>
              </w:rPr>
              <w:t>¿Envió</w:t>
            </w:r>
            <w:r w:rsidR="00AD4CA0" w:rsidRPr="001B70FE">
              <w:rPr>
                <w:rFonts w:ascii="Arial" w:hAnsi="Arial" w:cs="Arial"/>
                <w:smallCaps/>
                <w:sz w:val="20"/>
                <w:szCs w:val="20"/>
                <w:lang w:val="es-MX"/>
              </w:rPr>
              <w:t xml:space="preserve"> fondos a otro proyecto?      </w:t>
            </w:r>
            <w:r w:rsidR="001B70FE">
              <w:rPr>
                <w:rFonts w:ascii="Arial" w:hAnsi="Arial" w:cs="Arial"/>
                <w:smallCaps/>
                <w:sz w:val="20"/>
                <w:szCs w:val="20"/>
                <w:lang w:val="es-MX"/>
              </w:rPr>
              <w:t xml:space="preserve"> </w:t>
            </w:r>
            <w:r w:rsidR="00AD4CA0" w:rsidRPr="001B70FE">
              <w:rPr>
                <w:rFonts w:ascii="Arial" w:hAnsi="Arial" w:cs="Arial"/>
                <w:smallCaps/>
                <w:sz w:val="20"/>
                <w:szCs w:val="20"/>
                <w:lang w:val="es-MX"/>
              </w:rPr>
              <w:t xml:space="preserve"> </w:t>
            </w:r>
            <w:r w:rsidRPr="001B70FE">
              <w:rPr>
                <w:rFonts w:ascii="Arial" w:hAnsi="Arial" w:cs="Arial"/>
                <w:smallCaps/>
                <w:sz w:val="20"/>
                <w:szCs w:val="20"/>
                <w:lang w:val="es-MX"/>
              </w:rPr>
              <w:t xml:space="preserve">[No]     ¿Cuál?  [Número de proyecto]     </w:t>
            </w:r>
          </w:p>
        </w:tc>
      </w:tr>
      <w:tr w:rsidR="00BC09B6" w:rsidRPr="00BC23AE" w:rsidTr="001B70FE">
        <w:trPr>
          <w:trHeight w:val="212"/>
        </w:trPr>
        <w:tc>
          <w:tcPr>
            <w:tcW w:w="5000" w:type="pct"/>
          </w:tcPr>
          <w:p w:rsidR="00BC09B6" w:rsidRPr="001B70FE" w:rsidRDefault="00BC09B6" w:rsidP="008B1969">
            <w:pPr>
              <w:rPr>
                <w:rFonts w:ascii="Arial" w:hAnsi="Arial" w:cs="Arial"/>
                <w:sz w:val="20"/>
                <w:szCs w:val="20"/>
                <w:lang w:val="es-MX"/>
              </w:rPr>
            </w:pPr>
          </w:p>
        </w:tc>
      </w:tr>
      <w:tr w:rsidR="00BC09B6" w:rsidRPr="003C6FE9" w:rsidTr="001B70FE">
        <w:trPr>
          <w:trHeight w:val="212"/>
        </w:trPr>
        <w:tc>
          <w:tcPr>
            <w:tcW w:w="5000" w:type="pct"/>
            <w:shd w:val="clear" w:color="auto" w:fill="DBE5F1" w:themeFill="accent1" w:themeFillTint="33"/>
          </w:tcPr>
          <w:p w:rsidR="00BC09B6" w:rsidRPr="001B70FE" w:rsidRDefault="00BC09B6" w:rsidP="000625C0">
            <w:pPr>
              <w:rPr>
                <w:rFonts w:ascii="Arial" w:hAnsi="Arial" w:cs="Arial"/>
                <w:smallCaps/>
                <w:sz w:val="20"/>
                <w:szCs w:val="20"/>
                <w:lang w:val="es-MX"/>
              </w:rPr>
            </w:pPr>
            <w:r w:rsidRPr="001B70FE">
              <w:rPr>
                <w:rFonts w:ascii="Arial" w:hAnsi="Arial" w:cs="Arial"/>
                <w:smallCaps/>
                <w:sz w:val="20"/>
                <w:szCs w:val="20"/>
                <w:lang w:val="es-MX"/>
              </w:rPr>
              <w:t xml:space="preserve">Metodología de análisis económico ex post:  </w:t>
            </w:r>
          </w:p>
        </w:tc>
      </w:tr>
      <w:tr w:rsidR="00BC09B6" w:rsidRPr="00BC23AE" w:rsidTr="001B70FE">
        <w:trPr>
          <w:trHeight w:val="212"/>
        </w:trPr>
        <w:tc>
          <w:tcPr>
            <w:tcW w:w="5000" w:type="pct"/>
            <w:shd w:val="clear" w:color="auto" w:fill="DBE5F1" w:themeFill="accent1" w:themeFillTint="33"/>
          </w:tcPr>
          <w:p w:rsidR="00BC09B6" w:rsidRPr="001B70FE" w:rsidRDefault="00BC09B6" w:rsidP="008B1969">
            <w:pPr>
              <w:rPr>
                <w:rFonts w:ascii="Arial" w:hAnsi="Arial" w:cs="Arial"/>
                <w:smallCaps/>
                <w:sz w:val="20"/>
                <w:szCs w:val="20"/>
                <w:lang w:val="es-MX"/>
              </w:rPr>
            </w:pPr>
            <w:r w:rsidRPr="001B70FE">
              <w:rPr>
                <w:rFonts w:ascii="Arial" w:hAnsi="Arial" w:cs="Arial"/>
                <w:smallCaps/>
                <w:sz w:val="20"/>
                <w:szCs w:val="20"/>
                <w:lang w:val="es-MX"/>
              </w:rPr>
              <w:t xml:space="preserve">Metodología de evaluación ex post: </w:t>
            </w:r>
          </w:p>
        </w:tc>
      </w:tr>
      <w:tr w:rsidR="00BC09B6" w:rsidRPr="00BC23AE" w:rsidTr="001B70FE">
        <w:trPr>
          <w:trHeight w:val="70"/>
        </w:trPr>
        <w:tc>
          <w:tcPr>
            <w:tcW w:w="5000" w:type="pct"/>
            <w:shd w:val="clear" w:color="auto" w:fill="DBE5F1" w:themeFill="accent1" w:themeFillTint="33"/>
          </w:tcPr>
          <w:p w:rsidR="00BC09B6" w:rsidRPr="001B70FE" w:rsidRDefault="00BC09B6" w:rsidP="008B1969">
            <w:pPr>
              <w:rPr>
                <w:rFonts w:ascii="Arial" w:hAnsi="Arial" w:cs="Arial"/>
                <w:smallCaps/>
                <w:sz w:val="20"/>
                <w:szCs w:val="20"/>
                <w:lang w:val="es-MX"/>
              </w:rPr>
            </w:pPr>
            <w:r w:rsidRPr="001B70FE">
              <w:rPr>
                <w:rFonts w:ascii="Arial" w:hAnsi="Arial" w:cs="Arial"/>
                <w:smallCaps/>
                <w:sz w:val="20"/>
                <w:szCs w:val="20"/>
                <w:lang w:val="es-MX"/>
              </w:rPr>
              <w:t xml:space="preserve">Clasificación de Efectividad en el Desarrollo: </w:t>
            </w:r>
          </w:p>
        </w:tc>
      </w:tr>
    </w:tbl>
    <w:p w:rsidR="004134DE" w:rsidRPr="004134DE" w:rsidRDefault="004134DE" w:rsidP="004134DE">
      <w:pPr>
        <w:rPr>
          <w:lang w:val="es-ES"/>
        </w:rPr>
      </w:pPr>
    </w:p>
    <w:p w:rsidR="00500E62" w:rsidRPr="00FD5B69" w:rsidRDefault="00C64902" w:rsidP="00BB5A58">
      <w:pPr>
        <w:pStyle w:val="Heading1"/>
        <w:spacing w:before="240" w:after="120"/>
        <w:ind w:left="0" w:firstLine="0"/>
        <w:rPr>
          <w:rFonts w:ascii="Arial" w:hAnsi="Arial" w:cs="Arial"/>
          <w:sz w:val="20"/>
          <w:szCs w:val="20"/>
          <w:lang w:val="es-ES"/>
        </w:rPr>
      </w:pPr>
      <w:bookmarkStart w:id="5" w:name="_Toc457046402"/>
      <w:r w:rsidRPr="00FD5B69">
        <w:rPr>
          <w:rFonts w:ascii="Arial" w:hAnsi="Arial" w:cs="Arial"/>
          <w:sz w:val="20"/>
          <w:szCs w:val="20"/>
          <w:lang w:val="es-ES"/>
        </w:rPr>
        <w:lastRenderedPageBreak/>
        <w:t>Introduc</w:t>
      </w:r>
      <w:r w:rsidR="00FE1A1D" w:rsidRPr="00FD5B69">
        <w:rPr>
          <w:rFonts w:ascii="Arial" w:hAnsi="Arial" w:cs="Arial"/>
          <w:sz w:val="20"/>
          <w:szCs w:val="20"/>
          <w:lang w:val="es-ES"/>
        </w:rPr>
        <w:t>ción</w:t>
      </w:r>
      <w:bookmarkEnd w:id="5"/>
    </w:p>
    <w:p w:rsidR="00AA462D" w:rsidRPr="00827DD0" w:rsidRDefault="00C95B56" w:rsidP="00BB5A58">
      <w:pPr>
        <w:pStyle w:val="ListParagraph"/>
        <w:ind w:left="0"/>
        <w:contextualSpacing w:val="0"/>
        <w:rPr>
          <w:rFonts w:ascii="Arial" w:hAnsi="Arial" w:cs="Arial"/>
          <w:sz w:val="20"/>
          <w:szCs w:val="20"/>
          <w:lang w:val="es-ES_tradnl"/>
        </w:rPr>
      </w:pPr>
      <w:r w:rsidRPr="00827DD0">
        <w:rPr>
          <w:rFonts w:ascii="Arial" w:hAnsi="Arial" w:cs="Arial"/>
          <w:sz w:val="20"/>
          <w:szCs w:val="20"/>
          <w:lang w:val="es-ES_tradnl"/>
        </w:rPr>
        <w:t xml:space="preserve">La República Oriental del Uruguay </w:t>
      </w:r>
      <w:r w:rsidR="00B631D2" w:rsidRPr="00827DD0">
        <w:rPr>
          <w:rFonts w:ascii="Arial" w:hAnsi="Arial" w:cs="Arial"/>
          <w:sz w:val="20"/>
          <w:szCs w:val="20"/>
          <w:lang w:val="es-ES_tradnl"/>
        </w:rPr>
        <w:t xml:space="preserve">(ROU) </w:t>
      </w:r>
      <w:r w:rsidRPr="00827DD0">
        <w:rPr>
          <w:rFonts w:ascii="Arial" w:hAnsi="Arial" w:cs="Arial"/>
          <w:sz w:val="20"/>
          <w:szCs w:val="20"/>
          <w:lang w:val="es-ES_tradnl"/>
        </w:rPr>
        <w:t xml:space="preserve">y el Banco Interamericano de Desarrollo </w:t>
      </w:r>
      <w:r w:rsidR="00B631D2" w:rsidRPr="00827DD0">
        <w:rPr>
          <w:rFonts w:ascii="Arial" w:hAnsi="Arial" w:cs="Arial"/>
          <w:sz w:val="20"/>
          <w:szCs w:val="20"/>
          <w:lang w:val="es-ES_tradnl"/>
        </w:rPr>
        <w:t xml:space="preserve">(BID) </w:t>
      </w:r>
      <w:r w:rsidRPr="00827DD0">
        <w:rPr>
          <w:rFonts w:ascii="Arial" w:hAnsi="Arial" w:cs="Arial"/>
          <w:sz w:val="20"/>
          <w:szCs w:val="20"/>
          <w:lang w:val="es-ES_tradnl"/>
        </w:rPr>
        <w:t xml:space="preserve">celebraron en </w:t>
      </w:r>
      <w:r w:rsidR="00AD4CA0" w:rsidRPr="00827DD0">
        <w:rPr>
          <w:rFonts w:ascii="Arial" w:hAnsi="Arial" w:cs="Arial"/>
          <w:sz w:val="20"/>
          <w:szCs w:val="20"/>
          <w:lang w:val="es-ES_tradnl"/>
        </w:rPr>
        <w:t xml:space="preserve">el año </w:t>
      </w:r>
      <w:r w:rsidRPr="00827DD0">
        <w:rPr>
          <w:rFonts w:ascii="Arial" w:hAnsi="Arial" w:cs="Arial"/>
          <w:sz w:val="20"/>
          <w:szCs w:val="20"/>
          <w:lang w:val="es-ES_tradnl"/>
        </w:rPr>
        <w:t>2010 el Contrato de Préstamo 2182/OC-UR</w:t>
      </w:r>
      <w:r w:rsidR="00AA462D" w:rsidRPr="00827DD0">
        <w:rPr>
          <w:rFonts w:ascii="Arial" w:hAnsi="Arial" w:cs="Arial"/>
          <w:sz w:val="20"/>
          <w:szCs w:val="20"/>
          <w:lang w:val="es-ES_tradnl"/>
        </w:rPr>
        <w:t>,</w:t>
      </w:r>
      <w:r w:rsidRPr="00827DD0">
        <w:rPr>
          <w:rFonts w:ascii="Arial" w:hAnsi="Arial" w:cs="Arial"/>
          <w:sz w:val="20"/>
          <w:szCs w:val="20"/>
          <w:lang w:val="es-ES_tradnl"/>
        </w:rPr>
        <w:t xml:space="preserve"> para implementar el </w:t>
      </w:r>
      <w:r w:rsidR="00856CEB" w:rsidRPr="00827DD0">
        <w:rPr>
          <w:rFonts w:ascii="Arial" w:hAnsi="Arial" w:cs="Arial"/>
          <w:sz w:val="20"/>
          <w:szCs w:val="20"/>
          <w:lang w:val="es-ES_tradnl"/>
        </w:rPr>
        <w:t xml:space="preserve">Programa de </w:t>
      </w:r>
      <w:r w:rsidRPr="00827DD0">
        <w:rPr>
          <w:rFonts w:ascii="Arial" w:hAnsi="Arial" w:cs="Arial"/>
          <w:sz w:val="20"/>
          <w:szCs w:val="20"/>
          <w:lang w:val="es-ES_tradnl"/>
        </w:rPr>
        <w:t>Apoyo a la Gestión Públic</w:t>
      </w:r>
      <w:r w:rsidR="00856CEB" w:rsidRPr="00827DD0">
        <w:rPr>
          <w:rFonts w:ascii="Arial" w:hAnsi="Arial" w:cs="Arial"/>
          <w:sz w:val="20"/>
          <w:szCs w:val="20"/>
          <w:lang w:val="es-ES_tradnl"/>
        </w:rPr>
        <w:t>a Agropecuaria</w:t>
      </w:r>
      <w:r w:rsidR="00361F1E" w:rsidRPr="00827DD0">
        <w:rPr>
          <w:rFonts w:ascii="Arial" w:hAnsi="Arial" w:cs="Arial"/>
          <w:sz w:val="20"/>
          <w:szCs w:val="20"/>
          <w:lang w:val="es-ES_tradnl"/>
        </w:rPr>
        <w:t xml:space="preserve"> (UR-L1016). </w:t>
      </w:r>
    </w:p>
    <w:p w:rsidR="00AA462D" w:rsidRPr="00827DD0" w:rsidRDefault="00361F1E" w:rsidP="00BB5A58">
      <w:pPr>
        <w:pStyle w:val="ListParagraph"/>
        <w:ind w:left="0"/>
        <w:contextualSpacing w:val="0"/>
        <w:rPr>
          <w:rFonts w:ascii="Arial" w:hAnsi="Arial" w:cs="Arial"/>
          <w:sz w:val="20"/>
          <w:szCs w:val="20"/>
          <w:lang w:val="es-ES_tradnl"/>
        </w:rPr>
      </w:pPr>
      <w:r w:rsidRPr="00827DD0">
        <w:rPr>
          <w:rFonts w:ascii="Arial" w:hAnsi="Arial" w:cs="Arial"/>
          <w:sz w:val="20"/>
          <w:szCs w:val="20"/>
          <w:lang w:val="es-ES_tradnl"/>
        </w:rPr>
        <w:t>El P</w:t>
      </w:r>
      <w:r w:rsidR="00C95B56" w:rsidRPr="00827DD0">
        <w:rPr>
          <w:rFonts w:ascii="Arial" w:hAnsi="Arial" w:cs="Arial"/>
          <w:sz w:val="20"/>
          <w:szCs w:val="20"/>
          <w:lang w:val="es-ES_tradnl"/>
        </w:rPr>
        <w:t>r</w:t>
      </w:r>
      <w:r w:rsidR="00960772" w:rsidRPr="00827DD0">
        <w:rPr>
          <w:rFonts w:ascii="Arial" w:hAnsi="Arial" w:cs="Arial"/>
          <w:sz w:val="20"/>
          <w:szCs w:val="20"/>
          <w:lang w:val="es-ES_tradnl"/>
        </w:rPr>
        <w:t>ograma</w:t>
      </w:r>
      <w:r w:rsidR="00B631D2" w:rsidRPr="00827DD0">
        <w:rPr>
          <w:rFonts w:ascii="Arial" w:hAnsi="Arial" w:cs="Arial"/>
          <w:sz w:val="20"/>
          <w:szCs w:val="20"/>
          <w:lang w:val="es-ES_tradnl"/>
        </w:rPr>
        <w:t xml:space="preserve"> </w:t>
      </w:r>
      <w:r w:rsidR="00856CEB" w:rsidRPr="00827DD0">
        <w:rPr>
          <w:rFonts w:ascii="Arial" w:hAnsi="Arial" w:cs="Arial"/>
          <w:sz w:val="20"/>
          <w:szCs w:val="20"/>
          <w:lang w:val="es-ES_tradnl"/>
        </w:rPr>
        <w:t xml:space="preserve">de Apoyo a la Gestión Pública Agropecuaria (PAGPA) </w:t>
      </w:r>
      <w:r w:rsidR="00C95B56" w:rsidRPr="00827DD0">
        <w:rPr>
          <w:rFonts w:ascii="Arial" w:hAnsi="Arial" w:cs="Arial"/>
          <w:sz w:val="20"/>
          <w:szCs w:val="20"/>
          <w:lang w:val="es-ES_tradnl"/>
        </w:rPr>
        <w:t>tiene como objetivo fortalecer la Gestión del Ministerio de Ganadería Agricultura y Pesca (MGAP), con énfasis en el fortalecimiento de la gestión institucional y los servicios de sanidad agropecuaria e inocuidad alimentaria, para facilitar el acceso a servicios eficientes de alta calidad para la atención de los usuarios de todo el país</w:t>
      </w:r>
      <w:r w:rsidR="00856CEB" w:rsidRPr="00827DD0">
        <w:rPr>
          <w:rFonts w:ascii="Arial" w:hAnsi="Arial" w:cs="Arial"/>
          <w:sz w:val="20"/>
          <w:szCs w:val="20"/>
          <w:lang w:val="es-ES_tradnl"/>
        </w:rPr>
        <w:t xml:space="preserve">. Su </w:t>
      </w:r>
      <w:r w:rsidR="00D85445" w:rsidRPr="00827DD0">
        <w:rPr>
          <w:rFonts w:ascii="Arial" w:hAnsi="Arial" w:cs="Arial"/>
          <w:sz w:val="20"/>
          <w:szCs w:val="20"/>
          <w:lang w:val="es-ES_tradnl"/>
        </w:rPr>
        <w:t>diseño atendió</w:t>
      </w:r>
      <w:r w:rsidR="00A40FD8" w:rsidRPr="00827DD0">
        <w:rPr>
          <w:rFonts w:ascii="Arial" w:hAnsi="Arial" w:cs="Arial"/>
          <w:sz w:val="20"/>
          <w:szCs w:val="20"/>
          <w:lang w:val="es-ES_tradnl"/>
        </w:rPr>
        <w:t xml:space="preserve"> al dignóstico </w:t>
      </w:r>
      <w:r w:rsidR="00001925" w:rsidRPr="00827DD0">
        <w:rPr>
          <w:rFonts w:ascii="Arial" w:hAnsi="Arial" w:cs="Arial"/>
          <w:sz w:val="20"/>
          <w:szCs w:val="20"/>
          <w:lang w:val="es-ES_tradnl"/>
        </w:rPr>
        <w:t xml:space="preserve">que </w:t>
      </w:r>
      <w:r w:rsidR="00853390" w:rsidRPr="00827DD0">
        <w:rPr>
          <w:rFonts w:ascii="Arial" w:hAnsi="Arial" w:cs="Arial"/>
          <w:sz w:val="20"/>
          <w:szCs w:val="20"/>
          <w:lang w:val="es-ES_tradnl"/>
        </w:rPr>
        <w:t xml:space="preserve">se </w:t>
      </w:r>
      <w:r w:rsidR="00A40FD8" w:rsidRPr="00827DD0">
        <w:rPr>
          <w:rFonts w:ascii="Arial" w:hAnsi="Arial" w:cs="Arial"/>
          <w:sz w:val="20"/>
          <w:szCs w:val="20"/>
          <w:lang w:val="es-ES_tradnl"/>
        </w:rPr>
        <w:t>resume a continuación</w:t>
      </w:r>
      <w:r w:rsidR="00001925" w:rsidRPr="00827DD0">
        <w:rPr>
          <w:rFonts w:ascii="Arial" w:hAnsi="Arial" w:cs="Arial"/>
          <w:sz w:val="20"/>
          <w:szCs w:val="20"/>
          <w:lang w:val="es-ES_tradnl"/>
        </w:rPr>
        <w:t>.</w:t>
      </w:r>
      <w:r w:rsidR="00C95B56" w:rsidRPr="00827DD0">
        <w:rPr>
          <w:rFonts w:ascii="Arial" w:hAnsi="Arial" w:cs="Arial"/>
          <w:sz w:val="20"/>
          <w:szCs w:val="20"/>
          <w:lang w:val="es-ES_tradnl"/>
        </w:rPr>
        <w:t xml:space="preserve"> </w:t>
      </w:r>
    </w:p>
    <w:p w:rsidR="00AD4CA0" w:rsidRPr="00827DD0" w:rsidRDefault="00AD4CA0" w:rsidP="00BB5A58">
      <w:pPr>
        <w:autoSpaceDE w:val="0"/>
        <w:autoSpaceDN w:val="0"/>
        <w:adjustRightInd w:val="0"/>
        <w:spacing w:after="0"/>
        <w:rPr>
          <w:rFonts w:ascii="Arial" w:hAnsi="Arial" w:cs="Arial"/>
          <w:b/>
          <w:sz w:val="20"/>
          <w:szCs w:val="20"/>
          <w:lang w:val="es-ES_tradnl"/>
        </w:rPr>
      </w:pPr>
      <w:r w:rsidRPr="00827DD0">
        <w:rPr>
          <w:rFonts w:ascii="Arial" w:hAnsi="Arial" w:cs="Arial"/>
          <w:b/>
          <w:sz w:val="20"/>
          <w:szCs w:val="20"/>
          <w:lang w:val="es-ES_tradnl"/>
        </w:rPr>
        <w:t>El Diagnóstico</w:t>
      </w:r>
    </w:p>
    <w:p w:rsidR="00AD4CA0" w:rsidRPr="00827DD0" w:rsidRDefault="00AD4CA0" w:rsidP="00BB5A58">
      <w:pPr>
        <w:autoSpaceDE w:val="0"/>
        <w:autoSpaceDN w:val="0"/>
        <w:adjustRightInd w:val="0"/>
        <w:spacing w:after="0"/>
        <w:rPr>
          <w:rFonts w:ascii="Arial" w:hAnsi="Arial" w:cs="Arial"/>
          <w:sz w:val="20"/>
          <w:szCs w:val="20"/>
          <w:lang w:val="es-ES_tradnl"/>
        </w:rPr>
      </w:pPr>
    </w:p>
    <w:p w:rsidR="00B631D2" w:rsidRPr="00827DD0" w:rsidRDefault="00826CF3" w:rsidP="00BB5A58">
      <w:pPr>
        <w:autoSpaceDE w:val="0"/>
        <w:autoSpaceDN w:val="0"/>
        <w:adjustRightInd w:val="0"/>
        <w:spacing w:after="0"/>
        <w:rPr>
          <w:rFonts w:ascii="Arial" w:hAnsi="Arial" w:cs="Arial"/>
          <w:sz w:val="20"/>
          <w:szCs w:val="20"/>
          <w:lang w:val="es-ES_tradnl"/>
        </w:rPr>
      </w:pPr>
      <w:r w:rsidRPr="00827DD0">
        <w:rPr>
          <w:rFonts w:ascii="Arial" w:hAnsi="Arial" w:cs="Arial"/>
          <w:sz w:val="20"/>
          <w:szCs w:val="20"/>
          <w:lang w:val="es-ES_tradnl"/>
        </w:rPr>
        <w:t>Al</w:t>
      </w:r>
      <w:r w:rsidR="00403D65" w:rsidRPr="00827DD0">
        <w:rPr>
          <w:rFonts w:ascii="Arial" w:hAnsi="Arial" w:cs="Arial"/>
          <w:sz w:val="20"/>
          <w:szCs w:val="20"/>
          <w:lang w:val="es-ES_tradnl"/>
        </w:rPr>
        <w:t xml:space="preserve"> momento del diseño se señalaba</w:t>
      </w:r>
      <w:r w:rsidR="00AD4CA0" w:rsidRPr="00827DD0">
        <w:rPr>
          <w:rFonts w:ascii="Arial" w:hAnsi="Arial" w:cs="Arial"/>
          <w:sz w:val="20"/>
          <w:szCs w:val="20"/>
          <w:lang w:val="es-ES_tradnl"/>
        </w:rPr>
        <w:t xml:space="preserve"> que el sector agropecuario </w:t>
      </w:r>
      <w:r w:rsidRPr="00827DD0">
        <w:rPr>
          <w:rFonts w:ascii="Arial" w:hAnsi="Arial" w:cs="Arial"/>
          <w:sz w:val="20"/>
          <w:szCs w:val="20"/>
          <w:lang w:val="es-ES_tradnl"/>
        </w:rPr>
        <w:t xml:space="preserve">de Uruguay y sus sectores </w:t>
      </w:r>
      <w:r w:rsidR="00126D37" w:rsidRPr="00827DD0">
        <w:rPr>
          <w:rFonts w:ascii="Arial" w:hAnsi="Arial" w:cs="Arial"/>
          <w:sz w:val="20"/>
          <w:szCs w:val="20"/>
          <w:lang w:val="es-ES_tradnl"/>
        </w:rPr>
        <w:t>relacionados (</w:t>
      </w:r>
      <w:r w:rsidR="00403D65" w:rsidRPr="00827DD0">
        <w:rPr>
          <w:rFonts w:ascii="Arial" w:hAnsi="Arial" w:cs="Arial"/>
          <w:sz w:val="20"/>
          <w:szCs w:val="20"/>
          <w:lang w:val="es-ES_tradnl"/>
        </w:rPr>
        <w:t>agroindustrial</w:t>
      </w:r>
      <w:r w:rsidR="00126D37" w:rsidRPr="00827DD0">
        <w:rPr>
          <w:rFonts w:ascii="Arial" w:hAnsi="Arial" w:cs="Arial"/>
          <w:sz w:val="20"/>
          <w:szCs w:val="20"/>
          <w:lang w:val="es-ES_tradnl"/>
        </w:rPr>
        <w:t xml:space="preserve"> y agroalimentario</w:t>
      </w:r>
      <w:r w:rsidR="00403D65" w:rsidRPr="00827DD0">
        <w:rPr>
          <w:rFonts w:ascii="Arial" w:hAnsi="Arial" w:cs="Arial"/>
          <w:sz w:val="20"/>
          <w:szCs w:val="20"/>
          <w:lang w:val="es-ES_tradnl"/>
        </w:rPr>
        <w:t>)</w:t>
      </w:r>
      <w:r w:rsidR="00AA462D" w:rsidRPr="00827DD0">
        <w:rPr>
          <w:rFonts w:ascii="Arial" w:hAnsi="Arial" w:cs="Arial"/>
          <w:sz w:val="20"/>
          <w:szCs w:val="20"/>
          <w:lang w:val="es-ES_tradnl"/>
        </w:rPr>
        <w:t xml:space="preserve"> </w:t>
      </w:r>
      <w:r w:rsidR="00403D65" w:rsidRPr="00827DD0">
        <w:rPr>
          <w:rFonts w:ascii="Arial" w:hAnsi="Arial" w:cs="Arial"/>
          <w:sz w:val="20"/>
          <w:szCs w:val="20"/>
          <w:lang w:val="es-ES_tradnl"/>
        </w:rPr>
        <w:t>constituían</w:t>
      </w:r>
      <w:r w:rsidRPr="00827DD0">
        <w:rPr>
          <w:rFonts w:ascii="Arial" w:hAnsi="Arial" w:cs="Arial"/>
          <w:sz w:val="20"/>
          <w:szCs w:val="20"/>
          <w:lang w:val="es-ES_tradnl"/>
        </w:rPr>
        <w:t xml:space="preserve"> un pilar fundamental en la economía del país, por su contrib</w:t>
      </w:r>
      <w:r w:rsidR="00B631D2" w:rsidRPr="00827DD0">
        <w:rPr>
          <w:rFonts w:ascii="Arial" w:hAnsi="Arial" w:cs="Arial"/>
          <w:sz w:val="20"/>
          <w:szCs w:val="20"/>
          <w:lang w:val="es-ES_tradnl"/>
        </w:rPr>
        <w:t>ución al Producto Interno Bruto</w:t>
      </w:r>
      <w:r w:rsidR="00AA462D" w:rsidRPr="00827DD0">
        <w:rPr>
          <w:rFonts w:ascii="Arial" w:hAnsi="Arial" w:cs="Arial"/>
          <w:sz w:val="20"/>
          <w:szCs w:val="20"/>
          <w:lang w:val="es-ES_tradnl"/>
        </w:rPr>
        <w:t xml:space="preserve"> (PBI)</w:t>
      </w:r>
      <w:r w:rsidR="00B631D2" w:rsidRPr="00827DD0">
        <w:rPr>
          <w:rFonts w:ascii="Arial" w:hAnsi="Arial" w:cs="Arial"/>
          <w:sz w:val="20"/>
          <w:szCs w:val="20"/>
          <w:lang w:val="es-ES_tradnl"/>
        </w:rPr>
        <w:t>, el empleo y principalmente a</w:t>
      </w:r>
      <w:r w:rsidRPr="00827DD0">
        <w:rPr>
          <w:rFonts w:ascii="Arial" w:hAnsi="Arial" w:cs="Arial"/>
          <w:sz w:val="20"/>
          <w:szCs w:val="20"/>
          <w:lang w:val="es-ES_tradnl"/>
        </w:rPr>
        <w:t xml:space="preserve"> la</w:t>
      </w:r>
      <w:r w:rsidR="00B631D2" w:rsidRPr="00827DD0">
        <w:rPr>
          <w:rFonts w:ascii="Arial" w:hAnsi="Arial" w:cs="Arial"/>
          <w:sz w:val="20"/>
          <w:szCs w:val="20"/>
          <w:lang w:val="es-ES_tradnl"/>
        </w:rPr>
        <w:t xml:space="preserve"> </w:t>
      </w:r>
      <w:r w:rsidRPr="00827DD0">
        <w:rPr>
          <w:rFonts w:ascii="Arial" w:hAnsi="Arial" w:cs="Arial"/>
          <w:sz w:val="20"/>
          <w:szCs w:val="20"/>
          <w:lang w:val="es-ES_tradnl"/>
        </w:rPr>
        <w:t>generación de divisas</w:t>
      </w:r>
      <w:r w:rsidR="005F65F9" w:rsidRPr="00827DD0">
        <w:rPr>
          <w:rFonts w:ascii="Arial" w:hAnsi="Arial" w:cs="Arial"/>
          <w:sz w:val="20"/>
          <w:szCs w:val="20"/>
          <w:lang w:val="es-ES_tradnl"/>
        </w:rPr>
        <w:t xml:space="preserve"> a tra</w:t>
      </w:r>
      <w:r w:rsidR="00AA462D" w:rsidRPr="00827DD0">
        <w:rPr>
          <w:rFonts w:ascii="Arial" w:hAnsi="Arial" w:cs="Arial"/>
          <w:sz w:val="20"/>
          <w:szCs w:val="20"/>
          <w:lang w:val="es-ES_tradnl"/>
        </w:rPr>
        <w:t>vés de las expor</w:t>
      </w:r>
      <w:r w:rsidR="00F06785" w:rsidRPr="00827DD0">
        <w:rPr>
          <w:rFonts w:ascii="Arial" w:hAnsi="Arial" w:cs="Arial"/>
          <w:sz w:val="20"/>
          <w:szCs w:val="20"/>
          <w:lang w:val="es-ES_tradnl"/>
        </w:rPr>
        <w:t>t</w:t>
      </w:r>
      <w:r w:rsidR="00AA462D" w:rsidRPr="00827DD0">
        <w:rPr>
          <w:rFonts w:ascii="Arial" w:hAnsi="Arial" w:cs="Arial"/>
          <w:sz w:val="20"/>
          <w:szCs w:val="20"/>
          <w:lang w:val="es-ES_tradnl"/>
        </w:rPr>
        <w:t>aciones</w:t>
      </w:r>
      <w:r w:rsidRPr="00827DD0">
        <w:rPr>
          <w:rFonts w:ascii="Arial" w:hAnsi="Arial" w:cs="Arial"/>
          <w:sz w:val="20"/>
          <w:szCs w:val="20"/>
          <w:lang w:val="es-ES_tradnl"/>
        </w:rPr>
        <w:t xml:space="preserve">. </w:t>
      </w:r>
    </w:p>
    <w:p w:rsidR="00B631D2" w:rsidRPr="00827DD0" w:rsidRDefault="00B631D2" w:rsidP="00BB5A58">
      <w:pPr>
        <w:autoSpaceDE w:val="0"/>
        <w:autoSpaceDN w:val="0"/>
        <w:adjustRightInd w:val="0"/>
        <w:spacing w:after="0"/>
        <w:rPr>
          <w:rFonts w:ascii="Arial" w:hAnsi="Arial" w:cs="Arial"/>
          <w:sz w:val="20"/>
          <w:szCs w:val="20"/>
          <w:lang w:val="es-ES_tradnl"/>
        </w:rPr>
      </w:pPr>
    </w:p>
    <w:p w:rsidR="00126D37" w:rsidRPr="00827DD0" w:rsidRDefault="009C374F" w:rsidP="00BB5A58">
      <w:pPr>
        <w:autoSpaceDE w:val="0"/>
        <w:autoSpaceDN w:val="0"/>
        <w:adjustRightInd w:val="0"/>
        <w:spacing w:after="0"/>
        <w:rPr>
          <w:rFonts w:ascii="Arial" w:hAnsi="Arial" w:cs="Arial"/>
          <w:sz w:val="20"/>
          <w:szCs w:val="20"/>
          <w:lang w:val="es-ES_tradnl"/>
        </w:rPr>
      </w:pPr>
      <w:r w:rsidRPr="00827DD0">
        <w:rPr>
          <w:rFonts w:ascii="Arial" w:hAnsi="Arial" w:cs="Arial"/>
          <w:sz w:val="20"/>
          <w:szCs w:val="20"/>
          <w:lang w:val="es-ES_tradnl"/>
        </w:rPr>
        <w:t xml:space="preserve">Las exportaciones </w:t>
      </w:r>
      <w:r w:rsidR="00126D37" w:rsidRPr="00827DD0">
        <w:rPr>
          <w:rFonts w:ascii="Arial" w:hAnsi="Arial" w:cs="Arial"/>
          <w:sz w:val="20"/>
          <w:szCs w:val="20"/>
          <w:lang w:val="es-ES_tradnl"/>
        </w:rPr>
        <w:t xml:space="preserve">sectoriales (agropecuarias, agroindustriales y </w:t>
      </w:r>
      <w:r w:rsidR="00826CF3" w:rsidRPr="00827DD0">
        <w:rPr>
          <w:rFonts w:ascii="Arial" w:hAnsi="Arial" w:cs="Arial"/>
          <w:sz w:val="20"/>
          <w:szCs w:val="20"/>
          <w:lang w:val="es-ES_tradnl"/>
        </w:rPr>
        <w:t>agroalimentarias</w:t>
      </w:r>
      <w:r w:rsidR="00126D37" w:rsidRPr="00827DD0">
        <w:rPr>
          <w:rFonts w:ascii="Arial" w:hAnsi="Arial" w:cs="Arial"/>
          <w:sz w:val="20"/>
          <w:szCs w:val="20"/>
          <w:lang w:val="es-ES_tradnl"/>
        </w:rPr>
        <w:t>)</w:t>
      </w:r>
      <w:r w:rsidR="00826CF3" w:rsidRPr="00827DD0">
        <w:rPr>
          <w:rFonts w:ascii="Arial" w:hAnsi="Arial" w:cs="Arial"/>
          <w:sz w:val="20"/>
          <w:szCs w:val="20"/>
          <w:lang w:val="es-ES_tradnl"/>
        </w:rPr>
        <w:t xml:space="preserve"> </w:t>
      </w:r>
      <w:r w:rsidRPr="00827DD0">
        <w:rPr>
          <w:rFonts w:ascii="Arial" w:hAnsi="Arial" w:cs="Arial"/>
          <w:sz w:val="20"/>
          <w:szCs w:val="20"/>
          <w:lang w:val="es-ES_tradnl"/>
        </w:rPr>
        <w:t xml:space="preserve">se situaban en </w:t>
      </w:r>
      <w:r w:rsidR="00826CF3" w:rsidRPr="00827DD0">
        <w:rPr>
          <w:rFonts w:ascii="Arial" w:hAnsi="Arial" w:cs="Arial"/>
          <w:sz w:val="20"/>
          <w:szCs w:val="20"/>
          <w:lang w:val="es-ES_tradnl"/>
        </w:rPr>
        <w:t>$</w:t>
      </w:r>
      <w:r w:rsidR="00860D38" w:rsidRPr="00827DD0">
        <w:rPr>
          <w:rFonts w:ascii="Arial" w:hAnsi="Arial" w:cs="Arial"/>
          <w:sz w:val="20"/>
          <w:szCs w:val="20"/>
          <w:lang w:val="es-ES_tradnl"/>
        </w:rPr>
        <w:t>US</w:t>
      </w:r>
      <w:r w:rsidR="00856CEB" w:rsidRPr="00827DD0">
        <w:rPr>
          <w:rFonts w:ascii="Arial" w:hAnsi="Arial" w:cs="Arial"/>
          <w:sz w:val="20"/>
          <w:szCs w:val="20"/>
          <w:lang w:val="es-ES_tradnl"/>
        </w:rPr>
        <w:t xml:space="preserve"> </w:t>
      </w:r>
      <w:r w:rsidR="00826CF3" w:rsidRPr="00827DD0">
        <w:rPr>
          <w:rFonts w:ascii="Arial" w:hAnsi="Arial" w:cs="Arial"/>
          <w:sz w:val="20"/>
          <w:szCs w:val="20"/>
          <w:lang w:val="es-ES_tradnl"/>
        </w:rPr>
        <w:t>3.800 millones</w:t>
      </w:r>
      <w:r w:rsidR="00B631D2" w:rsidRPr="00827DD0">
        <w:rPr>
          <w:rFonts w:ascii="Arial" w:hAnsi="Arial" w:cs="Arial"/>
          <w:sz w:val="20"/>
          <w:szCs w:val="20"/>
          <w:lang w:val="es-ES_tradnl"/>
        </w:rPr>
        <w:t xml:space="preserve"> (</w:t>
      </w:r>
      <w:r w:rsidR="00856CEB" w:rsidRPr="00827DD0">
        <w:rPr>
          <w:rFonts w:ascii="Arial" w:hAnsi="Arial" w:cs="Arial"/>
          <w:sz w:val="20"/>
          <w:szCs w:val="20"/>
          <w:lang w:val="es-ES_tradnl"/>
        </w:rPr>
        <w:t xml:space="preserve">año </w:t>
      </w:r>
      <w:r w:rsidRPr="00827DD0">
        <w:rPr>
          <w:rFonts w:ascii="Arial" w:hAnsi="Arial" w:cs="Arial"/>
          <w:sz w:val="20"/>
          <w:szCs w:val="20"/>
          <w:lang w:val="es-ES_tradnl"/>
        </w:rPr>
        <w:t>2008</w:t>
      </w:r>
      <w:r w:rsidR="00B631D2" w:rsidRPr="00827DD0">
        <w:rPr>
          <w:rFonts w:ascii="Arial" w:hAnsi="Arial" w:cs="Arial"/>
          <w:sz w:val="20"/>
          <w:szCs w:val="20"/>
          <w:lang w:val="es-ES_tradnl"/>
        </w:rPr>
        <w:t>)</w:t>
      </w:r>
      <w:r w:rsidR="00826CF3" w:rsidRPr="00827DD0">
        <w:rPr>
          <w:rFonts w:ascii="Arial" w:hAnsi="Arial" w:cs="Arial"/>
          <w:sz w:val="20"/>
          <w:szCs w:val="20"/>
          <w:lang w:val="es-ES_tradnl"/>
        </w:rPr>
        <w:t>, un 60% de las exportaciones totales del país</w:t>
      </w:r>
      <w:r w:rsidR="005F65F9" w:rsidRPr="00827DD0">
        <w:rPr>
          <w:rFonts w:ascii="Arial" w:hAnsi="Arial" w:cs="Arial"/>
          <w:sz w:val="20"/>
          <w:szCs w:val="20"/>
          <w:lang w:val="es-ES_tradnl"/>
        </w:rPr>
        <w:t>;</w:t>
      </w:r>
      <w:r w:rsidR="00B631D2" w:rsidRPr="00827DD0">
        <w:rPr>
          <w:rFonts w:ascii="Arial" w:hAnsi="Arial" w:cs="Arial"/>
          <w:sz w:val="20"/>
          <w:szCs w:val="20"/>
          <w:lang w:val="es-ES_tradnl"/>
        </w:rPr>
        <w:t xml:space="preserve"> comenzando a observarse </w:t>
      </w:r>
      <w:r w:rsidR="005F65F9" w:rsidRPr="00827DD0">
        <w:rPr>
          <w:rFonts w:ascii="Arial" w:hAnsi="Arial" w:cs="Arial"/>
          <w:sz w:val="20"/>
          <w:szCs w:val="20"/>
          <w:lang w:val="es-ES_tradnl"/>
        </w:rPr>
        <w:t xml:space="preserve">en ese entonces la aparición de nuevos </w:t>
      </w:r>
      <w:r w:rsidR="00AA462D" w:rsidRPr="00827DD0">
        <w:rPr>
          <w:rFonts w:ascii="Arial" w:hAnsi="Arial" w:cs="Arial"/>
          <w:sz w:val="20"/>
          <w:szCs w:val="20"/>
          <w:lang w:val="es-ES_tradnl"/>
        </w:rPr>
        <w:t>rubros</w:t>
      </w:r>
      <w:r w:rsidR="005F65F9" w:rsidRPr="00827DD0">
        <w:rPr>
          <w:rFonts w:ascii="Arial" w:hAnsi="Arial" w:cs="Arial"/>
          <w:sz w:val="20"/>
          <w:szCs w:val="20"/>
          <w:lang w:val="es-ES_tradnl"/>
        </w:rPr>
        <w:t xml:space="preserve"> </w:t>
      </w:r>
      <w:r w:rsidR="00B631D2" w:rsidRPr="00827DD0">
        <w:rPr>
          <w:rFonts w:ascii="Arial" w:hAnsi="Arial" w:cs="Arial"/>
          <w:sz w:val="20"/>
          <w:szCs w:val="20"/>
          <w:lang w:val="es-ES_tradnl"/>
        </w:rPr>
        <w:t xml:space="preserve">exportados y la </w:t>
      </w:r>
      <w:r w:rsidR="00826CF3" w:rsidRPr="00827DD0">
        <w:rPr>
          <w:rFonts w:ascii="Arial" w:hAnsi="Arial" w:cs="Arial"/>
          <w:sz w:val="20"/>
          <w:szCs w:val="20"/>
          <w:lang w:val="es-ES_tradnl"/>
        </w:rPr>
        <w:t>penetración de nuevos</w:t>
      </w:r>
      <w:r w:rsidR="002830DE" w:rsidRPr="00827DD0">
        <w:rPr>
          <w:rFonts w:ascii="Arial" w:hAnsi="Arial" w:cs="Arial"/>
          <w:sz w:val="20"/>
          <w:szCs w:val="20"/>
          <w:lang w:val="es-ES_tradnl"/>
        </w:rPr>
        <w:t xml:space="preserve"> </w:t>
      </w:r>
      <w:r w:rsidR="00826CF3" w:rsidRPr="00827DD0">
        <w:rPr>
          <w:rFonts w:ascii="Arial" w:hAnsi="Arial" w:cs="Arial"/>
          <w:sz w:val="20"/>
          <w:szCs w:val="20"/>
          <w:lang w:val="es-ES_tradnl"/>
        </w:rPr>
        <w:t xml:space="preserve">mercados, generando </w:t>
      </w:r>
      <w:r w:rsidR="00B631D2" w:rsidRPr="00827DD0">
        <w:rPr>
          <w:rFonts w:ascii="Arial" w:hAnsi="Arial" w:cs="Arial"/>
          <w:sz w:val="20"/>
          <w:szCs w:val="20"/>
          <w:lang w:val="es-ES_tradnl"/>
        </w:rPr>
        <w:t>así diversificación y</w:t>
      </w:r>
      <w:r w:rsidR="00826CF3" w:rsidRPr="00827DD0">
        <w:rPr>
          <w:rFonts w:ascii="Arial" w:hAnsi="Arial" w:cs="Arial"/>
          <w:sz w:val="20"/>
          <w:szCs w:val="20"/>
          <w:lang w:val="es-ES_tradnl"/>
        </w:rPr>
        <w:t xml:space="preserve"> reduciendo los riesgos de</w:t>
      </w:r>
      <w:r w:rsidR="002830DE" w:rsidRPr="00827DD0">
        <w:rPr>
          <w:rFonts w:ascii="Arial" w:hAnsi="Arial" w:cs="Arial"/>
          <w:sz w:val="20"/>
          <w:szCs w:val="20"/>
          <w:lang w:val="es-ES_tradnl"/>
        </w:rPr>
        <w:t xml:space="preserve"> </w:t>
      </w:r>
      <w:r w:rsidR="00826CF3" w:rsidRPr="00827DD0">
        <w:rPr>
          <w:rFonts w:ascii="Arial" w:hAnsi="Arial" w:cs="Arial"/>
          <w:sz w:val="20"/>
          <w:szCs w:val="20"/>
          <w:lang w:val="es-ES_tradnl"/>
        </w:rPr>
        <w:t>va</w:t>
      </w:r>
      <w:r w:rsidR="00AA462D" w:rsidRPr="00827DD0">
        <w:rPr>
          <w:rFonts w:ascii="Arial" w:hAnsi="Arial" w:cs="Arial"/>
          <w:sz w:val="20"/>
          <w:szCs w:val="20"/>
          <w:lang w:val="es-ES_tradnl"/>
        </w:rPr>
        <w:t xml:space="preserve">riabilidad a factores externos. </w:t>
      </w:r>
    </w:p>
    <w:p w:rsidR="00126D37" w:rsidRPr="00827DD0" w:rsidRDefault="00126D37" w:rsidP="00BB5A58">
      <w:pPr>
        <w:autoSpaceDE w:val="0"/>
        <w:autoSpaceDN w:val="0"/>
        <w:adjustRightInd w:val="0"/>
        <w:spacing w:after="0"/>
        <w:rPr>
          <w:rFonts w:ascii="Arial" w:hAnsi="Arial" w:cs="Arial"/>
          <w:sz w:val="20"/>
          <w:szCs w:val="20"/>
          <w:lang w:val="es-ES_tradnl"/>
        </w:rPr>
      </w:pPr>
    </w:p>
    <w:p w:rsidR="00826CF3" w:rsidRPr="00827DD0" w:rsidRDefault="00AA462D" w:rsidP="00BB5A58">
      <w:pPr>
        <w:autoSpaceDE w:val="0"/>
        <w:autoSpaceDN w:val="0"/>
        <w:adjustRightInd w:val="0"/>
        <w:spacing w:after="0"/>
        <w:rPr>
          <w:rFonts w:ascii="Arial" w:hAnsi="Arial" w:cs="Arial"/>
          <w:sz w:val="20"/>
          <w:szCs w:val="20"/>
          <w:lang w:val="es-ES_tradnl"/>
        </w:rPr>
      </w:pPr>
      <w:r w:rsidRPr="00827DD0">
        <w:rPr>
          <w:rFonts w:ascii="Arial" w:hAnsi="Arial" w:cs="Arial"/>
          <w:sz w:val="20"/>
          <w:szCs w:val="20"/>
          <w:lang w:val="es-ES_tradnl"/>
        </w:rPr>
        <w:t>Las cifras de</w:t>
      </w:r>
      <w:r w:rsidR="002F6C1E" w:rsidRPr="00827DD0">
        <w:rPr>
          <w:rFonts w:ascii="Arial" w:hAnsi="Arial" w:cs="Arial"/>
          <w:sz w:val="20"/>
          <w:szCs w:val="20"/>
          <w:lang w:val="es-ES_tradnl"/>
        </w:rPr>
        <w:t xml:space="preserve"> </w:t>
      </w:r>
      <w:r w:rsidR="00856CEB" w:rsidRPr="00827DD0">
        <w:rPr>
          <w:rFonts w:ascii="Arial" w:hAnsi="Arial" w:cs="Arial"/>
          <w:sz w:val="20"/>
          <w:szCs w:val="20"/>
          <w:lang w:val="es-ES_tradnl"/>
        </w:rPr>
        <w:t>l</w:t>
      </w:r>
      <w:r w:rsidR="002F6C1E" w:rsidRPr="00827DD0">
        <w:rPr>
          <w:rFonts w:ascii="Arial" w:hAnsi="Arial" w:cs="Arial"/>
          <w:sz w:val="20"/>
          <w:szCs w:val="20"/>
          <w:lang w:val="es-ES_tradnl"/>
        </w:rPr>
        <w:t>a década anterior (</w:t>
      </w:r>
      <w:r w:rsidR="00856CEB" w:rsidRPr="00827DD0">
        <w:rPr>
          <w:rFonts w:ascii="Arial" w:hAnsi="Arial" w:cs="Arial"/>
          <w:sz w:val="20"/>
          <w:szCs w:val="20"/>
          <w:lang w:val="es-ES_tradnl"/>
        </w:rPr>
        <w:t>año</w:t>
      </w:r>
      <w:r w:rsidRPr="00827DD0">
        <w:rPr>
          <w:rFonts w:ascii="Arial" w:hAnsi="Arial" w:cs="Arial"/>
          <w:sz w:val="20"/>
          <w:szCs w:val="20"/>
          <w:lang w:val="es-ES_tradnl"/>
        </w:rPr>
        <w:t xml:space="preserve"> 1998</w:t>
      </w:r>
      <w:r w:rsidR="002F6C1E" w:rsidRPr="00827DD0">
        <w:rPr>
          <w:rFonts w:ascii="Arial" w:hAnsi="Arial" w:cs="Arial"/>
          <w:sz w:val="20"/>
          <w:szCs w:val="20"/>
          <w:lang w:val="es-ES_tradnl"/>
        </w:rPr>
        <w:t>)</w:t>
      </w:r>
      <w:r w:rsidRPr="00827DD0">
        <w:rPr>
          <w:rFonts w:ascii="Arial" w:hAnsi="Arial" w:cs="Arial"/>
          <w:sz w:val="20"/>
          <w:szCs w:val="20"/>
          <w:lang w:val="es-ES_tradnl"/>
        </w:rPr>
        <w:t xml:space="preserve"> mostraban que el </w:t>
      </w:r>
      <w:r w:rsidR="00826CF3" w:rsidRPr="00827DD0">
        <w:rPr>
          <w:rFonts w:ascii="Arial" w:hAnsi="Arial" w:cs="Arial"/>
          <w:sz w:val="20"/>
          <w:szCs w:val="20"/>
          <w:lang w:val="es-ES_tradnl"/>
        </w:rPr>
        <w:t>destino de las</w:t>
      </w:r>
      <w:r w:rsidR="002830DE" w:rsidRPr="00827DD0">
        <w:rPr>
          <w:rFonts w:ascii="Arial" w:hAnsi="Arial" w:cs="Arial"/>
          <w:sz w:val="20"/>
          <w:szCs w:val="20"/>
          <w:lang w:val="es-ES_tradnl"/>
        </w:rPr>
        <w:t xml:space="preserve"> </w:t>
      </w:r>
      <w:r w:rsidR="00826CF3" w:rsidRPr="00827DD0">
        <w:rPr>
          <w:rFonts w:ascii="Arial" w:hAnsi="Arial" w:cs="Arial"/>
          <w:sz w:val="20"/>
          <w:szCs w:val="20"/>
          <w:lang w:val="es-ES_tradnl"/>
        </w:rPr>
        <w:t xml:space="preserve">exportaciones uruguayas se concentraba en un 55% en los países de la </w:t>
      </w:r>
      <w:r w:rsidR="002830DE" w:rsidRPr="00827DD0">
        <w:rPr>
          <w:rFonts w:ascii="Arial" w:hAnsi="Arial" w:cs="Arial"/>
          <w:sz w:val="20"/>
          <w:szCs w:val="20"/>
          <w:lang w:val="es-ES_tradnl"/>
        </w:rPr>
        <w:t xml:space="preserve">region </w:t>
      </w:r>
      <w:r w:rsidR="00826CF3" w:rsidRPr="00827DD0">
        <w:rPr>
          <w:rFonts w:ascii="Arial" w:hAnsi="Arial" w:cs="Arial"/>
          <w:sz w:val="20"/>
          <w:szCs w:val="20"/>
          <w:lang w:val="es-ES_tradnl"/>
        </w:rPr>
        <w:t>(Brasil:</w:t>
      </w:r>
      <w:r w:rsidR="00D32E38" w:rsidRPr="00827DD0">
        <w:rPr>
          <w:rFonts w:ascii="Arial" w:hAnsi="Arial" w:cs="Arial"/>
          <w:sz w:val="20"/>
          <w:szCs w:val="20"/>
          <w:lang w:val="es-ES_tradnl"/>
        </w:rPr>
        <w:t xml:space="preserve"> 33% y Argentina: 19%), en </w:t>
      </w:r>
      <w:r w:rsidRPr="00827DD0">
        <w:rPr>
          <w:rFonts w:ascii="Arial" w:hAnsi="Arial" w:cs="Arial"/>
          <w:sz w:val="20"/>
          <w:szCs w:val="20"/>
          <w:lang w:val="es-ES_tradnl"/>
        </w:rPr>
        <w:t xml:space="preserve">tanto que en </w:t>
      </w:r>
      <w:r w:rsidR="00856CEB" w:rsidRPr="00827DD0">
        <w:rPr>
          <w:rFonts w:ascii="Arial" w:hAnsi="Arial" w:cs="Arial"/>
          <w:sz w:val="20"/>
          <w:szCs w:val="20"/>
          <w:lang w:val="es-ES_tradnl"/>
        </w:rPr>
        <w:t xml:space="preserve">el año </w:t>
      </w:r>
      <w:r w:rsidR="00D32E38" w:rsidRPr="00827DD0">
        <w:rPr>
          <w:rFonts w:ascii="Arial" w:hAnsi="Arial" w:cs="Arial"/>
          <w:sz w:val="20"/>
          <w:szCs w:val="20"/>
          <w:lang w:val="es-ES_tradnl"/>
        </w:rPr>
        <w:t>2008</w:t>
      </w:r>
      <w:r w:rsidR="00826CF3" w:rsidRPr="00827DD0">
        <w:rPr>
          <w:rFonts w:ascii="Arial" w:hAnsi="Arial" w:cs="Arial"/>
          <w:sz w:val="20"/>
          <w:szCs w:val="20"/>
          <w:lang w:val="es-ES_tradnl"/>
        </w:rPr>
        <w:t xml:space="preserve"> Uruguay ha</w:t>
      </w:r>
      <w:r w:rsidR="009C374F" w:rsidRPr="00827DD0">
        <w:rPr>
          <w:rFonts w:ascii="Arial" w:hAnsi="Arial" w:cs="Arial"/>
          <w:sz w:val="20"/>
          <w:szCs w:val="20"/>
          <w:lang w:val="es-ES_tradnl"/>
        </w:rPr>
        <w:t>bía</w:t>
      </w:r>
      <w:r w:rsidR="00826CF3" w:rsidRPr="00827DD0">
        <w:rPr>
          <w:rFonts w:ascii="Arial" w:hAnsi="Arial" w:cs="Arial"/>
          <w:sz w:val="20"/>
          <w:szCs w:val="20"/>
          <w:lang w:val="es-ES_tradnl"/>
        </w:rPr>
        <w:t xml:space="preserve"> consolidado su posición en</w:t>
      </w:r>
      <w:r w:rsidR="002830DE" w:rsidRPr="00827DD0">
        <w:rPr>
          <w:rFonts w:ascii="Arial" w:hAnsi="Arial" w:cs="Arial"/>
          <w:sz w:val="20"/>
          <w:szCs w:val="20"/>
          <w:lang w:val="es-ES_tradnl"/>
        </w:rPr>
        <w:t xml:space="preserve"> </w:t>
      </w:r>
      <w:r w:rsidR="00826CF3" w:rsidRPr="00827DD0">
        <w:rPr>
          <w:rFonts w:ascii="Arial" w:hAnsi="Arial" w:cs="Arial"/>
          <w:sz w:val="20"/>
          <w:szCs w:val="20"/>
          <w:lang w:val="es-ES_tradnl"/>
        </w:rPr>
        <w:t>otros mercados, entre ellos la Unión Europea</w:t>
      </w:r>
      <w:r w:rsidR="00856CEB" w:rsidRPr="00827DD0">
        <w:rPr>
          <w:rFonts w:ascii="Arial" w:hAnsi="Arial" w:cs="Arial"/>
          <w:sz w:val="20"/>
          <w:szCs w:val="20"/>
          <w:lang w:val="es-ES_tradnl"/>
        </w:rPr>
        <w:t xml:space="preserve"> (UE)</w:t>
      </w:r>
      <w:r w:rsidR="00826CF3" w:rsidRPr="00827DD0">
        <w:rPr>
          <w:rFonts w:ascii="Arial" w:hAnsi="Arial" w:cs="Arial"/>
          <w:sz w:val="20"/>
          <w:szCs w:val="20"/>
          <w:lang w:val="es-ES_tradnl"/>
        </w:rPr>
        <w:t xml:space="preserve"> y Estados Unidos</w:t>
      </w:r>
      <w:r w:rsidR="00856CEB" w:rsidRPr="00827DD0">
        <w:rPr>
          <w:rFonts w:ascii="Arial" w:hAnsi="Arial" w:cs="Arial"/>
          <w:sz w:val="20"/>
          <w:szCs w:val="20"/>
          <w:lang w:val="es-ES_tradnl"/>
        </w:rPr>
        <w:t xml:space="preserve"> (EEUU)</w:t>
      </w:r>
      <w:r w:rsidR="00826CF3" w:rsidRPr="00827DD0">
        <w:rPr>
          <w:rFonts w:ascii="Arial" w:hAnsi="Arial" w:cs="Arial"/>
          <w:sz w:val="20"/>
          <w:szCs w:val="20"/>
          <w:lang w:val="es-ES_tradnl"/>
        </w:rPr>
        <w:t>, destinando a la</w:t>
      </w:r>
      <w:r w:rsidR="002830DE" w:rsidRPr="00827DD0">
        <w:rPr>
          <w:rFonts w:ascii="Arial" w:hAnsi="Arial" w:cs="Arial"/>
          <w:sz w:val="20"/>
          <w:szCs w:val="20"/>
          <w:lang w:val="es-ES_tradnl"/>
        </w:rPr>
        <w:t xml:space="preserve"> </w:t>
      </w:r>
      <w:r w:rsidR="00826CF3" w:rsidRPr="00827DD0">
        <w:rPr>
          <w:rFonts w:ascii="Arial" w:hAnsi="Arial" w:cs="Arial"/>
          <w:sz w:val="20"/>
          <w:szCs w:val="20"/>
          <w:lang w:val="es-ES_tradnl"/>
        </w:rPr>
        <w:t xml:space="preserve">región sólo un 26% del </w:t>
      </w:r>
      <w:r w:rsidR="00126D37" w:rsidRPr="00827DD0">
        <w:rPr>
          <w:rFonts w:ascii="Arial" w:hAnsi="Arial" w:cs="Arial"/>
          <w:sz w:val="20"/>
          <w:szCs w:val="20"/>
          <w:lang w:val="es-ES_tradnl"/>
        </w:rPr>
        <w:t>valor total de sus ventas de mercaderías al exterior</w:t>
      </w:r>
      <w:r w:rsidR="00826CF3" w:rsidRPr="00827DD0">
        <w:rPr>
          <w:rFonts w:ascii="Arial" w:hAnsi="Arial" w:cs="Arial"/>
          <w:sz w:val="20"/>
          <w:szCs w:val="20"/>
          <w:lang w:val="es-ES_tradnl"/>
        </w:rPr>
        <w:t>.</w:t>
      </w:r>
    </w:p>
    <w:p w:rsidR="002830DE" w:rsidRPr="00827DD0" w:rsidRDefault="002830DE" w:rsidP="00BB5A58">
      <w:pPr>
        <w:autoSpaceDE w:val="0"/>
        <w:autoSpaceDN w:val="0"/>
        <w:adjustRightInd w:val="0"/>
        <w:spacing w:after="0"/>
        <w:rPr>
          <w:rFonts w:ascii="Arial" w:hAnsi="Arial" w:cs="Arial"/>
          <w:sz w:val="20"/>
          <w:szCs w:val="20"/>
          <w:lang w:val="es-ES_tradnl"/>
        </w:rPr>
      </w:pPr>
    </w:p>
    <w:p w:rsidR="00826CF3" w:rsidRPr="00827DD0" w:rsidRDefault="005F65F9" w:rsidP="00BB5A58">
      <w:pPr>
        <w:autoSpaceDE w:val="0"/>
        <w:autoSpaceDN w:val="0"/>
        <w:adjustRightInd w:val="0"/>
        <w:spacing w:after="0"/>
        <w:rPr>
          <w:rFonts w:ascii="Arial" w:hAnsi="Arial" w:cs="Arial"/>
          <w:sz w:val="20"/>
          <w:szCs w:val="20"/>
          <w:lang w:val="es-ES_tradnl"/>
        </w:rPr>
      </w:pPr>
      <w:r w:rsidRPr="00827DD0">
        <w:rPr>
          <w:rFonts w:ascii="Arial" w:hAnsi="Arial" w:cs="Arial"/>
          <w:sz w:val="20"/>
          <w:szCs w:val="20"/>
          <w:lang w:val="es-ES_tradnl"/>
        </w:rPr>
        <w:t xml:space="preserve">Se indicaba entonces que los </w:t>
      </w:r>
      <w:r w:rsidR="009C374F" w:rsidRPr="00827DD0">
        <w:rPr>
          <w:rFonts w:ascii="Arial" w:hAnsi="Arial" w:cs="Arial"/>
          <w:sz w:val="20"/>
          <w:szCs w:val="20"/>
          <w:lang w:val="es-ES_tradnl"/>
        </w:rPr>
        <w:t>servicios de sanidad agropecuaria e inocuidad alimentaria</w:t>
      </w:r>
      <w:r w:rsidR="00D32E38" w:rsidRPr="00827DD0">
        <w:rPr>
          <w:rFonts w:ascii="Arial" w:hAnsi="Arial" w:cs="Arial"/>
          <w:sz w:val="20"/>
          <w:szCs w:val="20"/>
          <w:lang w:val="es-ES_tradnl"/>
        </w:rPr>
        <w:t>,</w:t>
      </w:r>
      <w:r w:rsidR="009C374F" w:rsidRPr="00827DD0">
        <w:rPr>
          <w:rFonts w:ascii="Arial" w:hAnsi="Arial" w:cs="Arial"/>
          <w:sz w:val="20"/>
          <w:szCs w:val="20"/>
          <w:lang w:val="es-ES_tradnl"/>
        </w:rPr>
        <w:t xml:space="preserve"> </w:t>
      </w:r>
      <w:r w:rsidR="002F6C1E" w:rsidRPr="00827DD0">
        <w:rPr>
          <w:rFonts w:ascii="Arial" w:hAnsi="Arial" w:cs="Arial"/>
          <w:sz w:val="20"/>
          <w:szCs w:val="20"/>
          <w:lang w:val="es-ES_tradnl"/>
        </w:rPr>
        <w:t xml:space="preserve">con </w:t>
      </w:r>
      <w:r w:rsidR="009C374F" w:rsidRPr="00827DD0">
        <w:rPr>
          <w:rFonts w:ascii="Arial" w:hAnsi="Arial" w:cs="Arial"/>
          <w:sz w:val="20"/>
          <w:szCs w:val="20"/>
          <w:lang w:val="es-ES_tradnl"/>
        </w:rPr>
        <w:t>características de bienes públicos</w:t>
      </w:r>
      <w:r w:rsidRPr="00827DD0">
        <w:rPr>
          <w:rFonts w:ascii="Arial" w:hAnsi="Arial" w:cs="Arial"/>
          <w:sz w:val="20"/>
          <w:szCs w:val="20"/>
          <w:lang w:val="es-ES_tradnl"/>
        </w:rPr>
        <w:t xml:space="preserve">, </w:t>
      </w:r>
      <w:r w:rsidR="00D32E38" w:rsidRPr="00827DD0">
        <w:rPr>
          <w:rFonts w:ascii="Arial" w:hAnsi="Arial" w:cs="Arial"/>
          <w:sz w:val="20"/>
          <w:szCs w:val="20"/>
          <w:lang w:val="es-ES_tradnl"/>
        </w:rPr>
        <w:t>son</w:t>
      </w:r>
      <w:r w:rsidR="009C374F" w:rsidRPr="00827DD0">
        <w:rPr>
          <w:rFonts w:ascii="Arial" w:hAnsi="Arial" w:cs="Arial"/>
          <w:sz w:val="20"/>
          <w:szCs w:val="20"/>
          <w:lang w:val="es-ES_tradnl"/>
        </w:rPr>
        <w:t xml:space="preserve"> fundamentales para</w:t>
      </w:r>
      <w:r w:rsidRPr="00827DD0">
        <w:rPr>
          <w:rFonts w:ascii="Arial" w:hAnsi="Arial" w:cs="Arial"/>
          <w:sz w:val="20"/>
          <w:szCs w:val="20"/>
          <w:lang w:val="es-ES_tradnl"/>
        </w:rPr>
        <w:t xml:space="preserve"> </w:t>
      </w:r>
      <w:r w:rsidR="009C374F" w:rsidRPr="00827DD0">
        <w:rPr>
          <w:rFonts w:ascii="Arial" w:hAnsi="Arial" w:cs="Arial"/>
          <w:sz w:val="20"/>
          <w:szCs w:val="20"/>
          <w:lang w:val="es-ES_tradnl"/>
        </w:rPr>
        <w:t>atender las exigencias en materia de</w:t>
      </w:r>
      <w:r w:rsidR="00D32E38" w:rsidRPr="00827DD0">
        <w:rPr>
          <w:rFonts w:ascii="Arial" w:hAnsi="Arial" w:cs="Arial"/>
          <w:sz w:val="20"/>
          <w:szCs w:val="20"/>
          <w:lang w:val="es-ES_tradnl"/>
        </w:rPr>
        <w:t xml:space="preserve"> </w:t>
      </w:r>
      <w:r w:rsidR="009C374F" w:rsidRPr="00827DD0">
        <w:rPr>
          <w:rFonts w:ascii="Arial" w:hAnsi="Arial" w:cs="Arial"/>
          <w:sz w:val="20"/>
          <w:szCs w:val="20"/>
          <w:lang w:val="es-ES_tradnl"/>
        </w:rPr>
        <w:t>sanidad y garantía de inocuidad en los mercados</w:t>
      </w:r>
      <w:r w:rsidRPr="00827DD0">
        <w:rPr>
          <w:rFonts w:ascii="Arial" w:hAnsi="Arial" w:cs="Arial"/>
          <w:sz w:val="20"/>
          <w:szCs w:val="20"/>
          <w:lang w:val="es-ES_tradnl"/>
        </w:rPr>
        <w:t xml:space="preserve"> internacionales y para respaldar el mantenimiento de</w:t>
      </w:r>
      <w:r w:rsidR="00D32E38" w:rsidRPr="00827DD0">
        <w:rPr>
          <w:rFonts w:ascii="Arial" w:hAnsi="Arial" w:cs="Arial"/>
          <w:sz w:val="20"/>
          <w:szCs w:val="20"/>
          <w:lang w:val="es-ES_tradnl"/>
        </w:rPr>
        <w:t xml:space="preserve"> </w:t>
      </w:r>
      <w:r w:rsidR="00960772" w:rsidRPr="00827DD0">
        <w:rPr>
          <w:rFonts w:ascii="Arial" w:hAnsi="Arial" w:cs="Arial"/>
          <w:sz w:val="20"/>
          <w:szCs w:val="20"/>
          <w:lang w:val="es-ES_tradnl"/>
        </w:rPr>
        <w:t xml:space="preserve">la tendencia creciente de </w:t>
      </w:r>
      <w:r w:rsidR="009C374F" w:rsidRPr="00827DD0">
        <w:rPr>
          <w:rFonts w:ascii="Arial" w:hAnsi="Arial" w:cs="Arial"/>
          <w:sz w:val="20"/>
          <w:szCs w:val="20"/>
          <w:lang w:val="es-ES_tradnl"/>
        </w:rPr>
        <w:t>la</w:t>
      </w:r>
      <w:r w:rsidR="00126D37" w:rsidRPr="00827DD0">
        <w:rPr>
          <w:rFonts w:ascii="Arial" w:hAnsi="Arial" w:cs="Arial"/>
          <w:sz w:val="20"/>
          <w:szCs w:val="20"/>
          <w:lang w:val="es-ES_tradnl"/>
        </w:rPr>
        <w:t>s exportaciones sectoriales del país.</w:t>
      </w:r>
      <w:r w:rsidRPr="00827DD0">
        <w:rPr>
          <w:rFonts w:ascii="Arial" w:hAnsi="Arial" w:cs="Arial"/>
          <w:sz w:val="20"/>
          <w:szCs w:val="20"/>
          <w:lang w:val="es-ES_tradnl"/>
        </w:rPr>
        <w:t xml:space="preserve">También se señalaba que dichos servicios son importantes </w:t>
      </w:r>
      <w:r w:rsidR="009C374F" w:rsidRPr="00827DD0">
        <w:rPr>
          <w:rFonts w:ascii="Arial" w:hAnsi="Arial" w:cs="Arial"/>
          <w:sz w:val="20"/>
          <w:szCs w:val="20"/>
          <w:lang w:val="es-ES_tradnl"/>
        </w:rPr>
        <w:t>para reducir la probabilidad de ingreso de plagas y enfermedades</w:t>
      </w:r>
      <w:r w:rsidRPr="00827DD0">
        <w:rPr>
          <w:rFonts w:ascii="Arial" w:hAnsi="Arial" w:cs="Arial"/>
          <w:sz w:val="20"/>
          <w:szCs w:val="20"/>
          <w:lang w:val="es-ES_tradnl"/>
        </w:rPr>
        <w:t>,</w:t>
      </w:r>
      <w:r w:rsidR="009C374F" w:rsidRPr="00827DD0">
        <w:rPr>
          <w:rFonts w:ascii="Arial" w:hAnsi="Arial" w:cs="Arial"/>
          <w:sz w:val="20"/>
          <w:szCs w:val="20"/>
          <w:lang w:val="es-ES_tradnl"/>
        </w:rPr>
        <w:t xml:space="preserve"> que podrían originar impactos negativos sobre la actividad agropecuaria, la biodiversidad y la salud pública.</w:t>
      </w:r>
    </w:p>
    <w:p w:rsidR="005F65F9" w:rsidRPr="00FD5B69" w:rsidRDefault="005F65F9" w:rsidP="00BB5A58">
      <w:pPr>
        <w:autoSpaceDE w:val="0"/>
        <w:autoSpaceDN w:val="0"/>
        <w:adjustRightInd w:val="0"/>
        <w:spacing w:after="0"/>
        <w:rPr>
          <w:rFonts w:ascii="Arial" w:hAnsi="Arial" w:cs="Arial"/>
          <w:sz w:val="20"/>
          <w:szCs w:val="20"/>
          <w:lang w:val="es-ES"/>
        </w:rPr>
      </w:pPr>
    </w:p>
    <w:p w:rsidR="009C374F" w:rsidRPr="00827DD0" w:rsidRDefault="009C374F" w:rsidP="00BB5A58">
      <w:pPr>
        <w:autoSpaceDE w:val="0"/>
        <w:autoSpaceDN w:val="0"/>
        <w:adjustRightInd w:val="0"/>
        <w:spacing w:after="0"/>
        <w:rPr>
          <w:rFonts w:ascii="Arial" w:hAnsi="Arial" w:cs="Arial"/>
          <w:sz w:val="20"/>
          <w:szCs w:val="20"/>
          <w:lang w:val="es-ES_tradnl"/>
        </w:rPr>
      </w:pPr>
      <w:r w:rsidRPr="00827DD0">
        <w:rPr>
          <w:rFonts w:ascii="Arial" w:hAnsi="Arial" w:cs="Arial"/>
          <w:sz w:val="20"/>
          <w:szCs w:val="20"/>
          <w:lang w:val="es-ES_tradnl"/>
        </w:rPr>
        <w:t>El MGAP, a través de su Dirección General de Servicios Ganaderos (DGSG) y su Dirección General de Servicios Agrícolas (DGSA), es la autoridad sanitaria nacional y de la condición higiénico-sanitaria de los alimen</w:t>
      </w:r>
      <w:r w:rsidR="00001925" w:rsidRPr="00827DD0">
        <w:rPr>
          <w:rFonts w:ascii="Arial" w:hAnsi="Arial" w:cs="Arial"/>
          <w:sz w:val="20"/>
          <w:szCs w:val="20"/>
          <w:lang w:val="es-ES_tradnl"/>
        </w:rPr>
        <w:t xml:space="preserve">tos de origen animal y vegetal </w:t>
      </w:r>
      <w:r w:rsidRPr="00827DD0">
        <w:rPr>
          <w:rFonts w:ascii="Arial" w:hAnsi="Arial" w:cs="Arial"/>
          <w:sz w:val="20"/>
          <w:szCs w:val="20"/>
          <w:lang w:val="es-ES_tradnl"/>
        </w:rPr>
        <w:t xml:space="preserve">respectivamente, y </w:t>
      </w:r>
      <w:r w:rsidR="006417E3" w:rsidRPr="00827DD0">
        <w:rPr>
          <w:rFonts w:ascii="Arial" w:hAnsi="Arial" w:cs="Arial"/>
          <w:sz w:val="20"/>
          <w:szCs w:val="20"/>
          <w:lang w:val="es-ES_tradnl"/>
        </w:rPr>
        <w:t xml:space="preserve">es por tanto </w:t>
      </w:r>
      <w:r w:rsidRPr="00827DD0">
        <w:rPr>
          <w:rFonts w:ascii="Arial" w:hAnsi="Arial" w:cs="Arial"/>
          <w:sz w:val="20"/>
          <w:szCs w:val="20"/>
          <w:lang w:val="es-ES_tradnl"/>
        </w:rPr>
        <w:t xml:space="preserve">responsable del cumplimiento de </w:t>
      </w:r>
      <w:r w:rsidR="006417E3" w:rsidRPr="00827DD0">
        <w:rPr>
          <w:rFonts w:ascii="Arial" w:hAnsi="Arial" w:cs="Arial"/>
          <w:sz w:val="20"/>
          <w:szCs w:val="20"/>
          <w:lang w:val="es-ES_tradnl"/>
        </w:rPr>
        <w:t xml:space="preserve">las </w:t>
      </w:r>
      <w:r w:rsidRPr="00827DD0">
        <w:rPr>
          <w:rFonts w:ascii="Arial" w:hAnsi="Arial" w:cs="Arial"/>
          <w:sz w:val="20"/>
          <w:szCs w:val="20"/>
          <w:lang w:val="es-ES_tradnl"/>
        </w:rPr>
        <w:t>normas y directrices.</w:t>
      </w:r>
      <w:r w:rsidR="006417E3" w:rsidRPr="00827DD0">
        <w:rPr>
          <w:rFonts w:ascii="Arial" w:hAnsi="Arial" w:cs="Arial"/>
          <w:sz w:val="20"/>
          <w:szCs w:val="20"/>
          <w:lang w:val="es-ES_tradnl"/>
        </w:rPr>
        <w:t xml:space="preserve">aplicables </w:t>
      </w:r>
      <w:r w:rsidR="00930C6D" w:rsidRPr="00827DD0">
        <w:rPr>
          <w:rFonts w:ascii="Arial" w:hAnsi="Arial" w:cs="Arial"/>
          <w:sz w:val="20"/>
          <w:szCs w:val="20"/>
          <w:lang w:val="es-ES_tradnl"/>
        </w:rPr>
        <w:t>al</w:t>
      </w:r>
      <w:r w:rsidR="006417E3" w:rsidRPr="00827DD0">
        <w:rPr>
          <w:rFonts w:ascii="Arial" w:hAnsi="Arial" w:cs="Arial"/>
          <w:sz w:val="20"/>
          <w:szCs w:val="20"/>
          <w:lang w:val="es-ES_tradnl"/>
        </w:rPr>
        <w:t xml:space="preserve"> comercio internacional; especialmente las establecidas por la Organización Mundial de Sanidad Animal (OIE), la Convención Internacional de Protección Fitosanitaria (CIPF), y el Codex Alimentario, organizaciones responsables del Acuerdo sobre la aplicación de Medidas Sanitarias y Fitosanitarias en el marco de la Organización Mundial del Comercio (OMC).</w:t>
      </w:r>
    </w:p>
    <w:p w:rsidR="009C374F" w:rsidRPr="00827DD0" w:rsidRDefault="009C374F" w:rsidP="00BB5A58">
      <w:pPr>
        <w:autoSpaceDE w:val="0"/>
        <w:autoSpaceDN w:val="0"/>
        <w:adjustRightInd w:val="0"/>
        <w:spacing w:after="0"/>
        <w:rPr>
          <w:rFonts w:ascii="Arial" w:hAnsi="Arial" w:cs="Arial"/>
          <w:sz w:val="20"/>
          <w:szCs w:val="20"/>
          <w:lang w:val="es-ES_tradnl"/>
        </w:rPr>
      </w:pPr>
    </w:p>
    <w:p w:rsidR="00CC536C" w:rsidRPr="00827DD0" w:rsidRDefault="00960772" w:rsidP="00BB5A58">
      <w:pPr>
        <w:autoSpaceDE w:val="0"/>
        <w:autoSpaceDN w:val="0"/>
        <w:adjustRightInd w:val="0"/>
        <w:spacing w:after="0"/>
        <w:rPr>
          <w:rFonts w:ascii="Arial" w:hAnsi="Arial" w:cs="Arial"/>
          <w:sz w:val="20"/>
          <w:szCs w:val="20"/>
          <w:lang w:val="es-ES_tradnl"/>
        </w:rPr>
      </w:pPr>
      <w:r w:rsidRPr="00827DD0">
        <w:rPr>
          <w:rFonts w:ascii="Arial" w:hAnsi="Arial" w:cs="Arial"/>
          <w:sz w:val="20"/>
          <w:szCs w:val="20"/>
          <w:lang w:val="es-ES_tradnl"/>
        </w:rPr>
        <w:lastRenderedPageBreak/>
        <w:t xml:space="preserve">En </w:t>
      </w:r>
      <w:r w:rsidR="00AD4CA0" w:rsidRPr="00827DD0">
        <w:rPr>
          <w:rFonts w:ascii="Arial" w:hAnsi="Arial" w:cs="Arial"/>
          <w:sz w:val="20"/>
          <w:szCs w:val="20"/>
          <w:lang w:val="es-ES_tradnl"/>
        </w:rPr>
        <w:t xml:space="preserve">el año </w:t>
      </w:r>
      <w:r w:rsidRPr="00827DD0">
        <w:rPr>
          <w:rFonts w:ascii="Arial" w:hAnsi="Arial" w:cs="Arial"/>
          <w:sz w:val="20"/>
          <w:szCs w:val="20"/>
          <w:lang w:val="es-ES_tradnl"/>
        </w:rPr>
        <w:t>200</w:t>
      </w:r>
      <w:r w:rsidR="00856CEB" w:rsidRPr="00827DD0">
        <w:rPr>
          <w:rFonts w:ascii="Arial" w:hAnsi="Arial" w:cs="Arial"/>
          <w:sz w:val="20"/>
          <w:szCs w:val="20"/>
          <w:lang w:val="es-ES_tradnl"/>
        </w:rPr>
        <w:t>7</w:t>
      </w:r>
      <w:r w:rsidRPr="00827DD0">
        <w:rPr>
          <w:rFonts w:ascii="Arial" w:hAnsi="Arial" w:cs="Arial"/>
          <w:sz w:val="20"/>
          <w:szCs w:val="20"/>
          <w:lang w:val="es-ES_tradnl"/>
        </w:rPr>
        <w:t xml:space="preserve">, la calidad del </w:t>
      </w:r>
      <w:r w:rsidR="009C374F" w:rsidRPr="00827DD0">
        <w:rPr>
          <w:rFonts w:ascii="Arial" w:hAnsi="Arial" w:cs="Arial"/>
          <w:sz w:val="20"/>
          <w:szCs w:val="20"/>
          <w:lang w:val="es-ES_tradnl"/>
        </w:rPr>
        <w:t>servicio de la DGSG fue evaluada por la OIE utilizando su herramienta para la Evaluación de Prestaciones de Servicios Veterinarios (PVS)</w:t>
      </w:r>
      <w:r w:rsidR="006417E3" w:rsidRPr="00827DD0">
        <w:rPr>
          <w:rFonts w:ascii="Arial" w:hAnsi="Arial" w:cs="Arial"/>
          <w:sz w:val="20"/>
          <w:szCs w:val="20"/>
          <w:lang w:val="es-ES_tradnl"/>
        </w:rPr>
        <w:t>.</w:t>
      </w:r>
      <w:r w:rsidR="009C374F" w:rsidRPr="00827DD0">
        <w:rPr>
          <w:rFonts w:ascii="Arial" w:hAnsi="Arial" w:cs="Arial"/>
          <w:sz w:val="20"/>
          <w:szCs w:val="20"/>
          <w:lang w:val="es-ES_tradnl"/>
        </w:rPr>
        <w:t xml:space="preserve"> La herramienta PVS permite determinar el grado de eficacia de dicho servicio, identificar carencias y deficiencias, establecer prioridades y emprender iniciativas estratégicas de 40 competencias críticas agrupadas en</w:t>
      </w:r>
      <w:r w:rsidR="00CC536C" w:rsidRPr="00827DD0">
        <w:rPr>
          <w:rFonts w:ascii="Arial" w:hAnsi="Arial" w:cs="Arial"/>
          <w:sz w:val="20"/>
          <w:szCs w:val="20"/>
          <w:lang w:val="es-ES_tradnl"/>
        </w:rPr>
        <w:t xml:space="preserve"> </w:t>
      </w:r>
      <w:r w:rsidR="00001925" w:rsidRPr="00827DD0">
        <w:rPr>
          <w:rFonts w:ascii="Arial" w:hAnsi="Arial" w:cs="Arial"/>
          <w:sz w:val="20"/>
          <w:szCs w:val="20"/>
          <w:lang w:val="es-ES_tradnl"/>
        </w:rPr>
        <w:t>4</w:t>
      </w:r>
      <w:r w:rsidR="009C374F" w:rsidRPr="00827DD0">
        <w:rPr>
          <w:rFonts w:ascii="Arial" w:hAnsi="Arial" w:cs="Arial"/>
          <w:sz w:val="20"/>
          <w:szCs w:val="20"/>
          <w:lang w:val="es-ES_tradnl"/>
        </w:rPr>
        <w:t xml:space="preserve"> aspectos: i) estabilidad institucional y económica demostrada por el nivel</w:t>
      </w:r>
      <w:r w:rsidR="00CC536C" w:rsidRPr="00827DD0">
        <w:rPr>
          <w:rFonts w:ascii="Arial" w:hAnsi="Arial" w:cs="Arial"/>
          <w:sz w:val="20"/>
          <w:szCs w:val="20"/>
          <w:lang w:val="es-ES_tradnl"/>
        </w:rPr>
        <w:t xml:space="preserve"> </w:t>
      </w:r>
      <w:r w:rsidR="009C374F" w:rsidRPr="00827DD0">
        <w:rPr>
          <w:rFonts w:ascii="Arial" w:hAnsi="Arial" w:cs="Arial"/>
          <w:sz w:val="20"/>
          <w:szCs w:val="20"/>
          <w:lang w:val="es-ES_tradnl"/>
        </w:rPr>
        <w:t>de recursos profesionales, técnicos y financieros; ii) capacidad técnica para</w:t>
      </w:r>
      <w:r w:rsidR="00CC536C" w:rsidRPr="00827DD0">
        <w:rPr>
          <w:rFonts w:ascii="Arial" w:hAnsi="Arial" w:cs="Arial"/>
          <w:sz w:val="20"/>
          <w:szCs w:val="20"/>
          <w:lang w:val="es-ES_tradnl"/>
        </w:rPr>
        <w:t xml:space="preserve"> </w:t>
      </w:r>
      <w:r w:rsidR="009C374F" w:rsidRPr="00827DD0">
        <w:rPr>
          <w:rFonts w:ascii="Arial" w:hAnsi="Arial" w:cs="Arial"/>
          <w:sz w:val="20"/>
          <w:szCs w:val="20"/>
          <w:lang w:val="es-ES_tradnl"/>
        </w:rPr>
        <w:t>elaborar y aplicar medidas sanitarias y respaldarlas con procedimientos</w:t>
      </w:r>
      <w:r w:rsidR="00CC536C" w:rsidRPr="00827DD0">
        <w:rPr>
          <w:rFonts w:ascii="Arial" w:hAnsi="Arial" w:cs="Arial"/>
          <w:sz w:val="20"/>
          <w:szCs w:val="20"/>
          <w:lang w:val="es-ES_tradnl"/>
        </w:rPr>
        <w:t xml:space="preserve"> </w:t>
      </w:r>
      <w:r w:rsidR="009C374F" w:rsidRPr="00827DD0">
        <w:rPr>
          <w:rFonts w:ascii="Arial" w:hAnsi="Arial" w:cs="Arial"/>
          <w:sz w:val="20"/>
          <w:szCs w:val="20"/>
          <w:lang w:val="es-ES_tradnl"/>
        </w:rPr>
        <w:t>científicos; iii) capacidad de colaborar con partes interesadas y hacerlas</w:t>
      </w:r>
      <w:r w:rsidR="00CC536C" w:rsidRPr="00827DD0">
        <w:rPr>
          <w:rFonts w:ascii="Arial" w:hAnsi="Arial" w:cs="Arial"/>
          <w:sz w:val="20"/>
          <w:szCs w:val="20"/>
          <w:lang w:val="es-ES_tradnl"/>
        </w:rPr>
        <w:t xml:space="preserve"> </w:t>
      </w:r>
      <w:r w:rsidR="009C374F" w:rsidRPr="00827DD0">
        <w:rPr>
          <w:rFonts w:ascii="Arial" w:hAnsi="Arial" w:cs="Arial"/>
          <w:sz w:val="20"/>
          <w:szCs w:val="20"/>
          <w:lang w:val="es-ES_tradnl"/>
        </w:rPr>
        <w:t>participantes de sus programas, y iv) capacidad para respaldar el acceso a los</w:t>
      </w:r>
      <w:r w:rsidR="00CC536C" w:rsidRPr="00827DD0">
        <w:rPr>
          <w:rFonts w:ascii="Arial" w:hAnsi="Arial" w:cs="Arial"/>
          <w:sz w:val="20"/>
          <w:szCs w:val="20"/>
          <w:lang w:val="es-ES_tradnl"/>
        </w:rPr>
        <w:t xml:space="preserve"> </w:t>
      </w:r>
      <w:r w:rsidR="009C374F" w:rsidRPr="00827DD0">
        <w:rPr>
          <w:rFonts w:ascii="Arial" w:hAnsi="Arial" w:cs="Arial"/>
          <w:sz w:val="20"/>
          <w:szCs w:val="20"/>
          <w:lang w:val="es-ES_tradnl"/>
        </w:rPr>
        <w:t>mercados y contribuir a su expansión y mantenimiento. Cada competencia crítica</w:t>
      </w:r>
      <w:r w:rsidR="00CC536C" w:rsidRPr="00827DD0">
        <w:rPr>
          <w:rFonts w:ascii="Arial" w:hAnsi="Arial" w:cs="Arial"/>
          <w:sz w:val="20"/>
          <w:szCs w:val="20"/>
          <w:lang w:val="es-ES_tradnl"/>
        </w:rPr>
        <w:t xml:space="preserve"> </w:t>
      </w:r>
      <w:r w:rsidR="009C374F" w:rsidRPr="00827DD0">
        <w:rPr>
          <w:rFonts w:ascii="Arial" w:hAnsi="Arial" w:cs="Arial"/>
          <w:sz w:val="20"/>
          <w:szCs w:val="20"/>
          <w:lang w:val="es-ES_tradnl"/>
        </w:rPr>
        <w:t>es evaluada con un nivel de progresión de 1 al 5, siendo este último el más</w:t>
      </w:r>
      <w:r w:rsidR="00CC536C" w:rsidRPr="00827DD0">
        <w:rPr>
          <w:rFonts w:ascii="Arial" w:hAnsi="Arial" w:cs="Arial"/>
          <w:sz w:val="20"/>
          <w:szCs w:val="20"/>
          <w:lang w:val="es-ES_tradnl"/>
        </w:rPr>
        <w:t xml:space="preserve"> </w:t>
      </w:r>
      <w:r w:rsidR="009C374F" w:rsidRPr="00827DD0">
        <w:rPr>
          <w:rFonts w:ascii="Arial" w:hAnsi="Arial" w:cs="Arial"/>
          <w:sz w:val="20"/>
          <w:szCs w:val="20"/>
          <w:lang w:val="es-ES_tradnl"/>
        </w:rPr>
        <w:t xml:space="preserve">avanzado, y presenta recomendaciones para su mejoramiento. La </w:t>
      </w:r>
      <w:r w:rsidR="006417E3" w:rsidRPr="00827DD0">
        <w:rPr>
          <w:rFonts w:ascii="Arial" w:hAnsi="Arial" w:cs="Arial"/>
          <w:sz w:val="20"/>
          <w:szCs w:val="20"/>
          <w:lang w:val="es-ES_tradnl"/>
        </w:rPr>
        <w:t xml:space="preserve">referida </w:t>
      </w:r>
      <w:r w:rsidR="009C374F" w:rsidRPr="00827DD0">
        <w:rPr>
          <w:rFonts w:ascii="Arial" w:hAnsi="Arial" w:cs="Arial"/>
          <w:sz w:val="20"/>
          <w:szCs w:val="20"/>
          <w:lang w:val="es-ES_tradnl"/>
        </w:rPr>
        <w:t>Evaluación PVS</w:t>
      </w:r>
      <w:r w:rsidR="00CC536C" w:rsidRPr="00827DD0">
        <w:rPr>
          <w:rFonts w:ascii="Arial" w:hAnsi="Arial" w:cs="Arial"/>
          <w:sz w:val="20"/>
          <w:szCs w:val="20"/>
          <w:lang w:val="es-ES_tradnl"/>
        </w:rPr>
        <w:t xml:space="preserve"> </w:t>
      </w:r>
      <w:r w:rsidR="009C374F" w:rsidRPr="00827DD0">
        <w:rPr>
          <w:rFonts w:ascii="Arial" w:hAnsi="Arial" w:cs="Arial"/>
          <w:sz w:val="20"/>
          <w:szCs w:val="20"/>
          <w:lang w:val="es-ES_tradnl"/>
        </w:rPr>
        <w:t>para Uruguay concluye que sus servicios veterinarios tienen un nivel muy</w:t>
      </w:r>
      <w:r w:rsidR="00CC536C" w:rsidRPr="00827DD0">
        <w:rPr>
          <w:rFonts w:ascii="Arial" w:hAnsi="Arial" w:cs="Arial"/>
          <w:sz w:val="20"/>
          <w:szCs w:val="20"/>
          <w:lang w:val="es-ES_tradnl"/>
        </w:rPr>
        <w:t xml:space="preserve"> </w:t>
      </w:r>
      <w:r w:rsidR="00001925" w:rsidRPr="00827DD0">
        <w:rPr>
          <w:rFonts w:ascii="Arial" w:hAnsi="Arial" w:cs="Arial"/>
          <w:sz w:val="20"/>
          <w:szCs w:val="20"/>
          <w:lang w:val="es-ES_tradnl"/>
        </w:rPr>
        <w:t>avanzado en los 4</w:t>
      </w:r>
      <w:r w:rsidR="009C374F" w:rsidRPr="00827DD0">
        <w:rPr>
          <w:rFonts w:ascii="Arial" w:hAnsi="Arial" w:cs="Arial"/>
          <w:sz w:val="20"/>
          <w:szCs w:val="20"/>
          <w:lang w:val="es-ES_tradnl"/>
        </w:rPr>
        <w:t xml:space="preserve"> aspectos mencionados, con niveles de progresión </w:t>
      </w:r>
      <w:r w:rsidR="00001925" w:rsidRPr="00827DD0">
        <w:rPr>
          <w:rFonts w:ascii="Arial" w:hAnsi="Arial" w:cs="Arial"/>
          <w:sz w:val="20"/>
          <w:szCs w:val="20"/>
          <w:lang w:val="es-ES_tradnl"/>
        </w:rPr>
        <w:t>má</w:t>
      </w:r>
      <w:r w:rsidR="00CC536C" w:rsidRPr="00827DD0">
        <w:rPr>
          <w:rFonts w:ascii="Arial" w:hAnsi="Arial" w:cs="Arial"/>
          <w:sz w:val="20"/>
          <w:szCs w:val="20"/>
          <w:lang w:val="es-ES_tradnl"/>
        </w:rPr>
        <w:t xml:space="preserve">xima </w:t>
      </w:r>
      <w:r w:rsidR="009C374F" w:rsidRPr="00827DD0">
        <w:rPr>
          <w:rFonts w:ascii="Arial" w:hAnsi="Arial" w:cs="Arial"/>
          <w:sz w:val="20"/>
          <w:szCs w:val="20"/>
          <w:lang w:val="es-ES_tradnl"/>
        </w:rPr>
        <w:t>de 5 en 23 competencias crític</w:t>
      </w:r>
      <w:r w:rsidRPr="00827DD0">
        <w:rPr>
          <w:rFonts w:ascii="Arial" w:hAnsi="Arial" w:cs="Arial"/>
          <w:sz w:val="20"/>
          <w:szCs w:val="20"/>
          <w:lang w:val="es-ES_tradnl"/>
        </w:rPr>
        <w:t xml:space="preserve">as y un promedio </w:t>
      </w:r>
      <w:r w:rsidR="006417E3" w:rsidRPr="00827DD0">
        <w:rPr>
          <w:rFonts w:ascii="Arial" w:hAnsi="Arial" w:cs="Arial"/>
          <w:sz w:val="20"/>
          <w:szCs w:val="20"/>
          <w:lang w:val="es-ES_tradnl"/>
        </w:rPr>
        <w:t xml:space="preserve">de 4,6. </w:t>
      </w:r>
    </w:p>
    <w:p w:rsidR="006417E3" w:rsidRDefault="006417E3" w:rsidP="00BB5A58">
      <w:pPr>
        <w:autoSpaceDE w:val="0"/>
        <w:autoSpaceDN w:val="0"/>
        <w:adjustRightInd w:val="0"/>
        <w:spacing w:after="0"/>
        <w:rPr>
          <w:rFonts w:ascii="Times New Roman" w:hAnsi="Times New Roman" w:cs="Times New Roman"/>
          <w:color w:val="000000"/>
          <w:sz w:val="20"/>
          <w:szCs w:val="20"/>
          <w:lang w:val="es-ES"/>
        </w:rPr>
      </w:pPr>
    </w:p>
    <w:p w:rsidR="00A83B32" w:rsidRPr="00827DD0" w:rsidRDefault="006417E3" w:rsidP="00BB5A58">
      <w:pPr>
        <w:autoSpaceDE w:val="0"/>
        <w:autoSpaceDN w:val="0"/>
        <w:adjustRightInd w:val="0"/>
        <w:spacing w:after="0"/>
        <w:rPr>
          <w:rFonts w:ascii="Arial" w:hAnsi="Arial" w:cs="Arial"/>
          <w:sz w:val="20"/>
          <w:szCs w:val="20"/>
          <w:lang w:val="es-ES_tradnl"/>
        </w:rPr>
      </w:pPr>
      <w:r w:rsidRPr="00827DD0">
        <w:rPr>
          <w:rFonts w:ascii="Arial" w:hAnsi="Arial" w:cs="Arial"/>
          <w:sz w:val="20"/>
          <w:szCs w:val="20"/>
          <w:lang w:val="es-ES_tradnl"/>
        </w:rPr>
        <w:t>E</w:t>
      </w:r>
      <w:r w:rsidR="0068046E" w:rsidRPr="00827DD0">
        <w:rPr>
          <w:rFonts w:ascii="Arial" w:hAnsi="Arial" w:cs="Arial"/>
          <w:sz w:val="20"/>
          <w:szCs w:val="20"/>
          <w:lang w:val="es-ES_tradnl"/>
        </w:rPr>
        <w:t xml:space="preserve">n </w:t>
      </w:r>
      <w:r w:rsidR="00AD4CA0" w:rsidRPr="00827DD0">
        <w:rPr>
          <w:rFonts w:ascii="Arial" w:hAnsi="Arial" w:cs="Arial"/>
          <w:sz w:val="20"/>
          <w:szCs w:val="20"/>
          <w:lang w:val="es-ES_tradnl"/>
        </w:rPr>
        <w:t xml:space="preserve">el año </w:t>
      </w:r>
      <w:r w:rsidR="0068046E" w:rsidRPr="00827DD0">
        <w:rPr>
          <w:rFonts w:ascii="Arial" w:hAnsi="Arial" w:cs="Arial"/>
          <w:sz w:val="20"/>
          <w:szCs w:val="20"/>
          <w:lang w:val="es-ES_tradnl"/>
        </w:rPr>
        <w:t>2006</w:t>
      </w:r>
      <w:r w:rsidRPr="00827DD0">
        <w:rPr>
          <w:rFonts w:ascii="Arial" w:hAnsi="Arial" w:cs="Arial"/>
          <w:sz w:val="20"/>
          <w:szCs w:val="20"/>
          <w:lang w:val="es-ES_tradnl"/>
        </w:rPr>
        <w:t xml:space="preserve">, </w:t>
      </w:r>
      <w:r w:rsidR="0068046E" w:rsidRPr="00827DD0">
        <w:rPr>
          <w:rFonts w:ascii="Arial" w:hAnsi="Arial" w:cs="Arial"/>
          <w:sz w:val="20"/>
          <w:szCs w:val="20"/>
          <w:lang w:val="es-ES_tradnl"/>
        </w:rPr>
        <w:t>Uruguay evaluó la calidad de los servicios de la DGSA utilizando la metodología</w:t>
      </w:r>
      <w:r w:rsidR="00234B59" w:rsidRPr="00827DD0">
        <w:rPr>
          <w:rFonts w:ascii="Arial" w:hAnsi="Arial" w:cs="Arial"/>
          <w:sz w:val="20"/>
          <w:szCs w:val="20"/>
          <w:lang w:val="es-ES_tradnl"/>
        </w:rPr>
        <w:t xml:space="preserve"> </w:t>
      </w:r>
      <w:r w:rsidR="0068046E" w:rsidRPr="00827DD0">
        <w:rPr>
          <w:rFonts w:ascii="Arial" w:hAnsi="Arial" w:cs="Arial"/>
          <w:sz w:val="20"/>
          <w:szCs w:val="20"/>
          <w:lang w:val="es-ES_tradnl"/>
        </w:rPr>
        <w:t>de Desempeño, Visión y Estrategia (DVE) para Organizaciones Nacionales de Protección Fitosanitaria del Instituto Interamericano de Cooperación para la Agricultura (IICA). De manera análoga al PVS, la metodología DVE determina el desempeño del servicio y hace recomendaciones a través de una evaluación de 27 competencias crítica</w:t>
      </w:r>
      <w:r w:rsidR="00001925" w:rsidRPr="00827DD0">
        <w:rPr>
          <w:rFonts w:ascii="Arial" w:hAnsi="Arial" w:cs="Arial"/>
          <w:sz w:val="20"/>
          <w:szCs w:val="20"/>
          <w:lang w:val="es-ES_tradnl"/>
        </w:rPr>
        <w:t>s agrupadas en los mismos 4</w:t>
      </w:r>
      <w:r w:rsidR="0068046E" w:rsidRPr="00827DD0">
        <w:rPr>
          <w:rFonts w:ascii="Arial" w:hAnsi="Arial" w:cs="Arial"/>
          <w:sz w:val="20"/>
          <w:szCs w:val="20"/>
          <w:lang w:val="es-ES_tradnl"/>
        </w:rPr>
        <w:t xml:space="preserve"> aspectos del PVS. Los </w:t>
      </w:r>
      <w:r w:rsidR="00234B59" w:rsidRPr="00827DD0">
        <w:rPr>
          <w:rFonts w:ascii="Arial" w:hAnsi="Arial" w:cs="Arial"/>
          <w:sz w:val="20"/>
          <w:szCs w:val="20"/>
          <w:lang w:val="es-ES_tradnl"/>
        </w:rPr>
        <w:t>resultados del análisis mostraron</w:t>
      </w:r>
      <w:r w:rsidR="0068046E" w:rsidRPr="00827DD0">
        <w:rPr>
          <w:rFonts w:ascii="Arial" w:hAnsi="Arial" w:cs="Arial"/>
          <w:sz w:val="20"/>
          <w:szCs w:val="20"/>
          <w:lang w:val="es-ES_tradnl"/>
        </w:rPr>
        <w:t xml:space="preserve"> que </w:t>
      </w:r>
      <w:r w:rsidR="00234B59" w:rsidRPr="00827DD0">
        <w:rPr>
          <w:rFonts w:ascii="Arial" w:hAnsi="Arial" w:cs="Arial"/>
          <w:sz w:val="20"/>
          <w:szCs w:val="20"/>
          <w:lang w:val="es-ES_tradnl"/>
        </w:rPr>
        <w:t>el desempeño de la DGSA se situaba</w:t>
      </w:r>
      <w:r w:rsidR="0068046E" w:rsidRPr="00827DD0">
        <w:rPr>
          <w:rFonts w:ascii="Arial" w:hAnsi="Arial" w:cs="Arial"/>
          <w:sz w:val="20"/>
          <w:szCs w:val="20"/>
          <w:lang w:val="es-ES_tradnl"/>
        </w:rPr>
        <w:t xml:space="preserve"> en un nivel medio, con valores cercanos al 50%, </w:t>
      </w:r>
      <w:r w:rsidR="00001925" w:rsidRPr="00827DD0">
        <w:rPr>
          <w:rFonts w:ascii="Arial" w:hAnsi="Arial" w:cs="Arial"/>
          <w:sz w:val="20"/>
          <w:szCs w:val="20"/>
          <w:lang w:val="es-ES_tradnl"/>
        </w:rPr>
        <w:t xml:space="preserve">y que </w:t>
      </w:r>
      <w:r w:rsidR="0068046E" w:rsidRPr="00827DD0">
        <w:rPr>
          <w:rFonts w:ascii="Arial" w:hAnsi="Arial" w:cs="Arial"/>
          <w:sz w:val="20"/>
          <w:szCs w:val="20"/>
          <w:lang w:val="es-ES_tradnl"/>
        </w:rPr>
        <w:t>exist</w:t>
      </w:r>
      <w:r w:rsidR="00001925" w:rsidRPr="00827DD0">
        <w:rPr>
          <w:rFonts w:ascii="Arial" w:hAnsi="Arial" w:cs="Arial"/>
          <w:sz w:val="20"/>
          <w:szCs w:val="20"/>
          <w:lang w:val="es-ES_tradnl"/>
        </w:rPr>
        <w:t xml:space="preserve">ía </w:t>
      </w:r>
      <w:r w:rsidR="0068046E" w:rsidRPr="00827DD0">
        <w:rPr>
          <w:rFonts w:ascii="Arial" w:hAnsi="Arial" w:cs="Arial"/>
          <w:sz w:val="20"/>
          <w:szCs w:val="20"/>
          <w:lang w:val="es-ES_tradnl"/>
        </w:rPr>
        <w:t>un amplio espacio para el fortalecimiento institucional en todas las áreas de acción de los servicios de sanidad vegetal e inocuidad de alimentos de origen vegetal.</w:t>
      </w:r>
    </w:p>
    <w:p w:rsidR="00A83B32" w:rsidRPr="00827DD0" w:rsidRDefault="00A83B32" w:rsidP="00BB5A58">
      <w:pPr>
        <w:autoSpaceDE w:val="0"/>
        <w:autoSpaceDN w:val="0"/>
        <w:adjustRightInd w:val="0"/>
        <w:spacing w:after="0"/>
        <w:rPr>
          <w:rFonts w:ascii="Arial" w:hAnsi="Arial" w:cs="Arial"/>
          <w:sz w:val="20"/>
          <w:szCs w:val="20"/>
          <w:lang w:val="es-ES_tradnl"/>
        </w:rPr>
      </w:pPr>
    </w:p>
    <w:p w:rsidR="0049426A" w:rsidRPr="00827DD0" w:rsidRDefault="0049426A" w:rsidP="00BB5A58">
      <w:pPr>
        <w:autoSpaceDE w:val="0"/>
        <w:autoSpaceDN w:val="0"/>
        <w:adjustRightInd w:val="0"/>
        <w:spacing w:after="0"/>
        <w:rPr>
          <w:rFonts w:ascii="Arial" w:hAnsi="Arial" w:cs="Arial"/>
          <w:sz w:val="20"/>
          <w:szCs w:val="20"/>
          <w:lang w:val="es-ES_tradnl"/>
        </w:rPr>
      </w:pPr>
      <w:r w:rsidRPr="00827DD0">
        <w:rPr>
          <w:rFonts w:ascii="Arial" w:hAnsi="Arial" w:cs="Arial"/>
          <w:sz w:val="20"/>
          <w:szCs w:val="20"/>
          <w:lang w:val="es-ES_tradnl"/>
        </w:rPr>
        <w:t xml:space="preserve">Los principales resultados de las evaluaciones mencionadas, fueron tomados en consideración al momento del diseño, tratando de que las áreas de mejora identificadas en los mismos fueran atendidas con el Programa. </w:t>
      </w:r>
    </w:p>
    <w:p w:rsidR="0049426A" w:rsidRPr="00827DD0" w:rsidRDefault="0049426A" w:rsidP="00BB5A58">
      <w:pPr>
        <w:autoSpaceDE w:val="0"/>
        <w:autoSpaceDN w:val="0"/>
        <w:adjustRightInd w:val="0"/>
        <w:spacing w:after="0"/>
        <w:rPr>
          <w:rFonts w:ascii="Arial" w:hAnsi="Arial" w:cs="Arial"/>
          <w:sz w:val="20"/>
          <w:szCs w:val="20"/>
          <w:lang w:val="es-ES_tradnl"/>
        </w:rPr>
      </w:pPr>
    </w:p>
    <w:p w:rsidR="0049426A" w:rsidRPr="00827DD0" w:rsidRDefault="0049426A" w:rsidP="00BB5A58">
      <w:pPr>
        <w:autoSpaceDE w:val="0"/>
        <w:autoSpaceDN w:val="0"/>
        <w:adjustRightInd w:val="0"/>
        <w:spacing w:after="0"/>
        <w:rPr>
          <w:rFonts w:ascii="Arial" w:hAnsi="Arial" w:cs="Arial"/>
          <w:sz w:val="20"/>
          <w:szCs w:val="20"/>
          <w:lang w:val="es-ES_tradnl"/>
        </w:rPr>
      </w:pPr>
      <w:r w:rsidRPr="00827DD0">
        <w:rPr>
          <w:rFonts w:ascii="Arial" w:hAnsi="Arial" w:cs="Arial"/>
          <w:sz w:val="20"/>
          <w:szCs w:val="20"/>
          <w:lang w:val="es-ES_tradnl"/>
        </w:rPr>
        <w:t>El cuadro siguiente destaca algunos resultados de la evaluación PVS, con recomendaciones sobre competencias críticas, las cuales fueron identificadas al momento del diseño para ser atendidas con el Programa.</w:t>
      </w:r>
    </w:p>
    <w:p w:rsidR="002F6C1E" w:rsidRPr="00827DD0" w:rsidRDefault="002F6C1E" w:rsidP="00BB5A58">
      <w:pPr>
        <w:autoSpaceDE w:val="0"/>
        <w:autoSpaceDN w:val="0"/>
        <w:adjustRightInd w:val="0"/>
        <w:spacing w:after="0"/>
        <w:rPr>
          <w:rFonts w:ascii="Arial" w:hAnsi="Arial" w:cs="Arial"/>
          <w:sz w:val="20"/>
          <w:szCs w:val="20"/>
          <w:lang w:val="es-ES_tradnl"/>
        </w:rPr>
      </w:pPr>
    </w:p>
    <w:tbl>
      <w:tblPr>
        <w:tblStyle w:val="TableGrid"/>
        <w:tblW w:w="0" w:type="auto"/>
        <w:tblLook w:val="04A0" w:firstRow="1" w:lastRow="0" w:firstColumn="1" w:lastColumn="0" w:noHBand="0" w:noVBand="1"/>
      </w:tblPr>
      <w:tblGrid>
        <w:gridCol w:w="3166"/>
        <w:gridCol w:w="3167"/>
        <w:gridCol w:w="3167"/>
      </w:tblGrid>
      <w:tr w:rsidR="00F73BD0" w:rsidTr="00F73BD0">
        <w:tc>
          <w:tcPr>
            <w:tcW w:w="3166" w:type="dxa"/>
          </w:tcPr>
          <w:p w:rsidR="00F73BD0" w:rsidRPr="00C61CF4" w:rsidRDefault="00F73BD0" w:rsidP="00001925">
            <w:pPr>
              <w:autoSpaceDE w:val="0"/>
              <w:autoSpaceDN w:val="0"/>
              <w:adjustRightInd w:val="0"/>
              <w:jc w:val="center"/>
              <w:rPr>
                <w:rFonts w:ascii="Arial" w:hAnsi="Arial" w:cs="Arial"/>
                <w:sz w:val="16"/>
                <w:szCs w:val="16"/>
              </w:rPr>
            </w:pPr>
            <w:r w:rsidRPr="00C61CF4">
              <w:rPr>
                <w:rFonts w:ascii="Arial" w:hAnsi="Arial" w:cs="Arial"/>
                <w:b/>
                <w:bCs/>
                <w:color w:val="000000"/>
                <w:sz w:val="16"/>
                <w:szCs w:val="16"/>
                <w:lang w:val="es-ES"/>
              </w:rPr>
              <w:t>Competencia Crítica</w:t>
            </w:r>
          </w:p>
        </w:tc>
        <w:tc>
          <w:tcPr>
            <w:tcW w:w="3167" w:type="dxa"/>
          </w:tcPr>
          <w:p w:rsidR="00F73BD0" w:rsidRPr="00C61CF4" w:rsidRDefault="00F73BD0" w:rsidP="00001925">
            <w:pPr>
              <w:autoSpaceDE w:val="0"/>
              <w:autoSpaceDN w:val="0"/>
              <w:adjustRightInd w:val="0"/>
              <w:jc w:val="center"/>
              <w:rPr>
                <w:rFonts w:ascii="Arial" w:hAnsi="Arial" w:cs="Arial"/>
                <w:sz w:val="16"/>
                <w:szCs w:val="16"/>
              </w:rPr>
            </w:pPr>
            <w:r w:rsidRPr="00C61CF4">
              <w:rPr>
                <w:rFonts w:ascii="Arial" w:hAnsi="Arial" w:cs="Arial"/>
                <w:b/>
                <w:bCs/>
                <w:color w:val="000000"/>
                <w:sz w:val="16"/>
                <w:szCs w:val="16"/>
                <w:lang w:val="es-ES"/>
              </w:rPr>
              <w:t>Nivel de Progresión</w:t>
            </w:r>
          </w:p>
        </w:tc>
        <w:tc>
          <w:tcPr>
            <w:tcW w:w="3167" w:type="dxa"/>
          </w:tcPr>
          <w:p w:rsidR="00F73BD0" w:rsidRPr="00C61CF4" w:rsidRDefault="00F73BD0" w:rsidP="00001925">
            <w:pPr>
              <w:autoSpaceDE w:val="0"/>
              <w:autoSpaceDN w:val="0"/>
              <w:adjustRightInd w:val="0"/>
              <w:jc w:val="center"/>
              <w:rPr>
                <w:rFonts w:ascii="Arial" w:hAnsi="Arial" w:cs="Arial"/>
                <w:sz w:val="16"/>
                <w:szCs w:val="16"/>
              </w:rPr>
            </w:pPr>
            <w:r w:rsidRPr="00C61CF4">
              <w:rPr>
                <w:rFonts w:ascii="Arial" w:hAnsi="Arial" w:cs="Arial"/>
                <w:b/>
                <w:bCs/>
                <w:color w:val="000000"/>
                <w:sz w:val="16"/>
                <w:szCs w:val="16"/>
                <w:lang w:val="es-ES"/>
              </w:rPr>
              <w:t>Recomendación</w:t>
            </w:r>
          </w:p>
        </w:tc>
      </w:tr>
      <w:tr w:rsidR="00F73BD0" w:rsidRPr="00BC23AE" w:rsidTr="00F73BD0">
        <w:tc>
          <w:tcPr>
            <w:tcW w:w="3166" w:type="dxa"/>
          </w:tcPr>
          <w:p w:rsidR="00F73BD0" w:rsidRPr="000738D8" w:rsidRDefault="00F73BD0" w:rsidP="00C61CF4">
            <w:pPr>
              <w:autoSpaceDE w:val="0"/>
              <w:autoSpaceDN w:val="0"/>
              <w:adjustRightInd w:val="0"/>
              <w:rPr>
                <w:rFonts w:ascii="Arial" w:hAnsi="Arial" w:cs="Arial"/>
                <w:sz w:val="16"/>
                <w:szCs w:val="16"/>
                <w:lang w:val="es-ES_tradnl"/>
              </w:rPr>
            </w:pPr>
            <w:r w:rsidRPr="00C61CF4">
              <w:rPr>
                <w:rFonts w:ascii="Arial" w:hAnsi="Arial" w:cs="Arial"/>
                <w:color w:val="000000"/>
                <w:sz w:val="16"/>
                <w:szCs w:val="16"/>
                <w:lang w:val="es-ES"/>
              </w:rPr>
              <w:t>Personal científico y técnico de</w:t>
            </w:r>
            <w:r w:rsidR="00C61CF4">
              <w:rPr>
                <w:rFonts w:ascii="Arial" w:hAnsi="Arial" w:cs="Arial"/>
                <w:color w:val="000000"/>
                <w:sz w:val="16"/>
                <w:szCs w:val="16"/>
                <w:lang w:val="es-ES"/>
              </w:rPr>
              <w:t xml:space="preserve"> </w:t>
            </w:r>
            <w:r w:rsidRPr="00C61CF4">
              <w:rPr>
                <w:rFonts w:ascii="Arial" w:hAnsi="Arial" w:cs="Arial"/>
                <w:color w:val="000000"/>
                <w:sz w:val="16"/>
                <w:szCs w:val="16"/>
                <w:lang w:val="es-ES"/>
              </w:rPr>
              <w:t xml:space="preserve">los Servicios Veterinarios </w:t>
            </w:r>
            <w:r w:rsidRPr="00C61CF4">
              <w:rPr>
                <w:rFonts w:ascii="Arial" w:hAnsi="Arial" w:cs="Arial"/>
                <w:color w:val="000000"/>
                <w:sz w:val="16"/>
                <w:szCs w:val="16"/>
                <w:lang w:val="es-ES"/>
              </w:rPr>
              <w:tab/>
            </w:r>
          </w:p>
        </w:tc>
        <w:tc>
          <w:tcPr>
            <w:tcW w:w="3167" w:type="dxa"/>
          </w:tcPr>
          <w:p w:rsidR="00F73BD0" w:rsidRPr="00C61CF4" w:rsidRDefault="00F73BD0" w:rsidP="00C61CF4">
            <w:pPr>
              <w:autoSpaceDE w:val="0"/>
              <w:autoSpaceDN w:val="0"/>
              <w:adjustRightInd w:val="0"/>
              <w:jc w:val="center"/>
              <w:rPr>
                <w:rFonts w:ascii="Arial" w:hAnsi="Arial" w:cs="Arial"/>
                <w:sz w:val="16"/>
                <w:szCs w:val="16"/>
              </w:rPr>
            </w:pPr>
            <w:r w:rsidRPr="00C61CF4">
              <w:rPr>
                <w:rFonts w:ascii="Arial" w:hAnsi="Arial" w:cs="Arial"/>
                <w:color w:val="000000"/>
                <w:sz w:val="16"/>
                <w:szCs w:val="16"/>
                <w:lang w:val="es-ES"/>
              </w:rPr>
              <w:t>4</w:t>
            </w:r>
          </w:p>
        </w:tc>
        <w:tc>
          <w:tcPr>
            <w:tcW w:w="3167" w:type="dxa"/>
          </w:tcPr>
          <w:p w:rsidR="00F73BD0" w:rsidRPr="000738D8" w:rsidRDefault="00F73BD0" w:rsidP="00C61CF4">
            <w:pPr>
              <w:autoSpaceDE w:val="0"/>
              <w:autoSpaceDN w:val="0"/>
              <w:adjustRightInd w:val="0"/>
              <w:rPr>
                <w:rFonts w:ascii="Arial" w:hAnsi="Arial" w:cs="Arial"/>
                <w:sz w:val="16"/>
                <w:szCs w:val="16"/>
                <w:lang w:val="es-ES_tradnl"/>
              </w:rPr>
            </w:pPr>
            <w:r w:rsidRPr="00C61CF4">
              <w:rPr>
                <w:rFonts w:ascii="Arial" w:hAnsi="Arial" w:cs="Arial"/>
                <w:color w:val="000000"/>
                <w:sz w:val="16"/>
                <w:szCs w:val="16"/>
                <w:lang w:val="es-ES"/>
              </w:rPr>
              <w:t>Crear un sistema para documentar los</w:t>
            </w:r>
            <w:r w:rsidR="007B301D" w:rsidRPr="00C61CF4">
              <w:rPr>
                <w:rFonts w:ascii="Arial" w:hAnsi="Arial" w:cs="Arial"/>
                <w:color w:val="000000"/>
                <w:sz w:val="16"/>
                <w:szCs w:val="16"/>
                <w:lang w:val="es-ES"/>
              </w:rPr>
              <w:t xml:space="preserve"> </w:t>
            </w:r>
            <w:r w:rsidRPr="00C61CF4">
              <w:rPr>
                <w:rFonts w:ascii="Arial" w:hAnsi="Arial" w:cs="Arial"/>
                <w:color w:val="000000"/>
                <w:sz w:val="16"/>
                <w:szCs w:val="16"/>
                <w:lang w:val="es-ES"/>
              </w:rPr>
              <w:t>procedimientos de gestión eficaces para la</w:t>
            </w:r>
            <w:r w:rsidR="007B301D" w:rsidRPr="00C61CF4">
              <w:rPr>
                <w:rFonts w:ascii="Arial" w:hAnsi="Arial" w:cs="Arial"/>
                <w:color w:val="000000"/>
                <w:sz w:val="16"/>
                <w:szCs w:val="16"/>
                <w:lang w:val="es-ES"/>
              </w:rPr>
              <w:t xml:space="preserve"> </w:t>
            </w:r>
            <w:r w:rsidRPr="00C61CF4">
              <w:rPr>
                <w:rFonts w:ascii="Arial" w:hAnsi="Arial" w:cs="Arial"/>
                <w:color w:val="000000"/>
                <w:sz w:val="16"/>
                <w:szCs w:val="16"/>
                <w:lang w:val="es-ES"/>
              </w:rPr>
              <w:t>evaluación de las prestaciones de los</w:t>
            </w:r>
            <w:r w:rsidR="007B301D" w:rsidRPr="00C61CF4">
              <w:rPr>
                <w:rFonts w:ascii="Arial" w:hAnsi="Arial" w:cs="Arial"/>
                <w:color w:val="000000"/>
                <w:sz w:val="16"/>
                <w:szCs w:val="16"/>
                <w:lang w:val="es-ES"/>
              </w:rPr>
              <w:t xml:space="preserve"> </w:t>
            </w:r>
            <w:r w:rsidRPr="00C61CF4">
              <w:rPr>
                <w:rFonts w:ascii="Arial" w:hAnsi="Arial" w:cs="Arial"/>
                <w:color w:val="000000"/>
                <w:sz w:val="16"/>
                <w:szCs w:val="16"/>
                <w:lang w:val="es-ES"/>
              </w:rPr>
              <w:t>veterinarios y demás profesionales</w:t>
            </w:r>
          </w:p>
        </w:tc>
      </w:tr>
      <w:tr w:rsidR="00F73BD0" w:rsidRPr="00BC23AE" w:rsidTr="00F73BD0">
        <w:tc>
          <w:tcPr>
            <w:tcW w:w="3166" w:type="dxa"/>
          </w:tcPr>
          <w:p w:rsidR="00F73BD0" w:rsidRPr="000738D8" w:rsidRDefault="007B301D" w:rsidP="00C61CF4">
            <w:pPr>
              <w:autoSpaceDE w:val="0"/>
              <w:autoSpaceDN w:val="0"/>
              <w:adjustRightInd w:val="0"/>
              <w:rPr>
                <w:rFonts w:ascii="Arial" w:hAnsi="Arial" w:cs="Arial"/>
                <w:sz w:val="16"/>
                <w:szCs w:val="16"/>
                <w:lang w:val="es-ES_tradnl"/>
              </w:rPr>
            </w:pPr>
            <w:r w:rsidRPr="00C61CF4">
              <w:rPr>
                <w:rFonts w:ascii="Arial" w:hAnsi="Arial" w:cs="Arial"/>
                <w:color w:val="000000"/>
                <w:sz w:val="16"/>
                <w:szCs w:val="16"/>
                <w:lang w:val="es-ES"/>
              </w:rPr>
              <w:t>Competencias de los paraprofesionales de veterinaria</w:t>
            </w:r>
          </w:p>
        </w:tc>
        <w:tc>
          <w:tcPr>
            <w:tcW w:w="3167" w:type="dxa"/>
          </w:tcPr>
          <w:p w:rsidR="00F73BD0" w:rsidRPr="00C61CF4" w:rsidRDefault="007B301D" w:rsidP="00C61CF4">
            <w:pPr>
              <w:autoSpaceDE w:val="0"/>
              <w:autoSpaceDN w:val="0"/>
              <w:adjustRightInd w:val="0"/>
              <w:jc w:val="center"/>
              <w:rPr>
                <w:rFonts w:ascii="Arial" w:hAnsi="Arial" w:cs="Arial"/>
                <w:sz w:val="16"/>
                <w:szCs w:val="16"/>
              </w:rPr>
            </w:pPr>
            <w:r w:rsidRPr="00C61CF4">
              <w:rPr>
                <w:rFonts w:ascii="Arial" w:hAnsi="Arial" w:cs="Arial"/>
                <w:color w:val="000000"/>
                <w:sz w:val="16"/>
                <w:szCs w:val="16"/>
                <w:lang w:val="es-ES"/>
              </w:rPr>
              <w:t>3</w:t>
            </w:r>
          </w:p>
        </w:tc>
        <w:tc>
          <w:tcPr>
            <w:tcW w:w="3167" w:type="dxa"/>
          </w:tcPr>
          <w:p w:rsidR="00F73BD0" w:rsidRPr="000738D8" w:rsidRDefault="007B301D" w:rsidP="00C61CF4">
            <w:pPr>
              <w:autoSpaceDE w:val="0"/>
              <w:autoSpaceDN w:val="0"/>
              <w:adjustRightInd w:val="0"/>
              <w:rPr>
                <w:rFonts w:ascii="Arial" w:hAnsi="Arial" w:cs="Arial"/>
                <w:sz w:val="16"/>
                <w:szCs w:val="16"/>
                <w:lang w:val="es-ES_tradnl"/>
              </w:rPr>
            </w:pPr>
            <w:r w:rsidRPr="00C61CF4">
              <w:rPr>
                <w:rFonts w:ascii="Arial" w:hAnsi="Arial" w:cs="Arial"/>
                <w:color w:val="000000"/>
                <w:sz w:val="16"/>
                <w:szCs w:val="16"/>
                <w:lang w:val="es-ES"/>
              </w:rPr>
              <w:t xml:space="preserve">Definir y estandarizar las competencias para paraprofesionales </w:t>
            </w:r>
          </w:p>
        </w:tc>
      </w:tr>
      <w:tr w:rsidR="00F73BD0" w:rsidRPr="00C61CF4" w:rsidTr="00F73BD0">
        <w:tc>
          <w:tcPr>
            <w:tcW w:w="3166" w:type="dxa"/>
          </w:tcPr>
          <w:p w:rsidR="00F73BD0" w:rsidRPr="00C61CF4" w:rsidRDefault="007B301D" w:rsidP="00C61CF4">
            <w:pPr>
              <w:autoSpaceDE w:val="0"/>
              <w:autoSpaceDN w:val="0"/>
              <w:adjustRightInd w:val="0"/>
              <w:rPr>
                <w:rFonts w:ascii="Arial" w:hAnsi="Arial" w:cs="Arial"/>
                <w:sz w:val="16"/>
                <w:szCs w:val="16"/>
              </w:rPr>
            </w:pPr>
            <w:r w:rsidRPr="00C61CF4">
              <w:rPr>
                <w:rFonts w:ascii="Arial" w:hAnsi="Arial" w:cs="Arial"/>
                <w:color w:val="000000"/>
                <w:sz w:val="16"/>
                <w:szCs w:val="16"/>
                <w:lang w:val="es-ES"/>
              </w:rPr>
              <w:t xml:space="preserve">Recursos físicos </w:t>
            </w:r>
            <w:r w:rsidRPr="00C61CF4">
              <w:rPr>
                <w:rFonts w:ascii="Arial" w:hAnsi="Arial" w:cs="Arial"/>
                <w:color w:val="000000"/>
                <w:sz w:val="16"/>
                <w:szCs w:val="16"/>
                <w:lang w:val="es-ES"/>
              </w:rPr>
              <w:tab/>
            </w:r>
          </w:p>
        </w:tc>
        <w:tc>
          <w:tcPr>
            <w:tcW w:w="3167" w:type="dxa"/>
          </w:tcPr>
          <w:p w:rsidR="00F73BD0" w:rsidRPr="00C61CF4" w:rsidRDefault="007B301D" w:rsidP="00C61CF4">
            <w:pPr>
              <w:autoSpaceDE w:val="0"/>
              <w:autoSpaceDN w:val="0"/>
              <w:adjustRightInd w:val="0"/>
              <w:jc w:val="center"/>
              <w:rPr>
                <w:rFonts w:ascii="Arial" w:hAnsi="Arial" w:cs="Arial"/>
                <w:sz w:val="16"/>
                <w:szCs w:val="16"/>
              </w:rPr>
            </w:pPr>
            <w:r w:rsidRPr="00C61CF4">
              <w:rPr>
                <w:rFonts w:ascii="Arial" w:hAnsi="Arial" w:cs="Arial"/>
                <w:color w:val="000000"/>
                <w:sz w:val="16"/>
                <w:szCs w:val="16"/>
                <w:lang w:val="es-ES"/>
              </w:rPr>
              <w:t>4</w:t>
            </w:r>
          </w:p>
        </w:tc>
        <w:tc>
          <w:tcPr>
            <w:tcW w:w="3167" w:type="dxa"/>
          </w:tcPr>
          <w:p w:rsidR="00F73BD0" w:rsidRPr="00C61CF4" w:rsidRDefault="007B301D" w:rsidP="00C61CF4">
            <w:pPr>
              <w:autoSpaceDE w:val="0"/>
              <w:autoSpaceDN w:val="0"/>
              <w:adjustRightInd w:val="0"/>
              <w:rPr>
                <w:rFonts w:ascii="Arial" w:hAnsi="Arial" w:cs="Arial"/>
                <w:sz w:val="16"/>
                <w:szCs w:val="16"/>
              </w:rPr>
            </w:pPr>
            <w:r w:rsidRPr="00C61CF4">
              <w:rPr>
                <w:rFonts w:ascii="Arial" w:hAnsi="Arial" w:cs="Arial"/>
                <w:color w:val="000000"/>
                <w:sz w:val="16"/>
                <w:szCs w:val="16"/>
                <w:lang w:val="es-ES"/>
              </w:rPr>
              <w:t xml:space="preserve">Mejorar oficinas locales </w:t>
            </w:r>
          </w:p>
        </w:tc>
      </w:tr>
      <w:tr w:rsidR="007B301D" w:rsidRPr="00BC23AE" w:rsidTr="00F73BD0">
        <w:tc>
          <w:tcPr>
            <w:tcW w:w="3166" w:type="dxa"/>
          </w:tcPr>
          <w:p w:rsidR="007B301D" w:rsidRPr="00C61CF4" w:rsidRDefault="007B301D" w:rsidP="00C61CF4">
            <w:pPr>
              <w:autoSpaceDE w:val="0"/>
              <w:autoSpaceDN w:val="0"/>
              <w:adjustRightInd w:val="0"/>
              <w:rPr>
                <w:rFonts w:ascii="Arial" w:hAnsi="Arial" w:cs="Arial"/>
                <w:color w:val="000000"/>
                <w:sz w:val="16"/>
                <w:szCs w:val="16"/>
                <w:lang w:val="es-ES"/>
              </w:rPr>
            </w:pPr>
            <w:r w:rsidRPr="00C61CF4">
              <w:rPr>
                <w:rFonts w:ascii="Arial" w:hAnsi="Arial" w:cs="Arial"/>
                <w:color w:val="000000"/>
                <w:sz w:val="16"/>
                <w:szCs w:val="16"/>
                <w:lang w:val="es-ES"/>
              </w:rPr>
              <w:t>Garantía de calidad de los laboratoros</w:t>
            </w:r>
          </w:p>
        </w:tc>
        <w:tc>
          <w:tcPr>
            <w:tcW w:w="3167" w:type="dxa"/>
          </w:tcPr>
          <w:p w:rsidR="007B301D" w:rsidRPr="00C61CF4" w:rsidRDefault="007B301D" w:rsidP="00C61CF4">
            <w:pPr>
              <w:autoSpaceDE w:val="0"/>
              <w:autoSpaceDN w:val="0"/>
              <w:adjustRightInd w:val="0"/>
              <w:jc w:val="center"/>
              <w:rPr>
                <w:rFonts w:ascii="Arial" w:hAnsi="Arial" w:cs="Arial"/>
                <w:color w:val="000000"/>
                <w:sz w:val="16"/>
                <w:szCs w:val="16"/>
                <w:lang w:val="es-ES"/>
              </w:rPr>
            </w:pPr>
            <w:r w:rsidRPr="00C61CF4">
              <w:rPr>
                <w:rFonts w:ascii="Arial" w:hAnsi="Arial" w:cs="Arial"/>
                <w:color w:val="000000"/>
                <w:sz w:val="16"/>
                <w:szCs w:val="16"/>
                <w:lang w:val="es-ES"/>
              </w:rPr>
              <w:t>4</w:t>
            </w:r>
          </w:p>
        </w:tc>
        <w:tc>
          <w:tcPr>
            <w:tcW w:w="3167" w:type="dxa"/>
          </w:tcPr>
          <w:p w:rsidR="007B301D" w:rsidRPr="00C61CF4" w:rsidRDefault="007B301D" w:rsidP="00C61CF4">
            <w:pPr>
              <w:autoSpaceDE w:val="0"/>
              <w:autoSpaceDN w:val="0"/>
              <w:adjustRightInd w:val="0"/>
              <w:rPr>
                <w:rFonts w:ascii="Arial" w:hAnsi="Arial" w:cs="Arial"/>
                <w:color w:val="000000"/>
                <w:sz w:val="16"/>
                <w:szCs w:val="16"/>
                <w:lang w:val="es-ES"/>
              </w:rPr>
            </w:pPr>
            <w:r w:rsidRPr="00C61CF4">
              <w:rPr>
                <w:rFonts w:ascii="Arial" w:hAnsi="Arial" w:cs="Arial"/>
                <w:color w:val="000000"/>
                <w:sz w:val="16"/>
                <w:szCs w:val="16"/>
                <w:lang w:val="es-ES"/>
              </w:rPr>
              <w:t>Asegurar que el proceso de acreditación ISO 17</w:t>
            </w:r>
            <w:r w:rsidR="00144707">
              <w:rPr>
                <w:rFonts w:ascii="Arial" w:hAnsi="Arial" w:cs="Arial"/>
                <w:color w:val="000000"/>
                <w:sz w:val="16"/>
                <w:szCs w:val="16"/>
                <w:lang w:val="es-ES"/>
              </w:rPr>
              <w:t>.</w:t>
            </w:r>
            <w:r w:rsidRPr="00C61CF4">
              <w:rPr>
                <w:rFonts w:ascii="Arial" w:hAnsi="Arial" w:cs="Arial"/>
                <w:color w:val="000000"/>
                <w:sz w:val="16"/>
                <w:szCs w:val="16"/>
                <w:lang w:val="es-ES"/>
              </w:rPr>
              <w:t>025 se implemente en las funciones de los laboratorios</w:t>
            </w:r>
          </w:p>
        </w:tc>
      </w:tr>
      <w:tr w:rsidR="00F73BD0" w:rsidRPr="00BC23AE" w:rsidTr="00F73BD0">
        <w:tc>
          <w:tcPr>
            <w:tcW w:w="3166" w:type="dxa"/>
          </w:tcPr>
          <w:p w:rsidR="00F73BD0" w:rsidRPr="00C61CF4" w:rsidRDefault="007B301D" w:rsidP="00C61CF4">
            <w:pPr>
              <w:autoSpaceDE w:val="0"/>
              <w:autoSpaceDN w:val="0"/>
              <w:adjustRightInd w:val="0"/>
              <w:rPr>
                <w:rFonts w:ascii="Arial" w:hAnsi="Arial" w:cs="Arial"/>
                <w:sz w:val="16"/>
                <w:szCs w:val="16"/>
              </w:rPr>
            </w:pPr>
            <w:r w:rsidRPr="00C61CF4">
              <w:rPr>
                <w:rFonts w:ascii="Arial" w:hAnsi="Arial" w:cs="Arial"/>
                <w:color w:val="000000"/>
                <w:sz w:val="16"/>
                <w:szCs w:val="16"/>
                <w:lang w:val="es-ES"/>
              </w:rPr>
              <w:t>Comunicación</w:t>
            </w:r>
          </w:p>
        </w:tc>
        <w:tc>
          <w:tcPr>
            <w:tcW w:w="3167" w:type="dxa"/>
          </w:tcPr>
          <w:p w:rsidR="00F73BD0" w:rsidRPr="00C61CF4" w:rsidRDefault="007B301D" w:rsidP="00C61CF4">
            <w:pPr>
              <w:autoSpaceDE w:val="0"/>
              <w:autoSpaceDN w:val="0"/>
              <w:adjustRightInd w:val="0"/>
              <w:jc w:val="center"/>
              <w:rPr>
                <w:rFonts w:ascii="Arial" w:hAnsi="Arial" w:cs="Arial"/>
                <w:sz w:val="16"/>
                <w:szCs w:val="16"/>
              </w:rPr>
            </w:pPr>
            <w:r w:rsidRPr="00C61CF4">
              <w:rPr>
                <w:rFonts w:ascii="Arial" w:hAnsi="Arial" w:cs="Arial"/>
                <w:color w:val="000000"/>
                <w:sz w:val="16"/>
                <w:szCs w:val="16"/>
                <w:lang w:val="es-ES"/>
              </w:rPr>
              <w:t>4</w:t>
            </w:r>
          </w:p>
        </w:tc>
        <w:tc>
          <w:tcPr>
            <w:tcW w:w="3167" w:type="dxa"/>
          </w:tcPr>
          <w:p w:rsidR="00F73BD0" w:rsidRPr="000738D8" w:rsidRDefault="007B301D" w:rsidP="00C61CF4">
            <w:pPr>
              <w:autoSpaceDE w:val="0"/>
              <w:autoSpaceDN w:val="0"/>
              <w:adjustRightInd w:val="0"/>
              <w:rPr>
                <w:rFonts w:ascii="Arial" w:hAnsi="Arial" w:cs="Arial"/>
                <w:sz w:val="16"/>
                <w:szCs w:val="16"/>
                <w:lang w:val="es-ES_tradnl"/>
              </w:rPr>
            </w:pPr>
            <w:r w:rsidRPr="00C61CF4">
              <w:rPr>
                <w:rFonts w:ascii="Arial" w:hAnsi="Arial" w:cs="Arial"/>
                <w:color w:val="000000"/>
                <w:sz w:val="16"/>
                <w:szCs w:val="16"/>
                <w:lang w:val="es-ES"/>
              </w:rPr>
              <w:t>Desarrollar planes de</w:t>
            </w:r>
            <w:r w:rsidR="002B3A58">
              <w:rPr>
                <w:rFonts w:ascii="Arial" w:hAnsi="Arial" w:cs="Arial"/>
                <w:color w:val="000000"/>
                <w:sz w:val="16"/>
                <w:szCs w:val="16"/>
                <w:lang w:val="es-ES"/>
              </w:rPr>
              <w:t xml:space="preserve"> </w:t>
            </w:r>
            <w:r w:rsidRPr="00C61CF4">
              <w:rPr>
                <w:rFonts w:ascii="Arial" w:hAnsi="Arial" w:cs="Arial"/>
                <w:color w:val="000000"/>
                <w:sz w:val="16"/>
                <w:szCs w:val="16"/>
                <w:lang w:val="es-ES"/>
              </w:rPr>
              <w:t xml:space="preserve"> comunicación para los servicios veterinarios</w:t>
            </w:r>
          </w:p>
        </w:tc>
      </w:tr>
      <w:tr w:rsidR="007B301D" w:rsidRPr="00BC23AE" w:rsidTr="00F73BD0">
        <w:tc>
          <w:tcPr>
            <w:tcW w:w="3166" w:type="dxa"/>
          </w:tcPr>
          <w:p w:rsidR="007B301D" w:rsidRPr="000738D8" w:rsidRDefault="007B301D" w:rsidP="00C61CF4">
            <w:pPr>
              <w:autoSpaceDE w:val="0"/>
              <w:autoSpaceDN w:val="0"/>
              <w:adjustRightInd w:val="0"/>
              <w:rPr>
                <w:rFonts w:ascii="Arial" w:hAnsi="Arial" w:cs="Arial"/>
                <w:sz w:val="16"/>
                <w:szCs w:val="16"/>
                <w:lang w:val="es-ES_tradnl"/>
              </w:rPr>
            </w:pPr>
            <w:r w:rsidRPr="00C61CF4">
              <w:rPr>
                <w:rFonts w:ascii="Arial" w:hAnsi="Arial" w:cs="Arial"/>
                <w:color w:val="000000"/>
                <w:sz w:val="16"/>
                <w:szCs w:val="16"/>
                <w:lang w:val="es-ES"/>
              </w:rPr>
              <w:t>Participación de los productores y demás partes interesadas en</w:t>
            </w:r>
            <w:r w:rsidR="00C61CF4">
              <w:rPr>
                <w:rFonts w:ascii="Arial" w:hAnsi="Arial" w:cs="Arial"/>
                <w:color w:val="000000"/>
                <w:sz w:val="16"/>
                <w:szCs w:val="16"/>
                <w:lang w:val="es-ES"/>
              </w:rPr>
              <w:t xml:space="preserve"> </w:t>
            </w:r>
            <w:r w:rsidRPr="00C61CF4">
              <w:rPr>
                <w:rFonts w:ascii="Arial" w:hAnsi="Arial" w:cs="Arial"/>
                <w:color w:val="000000"/>
                <w:sz w:val="16"/>
                <w:szCs w:val="16"/>
                <w:lang w:val="es-ES"/>
              </w:rPr>
              <w:t>programas comunes</w:t>
            </w:r>
          </w:p>
        </w:tc>
        <w:tc>
          <w:tcPr>
            <w:tcW w:w="3167" w:type="dxa"/>
          </w:tcPr>
          <w:p w:rsidR="007B301D" w:rsidRPr="00C61CF4" w:rsidRDefault="007B301D" w:rsidP="00C61CF4">
            <w:pPr>
              <w:autoSpaceDE w:val="0"/>
              <w:autoSpaceDN w:val="0"/>
              <w:adjustRightInd w:val="0"/>
              <w:jc w:val="center"/>
              <w:rPr>
                <w:rFonts w:ascii="Arial" w:hAnsi="Arial" w:cs="Arial"/>
                <w:sz w:val="16"/>
                <w:szCs w:val="16"/>
              </w:rPr>
            </w:pPr>
            <w:r w:rsidRPr="00C61CF4">
              <w:rPr>
                <w:rFonts w:ascii="Arial" w:hAnsi="Arial" w:cs="Arial"/>
                <w:color w:val="000000"/>
                <w:sz w:val="16"/>
                <w:szCs w:val="16"/>
                <w:lang w:val="es-ES"/>
              </w:rPr>
              <w:t>4</w:t>
            </w:r>
          </w:p>
        </w:tc>
        <w:tc>
          <w:tcPr>
            <w:tcW w:w="3167" w:type="dxa"/>
          </w:tcPr>
          <w:p w:rsidR="007B301D" w:rsidRPr="000738D8" w:rsidRDefault="007B301D" w:rsidP="00C61CF4">
            <w:pPr>
              <w:autoSpaceDE w:val="0"/>
              <w:autoSpaceDN w:val="0"/>
              <w:adjustRightInd w:val="0"/>
              <w:rPr>
                <w:rFonts w:ascii="Arial" w:hAnsi="Arial" w:cs="Arial"/>
                <w:sz w:val="16"/>
                <w:szCs w:val="16"/>
                <w:lang w:val="es-ES_tradnl"/>
              </w:rPr>
            </w:pPr>
            <w:r w:rsidRPr="00C61CF4">
              <w:rPr>
                <w:rFonts w:ascii="Arial" w:hAnsi="Arial" w:cs="Arial"/>
                <w:color w:val="000000"/>
                <w:sz w:val="16"/>
                <w:szCs w:val="16"/>
                <w:lang w:val="es-ES"/>
              </w:rPr>
              <w:t>Investigar el nivel de participación de los  productores y demás partes interesadas en la organización y ejecución de los programas</w:t>
            </w:r>
          </w:p>
        </w:tc>
      </w:tr>
    </w:tbl>
    <w:p w:rsidR="0049426A" w:rsidRPr="00C61CF4" w:rsidRDefault="0049426A" w:rsidP="007B301D">
      <w:pPr>
        <w:autoSpaceDE w:val="0"/>
        <w:autoSpaceDN w:val="0"/>
        <w:adjustRightInd w:val="0"/>
        <w:spacing w:after="0" w:line="240" w:lineRule="auto"/>
        <w:jc w:val="left"/>
        <w:rPr>
          <w:rFonts w:ascii="Times New Roman" w:hAnsi="Times New Roman" w:cs="Times New Roman"/>
          <w:color w:val="000000"/>
          <w:sz w:val="16"/>
          <w:szCs w:val="16"/>
          <w:lang w:val="es-ES"/>
        </w:rPr>
      </w:pPr>
      <w:r w:rsidRPr="00C61CF4">
        <w:rPr>
          <w:rFonts w:ascii="Times New Roman" w:hAnsi="Times New Roman" w:cs="Times New Roman"/>
          <w:color w:val="000000"/>
          <w:sz w:val="16"/>
          <w:szCs w:val="16"/>
          <w:lang w:val="es-ES"/>
        </w:rPr>
        <w:tab/>
      </w:r>
      <w:r w:rsidRPr="00C61CF4">
        <w:rPr>
          <w:rFonts w:ascii="Times New Roman" w:hAnsi="Times New Roman" w:cs="Times New Roman"/>
          <w:color w:val="000000"/>
          <w:sz w:val="16"/>
          <w:szCs w:val="16"/>
          <w:lang w:val="es-ES"/>
        </w:rPr>
        <w:tab/>
      </w:r>
    </w:p>
    <w:p w:rsidR="0068046E" w:rsidRPr="000738D8" w:rsidRDefault="0068046E" w:rsidP="00BB5A58">
      <w:pPr>
        <w:autoSpaceDE w:val="0"/>
        <w:autoSpaceDN w:val="0"/>
        <w:adjustRightInd w:val="0"/>
        <w:spacing w:after="0"/>
        <w:rPr>
          <w:rFonts w:ascii="Arial" w:hAnsi="Arial" w:cs="Arial"/>
          <w:sz w:val="20"/>
          <w:szCs w:val="20"/>
          <w:lang w:val="es-ES_tradnl"/>
        </w:rPr>
      </w:pPr>
      <w:r w:rsidRPr="000738D8">
        <w:rPr>
          <w:rFonts w:ascii="Arial" w:hAnsi="Arial" w:cs="Arial"/>
          <w:sz w:val="20"/>
          <w:szCs w:val="20"/>
          <w:lang w:val="es-ES_tradnl"/>
        </w:rPr>
        <w:lastRenderedPageBreak/>
        <w:t>El cuadro siguiente destaca algunos resultados de la evaluación DVE</w:t>
      </w:r>
      <w:r w:rsidR="0049426A" w:rsidRPr="000738D8">
        <w:rPr>
          <w:rFonts w:ascii="Arial" w:hAnsi="Arial" w:cs="Arial"/>
          <w:sz w:val="20"/>
          <w:szCs w:val="20"/>
          <w:lang w:val="es-ES_tradnl"/>
        </w:rPr>
        <w:t>, con recomendaciones sobre competencias críticas,</w:t>
      </w:r>
      <w:r w:rsidR="002F6C1E" w:rsidRPr="000738D8">
        <w:rPr>
          <w:rFonts w:ascii="Arial" w:hAnsi="Arial" w:cs="Arial"/>
          <w:sz w:val="20"/>
          <w:szCs w:val="20"/>
          <w:lang w:val="es-ES_tradnl"/>
        </w:rPr>
        <w:t xml:space="preserve"> las cuales</w:t>
      </w:r>
      <w:r w:rsidRPr="000738D8">
        <w:rPr>
          <w:rFonts w:ascii="Arial" w:hAnsi="Arial" w:cs="Arial"/>
          <w:sz w:val="20"/>
          <w:szCs w:val="20"/>
          <w:lang w:val="es-ES_tradnl"/>
        </w:rPr>
        <w:t xml:space="preserve"> </w:t>
      </w:r>
      <w:r w:rsidR="00A83B32" w:rsidRPr="000738D8">
        <w:rPr>
          <w:rFonts w:ascii="Arial" w:hAnsi="Arial" w:cs="Arial"/>
          <w:sz w:val="20"/>
          <w:szCs w:val="20"/>
          <w:lang w:val="es-ES_tradnl"/>
        </w:rPr>
        <w:t xml:space="preserve">fueron identificados </w:t>
      </w:r>
      <w:r w:rsidR="00234B59" w:rsidRPr="000738D8">
        <w:rPr>
          <w:rFonts w:ascii="Arial" w:hAnsi="Arial" w:cs="Arial"/>
          <w:sz w:val="20"/>
          <w:szCs w:val="20"/>
          <w:lang w:val="es-ES_tradnl"/>
        </w:rPr>
        <w:t xml:space="preserve">al momento del diseño </w:t>
      </w:r>
      <w:r w:rsidR="00A83B32" w:rsidRPr="000738D8">
        <w:rPr>
          <w:rFonts w:ascii="Arial" w:hAnsi="Arial" w:cs="Arial"/>
          <w:sz w:val="20"/>
          <w:szCs w:val="20"/>
          <w:lang w:val="es-ES_tradnl"/>
        </w:rPr>
        <w:t xml:space="preserve">para ser </w:t>
      </w:r>
      <w:r w:rsidR="0049426A" w:rsidRPr="000738D8">
        <w:rPr>
          <w:rFonts w:ascii="Arial" w:hAnsi="Arial" w:cs="Arial"/>
          <w:sz w:val="20"/>
          <w:szCs w:val="20"/>
          <w:lang w:val="es-ES_tradnl"/>
        </w:rPr>
        <w:t>atendidas con el Programa.</w:t>
      </w:r>
    </w:p>
    <w:p w:rsidR="002F6C1E" w:rsidRPr="000738D8" w:rsidRDefault="002F6C1E" w:rsidP="00BB5A58">
      <w:pPr>
        <w:autoSpaceDE w:val="0"/>
        <w:autoSpaceDN w:val="0"/>
        <w:adjustRightInd w:val="0"/>
        <w:spacing w:after="0"/>
        <w:rPr>
          <w:rFonts w:ascii="Arial" w:hAnsi="Arial" w:cs="Arial"/>
          <w:sz w:val="20"/>
          <w:szCs w:val="20"/>
          <w:lang w:val="es-ES_tradnl"/>
        </w:rPr>
      </w:pPr>
    </w:p>
    <w:tbl>
      <w:tblPr>
        <w:tblStyle w:val="TableGrid"/>
        <w:tblW w:w="0" w:type="auto"/>
        <w:tblLook w:val="04A0" w:firstRow="1" w:lastRow="0" w:firstColumn="1" w:lastColumn="0" w:noHBand="0" w:noVBand="1"/>
      </w:tblPr>
      <w:tblGrid>
        <w:gridCol w:w="3166"/>
        <w:gridCol w:w="3167"/>
        <w:gridCol w:w="3167"/>
      </w:tblGrid>
      <w:tr w:rsidR="00C61CF4" w:rsidTr="00C61CF4">
        <w:tc>
          <w:tcPr>
            <w:tcW w:w="3166" w:type="dxa"/>
          </w:tcPr>
          <w:p w:rsidR="00C61CF4" w:rsidRPr="00C61CF4" w:rsidRDefault="00C61CF4" w:rsidP="00001925">
            <w:pPr>
              <w:autoSpaceDE w:val="0"/>
              <w:autoSpaceDN w:val="0"/>
              <w:adjustRightInd w:val="0"/>
              <w:jc w:val="center"/>
              <w:rPr>
                <w:rFonts w:ascii="Arial" w:hAnsi="Arial" w:cs="Arial"/>
                <w:b/>
                <w:bCs/>
                <w:color w:val="000000"/>
                <w:sz w:val="16"/>
                <w:szCs w:val="16"/>
                <w:lang w:val="es-ES"/>
              </w:rPr>
            </w:pPr>
            <w:r w:rsidRPr="00C61CF4">
              <w:rPr>
                <w:rFonts w:ascii="Arial" w:hAnsi="Arial" w:cs="Arial"/>
                <w:b/>
                <w:bCs/>
                <w:color w:val="000000"/>
                <w:sz w:val="16"/>
                <w:szCs w:val="16"/>
                <w:lang w:val="es-ES"/>
              </w:rPr>
              <w:t>Competencia Crítica</w:t>
            </w:r>
          </w:p>
        </w:tc>
        <w:tc>
          <w:tcPr>
            <w:tcW w:w="3167" w:type="dxa"/>
          </w:tcPr>
          <w:p w:rsidR="00C61CF4" w:rsidRPr="00C61CF4" w:rsidRDefault="00C61CF4" w:rsidP="00001925">
            <w:pPr>
              <w:autoSpaceDE w:val="0"/>
              <w:autoSpaceDN w:val="0"/>
              <w:adjustRightInd w:val="0"/>
              <w:jc w:val="center"/>
              <w:rPr>
                <w:rFonts w:ascii="Arial" w:hAnsi="Arial" w:cs="Arial"/>
                <w:b/>
                <w:bCs/>
                <w:color w:val="000000"/>
                <w:sz w:val="16"/>
                <w:szCs w:val="16"/>
                <w:lang w:val="es-ES"/>
              </w:rPr>
            </w:pPr>
            <w:r w:rsidRPr="00C61CF4">
              <w:rPr>
                <w:rFonts w:ascii="Arial" w:hAnsi="Arial" w:cs="Arial"/>
                <w:b/>
                <w:bCs/>
                <w:color w:val="000000"/>
                <w:sz w:val="16"/>
                <w:szCs w:val="16"/>
                <w:lang w:val="es-ES"/>
              </w:rPr>
              <w:t>Nivel de Progresión</w:t>
            </w:r>
          </w:p>
        </w:tc>
        <w:tc>
          <w:tcPr>
            <w:tcW w:w="3167" w:type="dxa"/>
          </w:tcPr>
          <w:p w:rsidR="00C61CF4" w:rsidRPr="00C61CF4" w:rsidRDefault="00C61CF4" w:rsidP="00001925">
            <w:pPr>
              <w:autoSpaceDE w:val="0"/>
              <w:autoSpaceDN w:val="0"/>
              <w:adjustRightInd w:val="0"/>
              <w:jc w:val="center"/>
              <w:rPr>
                <w:rFonts w:ascii="Arial" w:hAnsi="Arial" w:cs="Arial"/>
                <w:b/>
                <w:bCs/>
                <w:color w:val="000000"/>
                <w:sz w:val="16"/>
                <w:szCs w:val="16"/>
                <w:lang w:val="es-ES"/>
              </w:rPr>
            </w:pPr>
            <w:r w:rsidRPr="00C61CF4">
              <w:rPr>
                <w:rFonts w:ascii="Arial" w:hAnsi="Arial" w:cs="Arial"/>
                <w:b/>
                <w:bCs/>
                <w:color w:val="000000"/>
                <w:sz w:val="16"/>
                <w:szCs w:val="16"/>
                <w:lang w:val="es-ES"/>
              </w:rPr>
              <w:t>Recomendación</w:t>
            </w:r>
          </w:p>
        </w:tc>
      </w:tr>
      <w:tr w:rsidR="00C61CF4" w:rsidRPr="00BC23AE" w:rsidTr="00C61CF4">
        <w:tc>
          <w:tcPr>
            <w:tcW w:w="3166" w:type="dxa"/>
          </w:tcPr>
          <w:p w:rsidR="00C61CF4" w:rsidRPr="00C61CF4" w:rsidRDefault="00C61CF4" w:rsidP="00C61CF4">
            <w:pPr>
              <w:autoSpaceDE w:val="0"/>
              <w:autoSpaceDN w:val="0"/>
              <w:adjustRightInd w:val="0"/>
              <w:rPr>
                <w:rFonts w:ascii="Arial" w:hAnsi="Arial" w:cs="Arial"/>
                <w:b/>
                <w:bCs/>
                <w:color w:val="000000"/>
                <w:sz w:val="16"/>
                <w:szCs w:val="16"/>
                <w:lang w:val="es-ES"/>
              </w:rPr>
            </w:pPr>
            <w:r w:rsidRPr="00C61CF4">
              <w:rPr>
                <w:rFonts w:ascii="Arial" w:hAnsi="Arial" w:cs="Arial"/>
                <w:color w:val="000000"/>
                <w:sz w:val="16"/>
                <w:szCs w:val="16"/>
                <w:lang w:val="es-ES"/>
              </w:rPr>
              <w:t>Establecer y aplicar medidas</w:t>
            </w:r>
            <w:r>
              <w:rPr>
                <w:rFonts w:ascii="Arial" w:hAnsi="Arial" w:cs="Arial"/>
                <w:color w:val="000000"/>
                <w:sz w:val="16"/>
                <w:szCs w:val="16"/>
                <w:lang w:val="es-ES"/>
              </w:rPr>
              <w:t xml:space="preserve"> </w:t>
            </w:r>
            <w:r w:rsidRPr="00C61CF4">
              <w:rPr>
                <w:rFonts w:ascii="Arial" w:hAnsi="Arial" w:cs="Arial"/>
                <w:color w:val="000000"/>
                <w:sz w:val="16"/>
                <w:szCs w:val="16"/>
                <w:lang w:val="es-ES"/>
              </w:rPr>
              <w:t>sanitarias y procedimientos</w:t>
            </w:r>
            <w:r>
              <w:rPr>
                <w:rFonts w:ascii="Arial" w:hAnsi="Arial" w:cs="Arial"/>
                <w:color w:val="000000"/>
                <w:sz w:val="16"/>
                <w:szCs w:val="16"/>
                <w:lang w:val="es-ES"/>
              </w:rPr>
              <w:t xml:space="preserve"> </w:t>
            </w:r>
            <w:r w:rsidRPr="00C61CF4">
              <w:rPr>
                <w:rFonts w:ascii="Arial" w:hAnsi="Arial" w:cs="Arial"/>
                <w:color w:val="000000"/>
                <w:sz w:val="16"/>
                <w:szCs w:val="16"/>
                <w:lang w:val="es-ES"/>
              </w:rPr>
              <w:t>aplicados científicamente</w:t>
            </w:r>
          </w:p>
        </w:tc>
        <w:tc>
          <w:tcPr>
            <w:tcW w:w="3167" w:type="dxa"/>
          </w:tcPr>
          <w:p w:rsidR="00C61CF4" w:rsidRPr="00C61CF4" w:rsidRDefault="00C61CF4" w:rsidP="00C61CF4">
            <w:pPr>
              <w:autoSpaceDE w:val="0"/>
              <w:autoSpaceDN w:val="0"/>
              <w:adjustRightInd w:val="0"/>
              <w:jc w:val="center"/>
              <w:rPr>
                <w:rFonts w:ascii="Arial" w:hAnsi="Arial" w:cs="Arial"/>
                <w:b/>
                <w:bCs/>
                <w:color w:val="000000"/>
                <w:sz w:val="16"/>
                <w:szCs w:val="16"/>
                <w:lang w:val="es-ES"/>
              </w:rPr>
            </w:pPr>
            <w:r w:rsidRPr="00C61CF4">
              <w:rPr>
                <w:rFonts w:ascii="Arial" w:hAnsi="Arial" w:cs="Arial"/>
                <w:color w:val="000000"/>
                <w:sz w:val="16"/>
                <w:szCs w:val="16"/>
                <w:lang w:val="es-ES"/>
              </w:rPr>
              <w:t>&lt;50%</w:t>
            </w:r>
          </w:p>
        </w:tc>
        <w:tc>
          <w:tcPr>
            <w:tcW w:w="3167" w:type="dxa"/>
          </w:tcPr>
          <w:p w:rsidR="00C61CF4" w:rsidRPr="00C61CF4" w:rsidRDefault="00C61CF4" w:rsidP="00C61CF4">
            <w:pPr>
              <w:autoSpaceDE w:val="0"/>
              <w:autoSpaceDN w:val="0"/>
              <w:adjustRightInd w:val="0"/>
              <w:rPr>
                <w:rFonts w:ascii="Arial" w:hAnsi="Arial" w:cs="Arial"/>
                <w:b/>
                <w:bCs/>
                <w:color w:val="000000"/>
                <w:sz w:val="16"/>
                <w:szCs w:val="16"/>
                <w:lang w:val="es-ES"/>
              </w:rPr>
            </w:pPr>
            <w:r w:rsidRPr="00C61CF4">
              <w:rPr>
                <w:rFonts w:ascii="Arial" w:hAnsi="Arial" w:cs="Arial"/>
                <w:color w:val="000000"/>
                <w:sz w:val="16"/>
                <w:szCs w:val="16"/>
                <w:lang w:val="es-ES"/>
              </w:rPr>
              <w:t>Mejorar la capacidad para identificar de antemano los problemas y situaciones sanitarias que podrían poner en riesgo o beneficiar e</w:t>
            </w:r>
            <w:r w:rsidR="00856CEB">
              <w:rPr>
                <w:rFonts w:ascii="Arial" w:hAnsi="Arial" w:cs="Arial"/>
                <w:color w:val="000000"/>
                <w:sz w:val="16"/>
                <w:szCs w:val="16"/>
                <w:lang w:val="es-ES"/>
              </w:rPr>
              <w:t>l status fitosanitario del país</w:t>
            </w:r>
            <w:r w:rsidRPr="00C61CF4">
              <w:rPr>
                <w:rFonts w:ascii="Arial" w:hAnsi="Arial" w:cs="Arial"/>
                <w:color w:val="000000"/>
                <w:sz w:val="16"/>
                <w:szCs w:val="16"/>
                <w:lang w:val="es-ES"/>
              </w:rPr>
              <w:t xml:space="preserve"> </w:t>
            </w:r>
          </w:p>
        </w:tc>
      </w:tr>
      <w:tr w:rsidR="00C61CF4" w:rsidRPr="00BC23AE" w:rsidTr="00C61CF4">
        <w:tc>
          <w:tcPr>
            <w:tcW w:w="3166" w:type="dxa"/>
          </w:tcPr>
          <w:p w:rsidR="00C61CF4" w:rsidRPr="00C61CF4" w:rsidRDefault="00C61CF4" w:rsidP="00C61CF4">
            <w:pPr>
              <w:autoSpaceDE w:val="0"/>
              <w:autoSpaceDN w:val="0"/>
              <w:adjustRightInd w:val="0"/>
              <w:rPr>
                <w:rFonts w:ascii="Arial" w:hAnsi="Arial" w:cs="Arial"/>
                <w:b/>
                <w:bCs/>
                <w:color w:val="000000"/>
                <w:sz w:val="16"/>
                <w:szCs w:val="16"/>
                <w:lang w:val="es-ES"/>
              </w:rPr>
            </w:pPr>
            <w:r w:rsidRPr="00C61CF4">
              <w:rPr>
                <w:rFonts w:ascii="Arial" w:hAnsi="Arial" w:cs="Arial"/>
                <w:color w:val="000000"/>
                <w:sz w:val="16"/>
                <w:szCs w:val="16"/>
                <w:lang w:val="es-ES"/>
              </w:rPr>
              <w:t>Talento humano</w:t>
            </w:r>
            <w:r w:rsidRPr="00C61CF4">
              <w:rPr>
                <w:rFonts w:ascii="Arial" w:hAnsi="Arial" w:cs="Arial"/>
                <w:color w:val="000000"/>
                <w:sz w:val="16"/>
                <w:szCs w:val="16"/>
                <w:lang w:val="es-ES"/>
              </w:rPr>
              <w:tab/>
            </w:r>
          </w:p>
        </w:tc>
        <w:tc>
          <w:tcPr>
            <w:tcW w:w="3167" w:type="dxa"/>
          </w:tcPr>
          <w:p w:rsidR="00C61CF4" w:rsidRPr="00C61CF4" w:rsidRDefault="00C61CF4" w:rsidP="00C61CF4">
            <w:pPr>
              <w:autoSpaceDE w:val="0"/>
              <w:autoSpaceDN w:val="0"/>
              <w:adjustRightInd w:val="0"/>
              <w:jc w:val="center"/>
              <w:rPr>
                <w:rFonts w:ascii="Arial" w:hAnsi="Arial" w:cs="Arial"/>
                <w:b/>
                <w:bCs/>
                <w:color w:val="000000"/>
                <w:sz w:val="16"/>
                <w:szCs w:val="16"/>
                <w:lang w:val="es-ES"/>
              </w:rPr>
            </w:pPr>
            <w:r w:rsidRPr="00C61CF4">
              <w:rPr>
                <w:rFonts w:ascii="Arial" w:hAnsi="Arial" w:cs="Arial"/>
                <w:color w:val="000000"/>
                <w:sz w:val="16"/>
                <w:szCs w:val="16"/>
                <w:lang w:val="es-ES"/>
              </w:rPr>
              <w:t>75%</w:t>
            </w:r>
          </w:p>
        </w:tc>
        <w:tc>
          <w:tcPr>
            <w:tcW w:w="3167" w:type="dxa"/>
          </w:tcPr>
          <w:p w:rsidR="00C61CF4" w:rsidRPr="00C61CF4" w:rsidRDefault="00C61CF4" w:rsidP="00C61CF4">
            <w:pPr>
              <w:autoSpaceDE w:val="0"/>
              <w:autoSpaceDN w:val="0"/>
              <w:adjustRightInd w:val="0"/>
              <w:rPr>
                <w:rFonts w:ascii="Arial" w:hAnsi="Arial" w:cs="Arial"/>
                <w:b/>
                <w:bCs/>
                <w:color w:val="000000"/>
                <w:sz w:val="16"/>
                <w:szCs w:val="16"/>
                <w:lang w:val="es-ES"/>
              </w:rPr>
            </w:pPr>
            <w:r w:rsidRPr="00C61CF4">
              <w:rPr>
                <w:rFonts w:ascii="Arial" w:hAnsi="Arial" w:cs="Arial"/>
                <w:color w:val="000000"/>
                <w:sz w:val="16"/>
                <w:szCs w:val="16"/>
                <w:lang w:val="es-ES"/>
              </w:rPr>
              <w:t>Mayor dedicación del personal en los puestos</w:t>
            </w:r>
            <w:r>
              <w:rPr>
                <w:rFonts w:ascii="Arial" w:hAnsi="Arial" w:cs="Arial"/>
                <w:color w:val="000000"/>
                <w:sz w:val="16"/>
                <w:szCs w:val="16"/>
                <w:lang w:val="es-ES"/>
              </w:rPr>
              <w:t xml:space="preserve"> </w:t>
            </w:r>
            <w:r w:rsidRPr="00C61CF4">
              <w:rPr>
                <w:rFonts w:ascii="Arial" w:hAnsi="Arial" w:cs="Arial"/>
                <w:color w:val="000000"/>
                <w:sz w:val="16"/>
                <w:szCs w:val="16"/>
                <w:lang w:val="es-ES"/>
              </w:rPr>
              <w:t>de frontera de las barreras sanitarias</w:t>
            </w:r>
          </w:p>
        </w:tc>
      </w:tr>
      <w:tr w:rsidR="00C61CF4" w:rsidTr="00C61CF4">
        <w:tc>
          <w:tcPr>
            <w:tcW w:w="3166" w:type="dxa"/>
          </w:tcPr>
          <w:p w:rsidR="00C61CF4" w:rsidRPr="00C61CF4" w:rsidRDefault="00C61CF4" w:rsidP="00C61CF4">
            <w:pPr>
              <w:autoSpaceDE w:val="0"/>
              <w:autoSpaceDN w:val="0"/>
              <w:adjustRightInd w:val="0"/>
              <w:rPr>
                <w:rFonts w:ascii="Arial" w:hAnsi="Arial" w:cs="Arial"/>
                <w:b/>
                <w:bCs/>
                <w:color w:val="000000"/>
                <w:sz w:val="16"/>
                <w:szCs w:val="16"/>
                <w:lang w:val="es-ES"/>
              </w:rPr>
            </w:pPr>
            <w:r w:rsidRPr="00C61CF4">
              <w:rPr>
                <w:rFonts w:ascii="Arial" w:hAnsi="Arial" w:cs="Arial"/>
                <w:color w:val="000000"/>
                <w:sz w:val="16"/>
                <w:szCs w:val="16"/>
                <w:lang w:val="es-ES"/>
              </w:rPr>
              <w:t>Actualización de recursos</w:t>
            </w:r>
            <w:r>
              <w:rPr>
                <w:rFonts w:ascii="Arial" w:hAnsi="Arial" w:cs="Arial"/>
                <w:color w:val="000000"/>
                <w:sz w:val="16"/>
                <w:szCs w:val="16"/>
                <w:lang w:val="es-ES"/>
              </w:rPr>
              <w:t xml:space="preserve"> h</w:t>
            </w:r>
            <w:r w:rsidRPr="00C61CF4">
              <w:rPr>
                <w:rFonts w:ascii="Arial" w:hAnsi="Arial" w:cs="Arial"/>
                <w:color w:val="000000"/>
                <w:sz w:val="16"/>
                <w:szCs w:val="16"/>
                <w:lang w:val="es-ES"/>
              </w:rPr>
              <w:t>umano</w:t>
            </w:r>
            <w:r w:rsidRPr="00C61CF4">
              <w:rPr>
                <w:rFonts w:ascii="Arial" w:hAnsi="Arial" w:cs="Arial"/>
                <w:color w:val="000000"/>
                <w:sz w:val="16"/>
                <w:szCs w:val="16"/>
                <w:lang w:val="es-ES"/>
              </w:rPr>
              <w:tab/>
            </w:r>
            <w:r w:rsidRPr="00C61CF4">
              <w:rPr>
                <w:rFonts w:ascii="Arial" w:hAnsi="Arial" w:cs="Arial"/>
                <w:color w:val="000000"/>
                <w:sz w:val="16"/>
                <w:szCs w:val="16"/>
                <w:lang w:val="es-ES"/>
              </w:rPr>
              <w:tab/>
            </w:r>
          </w:p>
        </w:tc>
        <w:tc>
          <w:tcPr>
            <w:tcW w:w="3167" w:type="dxa"/>
          </w:tcPr>
          <w:p w:rsidR="00C61CF4" w:rsidRPr="00C61CF4" w:rsidRDefault="00C61CF4" w:rsidP="00C61CF4">
            <w:pPr>
              <w:autoSpaceDE w:val="0"/>
              <w:autoSpaceDN w:val="0"/>
              <w:adjustRightInd w:val="0"/>
              <w:jc w:val="center"/>
              <w:rPr>
                <w:rFonts w:ascii="Arial" w:hAnsi="Arial" w:cs="Arial"/>
                <w:b/>
                <w:bCs/>
                <w:color w:val="000000"/>
                <w:sz w:val="16"/>
                <w:szCs w:val="16"/>
                <w:lang w:val="es-ES"/>
              </w:rPr>
            </w:pPr>
            <w:r w:rsidRPr="00C61CF4">
              <w:rPr>
                <w:rFonts w:ascii="Arial" w:hAnsi="Arial" w:cs="Arial"/>
                <w:color w:val="000000"/>
                <w:sz w:val="16"/>
                <w:szCs w:val="16"/>
                <w:lang w:val="es-ES"/>
              </w:rPr>
              <w:t>25%</w:t>
            </w:r>
          </w:p>
        </w:tc>
        <w:tc>
          <w:tcPr>
            <w:tcW w:w="3167" w:type="dxa"/>
          </w:tcPr>
          <w:p w:rsidR="00C61CF4" w:rsidRPr="00C61CF4" w:rsidRDefault="00C61CF4" w:rsidP="00C61CF4">
            <w:pPr>
              <w:autoSpaceDE w:val="0"/>
              <w:autoSpaceDN w:val="0"/>
              <w:adjustRightInd w:val="0"/>
              <w:rPr>
                <w:rFonts w:ascii="Arial" w:hAnsi="Arial" w:cs="Arial"/>
                <w:b/>
                <w:bCs/>
                <w:color w:val="000000"/>
                <w:sz w:val="16"/>
                <w:szCs w:val="16"/>
                <w:lang w:val="es-ES"/>
              </w:rPr>
            </w:pPr>
            <w:r w:rsidRPr="00C61CF4">
              <w:rPr>
                <w:rFonts w:ascii="Arial" w:hAnsi="Arial" w:cs="Arial"/>
                <w:color w:val="000000"/>
                <w:sz w:val="16"/>
                <w:szCs w:val="16"/>
                <w:lang w:val="es-ES"/>
              </w:rPr>
              <w:t>Organizar planes de capacitación</w:t>
            </w:r>
          </w:p>
        </w:tc>
      </w:tr>
      <w:tr w:rsidR="00C61CF4" w:rsidRPr="00BC23AE" w:rsidTr="00C61CF4">
        <w:tc>
          <w:tcPr>
            <w:tcW w:w="3166" w:type="dxa"/>
          </w:tcPr>
          <w:p w:rsidR="00C61CF4" w:rsidRPr="00C61CF4" w:rsidRDefault="00C61CF4" w:rsidP="00C61CF4">
            <w:pPr>
              <w:autoSpaceDE w:val="0"/>
              <w:autoSpaceDN w:val="0"/>
              <w:adjustRightInd w:val="0"/>
              <w:rPr>
                <w:rFonts w:ascii="Arial" w:hAnsi="Arial" w:cs="Arial"/>
                <w:color w:val="000000"/>
                <w:sz w:val="16"/>
                <w:szCs w:val="16"/>
                <w:lang w:val="es-ES"/>
              </w:rPr>
            </w:pPr>
            <w:r w:rsidRPr="00C61CF4">
              <w:rPr>
                <w:rFonts w:ascii="Arial" w:hAnsi="Arial" w:cs="Arial"/>
                <w:color w:val="000000"/>
                <w:sz w:val="16"/>
                <w:szCs w:val="16"/>
                <w:lang w:val="es-ES"/>
              </w:rPr>
              <w:t>Informar efectiva y</w:t>
            </w:r>
            <w:r>
              <w:rPr>
                <w:rFonts w:ascii="Arial" w:hAnsi="Arial" w:cs="Arial"/>
                <w:color w:val="000000"/>
                <w:sz w:val="16"/>
                <w:szCs w:val="16"/>
                <w:lang w:val="es-ES"/>
              </w:rPr>
              <w:t xml:space="preserve"> </w:t>
            </w:r>
            <w:r w:rsidRPr="00C61CF4">
              <w:rPr>
                <w:rFonts w:ascii="Arial" w:hAnsi="Arial" w:cs="Arial"/>
                <w:color w:val="000000"/>
                <w:sz w:val="16"/>
                <w:szCs w:val="16"/>
                <w:lang w:val="es-ES"/>
              </w:rPr>
              <w:t>oportunamente sobre programas</w:t>
            </w:r>
            <w:r>
              <w:rPr>
                <w:rFonts w:ascii="Arial" w:hAnsi="Arial" w:cs="Arial"/>
                <w:color w:val="000000"/>
                <w:sz w:val="16"/>
                <w:szCs w:val="16"/>
                <w:lang w:val="es-ES"/>
              </w:rPr>
              <w:t xml:space="preserve"> </w:t>
            </w:r>
            <w:r w:rsidRPr="00C61CF4">
              <w:rPr>
                <w:rFonts w:ascii="Arial" w:hAnsi="Arial" w:cs="Arial"/>
                <w:color w:val="000000"/>
                <w:sz w:val="16"/>
                <w:szCs w:val="16"/>
                <w:lang w:val="es-ES"/>
              </w:rPr>
              <w:t>sanitarios y mantener canales</w:t>
            </w:r>
          </w:p>
          <w:p w:rsidR="00C61CF4" w:rsidRPr="00C61CF4" w:rsidRDefault="00C61CF4" w:rsidP="00C61CF4">
            <w:pPr>
              <w:autoSpaceDE w:val="0"/>
              <w:autoSpaceDN w:val="0"/>
              <w:adjustRightInd w:val="0"/>
              <w:rPr>
                <w:rFonts w:ascii="Arial" w:hAnsi="Arial" w:cs="Arial"/>
                <w:b/>
                <w:bCs/>
                <w:color w:val="000000"/>
                <w:sz w:val="16"/>
                <w:szCs w:val="16"/>
                <w:lang w:val="es-ES"/>
              </w:rPr>
            </w:pPr>
            <w:r w:rsidRPr="00C61CF4">
              <w:rPr>
                <w:rFonts w:ascii="Arial" w:hAnsi="Arial" w:cs="Arial"/>
                <w:color w:val="000000"/>
                <w:sz w:val="16"/>
                <w:szCs w:val="16"/>
                <w:lang w:val="es-ES"/>
              </w:rPr>
              <w:t>fluídos de comunicación</w:t>
            </w:r>
            <w:r w:rsidRPr="00C61CF4">
              <w:rPr>
                <w:rFonts w:ascii="Arial" w:hAnsi="Arial" w:cs="Arial"/>
                <w:color w:val="000000"/>
                <w:sz w:val="16"/>
                <w:szCs w:val="16"/>
                <w:lang w:val="es-ES"/>
              </w:rPr>
              <w:tab/>
            </w:r>
          </w:p>
        </w:tc>
        <w:tc>
          <w:tcPr>
            <w:tcW w:w="3167" w:type="dxa"/>
          </w:tcPr>
          <w:p w:rsidR="00C61CF4" w:rsidRPr="00C61CF4" w:rsidRDefault="00C61CF4" w:rsidP="00C61CF4">
            <w:pPr>
              <w:autoSpaceDE w:val="0"/>
              <w:autoSpaceDN w:val="0"/>
              <w:adjustRightInd w:val="0"/>
              <w:jc w:val="center"/>
              <w:rPr>
                <w:rFonts w:ascii="Arial" w:hAnsi="Arial" w:cs="Arial"/>
                <w:b/>
                <w:bCs/>
                <w:color w:val="000000"/>
                <w:sz w:val="16"/>
                <w:szCs w:val="16"/>
                <w:lang w:val="es-ES"/>
              </w:rPr>
            </w:pPr>
            <w:r w:rsidRPr="00C61CF4">
              <w:rPr>
                <w:rFonts w:ascii="Arial" w:hAnsi="Arial" w:cs="Arial"/>
                <w:color w:val="000000"/>
                <w:sz w:val="16"/>
                <w:szCs w:val="16"/>
                <w:lang w:val="es-ES"/>
              </w:rPr>
              <w:t>&lt;50%</w:t>
            </w:r>
          </w:p>
        </w:tc>
        <w:tc>
          <w:tcPr>
            <w:tcW w:w="3167" w:type="dxa"/>
          </w:tcPr>
          <w:p w:rsidR="00C61CF4" w:rsidRPr="00C61CF4" w:rsidRDefault="00C61CF4" w:rsidP="00C61CF4">
            <w:pPr>
              <w:autoSpaceDE w:val="0"/>
              <w:autoSpaceDN w:val="0"/>
              <w:adjustRightInd w:val="0"/>
              <w:rPr>
                <w:rFonts w:ascii="Arial" w:hAnsi="Arial" w:cs="Arial"/>
                <w:b/>
                <w:bCs/>
                <w:color w:val="000000"/>
                <w:sz w:val="16"/>
                <w:szCs w:val="16"/>
                <w:lang w:val="es-ES"/>
              </w:rPr>
            </w:pPr>
            <w:r w:rsidRPr="00C61CF4">
              <w:rPr>
                <w:rFonts w:ascii="Arial" w:hAnsi="Arial" w:cs="Arial"/>
                <w:color w:val="000000"/>
                <w:sz w:val="16"/>
                <w:szCs w:val="16"/>
                <w:lang w:val="es-ES"/>
              </w:rPr>
              <w:t>Organizar la comunicación con los usuarios bajo un programa de</w:t>
            </w:r>
            <w:r>
              <w:rPr>
                <w:rFonts w:ascii="Arial" w:hAnsi="Arial" w:cs="Arial"/>
                <w:color w:val="000000"/>
                <w:sz w:val="16"/>
                <w:szCs w:val="16"/>
                <w:lang w:val="es-ES"/>
              </w:rPr>
              <w:t xml:space="preserve"> </w:t>
            </w:r>
            <w:r w:rsidRPr="00C61CF4">
              <w:rPr>
                <w:rFonts w:ascii="Arial" w:hAnsi="Arial" w:cs="Arial"/>
                <w:color w:val="000000"/>
                <w:sz w:val="16"/>
                <w:szCs w:val="16"/>
                <w:lang w:val="es-ES"/>
              </w:rPr>
              <w:t>información y comunicación</w:t>
            </w:r>
          </w:p>
        </w:tc>
      </w:tr>
      <w:tr w:rsidR="00C61CF4" w:rsidRPr="00BC23AE" w:rsidTr="00C61CF4">
        <w:tc>
          <w:tcPr>
            <w:tcW w:w="3166" w:type="dxa"/>
          </w:tcPr>
          <w:p w:rsidR="00C61CF4" w:rsidRPr="00C61CF4" w:rsidRDefault="00C61CF4" w:rsidP="00C61CF4">
            <w:pPr>
              <w:autoSpaceDE w:val="0"/>
              <w:autoSpaceDN w:val="0"/>
              <w:adjustRightInd w:val="0"/>
              <w:rPr>
                <w:rFonts w:ascii="Arial" w:hAnsi="Arial" w:cs="Arial"/>
                <w:color w:val="000000"/>
                <w:sz w:val="16"/>
                <w:szCs w:val="16"/>
                <w:lang w:val="es-ES"/>
              </w:rPr>
            </w:pPr>
            <w:r w:rsidRPr="00C61CF4">
              <w:rPr>
                <w:rFonts w:ascii="Arial" w:hAnsi="Arial" w:cs="Arial"/>
                <w:color w:val="000000"/>
                <w:sz w:val="16"/>
                <w:szCs w:val="16"/>
                <w:lang w:val="es-ES"/>
              </w:rPr>
              <w:t>Certificar servicios o procesos de</w:t>
            </w:r>
          </w:p>
          <w:p w:rsidR="00C61CF4" w:rsidRPr="00C61CF4" w:rsidRDefault="00C61CF4" w:rsidP="00C61CF4">
            <w:pPr>
              <w:autoSpaceDE w:val="0"/>
              <w:autoSpaceDN w:val="0"/>
              <w:adjustRightInd w:val="0"/>
              <w:rPr>
                <w:rFonts w:ascii="Arial" w:hAnsi="Arial" w:cs="Arial"/>
                <w:color w:val="000000"/>
                <w:sz w:val="16"/>
                <w:szCs w:val="16"/>
                <w:lang w:val="es-ES"/>
              </w:rPr>
            </w:pPr>
            <w:r w:rsidRPr="00C61CF4">
              <w:rPr>
                <w:rFonts w:ascii="Arial" w:hAnsi="Arial" w:cs="Arial"/>
                <w:color w:val="000000"/>
                <w:sz w:val="16"/>
                <w:szCs w:val="16"/>
                <w:lang w:val="es-ES"/>
              </w:rPr>
              <w:t>conformidad con las normas</w:t>
            </w:r>
          </w:p>
          <w:p w:rsidR="00C61CF4" w:rsidRPr="00C61CF4" w:rsidRDefault="00C61CF4" w:rsidP="00C61CF4">
            <w:pPr>
              <w:autoSpaceDE w:val="0"/>
              <w:autoSpaceDN w:val="0"/>
              <w:adjustRightInd w:val="0"/>
              <w:rPr>
                <w:rFonts w:ascii="Arial" w:hAnsi="Arial" w:cs="Arial"/>
                <w:b/>
                <w:bCs/>
                <w:color w:val="000000"/>
                <w:sz w:val="16"/>
                <w:szCs w:val="16"/>
                <w:lang w:val="es-ES"/>
              </w:rPr>
            </w:pPr>
            <w:r w:rsidRPr="00C61CF4">
              <w:rPr>
                <w:rFonts w:ascii="Arial" w:hAnsi="Arial" w:cs="Arial"/>
                <w:color w:val="000000"/>
                <w:sz w:val="16"/>
                <w:szCs w:val="16"/>
                <w:lang w:val="es-ES"/>
              </w:rPr>
              <w:t>nacionales e internacionales</w:t>
            </w:r>
          </w:p>
        </w:tc>
        <w:tc>
          <w:tcPr>
            <w:tcW w:w="3167" w:type="dxa"/>
          </w:tcPr>
          <w:p w:rsidR="00C61CF4" w:rsidRPr="00C61CF4" w:rsidRDefault="00C61CF4" w:rsidP="00C61CF4">
            <w:pPr>
              <w:autoSpaceDE w:val="0"/>
              <w:autoSpaceDN w:val="0"/>
              <w:adjustRightInd w:val="0"/>
              <w:jc w:val="center"/>
              <w:rPr>
                <w:rFonts w:ascii="Arial" w:hAnsi="Arial" w:cs="Arial"/>
                <w:b/>
                <w:bCs/>
                <w:color w:val="000000"/>
                <w:sz w:val="16"/>
                <w:szCs w:val="16"/>
                <w:lang w:val="es-ES"/>
              </w:rPr>
            </w:pPr>
            <w:r w:rsidRPr="00C61CF4">
              <w:rPr>
                <w:rFonts w:ascii="Arial" w:hAnsi="Arial" w:cs="Arial"/>
                <w:color w:val="000000"/>
                <w:sz w:val="16"/>
                <w:szCs w:val="16"/>
                <w:lang w:val="es-ES"/>
              </w:rPr>
              <w:t>&lt;50%</w:t>
            </w:r>
          </w:p>
        </w:tc>
        <w:tc>
          <w:tcPr>
            <w:tcW w:w="3167" w:type="dxa"/>
          </w:tcPr>
          <w:p w:rsidR="00C61CF4" w:rsidRPr="00C61CF4" w:rsidRDefault="00C61CF4" w:rsidP="00C61CF4">
            <w:pPr>
              <w:autoSpaceDE w:val="0"/>
              <w:autoSpaceDN w:val="0"/>
              <w:adjustRightInd w:val="0"/>
              <w:rPr>
                <w:rFonts w:ascii="Arial" w:hAnsi="Arial" w:cs="Arial"/>
                <w:b/>
                <w:bCs/>
                <w:color w:val="000000"/>
                <w:sz w:val="16"/>
                <w:szCs w:val="16"/>
                <w:lang w:val="es-ES"/>
              </w:rPr>
            </w:pPr>
            <w:r w:rsidRPr="00C61CF4">
              <w:rPr>
                <w:rFonts w:ascii="Arial" w:hAnsi="Arial" w:cs="Arial"/>
                <w:color w:val="000000"/>
                <w:sz w:val="16"/>
                <w:szCs w:val="16"/>
                <w:lang w:val="es-ES"/>
              </w:rPr>
              <w:t>Tener un sistema de certificación con control de calidad sobre los procesos y cumplimiento de las normativas</w:t>
            </w:r>
          </w:p>
        </w:tc>
      </w:tr>
    </w:tbl>
    <w:p w:rsidR="00C61CF4" w:rsidRDefault="00C61CF4" w:rsidP="0068046E">
      <w:pPr>
        <w:autoSpaceDE w:val="0"/>
        <w:autoSpaceDN w:val="0"/>
        <w:adjustRightInd w:val="0"/>
        <w:spacing w:after="0" w:line="240" w:lineRule="auto"/>
        <w:jc w:val="left"/>
        <w:rPr>
          <w:rFonts w:ascii="Times New Roman" w:hAnsi="Times New Roman" w:cs="Times New Roman"/>
          <w:b/>
          <w:bCs/>
          <w:color w:val="000000"/>
          <w:sz w:val="20"/>
          <w:szCs w:val="20"/>
          <w:lang w:val="es-ES"/>
        </w:rPr>
      </w:pPr>
    </w:p>
    <w:p w:rsidR="0068046E" w:rsidRPr="000738D8" w:rsidRDefault="0068046E" w:rsidP="00BB5A58">
      <w:pPr>
        <w:autoSpaceDE w:val="0"/>
        <w:autoSpaceDN w:val="0"/>
        <w:adjustRightInd w:val="0"/>
        <w:spacing w:after="0"/>
        <w:rPr>
          <w:rFonts w:ascii="Arial" w:hAnsi="Arial" w:cs="Arial"/>
          <w:sz w:val="20"/>
          <w:szCs w:val="20"/>
          <w:lang w:val="es-ES_tradnl"/>
        </w:rPr>
      </w:pPr>
      <w:r w:rsidRPr="000738D8">
        <w:rPr>
          <w:rFonts w:ascii="Arial" w:hAnsi="Arial" w:cs="Arial"/>
          <w:sz w:val="20"/>
          <w:szCs w:val="20"/>
          <w:lang w:val="es-ES_tradnl"/>
        </w:rPr>
        <w:t>A pesar de los niveles de eficacia de los servicios sanitarios del Uruguay</w:t>
      </w:r>
      <w:r w:rsidR="00A40FD8" w:rsidRPr="000738D8">
        <w:rPr>
          <w:rFonts w:ascii="Arial" w:hAnsi="Arial" w:cs="Arial"/>
          <w:sz w:val="20"/>
          <w:szCs w:val="20"/>
          <w:lang w:val="es-ES_tradnl"/>
        </w:rPr>
        <w:t xml:space="preserve"> señalados</w:t>
      </w:r>
      <w:r w:rsidR="00183AB7" w:rsidRPr="000738D8">
        <w:rPr>
          <w:rFonts w:ascii="Arial" w:hAnsi="Arial" w:cs="Arial"/>
          <w:sz w:val="20"/>
          <w:szCs w:val="20"/>
          <w:lang w:val="es-ES_tradnl"/>
        </w:rPr>
        <w:t xml:space="preserve"> por las evaluaciones de la DGSG</w:t>
      </w:r>
      <w:r w:rsidR="00A40FD8" w:rsidRPr="000738D8">
        <w:rPr>
          <w:rFonts w:ascii="Arial" w:hAnsi="Arial" w:cs="Arial"/>
          <w:sz w:val="20"/>
          <w:szCs w:val="20"/>
          <w:lang w:val="es-ES_tradnl"/>
        </w:rPr>
        <w:t xml:space="preserve"> (PVS) y la DGSA (DVE)</w:t>
      </w:r>
      <w:r w:rsidRPr="000738D8">
        <w:rPr>
          <w:rFonts w:ascii="Arial" w:hAnsi="Arial" w:cs="Arial"/>
          <w:sz w:val="20"/>
          <w:szCs w:val="20"/>
          <w:lang w:val="es-ES_tradnl"/>
        </w:rPr>
        <w:t>, la prestación de dichos servicios a los usuarios se ve</w:t>
      </w:r>
      <w:r w:rsidR="00234B59" w:rsidRPr="000738D8">
        <w:rPr>
          <w:rFonts w:ascii="Arial" w:hAnsi="Arial" w:cs="Arial"/>
          <w:sz w:val="20"/>
          <w:szCs w:val="20"/>
          <w:lang w:val="es-ES_tradnl"/>
        </w:rPr>
        <w:t>ía</w:t>
      </w:r>
      <w:r w:rsidRPr="000738D8">
        <w:rPr>
          <w:rFonts w:ascii="Arial" w:hAnsi="Arial" w:cs="Arial"/>
          <w:sz w:val="20"/>
          <w:szCs w:val="20"/>
          <w:lang w:val="es-ES_tradnl"/>
        </w:rPr>
        <w:t xml:space="preserve"> afectada por la calidad de gestión institucional en su conjunto del MGAP. Los desafíos inst</w:t>
      </w:r>
      <w:r w:rsidR="0049426A" w:rsidRPr="000738D8">
        <w:rPr>
          <w:rFonts w:ascii="Arial" w:hAnsi="Arial" w:cs="Arial"/>
          <w:sz w:val="20"/>
          <w:szCs w:val="20"/>
          <w:lang w:val="es-ES_tradnl"/>
        </w:rPr>
        <w:t>itucionales del MGAP que afectaban</w:t>
      </w:r>
      <w:r w:rsidRPr="000738D8">
        <w:rPr>
          <w:rFonts w:ascii="Arial" w:hAnsi="Arial" w:cs="Arial"/>
          <w:sz w:val="20"/>
          <w:szCs w:val="20"/>
          <w:lang w:val="es-ES_tradnl"/>
        </w:rPr>
        <w:t xml:space="preserve"> </w:t>
      </w:r>
      <w:r w:rsidR="00A40FD8" w:rsidRPr="000738D8">
        <w:rPr>
          <w:rFonts w:ascii="Arial" w:hAnsi="Arial" w:cs="Arial"/>
          <w:sz w:val="20"/>
          <w:szCs w:val="20"/>
          <w:lang w:val="es-ES_tradnl"/>
        </w:rPr>
        <w:t xml:space="preserve">a </w:t>
      </w:r>
      <w:r w:rsidRPr="000738D8">
        <w:rPr>
          <w:rFonts w:ascii="Arial" w:hAnsi="Arial" w:cs="Arial"/>
          <w:sz w:val="20"/>
          <w:szCs w:val="20"/>
          <w:lang w:val="es-ES_tradnl"/>
        </w:rPr>
        <w:t xml:space="preserve">los servicios de sanidad </w:t>
      </w:r>
      <w:r w:rsidR="0049426A" w:rsidRPr="000738D8">
        <w:rPr>
          <w:rFonts w:ascii="Arial" w:hAnsi="Arial" w:cs="Arial"/>
          <w:sz w:val="20"/>
          <w:szCs w:val="20"/>
          <w:lang w:val="es-ES_tradnl"/>
        </w:rPr>
        <w:t xml:space="preserve">al momento del diseño </w:t>
      </w:r>
      <w:r w:rsidRPr="000738D8">
        <w:rPr>
          <w:rFonts w:ascii="Arial" w:hAnsi="Arial" w:cs="Arial"/>
          <w:sz w:val="20"/>
          <w:szCs w:val="20"/>
          <w:lang w:val="es-ES_tradnl"/>
        </w:rPr>
        <w:t xml:space="preserve">y la </w:t>
      </w:r>
      <w:r w:rsidR="00A40FD8" w:rsidRPr="000738D8">
        <w:rPr>
          <w:rFonts w:ascii="Arial" w:hAnsi="Arial" w:cs="Arial"/>
          <w:sz w:val="20"/>
          <w:szCs w:val="20"/>
          <w:lang w:val="es-ES_tradnl"/>
        </w:rPr>
        <w:t xml:space="preserve">identificación de las </w:t>
      </w:r>
      <w:r w:rsidRPr="000738D8">
        <w:rPr>
          <w:rFonts w:ascii="Arial" w:hAnsi="Arial" w:cs="Arial"/>
          <w:sz w:val="20"/>
          <w:szCs w:val="20"/>
          <w:lang w:val="es-ES_tradnl"/>
        </w:rPr>
        <w:t xml:space="preserve">actividades del Programa </w:t>
      </w:r>
      <w:r w:rsidR="00A40FD8" w:rsidRPr="000738D8">
        <w:rPr>
          <w:rFonts w:ascii="Arial" w:hAnsi="Arial" w:cs="Arial"/>
          <w:sz w:val="20"/>
          <w:szCs w:val="20"/>
          <w:lang w:val="es-ES_tradnl"/>
        </w:rPr>
        <w:t>propuestas para su at</w:t>
      </w:r>
      <w:r w:rsidR="00930C6D" w:rsidRPr="000738D8">
        <w:rPr>
          <w:rFonts w:ascii="Arial" w:hAnsi="Arial" w:cs="Arial"/>
          <w:sz w:val="20"/>
          <w:szCs w:val="20"/>
          <w:lang w:val="es-ES_tradnl"/>
        </w:rPr>
        <w:t>e</w:t>
      </w:r>
      <w:r w:rsidR="00A40FD8" w:rsidRPr="000738D8">
        <w:rPr>
          <w:rFonts w:ascii="Arial" w:hAnsi="Arial" w:cs="Arial"/>
          <w:sz w:val="20"/>
          <w:szCs w:val="20"/>
          <w:lang w:val="es-ES_tradnl"/>
        </w:rPr>
        <w:t xml:space="preserve">nción </w:t>
      </w:r>
      <w:r w:rsidRPr="000738D8">
        <w:rPr>
          <w:rFonts w:ascii="Arial" w:hAnsi="Arial" w:cs="Arial"/>
          <w:sz w:val="20"/>
          <w:szCs w:val="20"/>
          <w:lang w:val="es-ES_tradnl"/>
        </w:rPr>
        <w:t>se prese</w:t>
      </w:r>
      <w:r w:rsidR="00A538B1" w:rsidRPr="000738D8">
        <w:rPr>
          <w:rFonts w:ascii="Arial" w:hAnsi="Arial" w:cs="Arial"/>
          <w:sz w:val="20"/>
          <w:szCs w:val="20"/>
          <w:lang w:val="es-ES_tradnl"/>
        </w:rPr>
        <w:t>ntan en la tabla a continuación.</w:t>
      </w:r>
    </w:p>
    <w:p w:rsidR="002F6C1E" w:rsidRPr="000738D8" w:rsidRDefault="002F6C1E" w:rsidP="00BB5A58">
      <w:pPr>
        <w:autoSpaceDE w:val="0"/>
        <w:autoSpaceDN w:val="0"/>
        <w:adjustRightInd w:val="0"/>
        <w:spacing w:after="0"/>
        <w:rPr>
          <w:rFonts w:ascii="Arial" w:hAnsi="Arial" w:cs="Arial"/>
          <w:sz w:val="20"/>
          <w:szCs w:val="20"/>
          <w:lang w:val="es-ES_tradnl"/>
        </w:rPr>
      </w:pPr>
    </w:p>
    <w:tbl>
      <w:tblPr>
        <w:tblStyle w:val="TableGrid"/>
        <w:tblW w:w="0" w:type="auto"/>
        <w:tblLook w:val="04A0" w:firstRow="1" w:lastRow="0" w:firstColumn="1" w:lastColumn="0" w:noHBand="0" w:noVBand="1"/>
      </w:tblPr>
      <w:tblGrid>
        <w:gridCol w:w="4750"/>
        <w:gridCol w:w="4750"/>
      </w:tblGrid>
      <w:tr w:rsidR="00C61CF4" w:rsidTr="00C61CF4">
        <w:tc>
          <w:tcPr>
            <w:tcW w:w="4750" w:type="dxa"/>
          </w:tcPr>
          <w:p w:rsidR="00C61CF4" w:rsidRPr="00255D7B" w:rsidRDefault="00C61CF4" w:rsidP="00001925">
            <w:pPr>
              <w:autoSpaceDE w:val="0"/>
              <w:autoSpaceDN w:val="0"/>
              <w:adjustRightInd w:val="0"/>
              <w:jc w:val="center"/>
              <w:rPr>
                <w:rFonts w:ascii="Arial" w:hAnsi="Arial" w:cs="Arial"/>
                <w:sz w:val="16"/>
                <w:szCs w:val="16"/>
              </w:rPr>
            </w:pPr>
            <w:r w:rsidRPr="00255D7B">
              <w:rPr>
                <w:rFonts w:ascii="Arial" w:hAnsi="Arial" w:cs="Arial"/>
                <w:b/>
                <w:bCs/>
                <w:sz w:val="16"/>
                <w:szCs w:val="16"/>
                <w:lang w:val="es-ES"/>
              </w:rPr>
              <w:t>Desafío</w:t>
            </w:r>
          </w:p>
        </w:tc>
        <w:tc>
          <w:tcPr>
            <w:tcW w:w="4750" w:type="dxa"/>
          </w:tcPr>
          <w:p w:rsidR="00C61CF4" w:rsidRPr="00255D7B" w:rsidRDefault="00C61CF4" w:rsidP="00001925">
            <w:pPr>
              <w:autoSpaceDE w:val="0"/>
              <w:autoSpaceDN w:val="0"/>
              <w:adjustRightInd w:val="0"/>
              <w:jc w:val="center"/>
              <w:rPr>
                <w:rFonts w:ascii="Arial" w:hAnsi="Arial" w:cs="Arial"/>
                <w:sz w:val="16"/>
                <w:szCs w:val="16"/>
              </w:rPr>
            </w:pPr>
            <w:r w:rsidRPr="00255D7B">
              <w:rPr>
                <w:rFonts w:ascii="Arial" w:hAnsi="Arial" w:cs="Arial"/>
                <w:b/>
                <w:bCs/>
                <w:sz w:val="16"/>
                <w:szCs w:val="16"/>
                <w:lang w:val="es-ES"/>
              </w:rPr>
              <w:t>Actividad del Programa</w:t>
            </w:r>
          </w:p>
        </w:tc>
      </w:tr>
      <w:tr w:rsidR="00C61CF4" w:rsidRPr="00BC23AE" w:rsidTr="00C61CF4">
        <w:tc>
          <w:tcPr>
            <w:tcW w:w="4750" w:type="dxa"/>
          </w:tcPr>
          <w:p w:rsidR="00C61CF4" w:rsidRPr="000738D8" w:rsidRDefault="00C61CF4" w:rsidP="00255D7B">
            <w:pPr>
              <w:autoSpaceDE w:val="0"/>
              <w:autoSpaceDN w:val="0"/>
              <w:adjustRightInd w:val="0"/>
              <w:rPr>
                <w:rFonts w:ascii="Arial" w:hAnsi="Arial" w:cs="Arial"/>
                <w:sz w:val="16"/>
                <w:szCs w:val="16"/>
                <w:lang w:val="es-ES_tradnl"/>
              </w:rPr>
            </w:pPr>
            <w:r w:rsidRPr="00255D7B">
              <w:rPr>
                <w:rFonts w:ascii="Arial" w:hAnsi="Arial" w:cs="Arial"/>
                <w:sz w:val="16"/>
                <w:szCs w:val="16"/>
                <w:lang w:val="es-ES"/>
              </w:rPr>
              <w:t>i) falta de integración de las acciones del MGAP</w:t>
            </w:r>
            <w:r w:rsidR="00255D7B">
              <w:rPr>
                <w:rFonts w:ascii="Arial" w:hAnsi="Arial" w:cs="Arial"/>
                <w:sz w:val="16"/>
                <w:szCs w:val="16"/>
                <w:lang w:val="es-ES"/>
              </w:rPr>
              <w:t xml:space="preserve"> </w:t>
            </w:r>
            <w:r w:rsidRPr="00255D7B">
              <w:rPr>
                <w:rFonts w:ascii="Arial" w:hAnsi="Arial" w:cs="Arial"/>
                <w:sz w:val="16"/>
                <w:szCs w:val="16"/>
                <w:lang w:val="es-ES"/>
              </w:rPr>
              <w:t>bajo una estrategia común</w:t>
            </w:r>
            <w:r w:rsidRPr="00255D7B">
              <w:rPr>
                <w:rFonts w:ascii="Arial" w:hAnsi="Arial" w:cs="Arial"/>
                <w:sz w:val="16"/>
                <w:szCs w:val="16"/>
                <w:lang w:val="es-ES"/>
              </w:rPr>
              <w:tab/>
            </w:r>
          </w:p>
        </w:tc>
        <w:tc>
          <w:tcPr>
            <w:tcW w:w="4750" w:type="dxa"/>
          </w:tcPr>
          <w:p w:rsidR="00C61CF4" w:rsidRPr="000738D8" w:rsidRDefault="00001925" w:rsidP="00255D7B">
            <w:pPr>
              <w:autoSpaceDE w:val="0"/>
              <w:autoSpaceDN w:val="0"/>
              <w:adjustRightInd w:val="0"/>
              <w:rPr>
                <w:rFonts w:ascii="Arial" w:hAnsi="Arial" w:cs="Arial"/>
                <w:sz w:val="16"/>
                <w:szCs w:val="16"/>
                <w:lang w:val="es-ES_tradnl"/>
              </w:rPr>
            </w:pPr>
            <w:r>
              <w:rPr>
                <w:rFonts w:ascii="Arial" w:hAnsi="Arial" w:cs="Arial"/>
                <w:sz w:val="16"/>
                <w:szCs w:val="16"/>
                <w:lang w:val="es-ES"/>
              </w:rPr>
              <w:t>Plan estratégico f</w:t>
            </w:r>
            <w:r w:rsidR="00C61CF4" w:rsidRPr="00255D7B">
              <w:rPr>
                <w:rFonts w:ascii="Arial" w:hAnsi="Arial" w:cs="Arial"/>
                <w:sz w:val="16"/>
                <w:szCs w:val="16"/>
                <w:lang w:val="es-ES"/>
              </w:rPr>
              <w:t>uncional y plan estratégico para los servicios de sanidad</w:t>
            </w:r>
          </w:p>
        </w:tc>
      </w:tr>
      <w:tr w:rsidR="00C61CF4" w:rsidRPr="00BC23AE" w:rsidTr="00C61CF4">
        <w:tc>
          <w:tcPr>
            <w:tcW w:w="4750" w:type="dxa"/>
          </w:tcPr>
          <w:p w:rsidR="00C61CF4" w:rsidRPr="000738D8" w:rsidRDefault="00255D7B" w:rsidP="00255D7B">
            <w:pPr>
              <w:autoSpaceDE w:val="0"/>
              <w:autoSpaceDN w:val="0"/>
              <w:adjustRightInd w:val="0"/>
              <w:rPr>
                <w:rFonts w:ascii="Arial" w:hAnsi="Arial" w:cs="Arial"/>
                <w:sz w:val="16"/>
                <w:szCs w:val="16"/>
                <w:lang w:val="es-ES_tradnl"/>
              </w:rPr>
            </w:pPr>
            <w:r w:rsidRPr="00255D7B">
              <w:rPr>
                <w:rFonts w:ascii="Arial" w:hAnsi="Arial" w:cs="Arial"/>
                <w:sz w:val="16"/>
                <w:szCs w:val="16"/>
                <w:lang w:val="es-ES"/>
              </w:rPr>
              <w:t>ii) trámites lentos y heterogéneos (escaso uso de</w:t>
            </w:r>
            <w:r>
              <w:rPr>
                <w:rFonts w:ascii="Arial" w:hAnsi="Arial" w:cs="Arial"/>
                <w:sz w:val="16"/>
                <w:szCs w:val="16"/>
                <w:lang w:val="es-ES"/>
              </w:rPr>
              <w:t xml:space="preserve"> </w:t>
            </w:r>
            <w:r w:rsidRPr="00255D7B">
              <w:rPr>
                <w:rFonts w:ascii="Arial" w:hAnsi="Arial" w:cs="Arial"/>
                <w:sz w:val="16"/>
                <w:szCs w:val="16"/>
                <w:lang w:val="es-ES"/>
              </w:rPr>
              <w:t>nuevas tecnologías de información y falta de</w:t>
            </w:r>
            <w:r>
              <w:rPr>
                <w:rFonts w:ascii="Arial" w:hAnsi="Arial" w:cs="Arial"/>
                <w:sz w:val="16"/>
                <w:szCs w:val="16"/>
                <w:lang w:val="es-ES"/>
              </w:rPr>
              <w:t xml:space="preserve"> </w:t>
            </w:r>
            <w:r w:rsidRPr="00255D7B">
              <w:rPr>
                <w:rFonts w:ascii="Arial" w:hAnsi="Arial" w:cs="Arial"/>
                <w:sz w:val="16"/>
                <w:szCs w:val="16"/>
                <w:lang w:val="es-ES"/>
              </w:rPr>
              <w:t>uniformidad de procedimientos</w:t>
            </w:r>
            <w:r w:rsidR="00001925">
              <w:rPr>
                <w:rFonts w:ascii="Arial" w:hAnsi="Arial" w:cs="Arial"/>
                <w:sz w:val="16"/>
                <w:szCs w:val="16"/>
                <w:lang w:val="es-ES"/>
              </w:rPr>
              <w:t>)</w:t>
            </w:r>
          </w:p>
        </w:tc>
        <w:tc>
          <w:tcPr>
            <w:tcW w:w="4750" w:type="dxa"/>
          </w:tcPr>
          <w:p w:rsidR="00F76B5A" w:rsidRDefault="00001925" w:rsidP="00255D7B">
            <w:pPr>
              <w:autoSpaceDE w:val="0"/>
              <w:autoSpaceDN w:val="0"/>
              <w:adjustRightInd w:val="0"/>
              <w:rPr>
                <w:rFonts w:ascii="Arial" w:hAnsi="Arial" w:cs="Arial"/>
                <w:sz w:val="16"/>
                <w:szCs w:val="16"/>
                <w:lang w:val="es-ES"/>
              </w:rPr>
            </w:pPr>
            <w:r>
              <w:rPr>
                <w:rFonts w:ascii="Arial" w:hAnsi="Arial" w:cs="Arial"/>
                <w:sz w:val="16"/>
                <w:szCs w:val="16"/>
                <w:lang w:val="es-ES"/>
              </w:rPr>
              <w:t>Plan d</w:t>
            </w:r>
            <w:r w:rsidR="00255D7B" w:rsidRPr="00255D7B">
              <w:rPr>
                <w:rFonts w:ascii="Arial" w:hAnsi="Arial" w:cs="Arial"/>
                <w:sz w:val="16"/>
                <w:szCs w:val="16"/>
                <w:lang w:val="es-ES"/>
              </w:rPr>
              <w:t>ire</w:t>
            </w:r>
            <w:r w:rsidR="00F76B5A">
              <w:rPr>
                <w:rFonts w:ascii="Arial" w:hAnsi="Arial" w:cs="Arial"/>
                <w:sz w:val="16"/>
                <w:szCs w:val="16"/>
                <w:lang w:val="es-ES"/>
              </w:rPr>
              <w:t>ctor del sistema de información</w:t>
            </w:r>
          </w:p>
          <w:p w:rsidR="00C61CF4" w:rsidRPr="000738D8" w:rsidRDefault="00255D7B" w:rsidP="00F76B5A">
            <w:pPr>
              <w:autoSpaceDE w:val="0"/>
              <w:autoSpaceDN w:val="0"/>
              <w:adjustRightInd w:val="0"/>
              <w:rPr>
                <w:rFonts w:ascii="Arial" w:hAnsi="Arial" w:cs="Arial"/>
                <w:sz w:val="16"/>
                <w:szCs w:val="16"/>
                <w:lang w:val="es-ES_tradnl"/>
              </w:rPr>
            </w:pPr>
            <w:r w:rsidRPr="00255D7B">
              <w:rPr>
                <w:rFonts w:ascii="Arial" w:hAnsi="Arial" w:cs="Arial"/>
                <w:sz w:val="16"/>
                <w:szCs w:val="16"/>
                <w:lang w:val="es-ES"/>
              </w:rPr>
              <w:t>Fortalecimiento de la capacidad de gestión a nivel local (ventanilla única)</w:t>
            </w:r>
          </w:p>
        </w:tc>
      </w:tr>
      <w:tr w:rsidR="00C61CF4" w:rsidTr="00C61CF4">
        <w:tc>
          <w:tcPr>
            <w:tcW w:w="4750" w:type="dxa"/>
          </w:tcPr>
          <w:p w:rsidR="00C61CF4" w:rsidRPr="000738D8" w:rsidRDefault="00255D7B" w:rsidP="00255D7B">
            <w:pPr>
              <w:autoSpaceDE w:val="0"/>
              <w:autoSpaceDN w:val="0"/>
              <w:adjustRightInd w:val="0"/>
              <w:rPr>
                <w:rFonts w:ascii="Arial" w:hAnsi="Arial" w:cs="Arial"/>
                <w:sz w:val="16"/>
                <w:szCs w:val="16"/>
                <w:lang w:val="es-ES_tradnl"/>
              </w:rPr>
            </w:pPr>
            <w:r w:rsidRPr="00255D7B">
              <w:rPr>
                <w:rFonts w:ascii="Arial" w:hAnsi="Arial" w:cs="Arial"/>
                <w:sz w:val="16"/>
                <w:szCs w:val="16"/>
                <w:lang w:val="es-ES"/>
              </w:rPr>
              <w:t>iii) alto porcentaje del personal en la franja cercana</w:t>
            </w:r>
            <w:r>
              <w:rPr>
                <w:rFonts w:ascii="Arial" w:hAnsi="Arial" w:cs="Arial"/>
                <w:sz w:val="16"/>
                <w:szCs w:val="16"/>
                <w:lang w:val="es-ES"/>
              </w:rPr>
              <w:t xml:space="preserve"> </w:t>
            </w:r>
            <w:r w:rsidRPr="00255D7B">
              <w:rPr>
                <w:rFonts w:ascii="Arial" w:hAnsi="Arial" w:cs="Arial"/>
                <w:sz w:val="16"/>
                <w:szCs w:val="16"/>
                <w:lang w:val="es-ES"/>
              </w:rPr>
              <w:t>a edad de retiro y falta de una estrategia de gestión</w:t>
            </w:r>
            <w:r>
              <w:rPr>
                <w:rFonts w:ascii="Arial" w:hAnsi="Arial" w:cs="Arial"/>
                <w:sz w:val="16"/>
                <w:szCs w:val="16"/>
                <w:lang w:val="es-ES"/>
              </w:rPr>
              <w:t xml:space="preserve"> </w:t>
            </w:r>
            <w:r w:rsidRPr="00255D7B">
              <w:rPr>
                <w:rFonts w:ascii="Arial" w:hAnsi="Arial" w:cs="Arial"/>
                <w:sz w:val="16"/>
                <w:szCs w:val="16"/>
                <w:lang w:val="es-ES"/>
              </w:rPr>
              <w:t>de recursos humanos de mediano y largo plazo</w:t>
            </w:r>
          </w:p>
        </w:tc>
        <w:tc>
          <w:tcPr>
            <w:tcW w:w="4750" w:type="dxa"/>
          </w:tcPr>
          <w:p w:rsidR="00255D7B" w:rsidRPr="00255D7B" w:rsidRDefault="00F76B5A" w:rsidP="00255D7B">
            <w:pPr>
              <w:autoSpaceDE w:val="0"/>
              <w:autoSpaceDN w:val="0"/>
              <w:adjustRightInd w:val="0"/>
              <w:rPr>
                <w:rFonts w:ascii="Arial" w:hAnsi="Arial" w:cs="Arial"/>
                <w:sz w:val="16"/>
                <w:szCs w:val="16"/>
                <w:lang w:val="es-ES"/>
              </w:rPr>
            </w:pPr>
            <w:r>
              <w:rPr>
                <w:rFonts w:ascii="Arial" w:hAnsi="Arial" w:cs="Arial"/>
                <w:sz w:val="16"/>
                <w:szCs w:val="16"/>
                <w:lang w:val="es-ES"/>
              </w:rPr>
              <w:t>Estrategia de gestión de recursos h</w:t>
            </w:r>
            <w:r w:rsidR="00255D7B" w:rsidRPr="00255D7B">
              <w:rPr>
                <w:rFonts w:ascii="Arial" w:hAnsi="Arial" w:cs="Arial"/>
                <w:sz w:val="16"/>
                <w:szCs w:val="16"/>
                <w:lang w:val="es-ES"/>
              </w:rPr>
              <w:t>umanos</w:t>
            </w:r>
          </w:p>
          <w:p w:rsidR="00C61CF4" w:rsidRPr="00255D7B" w:rsidRDefault="00C61CF4" w:rsidP="00255D7B">
            <w:pPr>
              <w:autoSpaceDE w:val="0"/>
              <w:autoSpaceDN w:val="0"/>
              <w:adjustRightInd w:val="0"/>
              <w:rPr>
                <w:rFonts w:ascii="Arial" w:hAnsi="Arial" w:cs="Arial"/>
                <w:sz w:val="16"/>
                <w:szCs w:val="16"/>
              </w:rPr>
            </w:pPr>
          </w:p>
        </w:tc>
      </w:tr>
      <w:tr w:rsidR="00C61CF4" w:rsidTr="00C61CF4">
        <w:tc>
          <w:tcPr>
            <w:tcW w:w="4750" w:type="dxa"/>
          </w:tcPr>
          <w:p w:rsidR="00C61CF4" w:rsidRPr="00255D7B" w:rsidRDefault="00255D7B" w:rsidP="00255D7B">
            <w:pPr>
              <w:autoSpaceDE w:val="0"/>
              <w:autoSpaceDN w:val="0"/>
              <w:adjustRightInd w:val="0"/>
              <w:rPr>
                <w:rFonts w:ascii="Arial" w:hAnsi="Arial" w:cs="Arial"/>
                <w:sz w:val="16"/>
                <w:szCs w:val="16"/>
              </w:rPr>
            </w:pPr>
            <w:r w:rsidRPr="00255D7B">
              <w:rPr>
                <w:rFonts w:ascii="Arial" w:hAnsi="Arial" w:cs="Arial"/>
                <w:sz w:val="16"/>
                <w:szCs w:val="16"/>
                <w:lang w:val="es-ES"/>
              </w:rPr>
              <w:t>iv) falta de planeamiento integrado de todos los</w:t>
            </w:r>
            <w:r>
              <w:rPr>
                <w:rFonts w:ascii="Arial" w:hAnsi="Arial" w:cs="Arial"/>
                <w:sz w:val="16"/>
                <w:szCs w:val="16"/>
                <w:lang w:val="es-ES"/>
              </w:rPr>
              <w:t xml:space="preserve"> </w:t>
            </w:r>
            <w:r w:rsidRPr="00255D7B">
              <w:rPr>
                <w:rFonts w:ascii="Arial" w:hAnsi="Arial" w:cs="Arial"/>
                <w:sz w:val="16"/>
                <w:szCs w:val="16"/>
                <w:lang w:val="es-ES"/>
              </w:rPr>
              <w:t>recursos físicos disponibles</w:t>
            </w:r>
          </w:p>
        </w:tc>
        <w:tc>
          <w:tcPr>
            <w:tcW w:w="4750" w:type="dxa"/>
          </w:tcPr>
          <w:p w:rsidR="00C61CF4" w:rsidRPr="00255D7B" w:rsidRDefault="00001925" w:rsidP="00255D7B">
            <w:pPr>
              <w:autoSpaceDE w:val="0"/>
              <w:autoSpaceDN w:val="0"/>
              <w:adjustRightInd w:val="0"/>
              <w:rPr>
                <w:rFonts w:ascii="Arial" w:hAnsi="Arial" w:cs="Arial"/>
                <w:sz w:val="16"/>
                <w:szCs w:val="16"/>
              </w:rPr>
            </w:pPr>
            <w:r>
              <w:rPr>
                <w:rFonts w:ascii="Arial" w:hAnsi="Arial" w:cs="Arial"/>
                <w:sz w:val="16"/>
                <w:szCs w:val="16"/>
                <w:lang w:val="es-ES"/>
              </w:rPr>
              <w:t>Plan estratégico f</w:t>
            </w:r>
            <w:r w:rsidR="00255D7B" w:rsidRPr="00255D7B">
              <w:rPr>
                <w:rFonts w:ascii="Arial" w:hAnsi="Arial" w:cs="Arial"/>
                <w:sz w:val="16"/>
                <w:szCs w:val="16"/>
                <w:lang w:val="es-ES"/>
              </w:rPr>
              <w:t>uncional</w:t>
            </w:r>
          </w:p>
        </w:tc>
      </w:tr>
      <w:tr w:rsidR="00C61CF4" w:rsidRPr="00BC23AE" w:rsidTr="00C61CF4">
        <w:tc>
          <w:tcPr>
            <w:tcW w:w="4750" w:type="dxa"/>
          </w:tcPr>
          <w:p w:rsidR="00C61CF4" w:rsidRPr="000738D8" w:rsidRDefault="00255D7B" w:rsidP="00255D7B">
            <w:pPr>
              <w:autoSpaceDE w:val="0"/>
              <w:autoSpaceDN w:val="0"/>
              <w:adjustRightInd w:val="0"/>
              <w:rPr>
                <w:rFonts w:ascii="Arial" w:hAnsi="Arial" w:cs="Arial"/>
                <w:sz w:val="16"/>
                <w:szCs w:val="16"/>
                <w:lang w:val="es-ES_tradnl"/>
              </w:rPr>
            </w:pPr>
            <w:r w:rsidRPr="00255D7B">
              <w:rPr>
                <w:rFonts w:ascii="Arial" w:hAnsi="Arial" w:cs="Arial"/>
                <w:sz w:val="16"/>
                <w:szCs w:val="16"/>
                <w:lang w:val="es-ES"/>
              </w:rPr>
              <w:t>v) concentración de los servicios en Montevideo</w:t>
            </w:r>
          </w:p>
        </w:tc>
        <w:tc>
          <w:tcPr>
            <w:tcW w:w="4750" w:type="dxa"/>
          </w:tcPr>
          <w:p w:rsidR="00C61CF4" w:rsidRPr="000738D8" w:rsidRDefault="00255D7B" w:rsidP="00255D7B">
            <w:pPr>
              <w:autoSpaceDE w:val="0"/>
              <w:autoSpaceDN w:val="0"/>
              <w:adjustRightInd w:val="0"/>
              <w:rPr>
                <w:rFonts w:ascii="Arial" w:hAnsi="Arial" w:cs="Arial"/>
                <w:sz w:val="16"/>
                <w:szCs w:val="16"/>
                <w:lang w:val="es-ES_tradnl"/>
              </w:rPr>
            </w:pPr>
            <w:r w:rsidRPr="00255D7B">
              <w:rPr>
                <w:rFonts w:ascii="Arial" w:hAnsi="Arial" w:cs="Arial"/>
                <w:sz w:val="16"/>
                <w:szCs w:val="16"/>
                <w:lang w:val="es-ES"/>
              </w:rPr>
              <w:t>Fortalecimiento de la capacidad de</w:t>
            </w:r>
            <w:r>
              <w:rPr>
                <w:rFonts w:ascii="Arial" w:hAnsi="Arial" w:cs="Arial"/>
                <w:sz w:val="16"/>
                <w:szCs w:val="16"/>
                <w:lang w:val="es-ES"/>
              </w:rPr>
              <w:t xml:space="preserve"> </w:t>
            </w:r>
            <w:r w:rsidRPr="00255D7B">
              <w:rPr>
                <w:rFonts w:ascii="Arial" w:hAnsi="Arial" w:cs="Arial"/>
                <w:sz w:val="16"/>
                <w:szCs w:val="16"/>
                <w:lang w:val="es-ES"/>
              </w:rPr>
              <w:t>gestión a nivel local</w:t>
            </w:r>
          </w:p>
        </w:tc>
      </w:tr>
      <w:tr w:rsidR="00C61CF4" w:rsidRPr="00BC23AE" w:rsidTr="00C61CF4">
        <w:tc>
          <w:tcPr>
            <w:tcW w:w="4750" w:type="dxa"/>
          </w:tcPr>
          <w:p w:rsidR="00C61CF4" w:rsidRPr="000738D8" w:rsidRDefault="00255D7B" w:rsidP="00255D7B">
            <w:pPr>
              <w:autoSpaceDE w:val="0"/>
              <w:autoSpaceDN w:val="0"/>
              <w:adjustRightInd w:val="0"/>
              <w:rPr>
                <w:rFonts w:ascii="Arial" w:hAnsi="Arial" w:cs="Arial"/>
                <w:sz w:val="16"/>
                <w:szCs w:val="16"/>
                <w:lang w:val="es-ES_tradnl"/>
              </w:rPr>
            </w:pPr>
            <w:r w:rsidRPr="00255D7B">
              <w:rPr>
                <w:rFonts w:ascii="Arial" w:hAnsi="Arial" w:cs="Arial"/>
                <w:sz w:val="16"/>
                <w:szCs w:val="16"/>
                <w:lang w:val="es-ES"/>
              </w:rPr>
              <w:t>vi) insuficiente coordinación entre las políticas</w:t>
            </w:r>
            <w:r>
              <w:rPr>
                <w:rFonts w:ascii="Arial" w:hAnsi="Arial" w:cs="Arial"/>
                <w:sz w:val="16"/>
                <w:szCs w:val="16"/>
                <w:lang w:val="es-ES"/>
              </w:rPr>
              <w:t xml:space="preserve"> </w:t>
            </w:r>
            <w:r w:rsidRPr="00255D7B">
              <w:rPr>
                <w:rFonts w:ascii="Arial" w:hAnsi="Arial" w:cs="Arial"/>
                <w:sz w:val="16"/>
                <w:szCs w:val="16"/>
                <w:lang w:val="es-ES"/>
              </w:rPr>
              <w:t xml:space="preserve">nacionales, departamentales y locales       </w:t>
            </w:r>
          </w:p>
        </w:tc>
        <w:tc>
          <w:tcPr>
            <w:tcW w:w="4750" w:type="dxa"/>
          </w:tcPr>
          <w:p w:rsidR="00C61CF4" w:rsidRPr="000738D8" w:rsidRDefault="00001925" w:rsidP="00255D7B">
            <w:pPr>
              <w:autoSpaceDE w:val="0"/>
              <w:autoSpaceDN w:val="0"/>
              <w:adjustRightInd w:val="0"/>
              <w:rPr>
                <w:rFonts w:ascii="Arial" w:hAnsi="Arial" w:cs="Arial"/>
                <w:sz w:val="16"/>
                <w:szCs w:val="16"/>
                <w:lang w:val="es-ES_tradnl"/>
              </w:rPr>
            </w:pPr>
            <w:r>
              <w:rPr>
                <w:rFonts w:ascii="Arial" w:hAnsi="Arial" w:cs="Arial"/>
                <w:sz w:val="16"/>
                <w:szCs w:val="16"/>
                <w:lang w:val="es-ES"/>
              </w:rPr>
              <w:t>Plan estratégico f</w:t>
            </w:r>
            <w:r w:rsidR="00255D7B" w:rsidRPr="00255D7B">
              <w:rPr>
                <w:rFonts w:ascii="Arial" w:hAnsi="Arial" w:cs="Arial"/>
                <w:sz w:val="16"/>
                <w:szCs w:val="16"/>
                <w:lang w:val="es-ES"/>
              </w:rPr>
              <w:t>uncional y plan estratégico para los servicios de sanidad</w:t>
            </w:r>
          </w:p>
        </w:tc>
      </w:tr>
    </w:tbl>
    <w:p w:rsidR="002F6C1E" w:rsidRPr="000738D8" w:rsidRDefault="002F6C1E" w:rsidP="0072756D">
      <w:pPr>
        <w:autoSpaceDE w:val="0"/>
        <w:autoSpaceDN w:val="0"/>
        <w:adjustRightInd w:val="0"/>
        <w:spacing w:after="0"/>
        <w:rPr>
          <w:rFonts w:ascii="Arial" w:hAnsi="Arial" w:cs="Arial"/>
          <w:sz w:val="20"/>
          <w:szCs w:val="20"/>
          <w:lang w:val="es-ES_tradnl"/>
        </w:rPr>
      </w:pPr>
    </w:p>
    <w:p w:rsidR="00B15EBA" w:rsidRPr="000738D8" w:rsidRDefault="00B15EBA" w:rsidP="0072756D">
      <w:pPr>
        <w:autoSpaceDE w:val="0"/>
        <w:autoSpaceDN w:val="0"/>
        <w:adjustRightInd w:val="0"/>
        <w:spacing w:after="0"/>
        <w:rPr>
          <w:rFonts w:ascii="Arial" w:hAnsi="Arial" w:cs="Arial"/>
          <w:b/>
          <w:sz w:val="20"/>
          <w:szCs w:val="20"/>
          <w:lang w:val="es-ES_tradnl"/>
        </w:rPr>
      </w:pPr>
    </w:p>
    <w:p w:rsidR="00B15EBA" w:rsidRPr="000738D8" w:rsidRDefault="00B15EBA" w:rsidP="0072756D">
      <w:pPr>
        <w:autoSpaceDE w:val="0"/>
        <w:autoSpaceDN w:val="0"/>
        <w:adjustRightInd w:val="0"/>
        <w:spacing w:after="0"/>
        <w:rPr>
          <w:rFonts w:ascii="Arial" w:hAnsi="Arial" w:cs="Arial"/>
          <w:b/>
          <w:sz w:val="20"/>
          <w:szCs w:val="20"/>
          <w:lang w:val="es-ES_tradnl"/>
        </w:rPr>
      </w:pPr>
    </w:p>
    <w:p w:rsidR="00B15EBA" w:rsidRPr="000738D8" w:rsidRDefault="00B15EBA" w:rsidP="0072756D">
      <w:pPr>
        <w:autoSpaceDE w:val="0"/>
        <w:autoSpaceDN w:val="0"/>
        <w:adjustRightInd w:val="0"/>
        <w:spacing w:after="0"/>
        <w:rPr>
          <w:rFonts w:ascii="Arial" w:hAnsi="Arial" w:cs="Arial"/>
          <w:b/>
          <w:sz w:val="20"/>
          <w:szCs w:val="20"/>
          <w:lang w:val="es-ES_tradnl"/>
        </w:rPr>
      </w:pPr>
    </w:p>
    <w:p w:rsidR="00B15EBA" w:rsidRPr="000738D8" w:rsidRDefault="00B15EBA" w:rsidP="0072756D">
      <w:pPr>
        <w:autoSpaceDE w:val="0"/>
        <w:autoSpaceDN w:val="0"/>
        <w:adjustRightInd w:val="0"/>
        <w:spacing w:after="0"/>
        <w:rPr>
          <w:rFonts w:ascii="Arial" w:hAnsi="Arial" w:cs="Arial"/>
          <w:b/>
          <w:sz w:val="20"/>
          <w:szCs w:val="20"/>
          <w:lang w:val="es-ES_tradnl"/>
        </w:rPr>
      </w:pPr>
    </w:p>
    <w:p w:rsidR="00B15EBA" w:rsidRPr="000738D8" w:rsidRDefault="00B15EBA" w:rsidP="0072756D">
      <w:pPr>
        <w:autoSpaceDE w:val="0"/>
        <w:autoSpaceDN w:val="0"/>
        <w:adjustRightInd w:val="0"/>
        <w:spacing w:after="0"/>
        <w:rPr>
          <w:rFonts w:ascii="Arial" w:hAnsi="Arial" w:cs="Arial"/>
          <w:b/>
          <w:sz w:val="20"/>
          <w:szCs w:val="20"/>
          <w:lang w:val="es-ES_tradnl"/>
        </w:rPr>
      </w:pPr>
    </w:p>
    <w:p w:rsidR="00AD4CA0" w:rsidRPr="000738D8" w:rsidRDefault="00AD4CA0" w:rsidP="0072756D">
      <w:pPr>
        <w:autoSpaceDE w:val="0"/>
        <w:autoSpaceDN w:val="0"/>
        <w:adjustRightInd w:val="0"/>
        <w:spacing w:after="0"/>
        <w:rPr>
          <w:rFonts w:ascii="Arial" w:hAnsi="Arial" w:cs="Arial"/>
          <w:b/>
          <w:sz w:val="20"/>
          <w:szCs w:val="20"/>
          <w:lang w:val="es-ES_tradnl"/>
        </w:rPr>
      </w:pPr>
      <w:r w:rsidRPr="000738D8">
        <w:rPr>
          <w:rFonts w:ascii="Arial" w:hAnsi="Arial" w:cs="Arial"/>
          <w:b/>
          <w:sz w:val="20"/>
          <w:szCs w:val="20"/>
          <w:lang w:val="es-ES_tradnl"/>
        </w:rPr>
        <w:lastRenderedPageBreak/>
        <w:t>El Diseño</w:t>
      </w:r>
    </w:p>
    <w:p w:rsidR="00AD4CA0" w:rsidRPr="000738D8" w:rsidRDefault="00AD4CA0" w:rsidP="0072756D">
      <w:pPr>
        <w:autoSpaceDE w:val="0"/>
        <w:autoSpaceDN w:val="0"/>
        <w:adjustRightInd w:val="0"/>
        <w:spacing w:after="0"/>
        <w:rPr>
          <w:rFonts w:ascii="Arial" w:hAnsi="Arial" w:cs="Arial"/>
          <w:sz w:val="20"/>
          <w:szCs w:val="20"/>
          <w:lang w:val="es-ES_tradnl"/>
        </w:rPr>
      </w:pPr>
    </w:p>
    <w:p w:rsidR="00B15EBA" w:rsidRPr="000738D8" w:rsidRDefault="00A83B32" w:rsidP="0072756D">
      <w:pPr>
        <w:autoSpaceDE w:val="0"/>
        <w:autoSpaceDN w:val="0"/>
        <w:adjustRightInd w:val="0"/>
        <w:spacing w:after="0"/>
        <w:rPr>
          <w:rFonts w:ascii="Arial" w:hAnsi="Arial" w:cs="Arial"/>
          <w:sz w:val="20"/>
          <w:szCs w:val="20"/>
          <w:lang w:val="es-ES_tradnl"/>
        </w:rPr>
      </w:pPr>
      <w:r w:rsidRPr="000738D8">
        <w:rPr>
          <w:rFonts w:ascii="Arial" w:hAnsi="Arial" w:cs="Arial"/>
          <w:sz w:val="20"/>
          <w:szCs w:val="20"/>
          <w:lang w:val="es-ES_tradnl"/>
        </w:rPr>
        <w:t xml:space="preserve">Atendiendo todo lo antedicho </w:t>
      </w:r>
      <w:r w:rsidR="00A40FD8" w:rsidRPr="000738D8">
        <w:rPr>
          <w:rFonts w:ascii="Arial" w:hAnsi="Arial" w:cs="Arial"/>
          <w:sz w:val="20"/>
          <w:szCs w:val="20"/>
          <w:lang w:val="es-ES_tradnl"/>
        </w:rPr>
        <w:t>el Programa se estructuró en dos componentes</w:t>
      </w:r>
      <w:r w:rsidR="00F76B5A" w:rsidRPr="000738D8">
        <w:rPr>
          <w:rFonts w:ascii="Arial" w:hAnsi="Arial" w:cs="Arial"/>
          <w:sz w:val="20"/>
          <w:szCs w:val="20"/>
          <w:lang w:val="es-ES_tradnl"/>
        </w:rPr>
        <w:t>:</w:t>
      </w:r>
    </w:p>
    <w:p w:rsidR="00B15EBA" w:rsidRPr="000738D8" w:rsidRDefault="00B15EBA" w:rsidP="0072756D">
      <w:pPr>
        <w:autoSpaceDE w:val="0"/>
        <w:autoSpaceDN w:val="0"/>
        <w:adjustRightInd w:val="0"/>
        <w:spacing w:after="0"/>
        <w:rPr>
          <w:rFonts w:ascii="Arial" w:hAnsi="Arial" w:cs="Arial"/>
          <w:sz w:val="20"/>
          <w:szCs w:val="20"/>
          <w:lang w:val="es-ES_tradnl"/>
        </w:rPr>
      </w:pPr>
    </w:p>
    <w:p w:rsidR="00B15EBA" w:rsidRPr="000738D8" w:rsidRDefault="00A40FD8" w:rsidP="0072756D">
      <w:pPr>
        <w:autoSpaceDE w:val="0"/>
        <w:autoSpaceDN w:val="0"/>
        <w:adjustRightInd w:val="0"/>
        <w:spacing w:after="0"/>
        <w:rPr>
          <w:rFonts w:ascii="Arial" w:hAnsi="Arial" w:cs="Arial"/>
          <w:sz w:val="20"/>
          <w:szCs w:val="20"/>
          <w:lang w:val="es-ES_tradnl"/>
        </w:rPr>
      </w:pPr>
      <w:r w:rsidRPr="000738D8">
        <w:rPr>
          <w:rFonts w:ascii="Arial" w:hAnsi="Arial" w:cs="Arial"/>
          <w:iCs/>
          <w:sz w:val="20"/>
          <w:szCs w:val="20"/>
          <w:lang w:val="es-ES_tradnl"/>
        </w:rPr>
        <w:t xml:space="preserve">1. Fortalecimiento de la gestión institucional del MGAP, </w:t>
      </w:r>
      <w:r w:rsidR="00F76B5A" w:rsidRPr="000738D8">
        <w:rPr>
          <w:rFonts w:ascii="Arial" w:hAnsi="Arial" w:cs="Arial"/>
          <w:sz w:val="20"/>
          <w:szCs w:val="20"/>
          <w:lang w:val="es-ES_tradnl"/>
        </w:rPr>
        <w:t>que comprende (</w:t>
      </w:r>
      <w:r w:rsidRPr="000738D8">
        <w:rPr>
          <w:rFonts w:ascii="Arial" w:hAnsi="Arial" w:cs="Arial"/>
          <w:sz w:val="20"/>
          <w:szCs w:val="20"/>
          <w:lang w:val="es-ES_tradnl"/>
        </w:rPr>
        <w:t xml:space="preserve">i) Plan estratégico funcional, </w:t>
      </w:r>
      <w:r w:rsidR="00F76B5A" w:rsidRPr="000738D8">
        <w:rPr>
          <w:rFonts w:ascii="Arial" w:hAnsi="Arial" w:cs="Arial"/>
          <w:sz w:val="20"/>
          <w:szCs w:val="20"/>
          <w:lang w:val="es-ES_tradnl"/>
        </w:rPr>
        <w:t>(</w:t>
      </w:r>
      <w:r w:rsidRPr="000738D8">
        <w:rPr>
          <w:rFonts w:ascii="Arial" w:hAnsi="Arial" w:cs="Arial"/>
          <w:sz w:val="20"/>
          <w:szCs w:val="20"/>
          <w:lang w:val="es-ES_tradnl"/>
        </w:rPr>
        <w:t xml:space="preserve">ii) Plan director del sistema de información, informática y telecomunicaciones, </w:t>
      </w:r>
      <w:r w:rsidR="00F76B5A" w:rsidRPr="000738D8">
        <w:rPr>
          <w:rFonts w:ascii="Arial" w:hAnsi="Arial" w:cs="Arial"/>
          <w:sz w:val="20"/>
          <w:szCs w:val="20"/>
          <w:lang w:val="es-ES_tradnl"/>
        </w:rPr>
        <w:t>(</w:t>
      </w:r>
      <w:r w:rsidRPr="000738D8">
        <w:rPr>
          <w:rFonts w:ascii="Arial" w:hAnsi="Arial" w:cs="Arial"/>
          <w:sz w:val="20"/>
          <w:szCs w:val="20"/>
          <w:lang w:val="es-ES_tradnl"/>
        </w:rPr>
        <w:t xml:space="preserve">iii) Estrategia de gestión de recursos humanos; </w:t>
      </w:r>
      <w:r w:rsidR="00F76B5A" w:rsidRPr="000738D8">
        <w:rPr>
          <w:rFonts w:ascii="Arial" w:hAnsi="Arial" w:cs="Arial"/>
          <w:sz w:val="20"/>
          <w:szCs w:val="20"/>
          <w:lang w:val="es-ES_tradnl"/>
        </w:rPr>
        <w:t>(</w:t>
      </w:r>
      <w:r w:rsidRPr="000738D8">
        <w:rPr>
          <w:rFonts w:ascii="Arial" w:hAnsi="Arial" w:cs="Arial"/>
          <w:sz w:val="20"/>
          <w:szCs w:val="20"/>
          <w:lang w:val="es-ES_tradnl"/>
        </w:rPr>
        <w:t xml:space="preserve">iv) Estrategia de comunicación, difusión y sensibilización, y </w:t>
      </w:r>
      <w:r w:rsidR="00F76B5A" w:rsidRPr="000738D8">
        <w:rPr>
          <w:rFonts w:ascii="Arial" w:hAnsi="Arial" w:cs="Arial"/>
          <w:sz w:val="20"/>
          <w:szCs w:val="20"/>
          <w:lang w:val="es-ES_tradnl"/>
        </w:rPr>
        <w:t>(</w:t>
      </w:r>
      <w:r w:rsidRPr="000738D8">
        <w:rPr>
          <w:rFonts w:ascii="Arial" w:hAnsi="Arial" w:cs="Arial"/>
          <w:sz w:val="20"/>
          <w:szCs w:val="20"/>
          <w:lang w:val="es-ES_tradnl"/>
        </w:rPr>
        <w:t>v) Fortalecimiento de la capac</w:t>
      </w:r>
      <w:r w:rsidR="00F76B5A" w:rsidRPr="000738D8">
        <w:rPr>
          <w:rFonts w:ascii="Arial" w:hAnsi="Arial" w:cs="Arial"/>
          <w:sz w:val="20"/>
          <w:szCs w:val="20"/>
          <w:lang w:val="es-ES_tradnl"/>
        </w:rPr>
        <w:t>idad de gestión a nivel local.</w:t>
      </w:r>
    </w:p>
    <w:p w:rsidR="00B15EBA" w:rsidRPr="000738D8" w:rsidRDefault="00B15EBA" w:rsidP="0072756D">
      <w:pPr>
        <w:autoSpaceDE w:val="0"/>
        <w:autoSpaceDN w:val="0"/>
        <w:adjustRightInd w:val="0"/>
        <w:spacing w:after="0"/>
        <w:rPr>
          <w:rFonts w:ascii="Arial" w:hAnsi="Arial" w:cs="Arial"/>
          <w:sz w:val="20"/>
          <w:szCs w:val="20"/>
          <w:lang w:val="es-ES_tradnl"/>
        </w:rPr>
      </w:pPr>
    </w:p>
    <w:p w:rsidR="00A40FD8" w:rsidRPr="000738D8" w:rsidRDefault="00A40FD8" w:rsidP="0072756D">
      <w:pPr>
        <w:autoSpaceDE w:val="0"/>
        <w:autoSpaceDN w:val="0"/>
        <w:adjustRightInd w:val="0"/>
        <w:spacing w:after="0"/>
        <w:rPr>
          <w:rFonts w:ascii="Arial" w:hAnsi="Arial" w:cs="Arial"/>
          <w:sz w:val="20"/>
          <w:szCs w:val="20"/>
          <w:lang w:val="es-ES_tradnl"/>
        </w:rPr>
      </w:pPr>
      <w:r w:rsidRPr="000738D8">
        <w:rPr>
          <w:rFonts w:ascii="Arial" w:hAnsi="Arial" w:cs="Arial"/>
          <w:iCs/>
          <w:sz w:val="20"/>
          <w:szCs w:val="20"/>
          <w:lang w:val="es-ES_tradnl"/>
        </w:rPr>
        <w:t>2. Apoyo a la gestión técnica de los servicios de sanidad e inocuidad</w:t>
      </w:r>
      <w:r w:rsidR="002F6C1E" w:rsidRPr="000738D8">
        <w:rPr>
          <w:rFonts w:ascii="Arial" w:hAnsi="Arial" w:cs="Arial"/>
          <w:iCs/>
          <w:sz w:val="20"/>
          <w:szCs w:val="20"/>
          <w:lang w:val="es-ES_tradnl"/>
        </w:rPr>
        <w:t>,</w:t>
      </w:r>
      <w:r w:rsidRPr="000738D8">
        <w:rPr>
          <w:rFonts w:ascii="Arial" w:hAnsi="Arial" w:cs="Arial"/>
          <w:iCs/>
          <w:sz w:val="20"/>
          <w:szCs w:val="20"/>
          <w:lang w:val="es-ES_tradnl"/>
        </w:rPr>
        <w:t xml:space="preserve"> </w:t>
      </w:r>
      <w:r w:rsidR="00F76B5A" w:rsidRPr="000738D8">
        <w:rPr>
          <w:rFonts w:ascii="Arial" w:hAnsi="Arial" w:cs="Arial"/>
          <w:sz w:val="20"/>
          <w:szCs w:val="20"/>
          <w:lang w:val="es-ES_tradnl"/>
        </w:rPr>
        <w:t>que abarca</w:t>
      </w:r>
      <w:r w:rsidRPr="000738D8">
        <w:rPr>
          <w:rFonts w:ascii="Arial" w:hAnsi="Arial" w:cs="Arial"/>
          <w:sz w:val="20"/>
          <w:szCs w:val="20"/>
          <w:lang w:val="es-ES_tradnl"/>
        </w:rPr>
        <w:t xml:space="preserve"> </w:t>
      </w:r>
      <w:r w:rsidR="00F76B5A" w:rsidRPr="000738D8">
        <w:rPr>
          <w:rFonts w:ascii="Arial" w:hAnsi="Arial" w:cs="Arial"/>
          <w:sz w:val="20"/>
          <w:szCs w:val="20"/>
          <w:lang w:val="es-ES_tradnl"/>
        </w:rPr>
        <w:t>(</w:t>
      </w:r>
      <w:r w:rsidRPr="000738D8">
        <w:rPr>
          <w:rFonts w:ascii="Arial" w:hAnsi="Arial" w:cs="Arial"/>
          <w:sz w:val="20"/>
          <w:szCs w:val="20"/>
          <w:lang w:val="es-ES_tradnl"/>
        </w:rPr>
        <w:t>i</w:t>
      </w:r>
      <w:r w:rsidR="00A538B1" w:rsidRPr="000738D8">
        <w:rPr>
          <w:rFonts w:ascii="Arial" w:hAnsi="Arial" w:cs="Arial"/>
          <w:sz w:val="20"/>
          <w:szCs w:val="20"/>
          <w:lang w:val="es-ES_tradnl"/>
        </w:rPr>
        <w:t>) Gestión técnica estratégica (I</w:t>
      </w:r>
      <w:r w:rsidR="002F6C1E" w:rsidRPr="000738D8">
        <w:rPr>
          <w:rFonts w:ascii="Arial" w:hAnsi="Arial" w:cs="Arial"/>
          <w:sz w:val="20"/>
          <w:szCs w:val="20"/>
          <w:lang w:val="es-ES_tradnl"/>
        </w:rPr>
        <w:t xml:space="preserve">nocuidad), </w:t>
      </w:r>
      <w:r w:rsidR="00F76B5A" w:rsidRPr="000738D8">
        <w:rPr>
          <w:rFonts w:ascii="Arial" w:hAnsi="Arial" w:cs="Arial"/>
          <w:sz w:val="20"/>
          <w:szCs w:val="20"/>
          <w:lang w:val="es-ES_tradnl"/>
        </w:rPr>
        <w:t>(</w:t>
      </w:r>
      <w:r w:rsidR="002F6C1E" w:rsidRPr="000738D8">
        <w:rPr>
          <w:rFonts w:ascii="Arial" w:hAnsi="Arial" w:cs="Arial"/>
          <w:sz w:val="20"/>
          <w:szCs w:val="20"/>
          <w:lang w:val="es-ES_tradnl"/>
        </w:rPr>
        <w:t>ii) Barreras S</w:t>
      </w:r>
      <w:r w:rsidRPr="000738D8">
        <w:rPr>
          <w:rFonts w:ascii="Arial" w:hAnsi="Arial" w:cs="Arial"/>
          <w:sz w:val="20"/>
          <w:szCs w:val="20"/>
          <w:lang w:val="es-ES_tradnl"/>
        </w:rPr>
        <w:t xml:space="preserve">anitarias y </w:t>
      </w:r>
      <w:r w:rsidR="00F76B5A" w:rsidRPr="000738D8">
        <w:rPr>
          <w:rFonts w:ascii="Arial" w:hAnsi="Arial" w:cs="Arial"/>
          <w:sz w:val="20"/>
          <w:szCs w:val="20"/>
          <w:lang w:val="es-ES_tradnl"/>
        </w:rPr>
        <w:t>(</w:t>
      </w:r>
      <w:r w:rsidRPr="000738D8">
        <w:rPr>
          <w:rFonts w:ascii="Arial" w:hAnsi="Arial" w:cs="Arial"/>
          <w:sz w:val="20"/>
          <w:szCs w:val="20"/>
          <w:lang w:val="es-ES_tradnl"/>
        </w:rPr>
        <w:t>iii) Laboratorios.</w:t>
      </w:r>
    </w:p>
    <w:p w:rsidR="000C162F" w:rsidRPr="000738D8" w:rsidRDefault="000C162F" w:rsidP="0072756D">
      <w:pPr>
        <w:autoSpaceDE w:val="0"/>
        <w:autoSpaceDN w:val="0"/>
        <w:adjustRightInd w:val="0"/>
        <w:spacing w:after="0"/>
        <w:rPr>
          <w:rFonts w:ascii="Arial" w:hAnsi="Arial" w:cs="Arial"/>
          <w:sz w:val="20"/>
          <w:szCs w:val="20"/>
          <w:lang w:val="es-ES_tradnl"/>
        </w:rPr>
      </w:pPr>
    </w:p>
    <w:p w:rsidR="000C162F" w:rsidRPr="000738D8" w:rsidRDefault="000C162F" w:rsidP="00A538B1">
      <w:pPr>
        <w:autoSpaceDE w:val="0"/>
        <w:autoSpaceDN w:val="0"/>
        <w:adjustRightInd w:val="0"/>
        <w:spacing w:after="0"/>
        <w:rPr>
          <w:rFonts w:ascii="Arial" w:hAnsi="Arial" w:cs="Arial"/>
          <w:sz w:val="20"/>
          <w:szCs w:val="20"/>
          <w:lang w:val="es-ES_tradnl"/>
        </w:rPr>
      </w:pPr>
      <w:r w:rsidRPr="000738D8">
        <w:rPr>
          <w:rFonts w:ascii="Arial" w:hAnsi="Arial" w:cs="Arial"/>
          <w:sz w:val="20"/>
          <w:szCs w:val="20"/>
          <w:lang w:val="es-ES_tradnl"/>
        </w:rPr>
        <w:t xml:space="preserve">El cuadro a continuación presenta los indicadores clave </w:t>
      </w:r>
      <w:r w:rsidR="003615E7" w:rsidRPr="000738D8">
        <w:rPr>
          <w:rFonts w:ascii="Arial" w:hAnsi="Arial" w:cs="Arial"/>
          <w:sz w:val="20"/>
          <w:szCs w:val="20"/>
          <w:lang w:val="es-ES_tradnl"/>
        </w:rPr>
        <w:t xml:space="preserve">definidos para el </w:t>
      </w:r>
      <w:r w:rsidRPr="000738D8">
        <w:rPr>
          <w:rFonts w:ascii="Arial" w:hAnsi="Arial" w:cs="Arial"/>
          <w:sz w:val="20"/>
          <w:szCs w:val="20"/>
          <w:lang w:val="es-ES_tradnl"/>
        </w:rPr>
        <w:t>Programa</w:t>
      </w:r>
      <w:r w:rsidR="003615E7" w:rsidRPr="000738D8">
        <w:rPr>
          <w:rFonts w:ascii="Arial" w:hAnsi="Arial" w:cs="Arial"/>
          <w:sz w:val="20"/>
          <w:szCs w:val="20"/>
          <w:lang w:val="es-ES_tradnl"/>
        </w:rPr>
        <w:t xml:space="preserve"> en el diseño</w:t>
      </w:r>
      <w:r w:rsidR="00A538B1" w:rsidRPr="000738D8">
        <w:rPr>
          <w:rFonts w:ascii="Arial" w:hAnsi="Arial" w:cs="Arial"/>
          <w:sz w:val="20"/>
          <w:szCs w:val="20"/>
          <w:lang w:val="es-ES_tradnl"/>
        </w:rPr>
        <w:t>.</w:t>
      </w:r>
    </w:p>
    <w:p w:rsidR="002F6C1E" w:rsidRDefault="002F6C1E" w:rsidP="00A538B1">
      <w:pPr>
        <w:autoSpaceDE w:val="0"/>
        <w:autoSpaceDN w:val="0"/>
        <w:adjustRightInd w:val="0"/>
        <w:spacing w:after="0"/>
        <w:rPr>
          <w:rFonts w:ascii="Times New Roman" w:hAnsi="Times New Roman" w:cs="Times New Roman"/>
          <w:b/>
          <w:bCs/>
          <w:sz w:val="20"/>
          <w:szCs w:val="20"/>
          <w:lang w:val="es-ES"/>
        </w:rPr>
      </w:pPr>
    </w:p>
    <w:tbl>
      <w:tblPr>
        <w:tblStyle w:val="TableGrid"/>
        <w:tblW w:w="0" w:type="auto"/>
        <w:tblLook w:val="04A0" w:firstRow="1" w:lastRow="0" w:firstColumn="1" w:lastColumn="0" w:noHBand="0" w:noVBand="1"/>
      </w:tblPr>
      <w:tblGrid>
        <w:gridCol w:w="3166"/>
        <w:gridCol w:w="3167"/>
        <w:gridCol w:w="3167"/>
      </w:tblGrid>
      <w:tr w:rsidR="00255D7B" w:rsidTr="00255D7B">
        <w:tc>
          <w:tcPr>
            <w:tcW w:w="3166" w:type="dxa"/>
          </w:tcPr>
          <w:p w:rsidR="00255D7B" w:rsidRPr="00B56443" w:rsidRDefault="00D3477C" w:rsidP="00B56443">
            <w:pPr>
              <w:autoSpaceDE w:val="0"/>
              <w:autoSpaceDN w:val="0"/>
              <w:adjustRightInd w:val="0"/>
              <w:jc w:val="center"/>
              <w:rPr>
                <w:rFonts w:ascii="Arial" w:hAnsi="Arial" w:cs="Arial"/>
                <w:b/>
                <w:bCs/>
                <w:sz w:val="16"/>
                <w:szCs w:val="16"/>
                <w:lang w:val="es-ES"/>
              </w:rPr>
            </w:pPr>
            <w:bookmarkStart w:id="6" w:name="_Hlk457565526"/>
            <w:r w:rsidRPr="00B56443">
              <w:rPr>
                <w:rFonts w:ascii="Arial" w:hAnsi="Arial" w:cs="Arial"/>
                <w:b/>
                <w:bCs/>
                <w:sz w:val="16"/>
                <w:szCs w:val="16"/>
                <w:lang w:val="es-ES"/>
              </w:rPr>
              <w:t>Indicadores C</w:t>
            </w:r>
            <w:r w:rsidR="00255D7B" w:rsidRPr="00B56443">
              <w:rPr>
                <w:rFonts w:ascii="Arial" w:hAnsi="Arial" w:cs="Arial"/>
                <w:b/>
                <w:bCs/>
                <w:sz w:val="16"/>
                <w:szCs w:val="16"/>
                <w:lang w:val="es-ES"/>
              </w:rPr>
              <w:t>lave</w:t>
            </w:r>
          </w:p>
        </w:tc>
        <w:tc>
          <w:tcPr>
            <w:tcW w:w="3167" w:type="dxa"/>
          </w:tcPr>
          <w:p w:rsidR="00255D7B" w:rsidRPr="00B56443" w:rsidRDefault="00D3477C" w:rsidP="00B56443">
            <w:pPr>
              <w:autoSpaceDE w:val="0"/>
              <w:autoSpaceDN w:val="0"/>
              <w:adjustRightInd w:val="0"/>
              <w:jc w:val="center"/>
              <w:rPr>
                <w:rFonts w:ascii="Arial" w:hAnsi="Arial" w:cs="Arial"/>
                <w:b/>
                <w:bCs/>
                <w:sz w:val="16"/>
                <w:szCs w:val="16"/>
                <w:lang w:val="es-ES"/>
              </w:rPr>
            </w:pPr>
            <w:r w:rsidRPr="00B56443">
              <w:rPr>
                <w:rFonts w:ascii="Arial" w:hAnsi="Arial" w:cs="Arial"/>
                <w:b/>
                <w:bCs/>
                <w:sz w:val="16"/>
                <w:szCs w:val="16"/>
                <w:lang w:val="es-ES"/>
              </w:rPr>
              <w:t>Tiempo de M</w:t>
            </w:r>
            <w:r w:rsidR="00255D7B" w:rsidRPr="00B56443">
              <w:rPr>
                <w:rFonts w:ascii="Arial" w:hAnsi="Arial" w:cs="Arial"/>
                <w:b/>
                <w:bCs/>
                <w:sz w:val="16"/>
                <w:szCs w:val="16"/>
                <w:lang w:val="es-ES"/>
              </w:rPr>
              <w:t>edición</w:t>
            </w:r>
          </w:p>
        </w:tc>
        <w:tc>
          <w:tcPr>
            <w:tcW w:w="3167" w:type="dxa"/>
          </w:tcPr>
          <w:p w:rsidR="00255D7B" w:rsidRPr="00B56443" w:rsidRDefault="00D3477C" w:rsidP="00B56443">
            <w:pPr>
              <w:autoSpaceDE w:val="0"/>
              <w:autoSpaceDN w:val="0"/>
              <w:adjustRightInd w:val="0"/>
              <w:jc w:val="center"/>
              <w:rPr>
                <w:rFonts w:ascii="Arial" w:hAnsi="Arial" w:cs="Arial"/>
                <w:b/>
                <w:bCs/>
                <w:sz w:val="16"/>
                <w:szCs w:val="16"/>
                <w:lang w:val="es-ES"/>
              </w:rPr>
            </w:pPr>
            <w:r w:rsidRPr="00B56443">
              <w:rPr>
                <w:rFonts w:ascii="Arial" w:hAnsi="Arial" w:cs="Arial"/>
                <w:b/>
                <w:bCs/>
                <w:sz w:val="16"/>
                <w:szCs w:val="16"/>
                <w:lang w:val="es-ES"/>
              </w:rPr>
              <w:t>Justificativa de su S</w:t>
            </w:r>
            <w:r w:rsidR="00255D7B" w:rsidRPr="00B56443">
              <w:rPr>
                <w:rFonts w:ascii="Arial" w:hAnsi="Arial" w:cs="Arial"/>
                <w:b/>
                <w:bCs/>
                <w:sz w:val="16"/>
                <w:szCs w:val="16"/>
                <w:lang w:val="es-ES"/>
              </w:rPr>
              <w:t>elección</w:t>
            </w:r>
          </w:p>
        </w:tc>
      </w:tr>
      <w:tr w:rsidR="00255D7B" w:rsidRPr="00BC23AE" w:rsidTr="00255D7B">
        <w:tc>
          <w:tcPr>
            <w:tcW w:w="3166" w:type="dxa"/>
          </w:tcPr>
          <w:p w:rsidR="00255D7B" w:rsidRPr="00B56443" w:rsidRDefault="00001925" w:rsidP="00B56443">
            <w:pPr>
              <w:autoSpaceDE w:val="0"/>
              <w:autoSpaceDN w:val="0"/>
              <w:adjustRightInd w:val="0"/>
              <w:rPr>
                <w:rFonts w:ascii="Arial" w:hAnsi="Arial" w:cs="Arial"/>
                <w:b/>
                <w:bCs/>
                <w:sz w:val="16"/>
                <w:szCs w:val="16"/>
                <w:lang w:val="es-ES"/>
              </w:rPr>
            </w:pPr>
            <w:r w:rsidRPr="00B56443">
              <w:rPr>
                <w:rFonts w:ascii="Arial" w:hAnsi="Arial" w:cs="Arial"/>
                <w:sz w:val="16"/>
                <w:szCs w:val="16"/>
                <w:lang w:val="es-ES"/>
              </w:rPr>
              <w:t xml:space="preserve">Desempeño de los servicios </w:t>
            </w:r>
            <w:r w:rsidR="009634B4" w:rsidRPr="00B56443">
              <w:rPr>
                <w:rFonts w:ascii="Arial" w:hAnsi="Arial" w:cs="Arial"/>
                <w:sz w:val="16"/>
                <w:szCs w:val="16"/>
                <w:lang w:val="es-ES"/>
              </w:rPr>
              <w:t>s</w:t>
            </w:r>
            <w:r w:rsidR="00255D7B" w:rsidRPr="00B56443">
              <w:rPr>
                <w:rFonts w:ascii="Arial" w:hAnsi="Arial" w:cs="Arial"/>
                <w:sz w:val="16"/>
                <w:szCs w:val="16"/>
                <w:lang w:val="es-ES"/>
              </w:rPr>
              <w:t>anitarios</w:t>
            </w:r>
            <w:r w:rsidRPr="00B56443">
              <w:rPr>
                <w:rFonts w:ascii="Arial" w:hAnsi="Arial" w:cs="Arial"/>
                <w:sz w:val="16"/>
                <w:szCs w:val="16"/>
                <w:lang w:val="es-ES"/>
              </w:rPr>
              <w:t xml:space="preserve"> </w:t>
            </w:r>
            <w:r w:rsidR="00255D7B" w:rsidRPr="00B56443">
              <w:rPr>
                <w:rFonts w:ascii="Arial" w:hAnsi="Arial" w:cs="Arial"/>
                <w:sz w:val="16"/>
                <w:szCs w:val="16"/>
                <w:lang w:val="es-ES"/>
              </w:rPr>
              <w:t>mejorado, medido con metodología</w:t>
            </w:r>
            <w:r w:rsidR="009634B4" w:rsidRPr="00B56443">
              <w:rPr>
                <w:rFonts w:ascii="Arial" w:hAnsi="Arial" w:cs="Arial"/>
                <w:sz w:val="16"/>
                <w:szCs w:val="16"/>
                <w:lang w:val="es-ES"/>
              </w:rPr>
              <w:t xml:space="preserve"> internacional PVS-</w:t>
            </w:r>
            <w:r w:rsidR="00255D7B" w:rsidRPr="00B56443">
              <w:rPr>
                <w:rFonts w:ascii="Arial" w:hAnsi="Arial" w:cs="Arial"/>
                <w:sz w:val="16"/>
                <w:szCs w:val="16"/>
                <w:lang w:val="es-ES"/>
              </w:rPr>
              <w:t>DVE</w:t>
            </w:r>
            <w:r w:rsidR="009634B4" w:rsidRPr="00B56443">
              <w:rPr>
                <w:rFonts w:ascii="Arial" w:hAnsi="Arial" w:cs="Arial"/>
                <w:sz w:val="16"/>
                <w:szCs w:val="16"/>
                <w:lang w:val="es-ES"/>
              </w:rPr>
              <w:t xml:space="preserve"> </w:t>
            </w:r>
            <w:r w:rsidR="00255D7B" w:rsidRPr="00B56443">
              <w:rPr>
                <w:rFonts w:ascii="Arial" w:hAnsi="Arial" w:cs="Arial"/>
                <w:sz w:val="16"/>
                <w:szCs w:val="16"/>
                <w:lang w:val="es-ES"/>
              </w:rPr>
              <w:t>(competencias críticas:</w:t>
            </w:r>
            <w:r w:rsidRPr="00B56443">
              <w:rPr>
                <w:rFonts w:ascii="Arial" w:hAnsi="Arial" w:cs="Arial"/>
                <w:sz w:val="16"/>
                <w:szCs w:val="16"/>
                <w:lang w:val="es-ES"/>
              </w:rPr>
              <w:t xml:space="preserve"> </w:t>
            </w:r>
            <w:r w:rsidR="00255D7B" w:rsidRPr="00B56443">
              <w:rPr>
                <w:rFonts w:ascii="Arial" w:hAnsi="Arial" w:cs="Arial"/>
                <w:sz w:val="16"/>
                <w:szCs w:val="16"/>
                <w:lang w:val="es-ES"/>
              </w:rPr>
              <w:t>calidad de laboratorios, control de</w:t>
            </w:r>
            <w:r w:rsidRPr="00B56443">
              <w:rPr>
                <w:rFonts w:ascii="Arial" w:hAnsi="Arial" w:cs="Arial"/>
                <w:sz w:val="16"/>
                <w:szCs w:val="16"/>
                <w:lang w:val="es-ES"/>
              </w:rPr>
              <w:t xml:space="preserve"> </w:t>
            </w:r>
            <w:r w:rsidR="00255D7B" w:rsidRPr="00B56443">
              <w:rPr>
                <w:rFonts w:ascii="Arial" w:hAnsi="Arial" w:cs="Arial"/>
                <w:sz w:val="16"/>
                <w:szCs w:val="16"/>
                <w:lang w:val="es-ES"/>
              </w:rPr>
              <w:t>fronteras, comunicación y</w:t>
            </w:r>
            <w:r w:rsidRPr="00B56443">
              <w:rPr>
                <w:rFonts w:ascii="Arial" w:hAnsi="Arial" w:cs="Arial"/>
                <w:sz w:val="16"/>
                <w:szCs w:val="16"/>
                <w:lang w:val="es-ES"/>
              </w:rPr>
              <w:t xml:space="preserve"> </w:t>
            </w:r>
            <w:r w:rsidR="00255D7B" w:rsidRPr="00B56443">
              <w:rPr>
                <w:rFonts w:ascii="Arial" w:hAnsi="Arial" w:cs="Arial"/>
                <w:sz w:val="16"/>
                <w:szCs w:val="16"/>
                <w:lang w:val="es-ES"/>
              </w:rPr>
              <w:t>participación de partes interesadas)</w:t>
            </w:r>
            <w:r w:rsidR="00A538B1">
              <w:rPr>
                <w:rFonts w:ascii="Arial" w:hAnsi="Arial" w:cs="Arial"/>
                <w:sz w:val="16"/>
                <w:szCs w:val="16"/>
                <w:lang w:val="es-ES"/>
              </w:rPr>
              <w:t>.</w:t>
            </w:r>
          </w:p>
        </w:tc>
        <w:tc>
          <w:tcPr>
            <w:tcW w:w="3167" w:type="dxa"/>
          </w:tcPr>
          <w:p w:rsidR="00255D7B" w:rsidRPr="00B56443" w:rsidRDefault="00255D7B" w:rsidP="00B56443">
            <w:pPr>
              <w:autoSpaceDE w:val="0"/>
              <w:autoSpaceDN w:val="0"/>
              <w:adjustRightInd w:val="0"/>
              <w:rPr>
                <w:rFonts w:ascii="Arial" w:hAnsi="Arial" w:cs="Arial"/>
                <w:b/>
                <w:bCs/>
                <w:sz w:val="16"/>
                <w:szCs w:val="16"/>
                <w:lang w:val="es-ES"/>
              </w:rPr>
            </w:pPr>
            <w:r w:rsidRPr="00B56443">
              <w:rPr>
                <w:rFonts w:ascii="Arial" w:hAnsi="Arial" w:cs="Arial"/>
                <w:sz w:val="16"/>
                <w:szCs w:val="16"/>
                <w:lang w:val="es-ES"/>
              </w:rPr>
              <w:t>Al final de la ejecución del</w:t>
            </w:r>
            <w:r w:rsidR="00001925" w:rsidRPr="00B56443">
              <w:rPr>
                <w:rFonts w:ascii="Arial" w:hAnsi="Arial" w:cs="Arial"/>
                <w:sz w:val="16"/>
                <w:szCs w:val="16"/>
                <w:lang w:val="es-ES"/>
              </w:rPr>
              <w:t xml:space="preserve"> </w:t>
            </w:r>
            <w:r w:rsidRPr="00B56443">
              <w:rPr>
                <w:rFonts w:ascii="Arial" w:hAnsi="Arial" w:cs="Arial"/>
                <w:sz w:val="16"/>
                <w:szCs w:val="16"/>
                <w:lang w:val="es-ES"/>
              </w:rPr>
              <w:t>Programa</w:t>
            </w:r>
            <w:r w:rsidR="00A538B1">
              <w:rPr>
                <w:rFonts w:ascii="Arial" w:hAnsi="Arial" w:cs="Arial"/>
                <w:sz w:val="16"/>
                <w:szCs w:val="16"/>
                <w:lang w:val="es-ES"/>
              </w:rPr>
              <w:t>.</w:t>
            </w:r>
          </w:p>
        </w:tc>
        <w:tc>
          <w:tcPr>
            <w:tcW w:w="3167" w:type="dxa"/>
          </w:tcPr>
          <w:p w:rsidR="00255D7B" w:rsidRPr="00B56443" w:rsidRDefault="00255D7B" w:rsidP="00B56443">
            <w:pPr>
              <w:autoSpaceDE w:val="0"/>
              <w:autoSpaceDN w:val="0"/>
              <w:adjustRightInd w:val="0"/>
              <w:rPr>
                <w:rFonts w:ascii="Arial" w:hAnsi="Arial" w:cs="Arial"/>
                <w:b/>
                <w:bCs/>
                <w:sz w:val="16"/>
                <w:szCs w:val="16"/>
                <w:lang w:val="es-ES"/>
              </w:rPr>
            </w:pPr>
            <w:r w:rsidRPr="00B56443">
              <w:rPr>
                <w:rFonts w:ascii="Arial" w:hAnsi="Arial" w:cs="Arial"/>
                <w:sz w:val="16"/>
                <w:szCs w:val="16"/>
                <w:lang w:val="es-ES"/>
              </w:rPr>
              <w:t>Es una medida de la mejora de la gestión de</w:t>
            </w:r>
            <w:r w:rsidR="00001925" w:rsidRPr="00B56443">
              <w:rPr>
                <w:rFonts w:ascii="Arial" w:hAnsi="Arial" w:cs="Arial"/>
                <w:sz w:val="16"/>
                <w:szCs w:val="16"/>
                <w:lang w:val="es-ES"/>
              </w:rPr>
              <w:t xml:space="preserve"> </w:t>
            </w:r>
            <w:r w:rsidRPr="00B56443">
              <w:rPr>
                <w:rFonts w:ascii="Arial" w:hAnsi="Arial" w:cs="Arial"/>
                <w:sz w:val="16"/>
                <w:szCs w:val="16"/>
                <w:lang w:val="es-ES"/>
              </w:rPr>
              <w:t>los servicios sanitarios, cuya evaluación es</w:t>
            </w:r>
            <w:r w:rsidR="00001925" w:rsidRPr="00B56443">
              <w:rPr>
                <w:rFonts w:ascii="Arial" w:hAnsi="Arial" w:cs="Arial"/>
                <w:sz w:val="16"/>
                <w:szCs w:val="16"/>
                <w:lang w:val="es-ES"/>
              </w:rPr>
              <w:t xml:space="preserve"> </w:t>
            </w:r>
            <w:r w:rsidRPr="00B56443">
              <w:rPr>
                <w:rFonts w:ascii="Arial" w:hAnsi="Arial" w:cs="Arial"/>
                <w:sz w:val="16"/>
                <w:szCs w:val="16"/>
                <w:lang w:val="es-ES"/>
              </w:rPr>
              <w:t>realizada por organismos</w:t>
            </w:r>
            <w:r w:rsidR="00001925" w:rsidRPr="00B56443">
              <w:rPr>
                <w:rFonts w:ascii="Arial" w:hAnsi="Arial" w:cs="Arial"/>
                <w:sz w:val="16"/>
                <w:szCs w:val="16"/>
                <w:lang w:val="es-ES"/>
              </w:rPr>
              <w:t xml:space="preserve"> internacionales de referencia. </w:t>
            </w:r>
            <w:r w:rsidRPr="00B56443">
              <w:rPr>
                <w:rFonts w:ascii="Arial" w:hAnsi="Arial" w:cs="Arial"/>
                <w:sz w:val="16"/>
                <w:szCs w:val="16"/>
                <w:lang w:val="es-ES"/>
              </w:rPr>
              <w:t>Esta mejora tiene impacto en el</w:t>
            </w:r>
            <w:r w:rsidR="00001925" w:rsidRPr="00B56443">
              <w:rPr>
                <w:rFonts w:ascii="Arial" w:hAnsi="Arial" w:cs="Arial"/>
                <w:sz w:val="16"/>
                <w:szCs w:val="16"/>
                <w:lang w:val="es-ES"/>
              </w:rPr>
              <w:t xml:space="preserve"> </w:t>
            </w:r>
            <w:r w:rsidRPr="00B56443">
              <w:rPr>
                <w:rFonts w:ascii="Arial" w:hAnsi="Arial" w:cs="Arial"/>
                <w:sz w:val="16"/>
                <w:szCs w:val="16"/>
                <w:lang w:val="es-ES"/>
              </w:rPr>
              <w:t>status sanitario,</w:t>
            </w:r>
            <w:r w:rsidR="00001925" w:rsidRPr="00B56443">
              <w:rPr>
                <w:rFonts w:ascii="Arial" w:hAnsi="Arial" w:cs="Arial"/>
                <w:sz w:val="16"/>
                <w:szCs w:val="16"/>
                <w:lang w:val="es-ES"/>
              </w:rPr>
              <w:t xml:space="preserve"> aspecto clave para el acceso a</w:t>
            </w:r>
            <w:r w:rsidR="009634B4" w:rsidRPr="00B56443">
              <w:rPr>
                <w:rFonts w:ascii="Arial" w:hAnsi="Arial" w:cs="Arial"/>
                <w:sz w:val="16"/>
                <w:szCs w:val="16"/>
                <w:lang w:val="es-ES"/>
              </w:rPr>
              <w:t xml:space="preserve"> </w:t>
            </w:r>
            <w:r w:rsidR="00A538B1">
              <w:rPr>
                <w:rFonts w:ascii="Arial" w:hAnsi="Arial" w:cs="Arial"/>
                <w:sz w:val="16"/>
                <w:szCs w:val="16"/>
                <w:lang w:val="es-ES"/>
              </w:rPr>
              <w:t>los mercados de exportación.</w:t>
            </w:r>
            <w:r w:rsidR="00001925" w:rsidRPr="00B56443">
              <w:rPr>
                <w:rFonts w:ascii="Arial" w:hAnsi="Arial" w:cs="Arial"/>
                <w:sz w:val="16"/>
                <w:szCs w:val="16"/>
                <w:lang w:val="es-ES"/>
              </w:rPr>
              <w:t xml:space="preserve"> </w:t>
            </w:r>
          </w:p>
        </w:tc>
      </w:tr>
      <w:tr w:rsidR="00255D7B" w:rsidRPr="00BC23AE" w:rsidTr="00255D7B">
        <w:tc>
          <w:tcPr>
            <w:tcW w:w="3166" w:type="dxa"/>
          </w:tcPr>
          <w:p w:rsidR="00255D7B" w:rsidRPr="00B56443" w:rsidRDefault="00255D7B" w:rsidP="00B56443">
            <w:pPr>
              <w:autoSpaceDE w:val="0"/>
              <w:autoSpaceDN w:val="0"/>
              <w:adjustRightInd w:val="0"/>
              <w:rPr>
                <w:rFonts w:ascii="Arial" w:hAnsi="Arial" w:cs="Arial"/>
                <w:b/>
                <w:bCs/>
                <w:sz w:val="16"/>
                <w:szCs w:val="16"/>
                <w:lang w:val="es-ES"/>
              </w:rPr>
            </w:pPr>
            <w:r w:rsidRPr="00B56443">
              <w:rPr>
                <w:rFonts w:ascii="Arial" w:hAnsi="Arial" w:cs="Arial"/>
                <w:sz w:val="16"/>
                <w:szCs w:val="16"/>
                <w:lang w:val="es-ES"/>
              </w:rPr>
              <w:t>Reducción de los tiempos de respuesta</w:t>
            </w:r>
            <w:r w:rsidR="00001925" w:rsidRPr="00B56443">
              <w:rPr>
                <w:rFonts w:ascii="Arial" w:hAnsi="Arial" w:cs="Arial"/>
                <w:sz w:val="16"/>
                <w:szCs w:val="16"/>
                <w:lang w:val="es-ES"/>
              </w:rPr>
              <w:t xml:space="preserve"> </w:t>
            </w:r>
            <w:r w:rsidRPr="00B56443">
              <w:rPr>
                <w:rFonts w:ascii="Arial" w:hAnsi="Arial" w:cs="Arial"/>
                <w:sz w:val="16"/>
                <w:szCs w:val="16"/>
                <w:lang w:val="es-ES"/>
              </w:rPr>
              <w:t>de las consultas de usuarios y trámites</w:t>
            </w:r>
            <w:r w:rsidR="00001925" w:rsidRPr="00B56443">
              <w:rPr>
                <w:rFonts w:ascii="Arial" w:hAnsi="Arial" w:cs="Arial"/>
                <w:sz w:val="16"/>
                <w:szCs w:val="16"/>
                <w:lang w:val="es-ES"/>
              </w:rPr>
              <w:t xml:space="preserve"> </w:t>
            </w:r>
            <w:r w:rsidRPr="00B56443">
              <w:rPr>
                <w:rFonts w:ascii="Arial" w:hAnsi="Arial" w:cs="Arial"/>
                <w:sz w:val="16"/>
                <w:szCs w:val="16"/>
                <w:lang w:val="es-ES"/>
              </w:rPr>
              <w:t>en oficinas departamentales</w:t>
            </w:r>
            <w:r w:rsidR="00A538B1">
              <w:rPr>
                <w:rFonts w:ascii="Arial" w:hAnsi="Arial" w:cs="Arial"/>
                <w:sz w:val="16"/>
                <w:szCs w:val="16"/>
                <w:lang w:val="es-ES"/>
              </w:rPr>
              <w:t>.</w:t>
            </w:r>
            <w:r w:rsidR="00001925" w:rsidRPr="00B56443">
              <w:rPr>
                <w:rFonts w:ascii="Arial" w:hAnsi="Arial" w:cs="Arial"/>
                <w:sz w:val="16"/>
                <w:szCs w:val="16"/>
                <w:lang w:val="es-ES"/>
              </w:rPr>
              <w:t xml:space="preserve"> </w:t>
            </w:r>
          </w:p>
        </w:tc>
        <w:tc>
          <w:tcPr>
            <w:tcW w:w="3167" w:type="dxa"/>
          </w:tcPr>
          <w:p w:rsidR="00255D7B" w:rsidRPr="00B56443" w:rsidRDefault="00255D7B" w:rsidP="00B56443">
            <w:pPr>
              <w:autoSpaceDE w:val="0"/>
              <w:autoSpaceDN w:val="0"/>
              <w:adjustRightInd w:val="0"/>
              <w:rPr>
                <w:rFonts w:ascii="Arial" w:hAnsi="Arial" w:cs="Arial"/>
                <w:b/>
                <w:bCs/>
                <w:sz w:val="16"/>
                <w:szCs w:val="16"/>
                <w:lang w:val="es-ES"/>
              </w:rPr>
            </w:pPr>
            <w:r w:rsidRPr="00B56443">
              <w:rPr>
                <w:rFonts w:ascii="Arial" w:hAnsi="Arial" w:cs="Arial"/>
                <w:sz w:val="16"/>
                <w:szCs w:val="16"/>
                <w:lang w:val="es-ES"/>
              </w:rPr>
              <w:t>Al final de la ejecución del</w:t>
            </w:r>
            <w:r w:rsidR="00001925" w:rsidRPr="00B56443">
              <w:rPr>
                <w:rFonts w:ascii="Arial" w:hAnsi="Arial" w:cs="Arial"/>
                <w:sz w:val="16"/>
                <w:szCs w:val="16"/>
                <w:lang w:val="es-ES"/>
              </w:rPr>
              <w:t xml:space="preserve"> </w:t>
            </w:r>
            <w:r w:rsidRPr="00B56443">
              <w:rPr>
                <w:rFonts w:ascii="Arial" w:hAnsi="Arial" w:cs="Arial"/>
                <w:sz w:val="16"/>
                <w:szCs w:val="16"/>
                <w:lang w:val="es-ES"/>
              </w:rPr>
              <w:t>Programa</w:t>
            </w:r>
            <w:r w:rsidR="00A538B1">
              <w:rPr>
                <w:rFonts w:ascii="Arial" w:hAnsi="Arial" w:cs="Arial"/>
                <w:sz w:val="16"/>
                <w:szCs w:val="16"/>
                <w:lang w:val="es-ES"/>
              </w:rPr>
              <w:t>.</w:t>
            </w:r>
          </w:p>
        </w:tc>
        <w:tc>
          <w:tcPr>
            <w:tcW w:w="3167" w:type="dxa"/>
          </w:tcPr>
          <w:p w:rsidR="00255D7B" w:rsidRPr="00B56443" w:rsidRDefault="00255D7B" w:rsidP="00B56443">
            <w:pPr>
              <w:autoSpaceDE w:val="0"/>
              <w:autoSpaceDN w:val="0"/>
              <w:adjustRightInd w:val="0"/>
              <w:rPr>
                <w:rFonts w:ascii="Arial" w:hAnsi="Arial" w:cs="Arial"/>
                <w:b/>
                <w:bCs/>
                <w:sz w:val="16"/>
                <w:szCs w:val="16"/>
                <w:lang w:val="es-ES"/>
              </w:rPr>
            </w:pPr>
            <w:r w:rsidRPr="00B56443">
              <w:rPr>
                <w:rFonts w:ascii="Arial" w:hAnsi="Arial" w:cs="Arial"/>
                <w:sz w:val="16"/>
                <w:szCs w:val="16"/>
                <w:lang w:val="es-ES"/>
              </w:rPr>
              <w:t>Es una medida que refleja una mejor prestación de los servicios a nivel local, y un</w:t>
            </w:r>
            <w:r w:rsidR="00A11434">
              <w:rPr>
                <w:rFonts w:ascii="Arial" w:hAnsi="Arial" w:cs="Arial"/>
                <w:sz w:val="16"/>
                <w:szCs w:val="16"/>
                <w:lang w:val="es-ES"/>
              </w:rPr>
              <w:t xml:space="preserve"> </w:t>
            </w:r>
            <w:r w:rsidRPr="00B56443">
              <w:rPr>
                <w:rFonts w:ascii="Arial" w:hAnsi="Arial" w:cs="Arial"/>
                <w:sz w:val="16"/>
                <w:szCs w:val="16"/>
                <w:lang w:val="es-ES"/>
              </w:rPr>
              <w:t>mayor acercamiento de la institución a los</w:t>
            </w:r>
            <w:r w:rsidR="00A11434">
              <w:rPr>
                <w:rFonts w:ascii="Arial" w:hAnsi="Arial" w:cs="Arial"/>
                <w:sz w:val="16"/>
                <w:szCs w:val="16"/>
                <w:lang w:val="es-ES"/>
              </w:rPr>
              <w:t xml:space="preserve"> </w:t>
            </w:r>
            <w:r w:rsidRPr="00B56443">
              <w:rPr>
                <w:rFonts w:ascii="Arial" w:hAnsi="Arial" w:cs="Arial"/>
                <w:sz w:val="16"/>
                <w:szCs w:val="16"/>
                <w:lang w:val="es-ES"/>
              </w:rPr>
              <w:t>usuarios y todas las partes interesadas.</w:t>
            </w:r>
            <w:r w:rsidR="00001925" w:rsidRPr="00B56443">
              <w:rPr>
                <w:rFonts w:ascii="Arial" w:hAnsi="Arial" w:cs="Arial"/>
                <w:sz w:val="16"/>
                <w:szCs w:val="16"/>
                <w:lang w:val="es-ES"/>
              </w:rPr>
              <w:t xml:space="preserve"> </w:t>
            </w:r>
          </w:p>
        </w:tc>
      </w:tr>
      <w:tr w:rsidR="00255D7B" w:rsidRPr="00BC23AE" w:rsidTr="00255D7B">
        <w:tc>
          <w:tcPr>
            <w:tcW w:w="3166" w:type="dxa"/>
          </w:tcPr>
          <w:p w:rsidR="00255D7B" w:rsidRPr="00B56443" w:rsidRDefault="00255D7B" w:rsidP="00B56443">
            <w:pPr>
              <w:autoSpaceDE w:val="0"/>
              <w:autoSpaceDN w:val="0"/>
              <w:adjustRightInd w:val="0"/>
              <w:rPr>
                <w:rFonts w:ascii="Arial" w:hAnsi="Arial" w:cs="Arial"/>
                <w:b/>
                <w:bCs/>
                <w:sz w:val="16"/>
                <w:szCs w:val="16"/>
                <w:lang w:val="es-ES"/>
              </w:rPr>
            </w:pPr>
            <w:r w:rsidRPr="00B56443">
              <w:rPr>
                <w:rFonts w:ascii="Arial" w:hAnsi="Arial" w:cs="Arial"/>
                <w:sz w:val="16"/>
                <w:szCs w:val="16"/>
                <w:lang w:val="es-ES"/>
              </w:rPr>
              <w:t>Gestión pública del MGAP basada en</w:t>
            </w:r>
            <w:r w:rsidR="00001925" w:rsidRPr="00B56443">
              <w:rPr>
                <w:rFonts w:ascii="Arial" w:hAnsi="Arial" w:cs="Arial"/>
                <w:sz w:val="16"/>
                <w:szCs w:val="16"/>
                <w:lang w:val="es-ES"/>
              </w:rPr>
              <w:t xml:space="preserve"> </w:t>
            </w:r>
            <w:r w:rsidRPr="00B56443">
              <w:rPr>
                <w:rFonts w:ascii="Arial" w:hAnsi="Arial" w:cs="Arial"/>
                <w:sz w:val="16"/>
                <w:szCs w:val="16"/>
                <w:lang w:val="es-ES"/>
              </w:rPr>
              <w:t>planeamiento estratégico</w:t>
            </w:r>
            <w:r w:rsidR="00A538B1">
              <w:rPr>
                <w:rFonts w:ascii="Arial" w:hAnsi="Arial" w:cs="Arial"/>
                <w:sz w:val="16"/>
                <w:szCs w:val="16"/>
                <w:lang w:val="es-ES"/>
              </w:rPr>
              <w:t>.</w:t>
            </w:r>
          </w:p>
        </w:tc>
        <w:tc>
          <w:tcPr>
            <w:tcW w:w="3167" w:type="dxa"/>
          </w:tcPr>
          <w:p w:rsidR="00255D7B" w:rsidRPr="00B56443" w:rsidRDefault="00255D7B" w:rsidP="00B56443">
            <w:pPr>
              <w:autoSpaceDE w:val="0"/>
              <w:autoSpaceDN w:val="0"/>
              <w:adjustRightInd w:val="0"/>
              <w:rPr>
                <w:rFonts w:ascii="Arial" w:hAnsi="Arial" w:cs="Arial"/>
                <w:b/>
                <w:bCs/>
                <w:sz w:val="16"/>
                <w:szCs w:val="16"/>
                <w:lang w:val="es-ES"/>
              </w:rPr>
            </w:pPr>
            <w:r w:rsidRPr="00B56443">
              <w:rPr>
                <w:rFonts w:ascii="Arial" w:hAnsi="Arial" w:cs="Arial"/>
                <w:sz w:val="16"/>
                <w:szCs w:val="16"/>
                <w:lang w:val="es-ES"/>
              </w:rPr>
              <w:t>Al final de la ejecución del</w:t>
            </w:r>
            <w:r w:rsidR="009634B4" w:rsidRPr="00B56443">
              <w:rPr>
                <w:rFonts w:ascii="Arial" w:hAnsi="Arial" w:cs="Arial"/>
                <w:sz w:val="16"/>
                <w:szCs w:val="16"/>
                <w:lang w:val="es-ES"/>
              </w:rPr>
              <w:t xml:space="preserve"> </w:t>
            </w:r>
            <w:r w:rsidRPr="00B56443">
              <w:rPr>
                <w:rFonts w:ascii="Arial" w:hAnsi="Arial" w:cs="Arial"/>
                <w:sz w:val="16"/>
                <w:szCs w:val="16"/>
                <w:lang w:val="es-ES"/>
              </w:rPr>
              <w:t>Programa</w:t>
            </w:r>
            <w:r w:rsidR="00A538B1">
              <w:rPr>
                <w:rFonts w:ascii="Arial" w:hAnsi="Arial" w:cs="Arial"/>
                <w:sz w:val="16"/>
                <w:szCs w:val="16"/>
                <w:lang w:val="es-ES"/>
              </w:rPr>
              <w:t>.</w:t>
            </w:r>
          </w:p>
        </w:tc>
        <w:tc>
          <w:tcPr>
            <w:tcW w:w="3167" w:type="dxa"/>
          </w:tcPr>
          <w:p w:rsidR="00255D7B" w:rsidRPr="00B56443" w:rsidRDefault="00255D7B" w:rsidP="00B56443">
            <w:pPr>
              <w:autoSpaceDE w:val="0"/>
              <w:autoSpaceDN w:val="0"/>
              <w:adjustRightInd w:val="0"/>
              <w:rPr>
                <w:rFonts w:ascii="Arial" w:hAnsi="Arial" w:cs="Arial"/>
                <w:b/>
                <w:bCs/>
                <w:sz w:val="16"/>
                <w:szCs w:val="16"/>
                <w:lang w:val="es-ES"/>
              </w:rPr>
            </w:pPr>
            <w:r w:rsidRPr="00B56443">
              <w:rPr>
                <w:rFonts w:ascii="Arial" w:hAnsi="Arial" w:cs="Arial"/>
                <w:sz w:val="16"/>
                <w:szCs w:val="16"/>
                <w:lang w:val="es-ES"/>
              </w:rPr>
              <w:t>Es una medida de la mejora de la capacidad</w:t>
            </w:r>
            <w:r w:rsidRPr="00B56443">
              <w:rPr>
                <w:rFonts w:ascii="Arial" w:hAnsi="Arial" w:cs="Arial"/>
                <w:sz w:val="16"/>
                <w:szCs w:val="16"/>
                <w:lang w:val="es-ES"/>
              </w:rPr>
              <w:tab/>
              <w:t>de gestión que contribuye a mayor eficiencia y transparencia en el uso de recursos públicos y a una mejor prestación de</w:t>
            </w:r>
            <w:r w:rsidR="00001925" w:rsidRPr="00B56443">
              <w:rPr>
                <w:rFonts w:ascii="Arial" w:hAnsi="Arial" w:cs="Arial"/>
                <w:sz w:val="16"/>
                <w:szCs w:val="16"/>
                <w:lang w:val="es-ES"/>
              </w:rPr>
              <w:t xml:space="preserve"> los servicos</w:t>
            </w:r>
            <w:r w:rsidR="00A538B1">
              <w:rPr>
                <w:rFonts w:ascii="Arial" w:hAnsi="Arial" w:cs="Arial"/>
                <w:sz w:val="16"/>
                <w:szCs w:val="16"/>
                <w:lang w:val="es-ES"/>
              </w:rPr>
              <w:t>.</w:t>
            </w:r>
          </w:p>
        </w:tc>
      </w:tr>
      <w:bookmarkEnd w:id="6"/>
    </w:tbl>
    <w:p w:rsidR="00255D7B" w:rsidRDefault="00255D7B" w:rsidP="000C162F">
      <w:pPr>
        <w:autoSpaceDE w:val="0"/>
        <w:autoSpaceDN w:val="0"/>
        <w:adjustRightInd w:val="0"/>
        <w:spacing w:after="0" w:line="240" w:lineRule="auto"/>
        <w:jc w:val="left"/>
        <w:rPr>
          <w:rFonts w:ascii="Times New Roman" w:hAnsi="Times New Roman" w:cs="Times New Roman"/>
          <w:b/>
          <w:bCs/>
          <w:sz w:val="20"/>
          <w:szCs w:val="20"/>
          <w:lang w:val="es-ES"/>
        </w:rPr>
      </w:pPr>
    </w:p>
    <w:p w:rsidR="002B3A58" w:rsidRPr="000738D8" w:rsidRDefault="002B3A58" w:rsidP="0072756D">
      <w:pPr>
        <w:autoSpaceDE w:val="0"/>
        <w:autoSpaceDN w:val="0"/>
        <w:adjustRightInd w:val="0"/>
        <w:spacing w:after="0"/>
        <w:rPr>
          <w:rFonts w:ascii="Arial" w:hAnsi="Arial" w:cs="Arial"/>
          <w:sz w:val="20"/>
          <w:szCs w:val="20"/>
          <w:lang w:val="es-ES_tradnl"/>
        </w:rPr>
      </w:pPr>
    </w:p>
    <w:p w:rsidR="00853390" w:rsidRPr="000738D8" w:rsidRDefault="00853390" w:rsidP="0072756D">
      <w:pPr>
        <w:autoSpaceDE w:val="0"/>
        <w:autoSpaceDN w:val="0"/>
        <w:adjustRightInd w:val="0"/>
        <w:spacing w:after="0"/>
        <w:rPr>
          <w:rFonts w:ascii="Arial" w:hAnsi="Arial" w:cs="Arial"/>
          <w:sz w:val="20"/>
          <w:szCs w:val="20"/>
          <w:lang w:val="es-ES_tradnl"/>
        </w:rPr>
      </w:pPr>
      <w:r w:rsidRPr="000738D8">
        <w:rPr>
          <w:rFonts w:ascii="Arial" w:hAnsi="Arial" w:cs="Arial"/>
          <w:sz w:val="20"/>
          <w:szCs w:val="20"/>
          <w:lang w:val="es-ES_tradnl"/>
        </w:rPr>
        <w:t>El Marco de Resultados</w:t>
      </w:r>
      <w:r w:rsidR="00A538B1" w:rsidRPr="000738D8">
        <w:rPr>
          <w:rFonts w:ascii="Arial" w:hAnsi="Arial" w:cs="Arial"/>
          <w:sz w:val="20"/>
          <w:szCs w:val="20"/>
          <w:lang w:val="es-ES_tradnl"/>
        </w:rPr>
        <w:t xml:space="preserve"> (MR) </w:t>
      </w:r>
      <w:r w:rsidR="00930C6D" w:rsidRPr="000738D8">
        <w:rPr>
          <w:rFonts w:ascii="Arial" w:hAnsi="Arial" w:cs="Arial"/>
          <w:sz w:val="20"/>
          <w:szCs w:val="20"/>
          <w:lang w:val="es-ES_tradnl"/>
        </w:rPr>
        <w:t xml:space="preserve">preparado en el diseño </w:t>
      </w:r>
      <w:r w:rsidR="00A11434" w:rsidRPr="000738D8">
        <w:rPr>
          <w:rFonts w:ascii="Arial" w:hAnsi="Arial" w:cs="Arial"/>
          <w:sz w:val="20"/>
          <w:szCs w:val="20"/>
          <w:lang w:val="es-ES_tradnl"/>
        </w:rPr>
        <w:t>(Anexo 1</w:t>
      </w:r>
      <w:r w:rsidRPr="000738D8">
        <w:rPr>
          <w:rFonts w:ascii="Arial" w:hAnsi="Arial" w:cs="Arial"/>
          <w:sz w:val="20"/>
          <w:szCs w:val="20"/>
          <w:lang w:val="es-ES_tradnl"/>
        </w:rPr>
        <w:t xml:space="preserve">) presenta el detalle de todos los indicadores de resultados y de productos del Programa, con sus </w:t>
      </w:r>
      <w:r w:rsidR="00F76B5A" w:rsidRPr="000738D8">
        <w:rPr>
          <w:rFonts w:ascii="Arial" w:hAnsi="Arial" w:cs="Arial"/>
          <w:sz w:val="20"/>
          <w:szCs w:val="20"/>
          <w:lang w:val="es-ES_tradnl"/>
        </w:rPr>
        <w:t>correspondiendientes</w:t>
      </w:r>
      <w:r w:rsidR="00A538B1" w:rsidRPr="000738D8">
        <w:rPr>
          <w:rFonts w:ascii="Arial" w:hAnsi="Arial" w:cs="Arial"/>
          <w:sz w:val="20"/>
          <w:szCs w:val="20"/>
          <w:lang w:val="es-ES_tradnl"/>
        </w:rPr>
        <w:t xml:space="preserve"> </w:t>
      </w:r>
      <w:r w:rsidRPr="000738D8">
        <w:rPr>
          <w:rFonts w:ascii="Arial" w:hAnsi="Arial" w:cs="Arial"/>
          <w:sz w:val="20"/>
          <w:szCs w:val="20"/>
          <w:lang w:val="es-ES_tradnl"/>
        </w:rPr>
        <w:t xml:space="preserve">metas. </w:t>
      </w:r>
    </w:p>
    <w:p w:rsidR="00B56443" w:rsidRPr="000738D8" w:rsidRDefault="00B56443" w:rsidP="0072756D">
      <w:pPr>
        <w:autoSpaceDE w:val="0"/>
        <w:autoSpaceDN w:val="0"/>
        <w:adjustRightInd w:val="0"/>
        <w:spacing w:after="0"/>
        <w:rPr>
          <w:rFonts w:ascii="Arial" w:hAnsi="Arial" w:cs="Arial"/>
          <w:sz w:val="20"/>
          <w:szCs w:val="20"/>
          <w:lang w:val="es-ES_tradnl"/>
        </w:rPr>
      </w:pPr>
    </w:p>
    <w:p w:rsidR="00CD3DD6" w:rsidRPr="000738D8" w:rsidRDefault="00853390" w:rsidP="002F6C1E">
      <w:pPr>
        <w:autoSpaceDE w:val="0"/>
        <w:autoSpaceDN w:val="0"/>
        <w:adjustRightInd w:val="0"/>
        <w:spacing w:after="0"/>
        <w:rPr>
          <w:rFonts w:ascii="Arial" w:hAnsi="Arial" w:cs="Arial"/>
          <w:sz w:val="20"/>
          <w:szCs w:val="20"/>
          <w:lang w:val="es-ES_tradnl"/>
        </w:rPr>
      </w:pPr>
      <w:r w:rsidRPr="000738D8">
        <w:rPr>
          <w:rFonts w:ascii="Arial" w:hAnsi="Arial" w:cs="Arial"/>
          <w:sz w:val="20"/>
          <w:szCs w:val="20"/>
          <w:lang w:val="es-ES_tradnl"/>
        </w:rPr>
        <w:t>Respecto del impacto esperado del Programa, el Marco de Resu</w:t>
      </w:r>
      <w:r w:rsidR="00F73BD0" w:rsidRPr="000738D8">
        <w:rPr>
          <w:rFonts w:ascii="Arial" w:hAnsi="Arial" w:cs="Arial"/>
          <w:sz w:val="20"/>
          <w:szCs w:val="20"/>
          <w:lang w:val="es-ES_tradnl"/>
        </w:rPr>
        <w:t>l</w:t>
      </w:r>
      <w:r w:rsidRPr="000738D8">
        <w:rPr>
          <w:rFonts w:ascii="Arial" w:hAnsi="Arial" w:cs="Arial"/>
          <w:sz w:val="20"/>
          <w:szCs w:val="20"/>
          <w:lang w:val="es-ES_tradnl"/>
        </w:rPr>
        <w:t>t</w:t>
      </w:r>
      <w:r w:rsidR="00A538B1" w:rsidRPr="000738D8">
        <w:rPr>
          <w:rFonts w:ascii="Arial" w:hAnsi="Arial" w:cs="Arial"/>
          <w:sz w:val="20"/>
          <w:szCs w:val="20"/>
          <w:lang w:val="es-ES_tradnl"/>
        </w:rPr>
        <w:t xml:space="preserve">ados preparado en el diseño </w:t>
      </w:r>
      <w:r w:rsidRPr="000738D8">
        <w:rPr>
          <w:rFonts w:ascii="Arial" w:hAnsi="Arial" w:cs="Arial"/>
          <w:sz w:val="20"/>
          <w:szCs w:val="20"/>
          <w:lang w:val="es-ES_tradnl"/>
        </w:rPr>
        <w:t xml:space="preserve">no </w:t>
      </w:r>
      <w:r w:rsidR="00A538B1" w:rsidRPr="000738D8">
        <w:rPr>
          <w:rFonts w:ascii="Arial" w:hAnsi="Arial" w:cs="Arial"/>
          <w:sz w:val="20"/>
          <w:szCs w:val="20"/>
          <w:lang w:val="es-ES_tradnl"/>
        </w:rPr>
        <w:t>contempla su</w:t>
      </w:r>
      <w:r w:rsidRPr="000738D8">
        <w:rPr>
          <w:rFonts w:ascii="Arial" w:hAnsi="Arial" w:cs="Arial"/>
          <w:sz w:val="20"/>
          <w:szCs w:val="20"/>
          <w:lang w:val="es-ES_tradnl"/>
        </w:rPr>
        <w:t xml:space="preserve"> definic</w:t>
      </w:r>
      <w:r w:rsidR="00A538B1" w:rsidRPr="000738D8">
        <w:rPr>
          <w:rFonts w:ascii="Arial" w:hAnsi="Arial" w:cs="Arial"/>
          <w:sz w:val="20"/>
          <w:szCs w:val="20"/>
          <w:lang w:val="es-ES_tradnl"/>
        </w:rPr>
        <w:t>ión</w:t>
      </w:r>
      <w:r w:rsidR="00A11434" w:rsidRPr="000738D8">
        <w:rPr>
          <w:rFonts w:ascii="Arial" w:hAnsi="Arial" w:cs="Arial"/>
          <w:sz w:val="20"/>
          <w:szCs w:val="20"/>
          <w:lang w:val="es-ES_tradnl"/>
        </w:rPr>
        <w:t>. No obstante, el Informe de Seguimiento de P</w:t>
      </w:r>
      <w:r w:rsidRPr="000738D8">
        <w:rPr>
          <w:rFonts w:ascii="Arial" w:hAnsi="Arial" w:cs="Arial"/>
          <w:sz w:val="20"/>
          <w:szCs w:val="20"/>
          <w:lang w:val="es-ES_tradnl"/>
        </w:rPr>
        <w:t>rogreso (ISP), actualizado al 4/10/13, estab</w:t>
      </w:r>
      <w:r w:rsidR="002F6C1E" w:rsidRPr="000738D8">
        <w:rPr>
          <w:rFonts w:ascii="Arial" w:hAnsi="Arial" w:cs="Arial"/>
          <w:sz w:val="20"/>
          <w:szCs w:val="20"/>
          <w:lang w:val="es-ES_tradnl"/>
        </w:rPr>
        <w:t>lece có</w:t>
      </w:r>
      <w:r w:rsidRPr="000738D8">
        <w:rPr>
          <w:rFonts w:ascii="Arial" w:hAnsi="Arial" w:cs="Arial"/>
          <w:sz w:val="20"/>
          <w:szCs w:val="20"/>
          <w:lang w:val="es-ES_tradnl"/>
        </w:rPr>
        <w:t>mo impacto esperado del P</w:t>
      </w:r>
      <w:r w:rsidR="00F73BD0" w:rsidRPr="000738D8">
        <w:rPr>
          <w:rFonts w:ascii="Arial" w:hAnsi="Arial" w:cs="Arial"/>
          <w:sz w:val="20"/>
          <w:szCs w:val="20"/>
          <w:lang w:val="es-ES_tradnl"/>
        </w:rPr>
        <w:t xml:space="preserve">rograma el de </w:t>
      </w:r>
      <w:r w:rsidR="00A538B1" w:rsidRPr="000738D8">
        <w:rPr>
          <w:rFonts w:ascii="Arial" w:hAnsi="Arial" w:cs="Arial"/>
          <w:sz w:val="20"/>
          <w:szCs w:val="20"/>
          <w:lang w:val="es-ES_tradnl"/>
        </w:rPr>
        <w:t>m</w:t>
      </w:r>
      <w:r w:rsidRPr="000738D8">
        <w:rPr>
          <w:rFonts w:ascii="Arial" w:hAnsi="Arial" w:cs="Arial"/>
          <w:sz w:val="20"/>
          <w:szCs w:val="20"/>
          <w:lang w:val="es-ES_tradnl"/>
        </w:rPr>
        <w:t>ejorar la competitividad del sector agropecuario del país, para garantizar la seguridad alimentaria y mantener y ampl</w:t>
      </w:r>
      <w:r w:rsidR="00F73BD0" w:rsidRPr="000738D8">
        <w:rPr>
          <w:rFonts w:ascii="Arial" w:hAnsi="Arial" w:cs="Arial"/>
          <w:sz w:val="20"/>
          <w:szCs w:val="20"/>
          <w:lang w:val="es-ES_tradnl"/>
        </w:rPr>
        <w:t>iar los mercados de exportación</w:t>
      </w:r>
      <w:r w:rsidR="002F6C1E" w:rsidRPr="000738D8">
        <w:rPr>
          <w:rFonts w:ascii="Arial" w:hAnsi="Arial" w:cs="Arial"/>
          <w:sz w:val="20"/>
          <w:szCs w:val="20"/>
          <w:lang w:val="es-ES_tradnl"/>
        </w:rPr>
        <w:t xml:space="preserve">. </w:t>
      </w:r>
    </w:p>
    <w:p w:rsidR="002F6C1E" w:rsidRPr="000738D8" w:rsidRDefault="002F6C1E" w:rsidP="002F6C1E">
      <w:pPr>
        <w:autoSpaceDE w:val="0"/>
        <w:autoSpaceDN w:val="0"/>
        <w:adjustRightInd w:val="0"/>
        <w:spacing w:after="0"/>
        <w:rPr>
          <w:lang w:val="es-ES_tradnl"/>
        </w:rPr>
      </w:pPr>
    </w:p>
    <w:p w:rsidR="00A538B1" w:rsidRDefault="006A00FB" w:rsidP="0072756D">
      <w:pPr>
        <w:autoSpaceDE w:val="0"/>
        <w:autoSpaceDN w:val="0"/>
        <w:adjustRightInd w:val="0"/>
        <w:spacing w:after="0"/>
        <w:rPr>
          <w:rFonts w:ascii="Arial" w:hAnsi="Arial" w:cs="Arial"/>
          <w:color w:val="000000"/>
          <w:sz w:val="20"/>
          <w:szCs w:val="20"/>
          <w:lang w:val="es-ES"/>
        </w:rPr>
      </w:pPr>
      <w:r>
        <w:rPr>
          <w:rFonts w:ascii="Arial" w:hAnsi="Arial" w:cs="Arial"/>
          <w:color w:val="000000"/>
          <w:sz w:val="20"/>
          <w:szCs w:val="20"/>
          <w:lang w:val="es-ES"/>
        </w:rPr>
        <w:lastRenderedPageBreak/>
        <w:t xml:space="preserve">Posteriormente, en Junio de 2014, el Informe de Evaluación de Medio Témino </w:t>
      </w:r>
      <w:r w:rsidR="00A538B1">
        <w:rPr>
          <w:rFonts w:ascii="Arial" w:hAnsi="Arial" w:cs="Arial"/>
          <w:color w:val="000000"/>
          <w:sz w:val="20"/>
          <w:szCs w:val="20"/>
          <w:lang w:val="es-ES"/>
        </w:rPr>
        <w:t xml:space="preserve">(IEMT) </w:t>
      </w:r>
      <w:r w:rsidR="00332B75">
        <w:rPr>
          <w:rFonts w:ascii="Arial" w:hAnsi="Arial" w:cs="Arial"/>
          <w:color w:val="000000"/>
          <w:sz w:val="20"/>
          <w:szCs w:val="20"/>
          <w:lang w:val="es-ES"/>
        </w:rPr>
        <w:t xml:space="preserve">señala que </w:t>
      </w:r>
      <w:r w:rsidRPr="00F73BD0">
        <w:rPr>
          <w:rFonts w:ascii="Arial" w:hAnsi="Arial" w:cs="Arial"/>
          <w:color w:val="000000"/>
          <w:sz w:val="20"/>
          <w:szCs w:val="20"/>
          <w:lang w:val="es-ES"/>
        </w:rPr>
        <w:t xml:space="preserve">el impacto esperado </w:t>
      </w:r>
      <w:r w:rsidR="00332B75">
        <w:rPr>
          <w:rFonts w:ascii="Arial" w:hAnsi="Arial" w:cs="Arial"/>
          <w:color w:val="000000"/>
          <w:sz w:val="20"/>
          <w:szCs w:val="20"/>
          <w:lang w:val="es-ES"/>
        </w:rPr>
        <w:t xml:space="preserve">enunciado anteriormente </w:t>
      </w:r>
      <w:r w:rsidRPr="00F73BD0">
        <w:rPr>
          <w:rFonts w:ascii="Arial" w:hAnsi="Arial" w:cs="Arial"/>
          <w:color w:val="000000"/>
          <w:sz w:val="20"/>
          <w:szCs w:val="20"/>
          <w:lang w:val="es-ES"/>
        </w:rPr>
        <w:t>resulta ambicioso</w:t>
      </w:r>
      <w:r w:rsidR="00332B75">
        <w:rPr>
          <w:rFonts w:ascii="Arial" w:hAnsi="Arial" w:cs="Arial"/>
          <w:color w:val="000000"/>
          <w:sz w:val="20"/>
          <w:szCs w:val="20"/>
          <w:lang w:val="es-ES"/>
        </w:rPr>
        <w:t>,</w:t>
      </w:r>
      <w:r w:rsidRPr="00F73BD0">
        <w:rPr>
          <w:rFonts w:ascii="Arial" w:hAnsi="Arial" w:cs="Arial"/>
          <w:color w:val="000000"/>
          <w:sz w:val="20"/>
          <w:szCs w:val="20"/>
          <w:lang w:val="es-ES"/>
        </w:rPr>
        <w:t xml:space="preserve"> debido a la enorme cantidad de factores que influyen sobre la competiti</w:t>
      </w:r>
      <w:r w:rsidR="00A11434">
        <w:rPr>
          <w:rFonts w:ascii="Arial" w:hAnsi="Arial" w:cs="Arial"/>
          <w:color w:val="000000"/>
          <w:sz w:val="20"/>
          <w:szCs w:val="20"/>
          <w:lang w:val="es-ES"/>
        </w:rPr>
        <w:t>vidad</w:t>
      </w:r>
      <w:r w:rsidR="00A538B1">
        <w:rPr>
          <w:rFonts w:ascii="Arial" w:hAnsi="Arial" w:cs="Arial"/>
          <w:color w:val="000000"/>
          <w:sz w:val="20"/>
          <w:szCs w:val="20"/>
          <w:lang w:val="es-ES"/>
        </w:rPr>
        <w:t>,</w:t>
      </w:r>
      <w:r w:rsidR="00A11434">
        <w:rPr>
          <w:rFonts w:ascii="Arial" w:hAnsi="Arial" w:cs="Arial"/>
          <w:color w:val="000000"/>
          <w:sz w:val="20"/>
          <w:szCs w:val="20"/>
          <w:lang w:val="es-ES"/>
        </w:rPr>
        <w:t xml:space="preserve"> y al hecho de que Programa</w:t>
      </w:r>
      <w:r w:rsidRPr="00F73BD0">
        <w:rPr>
          <w:rFonts w:ascii="Arial" w:hAnsi="Arial" w:cs="Arial"/>
          <w:color w:val="000000"/>
          <w:sz w:val="20"/>
          <w:szCs w:val="20"/>
          <w:lang w:val="es-ES"/>
        </w:rPr>
        <w:t xml:space="preserve"> acciona solo sobre unos pocos</w:t>
      </w:r>
      <w:r w:rsidR="00F76B5A">
        <w:rPr>
          <w:rFonts w:ascii="Arial" w:hAnsi="Arial" w:cs="Arial"/>
          <w:color w:val="000000"/>
          <w:sz w:val="20"/>
          <w:szCs w:val="20"/>
          <w:lang w:val="es-ES"/>
        </w:rPr>
        <w:t>; y p</w:t>
      </w:r>
      <w:r w:rsidR="00332B75">
        <w:rPr>
          <w:rFonts w:ascii="Arial" w:hAnsi="Arial" w:cs="Arial"/>
          <w:color w:val="000000"/>
          <w:sz w:val="20"/>
          <w:szCs w:val="20"/>
          <w:lang w:val="es-ES"/>
        </w:rPr>
        <w:t>ropone en consecuencia una definición alternativa de</w:t>
      </w:r>
      <w:r w:rsidR="00A538B1">
        <w:rPr>
          <w:rFonts w:ascii="Arial" w:hAnsi="Arial" w:cs="Arial"/>
          <w:color w:val="000000"/>
          <w:sz w:val="20"/>
          <w:szCs w:val="20"/>
          <w:lang w:val="es-ES"/>
        </w:rPr>
        <w:t xml:space="preserve"> impacto: </w:t>
      </w:r>
      <w:r w:rsidR="00F76B5A">
        <w:rPr>
          <w:rFonts w:ascii="Arial" w:hAnsi="Arial" w:cs="Arial"/>
          <w:color w:val="000000"/>
          <w:sz w:val="20"/>
          <w:szCs w:val="20"/>
          <w:lang w:val="es-ES"/>
        </w:rPr>
        <w:t>“</w:t>
      </w:r>
      <w:r w:rsidRPr="00F73BD0">
        <w:rPr>
          <w:rFonts w:ascii="Arial" w:hAnsi="Arial" w:cs="Arial"/>
          <w:color w:val="000000"/>
          <w:sz w:val="20"/>
          <w:szCs w:val="20"/>
          <w:lang w:val="es-ES"/>
        </w:rPr>
        <w:t xml:space="preserve">contribuir a la apertura de nuevos mercados de exportación de productos agropecuarios y al mantenimiento de los existentes a través de una mejora en los estándares de </w:t>
      </w:r>
      <w:r w:rsidR="00A538B1">
        <w:rPr>
          <w:rFonts w:ascii="Arial" w:hAnsi="Arial" w:cs="Arial"/>
          <w:color w:val="000000"/>
          <w:sz w:val="20"/>
          <w:szCs w:val="20"/>
          <w:lang w:val="es-ES"/>
        </w:rPr>
        <w:t>sanidad e inocuidad alimentaria</w:t>
      </w:r>
      <w:r w:rsidR="00F76B5A">
        <w:rPr>
          <w:rFonts w:ascii="Arial" w:hAnsi="Arial" w:cs="Arial"/>
          <w:color w:val="000000"/>
          <w:sz w:val="20"/>
          <w:szCs w:val="20"/>
          <w:lang w:val="es-ES"/>
        </w:rPr>
        <w:t xml:space="preserve">”. Asimismo </w:t>
      </w:r>
      <w:r w:rsidR="002F6C1E">
        <w:rPr>
          <w:rFonts w:ascii="Arial" w:hAnsi="Arial" w:cs="Arial"/>
          <w:color w:val="000000"/>
          <w:sz w:val="20"/>
          <w:szCs w:val="20"/>
          <w:lang w:val="es-ES"/>
        </w:rPr>
        <w:t xml:space="preserve">recomienda </w:t>
      </w:r>
      <w:r w:rsidR="00332B75">
        <w:rPr>
          <w:rFonts w:ascii="Arial" w:hAnsi="Arial" w:cs="Arial"/>
          <w:color w:val="000000"/>
          <w:sz w:val="20"/>
          <w:szCs w:val="20"/>
          <w:lang w:val="es-ES"/>
        </w:rPr>
        <w:t>y justi</w:t>
      </w:r>
      <w:r w:rsidR="00F76B5A">
        <w:rPr>
          <w:rFonts w:ascii="Arial" w:hAnsi="Arial" w:cs="Arial"/>
          <w:color w:val="000000"/>
          <w:sz w:val="20"/>
          <w:szCs w:val="20"/>
          <w:lang w:val="es-ES"/>
        </w:rPr>
        <w:t xml:space="preserve">fica como </w:t>
      </w:r>
      <w:r w:rsidR="00A538B1">
        <w:rPr>
          <w:rFonts w:ascii="Arial" w:hAnsi="Arial" w:cs="Arial"/>
          <w:color w:val="000000"/>
          <w:sz w:val="20"/>
          <w:szCs w:val="20"/>
          <w:lang w:val="es-ES"/>
        </w:rPr>
        <w:t>indicadores</w:t>
      </w:r>
      <w:r w:rsidR="002F6C1E">
        <w:rPr>
          <w:rFonts w:ascii="Arial" w:hAnsi="Arial" w:cs="Arial"/>
          <w:color w:val="000000"/>
          <w:sz w:val="20"/>
          <w:szCs w:val="20"/>
          <w:lang w:val="es-ES"/>
        </w:rPr>
        <w:t xml:space="preserve"> </w:t>
      </w:r>
      <w:r w:rsidR="00F76B5A">
        <w:rPr>
          <w:rFonts w:ascii="Arial" w:hAnsi="Arial" w:cs="Arial"/>
          <w:color w:val="000000"/>
          <w:sz w:val="20"/>
          <w:szCs w:val="20"/>
          <w:lang w:val="es-ES"/>
        </w:rPr>
        <w:t xml:space="preserve">de impacto, a ser medidos al final del proyecto, los </w:t>
      </w:r>
      <w:r w:rsidR="002F6C1E">
        <w:rPr>
          <w:rFonts w:ascii="Arial" w:hAnsi="Arial" w:cs="Arial"/>
          <w:color w:val="000000"/>
          <w:sz w:val="20"/>
          <w:szCs w:val="20"/>
          <w:lang w:val="es-ES"/>
        </w:rPr>
        <w:t>que se presenta en la tabla que sigue</w:t>
      </w:r>
      <w:r w:rsidR="00A538B1">
        <w:rPr>
          <w:rFonts w:ascii="Arial" w:hAnsi="Arial" w:cs="Arial"/>
          <w:color w:val="000000"/>
          <w:sz w:val="20"/>
          <w:szCs w:val="20"/>
          <w:lang w:val="es-ES"/>
        </w:rPr>
        <w:t>.</w:t>
      </w:r>
    </w:p>
    <w:p w:rsidR="002B3A58" w:rsidRDefault="002B3A58" w:rsidP="0072756D">
      <w:pPr>
        <w:autoSpaceDE w:val="0"/>
        <w:autoSpaceDN w:val="0"/>
        <w:adjustRightInd w:val="0"/>
        <w:spacing w:after="0"/>
        <w:rPr>
          <w:rFonts w:ascii="Arial" w:hAnsi="Arial" w:cs="Arial"/>
          <w:color w:val="000000"/>
          <w:sz w:val="20"/>
          <w:szCs w:val="20"/>
          <w:lang w:val="es-ES"/>
        </w:rPr>
      </w:pPr>
    </w:p>
    <w:tbl>
      <w:tblPr>
        <w:tblStyle w:val="TableGrid"/>
        <w:tblW w:w="0" w:type="auto"/>
        <w:tblLook w:val="04A0" w:firstRow="1" w:lastRow="0" w:firstColumn="1" w:lastColumn="0" w:noHBand="0" w:noVBand="1"/>
      </w:tblPr>
      <w:tblGrid>
        <w:gridCol w:w="4750"/>
        <w:gridCol w:w="4750"/>
      </w:tblGrid>
      <w:tr w:rsidR="00332B75" w:rsidTr="004A4491">
        <w:tc>
          <w:tcPr>
            <w:tcW w:w="4750" w:type="dxa"/>
          </w:tcPr>
          <w:p w:rsidR="00332B75" w:rsidRPr="00332B75" w:rsidRDefault="00332B75" w:rsidP="00332B75">
            <w:pPr>
              <w:autoSpaceDE w:val="0"/>
              <w:autoSpaceDN w:val="0"/>
              <w:adjustRightInd w:val="0"/>
              <w:spacing w:after="76"/>
              <w:jc w:val="center"/>
              <w:rPr>
                <w:rFonts w:ascii="Arial" w:hAnsi="Arial" w:cs="Arial"/>
                <w:b/>
                <w:color w:val="000000"/>
                <w:sz w:val="16"/>
                <w:szCs w:val="16"/>
                <w:lang w:val="es-ES"/>
              </w:rPr>
            </w:pPr>
            <w:r w:rsidRPr="00332B75">
              <w:rPr>
                <w:rFonts w:ascii="Arial" w:hAnsi="Arial" w:cs="Arial"/>
                <w:b/>
                <w:color w:val="000000"/>
                <w:sz w:val="16"/>
                <w:szCs w:val="16"/>
                <w:lang w:val="es-ES"/>
              </w:rPr>
              <w:t>Indicador de Impacto</w:t>
            </w:r>
          </w:p>
        </w:tc>
        <w:tc>
          <w:tcPr>
            <w:tcW w:w="4750" w:type="dxa"/>
          </w:tcPr>
          <w:p w:rsidR="00332B75" w:rsidRPr="00332B75" w:rsidRDefault="00332B75" w:rsidP="00332B75">
            <w:pPr>
              <w:autoSpaceDE w:val="0"/>
              <w:autoSpaceDN w:val="0"/>
              <w:adjustRightInd w:val="0"/>
              <w:spacing w:after="76"/>
              <w:jc w:val="center"/>
              <w:rPr>
                <w:rFonts w:ascii="Arial" w:hAnsi="Arial" w:cs="Arial"/>
                <w:b/>
                <w:color w:val="000000"/>
                <w:sz w:val="16"/>
                <w:szCs w:val="16"/>
                <w:lang w:val="es-ES"/>
              </w:rPr>
            </w:pPr>
            <w:r w:rsidRPr="00332B75">
              <w:rPr>
                <w:rFonts w:ascii="Arial" w:hAnsi="Arial" w:cs="Arial"/>
                <w:b/>
                <w:color w:val="000000"/>
                <w:sz w:val="16"/>
                <w:szCs w:val="16"/>
                <w:lang w:val="es-ES"/>
              </w:rPr>
              <w:t>Justificación de su Propuesta</w:t>
            </w:r>
          </w:p>
        </w:tc>
      </w:tr>
      <w:tr w:rsidR="00332B75" w:rsidRPr="00BC23AE" w:rsidTr="004A4491">
        <w:tc>
          <w:tcPr>
            <w:tcW w:w="4750" w:type="dxa"/>
          </w:tcPr>
          <w:p w:rsidR="00332B75" w:rsidRPr="00332B75" w:rsidRDefault="00332B75" w:rsidP="00332B75">
            <w:pPr>
              <w:autoSpaceDE w:val="0"/>
              <w:autoSpaceDN w:val="0"/>
              <w:adjustRightInd w:val="0"/>
              <w:spacing w:after="76"/>
              <w:rPr>
                <w:rFonts w:ascii="Arial" w:hAnsi="Arial" w:cs="Arial"/>
                <w:color w:val="000000"/>
                <w:sz w:val="16"/>
                <w:szCs w:val="16"/>
                <w:lang w:val="es-ES"/>
              </w:rPr>
            </w:pPr>
            <w:r w:rsidRPr="00332B75">
              <w:rPr>
                <w:rFonts w:ascii="Arial" w:hAnsi="Arial" w:cs="Arial"/>
                <w:color w:val="000000"/>
                <w:sz w:val="16"/>
                <w:szCs w:val="16"/>
                <w:lang w:val="es-ES"/>
              </w:rPr>
              <w:t>Cantidad (número) de mercados (países) con restricciones sanitarias al ingreso de los 10 (diez) principales productos agropecuarios de exportación. Medición en base a datos de MGAP y comisión de inocuidad.</w:t>
            </w:r>
          </w:p>
        </w:tc>
        <w:tc>
          <w:tcPr>
            <w:tcW w:w="4750" w:type="dxa"/>
          </w:tcPr>
          <w:p w:rsidR="00332B75" w:rsidRPr="00332B75" w:rsidRDefault="00332B75" w:rsidP="00332B75">
            <w:pPr>
              <w:autoSpaceDE w:val="0"/>
              <w:autoSpaceDN w:val="0"/>
              <w:adjustRightInd w:val="0"/>
              <w:spacing w:after="76"/>
              <w:rPr>
                <w:rFonts w:ascii="Arial" w:hAnsi="Arial" w:cs="Arial"/>
                <w:color w:val="000000"/>
                <w:sz w:val="16"/>
                <w:szCs w:val="16"/>
                <w:lang w:val="es-ES"/>
              </w:rPr>
            </w:pPr>
            <w:r w:rsidRPr="00332B75">
              <w:rPr>
                <w:rFonts w:ascii="Arial" w:hAnsi="Arial" w:cs="Arial"/>
                <w:color w:val="000000"/>
                <w:sz w:val="16"/>
                <w:szCs w:val="16"/>
                <w:lang w:val="es-ES"/>
              </w:rPr>
              <w:t xml:space="preserve">La reducción y/o mantenimiento (dado el incremento en los estándares solicitados por los países) de este número reflejaría una mejora en las condiciones sanitarias, algunas de las cuales </w:t>
            </w:r>
            <w:r w:rsidR="00A11434">
              <w:rPr>
                <w:rFonts w:ascii="Arial" w:hAnsi="Arial" w:cs="Arial"/>
                <w:color w:val="000000"/>
                <w:sz w:val="16"/>
                <w:szCs w:val="16"/>
                <w:lang w:val="es-ES"/>
              </w:rPr>
              <w:t>resultarán de las acciones del P</w:t>
            </w:r>
            <w:r w:rsidRPr="00332B75">
              <w:rPr>
                <w:rFonts w:ascii="Arial" w:hAnsi="Arial" w:cs="Arial"/>
                <w:color w:val="000000"/>
                <w:sz w:val="16"/>
                <w:szCs w:val="16"/>
                <w:lang w:val="es-ES"/>
              </w:rPr>
              <w:t>rograma</w:t>
            </w:r>
            <w:r w:rsidR="00A538B1">
              <w:rPr>
                <w:rFonts w:ascii="Arial" w:hAnsi="Arial" w:cs="Arial"/>
                <w:color w:val="000000"/>
                <w:sz w:val="16"/>
                <w:szCs w:val="16"/>
                <w:lang w:val="es-ES"/>
              </w:rPr>
              <w:t>.</w:t>
            </w:r>
          </w:p>
        </w:tc>
      </w:tr>
      <w:tr w:rsidR="00332B75" w:rsidRPr="00BC23AE" w:rsidTr="004A4491">
        <w:tc>
          <w:tcPr>
            <w:tcW w:w="4750" w:type="dxa"/>
          </w:tcPr>
          <w:p w:rsidR="00332B75" w:rsidRPr="00332B75" w:rsidRDefault="00332B75" w:rsidP="00332B75">
            <w:pPr>
              <w:autoSpaceDE w:val="0"/>
              <w:autoSpaceDN w:val="0"/>
              <w:adjustRightInd w:val="0"/>
              <w:spacing w:after="76"/>
              <w:rPr>
                <w:rFonts w:ascii="Arial" w:hAnsi="Arial" w:cs="Arial"/>
                <w:color w:val="000000"/>
                <w:sz w:val="16"/>
                <w:szCs w:val="16"/>
                <w:lang w:val="es-ES"/>
              </w:rPr>
            </w:pPr>
            <w:r w:rsidRPr="00332B75">
              <w:rPr>
                <w:rFonts w:ascii="Arial" w:hAnsi="Arial" w:cs="Arial"/>
                <w:color w:val="000000"/>
                <w:sz w:val="16"/>
                <w:szCs w:val="16"/>
                <w:lang w:val="es-ES"/>
              </w:rPr>
              <w:t>Cantidad (número) de países desarrollados (OCDE) que son destino de exportaciones agropecuarias uruguayas. Medición anual en base a datos del BCU.</w:t>
            </w:r>
          </w:p>
        </w:tc>
        <w:tc>
          <w:tcPr>
            <w:tcW w:w="4750" w:type="dxa"/>
          </w:tcPr>
          <w:p w:rsidR="00332B75" w:rsidRPr="00332B75" w:rsidRDefault="00332B75" w:rsidP="00332B75">
            <w:pPr>
              <w:autoSpaceDE w:val="0"/>
              <w:autoSpaceDN w:val="0"/>
              <w:adjustRightInd w:val="0"/>
              <w:spacing w:after="76"/>
              <w:rPr>
                <w:rFonts w:ascii="Arial" w:hAnsi="Arial" w:cs="Arial"/>
                <w:color w:val="000000"/>
                <w:sz w:val="16"/>
                <w:szCs w:val="16"/>
                <w:lang w:val="es-ES"/>
              </w:rPr>
            </w:pPr>
            <w:r w:rsidRPr="00332B75">
              <w:rPr>
                <w:rFonts w:ascii="Arial" w:hAnsi="Arial" w:cs="Arial"/>
                <w:color w:val="000000"/>
                <w:sz w:val="16"/>
                <w:szCs w:val="16"/>
                <w:lang w:val="es-ES"/>
              </w:rPr>
              <w:t xml:space="preserve">En términos generales se verifica mayores estándares sanitarios en los países desarrollados por lo que el incremento en la cantidad de estos países como destino reflejará, entre otras cuestiones, una mejora en los aspectos de sanidad e inocuidad. </w:t>
            </w:r>
          </w:p>
        </w:tc>
      </w:tr>
    </w:tbl>
    <w:p w:rsidR="00332B75" w:rsidRDefault="00332B75" w:rsidP="00332B75">
      <w:pPr>
        <w:autoSpaceDE w:val="0"/>
        <w:autoSpaceDN w:val="0"/>
        <w:adjustRightInd w:val="0"/>
        <w:spacing w:after="76"/>
        <w:rPr>
          <w:rFonts w:ascii="Arial" w:hAnsi="Arial" w:cs="Arial"/>
          <w:color w:val="000000"/>
          <w:sz w:val="20"/>
          <w:szCs w:val="20"/>
          <w:lang w:val="es-ES"/>
        </w:rPr>
      </w:pPr>
    </w:p>
    <w:p w:rsidR="00D0476E" w:rsidRPr="002B3A58" w:rsidRDefault="00D0476E" w:rsidP="0072756D">
      <w:pPr>
        <w:pStyle w:val="ListParagraph"/>
        <w:ind w:left="0"/>
        <w:contextualSpacing w:val="0"/>
        <w:rPr>
          <w:rFonts w:ascii="Arial" w:hAnsi="Arial" w:cs="Arial"/>
          <w:b/>
          <w:sz w:val="20"/>
          <w:szCs w:val="20"/>
          <w:lang w:val="es-MX"/>
        </w:rPr>
      </w:pPr>
      <w:r w:rsidRPr="000738D8">
        <w:rPr>
          <w:rFonts w:ascii="Arial" w:hAnsi="Arial" w:cs="Arial"/>
          <w:b/>
          <w:sz w:val="20"/>
          <w:szCs w:val="20"/>
          <w:lang w:val="es-ES_tradnl"/>
        </w:rPr>
        <w:t xml:space="preserve">El presente Informe de Terminación de Proyecto </w:t>
      </w:r>
      <w:r w:rsidR="00A538B1" w:rsidRPr="000738D8">
        <w:rPr>
          <w:rFonts w:ascii="Arial" w:hAnsi="Arial" w:cs="Arial"/>
          <w:b/>
          <w:sz w:val="20"/>
          <w:szCs w:val="20"/>
          <w:lang w:val="es-ES_tradnl"/>
        </w:rPr>
        <w:t xml:space="preserve">(ITP) </w:t>
      </w:r>
      <w:r w:rsidRPr="000738D8">
        <w:rPr>
          <w:rFonts w:ascii="Arial" w:hAnsi="Arial" w:cs="Arial"/>
          <w:b/>
          <w:sz w:val="20"/>
          <w:szCs w:val="20"/>
          <w:lang w:val="es-ES_tradnl"/>
        </w:rPr>
        <w:t xml:space="preserve">se propone: </w:t>
      </w:r>
    </w:p>
    <w:p w:rsidR="00D0476E" w:rsidRPr="000738D8" w:rsidRDefault="005659D4" w:rsidP="0072756D">
      <w:pPr>
        <w:pStyle w:val="ListParagraph"/>
        <w:ind w:left="0"/>
        <w:contextualSpacing w:val="0"/>
        <w:rPr>
          <w:rFonts w:ascii="Arial" w:hAnsi="Arial" w:cs="Arial"/>
          <w:sz w:val="20"/>
          <w:szCs w:val="20"/>
          <w:lang w:val="es-ES_tradnl"/>
        </w:rPr>
      </w:pPr>
      <w:r w:rsidRPr="000738D8">
        <w:rPr>
          <w:rFonts w:ascii="Arial" w:hAnsi="Arial" w:cs="Arial"/>
          <w:sz w:val="20"/>
          <w:szCs w:val="20"/>
          <w:lang w:val="es-ES_tradnl"/>
        </w:rPr>
        <w:t>• Desarrollar una revisió</w:t>
      </w:r>
      <w:r w:rsidR="00C95B56" w:rsidRPr="000738D8">
        <w:rPr>
          <w:rFonts w:ascii="Arial" w:hAnsi="Arial" w:cs="Arial"/>
          <w:sz w:val="20"/>
          <w:szCs w:val="20"/>
          <w:lang w:val="es-ES_tradnl"/>
        </w:rPr>
        <w:t>n d</w:t>
      </w:r>
      <w:r w:rsidRPr="000738D8">
        <w:rPr>
          <w:rFonts w:ascii="Arial" w:hAnsi="Arial" w:cs="Arial"/>
          <w:sz w:val="20"/>
          <w:szCs w:val="20"/>
          <w:lang w:val="es-ES_tradnl"/>
        </w:rPr>
        <w:t>e mú</w:t>
      </w:r>
      <w:r w:rsidR="00C95B56" w:rsidRPr="000738D8">
        <w:rPr>
          <w:rFonts w:ascii="Arial" w:hAnsi="Arial" w:cs="Arial"/>
          <w:sz w:val="20"/>
          <w:szCs w:val="20"/>
          <w:lang w:val="es-ES_tradnl"/>
        </w:rPr>
        <w:t>ltip</w:t>
      </w:r>
      <w:r w:rsidR="00A538B1" w:rsidRPr="000738D8">
        <w:rPr>
          <w:rFonts w:ascii="Arial" w:hAnsi="Arial" w:cs="Arial"/>
          <w:sz w:val="20"/>
          <w:szCs w:val="20"/>
          <w:lang w:val="es-ES_tradnl"/>
        </w:rPr>
        <w:t>les documentos (p</w:t>
      </w:r>
      <w:r w:rsidR="00361F1E" w:rsidRPr="000738D8">
        <w:rPr>
          <w:rFonts w:ascii="Arial" w:hAnsi="Arial" w:cs="Arial"/>
          <w:sz w:val="20"/>
          <w:szCs w:val="20"/>
          <w:lang w:val="es-ES_tradnl"/>
        </w:rPr>
        <w:t>ropuesta de pré</w:t>
      </w:r>
      <w:r w:rsidR="00A538B1" w:rsidRPr="000738D8">
        <w:rPr>
          <w:rFonts w:ascii="Arial" w:hAnsi="Arial" w:cs="Arial"/>
          <w:sz w:val="20"/>
          <w:szCs w:val="20"/>
          <w:lang w:val="es-ES_tradnl"/>
        </w:rPr>
        <w:t>stamo y sus anexos</w:t>
      </w:r>
      <w:r w:rsidR="00C95B56" w:rsidRPr="000738D8">
        <w:rPr>
          <w:rFonts w:ascii="Arial" w:hAnsi="Arial" w:cs="Arial"/>
          <w:sz w:val="20"/>
          <w:szCs w:val="20"/>
          <w:lang w:val="es-ES_tradnl"/>
        </w:rPr>
        <w:t>, informes de avance del ejecutor, evaluaciones e informes desarrollados durante la</w:t>
      </w:r>
      <w:r w:rsidR="00D0476E" w:rsidRPr="000738D8">
        <w:rPr>
          <w:rFonts w:ascii="Arial" w:hAnsi="Arial" w:cs="Arial"/>
          <w:sz w:val="20"/>
          <w:szCs w:val="20"/>
          <w:lang w:val="es-ES_tradnl"/>
        </w:rPr>
        <w:t xml:space="preserve"> </w:t>
      </w:r>
      <w:r w:rsidRPr="000738D8">
        <w:rPr>
          <w:rFonts w:ascii="Arial" w:hAnsi="Arial" w:cs="Arial"/>
          <w:sz w:val="20"/>
          <w:szCs w:val="20"/>
          <w:lang w:val="es-ES_tradnl"/>
        </w:rPr>
        <w:t>ejecució</w:t>
      </w:r>
      <w:r w:rsidR="00C95B56" w:rsidRPr="000738D8">
        <w:rPr>
          <w:rFonts w:ascii="Arial" w:hAnsi="Arial" w:cs="Arial"/>
          <w:sz w:val="20"/>
          <w:szCs w:val="20"/>
          <w:lang w:val="es-ES_tradnl"/>
        </w:rPr>
        <w:t>n del p</w:t>
      </w:r>
      <w:r w:rsidRPr="000738D8">
        <w:rPr>
          <w:rFonts w:ascii="Arial" w:hAnsi="Arial" w:cs="Arial"/>
          <w:sz w:val="20"/>
          <w:szCs w:val="20"/>
          <w:lang w:val="es-ES_tradnl"/>
        </w:rPr>
        <w:t>royecto, estudios de la situación ambiental del país</w:t>
      </w:r>
      <w:r w:rsidR="00C95B56" w:rsidRPr="000738D8">
        <w:rPr>
          <w:rFonts w:ascii="Arial" w:hAnsi="Arial" w:cs="Arial"/>
          <w:sz w:val="20"/>
          <w:szCs w:val="20"/>
          <w:lang w:val="es-ES_tradnl"/>
        </w:rPr>
        <w:t xml:space="preserve"> previos y posteriores a la</w:t>
      </w:r>
      <w:r w:rsidR="00D0476E" w:rsidRPr="000738D8">
        <w:rPr>
          <w:rFonts w:ascii="Arial" w:hAnsi="Arial" w:cs="Arial"/>
          <w:sz w:val="20"/>
          <w:szCs w:val="20"/>
          <w:lang w:val="es-ES_tradnl"/>
        </w:rPr>
        <w:t xml:space="preserve"> </w:t>
      </w:r>
      <w:r w:rsidRPr="000738D8">
        <w:rPr>
          <w:rFonts w:ascii="Arial" w:hAnsi="Arial" w:cs="Arial"/>
          <w:sz w:val="20"/>
          <w:szCs w:val="20"/>
          <w:lang w:val="es-ES_tradnl"/>
        </w:rPr>
        <w:t>aprobació</w:t>
      </w:r>
      <w:r w:rsidR="00C95B56" w:rsidRPr="000738D8">
        <w:rPr>
          <w:rFonts w:ascii="Arial" w:hAnsi="Arial" w:cs="Arial"/>
          <w:sz w:val="20"/>
          <w:szCs w:val="20"/>
          <w:lang w:val="es-ES_tradnl"/>
        </w:rPr>
        <w:t>n de</w:t>
      </w:r>
      <w:r w:rsidRPr="000738D8">
        <w:rPr>
          <w:rFonts w:ascii="Arial" w:hAnsi="Arial" w:cs="Arial"/>
          <w:sz w:val="20"/>
          <w:szCs w:val="20"/>
          <w:lang w:val="es-ES_tradnl"/>
        </w:rPr>
        <w:t>l proyecto, legislació</w:t>
      </w:r>
      <w:r w:rsidR="00C95B56" w:rsidRPr="000738D8">
        <w:rPr>
          <w:rFonts w:ascii="Arial" w:hAnsi="Arial" w:cs="Arial"/>
          <w:sz w:val="20"/>
          <w:szCs w:val="20"/>
          <w:lang w:val="es-ES_tradnl"/>
        </w:rPr>
        <w:t>n r</w:t>
      </w:r>
      <w:r w:rsidR="00361F1E" w:rsidRPr="000738D8">
        <w:rPr>
          <w:rFonts w:ascii="Arial" w:hAnsi="Arial" w:cs="Arial"/>
          <w:sz w:val="20"/>
          <w:szCs w:val="20"/>
          <w:lang w:val="es-ES_tradnl"/>
        </w:rPr>
        <w:t>elevante, informes de consultorí</w:t>
      </w:r>
      <w:r w:rsidR="00C95B56" w:rsidRPr="000738D8">
        <w:rPr>
          <w:rFonts w:ascii="Arial" w:hAnsi="Arial" w:cs="Arial"/>
          <w:sz w:val="20"/>
          <w:szCs w:val="20"/>
          <w:lang w:val="es-ES_tradnl"/>
        </w:rPr>
        <w:t>as contratadas</w:t>
      </w:r>
      <w:r w:rsidR="00D0476E" w:rsidRPr="000738D8">
        <w:rPr>
          <w:rFonts w:ascii="Arial" w:hAnsi="Arial" w:cs="Arial"/>
          <w:sz w:val="20"/>
          <w:szCs w:val="20"/>
          <w:lang w:val="es-ES_tradnl"/>
        </w:rPr>
        <w:t xml:space="preserve"> </w:t>
      </w:r>
      <w:r w:rsidR="00361F1E" w:rsidRPr="000738D8">
        <w:rPr>
          <w:rFonts w:ascii="Arial" w:hAnsi="Arial" w:cs="Arial"/>
          <w:sz w:val="20"/>
          <w:szCs w:val="20"/>
          <w:lang w:val="es-ES_tradnl"/>
        </w:rPr>
        <w:t>durante el diseñ</w:t>
      </w:r>
      <w:r w:rsidRPr="000738D8">
        <w:rPr>
          <w:rFonts w:ascii="Arial" w:hAnsi="Arial" w:cs="Arial"/>
          <w:sz w:val="20"/>
          <w:szCs w:val="20"/>
          <w:lang w:val="es-ES_tradnl"/>
        </w:rPr>
        <w:t>o de la operació</w:t>
      </w:r>
      <w:r w:rsidR="00C95B56" w:rsidRPr="000738D8">
        <w:rPr>
          <w:rFonts w:ascii="Arial" w:hAnsi="Arial" w:cs="Arial"/>
          <w:sz w:val="20"/>
          <w:szCs w:val="20"/>
          <w:lang w:val="es-ES_tradnl"/>
        </w:rPr>
        <w:t>n, etc.)</w:t>
      </w:r>
      <w:r w:rsidR="007510CC" w:rsidRPr="000738D8">
        <w:rPr>
          <w:rFonts w:ascii="Arial" w:hAnsi="Arial" w:cs="Arial"/>
          <w:sz w:val="20"/>
          <w:szCs w:val="20"/>
          <w:lang w:val="es-ES_tradnl"/>
        </w:rPr>
        <w:t>.</w:t>
      </w:r>
    </w:p>
    <w:p w:rsidR="00D0476E" w:rsidRPr="000738D8" w:rsidRDefault="00C95B56" w:rsidP="0072756D">
      <w:pPr>
        <w:pStyle w:val="ListParagraph"/>
        <w:ind w:left="0"/>
        <w:contextualSpacing w:val="0"/>
        <w:rPr>
          <w:rFonts w:ascii="Arial" w:hAnsi="Arial" w:cs="Arial"/>
          <w:sz w:val="20"/>
          <w:szCs w:val="20"/>
          <w:lang w:val="es-ES_tradnl"/>
        </w:rPr>
      </w:pPr>
      <w:r w:rsidRPr="000738D8">
        <w:rPr>
          <w:rFonts w:ascii="Arial" w:hAnsi="Arial" w:cs="Arial"/>
          <w:sz w:val="20"/>
          <w:szCs w:val="20"/>
          <w:lang w:val="es-ES_tradnl"/>
        </w:rPr>
        <w:t>• Desarrollar entrevistas</w:t>
      </w:r>
      <w:r w:rsidR="00361F1E" w:rsidRPr="000738D8">
        <w:rPr>
          <w:rFonts w:ascii="Arial" w:hAnsi="Arial" w:cs="Arial"/>
          <w:sz w:val="20"/>
          <w:szCs w:val="20"/>
          <w:lang w:val="es-ES_tradnl"/>
        </w:rPr>
        <w:t xml:space="preserve"> con el equipo a cargo del diseñ</w:t>
      </w:r>
      <w:r w:rsidR="005659D4" w:rsidRPr="000738D8">
        <w:rPr>
          <w:rFonts w:ascii="Arial" w:hAnsi="Arial" w:cs="Arial"/>
          <w:sz w:val="20"/>
          <w:szCs w:val="20"/>
          <w:lang w:val="es-ES_tradnl"/>
        </w:rPr>
        <w:t>o del proyecto y e</w:t>
      </w:r>
      <w:r w:rsidRPr="000738D8">
        <w:rPr>
          <w:rFonts w:ascii="Arial" w:hAnsi="Arial" w:cs="Arial"/>
          <w:sz w:val="20"/>
          <w:szCs w:val="20"/>
          <w:lang w:val="es-ES_tradnl"/>
        </w:rPr>
        <w:t>l especialista a</w:t>
      </w:r>
      <w:r w:rsidR="00D0476E" w:rsidRPr="000738D8">
        <w:rPr>
          <w:rFonts w:ascii="Arial" w:hAnsi="Arial" w:cs="Arial"/>
          <w:sz w:val="20"/>
          <w:szCs w:val="20"/>
          <w:lang w:val="es-ES_tradnl"/>
        </w:rPr>
        <w:t xml:space="preserve"> </w:t>
      </w:r>
      <w:r w:rsidRPr="000738D8">
        <w:rPr>
          <w:rFonts w:ascii="Arial" w:hAnsi="Arial" w:cs="Arial"/>
          <w:sz w:val="20"/>
          <w:szCs w:val="20"/>
          <w:lang w:val="es-ES_tradnl"/>
        </w:rPr>
        <w:t>cargo del seguimiento del proyecto, a los integrantes de la Unidad Ejecutora</w:t>
      </w:r>
      <w:r w:rsidR="00A538B1" w:rsidRPr="000738D8">
        <w:rPr>
          <w:rFonts w:ascii="Arial" w:hAnsi="Arial" w:cs="Arial"/>
          <w:sz w:val="20"/>
          <w:szCs w:val="20"/>
          <w:lang w:val="es-ES_tradnl"/>
        </w:rPr>
        <w:t xml:space="preserve"> (UE)</w:t>
      </w:r>
      <w:r w:rsidRPr="000738D8">
        <w:rPr>
          <w:rFonts w:ascii="Arial" w:hAnsi="Arial" w:cs="Arial"/>
          <w:sz w:val="20"/>
          <w:szCs w:val="20"/>
          <w:lang w:val="es-ES_tradnl"/>
        </w:rPr>
        <w:t>, a miembros</w:t>
      </w:r>
      <w:r w:rsidR="00D0476E" w:rsidRPr="000738D8">
        <w:rPr>
          <w:rFonts w:ascii="Arial" w:hAnsi="Arial" w:cs="Arial"/>
          <w:sz w:val="20"/>
          <w:szCs w:val="20"/>
          <w:lang w:val="es-ES_tradnl"/>
        </w:rPr>
        <w:t xml:space="preserve"> </w:t>
      </w:r>
      <w:r w:rsidRPr="000738D8">
        <w:rPr>
          <w:rFonts w:ascii="Arial" w:hAnsi="Arial" w:cs="Arial"/>
          <w:sz w:val="20"/>
          <w:szCs w:val="20"/>
          <w:lang w:val="es-ES_tradnl"/>
        </w:rPr>
        <w:t xml:space="preserve">de las distintas direcciones y jefaturas </w:t>
      </w:r>
      <w:r w:rsidR="00361F1E" w:rsidRPr="000738D8">
        <w:rPr>
          <w:rFonts w:ascii="Arial" w:hAnsi="Arial" w:cs="Arial"/>
          <w:sz w:val="20"/>
          <w:szCs w:val="20"/>
          <w:lang w:val="es-ES_tradnl"/>
        </w:rPr>
        <w:t>del MGAP (Ministerio de Ganaderí</w:t>
      </w:r>
      <w:r w:rsidRPr="000738D8">
        <w:rPr>
          <w:rFonts w:ascii="Arial" w:hAnsi="Arial" w:cs="Arial"/>
          <w:sz w:val="20"/>
          <w:szCs w:val="20"/>
          <w:lang w:val="es-ES_tradnl"/>
        </w:rPr>
        <w:t>a, Agricultura y</w:t>
      </w:r>
      <w:r w:rsidR="00D0476E" w:rsidRPr="000738D8">
        <w:rPr>
          <w:rFonts w:ascii="Arial" w:hAnsi="Arial" w:cs="Arial"/>
          <w:sz w:val="20"/>
          <w:szCs w:val="20"/>
          <w:lang w:val="es-ES_tradnl"/>
        </w:rPr>
        <w:t xml:space="preserve"> </w:t>
      </w:r>
      <w:r w:rsidR="007510CC" w:rsidRPr="000738D8">
        <w:rPr>
          <w:rFonts w:ascii="Arial" w:hAnsi="Arial" w:cs="Arial"/>
          <w:sz w:val="20"/>
          <w:szCs w:val="20"/>
          <w:lang w:val="es-ES_tradnl"/>
        </w:rPr>
        <w:t>Pesca).</w:t>
      </w:r>
      <w:r w:rsidR="00D0476E" w:rsidRPr="000738D8">
        <w:rPr>
          <w:rFonts w:ascii="Arial" w:hAnsi="Arial" w:cs="Arial"/>
          <w:sz w:val="20"/>
          <w:szCs w:val="20"/>
          <w:lang w:val="es-ES_tradnl"/>
        </w:rPr>
        <w:t xml:space="preserve"> </w:t>
      </w:r>
    </w:p>
    <w:p w:rsidR="00D0476E" w:rsidRPr="000738D8" w:rsidRDefault="00C95B56" w:rsidP="0072756D">
      <w:pPr>
        <w:pStyle w:val="ListParagraph"/>
        <w:ind w:left="0"/>
        <w:contextualSpacing w:val="0"/>
        <w:rPr>
          <w:rFonts w:ascii="Arial" w:hAnsi="Arial" w:cs="Arial"/>
          <w:sz w:val="20"/>
          <w:szCs w:val="20"/>
          <w:lang w:val="es-ES_tradnl"/>
        </w:rPr>
      </w:pPr>
      <w:r w:rsidRPr="000738D8">
        <w:rPr>
          <w:rFonts w:ascii="Arial" w:hAnsi="Arial" w:cs="Arial"/>
          <w:sz w:val="20"/>
          <w:szCs w:val="20"/>
          <w:lang w:val="es-ES_tradnl"/>
        </w:rPr>
        <w:t>• Recolectar y procesar datos provistos por el Programa y por el MGAP que permitan la</w:t>
      </w:r>
      <w:r w:rsidR="00D0476E" w:rsidRPr="000738D8">
        <w:rPr>
          <w:rFonts w:ascii="Arial" w:hAnsi="Arial" w:cs="Arial"/>
          <w:sz w:val="20"/>
          <w:szCs w:val="20"/>
          <w:lang w:val="es-ES_tradnl"/>
        </w:rPr>
        <w:t xml:space="preserve"> </w:t>
      </w:r>
      <w:r w:rsidR="00361F1E" w:rsidRPr="000738D8">
        <w:rPr>
          <w:rFonts w:ascii="Arial" w:hAnsi="Arial" w:cs="Arial"/>
          <w:sz w:val="20"/>
          <w:szCs w:val="20"/>
          <w:lang w:val="es-ES_tradnl"/>
        </w:rPr>
        <w:t>evaluació</w:t>
      </w:r>
      <w:r w:rsidRPr="000738D8">
        <w:rPr>
          <w:rFonts w:ascii="Arial" w:hAnsi="Arial" w:cs="Arial"/>
          <w:sz w:val="20"/>
          <w:szCs w:val="20"/>
          <w:lang w:val="es-ES_tradnl"/>
        </w:rPr>
        <w:t>n de las metas de productos y resultados estipuladas, y datos adicionales que</w:t>
      </w:r>
      <w:r w:rsidR="00D0476E" w:rsidRPr="000738D8">
        <w:rPr>
          <w:rFonts w:ascii="Arial" w:hAnsi="Arial" w:cs="Arial"/>
          <w:sz w:val="20"/>
          <w:szCs w:val="20"/>
          <w:lang w:val="es-ES_tradnl"/>
        </w:rPr>
        <w:t xml:space="preserve"> </w:t>
      </w:r>
      <w:r w:rsidRPr="000738D8">
        <w:rPr>
          <w:rFonts w:ascii="Arial" w:hAnsi="Arial" w:cs="Arial"/>
          <w:sz w:val="20"/>
          <w:szCs w:val="20"/>
          <w:lang w:val="es-ES_tradnl"/>
        </w:rPr>
        <w:t>permitan estimar otros indicadores que sean consideradas pertinentes para evaluar la</w:t>
      </w:r>
      <w:r w:rsidR="00D0476E" w:rsidRPr="000738D8">
        <w:rPr>
          <w:rFonts w:ascii="Arial" w:hAnsi="Arial" w:cs="Arial"/>
          <w:sz w:val="20"/>
          <w:szCs w:val="20"/>
          <w:lang w:val="es-ES_tradnl"/>
        </w:rPr>
        <w:t xml:space="preserve"> </w:t>
      </w:r>
      <w:r w:rsidR="00361F1E" w:rsidRPr="000738D8">
        <w:rPr>
          <w:rFonts w:ascii="Arial" w:hAnsi="Arial" w:cs="Arial"/>
          <w:sz w:val="20"/>
          <w:szCs w:val="20"/>
          <w:lang w:val="es-ES_tradnl"/>
        </w:rPr>
        <w:t>evolució</w:t>
      </w:r>
      <w:r w:rsidR="00397B1A" w:rsidRPr="000738D8">
        <w:rPr>
          <w:rFonts w:ascii="Arial" w:hAnsi="Arial" w:cs="Arial"/>
          <w:sz w:val="20"/>
          <w:szCs w:val="20"/>
          <w:lang w:val="es-ES_tradnl"/>
        </w:rPr>
        <w:t>n del PAGPA.</w:t>
      </w:r>
    </w:p>
    <w:p w:rsidR="00D0476E" w:rsidRPr="000738D8" w:rsidRDefault="00C95B56" w:rsidP="0072756D">
      <w:pPr>
        <w:pStyle w:val="ListParagraph"/>
        <w:ind w:left="0"/>
        <w:contextualSpacing w:val="0"/>
        <w:rPr>
          <w:rFonts w:ascii="Arial" w:hAnsi="Arial" w:cs="Arial"/>
          <w:sz w:val="20"/>
          <w:szCs w:val="20"/>
          <w:lang w:val="es-ES_tradnl"/>
        </w:rPr>
      </w:pPr>
      <w:r w:rsidRPr="000738D8">
        <w:rPr>
          <w:rFonts w:ascii="Arial" w:hAnsi="Arial" w:cs="Arial"/>
          <w:sz w:val="20"/>
          <w:szCs w:val="20"/>
          <w:lang w:val="es-ES_tradnl"/>
        </w:rPr>
        <w:t>• Estimar los indicadores incluidos en la Matriz de Resultados para el resultado "Gestion del</w:t>
      </w:r>
      <w:r w:rsidR="00D0476E" w:rsidRPr="000738D8">
        <w:rPr>
          <w:rFonts w:ascii="Arial" w:hAnsi="Arial" w:cs="Arial"/>
          <w:sz w:val="20"/>
          <w:szCs w:val="20"/>
          <w:lang w:val="es-ES_tradnl"/>
        </w:rPr>
        <w:t xml:space="preserve"> </w:t>
      </w:r>
      <w:r w:rsidR="00361F1E" w:rsidRPr="000738D8">
        <w:rPr>
          <w:rFonts w:ascii="Arial" w:hAnsi="Arial" w:cs="Arial"/>
          <w:sz w:val="20"/>
          <w:szCs w:val="20"/>
          <w:lang w:val="es-ES_tradnl"/>
        </w:rPr>
        <w:t>MGAP mejorada”</w:t>
      </w:r>
      <w:r w:rsidRPr="000738D8">
        <w:rPr>
          <w:rFonts w:ascii="Arial" w:hAnsi="Arial" w:cs="Arial"/>
          <w:sz w:val="20"/>
          <w:szCs w:val="20"/>
          <w:lang w:val="es-ES_tradnl"/>
        </w:rPr>
        <w:t>. En caso de no existir la informacion suficiente, plantear y estimar algun</w:t>
      </w:r>
      <w:r w:rsidR="00D0476E" w:rsidRPr="000738D8">
        <w:rPr>
          <w:rFonts w:ascii="Arial" w:hAnsi="Arial" w:cs="Arial"/>
          <w:sz w:val="20"/>
          <w:szCs w:val="20"/>
          <w:lang w:val="es-ES_tradnl"/>
        </w:rPr>
        <w:t xml:space="preserve"> </w:t>
      </w:r>
      <w:r w:rsidRPr="000738D8">
        <w:rPr>
          <w:rFonts w:ascii="Arial" w:hAnsi="Arial" w:cs="Arial"/>
          <w:sz w:val="20"/>
          <w:szCs w:val="20"/>
          <w:lang w:val="es-ES_tradnl"/>
        </w:rPr>
        <w:t>indicador alternativo que cum</w:t>
      </w:r>
      <w:r w:rsidR="007510CC" w:rsidRPr="000738D8">
        <w:rPr>
          <w:rFonts w:ascii="Arial" w:hAnsi="Arial" w:cs="Arial"/>
          <w:sz w:val="20"/>
          <w:szCs w:val="20"/>
          <w:lang w:val="es-ES_tradnl"/>
        </w:rPr>
        <w:t>pla</w:t>
      </w:r>
      <w:r w:rsidR="00361F1E" w:rsidRPr="000738D8">
        <w:rPr>
          <w:rFonts w:ascii="Arial" w:hAnsi="Arial" w:cs="Arial"/>
          <w:sz w:val="20"/>
          <w:szCs w:val="20"/>
          <w:lang w:val="es-ES_tradnl"/>
        </w:rPr>
        <w:t xml:space="preserve"> las caracterfsticas: espec</w:t>
      </w:r>
      <w:r w:rsidR="007510CC" w:rsidRPr="000738D8">
        <w:rPr>
          <w:rFonts w:ascii="Arial" w:hAnsi="Arial" w:cs="Arial"/>
          <w:sz w:val="20"/>
          <w:szCs w:val="20"/>
          <w:lang w:val="es-ES_tradnl"/>
        </w:rPr>
        <w:t>í</w:t>
      </w:r>
      <w:r w:rsidRPr="000738D8">
        <w:rPr>
          <w:rFonts w:ascii="Arial" w:hAnsi="Arial" w:cs="Arial"/>
          <w:sz w:val="20"/>
          <w:szCs w:val="20"/>
          <w:lang w:val="es-ES_tradnl"/>
        </w:rPr>
        <w:t>ficos, medibles, alcanzables,</w:t>
      </w:r>
      <w:r w:rsidR="00D0476E" w:rsidRPr="000738D8">
        <w:rPr>
          <w:rFonts w:ascii="Arial" w:hAnsi="Arial" w:cs="Arial"/>
          <w:sz w:val="20"/>
          <w:szCs w:val="20"/>
          <w:lang w:val="es-ES_tradnl"/>
        </w:rPr>
        <w:t xml:space="preserve"> </w:t>
      </w:r>
      <w:r w:rsidRPr="000738D8">
        <w:rPr>
          <w:rFonts w:ascii="Arial" w:hAnsi="Arial" w:cs="Arial"/>
          <w:sz w:val="20"/>
          <w:szCs w:val="20"/>
          <w:lang w:val="es-ES_tradnl"/>
        </w:rPr>
        <w:t>realistas y acotados en el tiempo.</w:t>
      </w:r>
      <w:r w:rsidR="00D0476E" w:rsidRPr="000738D8">
        <w:rPr>
          <w:rFonts w:ascii="Arial" w:hAnsi="Arial" w:cs="Arial"/>
          <w:sz w:val="20"/>
          <w:szCs w:val="20"/>
          <w:lang w:val="es-ES_tradnl"/>
        </w:rPr>
        <w:t xml:space="preserve"> </w:t>
      </w:r>
    </w:p>
    <w:p w:rsidR="00D0476E" w:rsidRPr="000738D8" w:rsidRDefault="00361F1E" w:rsidP="0072756D">
      <w:pPr>
        <w:pStyle w:val="ListParagraph"/>
        <w:ind w:left="0"/>
        <w:contextualSpacing w:val="0"/>
        <w:rPr>
          <w:rFonts w:ascii="Arial" w:hAnsi="Arial" w:cs="Arial"/>
          <w:sz w:val="20"/>
          <w:szCs w:val="20"/>
          <w:lang w:val="es-ES_tradnl"/>
        </w:rPr>
      </w:pPr>
      <w:r w:rsidRPr="000738D8">
        <w:rPr>
          <w:rFonts w:ascii="Arial" w:hAnsi="Arial" w:cs="Arial"/>
          <w:sz w:val="20"/>
          <w:szCs w:val="20"/>
          <w:lang w:val="es-ES_tradnl"/>
        </w:rPr>
        <w:t>• Consistencia del diseñ</w:t>
      </w:r>
      <w:r w:rsidR="00C95B56" w:rsidRPr="000738D8">
        <w:rPr>
          <w:rFonts w:ascii="Arial" w:hAnsi="Arial" w:cs="Arial"/>
          <w:sz w:val="20"/>
          <w:szCs w:val="20"/>
          <w:lang w:val="es-ES_tradnl"/>
        </w:rPr>
        <w:t>o del Progra</w:t>
      </w:r>
      <w:r w:rsidRPr="000738D8">
        <w:rPr>
          <w:rFonts w:ascii="Arial" w:hAnsi="Arial" w:cs="Arial"/>
          <w:sz w:val="20"/>
          <w:szCs w:val="20"/>
          <w:lang w:val="es-ES_tradnl"/>
        </w:rPr>
        <w:t>ma: Se describirá la problemá</w:t>
      </w:r>
      <w:r w:rsidR="00C95B56" w:rsidRPr="000738D8">
        <w:rPr>
          <w:rFonts w:ascii="Arial" w:hAnsi="Arial" w:cs="Arial"/>
          <w:sz w:val="20"/>
          <w:szCs w:val="20"/>
          <w:lang w:val="es-ES_tradnl"/>
        </w:rPr>
        <w:t>tica del subsector durante</w:t>
      </w:r>
      <w:r w:rsidR="00D0476E" w:rsidRPr="000738D8">
        <w:rPr>
          <w:rFonts w:ascii="Arial" w:hAnsi="Arial" w:cs="Arial"/>
          <w:sz w:val="20"/>
          <w:szCs w:val="20"/>
          <w:lang w:val="es-ES_tradnl"/>
        </w:rPr>
        <w:t xml:space="preserve"> </w:t>
      </w:r>
      <w:r w:rsidRPr="000738D8">
        <w:rPr>
          <w:rFonts w:ascii="Arial" w:hAnsi="Arial" w:cs="Arial"/>
          <w:sz w:val="20"/>
          <w:szCs w:val="20"/>
          <w:lang w:val="es-ES_tradnl"/>
        </w:rPr>
        <w:t>la preparación del Programa y se analizará cri</w:t>
      </w:r>
      <w:r w:rsidR="00C95B56" w:rsidRPr="000738D8">
        <w:rPr>
          <w:rFonts w:ascii="Arial" w:hAnsi="Arial" w:cs="Arial"/>
          <w:sz w:val="20"/>
          <w:szCs w:val="20"/>
          <w:lang w:val="es-ES_tradnl"/>
        </w:rPr>
        <w:t>ticamen</w:t>
      </w:r>
      <w:r w:rsidR="007510CC" w:rsidRPr="000738D8">
        <w:rPr>
          <w:rFonts w:ascii="Arial" w:hAnsi="Arial" w:cs="Arial"/>
          <w:sz w:val="20"/>
          <w:szCs w:val="20"/>
          <w:lang w:val="es-ES_tradnl"/>
        </w:rPr>
        <w:t>te la conceptualizació</w:t>
      </w:r>
      <w:r w:rsidRPr="000738D8">
        <w:rPr>
          <w:rFonts w:ascii="Arial" w:hAnsi="Arial" w:cs="Arial"/>
          <w:sz w:val="20"/>
          <w:szCs w:val="20"/>
          <w:lang w:val="es-ES_tradnl"/>
        </w:rPr>
        <w:t>n y diseñ</w:t>
      </w:r>
      <w:r w:rsidR="00C95B56" w:rsidRPr="000738D8">
        <w:rPr>
          <w:rFonts w:ascii="Arial" w:hAnsi="Arial" w:cs="Arial"/>
          <w:sz w:val="20"/>
          <w:szCs w:val="20"/>
          <w:lang w:val="es-ES_tradnl"/>
        </w:rPr>
        <w:t>o del</w:t>
      </w:r>
      <w:r w:rsidR="00D0476E" w:rsidRPr="000738D8">
        <w:rPr>
          <w:rFonts w:ascii="Arial" w:hAnsi="Arial" w:cs="Arial"/>
          <w:sz w:val="20"/>
          <w:szCs w:val="20"/>
          <w:lang w:val="es-ES_tradnl"/>
        </w:rPr>
        <w:t xml:space="preserve"> </w:t>
      </w:r>
      <w:r w:rsidRPr="000738D8">
        <w:rPr>
          <w:rFonts w:ascii="Arial" w:hAnsi="Arial" w:cs="Arial"/>
          <w:sz w:val="20"/>
          <w:szCs w:val="20"/>
          <w:lang w:val="es-ES_tradnl"/>
        </w:rPr>
        <w:t>Programa, así como la estrategia de ejecució</w:t>
      </w:r>
      <w:r w:rsidR="00C95B56" w:rsidRPr="000738D8">
        <w:rPr>
          <w:rFonts w:ascii="Arial" w:hAnsi="Arial" w:cs="Arial"/>
          <w:sz w:val="20"/>
          <w:szCs w:val="20"/>
          <w:lang w:val="es-ES_tradnl"/>
        </w:rPr>
        <w:t>n plant</w:t>
      </w:r>
      <w:r w:rsidRPr="000738D8">
        <w:rPr>
          <w:rFonts w:ascii="Arial" w:hAnsi="Arial" w:cs="Arial"/>
          <w:sz w:val="20"/>
          <w:szCs w:val="20"/>
          <w:lang w:val="es-ES_tradnl"/>
        </w:rPr>
        <w:t>eada para atender dicha problemá</w:t>
      </w:r>
      <w:r w:rsidR="00C95B56" w:rsidRPr="000738D8">
        <w:rPr>
          <w:rFonts w:ascii="Arial" w:hAnsi="Arial" w:cs="Arial"/>
          <w:sz w:val="20"/>
          <w:szCs w:val="20"/>
          <w:lang w:val="es-ES_tradnl"/>
        </w:rPr>
        <w:t>tica.</w:t>
      </w:r>
      <w:r w:rsidR="00D0476E" w:rsidRPr="000738D8">
        <w:rPr>
          <w:rFonts w:ascii="Arial" w:hAnsi="Arial" w:cs="Arial"/>
          <w:sz w:val="20"/>
          <w:szCs w:val="20"/>
          <w:lang w:val="es-ES_tradnl"/>
        </w:rPr>
        <w:t xml:space="preserve"> </w:t>
      </w:r>
      <w:r w:rsidRPr="000738D8">
        <w:rPr>
          <w:rFonts w:ascii="Arial" w:hAnsi="Arial" w:cs="Arial"/>
          <w:sz w:val="20"/>
          <w:szCs w:val="20"/>
          <w:lang w:val="es-ES_tradnl"/>
        </w:rPr>
        <w:t>EI anál</w:t>
      </w:r>
      <w:r w:rsidR="00C95B56" w:rsidRPr="000738D8">
        <w:rPr>
          <w:rFonts w:ascii="Arial" w:hAnsi="Arial" w:cs="Arial"/>
          <w:sz w:val="20"/>
          <w:szCs w:val="20"/>
          <w:lang w:val="es-ES_tradnl"/>
        </w:rPr>
        <w:t>isis incluir</w:t>
      </w:r>
      <w:r w:rsidRPr="000738D8">
        <w:rPr>
          <w:rFonts w:ascii="Arial" w:hAnsi="Arial" w:cs="Arial"/>
          <w:sz w:val="20"/>
          <w:szCs w:val="20"/>
          <w:lang w:val="es-ES_tradnl"/>
        </w:rPr>
        <w:t>á la relació</w:t>
      </w:r>
      <w:r w:rsidR="00C95B56" w:rsidRPr="000738D8">
        <w:rPr>
          <w:rFonts w:ascii="Arial" w:hAnsi="Arial" w:cs="Arial"/>
          <w:sz w:val="20"/>
          <w:szCs w:val="20"/>
          <w:lang w:val="es-ES_tradnl"/>
        </w:rPr>
        <w:t>n entre el ob</w:t>
      </w:r>
      <w:r w:rsidR="007510CC" w:rsidRPr="000738D8">
        <w:rPr>
          <w:rFonts w:ascii="Arial" w:hAnsi="Arial" w:cs="Arial"/>
          <w:sz w:val="20"/>
          <w:szCs w:val="20"/>
          <w:lang w:val="es-ES_tradnl"/>
        </w:rPr>
        <w:t>jetivo de los componentes incluí</w:t>
      </w:r>
      <w:r w:rsidR="00C95B56" w:rsidRPr="000738D8">
        <w:rPr>
          <w:rFonts w:ascii="Arial" w:hAnsi="Arial" w:cs="Arial"/>
          <w:sz w:val="20"/>
          <w:szCs w:val="20"/>
          <w:lang w:val="es-ES_tradnl"/>
        </w:rPr>
        <w:t>dos dentro del</w:t>
      </w:r>
      <w:r w:rsidR="00D0476E" w:rsidRPr="000738D8">
        <w:rPr>
          <w:rFonts w:ascii="Arial" w:hAnsi="Arial" w:cs="Arial"/>
          <w:sz w:val="20"/>
          <w:szCs w:val="20"/>
          <w:lang w:val="es-ES_tradnl"/>
        </w:rPr>
        <w:t xml:space="preserve"> </w:t>
      </w:r>
      <w:r w:rsidR="00C95B56" w:rsidRPr="000738D8">
        <w:rPr>
          <w:rFonts w:ascii="Arial" w:hAnsi="Arial" w:cs="Arial"/>
          <w:sz w:val="20"/>
          <w:szCs w:val="20"/>
          <w:lang w:val="es-ES_tradnl"/>
        </w:rPr>
        <w:t>Programa y los problemas identif</w:t>
      </w:r>
      <w:r w:rsidRPr="000738D8">
        <w:rPr>
          <w:rFonts w:ascii="Arial" w:hAnsi="Arial" w:cs="Arial"/>
          <w:sz w:val="20"/>
          <w:szCs w:val="20"/>
          <w:lang w:val="es-ES_tradnl"/>
        </w:rPr>
        <w:t>icados y los supuestos original</w:t>
      </w:r>
      <w:r w:rsidR="00C95B56" w:rsidRPr="000738D8">
        <w:rPr>
          <w:rFonts w:ascii="Arial" w:hAnsi="Arial" w:cs="Arial"/>
          <w:sz w:val="20"/>
          <w:szCs w:val="20"/>
          <w:lang w:val="es-ES_tradnl"/>
        </w:rPr>
        <w:t>mente planteados. Esto</w:t>
      </w:r>
      <w:r w:rsidR="00D0476E" w:rsidRPr="000738D8">
        <w:rPr>
          <w:rFonts w:ascii="Arial" w:hAnsi="Arial" w:cs="Arial"/>
          <w:sz w:val="20"/>
          <w:szCs w:val="20"/>
          <w:lang w:val="es-ES_tradnl"/>
        </w:rPr>
        <w:t xml:space="preserve"> </w:t>
      </w:r>
      <w:r w:rsidRPr="000738D8">
        <w:rPr>
          <w:rFonts w:ascii="Arial" w:hAnsi="Arial" w:cs="Arial"/>
          <w:sz w:val="20"/>
          <w:szCs w:val="20"/>
          <w:lang w:val="es-ES_tradnl"/>
        </w:rPr>
        <w:t>inlcuirá la revision de la l</w:t>
      </w:r>
      <w:r w:rsidR="007510CC" w:rsidRPr="000738D8">
        <w:rPr>
          <w:rFonts w:ascii="Arial" w:hAnsi="Arial" w:cs="Arial"/>
          <w:sz w:val="20"/>
          <w:szCs w:val="20"/>
          <w:lang w:val="es-ES_tradnl"/>
        </w:rPr>
        <w:t>ó</w:t>
      </w:r>
      <w:r w:rsidRPr="000738D8">
        <w:rPr>
          <w:rFonts w:ascii="Arial" w:hAnsi="Arial" w:cs="Arial"/>
          <w:sz w:val="20"/>
          <w:szCs w:val="20"/>
          <w:lang w:val="es-ES_tradnl"/>
        </w:rPr>
        <w:t>gica vertical del Programa, incluyendo un anál</w:t>
      </w:r>
      <w:r w:rsidR="00C95B56" w:rsidRPr="000738D8">
        <w:rPr>
          <w:rFonts w:ascii="Arial" w:hAnsi="Arial" w:cs="Arial"/>
          <w:sz w:val="20"/>
          <w:szCs w:val="20"/>
          <w:lang w:val="es-ES_tradnl"/>
        </w:rPr>
        <w:t>isis cualitativo de la</w:t>
      </w:r>
      <w:r w:rsidR="00D0476E" w:rsidRPr="000738D8">
        <w:rPr>
          <w:rFonts w:ascii="Arial" w:hAnsi="Arial" w:cs="Arial"/>
          <w:sz w:val="20"/>
          <w:szCs w:val="20"/>
          <w:lang w:val="es-ES_tradnl"/>
        </w:rPr>
        <w:t xml:space="preserve"> </w:t>
      </w:r>
      <w:r w:rsidRPr="000738D8">
        <w:rPr>
          <w:rFonts w:ascii="Arial" w:hAnsi="Arial" w:cs="Arial"/>
          <w:sz w:val="20"/>
          <w:szCs w:val="20"/>
          <w:lang w:val="es-ES_tradnl"/>
        </w:rPr>
        <w:t>atribució</w:t>
      </w:r>
      <w:r w:rsidR="00C95B56" w:rsidRPr="000738D8">
        <w:rPr>
          <w:rFonts w:ascii="Arial" w:hAnsi="Arial" w:cs="Arial"/>
          <w:sz w:val="20"/>
          <w:szCs w:val="20"/>
          <w:lang w:val="es-ES_tradnl"/>
        </w:rPr>
        <w:t>n entre los productos del Programa y los resultados observados.</w:t>
      </w:r>
    </w:p>
    <w:p w:rsidR="00D0476E" w:rsidRPr="000738D8" w:rsidRDefault="00C95B56" w:rsidP="0072756D">
      <w:pPr>
        <w:pStyle w:val="ListParagraph"/>
        <w:ind w:left="0"/>
        <w:contextualSpacing w:val="0"/>
        <w:rPr>
          <w:rFonts w:ascii="Arial" w:hAnsi="Arial" w:cs="Arial"/>
          <w:sz w:val="20"/>
          <w:szCs w:val="20"/>
          <w:lang w:val="es-ES_tradnl"/>
        </w:rPr>
      </w:pPr>
      <w:r w:rsidRPr="000738D8">
        <w:rPr>
          <w:rFonts w:ascii="Arial" w:hAnsi="Arial" w:cs="Arial"/>
          <w:sz w:val="20"/>
          <w:szCs w:val="20"/>
          <w:lang w:val="es-ES_tradnl"/>
        </w:rPr>
        <w:lastRenderedPageBreak/>
        <w:t>• Productos y res</w:t>
      </w:r>
      <w:r w:rsidR="00361F1E" w:rsidRPr="000738D8">
        <w:rPr>
          <w:rFonts w:ascii="Arial" w:hAnsi="Arial" w:cs="Arial"/>
          <w:sz w:val="20"/>
          <w:szCs w:val="20"/>
          <w:lang w:val="es-ES_tradnl"/>
        </w:rPr>
        <w:t>ultados alcanzados: Se analizará la evolució</w:t>
      </w:r>
      <w:r w:rsidRPr="000738D8">
        <w:rPr>
          <w:rFonts w:ascii="Arial" w:hAnsi="Arial" w:cs="Arial"/>
          <w:sz w:val="20"/>
          <w:szCs w:val="20"/>
          <w:lang w:val="es-ES_tradnl"/>
        </w:rPr>
        <w:t>n de los productos a nivel de</w:t>
      </w:r>
      <w:r w:rsidR="00D0476E" w:rsidRPr="000738D8">
        <w:rPr>
          <w:rFonts w:ascii="Arial" w:hAnsi="Arial" w:cs="Arial"/>
          <w:sz w:val="20"/>
          <w:szCs w:val="20"/>
          <w:lang w:val="es-ES_tradnl"/>
        </w:rPr>
        <w:t xml:space="preserve"> </w:t>
      </w:r>
      <w:r w:rsidRPr="000738D8">
        <w:rPr>
          <w:rFonts w:ascii="Arial" w:hAnsi="Arial" w:cs="Arial"/>
          <w:sz w:val="20"/>
          <w:szCs w:val="20"/>
          <w:lang w:val="es-ES_tradnl"/>
        </w:rPr>
        <w:t xml:space="preserve">cada </w:t>
      </w:r>
      <w:r w:rsidR="00361F1E" w:rsidRPr="000738D8">
        <w:rPr>
          <w:rFonts w:ascii="Arial" w:hAnsi="Arial" w:cs="Arial"/>
          <w:sz w:val="20"/>
          <w:szCs w:val="20"/>
          <w:lang w:val="es-ES_tradnl"/>
        </w:rPr>
        <w:t>subcomponente del Programa, segú</w:t>
      </w:r>
      <w:r w:rsidRPr="000738D8">
        <w:rPr>
          <w:rFonts w:ascii="Arial" w:hAnsi="Arial" w:cs="Arial"/>
          <w:sz w:val="20"/>
          <w:szCs w:val="20"/>
          <w:lang w:val="es-ES_tradnl"/>
        </w:rPr>
        <w:t>n los indicadores establecidos en la Matriz de</w:t>
      </w:r>
      <w:r w:rsidR="00D0476E" w:rsidRPr="000738D8">
        <w:rPr>
          <w:rFonts w:ascii="Arial" w:hAnsi="Arial" w:cs="Arial"/>
          <w:sz w:val="20"/>
          <w:szCs w:val="20"/>
          <w:lang w:val="es-ES_tradnl"/>
        </w:rPr>
        <w:t xml:space="preserve"> </w:t>
      </w:r>
      <w:r w:rsidR="00361F1E" w:rsidRPr="000738D8">
        <w:rPr>
          <w:rFonts w:ascii="Arial" w:hAnsi="Arial" w:cs="Arial"/>
          <w:sz w:val="20"/>
          <w:szCs w:val="20"/>
          <w:lang w:val="es-ES_tradnl"/>
        </w:rPr>
        <w:t>Resultados. Se realizará un aná</w:t>
      </w:r>
      <w:r w:rsidRPr="000738D8">
        <w:rPr>
          <w:rFonts w:ascii="Arial" w:hAnsi="Arial" w:cs="Arial"/>
          <w:sz w:val="20"/>
          <w:szCs w:val="20"/>
          <w:lang w:val="es-ES_tradnl"/>
        </w:rPr>
        <w:t>lisis comparativo de las metas alcanzadas con respecto a</w:t>
      </w:r>
      <w:r w:rsidR="00D0476E" w:rsidRPr="000738D8">
        <w:rPr>
          <w:rFonts w:ascii="Arial" w:hAnsi="Arial" w:cs="Arial"/>
          <w:sz w:val="20"/>
          <w:szCs w:val="20"/>
          <w:lang w:val="es-ES_tradnl"/>
        </w:rPr>
        <w:t xml:space="preserve"> </w:t>
      </w:r>
      <w:r w:rsidRPr="000738D8">
        <w:rPr>
          <w:rFonts w:ascii="Arial" w:hAnsi="Arial" w:cs="Arial"/>
          <w:sz w:val="20"/>
          <w:szCs w:val="20"/>
          <w:lang w:val="es-ES_tradnl"/>
        </w:rPr>
        <w:t>las metas originales. Sobre la ba</w:t>
      </w:r>
      <w:r w:rsidR="00361F1E" w:rsidRPr="000738D8">
        <w:rPr>
          <w:rFonts w:ascii="Arial" w:hAnsi="Arial" w:cs="Arial"/>
          <w:sz w:val="20"/>
          <w:szCs w:val="20"/>
          <w:lang w:val="es-ES_tradnl"/>
        </w:rPr>
        <w:t>se de los resultados de este análisis, se determinará</w:t>
      </w:r>
      <w:r w:rsidRPr="000738D8">
        <w:rPr>
          <w:rFonts w:ascii="Arial" w:hAnsi="Arial" w:cs="Arial"/>
          <w:sz w:val="20"/>
          <w:szCs w:val="20"/>
          <w:lang w:val="es-ES_tradnl"/>
        </w:rPr>
        <w:t xml:space="preserve"> el</w:t>
      </w:r>
      <w:r w:rsidR="00D0476E" w:rsidRPr="000738D8">
        <w:rPr>
          <w:rFonts w:ascii="Arial" w:hAnsi="Arial" w:cs="Arial"/>
          <w:sz w:val="20"/>
          <w:szCs w:val="20"/>
          <w:lang w:val="es-ES_tradnl"/>
        </w:rPr>
        <w:t xml:space="preserve"> </w:t>
      </w:r>
      <w:r w:rsidRPr="000738D8">
        <w:rPr>
          <w:rFonts w:ascii="Arial" w:hAnsi="Arial" w:cs="Arial"/>
          <w:sz w:val="20"/>
          <w:szCs w:val="20"/>
          <w:lang w:val="es-ES_tradnl"/>
        </w:rPr>
        <w:t>grado de cumplimiento de logros por subcomponente como del objetivo de desarrollo del</w:t>
      </w:r>
      <w:r w:rsidR="00D0476E" w:rsidRPr="000738D8">
        <w:rPr>
          <w:rFonts w:ascii="Arial" w:hAnsi="Arial" w:cs="Arial"/>
          <w:sz w:val="20"/>
          <w:szCs w:val="20"/>
          <w:lang w:val="es-ES_tradnl"/>
        </w:rPr>
        <w:t xml:space="preserve"> </w:t>
      </w:r>
      <w:r w:rsidR="00361F1E" w:rsidRPr="000738D8">
        <w:rPr>
          <w:rFonts w:ascii="Arial" w:hAnsi="Arial" w:cs="Arial"/>
          <w:sz w:val="20"/>
          <w:szCs w:val="20"/>
          <w:lang w:val="es-ES_tradnl"/>
        </w:rPr>
        <w:t>Programa. Se deberá justificar o explicar los cambios si los hubieren a la Matriz. Más allá</w:t>
      </w:r>
      <w:r w:rsidRPr="000738D8">
        <w:rPr>
          <w:rFonts w:ascii="Arial" w:hAnsi="Arial" w:cs="Arial"/>
          <w:sz w:val="20"/>
          <w:szCs w:val="20"/>
          <w:lang w:val="es-ES_tradnl"/>
        </w:rPr>
        <w:t xml:space="preserve"> de</w:t>
      </w:r>
      <w:r w:rsidR="00D0476E" w:rsidRPr="000738D8">
        <w:rPr>
          <w:rFonts w:ascii="Arial" w:hAnsi="Arial" w:cs="Arial"/>
          <w:sz w:val="20"/>
          <w:szCs w:val="20"/>
          <w:lang w:val="es-ES_tradnl"/>
        </w:rPr>
        <w:t xml:space="preserve"> </w:t>
      </w:r>
      <w:r w:rsidRPr="000738D8">
        <w:rPr>
          <w:rFonts w:ascii="Arial" w:hAnsi="Arial" w:cs="Arial"/>
          <w:sz w:val="20"/>
          <w:szCs w:val="20"/>
          <w:lang w:val="es-ES_tradnl"/>
        </w:rPr>
        <w:t>constatar el avance respecto a l</w:t>
      </w:r>
      <w:r w:rsidR="00361F1E" w:rsidRPr="000738D8">
        <w:rPr>
          <w:rFonts w:ascii="Arial" w:hAnsi="Arial" w:cs="Arial"/>
          <w:sz w:val="20"/>
          <w:szCs w:val="20"/>
          <w:lang w:val="es-ES_tradnl"/>
        </w:rPr>
        <w:t>as metas del Programa, se deberá describir cómo y con qué</w:t>
      </w:r>
      <w:r w:rsidR="00D0476E" w:rsidRPr="000738D8">
        <w:rPr>
          <w:rFonts w:ascii="Arial" w:hAnsi="Arial" w:cs="Arial"/>
          <w:sz w:val="20"/>
          <w:szCs w:val="20"/>
          <w:lang w:val="es-ES_tradnl"/>
        </w:rPr>
        <w:t xml:space="preserve"> </w:t>
      </w:r>
      <w:r w:rsidRPr="000738D8">
        <w:rPr>
          <w:rFonts w:ascii="Arial" w:hAnsi="Arial" w:cs="Arial"/>
          <w:sz w:val="20"/>
          <w:szCs w:val="20"/>
          <w:lang w:val="es-ES_tradnl"/>
        </w:rPr>
        <w:t>medios se dieron cumplimiento a los indicadores de producto</w:t>
      </w:r>
      <w:r w:rsidR="00361F1E" w:rsidRPr="000738D8">
        <w:rPr>
          <w:rFonts w:ascii="Arial" w:hAnsi="Arial" w:cs="Arial"/>
          <w:sz w:val="20"/>
          <w:szCs w:val="20"/>
          <w:lang w:val="es-ES_tradnl"/>
        </w:rPr>
        <w:t>s previstos, en t</w:t>
      </w:r>
      <w:r w:rsidR="007510CC" w:rsidRPr="000738D8">
        <w:rPr>
          <w:rFonts w:ascii="Arial" w:hAnsi="Arial" w:cs="Arial"/>
          <w:sz w:val="20"/>
          <w:szCs w:val="20"/>
          <w:lang w:val="es-ES_tradnl"/>
        </w:rPr>
        <w:t>é</w:t>
      </w:r>
      <w:r w:rsidRPr="000738D8">
        <w:rPr>
          <w:rFonts w:ascii="Arial" w:hAnsi="Arial" w:cs="Arial"/>
          <w:sz w:val="20"/>
          <w:szCs w:val="20"/>
          <w:lang w:val="es-ES_tradnl"/>
        </w:rPr>
        <w:t>rminos de su</w:t>
      </w:r>
      <w:r w:rsidR="00D0476E" w:rsidRPr="000738D8">
        <w:rPr>
          <w:rFonts w:ascii="Arial" w:hAnsi="Arial" w:cs="Arial"/>
          <w:sz w:val="20"/>
          <w:szCs w:val="20"/>
          <w:lang w:val="es-ES_tradnl"/>
        </w:rPr>
        <w:t xml:space="preserve"> </w:t>
      </w:r>
      <w:r w:rsidRPr="000738D8">
        <w:rPr>
          <w:rFonts w:ascii="Arial" w:hAnsi="Arial" w:cs="Arial"/>
          <w:sz w:val="20"/>
          <w:szCs w:val="20"/>
          <w:lang w:val="es-ES_tradnl"/>
        </w:rPr>
        <w:t>calidad y relevancia para el logro de los objetivos del P</w:t>
      </w:r>
      <w:r w:rsidR="007510CC" w:rsidRPr="000738D8">
        <w:rPr>
          <w:rFonts w:ascii="Arial" w:hAnsi="Arial" w:cs="Arial"/>
          <w:sz w:val="20"/>
          <w:szCs w:val="20"/>
          <w:lang w:val="es-ES_tradnl"/>
        </w:rPr>
        <w:t>rograma. Asimismo se documentará</w:t>
      </w:r>
      <w:r w:rsidR="00D0476E" w:rsidRPr="000738D8">
        <w:rPr>
          <w:rFonts w:ascii="Arial" w:hAnsi="Arial" w:cs="Arial"/>
          <w:sz w:val="20"/>
          <w:szCs w:val="20"/>
          <w:lang w:val="es-ES_tradnl"/>
        </w:rPr>
        <w:t xml:space="preserve"> </w:t>
      </w:r>
      <w:r w:rsidR="00361F1E" w:rsidRPr="000738D8">
        <w:rPr>
          <w:rFonts w:ascii="Arial" w:hAnsi="Arial" w:cs="Arial"/>
          <w:sz w:val="20"/>
          <w:szCs w:val="20"/>
          <w:lang w:val="es-ES_tradnl"/>
        </w:rPr>
        <w:t>la identificació</w:t>
      </w:r>
      <w:r w:rsidRPr="000738D8">
        <w:rPr>
          <w:rFonts w:ascii="Arial" w:hAnsi="Arial" w:cs="Arial"/>
          <w:sz w:val="20"/>
          <w:szCs w:val="20"/>
          <w:lang w:val="es-ES_tradnl"/>
        </w:rPr>
        <w:t xml:space="preserve">n de otros posibles </w:t>
      </w:r>
      <w:r w:rsidR="00361F1E" w:rsidRPr="000738D8">
        <w:rPr>
          <w:rFonts w:ascii="Arial" w:hAnsi="Arial" w:cs="Arial"/>
          <w:sz w:val="20"/>
          <w:szCs w:val="20"/>
          <w:lang w:val="es-ES_tradnl"/>
        </w:rPr>
        <w:t>logros no previstos en el diseño de la operació</w:t>
      </w:r>
      <w:r w:rsidRPr="000738D8">
        <w:rPr>
          <w:rFonts w:ascii="Arial" w:hAnsi="Arial" w:cs="Arial"/>
          <w:sz w:val="20"/>
          <w:szCs w:val="20"/>
          <w:lang w:val="es-ES_tradnl"/>
        </w:rPr>
        <w:t>n</w:t>
      </w:r>
      <w:r w:rsidR="00D0476E" w:rsidRPr="000738D8">
        <w:rPr>
          <w:rFonts w:ascii="Arial" w:hAnsi="Arial" w:cs="Arial"/>
          <w:sz w:val="20"/>
          <w:szCs w:val="20"/>
          <w:lang w:val="es-ES_tradnl"/>
        </w:rPr>
        <w:t xml:space="preserve"> </w:t>
      </w:r>
    </w:p>
    <w:p w:rsidR="00D0476E" w:rsidRPr="000738D8" w:rsidRDefault="00C95B56" w:rsidP="0072756D">
      <w:pPr>
        <w:pStyle w:val="ListParagraph"/>
        <w:ind w:left="0"/>
        <w:contextualSpacing w:val="0"/>
        <w:rPr>
          <w:rFonts w:ascii="Arial" w:hAnsi="Arial" w:cs="Arial"/>
          <w:sz w:val="20"/>
          <w:szCs w:val="20"/>
          <w:lang w:val="es-ES_tradnl"/>
        </w:rPr>
      </w:pPr>
      <w:r w:rsidRPr="000738D8">
        <w:rPr>
          <w:rFonts w:ascii="Arial" w:hAnsi="Arial" w:cs="Arial"/>
          <w:sz w:val="20"/>
          <w:szCs w:val="20"/>
          <w:lang w:val="es-ES_tradnl"/>
        </w:rPr>
        <w:t>• Rit</w:t>
      </w:r>
      <w:r w:rsidR="00361F1E" w:rsidRPr="000738D8">
        <w:rPr>
          <w:rFonts w:ascii="Arial" w:hAnsi="Arial" w:cs="Arial"/>
          <w:sz w:val="20"/>
          <w:szCs w:val="20"/>
          <w:lang w:val="es-ES_tradnl"/>
        </w:rPr>
        <w:t>mos de desembolsos: Se analizará la ejecució</w:t>
      </w:r>
      <w:r w:rsidRPr="000738D8">
        <w:rPr>
          <w:rFonts w:ascii="Arial" w:hAnsi="Arial" w:cs="Arial"/>
          <w:sz w:val="20"/>
          <w:szCs w:val="20"/>
          <w:lang w:val="es-ES_tradnl"/>
        </w:rPr>
        <w:t>n financiera del Programa, determinando</w:t>
      </w:r>
      <w:r w:rsidR="00D0476E" w:rsidRPr="000738D8">
        <w:rPr>
          <w:rFonts w:ascii="Arial" w:hAnsi="Arial" w:cs="Arial"/>
          <w:sz w:val="20"/>
          <w:szCs w:val="20"/>
          <w:lang w:val="es-ES_tradnl"/>
        </w:rPr>
        <w:t xml:space="preserve"> </w:t>
      </w:r>
      <w:r w:rsidR="00361F1E" w:rsidRPr="000738D8">
        <w:rPr>
          <w:rFonts w:ascii="Arial" w:hAnsi="Arial" w:cs="Arial"/>
          <w:sz w:val="20"/>
          <w:szCs w:val="20"/>
          <w:lang w:val="es-ES_tradnl"/>
        </w:rPr>
        <w:t>el grado de ejecució</w:t>
      </w:r>
      <w:r w:rsidRPr="000738D8">
        <w:rPr>
          <w:rFonts w:ascii="Arial" w:hAnsi="Arial" w:cs="Arial"/>
          <w:sz w:val="20"/>
          <w:szCs w:val="20"/>
          <w:lang w:val="es-ES_tradnl"/>
        </w:rPr>
        <w:t>n por componente (porcentaje de desembolso alcanzado respecto al</w:t>
      </w:r>
      <w:r w:rsidR="00D0476E" w:rsidRPr="000738D8">
        <w:rPr>
          <w:rFonts w:ascii="Arial" w:hAnsi="Arial" w:cs="Arial"/>
          <w:sz w:val="20"/>
          <w:szCs w:val="20"/>
          <w:lang w:val="es-ES_tradnl"/>
        </w:rPr>
        <w:t xml:space="preserve"> </w:t>
      </w:r>
      <w:r w:rsidR="00361F1E" w:rsidRPr="000738D8">
        <w:rPr>
          <w:rFonts w:ascii="Arial" w:hAnsi="Arial" w:cs="Arial"/>
          <w:sz w:val="20"/>
          <w:szCs w:val="20"/>
          <w:lang w:val="es-ES_tradnl"/>
        </w:rPr>
        <w:t>monto originalmente asignado), así como el grado de ejecució</w:t>
      </w:r>
      <w:r w:rsidRPr="000738D8">
        <w:rPr>
          <w:rFonts w:ascii="Arial" w:hAnsi="Arial" w:cs="Arial"/>
          <w:sz w:val="20"/>
          <w:szCs w:val="20"/>
          <w:lang w:val="es-ES_tradnl"/>
        </w:rPr>
        <w:t>n anual del Programa en su</w:t>
      </w:r>
      <w:r w:rsidR="00D0476E" w:rsidRPr="000738D8">
        <w:rPr>
          <w:rFonts w:ascii="Arial" w:hAnsi="Arial" w:cs="Arial"/>
          <w:sz w:val="20"/>
          <w:szCs w:val="20"/>
          <w:lang w:val="es-ES_tradnl"/>
        </w:rPr>
        <w:t xml:space="preserve"> </w:t>
      </w:r>
      <w:r w:rsidRPr="000738D8">
        <w:rPr>
          <w:rFonts w:ascii="Arial" w:hAnsi="Arial" w:cs="Arial"/>
          <w:sz w:val="20"/>
          <w:szCs w:val="20"/>
          <w:lang w:val="es-ES_tradnl"/>
        </w:rPr>
        <w:t>conjunto por fuente de financiamiento (mont</w:t>
      </w:r>
      <w:r w:rsidR="00361F1E" w:rsidRPr="000738D8">
        <w:rPr>
          <w:rFonts w:ascii="Arial" w:hAnsi="Arial" w:cs="Arial"/>
          <w:sz w:val="20"/>
          <w:szCs w:val="20"/>
          <w:lang w:val="es-ES_tradnl"/>
        </w:rPr>
        <w:t>o desembolsado por año respecto al monto</w:t>
      </w:r>
      <w:r w:rsidR="00D0476E" w:rsidRPr="000738D8">
        <w:rPr>
          <w:rFonts w:ascii="Arial" w:hAnsi="Arial" w:cs="Arial"/>
          <w:sz w:val="20"/>
          <w:szCs w:val="20"/>
          <w:lang w:val="es-ES_tradnl"/>
        </w:rPr>
        <w:t xml:space="preserve"> </w:t>
      </w:r>
      <w:r w:rsidR="00361F1E" w:rsidRPr="000738D8">
        <w:rPr>
          <w:rFonts w:ascii="Arial" w:hAnsi="Arial" w:cs="Arial"/>
          <w:sz w:val="20"/>
          <w:szCs w:val="20"/>
          <w:lang w:val="es-ES_tradnl"/>
        </w:rPr>
        <w:t>original</w:t>
      </w:r>
      <w:r w:rsidRPr="000738D8">
        <w:rPr>
          <w:rFonts w:ascii="Arial" w:hAnsi="Arial" w:cs="Arial"/>
          <w:sz w:val="20"/>
          <w:szCs w:val="20"/>
          <w:lang w:val="es-ES_tradnl"/>
        </w:rPr>
        <w:t>mente planteado en el cronograma original de desembolsos).</w:t>
      </w:r>
    </w:p>
    <w:p w:rsidR="00D0476E" w:rsidRPr="000738D8" w:rsidRDefault="00361F1E" w:rsidP="0072756D">
      <w:pPr>
        <w:pStyle w:val="ListParagraph"/>
        <w:ind w:left="0"/>
        <w:contextualSpacing w:val="0"/>
        <w:rPr>
          <w:rFonts w:ascii="Arial" w:hAnsi="Arial" w:cs="Arial"/>
          <w:sz w:val="20"/>
          <w:szCs w:val="20"/>
          <w:lang w:val="es-ES_tradnl"/>
        </w:rPr>
      </w:pPr>
      <w:r w:rsidRPr="000738D8">
        <w:rPr>
          <w:rFonts w:ascii="Arial" w:hAnsi="Arial" w:cs="Arial"/>
          <w:sz w:val="20"/>
          <w:szCs w:val="20"/>
          <w:lang w:val="es-ES_tradnl"/>
        </w:rPr>
        <w:t>• Aná</w:t>
      </w:r>
      <w:r w:rsidR="00C95B56" w:rsidRPr="000738D8">
        <w:rPr>
          <w:rFonts w:ascii="Arial" w:hAnsi="Arial" w:cs="Arial"/>
          <w:sz w:val="20"/>
          <w:szCs w:val="20"/>
          <w:lang w:val="es-ES_tradnl"/>
        </w:rPr>
        <w:t>lisis ambientales: Determinar el grado de cumplimi</w:t>
      </w:r>
      <w:r w:rsidRPr="000738D8">
        <w:rPr>
          <w:rFonts w:ascii="Arial" w:hAnsi="Arial" w:cs="Arial"/>
          <w:sz w:val="20"/>
          <w:szCs w:val="20"/>
          <w:lang w:val="es-ES_tradnl"/>
        </w:rPr>
        <w:t>ento de las medidas de protecció</w:t>
      </w:r>
      <w:r w:rsidR="00C95B56" w:rsidRPr="000738D8">
        <w:rPr>
          <w:rFonts w:ascii="Arial" w:hAnsi="Arial" w:cs="Arial"/>
          <w:sz w:val="20"/>
          <w:szCs w:val="20"/>
          <w:lang w:val="es-ES_tradnl"/>
        </w:rPr>
        <w:t>n</w:t>
      </w:r>
      <w:r w:rsidR="00D0476E" w:rsidRPr="000738D8">
        <w:rPr>
          <w:rFonts w:ascii="Arial" w:hAnsi="Arial" w:cs="Arial"/>
          <w:sz w:val="20"/>
          <w:szCs w:val="20"/>
          <w:lang w:val="es-ES_tradnl"/>
        </w:rPr>
        <w:t xml:space="preserve"> </w:t>
      </w:r>
      <w:r w:rsidRPr="000738D8">
        <w:rPr>
          <w:rFonts w:ascii="Arial" w:hAnsi="Arial" w:cs="Arial"/>
          <w:sz w:val="20"/>
          <w:szCs w:val="20"/>
          <w:lang w:val="es-ES_tradnl"/>
        </w:rPr>
        <w:t>ambiental y social incluí</w:t>
      </w:r>
      <w:r w:rsidR="007510CC" w:rsidRPr="000738D8">
        <w:rPr>
          <w:rFonts w:ascii="Arial" w:hAnsi="Arial" w:cs="Arial"/>
          <w:sz w:val="20"/>
          <w:szCs w:val="20"/>
          <w:lang w:val="es-ES_tradnl"/>
        </w:rPr>
        <w:t>das en el Plan de Gestió</w:t>
      </w:r>
      <w:r w:rsidR="00C95B56" w:rsidRPr="000738D8">
        <w:rPr>
          <w:rFonts w:ascii="Arial" w:hAnsi="Arial" w:cs="Arial"/>
          <w:sz w:val="20"/>
          <w:szCs w:val="20"/>
          <w:lang w:val="es-ES_tradnl"/>
        </w:rPr>
        <w:t>n Ambiental y Social (PGAS) de la</w:t>
      </w:r>
      <w:r w:rsidR="00D0476E" w:rsidRPr="000738D8">
        <w:rPr>
          <w:rFonts w:ascii="Arial" w:hAnsi="Arial" w:cs="Arial"/>
          <w:sz w:val="20"/>
          <w:szCs w:val="20"/>
          <w:lang w:val="es-ES_tradnl"/>
        </w:rPr>
        <w:t xml:space="preserve"> </w:t>
      </w:r>
      <w:r w:rsidRPr="000738D8">
        <w:rPr>
          <w:rFonts w:ascii="Arial" w:hAnsi="Arial" w:cs="Arial"/>
          <w:sz w:val="20"/>
          <w:szCs w:val="20"/>
          <w:lang w:val="es-ES_tradnl"/>
        </w:rPr>
        <w:t>Propuesta de Pré</w:t>
      </w:r>
      <w:r w:rsidR="00C95B56" w:rsidRPr="000738D8">
        <w:rPr>
          <w:rFonts w:ascii="Arial" w:hAnsi="Arial" w:cs="Arial"/>
          <w:sz w:val="20"/>
          <w:szCs w:val="20"/>
          <w:lang w:val="es-ES_tradnl"/>
        </w:rPr>
        <w:t>stamo del Programa.</w:t>
      </w:r>
      <w:r w:rsidR="00D0476E" w:rsidRPr="000738D8">
        <w:rPr>
          <w:rFonts w:ascii="Arial" w:hAnsi="Arial" w:cs="Arial"/>
          <w:sz w:val="20"/>
          <w:szCs w:val="20"/>
          <w:lang w:val="es-ES_tradnl"/>
        </w:rPr>
        <w:t xml:space="preserve"> </w:t>
      </w:r>
    </w:p>
    <w:p w:rsidR="00D0476E" w:rsidRPr="000738D8" w:rsidRDefault="00C95B56" w:rsidP="0072756D">
      <w:pPr>
        <w:pStyle w:val="ListParagraph"/>
        <w:ind w:left="0"/>
        <w:contextualSpacing w:val="0"/>
        <w:rPr>
          <w:rFonts w:ascii="Arial" w:hAnsi="Arial" w:cs="Arial"/>
          <w:sz w:val="20"/>
          <w:szCs w:val="20"/>
          <w:lang w:val="es-ES_tradnl"/>
        </w:rPr>
      </w:pPr>
      <w:r w:rsidRPr="000738D8">
        <w:rPr>
          <w:rFonts w:ascii="Arial" w:hAnsi="Arial" w:cs="Arial"/>
          <w:sz w:val="20"/>
          <w:szCs w:val="20"/>
          <w:lang w:val="es-ES_tradnl"/>
        </w:rPr>
        <w:t>• Sostenibilidad de largo plazo: Evaluar la sostenibilidad de las inversiones realizadas a fin de</w:t>
      </w:r>
      <w:r w:rsidR="00D0476E" w:rsidRPr="000738D8">
        <w:rPr>
          <w:rFonts w:ascii="Arial" w:hAnsi="Arial" w:cs="Arial"/>
          <w:sz w:val="20"/>
          <w:szCs w:val="20"/>
          <w:lang w:val="es-ES_tradnl"/>
        </w:rPr>
        <w:t xml:space="preserve"> </w:t>
      </w:r>
      <w:r w:rsidRPr="000738D8">
        <w:rPr>
          <w:rFonts w:ascii="Arial" w:hAnsi="Arial" w:cs="Arial"/>
          <w:sz w:val="20"/>
          <w:szCs w:val="20"/>
          <w:lang w:val="es-ES_tradnl"/>
        </w:rPr>
        <w:t>que se pueda mantener el flujo de beneficios esperados por el proyecto y lograr sus</w:t>
      </w:r>
      <w:r w:rsidR="00D0476E" w:rsidRPr="000738D8">
        <w:rPr>
          <w:rFonts w:ascii="Arial" w:hAnsi="Arial" w:cs="Arial"/>
          <w:sz w:val="20"/>
          <w:szCs w:val="20"/>
          <w:lang w:val="es-ES_tradnl"/>
        </w:rPr>
        <w:t xml:space="preserve"> </w:t>
      </w:r>
      <w:r w:rsidRPr="000738D8">
        <w:rPr>
          <w:rFonts w:ascii="Arial" w:hAnsi="Arial" w:cs="Arial"/>
          <w:sz w:val="20"/>
          <w:szCs w:val="20"/>
          <w:lang w:val="es-ES_tradnl"/>
        </w:rPr>
        <w:t>impactos esperados en el mediano y largo pla</w:t>
      </w:r>
      <w:r w:rsidR="00361F1E" w:rsidRPr="000738D8">
        <w:rPr>
          <w:rFonts w:ascii="Arial" w:hAnsi="Arial" w:cs="Arial"/>
          <w:sz w:val="20"/>
          <w:szCs w:val="20"/>
          <w:lang w:val="es-ES_tradnl"/>
        </w:rPr>
        <w:t>zo. En ese sentido, se analizará</w:t>
      </w:r>
      <w:r w:rsidRPr="000738D8">
        <w:rPr>
          <w:rFonts w:ascii="Arial" w:hAnsi="Arial" w:cs="Arial"/>
          <w:sz w:val="20"/>
          <w:szCs w:val="20"/>
          <w:lang w:val="es-ES_tradnl"/>
        </w:rPr>
        <w:t xml:space="preserve"> los costos de</w:t>
      </w:r>
      <w:r w:rsidR="00D0476E" w:rsidRPr="000738D8">
        <w:rPr>
          <w:rFonts w:ascii="Arial" w:hAnsi="Arial" w:cs="Arial"/>
          <w:sz w:val="20"/>
          <w:szCs w:val="20"/>
          <w:lang w:val="es-ES_tradnl"/>
        </w:rPr>
        <w:t xml:space="preserve"> </w:t>
      </w:r>
      <w:r w:rsidR="00361F1E" w:rsidRPr="000738D8">
        <w:rPr>
          <w:rFonts w:ascii="Arial" w:hAnsi="Arial" w:cs="Arial"/>
          <w:sz w:val="20"/>
          <w:szCs w:val="20"/>
          <w:lang w:val="es-ES_tradnl"/>
        </w:rPr>
        <w:t>operació</w:t>
      </w:r>
      <w:r w:rsidRPr="000738D8">
        <w:rPr>
          <w:rFonts w:ascii="Arial" w:hAnsi="Arial" w:cs="Arial"/>
          <w:sz w:val="20"/>
          <w:szCs w:val="20"/>
          <w:lang w:val="es-ES_tradnl"/>
        </w:rPr>
        <w:t>n y mantenimiento (O&amp;M) de las obras y b</w:t>
      </w:r>
      <w:r w:rsidR="00361F1E" w:rsidRPr="000738D8">
        <w:rPr>
          <w:rFonts w:ascii="Arial" w:hAnsi="Arial" w:cs="Arial"/>
          <w:sz w:val="20"/>
          <w:szCs w:val="20"/>
          <w:lang w:val="es-ES_tradnl"/>
        </w:rPr>
        <w:t>ienes, la estrategia de ejecució</w:t>
      </w:r>
      <w:r w:rsidRPr="000738D8">
        <w:rPr>
          <w:rFonts w:ascii="Arial" w:hAnsi="Arial" w:cs="Arial"/>
          <w:sz w:val="20"/>
          <w:szCs w:val="20"/>
          <w:lang w:val="es-ES_tradnl"/>
        </w:rPr>
        <w:t>n y</w:t>
      </w:r>
      <w:r w:rsidR="00D0476E" w:rsidRPr="000738D8">
        <w:rPr>
          <w:rFonts w:ascii="Arial" w:hAnsi="Arial" w:cs="Arial"/>
          <w:sz w:val="20"/>
          <w:szCs w:val="20"/>
          <w:lang w:val="es-ES_tradnl"/>
        </w:rPr>
        <w:t xml:space="preserve"> </w:t>
      </w:r>
      <w:r w:rsidR="00361F1E" w:rsidRPr="000738D8">
        <w:rPr>
          <w:rFonts w:ascii="Arial" w:hAnsi="Arial" w:cs="Arial"/>
          <w:sz w:val="20"/>
          <w:szCs w:val="20"/>
          <w:lang w:val="es-ES_tradnl"/>
        </w:rPr>
        <w:t>articulació</w:t>
      </w:r>
      <w:r w:rsidRPr="000738D8">
        <w:rPr>
          <w:rFonts w:ascii="Arial" w:hAnsi="Arial" w:cs="Arial"/>
          <w:sz w:val="20"/>
          <w:szCs w:val="20"/>
          <w:lang w:val="es-ES_tradnl"/>
        </w:rPr>
        <w:t>n inter-institucional (si existiese).</w:t>
      </w:r>
      <w:r w:rsidR="00D0476E" w:rsidRPr="000738D8">
        <w:rPr>
          <w:rFonts w:ascii="Arial" w:hAnsi="Arial" w:cs="Arial"/>
          <w:sz w:val="20"/>
          <w:szCs w:val="20"/>
          <w:lang w:val="es-ES_tradnl"/>
        </w:rPr>
        <w:t xml:space="preserve"> </w:t>
      </w:r>
    </w:p>
    <w:p w:rsidR="00500E62" w:rsidRPr="000738D8" w:rsidRDefault="00C95B56" w:rsidP="0072756D">
      <w:pPr>
        <w:pStyle w:val="ListParagraph"/>
        <w:ind w:left="0"/>
        <w:contextualSpacing w:val="0"/>
        <w:rPr>
          <w:rFonts w:ascii="Arial" w:hAnsi="Arial" w:cs="Arial"/>
          <w:sz w:val="20"/>
          <w:szCs w:val="20"/>
          <w:lang w:val="es-ES_tradnl"/>
        </w:rPr>
      </w:pPr>
      <w:r w:rsidRPr="000738D8">
        <w:rPr>
          <w:rFonts w:ascii="Arial" w:hAnsi="Arial" w:cs="Arial"/>
          <w:sz w:val="20"/>
          <w:szCs w:val="20"/>
          <w:lang w:val="es-ES_tradnl"/>
        </w:rPr>
        <w:t>• Lecciones aprendidas: Con base en los resultados de las actividades anteriores, se</w:t>
      </w:r>
      <w:r w:rsidR="008A2489" w:rsidRPr="000738D8">
        <w:rPr>
          <w:rFonts w:ascii="Arial" w:hAnsi="Arial" w:cs="Arial"/>
          <w:sz w:val="20"/>
          <w:szCs w:val="20"/>
          <w:lang w:val="es-ES_tradnl"/>
        </w:rPr>
        <w:t xml:space="preserve"> </w:t>
      </w:r>
      <w:r w:rsidR="00361F1E" w:rsidRPr="000738D8">
        <w:rPr>
          <w:rFonts w:ascii="Arial" w:hAnsi="Arial" w:cs="Arial"/>
          <w:sz w:val="20"/>
          <w:szCs w:val="20"/>
          <w:lang w:val="es-ES_tradnl"/>
        </w:rPr>
        <w:t>presentará</w:t>
      </w:r>
      <w:r w:rsidRPr="000738D8">
        <w:rPr>
          <w:rFonts w:ascii="Arial" w:hAnsi="Arial" w:cs="Arial"/>
          <w:sz w:val="20"/>
          <w:szCs w:val="20"/>
          <w:lang w:val="es-ES_tradnl"/>
        </w:rPr>
        <w:t xml:space="preserve"> un conjunto de lec</w:t>
      </w:r>
      <w:r w:rsidR="00361F1E" w:rsidRPr="000738D8">
        <w:rPr>
          <w:rFonts w:ascii="Arial" w:hAnsi="Arial" w:cs="Arial"/>
          <w:sz w:val="20"/>
          <w:szCs w:val="20"/>
          <w:lang w:val="es-ES_tradnl"/>
        </w:rPr>
        <w:t>ciones aprendidas de la ejecució</w:t>
      </w:r>
      <w:r w:rsidR="008A2489" w:rsidRPr="000738D8">
        <w:rPr>
          <w:rFonts w:ascii="Arial" w:hAnsi="Arial" w:cs="Arial"/>
          <w:sz w:val="20"/>
          <w:szCs w:val="20"/>
          <w:lang w:val="es-ES_tradnl"/>
        </w:rPr>
        <w:t>n del Programa.</w:t>
      </w:r>
      <w:r w:rsidRPr="000738D8">
        <w:rPr>
          <w:rFonts w:ascii="Arial" w:hAnsi="Arial" w:cs="Arial"/>
          <w:sz w:val="20"/>
          <w:szCs w:val="20"/>
          <w:lang w:val="es-ES_tradnl"/>
        </w:rPr>
        <w:t>Dichas</w:t>
      </w:r>
      <w:r w:rsidR="00D0476E" w:rsidRPr="000738D8">
        <w:rPr>
          <w:rFonts w:ascii="Arial" w:hAnsi="Arial" w:cs="Arial"/>
          <w:sz w:val="20"/>
          <w:szCs w:val="20"/>
          <w:lang w:val="es-ES_tradnl"/>
        </w:rPr>
        <w:t xml:space="preserve"> </w:t>
      </w:r>
      <w:r w:rsidR="008A2489" w:rsidRPr="000738D8">
        <w:rPr>
          <w:rFonts w:ascii="Arial" w:hAnsi="Arial" w:cs="Arial"/>
          <w:sz w:val="20"/>
          <w:szCs w:val="20"/>
          <w:lang w:val="es-ES_tradnl"/>
        </w:rPr>
        <w:t>lecciones deberán contribuí</w:t>
      </w:r>
      <w:r w:rsidR="00361F1E" w:rsidRPr="000738D8">
        <w:rPr>
          <w:rFonts w:ascii="Arial" w:hAnsi="Arial" w:cs="Arial"/>
          <w:sz w:val="20"/>
          <w:szCs w:val="20"/>
          <w:lang w:val="es-ES_tradnl"/>
        </w:rPr>
        <w:t>r a una mejor gestió</w:t>
      </w:r>
      <w:r w:rsidRPr="000738D8">
        <w:rPr>
          <w:rFonts w:ascii="Arial" w:hAnsi="Arial" w:cs="Arial"/>
          <w:sz w:val="20"/>
          <w:szCs w:val="20"/>
          <w:lang w:val="es-ES_tradnl"/>
        </w:rPr>
        <w:t>n de los servicios agropecuarios y</w:t>
      </w:r>
      <w:r w:rsidR="00D0476E" w:rsidRPr="000738D8">
        <w:rPr>
          <w:rFonts w:ascii="Arial" w:hAnsi="Arial" w:cs="Arial"/>
          <w:sz w:val="20"/>
          <w:szCs w:val="20"/>
          <w:lang w:val="es-ES_tradnl"/>
        </w:rPr>
        <w:t xml:space="preserve"> </w:t>
      </w:r>
      <w:r w:rsidR="00361F1E" w:rsidRPr="000738D8">
        <w:rPr>
          <w:rFonts w:ascii="Arial" w:hAnsi="Arial" w:cs="Arial"/>
          <w:sz w:val="20"/>
          <w:szCs w:val="20"/>
          <w:lang w:val="es-ES_tradnl"/>
        </w:rPr>
        <w:t>paralelamente pod</w:t>
      </w:r>
      <w:r w:rsidR="00A11434" w:rsidRPr="000738D8">
        <w:rPr>
          <w:rFonts w:ascii="Arial" w:hAnsi="Arial" w:cs="Arial"/>
          <w:sz w:val="20"/>
          <w:szCs w:val="20"/>
          <w:lang w:val="es-ES_tradnl"/>
        </w:rPr>
        <w:t>r</w:t>
      </w:r>
      <w:r w:rsidR="000D24D4" w:rsidRPr="000738D8">
        <w:rPr>
          <w:rFonts w:ascii="Arial" w:hAnsi="Arial" w:cs="Arial"/>
          <w:sz w:val="20"/>
          <w:szCs w:val="20"/>
          <w:lang w:val="es-ES_tradnl"/>
        </w:rPr>
        <w:t>á</w:t>
      </w:r>
      <w:r w:rsidRPr="000738D8">
        <w:rPr>
          <w:rFonts w:ascii="Arial" w:hAnsi="Arial" w:cs="Arial"/>
          <w:sz w:val="20"/>
          <w:szCs w:val="20"/>
          <w:lang w:val="es-ES_tradnl"/>
        </w:rPr>
        <w:t>n identificar nuevas estrateg</w:t>
      </w:r>
      <w:r w:rsidR="00361F1E" w:rsidRPr="000738D8">
        <w:rPr>
          <w:rFonts w:ascii="Arial" w:hAnsi="Arial" w:cs="Arial"/>
          <w:sz w:val="20"/>
          <w:szCs w:val="20"/>
          <w:lang w:val="es-ES_tradnl"/>
        </w:rPr>
        <w:t>ias de ejecució</w:t>
      </w:r>
      <w:r w:rsidRPr="000738D8">
        <w:rPr>
          <w:rFonts w:ascii="Arial" w:hAnsi="Arial" w:cs="Arial"/>
          <w:sz w:val="20"/>
          <w:szCs w:val="20"/>
          <w:lang w:val="es-ES_tradnl"/>
        </w:rPr>
        <w:t>n y mecanismos de</w:t>
      </w:r>
      <w:r w:rsidR="00D0476E" w:rsidRPr="000738D8">
        <w:rPr>
          <w:rFonts w:ascii="Arial" w:hAnsi="Arial" w:cs="Arial"/>
          <w:sz w:val="20"/>
          <w:szCs w:val="20"/>
          <w:lang w:val="es-ES_tradnl"/>
        </w:rPr>
        <w:t xml:space="preserve"> </w:t>
      </w:r>
      <w:r w:rsidR="008A2489" w:rsidRPr="000738D8">
        <w:rPr>
          <w:rFonts w:ascii="Arial" w:hAnsi="Arial" w:cs="Arial"/>
          <w:sz w:val="20"/>
          <w:szCs w:val="20"/>
          <w:lang w:val="es-ES_tradnl"/>
        </w:rPr>
        <w:t>participación efectivos.</w:t>
      </w:r>
      <w:r w:rsidR="00361F1E" w:rsidRPr="000738D8">
        <w:rPr>
          <w:rFonts w:ascii="Arial" w:hAnsi="Arial" w:cs="Arial"/>
          <w:sz w:val="20"/>
          <w:szCs w:val="20"/>
          <w:lang w:val="es-ES_tradnl"/>
        </w:rPr>
        <w:t>Asimismo, podrá</w:t>
      </w:r>
      <w:r w:rsidRPr="000738D8">
        <w:rPr>
          <w:rFonts w:ascii="Arial" w:hAnsi="Arial" w:cs="Arial"/>
          <w:sz w:val="20"/>
          <w:szCs w:val="20"/>
          <w:lang w:val="es-ES_tradnl"/>
        </w:rPr>
        <w:t xml:space="preserve">n ser insumos </w:t>
      </w:r>
      <w:r w:rsidR="008A2489" w:rsidRPr="000738D8">
        <w:rPr>
          <w:rFonts w:ascii="Arial" w:hAnsi="Arial" w:cs="Arial"/>
          <w:sz w:val="20"/>
          <w:szCs w:val="20"/>
          <w:lang w:val="es-ES_tradnl"/>
        </w:rPr>
        <w:t>para futuras nuevas operaciones.</w:t>
      </w:r>
    </w:p>
    <w:p w:rsidR="00500E62" w:rsidRPr="00FD5B69" w:rsidDel="00324C70" w:rsidRDefault="00500E62" w:rsidP="00694019">
      <w:pPr>
        <w:pStyle w:val="Heading1"/>
        <w:ind w:left="0"/>
        <w:rPr>
          <w:rFonts w:ascii="Arial" w:hAnsi="Arial" w:cs="Arial"/>
          <w:sz w:val="20"/>
          <w:szCs w:val="20"/>
        </w:rPr>
      </w:pPr>
      <w:bookmarkStart w:id="7" w:name="_Toc457046403"/>
      <w:r w:rsidRPr="00FD5B69" w:rsidDel="00324C70">
        <w:rPr>
          <w:rFonts w:ascii="Arial" w:hAnsi="Arial" w:cs="Arial"/>
          <w:sz w:val="20"/>
          <w:szCs w:val="20"/>
        </w:rPr>
        <w:t>Desempeño del proyecto</w:t>
      </w:r>
      <w:bookmarkEnd w:id="7"/>
      <w:r w:rsidRPr="00FD5B69" w:rsidDel="00324C70">
        <w:rPr>
          <w:rFonts w:ascii="Arial" w:hAnsi="Arial" w:cs="Arial"/>
          <w:sz w:val="20"/>
          <w:szCs w:val="20"/>
        </w:rPr>
        <w:t xml:space="preserve"> </w:t>
      </w:r>
    </w:p>
    <w:p w:rsidR="008A2489" w:rsidRDefault="00500E62" w:rsidP="00FF331D">
      <w:pPr>
        <w:pStyle w:val="Heading2"/>
        <w:numPr>
          <w:ilvl w:val="1"/>
          <w:numId w:val="7"/>
        </w:numPr>
        <w:ind w:left="0"/>
        <w:rPr>
          <w:sz w:val="20"/>
          <w:szCs w:val="20"/>
        </w:rPr>
      </w:pPr>
      <w:bookmarkStart w:id="8" w:name="_Toc455827947"/>
      <w:bookmarkStart w:id="9" w:name="_Toc457046404"/>
      <w:r w:rsidRPr="008A2489" w:rsidDel="00324C70">
        <w:rPr>
          <w:sz w:val="20"/>
          <w:szCs w:val="20"/>
        </w:rPr>
        <w:t>Efectividad</w:t>
      </w:r>
      <w:bookmarkEnd w:id="8"/>
      <w:bookmarkEnd w:id="9"/>
    </w:p>
    <w:p w:rsidR="008A2489" w:rsidRPr="008A2489" w:rsidRDefault="008A2489" w:rsidP="008A2489">
      <w:pPr>
        <w:rPr>
          <w:lang w:val="es-MX"/>
        </w:rPr>
      </w:pPr>
    </w:p>
    <w:p w:rsidR="003C52E0" w:rsidRDefault="00C26A2B" w:rsidP="00FF331D">
      <w:pPr>
        <w:pStyle w:val="Heading3"/>
        <w:numPr>
          <w:ilvl w:val="2"/>
          <w:numId w:val="7"/>
        </w:numPr>
        <w:rPr>
          <w:sz w:val="20"/>
          <w:szCs w:val="20"/>
          <w:lang w:val="es-ES"/>
        </w:rPr>
      </w:pPr>
      <w:bookmarkStart w:id="10" w:name="_Toc457046405"/>
      <w:r w:rsidRPr="00695D68">
        <w:rPr>
          <w:sz w:val="20"/>
          <w:szCs w:val="20"/>
          <w:lang w:val="es-ES"/>
        </w:rPr>
        <w:t>A</w:t>
      </w:r>
      <w:r w:rsidR="003C52E0" w:rsidRPr="00695D68">
        <w:rPr>
          <w:sz w:val="20"/>
          <w:szCs w:val="20"/>
          <w:lang w:val="es-ES"/>
        </w:rPr>
        <w:t>nálisis de la Lógica Vertical</w:t>
      </w:r>
      <w:bookmarkEnd w:id="10"/>
      <w:r w:rsidRPr="00695D68">
        <w:rPr>
          <w:sz w:val="20"/>
          <w:szCs w:val="20"/>
          <w:lang w:val="es-ES"/>
        </w:rPr>
        <w:t xml:space="preserve"> </w:t>
      </w:r>
    </w:p>
    <w:p w:rsidR="00F80155" w:rsidRPr="00F80155" w:rsidRDefault="00F80155" w:rsidP="00F80155">
      <w:pPr>
        <w:pStyle w:val="ListParagraph"/>
        <w:rPr>
          <w:lang w:val="es-ES"/>
        </w:rPr>
      </w:pPr>
    </w:p>
    <w:p w:rsidR="00D3477C" w:rsidRPr="000738D8" w:rsidRDefault="00694019" w:rsidP="0072756D">
      <w:pPr>
        <w:autoSpaceDE w:val="0"/>
        <w:autoSpaceDN w:val="0"/>
        <w:adjustRightInd w:val="0"/>
        <w:spacing w:after="0"/>
        <w:rPr>
          <w:rFonts w:ascii="Arial" w:hAnsi="Arial" w:cs="Arial"/>
          <w:sz w:val="20"/>
          <w:szCs w:val="20"/>
          <w:lang w:val="es-ES_tradnl"/>
        </w:rPr>
      </w:pPr>
      <w:r w:rsidRPr="000738D8">
        <w:rPr>
          <w:rFonts w:ascii="Arial" w:hAnsi="Arial" w:cs="Arial"/>
          <w:sz w:val="20"/>
          <w:szCs w:val="20"/>
          <w:lang w:val="es-ES_tradnl"/>
        </w:rPr>
        <w:t>El objetivo del P</w:t>
      </w:r>
      <w:r w:rsidR="00E9740D" w:rsidRPr="000738D8">
        <w:rPr>
          <w:rFonts w:ascii="Arial" w:hAnsi="Arial" w:cs="Arial"/>
          <w:sz w:val="20"/>
          <w:szCs w:val="20"/>
          <w:lang w:val="es-ES_tradnl"/>
        </w:rPr>
        <w:t xml:space="preserve">rograma propuesto es fortalecer la gestión del Ministerio de </w:t>
      </w:r>
      <w:r w:rsidR="00AA462D" w:rsidRPr="000738D8">
        <w:rPr>
          <w:rFonts w:ascii="Arial" w:hAnsi="Arial" w:cs="Arial"/>
          <w:sz w:val="20"/>
          <w:szCs w:val="20"/>
          <w:lang w:val="es-ES_tradnl"/>
        </w:rPr>
        <w:t xml:space="preserve">Ganadería, Agricultura y </w:t>
      </w:r>
      <w:r w:rsidR="00E9740D" w:rsidRPr="000738D8">
        <w:rPr>
          <w:rFonts w:ascii="Arial" w:hAnsi="Arial" w:cs="Arial"/>
          <w:sz w:val="20"/>
          <w:szCs w:val="20"/>
          <w:lang w:val="es-ES_tradnl"/>
        </w:rPr>
        <w:t xml:space="preserve">Pesca (MGAP), con énfasis en los servicios de sanidad agropecuaria e inocuidad alimentaria, para facilitar el acceso a servicios eficientes de alta calidad para la atención de los usuarios en todo el país. </w:t>
      </w:r>
      <w:r w:rsidR="00E9740D" w:rsidRPr="00F73BD0">
        <w:rPr>
          <w:rFonts w:ascii="Arial" w:hAnsi="Arial" w:cs="Arial"/>
          <w:sz w:val="20"/>
          <w:szCs w:val="20"/>
        </w:rPr>
        <w:t>Para lograr este objetivo, el Progra</w:t>
      </w:r>
      <w:r w:rsidR="002B3A58">
        <w:rPr>
          <w:rFonts w:ascii="Arial" w:hAnsi="Arial" w:cs="Arial"/>
          <w:sz w:val="20"/>
          <w:szCs w:val="20"/>
        </w:rPr>
        <w:t>ma comprende dos componentes: 1. F</w:t>
      </w:r>
      <w:r w:rsidR="00E9740D" w:rsidRPr="00F73BD0">
        <w:rPr>
          <w:rFonts w:ascii="Arial" w:hAnsi="Arial" w:cs="Arial"/>
          <w:sz w:val="20"/>
          <w:szCs w:val="20"/>
        </w:rPr>
        <w:t>ortalecimiento de la gesti</w:t>
      </w:r>
      <w:r w:rsidR="002B3A58">
        <w:rPr>
          <w:rFonts w:ascii="Arial" w:hAnsi="Arial" w:cs="Arial"/>
          <w:sz w:val="20"/>
          <w:szCs w:val="20"/>
        </w:rPr>
        <w:t xml:space="preserve">ón institucional del MGAP, y 2. </w:t>
      </w:r>
      <w:r w:rsidR="002B3A58" w:rsidRPr="000738D8">
        <w:rPr>
          <w:rFonts w:ascii="Arial" w:hAnsi="Arial" w:cs="Arial"/>
          <w:sz w:val="20"/>
          <w:szCs w:val="20"/>
          <w:lang w:val="es-ES_tradnl"/>
        </w:rPr>
        <w:t>A</w:t>
      </w:r>
      <w:r w:rsidR="00E9740D" w:rsidRPr="000738D8">
        <w:rPr>
          <w:rFonts w:ascii="Arial" w:hAnsi="Arial" w:cs="Arial"/>
          <w:sz w:val="20"/>
          <w:szCs w:val="20"/>
          <w:lang w:val="es-ES_tradnl"/>
        </w:rPr>
        <w:t>poyo a la gestión técnica de los servicios de sanidad e inocuidad.</w:t>
      </w:r>
    </w:p>
    <w:p w:rsidR="00D3477C" w:rsidRPr="000738D8" w:rsidRDefault="00D3477C" w:rsidP="0072756D">
      <w:pPr>
        <w:autoSpaceDE w:val="0"/>
        <w:autoSpaceDN w:val="0"/>
        <w:adjustRightInd w:val="0"/>
        <w:spacing w:after="0"/>
        <w:rPr>
          <w:rFonts w:ascii="Arial" w:hAnsi="Arial" w:cs="Arial"/>
          <w:sz w:val="20"/>
          <w:szCs w:val="20"/>
          <w:lang w:val="es-ES_tradnl"/>
        </w:rPr>
      </w:pPr>
    </w:p>
    <w:p w:rsidR="005117D9" w:rsidRPr="000738D8" w:rsidRDefault="00694019" w:rsidP="0072756D">
      <w:pPr>
        <w:pStyle w:val="ListParagraph"/>
        <w:ind w:left="0"/>
        <w:contextualSpacing w:val="0"/>
        <w:rPr>
          <w:rFonts w:ascii="Arial" w:hAnsi="Arial" w:cs="Arial"/>
          <w:sz w:val="20"/>
          <w:szCs w:val="20"/>
          <w:lang w:val="es-ES_tradnl"/>
        </w:rPr>
      </w:pPr>
      <w:r w:rsidRPr="000738D8">
        <w:rPr>
          <w:rFonts w:ascii="Arial" w:hAnsi="Arial" w:cs="Arial"/>
          <w:sz w:val="20"/>
          <w:szCs w:val="20"/>
          <w:lang w:val="es-ES_tradnl"/>
        </w:rPr>
        <w:lastRenderedPageBreak/>
        <w:t>El diseño del P</w:t>
      </w:r>
      <w:r w:rsidR="00FA5167" w:rsidRPr="000738D8">
        <w:rPr>
          <w:rFonts w:ascii="Arial" w:hAnsi="Arial" w:cs="Arial"/>
          <w:sz w:val="20"/>
          <w:szCs w:val="20"/>
          <w:lang w:val="es-ES_tradnl"/>
        </w:rPr>
        <w:t>rograma posee una lógica vertical adecuada a pesar de lo cual, existen debilidades en la definición de ciertos subcomponentes y en especial, de los indica</w:t>
      </w:r>
      <w:r w:rsidR="00332B75" w:rsidRPr="000738D8">
        <w:rPr>
          <w:rFonts w:ascii="Arial" w:hAnsi="Arial" w:cs="Arial"/>
          <w:sz w:val="20"/>
          <w:szCs w:val="20"/>
          <w:lang w:val="es-ES_tradnl"/>
        </w:rPr>
        <w:t>dores del Marco de R</w:t>
      </w:r>
      <w:r w:rsidR="00FA5167" w:rsidRPr="000738D8">
        <w:rPr>
          <w:rFonts w:ascii="Arial" w:hAnsi="Arial" w:cs="Arial"/>
          <w:sz w:val="20"/>
          <w:szCs w:val="20"/>
          <w:lang w:val="es-ES_tradnl"/>
        </w:rPr>
        <w:t>esultados</w:t>
      </w:r>
      <w:r w:rsidR="005117D9" w:rsidRPr="000738D8">
        <w:rPr>
          <w:rFonts w:ascii="Arial" w:hAnsi="Arial" w:cs="Arial"/>
          <w:sz w:val="20"/>
          <w:szCs w:val="20"/>
          <w:lang w:val="es-ES_tradnl"/>
        </w:rPr>
        <w:t xml:space="preserve"> (MR)</w:t>
      </w:r>
      <w:r w:rsidR="00FA5167" w:rsidRPr="000738D8">
        <w:rPr>
          <w:rFonts w:ascii="Arial" w:hAnsi="Arial" w:cs="Arial"/>
          <w:sz w:val="20"/>
          <w:szCs w:val="20"/>
          <w:lang w:val="es-ES_tradnl"/>
        </w:rPr>
        <w:t>. Entre las principales falencias se destacan</w:t>
      </w:r>
      <w:r w:rsidR="005117D9" w:rsidRPr="000738D8">
        <w:rPr>
          <w:rFonts w:ascii="Arial" w:hAnsi="Arial" w:cs="Arial"/>
          <w:sz w:val="20"/>
          <w:szCs w:val="20"/>
          <w:lang w:val="es-ES_tradnl"/>
        </w:rPr>
        <w:t>: (</w:t>
      </w:r>
      <w:r w:rsidR="00FA5167" w:rsidRPr="000738D8">
        <w:rPr>
          <w:rFonts w:ascii="Arial" w:hAnsi="Arial" w:cs="Arial"/>
          <w:sz w:val="20"/>
          <w:szCs w:val="20"/>
          <w:lang w:val="es-ES_tradnl"/>
        </w:rPr>
        <w:t xml:space="preserve">i) no se encuentra claramente delimitado el alcance de los subcomponentes lo cual se refleja en indicadores de resultados y productos inadecuados; </w:t>
      </w:r>
      <w:r w:rsidR="005117D9" w:rsidRPr="000738D8">
        <w:rPr>
          <w:rFonts w:ascii="Arial" w:hAnsi="Arial" w:cs="Arial"/>
          <w:sz w:val="20"/>
          <w:szCs w:val="20"/>
          <w:lang w:val="es-ES_tradnl"/>
        </w:rPr>
        <w:t>(</w:t>
      </w:r>
      <w:r w:rsidR="00FA5167" w:rsidRPr="000738D8">
        <w:rPr>
          <w:rFonts w:ascii="Arial" w:hAnsi="Arial" w:cs="Arial"/>
          <w:sz w:val="20"/>
          <w:szCs w:val="20"/>
          <w:lang w:val="es-ES_tradnl"/>
        </w:rPr>
        <w:t>ii) la definición de los resultados esperados para los subcomponente 1.3 Estrategia de Gestión de Recursos Humanos y 1.4 Estrategia de comunicación, difusión y sensibilización, resulta ambiciosa en términos de l</w:t>
      </w:r>
      <w:r w:rsidR="005117D9" w:rsidRPr="000738D8">
        <w:rPr>
          <w:rFonts w:ascii="Arial" w:hAnsi="Arial" w:cs="Arial"/>
          <w:sz w:val="20"/>
          <w:szCs w:val="20"/>
          <w:lang w:val="es-ES_tradnl"/>
        </w:rPr>
        <w:t>os recursos asignados;</w:t>
      </w:r>
      <w:r w:rsidR="00FA5167" w:rsidRPr="000738D8">
        <w:rPr>
          <w:rFonts w:ascii="Arial" w:hAnsi="Arial" w:cs="Arial"/>
          <w:sz w:val="20"/>
          <w:szCs w:val="20"/>
          <w:lang w:val="es-ES_tradnl"/>
        </w:rPr>
        <w:t xml:space="preserve"> </w:t>
      </w:r>
      <w:r w:rsidR="005117D9" w:rsidRPr="000738D8">
        <w:rPr>
          <w:rFonts w:ascii="Arial" w:hAnsi="Arial" w:cs="Arial"/>
          <w:sz w:val="20"/>
          <w:szCs w:val="20"/>
          <w:lang w:val="es-ES_tradnl"/>
        </w:rPr>
        <w:t>(</w:t>
      </w:r>
      <w:r w:rsidR="00FA5167" w:rsidRPr="000738D8">
        <w:rPr>
          <w:rFonts w:ascii="Arial" w:hAnsi="Arial" w:cs="Arial"/>
          <w:sz w:val="20"/>
          <w:szCs w:val="20"/>
          <w:lang w:val="es-ES_tradnl"/>
        </w:rPr>
        <w:t>iii) en varios casos el objetivo de un subcomponente y el indicador de resultado se encuentran formulados de la misma manera, confundiéndose un producto o resultado con la forma de me</w:t>
      </w:r>
      <w:r w:rsidR="005117D9" w:rsidRPr="000738D8">
        <w:rPr>
          <w:rFonts w:ascii="Arial" w:hAnsi="Arial" w:cs="Arial"/>
          <w:sz w:val="20"/>
          <w:szCs w:val="20"/>
          <w:lang w:val="es-ES_tradnl"/>
        </w:rPr>
        <w:t>dir si el mismo se ha alcanzado;</w:t>
      </w:r>
      <w:r w:rsidR="00FA5167" w:rsidRPr="000738D8">
        <w:rPr>
          <w:rFonts w:ascii="Arial" w:hAnsi="Arial" w:cs="Arial"/>
          <w:sz w:val="20"/>
          <w:szCs w:val="20"/>
          <w:lang w:val="es-ES_tradnl"/>
        </w:rPr>
        <w:t xml:space="preserve"> </w:t>
      </w:r>
      <w:r w:rsidR="005117D9" w:rsidRPr="000738D8">
        <w:rPr>
          <w:rFonts w:ascii="Arial" w:hAnsi="Arial" w:cs="Arial"/>
          <w:sz w:val="20"/>
          <w:szCs w:val="20"/>
          <w:lang w:val="es-ES_tradnl"/>
        </w:rPr>
        <w:t>(</w:t>
      </w:r>
      <w:r w:rsidR="00FA5167" w:rsidRPr="000738D8">
        <w:rPr>
          <w:rFonts w:ascii="Arial" w:hAnsi="Arial" w:cs="Arial"/>
          <w:sz w:val="20"/>
          <w:szCs w:val="20"/>
          <w:lang w:val="es-ES_tradnl"/>
        </w:rPr>
        <w:t>iv) los indicadores de productos referidos al diseño e implementación de planes (estratégico funcional, de sistemas, de RRHH, de comunicación, de inocuidad), carecen de las especificaciones necesarias</w:t>
      </w:r>
      <w:r w:rsidR="005117D9" w:rsidRPr="000738D8">
        <w:rPr>
          <w:rFonts w:ascii="Arial" w:hAnsi="Arial" w:cs="Arial"/>
          <w:sz w:val="20"/>
          <w:szCs w:val="20"/>
          <w:lang w:val="es-ES_tradnl"/>
        </w:rPr>
        <w:t>,</w:t>
      </w:r>
      <w:r w:rsidR="00FA5167" w:rsidRPr="000738D8">
        <w:rPr>
          <w:rFonts w:ascii="Arial" w:hAnsi="Arial" w:cs="Arial"/>
          <w:sz w:val="20"/>
          <w:szCs w:val="20"/>
          <w:lang w:val="es-ES_tradnl"/>
        </w:rPr>
        <w:t xml:space="preserve"> resultando ambiguo el alcance y la forma en que deberán evaluarse si se cuenta con dicho producto o no y en qué grado; </w:t>
      </w:r>
      <w:r w:rsidR="005117D9" w:rsidRPr="000738D8">
        <w:rPr>
          <w:rFonts w:ascii="Arial" w:hAnsi="Arial" w:cs="Arial"/>
          <w:sz w:val="20"/>
          <w:szCs w:val="20"/>
          <w:lang w:val="es-ES_tradnl"/>
        </w:rPr>
        <w:t>(</w:t>
      </w:r>
      <w:r w:rsidR="00FA5167" w:rsidRPr="000738D8">
        <w:rPr>
          <w:rFonts w:ascii="Arial" w:hAnsi="Arial" w:cs="Arial"/>
          <w:sz w:val="20"/>
          <w:szCs w:val="20"/>
          <w:lang w:val="es-ES_tradnl"/>
        </w:rPr>
        <w:t xml:space="preserve">v) en 12 de los 21 indicadores de producto se establece como medio de verificación la Memoria Anual (MA) del MGAP que no posee la desagregación requerida para este fin. </w:t>
      </w:r>
    </w:p>
    <w:p w:rsidR="00FA5167" w:rsidRPr="000738D8" w:rsidRDefault="005117D9" w:rsidP="0072756D">
      <w:pPr>
        <w:pStyle w:val="ListParagraph"/>
        <w:ind w:left="0"/>
        <w:contextualSpacing w:val="0"/>
        <w:rPr>
          <w:rFonts w:ascii="Arial" w:hAnsi="Arial" w:cs="Arial"/>
          <w:sz w:val="20"/>
          <w:szCs w:val="20"/>
          <w:lang w:val="es-ES_tradnl"/>
        </w:rPr>
      </w:pPr>
      <w:r w:rsidRPr="000738D8">
        <w:rPr>
          <w:rFonts w:ascii="Arial" w:hAnsi="Arial" w:cs="Arial"/>
          <w:sz w:val="20"/>
          <w:szCs w:val="20"/>
          <w:lang w:val="es-ES_tradnl"/>
        </w:rPr>
        <w:t>Las falencia indicadas en el M</w:t>
      </w:r>
      <w:r w:rsidR="001A3BB6" w:rsidRPr="000738D8">
        <w:rPr>
          <w:rFonts w:ascii="Arial" w:hAnsi="Arial" w:cs="Arial"/>
          <w:sz w:val="20"/>
          <w:szCs w:val="20"/>
          <w:lang w:val="es-ES_tradnl"/>
        </w:rPr>
        <w:t xml:space="preserve">arco de </w:t>
      </w:r>
      <w:r w:rsidRPr="000738D8">
        <w:rPr>
          <w:rFonts w:ascii="Arial" w:hAnsi="Arial" w:cs="Arial"/>
          <w:sz w:val="20"/>
          <w:szCs w:val="20"/>
          <w:lang w:val="es-ES_tradnl"/>
        </w:rPr>
        <w:t>R</w:t>
      </w:r>
      <w:r w:rsidR="001A3BB6" w:rsidRPr="000738D8">
        <w:rPr>
          <w:rFonts w:ascii="Arial" w:hAnsi="Arial" w:cs="Arial"/>
          <w:sz w:val="20"/>
          <w:szCs w:val="20"/>
          <w:lang w:val="es-ES_tradnl"/>
        </w:rPr>
        <w:t>esultados (MR)</w:t>
      </w:r>
      <w:r w:rsidR="00694019" w:rsidRPr="000738D8">
        <w:rPr>
          <w:rFonts w:ascii="Arial" w:hAnsi="Arial" w:cs="Arial"/>
          <w:sz w:val="20"/>
          <w:szCs w:val="20"/>
          <w:lang w:val="es-ES_tradnl"/>
        </w:rPr>
        <w:t>,</w:t>
      </w:r>
      <w:r w:rsidR="00FA5167" w:rsidRPr="000738D8">
        <w:rPr>
          <w:rFonts w:ascii="Arial" w:hAnsi="Arial" w:cs="Arial"/>
          <w:sz w:val="20"/>
          <w:szCs w:val="20"/>
          <w:lang w:val="es-ES_tradnl"/>
        </w:rPr>
        <w:t xml:space="preserve"> junto con la </w:t>
      </w:r>
      <w:r w:rsidR="00332B75" w:rsidRPr="000738D8">
        <w:rPr>
          <w:rFonts w:ascii="Arial" w:hAnsi="Arial" w:cs="Arial"/>
          <w:sz w:val="20"/>
          <w:szCs w:val="20"/>
          <w:lang w:val="es-ES_tradnl"/>
        </w:rPr>
        <w:t>no definición de los indicado</w:t>
      </w:r>
      <w:r w:rsidR="000D24D4" w:rsidRPr="000738D8">
        <w:rPr>
          <w:rFonts w:ascii="Arial" w:hAnsi="Arial" w:cs="Arial"/>
          <w:sz w:val="20"/>
          <w:szCs w:val="20"/>
          <w:lang w:val="es-ES_tradnl"/>
        </w:rPr>
        <w:t>res de impacto en el diseño, así</w:t>
      </w:r>
      <w:r w:rsidR="002F6C1E" w:rsidRPr="000738D8">
        <w:rPr>
          <w:rFonts w:ascii="Arial" w:hAnsi="Arial" w:cs="Arial"/>
          <w:sz w:val="20"/>
          <w:szCs w:val="20"/>
          <w:lang w:val="es-ES_tradnl"/>
        </w:rPr>
        <w:t xml:space="preserve"> có</w:t>
      </w:r>
      <w:r w:rsidR="00694019" w:rsidRPr="000738D8">
        <w:rPr>
          <w:rFonts w:ascii="Arial" w:hAnsi="Arial" w:cs="Arial"/>
          <w:sz w:val="20"/>
          <w:szCs w:val="20"/>
          <w:lang w:val="es-ES_tradnl"/>
        </w:rPr>
        <w:t xml:space="preserve">mo </w:t>
      </w:r>
      <w:r w:rsidR="00332B75" w:rsidRPr="000738D8">
        <w:rPr>
          <w:rFonts w:ascii="Arial" w:hAnsi="Arial" w:cs="Arial"/>
          <w:sz w:val="20"/>
          <w:szCs w:val="20"/>
          <w:lang w:val="es-ES_tradnl"/>
        </w:rPr>
        <w:t xml:space="preserve">la </w:t>
      </w:r>
      <w:r w:rsidR="00FA5167" w:rsidRPr="000738D8">
        <w:rPr>
          <w:rFonts w:ascii="Arial" w:hAnsi="Arial" w:cs="Arial"/>
          <w:sz w:val="20"/>
          <w:szCs w:val="20"/>
          <w:lang w:val="es-ES_tradnl"/>
        </w:rPr>
        <w:t>redefinición de</w:t>
      </w:r>
      <w:r w:rsidR="00694019" w:rsidRPr="000738D8">
        <w:rPr>
          <w:rFonts w:ascii="Arial" w:hAnsi="Arial" w:cs="Arial"/>
          <w:sz w:val="20"/>
          <w:szCs w:val="20"/>
          <w:lang w:val="es-ES_tradnl"/>
        </w:rPr>
        <w:t>l alcance de</w:t>
      </w:r>
      <w:r w:rsidR="00FA5167" w:rsidRPr="000738D8">
        <w:rPr>
          <w:rFonts w:ascii="Arial" w:hAnsi="Arial" w:cs="Arial"/>
          <w:sz w:val="20"/>
          <w:szCs w:val="20"/>
          <w:lang w:val="es-ES_tradnl"/>
        </w:rPr>
        <w:t xml:space="preserve"> algunos subcomponentes</w:t>
      </w:r>
      <w:r w:rsidR="00D34837" w:rsidRPr="000738D8">
        <w:rPr>
          <w:rFonts w:ascii="Arial" w:hAnsi="Arial" w:cs="Arial"/>
          <w:sz w:val="20"/>
          <w:szCs w:val="20"/>
          <w:lang w:val="es-ES_tradnl"/>
        </w:rPr>
        <w:t xml:space="preserve"> realizada durant</w:t>
      </w:r>
      <w:r w:rsidR="00D3477C" w:rsidRPr="000738D8">
        <w:rPr>
          <w:rFonts w:ascii="Arial" w:hAnsi="Arial" w:cs="Arial"/>
          <w:sz w:val="20"/>
          <w:szCs w:val="20"/>
          <w:lang w:val="es-ES_tradnl"/>
        </w:rPr>
        <w:t>e el transcurso de la ejecución</w:t>
      </w:r>
      <w:r w:rsidR="00694019" w:rsidRPr="000738D8">
        <w:rPr>
          <w:rFonts w:ascii="Arial" w:hAnsi="Arial" w:cs="Arial"/>
          <w:sz w:val="20"/>
          <w:szCs w:val="20"/>
          <w:lang w:val="es-ES_tradnl"/>
        </w:rPr>
        <w:t>,</w:t>
      </w:r>
      <w:r w:rsidR="00D3477C" w:rsidRPr="000738D8">
        <w:rPr>
          <w:rFonts w:ascii="Arial" w:hAnsi="Arial" w:cs="Arial"/>
          <w:sz w:val="20"/>
          <w:szCs w:val="20"/>
          <w:lang w:val="es-ES_tradnl"/>
        </w:rPr>
        <w:t xml:space="preserve"> afectan en alguna m</w:t>
      </w:r>
      <w:r w:rsidR="00332B75" w:rsidRPr="000738D8">
        <w:rPr>
          <w:rFonts w:ascii="Arial" w:hAnsi="Arial" w:cs="Arial"/>
          <w:sz w:val="20"/>
          <w:szCs w:val="20"/>
          <w:lang w:val="es-ES_tradnl"/>
        </w:rPr>
        <w:t>e</w:t>
      </w:r>
      <w:r w:rsidR="00D3477C" w:rsidRPr="000738D8">
        <w:rPr>
          <w:rFonts w:ascii="Arial" w:hAnsi="Arial" w:cs="Arial"/>
          <w:sz w:val="20"/>
          <w:szCs w:val="20"/>
          <w:lang w:val="es-ES_tradnl"/>
        </w:rPr>
        <w:t>dida la posibilidad de efectuar una evaluación final contrastando indicadores de producto, resultado e impacto</w:t>
      </w:r>
      <w:r w:rsidR="00332B75" w:rsidRPr="000738D8">
        <w:rPr>
          <w:rFonts w:ascii="Arial" w:hAnsi="Arial" w:cs="Arial"/>
          <w:sz w:val="20"/>
          <w:szCs w:val="20"/>
          <w:lang w:val="es-ES_tradnl"/>
        </w:rPr>
        <w:t xml:space="preserve"> exclusivamente con los definidos en el diseño</w:t>
      </w:r>
      <w:r w:rsidR="00D3477C" w:rsidRPr="000738D8">
        <w:rPr>
          <w:rFonts w:ascii="Arial" w:hAnsi="Arial" w:cs="Arial"/>
          <w:sz w:val="20"/>
          <w:szCs w:val="20"/>
          <w:lang w:val="es-ES_tradnl"/>
        </w:rPr>
        <w:t xml:space="preserve">. </w:t>
      </w:r>
      <w:r w:rsidR="00D34837" w:rsidRPr="000738D8">
        <w:rPr>
          <w:rFonts w:ascii="Arial" w:hAnsi="Arial" w:cs="Arial"/>
          <w:sz w:val="20"/>
          <w:szCs w:val="20"/>
          <w:lang w:val="es-ES_tradnl"/>
        </w:rPr>
        <w:t xml:space="preserve"> </w:t>
      </w:r>
    </w:p>
    <w:p w:rsidR="00D34837" w:rsidRPr="000738D8" w:rsidRDefault="00D34837" w:rsidP="0072756D">
      <w:pPr>
        <w:pStyle w:val="ListParagraph"/>
        <w:ind w:left="0"/>
        <w:contextualSpacing w:val="0"/>
        <w:rPr>
          <w:rFonts w:ascii="Arial" w:hAnsi="Arial" w:cs="Arial"/>
          <w:sz w:val="20"/>
          <w:szCs w:val="20"/>
          <w:lang w:val="es-ES_tradnl"/>
        </w:rPr>
      </w:pPr>
      <w:r w:rsidRPr="000738D8">
        <w:rPr>
          <w:rFonts w:ascii="Arial" w:hAnsi="Arial" w:cs="Arial"/>
          <w:sz w:val="20"/>
          <w:szCs w:val="20"/>
          <w:lang w:val="es-ES_tradnl"/>
        </w:rPr>
        <w:t xml:space="preserve">No obstante ello, en la </w:t>
      </w:r>
      <w:r w:rsidR="00CD13EF" w:rsidRPr="000738D8">
        <w:rPr>
          <w:rFonts w:ascii="Arial" w:hAnsi="Arial" w:cs="Arial"/>
          <w:sz w:val="20"/>
          <w:szCs w:val="20"/>
          <w:lang w:val="es-ES_tradnl"/>
        </w:rPr>
        <w:t xml:space="preserve">tabla que </w:t>
      </w:r>
      <w:r w:rsidRPr="000738D8">
        <w:rPr>
          <w:rFonts w:ascii="Arial" w:hAnsi="Arial" w:cs="Arial"/>
          <w:sz w:val="20"/>
          <w:szCs w:val="20"/>
          <w:lang w:val="es-ES_tradnl"/>
        </w:rPr>
        <w:t xml:space="preserve">se presenta </w:t>
      </w:r>
      <w:r w:rsidR="00CD13EF" w:rsidRPr="000738D8">
        <w:rPr>
          <w:rFonts w:ascii="Arial" w:hAnsi="Arial" w:cs="Arial"/>
          <w:sz w:val="20"/>
          <w:szCs w:val="20"/>
          <w:lang w:val="es-ES_tradnl"/>
        </w:rPr>
        <w:t>en el punto 2.1.b.</w:t>
      </w:r>
      <w:r w:rsidR="00694019" w:rsidRPr="000738D8">
        <w:rPr>
          <w:rFonts w:ascii="Arial" w:hAnsi="Arial" w:cs="Arial"/>
          <w:sz w:val="20"/>
          <w:szCs w:val="20"/>
          <w:lang w:val="es-ES_tradnl"/>
        </w:rPr>
        <w:t xml:space="preserve"> (Resultados Logrados)</w:t>
      </w:r>
      <w:r w:rsidR="00CD13EF" w:rsidRPr="000738D8">
        <w:rPr>
          <w:rFonts w:ascii="Arial" w:hAnsi="Arial" w:cs="Arial"/>
          <w:sz w:val="20"/>
          <w:szCs w:val="20"/>
          <w:lang w:val="es-ES_tradnl"/>
        </w:rPr>
        <w:t xml:space="preserve"> se señala </w:t>
      </w:r>
      <w:r w:rsidRPr="000738D8">
        <w:rPr>
          <w:rFonts w:ascii="Arial" w:hAnsi="Arial" w:cs="Arial"/>
          <w:sz w:val="20"/>
          <w:szCs w:val="20"/>
          <w:lang w:val="es-ES_tradnl"/>
        </w:rPr>
        <w:t>para cada uno de los resultados y productos definidos en el Marco de</w:t>
      </w:r>
      <w:r w:rsidR="000D24D4" w:rsidRPr="000738D8">
        <w:rPr>
          <w:rFonts w:ascii="Arial" w:hAnsi="Arial" w:cs="Arial"/>
          <w:sz w:val="20"/>
          <w:szCs w:val="20"/>
          <w:lang w:val="es-ES_tradnl"/>
        </w:rPr>
        <w:t xml:space="preserve"> Result</w:t>
      </w:r>
      <w:r w:rsidR="001A3BB6" w:rsidRPr="000738D8">
        <w:rPr>
          <w:rFonts w:ascii="Arial" w:hAnsi="Arial" w:cs="Arial"/>
          <w:sz w:val="20"/>
          <w:szCs w:val="20"/>
          <w:lang w:val="es-ES_tradnl"/>
        </w:rPr>
        <w:t>ados del d</w:t>
      </w:r>
      <w:r w:rsidR="000D24D4" w:rsidRPr="000738D8">
        <w:rPr>
          <w:rFonts w:ascii="Arial" w:hAnsi="Arial" w:cs="Arial"/>
          <w:sz w:val="20"/>
          <w:szCs w:val="20"/>
          <w:lang w:val="es-ES_tradnl"/>
        </w:rPr>
        <w:t>iseño (Anexo 1</w:t>
      </w:r>
      <w:r w:rsidRPr="000738D8">
        <w:rPr>
          <w:rFonts w:ascii="Arial" w:hAnsi="Arial" w:cs="Arial"/>
          <w:sz w:val="20"/>
          <w:szCs w:val="20"/>
          <w:lang w:val="es-ES_tradnl"/>
        </w:rPr>
        <w:t>), la comparación entre la situación base (</w:t>
      </w:r>
      <w:r w:rsidR="00694019" w:rsidRPr="000738D8">
        <w:rPr>
          <w:rFonts w:ascii="Arial" w:hAnsi="Arial" w:cs="Arial"/>
          <w:sz w:val="20"/>
          <w:szCs w:val="20"/>
          <w:lang w:val="es-ES_tradnl"/>
        </w:rPr>
        <w:t xml:space="preserve">año </w:t>
      </w:r>
      <w:r w:rsidRPr="000738D8">
        <w:rPr>
          <w:rFonts w:ascii="Arial" w:hAnsi="Arial" w:cs="Arial"/>
          <w:sz w:val="20"/>
          <w:szCs w:val="20"/>
          <w:lang w:val="es-ES_tradnl"/>
        </w:rPr>
        <w:t>200</w:t>
      </w:r>
      <w:r w:rsidR="000D24D4" w:rsidRPr="000738D8">
        <w:rPr>
          <w:rFonts w:ascii="Arial" w:hAnsi="Arial" w:cs="Arial"/>
          <w:sz w:val="20"/>
          <w:szCs w:val="20"/>
          <w:lang w:val="es-ES_tradnl"/>
        </w:rPr>
        <w:t>8) y la situación Meta (</w:t>
      </w:r>
      <w:r w:rsidR="00694019" w:rsidRPr="000738D8">
        <w:rPr>
          <w:rFonts w:ascii="Arial" w:hAnsi="Arial" w:cs="Arial"/>
          <w:sz w:val="20"/>
          <w:szCs w:val="20"/>
          <w:lang w:val="es-ES_tradnl"/>
        </w:rPr>
        <w:t xml:space="preserve">año </w:t>
      </w:r>
      <w:r w:rsidR="000D24D4" w:rsidRPr="000738D8">
        <w:rPr>
          <w:rFonts w:ascii="Arial" w:hAnsi="Arial" w:cs="Arial"/>
          <w:sz w:val="20"/>
          <w:szCs w:val="20"/>
          <w:lang w:val="es-ES_tradnl"/>
        </w:rPr>
        <w:t xml:space="preserve">2016), </w:t>
      </w:r>
      <w:r w:rsidRPr="000738D8">
        <w:rPr>
          <w:rFonts w:ascii="Arial" w:hAnsi="Arial" w:cs="Arial"/>
          <w:sz w:val="20"/>
          <w:szCs w:val="20"/>
          <w:lang w:val="es-ES_tradnl"/>
        </w:rPr>
        <w:t xml:space="preserve">los comentarios </w:t>
      </w:r>
      <w:r w:rsidR="00D3477C" w:rsidRPr="000738D8">
        <w:rPr>
          <w:rFonts w:ascii="Arial" w:hAnsi="Arial" w:cs="Arial"/>
          <w:sz w:val="20"/>
          <w:szCs w:val="20"/>
          <w:lang w:val="es-ES_tradnl"/>
        </w:rPr>
        <w:t>relativo</w:t>
      </w:r>
      <w:r w:rsidRPr="000738D8">
        <w:rPr>
          <w:rFonts w:ascii="Arial" w:hAnsi="Arial" w:cs="Arial"/>
          <w:sz w:val="20"/>
          <w:szCs w:val="20"/>
          <w:lang w:val="es-ES_tradnl"/>
        </w:rPr>
        <w:t>s a</w:t>
      </w:r>
      <w:r w:rsidR="00D3477C" w:rsidRPr="000738D8">
        <w:rPr>
          <w:rFonts w:ascii="Arial" w:hAnsi="Arial" w:cs="Arial"/>
          <w:sz w:val="20"/>
          <w:szCs w:val="20"/>
          <w:lang w:val="es-ES_tradnl"/>
        </w:rPr>
        <w:t xml:space="preserve"> los ajustes (en el caso que corresponde)</w:t>
      </w:r>
      <w:r w:rsidR="00332B75" w:rsidRPr="000738D8">
        <w:rPr>
          <w:rFonts w:ascii="Arial" w:hAnsi="Arial" w:cs="Arial"/>
          <w:sz w:val="20"/>
          <w:szCs w:val="20"/>
          <w:lang w:val="es-ES_tradnl"/>
        </w:rPr>
        <w:t>,</w:t>
      </w:r>
      <w:r w:rsidR="00D3477C" w:rsidRPr="000738D8">
        <w:rPr>
          <w:rFonts w:ascii="Arial" w:hAnsi="Arial" w:cs="Arial"/>
          <w:sz w:val="20"/>
          <w:szCs w:val="20"/>
          <w:lang w:val="es-ES_tradnl"/>
        </w:rPr>
        <w:t xml:space="preserve"> y al </w:t>
      </w:r>
      <w:r w:rsidRPr="000738D8">
        <w:rPr>
          <w:rFonts w:ascii="Arial" w:hAnsi="Arial" w:cs="Arial"/>
          <w:sz w:val="20"/>
          <w:szCs w:val="20"/>
          <w:lang w:val="es-ES_tradnl"/>
        </w:rPr>
        <w:t>avance logrado con la ejecución del PAGPA</w:t>
      </w:r>
      <w:r w:rsidR="00694019" w:rsidRPr="000738D8">
        <w:rPr>
          <w:rFonts w:ascii="Arial" w:hAnsi="Arial" w:cs="Arial"/>
          <w:sz w:val="20"/>
          <w:szCs w:val="20"/>
          <w:lang w:val="es-ES_tradnl"/>
        </w:rPr>
        <w:t xml:space="preserve"> a la fecha de cierre</w:t>
      </w:r>
      <w:r w:rsidRPr="000738D8">
        <w:rPr>
          <w:rFonts w:ascii="Arial" w:hAnsi="Arial" w:cs="Arial"/>
          <w:sz w:val="20"/>
          <w:szCs w:val="20"/>
          <w:lang w:val="es-ES_tradnl"/>
        </w:rPr>
        <w:t>.</w:t>
      </w:r>
    </w:p>
    <w:p w:rsidR="00CD13EF" w:rsidRPr="000738D8" w:rsidRDefault="00397B1A" w:rsidP="0072756D">
      <w:pPr>
        <w:pStyle w:val="ListParagraph"/>
        <w:ind w:left="0"/>
        <w:contextualSpacing w:val="0"/>
        <w:rPr>
          <w:rFonts w:ascii="Arial" w:hAnsi="Arial" w:cs="Arial"/>
          <w:sz w:val="20"/>
          <w:szCs w:val="20"/>
          <w:lang w:val="es-ES_tradnl"/>
        </w:rPr>
      </w:pPr>
      <w:r w:rsidRPr="000738D8">
        <w:rPr>
          <w:rFonts w:ascii="Arial" w:hAnsi="Arial" w:cs="Arial"/>
          <w:sz w:val="20"/>
          <w:szCs w:val="20"/>
          <w:lang w:val="es-ES_tradnl"/>
        </w:rPr>
        <w:t>Como consecuencia de los a</w:t>
      </w:r>
      <w:r w:rsidR="00CD13EF" w:rsidRPr="000738D8">
        <w:rPr>
          <w:rFonts w:ascii="Arial" w:hAnsi="Arial" w:cs="Arial"/>
          <w:sz w:val="20"/>
          <w:szCs w:val="20"/>
          <w:lang w:val="es-ES_tradnl"/>
        </w:rPr>
        <w:t xml:space="preserve">vances que alli se detallan es posible valorar los sucedido a nivel de los </w:t>
      </w:r>
      <w:r w:rsidRPr="000738D8">
        <w:rPr>
          <w:rFonts w:ascii="Arial" w:hAnsi="Arial" w:cs="Arial"/>
          <w:sz w:val="20"/>
          <w:szCs w:val="20"/>
          <w:lang w:val="es-ES_tradnl"/>
        </w:rPr>
        <w:t>Indicadores Claves del d</w:t>
      </w:r>
      <w:r w:rsidR="00D3477C" w:rsidRPr="000738D8">
        <w:rPr>
          <w:rFonts w:ascii="Arial" w:hAnsi="Arial" w:cs="Arial"/>
          <w:sz w:val="20"/>
          <w:szCs w:val="20"/>
          <w:lang w:val="es-ES_tradnl"/>
        </w:rPr>
        <w:t>iseño.</w:t>
      </w:r>
    </w:p>
    <w:p w:rsidR="00AF747A" w:rsidRPr="000738D8" w:rsidRDefault="00AF747A" w:rsidP="0072756D">
      <w:pPr>
        <w:pStyle w:val="ListParagraph"/>
        <w:ind w:left="0"/>
        <w:contextualSpacing w:val="0"/>
        <w:rPr>
          <w:rFonts w:ascii="Arial" w:hAnsi="Arial" w:cs="Arial"/>
          <w:sz w:val="20"/>
          <w:szCs w:val="20"/>
          <w:lang w:val="es-ES_tradnl"/>
        </w:rPr>
      </w:pPr>
    </w:p>
    <w:p w:rsidR="00AF747A" w:rsidRPr="000738D8" w:rsidRDefault="00AF747A" w:rsidP="0072756D">
      <w:pPr>
        <w:pStyle w:val="ListParagraph"/>
        <w:ind w:left="0"/>
        <w:contextualSpacing w:val="0"/>
        <w:rPr>
          <w:rFonts w:ascii="Arial" w:hAnsi="Arial" w:cs="Arial"/>
          <w:sz w:val="20"/>
          <w:szCs w:val="20"/>
          <w:lang w:val="es-ES_tradnl"/>
        </w:rPr>
      </w:pPr>
    </w:p>
    <w:p w:rsidR="00AF747A" w:rsidRPr="000738D8" w:rsidRDefault="00AF747A" w:rsidP="0072756D">
      <w:pPr>
        <w:pStyle w:val="ListParagraph"/>
        <w:ind w:left="0"/>
        <w:contextualSpacing w:val="0"/>
        <w:rPr>
          <w:rFonts w:ascii="Arial" w:hAnsi="Arial" w:cs="Arial"/>
          <w:sz w:val="20"/>
          <w:szCs w:val="20"/>
          <w:lang w:val="es-ES_tradnl"/>
        </w:rPr>
      </w:pPr>
    </w:p>
    <w:p w:rsidR="00AF747A" w:rsidRPr="000738D8" w:rsidRDefault="00AF747A" w:rsidP="0072756D">
      <w:pPr>
        <w:pStyle w:val="ListParagraph"/>
        <w:ind w:left="0"/>
        <w:contextualSpacing w:val="0"/>
        <w:rPr>
          <w:rFonts w:ascii="Arial" w:hAnsi="Arial" w:cs="Arial"/>
          <w:sz w:val="20"/>
          <w:szCs w:val="20"/>
          <w:lang w:val="es-ES_tradnl"/>
        </w:rPr>
      </w:pPr>
    </w:p>
    <w:p w:rsidR="00AF747A" w:rsidRPr="000738D8" w:rsidRDefault="00AF747A" w:rsidP="0072756D">
      <w:pPr>
        <w:pStyle w:val="ListParagraph"/>
        <w:ind w:left="0"/>
        <w:contextualSpacing w:val="0"/>
        <w:rPr>
          <w:rFonts w:ascii="Arial" w:hAnsi="Arial" w:cs="Arial"/>
          <w:sz w:val="20"/>
          <w:szCs w:val="20"/>
          <w:lang w:val="es-ES_tradnl"/>
        </w:rPr>
      </w:pPr>
    </w:p>
    <w:p w:rsidR="00AF747A" w:rsidRPr="000738D8" w:rsidRDefault="00AF747A" w:rsidP="0072756D">
      <w:pPr>
        <w:pStyle w:val="ListParagraph"/>
        <w:ind w:left="0"/>
        <w:contextualSpacing w:val="0"/>
        <w:rPr>
          <w:rFonts w:ascii="Arial" w:hAnsi="Arial" w:cs="Arial"/>
          <w:sz w:val="20"/>
          <w:szCs w:val="20"/>
          <w:lang w:val="es-ES_tradnl"/>
        </w:rPr>
      </w:pPr>
    </w:p>
    <w:p w:rsidR="00AF747A" w:rsidRPr="000738D8" w:rsidRDefault="00AF747A" w:rsidP="0072756D">
      <w:pPr>
        <w:pStyle w:val="ListParagraph"/>
        <w:ind w:left="0"/>
        <w:contextualSpacing w:val="0"/>
        <w:rPr>
          <w:rFonts w:ascii="Arial" w:hAnsi="Arial" w:cs="Arial"/>
          <w:sz w:val="20"/>
          <w:szCs w:val="20"/>
          <w:lang w:val="es-ES_tradnl"/>
        </w:rPr>
      </w:pPr>
    </w:p>
    <w:p w:rsidR="00AF747A" w:rsidRPr="000738D8" w:rsidRDefault="00AF747A" w:rsidP="0072756D">
      <w:pPr>
        <w:pStyle w:val="ListParagraph"/>
        <w:ind w:left="0"/>
        <w:contextualSpacing w:val="0"/>
        <w:rPr>
          <w:rFonts w:ascii="Arial" w:hAnsi="Arial" w:cs="Arial"/>
          <w:sz w:val="20"/>
          <w:szCs w:val="20"/>
          <w:lang w:val="es-ES_tradnl"/>
        </w:rPr>
      </w:pPr>
    </w:p>
    <w:p w:rsidR="00AF747A" w:rsidRPr="000738D8" w:rsidRDefault="00AF747A" w:rsidP="0072756D">
      <w:pPr>
        <w:pStyle w:val="ListParagraph"/>
        <w:ind w:left="0"/>
        <w:contextualSpacing w:val="0"/>
        <w:rPr>
          <w:rFonts w:ascii="Arial" w:hAnsi="Arial" w:cs="Arial"/>
          <w:sz w:val="20"/>
          <w:szCs w:val="20"/>
          <w:lang w:val="es-ES_tradnl"/>
        </w:rPr>
      </w:pPr>
    </w:p>
    <w:tbl>
      <w:tblPr>
        <w:tblStyle w:val="TableGrid"/>
        <w:tblW w:w="0" w:type="auto"/>
        <w:tblLook w:val="04A0" w:firstRow="1" w:lastRow="0" w:firstColumn="1" w:lastColumn="0" w:noHBand="0" w:noVBand="1"/>
      </w:tblPr>
      <w:tblGrid>
        <w:gridCol w:w="4750"/>
        <w:gridCol w:w="4750"/>
      </w:tblGrid>
      <w:tr w:rsidR="00D3477C" w:rsidRPr="00BC23AE" w:rsidTr="00D3477C">
        <w:tc>
          <w:tcPr>
            <w:tcW w:w="4750" w:type="dxa"/>
          </w:tcPr>
          <w:p w:rsidR="00D3477C" w:rsidRDefault="00D3477C" w:rsidP="00D3477C">
            <w:pPr>
              <w:pStyle w:val="ListParagraph"/>
              <w:ind w:left="0"/>
              <w:contextualSpacing w:val="0"/>
              <w:jc w:val="center"/>
              <w:rPr>
                <w:rFonts w:ascii="Arial" w:hAnsi="Arial" w:cs="Arial"/>
                <w:sz w:val="20"/>
                <w:szCs w:val="20"/>
              </w:rPr>
            </w:pPr>
            <w:r>
              <w:rPr>
                <w:b/>
                <w:bCs/>
                <w:sz w:val="20"/>
                <w:szCs w:val="20"/>
                <w:lang w:val="es-ES"/>
              </w:rPr>
              <w:lastRenderedPageBreak/>
              <w:t>Indicadores C</w:t>
            </w:r>
            <w:r w:rsidRPr="00001925">
              <w:rPr>
                <w:b/>
                <w:bCs/>
                <w:sz w:val="20"/>
                <w:szCs w:val="20"/>
                <w:lang w:val="es-ES"/>
              </w:rPr>
              <w:t>lave</w:t>
            </w:r>
          </w:p>
        </w:tc>
        <w:tc>
          <w:tcPr>
            <w:tcW w:w="4750" w:type="dxa"/>
          </w:tcPr>
          <w:p w:rsidR="00D3477C" w:rsidRPr="000738D8" w:rsidRDefault="00D3477C" w:rsidP="00D3477C">
            <w:pPr>
              <w:pStyle w:val="ListParagraph"/>
              <w:ind w:left="0"/>
              <w:contextualSpacing w:val="0"/>
              <w:jc w:val="center"/>
              <w:rPr>
                <w:rFonts w:ascii="Arial" w:hAnsi="Arial" w:cs="Arial"/>
                <w:sz w:val="20"/>
                <w:szCs w:val="20"/>
                <w:lang w:val="es-ES_tradnl"/>
              </w:rPr>
            </w:pPr>
            <w:r w:rsidRPr="00D3477C">
              <w:rPr>
                <w:b/>
                <w:bCs/>
                <w:sz w:val="20"/>
                <w:szCs w:val="20"/>
                <w:lang w:val="es-ES"/>
              </w:rPr>
              <w:t>Medición al Final del Programa</w:t>
            </w:r>
            <w:r w:rsidRPr="000738D8">
              <w:rPr>
                <w:rFonts w:ascii="Arial" w:hAnsi="Arial" w:cs="Arial"/>
                <w:sz w:val="20"/>
                <w:szCs w:val="20"/>
                <w:lang w:val="es-ES_tradnl"/>
              </w:rPr>
              <w:t xml:space="preserve"> </w:t>
            </w:r>
          </w:p>
        </w:tc>
      </w:tr>
      <w:tr w:rsidR="00D3477C" w:rsidRPr="00BC23AE" w:rsidTr="00D3477C">
        <w:tc>
          <w:tcPr>
            <w:tcW w:w="4750" w:type="dxa"/>
          </w:tcPr>
          <w:p w:rsidR="00D3477C" w:rsidRPr="000738D8" w:rsidRDefault="00D3477C" w:rsidP="00D3477C">
            <w:pPr>
              <w:pStyle w:val="ListParagraph"/>
              <w:ind w:left="0"/>
              <w:contextualSpacing w:val="0"/>
              <w:rPr>
                <w:rFonts w:ascii="Arial" w:hAnsi="Arial" w:cs="Arial"/>
                <w:sz w:val="16"/>
                <w:szCs w:val="16"/>
                <w:lang w:val="es-ES_tradnl"/>
              </w:rPr>
            </w:pPr>
            <w:r w:rsidRPr="000738D8">
              <w:rPr>
                <w:rFonts w:ascii="Arial" w:hAnsi="Arial" w:cs="Arial"/>
                <w:sz w:val="16"/>
                <w:szCs w:val="16"/>
                <w:lang w:val="es-ES_tradnl"/>
              </w:rPr>
              <w:t>Desempeño de los servicios sanitarios mejorado, medido con metodología internacional</w:t>
            </w:r>
            <w:r w:rsidRPr="000738D8">
              <w:rPr>
                <w:rFonts w:ascii="Arial" w:hAnsi="Arial" w:cs="Arial"/>
                <w:sz w:val="16"/>
                <w:szCs w:val="16"/>
                <w:lang w:val="es-ES_tradnl"/>
              </w:rPr>
              <w:tab/>
              <w:t xml:space="preserve"> PVS-DVE </w:t>
            </w:r>
            <w:r w:rsidR="000D24D4" w:rsidRPr="000738D8">
              <w:rPr>
                <w:rFonts w:ascii="Arial" w:hAnsi="Arial" w:cs="Arial"/>
                <w:sz w:val="16"/>
                <w:szCs w:val="16"/>
                <w:lang w:val="es-ES_tradnl"/>
              </w:rPr>
              <w:t>(</w:t>
            </w:r>
            <w:r w:rsidRPr="000738D8">
              <w:rPr>
                <w:rFonts w:ascii="Arial" w:hAnsi="Arial" w:cs="Arial"/>
                <w:sz w:val="16"/>
                <w:szCs w:val="16"/>
                <w:lang w:val="es-ES_tradnl"/>
              </w:rPr>
              <w:t>competencias críticas: calidad de laboratorios, control de fronteras, comunicación y participación de partes interesadas).</w:t>
            </w:r>
          </w:p>
        </w:tc>
        <w:tc>
          <w:tcPr>
            <w:tcW w:w="4750" w:type="dxa"/>
          </w:tcPr>
          <w:p w:rsidR="006A00FB" w:rsidRPr="000738D8" w:rsidRDefault="00356E90" w:rsidP="006A00FB">
            <w:pPr>
              <w:pStyle w:val="ListParagraph"/>
              <w:ind w:left="0"/>
              <w:contextualSpacing w:val="0"/>
              <w:rPr>
                <w:rFonts w:ascii="Arial" w:hAnsi="Arial" w:cs="Arial"/>
                <w:sz w:val="16"/>
                <w:szCs w:val="16"/>
                <w:lang w:val="es-ES_tradnl"/>
              </w:rPr>
            </w:pPr>
            <w:r w:rsidRPr="000738D8">
              <w:rPr>
                <w:rFonts w:ascii="Arial" w:hAnsi="Arial" w:cs="Arial"/>
                <w:sz w:val="16"/>
                <w:szCs w:val="16"/>
                <w:lang w:val="es-ES_tradnl"/>
              </w:rPr>
              <w:t>Logrado en el caso de la DGSG</w:t>
            </w:r>
            <w:r w:rsidR="000D24D4" w:rsidRPr="000738D8">
              <w:rPr>
                <w:rFonts w:ascii="Arial" w:hAnsi="Arial" w:cs="Arial"/>
                <w:sz w:val="16"/>
                <w:szCs w:val="16"/>
                <w:lang w:val="es-ES_tradnl"/>
              </w:rPr>
              <w:t>,</w:t>
            </w:r>
            <w:r w:rsidR="006A00FB" w:rsidRPr="000738D8">
              <w:rPr>
                <w:rFonts w:ascii="Arial" w:hAnsi="Arial" w:cs="Arial"/>
                <w:sz w:val="16"/>
                <w:szCs w:val="16"/>
                <w:lang w:val="es-ES_tradnl"/>
              </w:rPr>
              <w:t xml:space="preserve"> de acuerdo a los resultados de la metodología prevista aplicada en 2014</w:t>
            </w:r>
            <w:r w:rsidR="000D24D4" w:rsidRPr="000738D8">
              <w:rPr>
                <w:rFonts w:ascii="Arial" w:hAnsi="Arial" w:cs="Arial"/>
                <w:sz w:val="16"/>
                <w:szCs w:val="16"/>
                <w:lang w:val="es-ES_tradnl"/>
              </w:rPr>
              <w:t>,</w:t>
            </w:r>
            <w:r w:rsidR="006A00FB" w:rsidRPr="000738D8">
              <w:rPr>
                <w:rFonts w:ascii="Arial" w:hAnsi="Arial" w:cs="Arial"/>
                <w:sz w:val="16"/>
                <w:szCs w:val="16"/>
                <w:lang w:val="es-ES_tradnl"/>
              </w:rPr>
              <w:t xml:space="preserve"> </w:t>
            </w:r>
            <w:r w:rsidR="000D24D4" w:rsidRPr="000738D8">
              <w:rPr>
                <w:rFonts w:ascii="Arial" w:hAnsi="Arial" w:cs="Arial"/>
                <w:sz w:val="16"/>
                <w:szCs w:val="16"/>
                <w:lang w:val="es-ES_tradnl"/>
              </w:rPr>
              <w:t xml:space="preserve">que fueron mejores que los registrados en </w:t>
            </w:r>
            <w:r w:rsidR="006A00FB" w:rsidRPr="000738D8">
              <w:rPr>
                <w:rFonts w:ascii="Arial" w:hAnsi="Arial" w:cs="Arial"/>
                <w:sz w:val="16"/>
                <w:szCs w:val="16"/>
                <w:lang w:val="es-ES_tradnl"/>
              </w:rPr>
              <w:t xml:space="preserve">2007. </w:t>
            </w:r>
          </w:p>
          <w:p w:rsidR="00D3477C" w:rsidRPr="000738D8" w:rsidRDefault="00D3477C" w:rsidP="006A00FB">
            <w:pPr>
              <w:pStyle w:val="ListParagraph"/>
              <w:ind w:left="0"/>
              <w:contextualSpacing w:val="0"/>
              <w:rPr>
                <w:rFonts w:ascii="Arial" w:hAnsi="Arial" w:cs="Arial"/>
                <w:sz w:val="16"/>
                <w:szCs w:val="16"/>
                <w:lang w:val="es-ES_tradnl"/>
              </w:rPr>
            </w:pPr>
            <w:r w:rsidRPr="000738D8">
              <w:rPr>
                <w:rFonts w:ascii="Arial" w:hAnsi="Arial" w:cs="Arial"/>
                <w:sz w:val="16"/>
                <w:szCs w:val="16"/>
                <w:lang w:val="es-ES_tradnl"/>
              </w:rPr>
              <w:t xml:space="preserve">Logrado </w:t>
            </w:r>
            <w:r w:rsidR="005A382A" w:rsidRPr="000738D8">
              <w:rPr>
                <w:rFonts w:ascii="Arial" w:hAnsi="Arial" w:cs="Arial"/>
                <w:sz w:val="16"/>
                <w:szCs w:val="16"/>
                <w:lang w:val="es-ES_tradnl"/>
              </w:rPr>
              <w:t xml:space="preserve">parcialmente </w:t>
            </w:r>
            <w:r w:rsidRPr="000738D8">
              <w:rPr>
                <w:rFonts w:ascii="Arial" w:hAnsi="Arial" w:cs="Arial"/>
                <w:sz w:val="16"/>
                <w:szCs w:val="16"/>
                <w:lang w:val="es-ES_tradnl"/>
              </w:rPr>
              <w:t>en el caso de la DGSA</w:t>
            </w:r>
            <w:r w:rsidR="000D24D4" w:rsidRPr="000738D8">
              <w:rPr>
                <w:rFonts w:ascii="Arial" w:hAnsi="Arial" w:cs="Arial"/>
                <w:sz w:val="16"/>
                <w:szCs w:val="16"/>
                <w:lang w:val="es-ES_tradnl"/>
              </w:rPr>
              <w:t>,</w:t>
            </w:r>
            <w:r w:rsidRPr="000738D8">
              <w:rPr>
                <w:rFonts w:ascii="Arial" w:hAnsi="Arial" w:cs="Arial"/>
                <w:sz w:val="16"/>
                <w:szCs w:val="16"/>
                <w:lang w:val="es-ES_tradnl"/>
              </w:rPr>
              <w:t xml:space="preserve"> aunque no medido por la metodología prevista, pero si por el reconocimiento de su forma de actuación para acceder a los mercados más exigentes en material de sanidad e inocuidad vegetal (UE</w:t>
            </w:r>
            <w:r w:rsidR="001A3BB6" w:rsidRPr="000738D8">
              <w:rPr>
                <w:rFonts w:ascii="Arial" w:hAnsi="Arial" w:cs="Arial"/>
                <w:sz w:val="16"/>
                <w:szCs w:val="16"/>
                <w:lang w:val="es-ES_tradnl"/>
              </w:rPr>
              <w:t>-se mantiene abierto,</w:t>
            </w:r>
            <w:r w:rsidRPr="000738D8">
              <w:rPr>
                <w:rFonts w:ascii="Arial" w:hAnsi="Arial" w:cs="Arial"/>
                <w:sz w:val="16"/>
                <w:szCs w:val="16"/>
                <w:lang w:val="es-ES_tradnl"/>
              </w:rPr>
              <w:t xml:space="preserve"> y EEUU</w:t>
            </w:r>
            <w:r w:rsidR="001A3BB6" w:rsidRPr="000738D8">
              <w:rPr>
                <w:rFonts w:ascii="Arial" w:hAnsi="Arial" w:cs="Arial"/>
                <w:sz w:val="16"/>
                <w:szCs w:val="16"/>
                <w:lang w:val="es-ES_tradnl"/>
              </w:rPr>
              <w:t>-se abre</w:t>
            </w:r>
            <w:r w:rsidRPr="000738D8">
              <w:rPr>
                <w:rFonts w:ascii="Arial" w:hAnsi="Arial" w:cs="Arial"/>
                <w:sz w:val="16"/>
                <w:szCs w:val="16"/>
                <w:lang w:val="es-ES_tradnl"/>
              </w:rPr>
              <w:t xml:space="preserve">). </w:t>
            </w:r>
          </w:p>
        </w:tc>
      </w:tr>
      <w:tr w:rsidR="00D3477C" w:rsidRPr="00BC23AE" w:rsidTr="00D3477C">
        <w:tc>
          <w:tcPr>
            <w:tcW w:w="4750" w:type="dxa"/>
          </w:tcPr>
          <w:p w:rsidR="00D3477C" w:rsidRPr="000738D8" w:rsidRDefault="006A00FB" w:rsidP="00D3477C">
            <w:pPr>
              <w:pStyle w:val="ListParagraph"/>
              <w:ind w:left="0"/>
              <w:contextualSpacing w:val="0"/>
              <w:rPr>
                <w:rFonts w:ascii="Arial" w:hAnsi="Arial" w:cs="Arial"/>
                <w:sz w:val="16"/>
                <w:szCs w:val="16"/>
                <w:lang w:val="es-ES_tradnl"/>
              </w:rPr>
            </w:pPr>
            <w:r w:rsidRPr="000738D8">
              <w:rPr>
                <w:rFonts w:ascii="Arial" w:hAnsi="Arial" w:cs="Arial"/>
                <w:sz w:val="16"/>
                <w:szCs w:val="16"/>
                <w:lang w:val="es-ES_tradnl"/>
              </w:rPr>
              <w:t>Reducción de los tiempos de respuesta de las consultas de usuarios y trámites en oficinas departamentales.</w:t>
            </w:r>
          </w:p>
        </w:tc>
        <w:tc>
          <w:tcPr>
            <w:tcW w:w="4750" w:type="dxa"/>
          </w:tcPr>
          <w:p w:rsidR="00D3477C" w:rsidRPr="000738D8" w:rsidRDefault="006A00FB" w:rsidP="000D24D4">
            <w:pPr>
              <w:autoSpaceDE w:val="0"/>
              <w:autoSpaceDN w:val="0"/>
              <w:adjustRightInd w:val="0"/>
              <w:rPr>
                <w:rFonts w:ascii="Arial" w:hAnsi="Arial" w:cs="Arial"/>
                <w:sz w:val="16"/>
                <w:szCs w:val="16"/>
                <w:lang w:val="es-ES_tradnl"/>
              </w:rPr>
            </w:pPr>
            <w:r w:rsidRPr="000738D8">
              <w:rPr>
                <w:rFonts w:ascii="Arial" w:hAnsi="Arial" w:cs="Arial"/>
                <w:sz w:val="16"/>
                <w:szCs w:val="16"/>
                <w:lang w:val="es-ES_tradnl"/>
              </w:rPr>
              <w:t>No hay mediciones directas concretas que puedan acreditar el logro de este resultado, pero</w:t>
            </w:r>
            <w:r w:rsidR="00694019" w:rsidRPr="000738D8">
              <w:rPr>
                <w:rFonts w:ascii="Arial" w:hAnsi="Arial" w:cs="Arial"/>
                <w:sz w:val="16"/>
                <w:szCs w:val="16"/>
                <w:lang w:val="es-ES_tradnl"/>
              </w:rPr>
              <w:t xml:space="preserve"> </w:t>
            </w:r>
            <w:r w:rsidR="000D24D4" w:rsidRPr="000738D8">
              <w:rPr>
                <w:rFonts w:ascii="Arial" w:hAnsi="Arial" w:cs="Arial"/>
                <w:sz w:val="16"/>
                <w:szCs w:val="16"/>
                <w:lang w:val="es-ES_tradnl"/>
              </w:rPr>
              <w:t>se puede decir que los avances alcanzados son de consideración debido a: (i)</w:t>
            </w:r>
            <w:r w:rsidRPr="000738D8">
              <w:rPr>
                <w:rFonts w:ascii="Arial" w:hAnsi="Arial" w:cs="Arial"/>
                <w:sz w:val="16"/>
                <w:szCs w:val="16"/>
                <w:lang w:val="es-ES_tradnl"/>
              </w:rPr>
              <w:t xml:space="preserve"> la incorporación progresiva</w:t>
            </w:r>
            <w:r w:rsidR="001A3BB6" w:rsidRPr="000738D8">
              <w:rPr>
                <w:rFonts w:ascii="Arial" w:hAnsi="Arial" w:cs="Arial"/>
                <w:sz w:val="16"/>
                <w:szCs w:val="16"/>
                <w:lang w:val="es-ES_tradnl"/>
              </w:rPr>
              <w:t xml:space="preserve"> de gestiones que se pueden iniciar</w:t>
            </w:r>
            <w:r w:rsidRPr="000738D8">
              <w:rPr>
                <w:rFonts w:ascii="Arial" w:hAnsi="Arial" w:cs="Arial"/>
                <w:sz w:val="16"/>
                <w:szCs w:val="16"/>
                <w:lang w:val="es-ES_tradnl"/>
              </w:rPr>
              <w:t xml:space="preserve"> vía internet</w:t>
            </w:r>
            <w:r w:rsidR="00694019" w:rsidRPr="000738D8">
              <w:rPr>
                <w:rFonts w:ascii="Arial" w:hAnsi="Arial" w:cs="Arial"/>
                <w:sz w:val="16"/>
                <w:szCs w:val="16"/>
                <w:lang w:val="es-ES_tradnl"/>
              </w:rPr>
              <w:t>, que</w:t>
            </w:r>
            <w:r w:rsidRPr="000738D8">
              <w:rPr>
                <w:rFonts w:ascii="Arial" w:hAnsi="Arial" w:cs="Arial"/>
                <w:sz w:val="16"/>
                <w:szCs w:val="16"/>
                <w:lang w:val="es-ES_tradnl"/>
              </w:rPr>
              <w:t xml:space="preserve"> ha simplificado la tarea a los usuarios en relación con 17 trámites</w:t>
            </w:r>
            <w:r w:rsidR="001A3BB6" w:rsidRPr="000738D8">
              <w:rPr>
                <w:rFonts w:ascii="Arial" w:hAnsi="Arial" w:cs="Arial"/>
                <w:sz w:val="16"/>
                <w:szCs w:val="16"/>
                <w:lang w:val="es-ES_tradnl"/>
              </w:rPr>
              <w:t xml:space="preserve"> que se pueden comenzar</w:t>
            </w:r>
            <w:r w:rsidR="004A4491" w:rsidRPr="000738D8">
              <w:rPr>
                <w:rFonts w:ascii="Arial" w:hAnsi="Arial" w:cs="Arial"/>
                <w:sz w:val="16"/>
                <w:szCs w:val="16"/>
                <w:lang w:val="es-ES_tradnl"/>
              </w:rPr>
              <w:t xml:space="preserve"> sin necesidad de presentarse en dependencias del MGAP</w:t>
            </w:r>
            <w:r w:rsidR="001A3BB6" w:rsidRPr="000738D8">
              <w:rPr>
                <w:rFonts w:ascii="Arial" w:hAnsi="Arial" w:cs="Arial"/>
                <w:sz w:val="16"/>
                <w:szCs w:val="16"/>
                <w:lang w:val="es-ES_tradnl"/>
              </w:rPr>
              <w:t xml:space="preserve"> (incluso alguno de ellos se complete por esta vía)</w:t>
            </w:r>
            <w:r w:rsidR="000D24D4" w:rsidRPr="000738D8">
              <w:rPr>
                <w:rFonts w:ascii="Arial" w:hAnsi="Arial" w:cs="Arial"/>
                <w:sz w:val="16"/>
                <w:szCs w:val="16"/>
                <w:lang w:val="es-ES_tradnl"/>
              </w:rPr>
              <w:t xml:space="preserve">, (ii) </w:t>
            </w:r>
            <w:r w:rsidR="004A4491" w:rsidRPr="000738D8">
              <w:rPr>
                <w:rFonts w:ascii="Arial" w:hAnsi="Arial" w:cs="Arial"/>
                <w:sz w:val="16"/>
                <w:szCs w:val="16"/>
                <w:lang w:val="es-ES_tradnl"/>
              </w:rPr>
              <w:t>las mejoras edilicias, de equi</w:t>
            </w:r>
            <w:r w:rsidR="001A3BB6" w:rsidRPr="000738D8">
              <w:rPr>
                <w:rFonts w:ascii="Arial" w:hAnsi="Arial" w:cs="Arial"/>
                <w:sz w:val="16"/>
                <w:szCs w:val="16"/>
                <w:lang w:val="es-ES_tradnl"/>
              </w:rPr>
              <w:t>p</w:t>
            </w:r>
            <w:r w:rsidR="004A4491" w:rsidRPr="000738D8">
              <w:rPr>
                <w:rFonts w:ascii="Arial" w:hAnsi="Arial" w:cs="Arial"/>
                <w:sz w:val="16"/>
                <w:szCs w:val="16"/>
                <w:lang w:val="es-ES_tradnl"/>
              </w:rPr>
              <w:t>amiento y de capacidades de los RRHH responsables por el funcionamiento de los 9 CAMs implementados con apoyo del Programa</w:t>
            </w:r>
            <w:r w:rsidR="00694019" w:rsidRPr="000738D8">
              <w:rPr>
                <w:rFonts w:ascii="Arial" w:hAnsi="Arial" w:cs="Arial"/>
                <w:sz w:val="16"/>
                <w:szCs w:val="16"/>
                <w:lang w:val="es-ES_tradnl"/>
              </w:rPr>
              <w:t>, que</w:t>
            </w:r>
            <w:r w:rsidR="004A4491" w:rsidRPr="000738D8">
              <w:rPr>
                <w:rFonts w:ascii="Arial" w:hAnsi="Arial" w:cs="Arial"/>
                <w:sz w:val="16"/>
                <w:szCs w:val="16"/>
                <w:lang w:val="es-ES_tradnl"/>
              </w:rPr>
              <w:t xml:space="preserve"> han mejorado la calidad de atención local de los usuarios.</w:t>
            </w:r>
          </w:p>
        </w:tc>
      </w:tr>
      <w:tr w:rsidR="00356E90" w:rsidRPr="00BC23AE" w:rsidTr="00D3477C">
        <w:tc>
          <w:tcPr>
            <w:tcW w:w="4750" w:type="dxa"/>
          </w:tcPr>
          <w:p w:rsidR="00356E90" w:rsidRPr="000738D8" w:rsidRDefault="00356E90" w:rsidP="001A3BB6">
            <w:pPr>
              <w:pStyle w:val="ListParagraph"/>
              <w:ind w:left="0"/>
              <w:contextualSpacing w:val="0"/>
              <w:rPr>
                <w:rFonts w:ascii="Arial" w:hAnsi="Arial" w:cs="Arial"/>
                <w:sz w:val="16"/>
                <w:szCs w:val="16"/>
                <w:lang w:val="es-ES_tradnl"/>
              </w:rPr>
            </w:pPr>
            <w:r w:rsidRPr="000738D8">
              <w:rPr>
                <w:rFonts w:ascii="Arial" w:hAnsi="Arial" w:cs="Arial"/>
                <w:sz w:val="16"/>
                <w:szCs w:val="16"/>
                <w:lang w:val="es-ES_tradnl"/>
              </w:rPr>
              <w:t xml:space="preserve">Gestión pública del MGAP basada en planeamiento estratégico. Fue modificado durante la ejecución, </w:t>
            </w:r>
            <w:r w:rsidR="00397B1A" w:rsidRPr="000738D8">
              <w:rPr>
                <w:rFonts w:ascii="Arial" w:hAnsi="Arial" w:cs="Arial"/>
                <w:sz w:val="16"/>
                <w:szCs w:val="16"/>
                <w:lang w:val="es-ES_tradnl"/>
              </w:rPr>
              <w:t>ya que el MGAP (como se explica en el punto 2.1.b.), definió por si los lieneamientos estratégicos de actuación para el período 2010-2015. En atención a algunos de ellos se limitó el alcance de este resultado a: (i) e</w:t>
            </w:r>
            <w:r w:rsidRPr="000738D8">
              <w:rPr>
                <w:rFonts w:ascii="Arial" w:hAnsi="Arial" w:cs="Arial"/>
                <w:sz w:val="16"/>
                <w:szCs w:val="16"/>
                <w:lang w:val="es-ES_tradnl"/>
              </w:rPr>
              <w:t xml:space="preserve">l diseño e implementación de un software </w:t>
            </w:r>
            <w:r w:rsidR="001A3BB6" w:rsidRPr="000738D8">
              <w:rPr>
                <w:rFonts w:ascii="Arial" w:hAnsi="Arial" w:cs="Arial"/>
                <w:sz w:val="16"/>
                <w:szCs w:val="16"/>
                <w:lang w:val="es-ES_tradnl"/>
              </w:rPr>
              <w:t>para respaldar la gestión de</w:t>
            </w:r>
            <w:r w:rsidRPr="000738D8">
              <w:rPr>
                <w:rFonts w:ascii="Arial" w:hAnsi="Arial" w:cs="Arial"/>
                <w:sz w:val="16"/>
                <w:szCs w:val="16"/>
                <w:lang w:val="es-ES_tradnl"/>
              </w:rPr>
              <w:t xml:space="preserve"> la DGS</w:t>
            </w:r>
            <w:r w:rsidR="001A3BB6" w:rsidRPr="000738D8">
              <w:rPr>
                <w:rFonts w:ascii="Arial" w:hAnsi="Arial" w:cs="Arial"/>
                <w:sz w:val="16"/>
                <w:szCs w:val="16"/>
                <w:lang w:val="es-ES_tradnl"/>
              </w:rPr>
              <w:t>,</w:t>
            </w:r>
            <w:r w:rsidRPr="000738D8">
              <w:rPr>
                <w:rFonts w:ascii="Arial" w:hAnsi="Arial" w:cs="Arial"/>
                <w:sz w:val="16"/>
                <w:szCs w:val="16"/>
                <w:lang w:val="es-ES_tradnl"/>
              </w:rPr>
              <w:t xml:space="preserve"> que sería aplicado a sus 12 unidades, como piloto de lo que podría luego impementarse en todas las UE del MGAP</w:t>
            </w:r>
            <w:r w:rsidR="00397B1A" w:rsidRPr="000738D8">
              <w:rPr>
                <w:rFonts w:ascii="Arial" w:hAnsi="Arial" w:cs="Arial"/>
                <w:sz w:val="16"/>
                <w:szCs w:val="16"/>
                <w:lang w:val="es-ES_tradnl"/>
              </w:rPr>
              <w:t>, (ii) el diseño e implementación del plan director de información, informática y telecomunicaciones, (iii) el diseño e implementación del plan de capacitación a funcionarios de la institución</w:t>
            </w:r>
            <w:r w:rsidRPr="000738D8">
              <w:rPr>
                <w:rFonts w:ascii="Arial" w:hAnsi="Arial" w:cs="Arial"/>
                <w:sz w:val="16"/>
                <w:szCs w:val="16"/>
                <w:lang w:val="es-ES_tradnl"/>
              </w:rPr>
              <w:t>.</w:t>
            </w:r>
          </w:p>
        </w:tc>
        <w:tc>
          <w:tcPr>
            <w:tcW w:w="4750" w:type="dxa"/>
          </w:tcPr>
          <w:p w:rsidR="00397B1A" w:rsidRPr="000738D8" w:rsidRDefault="001A3BB6" w:rsidP="001018D3">
            <w:pPr>
              <w:autoSpaceDE w:val="0"/>
              <w:autoSpaceDN w:val="0"/>
              <w:adjustRightInd w:val="0"/>
              <w:rPr>
                <w:rFonts w:ascii="Arial" w:hAnsi="Arial" w:cs="Arial"/>
                <w:sz w:val="16"/>
                <w:szCs w:val="16"/>
                <w:lang w:val="es-ES_tradnl"/>
              </w:rPr>
            </w:pPr>
            <w:r w:rsidRPr="000738D8">
              <w:rPr>
                <w:rFonts w:ascii="Arial" w:hAnsi="Arial" w:cs="Arial"/>
                <w:sz w:val="16"/>
                <w:szCs w:val="16"/>
                <w:lang w:val="es-ES_tradnl"/>
              </w:rPr>
              <w:t xml:space="preserve">El software para respaldar la gestión de la DGS </w:t>
            </w:r>
            <w:r w:rsidR="00356E90" w:rsidRPr="000738D8">
              <w:rPr>
                <w:rFonts w:ascii="Arial" w:hAnsi="Arial" w:cs="Arial"/>
                <w:sz w:val="16"/>
                <w:szCs w:val="16"/>
                <w:lang w:val="es-ES_tradnl"/>
              </w:rPr>
              <w:t>(identificado como Tablero de Comando)</w:t>
            </w:r>
            <w:r w:rsidRPr="000738D8">
              <w:rPr>
                <w:rFonts w:ascii="Arial" w:hAnsi="Arial" w:cs="Arial"/>
                <w:sz w:val="16"/>
                <w:szCs w:val="16"/>
                <w:lang w:val="es-ES_tradnl"/>
              </w:rPr>
              <w:t>,</w:t>
            </w:r>
            <w:r w:rsidR="00356E90" w:rsidRPr="000738D8">
              <w:rPr>
                <w:rFonts w:ascii="Arial" w:hAnsi="Arial" w:cs="Arial"/>
                <w:sz w:val="16"/>
                <w:szCs w:val="16"/>
                <w:lang w:val="es-ES_tradnl"/>
              </w:rPr>
              <w:t xml:space="preserve"> esta plenamente desarrollado, pero solo 2 de las 12 unidades de la DGS operan el mismo on-line, por lo que no cumple la función para la que fue pensado. Puede decirse que en este caso no se ha logrado lo que se buscaba.</w:t>
            </w:r>
            <w:r w:rsidR="00397B1A" w:rsidRPr="000738D8">
              <w:rPr>
                <w:rFonts w:ascii="Arial" w:hAnsi="Arial" w:cs="Arial"/>
                <w:sz w:val="16"/>
                <w:szCs w:val="16"/>
                <w:lang w:val="es-ES_tradnl"/>
              </w:rPr>
              <w:t xml:space="preserve"> </w:t>
            </w:r>
          </w:p>
          <w:p w:rsidR="00397B1A" w:rsidRPr="000738D8" w:rsidRDefault="00397B1A" w:rsidP="001018D3">
            <w:pPr>
              <w:autoSpaceDE w:val="0"/>
              <w:autoSpaceDN w:val="0"/>
              <w:adjustRightInd w:val="0"/>
              <w:rPr>
                <w:rFonts w:ascii="Arial" w:hAnsi="Arial" w:cs="Arial"/>
                <w:sz w:val="16"/>
                <w:szCs w:val="16"/>
                <w:lang w:val="es-ES_tradnl"/>
              </w:rPr>
            </w:pPr>
            <w:r w:rsidRPr="000738D8">
              <w:rPr>
                <w:rFonts w:ascii="Arial" w:hAnsi="Arial" w:cs="Arial"/>
                <w:sz w:val="16"/>
                <w:szCs w:val="16"/>
                <w:lang w:val="es-ES_tradnl"/>
              </w:rPr>
              <w:t>El plan director de información, informática y telecomunicaciones fue culminado y su implementación ha avanzado en el marco del Programa.</w:t>
            </w:r>
          </w:p>
          <w:p w:rsidR="00356E90" w:rsidRPr="000738D8" w:rsidRDefault="00397B1A" w:rsidP="001018D3">
            <w:pPr>
              <w:autoSpaceDE w:val="0"/>
              <w:autoSpaceDN w:val="0"/>
              <w:adjustRightInd w:val="0"/>
              <w:rPr>
                <w:rFonts w:ascii="Arial" w:hAnsi="Arial" w:cs="Arial"/>
                <w:sz w:val="16"/>
                <w:szCs w:val="16"/>
                <w:lang w:val="es-ES_tradnl"/>
              </w:rPr>
            </w:pPr>
            <w:r w:rsidRPr="000738D8">
              <w:rPr>
                <w:rFonts w:ascii="Arial" w:hAnsi="Arial" w:cs="Arial"/>
                <w:sz w:val="16"/>
                <w:szCs w:val="16"/>
                <w:lang w:val="es-ES_tradnl"/>
              </w:rPr>
              <w:t>El plan de capacitación fue definido y se ha implementado parcialmente.</w:t>
            </w:r>
            <w:r w:rsidR="00356E90" w:rsidRPr="000738D8">
              <w:rPr>
                <w:rFonts w:ascii="Arial" w:hAnsi="Arial" w:cs="Arial"/>
                <w:sz w:val="16"/>
                <w:szCs w:val="16"/>
                <w:lang w:val="es-ES_tradnl"/>
              </w:rPr>
              <w:t xml:space="preserve">   </w:t>
            </w:r>
          </w:p>
        </w:tc>
      </w:tr>
    </w:tbl>
    <w:p w:rsidR="00D87C11" w:rsidRPr="000738D8" w:rsidRDefault="00D87C11" w:rsidP="00F73BD0">
      <w:pPr>
        <w:autoSpaceDE w:val="0"/>
        <w:autoSpaceDN w:val="0"/>
        <w:adjustRightInd w:val="0"/>
        <w:spacing w:after="0"/>
        <w:rPr>
          <w:rFonts w:ascii="Arial" w:hAnsi="Arial" w:cs="Arial"/>
          <w:sz w:val="20"/>
          <w:szCs w:val="20"/>
          <w:lang w:val="es-ES_tradnl"/>
        </w:rPr>
      </w:pPr>
    </w:p>
    <w:p w:rsidR="004A4491" w:rsidRDefault="00332B75" w:rsidP="0072756D">
      <w:pPr>
        <w:autoSpaceDE w:val="0"/>
        <w:autoSpaceDN w:val="0"/>
        <w:adjustRightInd w:val="0"/>
        <w:spacing w:after="0"/>
        <w:rPr>
          <w:rFonts w:ascii="Arial" w:hAnsi="Arial" w:cs="Arial"/>
          <w:color w:val="000000"/>
          <w:sz w:val="20"/>
          <w:szCs w:val="20"/>
          <w:lang w:val="es-ES"/>
        </w:rPr>
      </w:pPr>
      <w:r w:rsidRPr="000738D8">
        <w:rPr>
          <w:rFonts w:ascii="Arial" w:hAnsi="Arial" w:cs="Arial"/>
          <w:sz w:val="20"/>
          <w:szCs w:val="20"/>
          <w:lang w:val="es-ES_tradnl"/>
        </w:rPr>
        <w:t xml:space="preserve">Asimismo es posible </w:t>
      </w:r>
      <w:r w:rsidR="004A4491" w:rsidRPr="000738D8">
        <w:rPr>
          <w:rFonts w:ascii="Arial" w:hAnsi="Arial" w:cs="Arial"/>
          <w:sz w:val="20"/>
          <w:szCs w:val="20"/>
          <w:lang w:val="es-ES_tradnl"/>
        </w:rPr>
        <w:t xml:space="preserve">evaluar lo sucedido en relación con la última definición de impacto del Programa </w:t>
      </w:r>
      <w:r w:rsidR="004A4491" w:rsidRPr="00F73BD0">
        <w:rPr>
          <w:rFonts w:ascii="Arial" w:hAnsi="Arial" w:cs="Arial"/>
          <w:color w:val="000000"/>
          <w:sz w:val="20"/>
          <w:szCs w:val="20"/>
          <w:lang w:val="es-ES"/>
        </w:rPr>
        <w:t>“contribuir a la apertura de nuevos mercados de exportación de productos agropecuarios y al mantenimiento de los existentes a través de una mejora en los estándares de sanidad e inocuidad alimentaria”</w:t>
      </w:r>
      <w:r w:rsidR="004A4491">
        <w:rPr>
          <w:rFonts w:ascii="Arial" w:hAnsi="Arial" w:cs="Arial"/>
          <w:color w:val="000000"/>
          <w:sz w:val="20"/>
          <w:szCs w:val="20"/>
          <w:lang w:val="es-ES"/>
        </w:rPr>
        <w:t>, propuesta en el Informe de Evaluación de Medio Término</w:t>
      </w:r>
      <w:r w:rsidR="00694019">
        <w:rPr>
          <w:rFonts w:ascii="Arial" w:hAnsi="Arial" w:cs="Arial"/>
          <w:color w:val="000000"/>
          <w:sz w:val="20"/>
          <w:szCs w:val="20"/>
          <w:lang w:val="es-ES"/>
        </w:rPr>
        <w:t xml:space="preserve"> (IEMT)</w:t>
      </w:r>
      <w:r w:rsidR="004A4491">
        <w:rPr>
          <w:rFonts w:ascii="Arial" w:hAnsi="Arial" w:cs="Arial"/>
          <w:color w:val="000000"/>
          <w:sz w:val="20"/>
          <w:szCs w:val="20"/>
          <w:lang w:val="es-ES"/>
        </w:rPr>
        <w:t>.</w:t>
      </w:r>
    </w:p>
    <w:p w:rsidR="004A4491" w:rsidRDefault="004A4491" w:rsidP="0072756D">
      <w:pPr>
        <w:autoSpaceDE w:val="0"/>
        <w:autoSpaceDN w:val="0"/>
        <w:adjustRightInd w:val="0"/>
        <w:spacing w:after="0"/>
        <w:rPr>
          <w:rFonts w:ascii="Arial" w:hAnsi="Arial" w:cs="Arial"/>
          <w:color w:val="000000"/>
          <w:sz w:val="20"/>
          <w:szCs w:val="20"/>
          <w:lang w:val="es-ES"/>
        </w:rPr>
      </w:pPr>
    </w:p>
    <w:p w:rsidR="004A4491" w:rsidRPr="000738D8" w:rsidRDefault="004A4491" w:rsidP="0072756D">
      <w:pPr>
        <w:pStyle w:val="ListParagraph"/>
        <w:ind w:left="0"/>
        <w:contextualSpacing w:val="0"/>
        <w:rPr>
          <w:rFonts w:ascii="Arial" w:hAnsi="Arial" w:cs="Arial"/>
          <w:sz w:val="20"/>
          <w:szCs w:val="20"/>
          <w:lang w:val="es-ES_tradnl"/>
        </w:rPr>
      </w:pPr>
      <w:r w:rsidRPr="000738D8">
        <w:rPr>
          <w:rFonts w:ascii="Arial" w:hAnsi="Arial" w:cs="Arial"/>
          <w:sz w:val="20"/>
          <w:szCs w:val="20"/>
          <w:lang w:val="es-ES_tradnl"/>
        </w:rPr>
        <w:t xml:space="preserve">Al respecto en el Anuario 2014 de OPYPA </w:t>
      </w:r>
      <w:r w:rsidR="00C04E48" w:rsidRPr="000738D8">
        <w:rPr>
          <w:rFonts w:ascii="Arial" w:hAnsi="Arial" w:cs="Arial"/>
          <w:sz w:val="20"/>
          <w:szCs w:val="20"/>
          <w:lang w:val="es-ES_tradnl"/>
        </w:rPr>
        <w:t xml:space="preserve">(Anexo </w:t>
      </w:r>
      <w:r w:rsidR="00466DA9" w:rsidRPr="000738D8">
        <w:rPr>
          <w:rFonts w:ascii="Arial" w:hAnsi="Arial" w:cs="Arial"/>
          <w:sz w:val="20"/>
          <w:szCs w:val="20"/>
          <w:lang w:val="es-ES_tradnl"/>
        </w:rPr>
        <w:t>2</w:t>
      </w:r>
      <w:r w:rsidR="00C04E48" w:rsidRPr="000738D8">
        <w:rPr>
          <w:rFonts w:ascii="Arial" w:hAnsi="Arial" w:cs="Arial"/>
          <w:sz w:val="20"/>
          <w:szCs w:val="20"/>
          <w:lang w:val="es-ES_tradnl"/>
        </w:rPr>
        <w:t xml:space="preserve">) </w:t>
      </w:r>
      <w:r w:rsidRPr="000738D8">
        <w:rPr>
          <w:rFonts w:ascii="Arial" w:hAnsi="Arial" w:cs="Arial"/>
          <w:sz w:val="20"/>
          <w:szCs w:val="20"/>
          <w:lang w:val="es-ES_tradnl"/>
        </w:rPr>
        <w:t xml:space="preserve">se cita expresamente que la carne y derivados tienen acceso garantizado a 130 mercados, los productos lácteos a 100 mercados y los productos de la pesca y la acuicultura a 70 mercados; mientras que se exporta vino a 49 países. </w:t>
      </w:r>
      <w:r w:rsidR="00694019" w:rsidRPr="000738D8">
        <w:rPr>
          <w:rFonts w:ascii="Arial" w:hAnsi="Arial" w:cs="Arial"/>
          <w:sz w:val="20"/>
          <w:szCs w:val="20"/>
          <w:lang w:val="es-ES_tradnl"/>
        </w:rPr>
        <w:t>Asimismo se destaca en té</w:t>
      </w:r>
      <w:r w:rsidRPr="000738D8">
        <w:rPr>
          <w:rFonts w:ascii="Arial" w:hAnsi="Arial" w:cs="Arial"/>
          <w:sz w:val="20"/>
          <w:szCs w:val="20"/>
          <w:lang w:val="es-ES_tradnl"/>
        </w:rPr>
        <w:t xml:space="preserve">rminos generales que entre los años 2010 y 2014 se abrieron 20 nuevos destinos para las exportaciones de productos agroindustriales, haciéndose específicamente mención a la obtención de la habilitación para el acceso de fruta fresca de cítricos y carne ovina sin hueso a Estados Unidos, carne vacuna sin hueso a Corea del Sur, carne ovina a México, carne bovina, ovina, suina y equina a Vietnam, cebada y ganado lechero a China, manzanas a Venezuela. </w:t>
      </w:r>
    </w:p>
    <w:p w:rsidR="000D24D4" w:rsidRPr="000738D8" w:rsidRDefault="004A4491" w:rsidP="0072756D">
      <w:pPr>
        <w:pStyle w:val="ListParagraph"/>
        <w:ind w:left="0"/>
        <w:contextualSpacing w:val="0"/>
        <w:rPr>
          <w:rFonts w:ascii="Arial" w:hAnsi="Arial" w:cs="Arial"/>
          <w:sz w:val="20"/>
          <w:szCs w:val="20"/>
          <w:lang w:val="es-ES_tradnl"/>
        </w:rPr>
      </w:pPr>
      <w:r w:rsidRPr="000738D8">
        <w:rPr>
          <w:rFonts w:ascii="Arial" w:hAnsi="Arial" w:cs="Arial"/>
          <w:sz w:val="20"/>
          <w:szCs w:val="20"/>
          <w:lang w:val="es-ES_tradnl"/>
        </w:rPr>
        <w:lastRenderedPageBreak/>
        <w:t>También se comenta que sin perjuicio de la importancia de diferenciar la producción del Uruguay por calidad e inocuidad y no de competir en volumen de producción (por ser un país pequeño), corresponde resaltar que a nivel mundial Uruguay ocupa el 5º entre los países exportadores de leche en polvo (con contenido de grasas mayor a 1,5%), el 6° lugar en exportación de carne bovina congelada sin hueso, 6° lugar en exportación de soja y el 7° lugar entre los exportadores de arroz.</w:t>
      </w:r>
    </w:p>
    <w:p w:rsidR="004A4491" w:rsidRPr="000738D8" w:rsidRDefault="000D24D4" w:rsidP="0072756D">
      <w:pPr>
        <w:pStyle w:val="ListParagraph"/>
        <w:ind w:left="0"/>
        <w:contextualSpacing w:val="0"/>
        <w:rPr>
          <w:rFonts w:ascii="Arial" w:hAnsi="Arial" w:cs="Arial"/>
          <w:sz w:val="20"/>
          <w:szCs w:val="20"/>
          <w:lang w:val="es-ES_tradnl"/>
        </w:rPr>
      </w:pPr>
      <w:r w:rsidRPr="000738D8">
        <w:rPr>
          <w:rFonts w:ascii="Arial" w:hAnsi="Arial" w:cs="Arial"/>
          <w:sz w:val="20"/>
          <w:szCs w:val="20"/>
          <w:lang w:val="es-ES_tradnl"/>
        </w:rPr>
        <w:t>Por todo lo antedicho se puede decir que el Programa ha tenido (al menos en parte) el impacto esperado</w:t>
      </w:r>
      <w:r w:rsidR="00694019" w:rsidRPr="000738D8">
        <w:rPr>
          <w:rFonts w:ascii="Arial" w:hAnsi="Arial" w:cs="Arial"/>
          <w:sz w:val="20"/>
          <w:szCs w:val="20"/>
          <w:lang w:val="es-ES_tradnl"/>
        </w:rPr>
        <w:t xml:space="preserve">, de acuerdo a la definicón del mismo planteada en el IEMT. </w:t>
      </w:r>
      <w:r w:rsidRPr="000738D8">
        <w:rPr>
          <w:rFonts w:ascii="Arial" w:hAnsi="Arial" w:cs="Arial"/>
          <w:sz w:val="20"/>
          <w:szCs w:val="20"/>
          <w:lang w:val="es-ES_tradnl"/>
        </w:rPr>
        <w:t xml:space="preserve">  </w:t>
      </w:r>
      <w:r w:rsidR="004A4491" w:rsidRPr="000738D8">
        <w:rPr>
          <w:rFonts w:ascii="Arial" w:hAnsi="Arial" w:cs="Arial"/>
          <w:sz w:val="20"/>
          <w:szCs w:val="20"/>
          <w:lang w:val="es-ES_tradnl"/>
        </w:rPr>
        <w:t xml:space="preserve"> </w:t>
      </w:r>
    </w:p>
    <w:p w:rsidR="00CD13EF" w:rsidRPr="00695D68" w:rsidRDefault="00CD13EF" w:rsidP="00695D68">
      <w:pPr>
        <w:pStyle w:val="Heading3"/>
        <w:numPr>
          <w:ilvl w:val="0"/>
          <w:numId w:val="0"/>
        </w:numPr>
        <w:rPr>
          <w:sz w:val="20"/>
          <w:szCs w:val="20"/>
          <w:lang w:val="es-ES"/>
        </w:rPr>
      </w:pPr>
      <w:bookmarkStart w:id="11" w:name="_Toc457046406"/>
      <w:r w:rsidRPr="00695D68">
        <w:rPr>
          <w:sz w:val="20"/>
          <w:szCs w:val="20"/>
          <w:lang w:val="es-ES"/>
        </w:rPr>
        <w:t>2.1.b. Resultados Logrados</w:t>
      </w:r>
      <w:bookmarkEnd w:id="11"/>
    </w:p>
    <w:p w:rsidR="008E4F0C" w:rsidRPr="000738D8" w:rsidRDefault="008E4F0C" w:rsidP="000B6669">
      <w:pPr>
        <w:autoSpaceDE w:val="0"/>
        <w:autoSpaceDN w:val="0"/>
        <w:adjustRightInd w:val="0"/>
        <w:spacing w:after="0"/>
        <w:rPr>
          <w:rFonts w:ascii="Arial" w:hAnsi="Arial" w:cs="Arial"/>
          <w:sz w:val="20"/>
          <w:szCs w:val="20"/>
          <w:lang w:val="es-ES_tradnl"/>
        </w:rPr>
      </w:pPr>
    </w:p>
    <w:p w:rsidR="00694019" w:rsidRPr="000738D8" w:rsidRDefault="003615E7" w:rsidP="000B6669">
      <w:pPr>
        <w:autoSpaceDE w:val="0"/>
        <w:autoSpaceDN w:val="0"/>
        <w:adjustRightInd w:val="0"/>
        <w:spacing w:after="0"/>
        <w:rPr>
          <w:rFonts w:ascii="Arial" w:hAnsi="Arial" w:cs="Arial"/>
          <w:sz w:val="20"/>
          <w:szCs w:val="20"/>
          <w:lang w:val="es-ES_tradnl"/>
        </w:rPr>
      </w:pPr>
      <w:r w:rsidRPr="000738D8">
        <w:rPr>
          <w:rFonts w:ascii="Arial" w:hAnsi="Arial" w:cs="Arial"/>
          <w:sz w:val="20"/>
          <w:szCs w:val="20"/>
          <w:lang w:val="es-ES_tradnl"/>
        </w:rPr>
        <w:t xml:space="preserve">Previo al </w:t>
      </w:r>
      <w:r w:rsidR="00327EF8" w:rsidRPr="000738D8">
        <w:rPr>
          <w:rFonts w:ascii="Arial" w:hAnsi="Arial" w:cs="Arial"/>
          <w:sz w:val="20"/>
          <w:szCs w:val="20"/>
          <w:lang w:val="es-ES_tradnl"/>
        </w:rPr>
        <w:t xml:space="preserve">análisis de los resultados logrados por el Programa </w:t>
      </w:r>
      <w:r w:rsidRPr="000738D8">
        <w:rPr>
          <w:rFonts w:ascii="Arial" w:hAnsi="Arial" w:cs="Arial"/>
          <w:sz w:val="20"/>
          <w:szCs w:val="20"/>
          <w:lang w:val="es-ES_tradnl"/>
        </w:rPr>
        <w:t xml:space="preserve">es importante </w:t>
      </w:r>
      <w:r w:rsidR="00327EF8" w:rsidRPr="000738D8">
        <w:rPr>
          <w:rFonts w:ascii="Arial" w:hAnsi="Arial" w:cs="Arial"/>
          <w:sz w:val="20"/>
          <w:szCs w:val="20"/>
          <w:lang w:val="es-ES_tradnl"/>
        </w:rPr>
        <w:t>realizar algunas consideraciones que tiene que ver con dos aspectos: (i) el contexto institucional en el que fue implementado el Programa, (ii) la dinámica de los mercados internacionales de productos agropecuarios y alimentos</w:t>
      </w:r>
      <w:r w:rsidR="00A35ADE" w:rsidRPr="000738D8">
        <w:rPr>
          <w:rFonts w:ascii="Arial" w:hAnsi="Arial" w:cs="Arial"/>
          <w:sz w:val="20"/>
          <w:szCs w:val="20"/>
          <w:lang w:val="es-ES_tradnl"/>
        </w:rPr>
        <w:t xml:space="preserve"> que se registró durante el period</w:t>
      </w:r>
      <w:r w:rsidR="008A2489" w:rsidRPr="000738D8">
        <w:rPr>
          <w:rFonts w:ascii="Arial" w:hAnsi="Arial" w:cs="Arial"/>
          <w:sz w:val="20"/>
          <w:szCs w:val="20"/>
          <w:lang w:val="es-ES_tradnl"/>
        </w:rPr>
        <w:t>o</w:t>
      </w:r>
      <w:r w:rsidR="00A35ADE" w:rsidRPr="000738D8">
        <w:rPr>
          <w:rFonts w:ascii="Arial" w:hAnsi="Arial" w:cs="Arial"/>
          <w:sz w:val="20"/>
          <w:szCs w:val="20"/>
          <w:lang w:val="es-ES_tradnl"/>
        </w:rPr>
        <w:t xml:space="preserve"> de su ejecución</w:t>
      </w:r>
      <w:r w:rsidR="00327EF8" w:rsidRPr="000738D8">
        <w:rPr>
          <w:rFonts w:ascii="Arial" w:hAnsi="Arial" w:cs="Arial"/>
          <w:sz w:val="20"/>
          <w:szCs w:val="20"/>
          <w:lang w:val="es-ES_tradnl"/>
        </w:rPr>
        <w:t>.</w:t>
      </w:r>
    </w:p>
    <w:p w:rsidR="00694019" w:rsidRPr="000738D8" w:rsidRDefault="00694019" w:rsidP="000B6669">
      <w:pPr>
        <w:autoSpaceDE w:val="0"/>
        <w:autoSpaceDN w:val="0"/>
        <w:adjustRightInd w:val="0"/>
        <w:spacing w:after="0"/>
        <w:rPr>
          <w:rFonts w:ascii="Arial" w:hAnsi="Arial" w:cs="Arial"/>
          <w:sz w:val="20"/>
          <w:szCs w:val="20"/>
          <w:lang w:val="es-ES_tradnl"/>
        </w:rPr>
      </w:pPr>
    </w:p>
    <w:p w:rsidR="00327EF8" w:rsidRPr="000738D8" w:rsidRDefault="00327EF8" w:rsidP="000B6669">
      <w:pPr>
        <w:autoSpaceDE w:val="0"/>
        <w:autoSpaceDN w:val="0"/>
        <w:adjustRightInd w:val="0"/>
        <w:spacing w:after="0"/>
        <w:rPr>
          <w:rFonts w:ascii="Arial" w:hAnsi="Arial" w:cs="Arial"/>
          <w:sz w:val="20"/>
          <w:szCs w:val="20"/>
          <w:lang w:val="es-ES_tradnl"/>
        </w:rPr>
      </w:pPr>
      <w:r w:rsidRPr="000738D8">
        <w:rPr>
          <w:rFonts w:ascii="Arial" w:hAnsi="Arial" w:cs="Arial"/>
          <w:sz w:val="20"/>
          <w:szCs w:val="20"/>
          <w:lang w:val="es-ES_tradnl"/>
        </w:rPr>
        <w:t xml:space="preserve">Ambos </w:t>
      </w:r>
      <w:r w:rsidR="00694019" w:rsidRPr="000738D8">
        <w:rPr>
          <w:rFonts w:ascii="Arial" w:hAnsi="Arial" w:cs="Arial"/>
          <w:sz w:val="20"/>
          <w:szCs w:val="20"/>
          <w:lang w:val="es-ES_tradnl"/>
        </w:rPr>
        <w:t xml:space="preserve">aspectos </w:t>
      </w:r>
      <w:r w:rsidRPr="000738D8">
        <w:rPr>
          <w:rFonts w:ascii="Arial" w:hAnsi="Arial" w:cs="Arial"/>
          <w:sz w:val="20"/>
          <w:szCs w:val="20"/>
          <w:lang w:val="es-ES_tradnl"/>
        </w:rPr>
        <w:t>incidi</w:t>
      </w:r>
      <w:r w:rsidR="00D44D2C" w:rsidRPr="000738D8">
        <w:rPr>
          <w:rFonts w:ascii="Arial" w:hAnsi="Arial" w:cs="Arial"/>
          <w:sz w:val="20"/>
          <w:szCs w:val="20"/>
          <w:lang w:val="es-ES_tradnl"/>
        </w:rPr>
        <w:t xml:space="preserve">eron en las características de la </w:t>
      </w:r>
      <w:r w:rsidRPr="000738D8">
        <w:rPr>
          <w:rFonts w:ascii="Arial" w:hAnsi="Arial" w:cs="Arial"/>
          <w:sz w:val="20"/>
          <w:szCs w:val="20"/>
          <w:lang w:val="es-ES_tradnl"/>
        </w:rPr>
        <w:t>implementación de los componentos</w:t>
      </w:r>
      <w:r w:rsidR="00694019" w:rsidRPr="000738D8">
        <w:rPr>
          <w:rFonts w:ascii="Arial" w:hAnsi="Arial" w:cs="Arial"/>
          <w:sz w:val="20"/>
          <w:szCs w:val="20"/>
          <w:lang w:val="es-ES_tradnl"/>
        </w:rPr>
        <w:t xml:space="preserve"> del Programa, la adecuación del alcance de algunos subcomponentes, y en los</w:t>
      </w:r>
      <w:r w:rsidRPr="000738D8">
        <w:rPr>
          <w:rFonts w:ascii="Arial" w:hAnsi="Arial" w:cs="Arial"/>
          <w:sz w:val="20"/>
          <w:szCs w:val="20"/>
          <w:lang w:val="es-ES_tradnl"/>
        </w:rPr>
        <w:t xml:space="preserve"> t</w:t>
      </w:r>
      <w:r w:rsidR="00D44D2C" w:rsidRPr="000738D8">
        <w:rPr>
          <w:rFonts w:ascii="Arial" w:hAnsi="Arial" w:cs="Arial"/>
          <w:sz w:val="20"/>
          <w:szCs w:val="20"/>
          <w:lang w:val="es-ES_tradnl"/>
        </w:rPr>
        <w:t>i</w:t>
      </w:r>
      <w:r w:rsidRPr="000738D8">
        <w:rPr>
          <w:rFonts w:ascii="Arial" w:hAnsi="Arial" w:cs="Arial"/>
          <w:sz w:val="20"/>
          <w:szCs w:val="20"/>
          <w:lang w:val="es-ES_tradnl"/>
        </w:rPr>
        <w:t>empos de ejecución.</w:t>
      </w:r>
    </w:p>
    <w:p w:rsidR="00327EF8" w:rsidRPr="000738D8" w:rsidRDefault="00327EF8" w:rsidP="000B6669">
      <w:pPr>
        <w:autoSpaceDE w:val="0"/>
        <w:autoSpaceDN w:val="0"/>
        <w:adjustRightInd w:val="0"/>
        <w:spacing w:after="0"/>
        <w:rPr>
          <w:rFonts w:ascii="Arial" w:hAnsi="Arial" w:cs="Arial"/>
          <w:sz w:val="20"/>
          <w:szCs w:val="20"/>
          <w:lang w:val="es-ES_tradnl"/>
        </w:rPr>
      </w:pPr>
    </w:p>
    <w:p w:rsidR="003615E7" w:rsidRPr="000738D8" w:rsidRDefault="00327EF8" w:rsidP="000B6669">
      <w:pPr>
        <w:autoSpaceDE w:val="0"/>
        <w:autoSpaceDN w:val="0"/>
        <w:adjustRightInd w:val="0"/>
        <w:spacing w:after="0"/>
        <w:rPr>
          <w:rFonts w:ascii="Arial" w:hAnsi="Arial" w:cs="Arial"/>
          <w:sz w:val="20"/>
          <w:szCs w:val="20"/>
          <w:lang w:val="es-ES_tradnl"/>
        </w:rPr>
      </w:pPr>
      <w:r w:rsidRPr="000738D8">
        <w:rPr>
          <w:rFonts w:ascii="Arial" w:hAnsi="Arial" w:cs="Arial"/>
          <w:b/>
          <w:sz w:val="20"/>
          <w:szCs w:val="20"/>
          <w:lang w:val="es-ES_tradnl"/>
        </w:rPr>
        <w:t>En relación al contexto institucional</w:t>
      </w:r>
      <w:r w:rsidRPr="000738D8">
        <w:rPr>
          <w:rFonts w:ascii="Arial" w:hAnsi="Arial" w:cs="Arial"/>
          <w:sz w:val="20"/>
          <w:szCs w:val="20"/>
          <w:lang w:val="es-ES_tradnl"/>
        </w:rPr>
        <w:t xml:space="preserve"> en el marco del cual fue implementado el Programa hay que considerer que </w:t>
      </w:r>
      <w:r w:rsidR="003615E7" w:rsidRPr="000738D8">
        <w:rPr>
          <w:rFonts w:ascii="Arial" w:hAnsi="Arial" w:cs="Arial"/>
          <w:sz w:val="20"/>
          <w:szCs w:val="20"/>
          <w:lang w:val="es-ES_tradnl"/>
        </w:rPr>
        <w:t>el préstamo fue diseñado durante el año 2009</w:t>
      </w:r>
      <w:r w:rsidRPr="000738D8">
        <w:rPr>
          <w:rFonts w:ascii="Arial" w:hAnsi="Arial" w:cs="Arial"/>
          <w:sz w:val="20"/>
          <w:szCs w:val="20"/>
          <w:lang w:val="es-ES_tradnl"/>
        </w:rPr>
        <w:t xml:space="preserve">, fue </w:t>
      </w:r>
      <w:r w:rsidR="00A35ADE" w:rsidRPr="000738D8">
        <w:rPr>
          <w:rFonts w:ascii="Arial" w:hAnsi="Arial" w:cs="Arial"/>
          <w:sz w:val="20"/>
          <w:szCs w:val="20"/>
          <w:lang w:val="es-ES_tradnl"/>
        </w:rPr>
        <w:t>aprobado por el D</w:t>
      </w:r>
      <w:r w:rsidR="003615E7" w:rsidRPr="000738D8">
        <w:rPr>
          <w:rFonts w:ascii="Arial" w:hAnsi="Arial" w:cs="Arial"/>
          <w:sz w:val="20"/>
          <w:szCs w:val="20"/>
          <w:lang w:val="es-ES_tradnl"/>
        </w:rPr>
        <w:t>irectorio del</w:t>
      </w:r>
      <w:r w:rsidR="00694019" w:rsidRPr="000738D8">
        <w:rPr>
          <w:rFonts w:ascii="Arial" w:hAnsi="Arial" w:cs="Arial"/>
          <w:sz w:val="20"/>
          <w:szCs w:val="20"/>
          <w:lang w:val="es-ES_tradnl"/>
        </w:rPr>
        <w:t xml:space="preserve"> BID el 9 de S</w:t>
      </w:r>
      <w:r w:rsidR="000B6669" w:rsidRPr="000738D8">
        <w:rPr>
          <w:rFonts w:ascii="Arial" w:hAnsi="Arial" w:cs="Arial"/>
          <w:sz w:val="20"/>
          <w:szCs w:val="20"/>
          <w:lang w:val="es-ES_tradnl"/>
        </w:rPr>
        <w:t>eptiembre del mi</w:t>
      </w:r>
      <w:r w:rsidRPr="000738D8">
        <w:rPr>
          <w:rFonts w:ascii="Arial" w:hAnsi="Arial" w:cs="Arial"/>
          <w:sz w:val="20"/>
          <w:szCs w:val="20"/>
          <w:lang w:val="es-ES_tradnl"/>
        </w:rPr>
        <w:t>s</w:t>
      </w:r>
      <w:r w:rsidR="000B6669" w:rsidRPr="000738D8">
        <w:rPr>
          <w:rFonts w:ascii="Arial" w:hAnsi="Arial" w:cs="Arial"/>
          <w:sz w:val="20"/>
          <w:szCs w:val="20"/>
          <w:lang w:val="es-ES_tradnl"/>
        </w:rPr>
        <w:t>m</w:t>
      </w:r>
      <w:r w:rsidRPr="000738D8">
        <w:rPr>
          <w:rFonts w:ascii="Arial" w:hAnsi="Arial" w:cs="Arial"/>
          <w:sz w:val="20"/>
          <w:szCs w:val="20"/>
          <w:lang w:val="es-ES_tradnl"/>
        </w:rPr>
        <w:t>o</w:t>
      </w:r>
      <w:r w:rsidR="003615E7" w:rsidRPr="000738D8">
        <w:rPr>
          <w:rFonts w:ascii="Arial" w:hAnsi="Arial" w:cs="Arial"/>
          <w:sz w:val="20"/>
          <w:szCs w:val="20"/>
          <w:lang w:val="es-ES_tradnl"/>
        </w:rPr>
        <w:t xml:space="preserve"> año</w:t>
      </w:r>
      <w:r w:rsidRPr="000738D8">
        <w:rPr>
          <w:rFonts w:ascii="Arial" w:hAnsi="Arial" w:cs="Arial"/>
          <w:sz w:val="20"/>
          <w:szCs w:val="20"/>
          <w:lang w:val="es-ES_tradnl"/>
        </w:rPr>
        <w:t xml:space="preserve">, y el contrato de </w:t>
      </w:r>
      <w:r w:rsidR="00694019" w:rsidRPr="000738D8">
        <w:rPr>
          <w:rFonts w:ascii="Arial" w:hAnsi="Arial" w:cs="Arial"/>
          <w:sz w:val="20"/>
          <w:szCs w:val="20"/>
          <w:lang w:val="es-ES_tradnl"/>
        </w:rPr>
        <w:t>préstamo fue firmado el 9 de F</w:t>
      </w:r>
      <w:r w:rsidR="003615E7" w:rsidRPr="000738D8">
        <w:rPr>
          <w:rFonts w:ascii="Arial" w:hAnsi="Arial" w:cs="Arial"/>
          <w:sz w:val="20"/>
          <w:szCs w:val="20"/>
          <w:lang w:val="es-ES_tradnl"/>
        </w:rPr>
        <w:t xml:space="preserve">ebrero de 2010, </w:t>
      </w:r>
      <w:r w:rsidRPr="000738D8">
        <w:rPr>
          <w:rFonts w:ascii="Arial" w:hAnsi="Arial" w:cs="Arial"/>
          <w:sz w:val="20"/>
          <w:szCs w:val="20"/>
          <w:lang w:val="es-ES_tradnl"/>
        </w:rPr>
        <w:t xml:space="preserve">un mes antes de que asumieran las nuevas autoridades de gobierno. </w:t>
      </w:r>
    </w:p>
    <w:p w:rsidR="003615E7" w:rsidRPr="000738D8" w:rsidRDefault="003615E7" w:rsidP="000B6669">
      <w:pPr>
        <w:autoSpaceDE w:val="0"/>
        <w:autoSpaceDN w:val="0"/>
        <w:adjustRightInd w:val="0"/>
        <w:spacing w:after="0"/>
        <w:rPr>
          <w:rFonts w:ascii="Arial" w:hAnsi="Arial" w:cs="Arial"/>
          <w:sz w:val="20"/>
          <w:szCs w:val="20"/>
          <w:lang w:val="es-ES_tradnl"/>
        </w:rPr>
      </w:pPr>
    </w:p>
    <w:p w:rsidR="000B6669" w:rsidRPr="000738D8" w:rsidRDefault="003615E7" w:rsidP="000B6669">
      <w:pPr>
        <w:pStyle w:val="ListParagraph"/>
        <w:autoSpaceDE w:val="0"/>
        <w:autoSpaceDN w:val="0"/>
        <w:adjustRightInd w:val="0"/>
        <w:spacing w:after="74"/>
        <w:ind w:left="0"/>
        <w:rPr>
          <w:rFonts w:ascii="Arial" w:hAnsi="Arial" w:cs="Arial"/>
          <w:sz w:val="20"/>
          <w:szCs w:val="20"/>
          <w:lang w:val="es-ES_tradnl"/>
        </w:rPr>
      </w:pPr>
      <w:r w:rsidRPr="000738D8">
        <w:rPr>
          <w:rFonts w:ascii="Arial" w:hAnsi="Arial" w:cs="Arial"/>
          <w:sz w:val="20"/>
          <w:szCs w:val="20"/>
          <w:lang w:val="es-ES_tradnl"/>
        </w:rPr>
        <w:t xml:space="preserve">El recambio de autoridades y </w:t>
      </w:r>
      <w:r w:rsidR="000B6669" w:rsidRPr="000738D8">
        <w:rPr>
          <w:rFonts w:ascii="Arial" w:hAnsi="Arial" w:cs="Arial"/>
          <w:sz w:val="20"/>
          <w:szCs w:val="20"/>
          <w:lang w:val="es-ES_tradnl"/>
        </w:rPr>
        <w:t xml:space="preserve">la </w:t>
      </w:r>
      <w:r w:rsidRPr="000738D8">
        <w:rPr>
          <w:rFonts w:ascii="Arial" w:hAnsi="Arial" w:cs="Arial"/>
          <w:sz w:val="20"/>
          <w:szCs w:val="20"/>
          <w:lang w:val="es-ES_tradnl"/>
        </w:rPr>
        <w:t xml:space="preserve">definición del presupuesto quinquenal, </w:t>
      </w:r>
      <w:r w:rsidR="000B6669" w:rsidRPr="000738D8">
        <w:rPr>
          <w:rFonts w:ascii="Arial" w:hAnsi="Arial" w:cs="Arial"/>
          <w:sz w:val="20"/>
          <w:szCs w:val="20"/>
          <w:lang w:val="es-ES_tradnl"/>
        </w:rPr>
        <w:t xml:space="preserve">generaron </w:t>
      </w:r>
      <w:r w:rsidRPr="000738D8">
        <w:rPr>
          <w:rFonts w:ascii="Arial" w:hAnsi="Arial" w:cs="Arial"/>
          <w:sz w:val="20"/>
          <w:szCs w:val="20"/>
          <w:lang w:val="es-ES_tradnl"/>
        </w:rPr>
        <w:t xml:space="preserve">una gran demanda de trabajo y tiempo de negociación de los funcionarios, </w:t>
      </w:r>
      <w:r w:rsidR="000B6669" w:rsidRPr="000738D8">
        <w:rPr>
          <w:rFonts w:ascii="Arial" w:hAnsi="Arial" w:cs="Arial"/>
          <w:sz w:val="20"/>
          <w:szCs w:val="20"/>
          <w:lang w:val="es-ES_tradnl"/>
        </w:rPr>
        <w:t xml:space="preserve">que relegó a un segundo plano la prioridad de implementación del Programa. </w:t>
      </w:r>
    </w:p>
    <w:p w:rsidR="000B6669" w:rsidRPr="000738D8" w:rsidRDefault="000B6669" w:rsidP="000B6669">
      <w:pPr>
        <w:pStyle w:val="ListParagraph"/>
        <w:autoSpaceDE w:val="0"/>
        <w:autoSpaceDN w:val="0"/>
        <w:adjustRightInd w:val="0"/>
        <w:spacing w:after="74"/>
        <w:ind w:left="0"/>
        <w:rPr>
          <w:rFonts w:ascii="Arial" w:hAnsi="Arial" w:cs="Arial"/>
          <w:sz w:val="20"/>
          <w:szCs w:val="20"/>
          <w:lang w:val="es-ES_tradnl"/>
        </w:rPr>
      </w:pPr>
    </w:p>
    <w:p w:rsidR="000B6669" w:rsidRPr="000738D8" w:rsidRDefault="003958F7" w:rsidP="000B6669">
      <w:pPr>
        <w:pStyle w:val="ListParagraph"/>
        <w:autoSpaceDE w:val="0"/>
        <w:autoSpaceDN w:val="0"/>
        <w:adjustRightInd w:val="0"/>
        <w:spacing w:after="74"/>
        <w:ind w:left="0"/>
        <w:rPr>
          <w:rFonts w:ascii="Arial" w:hAnsi="Arial" w:cs="Arial"/>
          <w:sz w:val="20"/>
          <w:szCs w:val="20"/>
          <w:lang w:val="es-ES_tradnl"/>
        </w:rPr>
      </w:pPr>
      <w:r w:rsidRPr="000738D8">
        <w:rPr>
          <w:rFonts w:ascii="Arial" w:hAnsi="Arial" w:cs="Arial"/>
          <w:sz w:val="20"/>
          <w:szCs w:val="20"/>
          <w:lang w:val="es-ES_tradnl"/>
        </w:rPr>
        <w:t xml:space="preserve">Asimismo el </w:t>
      </w:r>
      <w:r w:rsidR="000B6669" w:rsidRPr="000738D8">
        <w:rPr>
          <w:rFonts w:ascii="Arial" w:hAnsi="Arial" w:cs="Arial"/>
          <w:sz w:val="20"/>
          <w:szCs w:val="20"/>
          <w:lang w:val="es-ES_tradnl"/>
        </w:rPr>
        <w:t xml:space="preserve">proceso de reforma del estado impulsado por la nueva administración, obligó a la postergación de algunas acciones previstas en el Programa a la espera de definiciones estratégicas de alcance nacional. </w:t>
      </w:r>
    </w:p>
    <w:p w:rsidR="000B6669" w:rsidRPr="000738D8" w:rsidRDefault="000B6669" w:rsidP="000B6669">
      <w:pPr>
        <w:pStyle w:val="ListParagraph"/>
        <w:autoSpaceDE w:val="0"/>
        <w:autoSpaceDN w:val="0"/>
        <w:adjustRightInd w:val="0"/>
        <w:spacing w:after="74"/>
        <w:ind w:left="0"/>
        <w:rPr>
          <w:rFonts w:ascii="Arial" w:hAnsi="Arial" w:cs="Arial"/>
          <w:sz w:val="20"/>
          <w:szCs w:val="20"/>
          <w:lang w:val="es-ES_tradnl"/>
        </w:rPr>
      </w:pPr>
    </w:p>
    <w:p w:rsidR="003615E7" w:rsidRPr="000738D8" w:rsidRDefault="00A35ADE" w:rsidP="000B6669">
      <w:pPr>
        <w:pStyle w:val="ListParagraph"/>
        <w:autoSpaceDE w:val="0"/>
        <w:autoSpaceDN w:val="0"/>
        <w:adjustRightInd w:val="0"/>
        <w:spacing w:after="74"/>
        <w:ind w:left="0"/>
        <w:rPr>
          <w:rFonts w:ascii="Arial" w:hAnsi="Arial" w:cs="Arial"/>
          <w:sz w:val="20"/>
          <w:szCs w:val="20"/>
          <w:lang w:val="es-ES_tradnl"/>
        </w:rPr>
      </w:pPr>
      <w:r w:rsidRPr="000738D8">
        <w:rPr>
          <w:rFonts w:ascii="Arial" w:hAnsi="Arial" w:cs="Arial"/>
          <w:sz w:val="20"/>
          <w:szCs w:val="20"/>
          <w:lang w:val="es-ES_tradnl"/>
        </w:rPr>
        <w:t xml:space="preserve">Los </w:t>
      </w:r>
      <w:r w:rsidR="003615E7" w:rsidRPr="000738D8">
        <w:rPr>
          <w:rFonts w:ascii="Arial" w:hAnsi="Arial" w:cs="Arial"/>
          <w:sz w:val="20"/>
          <w:szCs w:val="20"/>
          <w:lang w:val="es-ES_tradnl"/>
        </w:rPr>
        <w:t>procesos burocráticos y las restricciones definidas a nivel del gobierno central retrasaron la incorporación de los RRHH requeridos para conformar la Unidad Ejecutora (UE)</w:t>
      </w:r>
      <w:r w:rsidR="003958F7" w:rsidRPr="000738D8">
        <w:rPr>
          <w:rFonts w:ascii="Arial" w:hAnsi="Arial" w:cs="Arial"/>
          <w:sz w:val="20"/>
          <w:szCs w:val="20"/>
          <w:lang w:val="es-ES_tradnl"/>
        </w:rPr>
        <w:t xml:space="preserve">, una vez que el Programa pasó a ser considerado para su implementación. </w:t>
      </w:r>
      <w:r w:rsidR="003615E7" w:rsidRPr="000738D8">
        <w:rPr>
          <w:rFonts w:ascii="Arial" w:hAnsi="Arial" w:cs="Arial"/>
          <w:sz w:val="20"/>
          <w:szCs w:val="20"/>
          <w:lang w:val="es-ES_tradnl"/>
        </w:rPr>
        <w:t xml:space="preserve"> </w:t>
      </w:r>
    </w:p>
    <w:p w:rsidR="000B6669" w:rsidRPr="000738D8" w:rsidRDefault="000B6669" w:rsidP="000B6669">
      <w:pPr>
        <w:pStyle w:val="ListParagraph"/>
        <w:autoSpaceDE w:val="0"/>
        <w:autoSpaceDN w:val="0"/>
        <w:adjustRightInd w:val="0"/>
        <w:spacing w:after="0"/>
        <w:ind w:left="0"/>
        <w:rPr>
          <w:rFonts w:ascii="Arial" w:hAnsi="Arial" w:cs="Arial"/>
          <w:sz w:val="20"/>
          <w:szCs w:val="20"/>
          <w:lang w:val="es-ES_tradnl"/>
        </w:rPr>
      </w:pPr>
    </w:p>
    <w:p w:rsidR="000B6669" w:rsidRPr="000738D8" w:rsidRDefault="003615E7" w:rsidP="000B6669">
      <w:pPr>
        <w:pStyle w:val="ListParagraph"/>
        <w:autoSpaceDE w:val="0"/>
        <w:autoSpaceDN w:val="0"/>
        <w:adjustRightInd w:val="0"/>
        <w:spacing w:after="0"/>
        <w:ind w:left="0"/>
        <w:rPr>
          <w:rFonts w:ascii="Arial" w:hAnsi="Arial" w:cs="Arial"/>
          <w:sz w:val="20"/>
          <w:szCs w:val="20"/>
          <w:lang w:val="es-ES_tradnl"/>
        </w:rPr>
      </w:pPr>
      <w:r w:rsidRPr="000738D8">
        <w:rPr>
          <w:rFonts w:ascii="Arial" w:hAnsi="Arial" w:cs="Arial"/>
          <w:sz w:val="20"/>
          <w:szCs w:val="20"/>
          <w:lang w:val="es-ES_tradnl"/>
        </w:rPr>
        <w:t>El diseño de ejecución preveía que la coordinaci</w:t>
      </w:r>
      <w:r w:rsidR="00D44D2C" w:rsidRPr="000738D8">
        <w:rPr>
          <w:rFonts w:ascii="Arial" w:hAnsi="Arial" w:cs="Arial"/>
          <w:sz w:val="20"/>
          <w:szCs w:val="20"/>
          <w:lang w:val="es-ES_tradnl"/>
        </w:rPr>
        <w:t>ón del Programa,</w:t>
      </w:r>
      <w:r w:rsidR="005B6060" w:rsidRPr="000738D8">
        <w:rPr>
          <w:rFonts w:ascii="Arial" w:hAnsi="Arial" w:cs="Arial"/>
          <w:sz w:val="20"/>
          <w:szCs w:val="20"/>
          <w:lang w:val="es-ES_tradnl"/>
        </w:rPr>
        <w:t xml:space="preserve"> fuera ejercida por el D</w:t>
      </w:r>
      <w:r w:rsidRPr="000738D8">
        <w:rPr>
          <w:rFonts w:ascii="Arial" w:hAnsi="Arial" w:cs="Arial"/>
          <w:sz w:val="20"/>
          <w:szCs w:val="20"/>
          <w:lang w:val="es-ES_tradnl"/>
        </w:rPr>
        <w:t xml:space="preserve">irector de la </w:t>
      </w:r>
      <w:r w:rsidR="00A35ADE" w:rsidRPr="000738D8">
        <w:rPr>
          <w:rFonts w:ascii="Arial" w:hAnsi="Arial" w:cs="Arial"/>
          <w:sz w:val="20"/>
          <w:szCs w:val="20"/>
          <w:lang w:val="es-ES_tradnl"/>
        </w:rPr>
        <w:t>Dirección General d</w:t>
      </w:r>
      <w:r w:rsidR="008A2489" w:rsidRPr="000738D8">
        <w:rPr>
          <w:rFonts w:ascii="Arial" w:hAnsi="Arial" w:cs="Arial"/>
          <w:sz w:val="20"/>
          <w:szCs w:val="20"/>
          <w:lang w:val="es-ES_tradnl"/>
        </w:rPr>
        <w:t>e</w:t>
      </w:r>
      <w:r w:rsidR="00A35ADE" w:rsidRPr="000738D8">
        <w:rPr>
          <w:rFonts w:ascii="Arial" w:hAnsi="Arial" w:cs="Arial"/>
          <w:sz w:val="20"/>
          <w:szCs w:val="20"/>
          <w:lang w:val="es-ES_tradnl"/>
        </w:rPr>
        <w:t xml:space="preserve"> Secretaría (</w:t>
      </w:r>
      <w:r w:rsidRPr="000738D8">
        <w:rPr>
          <w:rFonts w:ascii="Arial" w:hAnsi="Arial" w:cs="Arial"/>
          <w:sz w:val="20"/>
          <w:szCs w:val="20"/>
          <w:lang w:val="es-ES_tradnl"/>
        </w:rPr>
        <w:t>DGS</w:t>
      </w:r>
      <w:r w:rsidR="00A35ADE" w:rsidRPr="000738D8">
        <w:rPr>
          <w:rFonts w:ascii="Arial" w:hAnsi="Arial" w:cs="Arial"/>
          <w:sz w:val="20"/>
          <w:szCs w:val="20"/>
          <w:lang w:val="es-ES_tradnl"/>
        </w:rPr>
        <w:t>)</w:t>
      </w:r>
      <w:r w:rsidRPr="000738D8">
        <w:rPr>
          <w:rFonts w:ascii="Arial" w:hAnsi="Arial" w:cs="Arial"/>
          <w:sz w:val="20"/>
          <w:szCs w:val="20"/>
          <w:lang w:val="es-ES_tradnl"/>
        </w:rPr>
        <w:t xml:space="preserve">. La demanda de trabajo de </w:t>
      </w:r>
      <w:r w:rsidR="00A35ADE" w:rsidRPr="000738D8">
        <w:rPr>
          <w:rFonts w:ascii="Arial" w:hAnsi="Arial" w:cs="Arial"/>
          <w:sz w:val="20"/>
          <w:szCs w:val="20"/>
          <w:lang w:val="es-ES_tradnl"/>
        </w:rPr>
        <w:t xml:space="preserve">la </w:t>
      </w:r>
      <w:r w:rsidRPr="000738D8">
        <w:rPr>
          <w:rFonts w:ascii="Arial" w:hAnsi="Arial" w:cs="Arial"/>
          <w:sz w:val="20"/>
          <w:szCs w:val="20"/>
          <w:lang w:val="es-ES_tradnl"/>
        </w:rPr>
        <w:t xml:space="preserve">Dirección limitó sensiblemente la capacidad del funcionario para atender de manera adecuada a las actividades específicas de </w:t>
      </w:r>
      <w:r w:rsidR="003958F7" w:rsidRPr="000738D8">
        <w:rPr>
          <w:rFonts w:ascii="Arial" w:hAnsi="Arial" w:cs="Arial"/>
          <w:sz w:val="20"/>
          <w:szCs w:val="20"/>
          <w:lang w:val="es-ES_tradnl"/>
        </w:rPr>
        <w:t xml:space="preserve">la </w:t>
      </w:r>
      <w:r w:rsidRPr="000738D8">
        <w:rPr>
          <w:rFonts w:ascii="Arial" w:hAnsi="Arial" w:cs="Arial"/>
          <w:sz w:val="20"/>
          <w:szCs w:val="20"/>
          <w:lang w:val="es-ES_tradnl"/>
        </w:rPr>
        <w:t xml:space="preserve">coordinación. </w:t>
      </w:r>
      <w:r w:rsidR="000B6669" w:rsidRPr="000738D8">
        <w:rPr>
          <w:rFonts w:ascii="Arial" w:hAnsi="Arial" w:cs="Arial"/>
          <w:sz w:val="20"/>
          <w:szCs w:val="20"/>
          <w:lang w:val="es-ES_tradnl"/>
        </w:rPr>
        <w:t xml:space="preserve"> </w:t>
      </w:r>
    </w:p>
    <w:p w:rsidR="003958F7" w:rsidRPr="000738D8" w:rsidRDefault="003958F7" w:rsidP="003958F7">
      <w:pPr>
        <w:pStyle w:val="ListParagraph"/>
        <w:autoSpaceDE w:val="0"/>
        <w:autoSpaceDN w:val="0"/>
        <w:adjustRightInd w:val="0"/>
        <w:spacing w:after="0"/>
        <w:ind w:left="0"/>
        <w:rPr>
          <w:rFonts w:ascii="Arial" w:hAnsi="Arial" w:cs="Arial"/>
          <w:sz w:val="20"/>
          <w:szCs w:val="20"/>
          <w:lang w:val="es-ES_tradnl"/>
        </w:rPr>
      </w:pPr>
    </w:p>
    <w:p w:rsidR="0091693D" w:rsidRPr="000738D8" w:rsidRDefault="003958F7" w:rsidP="0091693D">
      <w:pPr>
        <w:pStyle w:val="ListParagraph"/>
        <w:ind w:left="0"/>
        <w:contextualSpacing w:val="0"/>
        <w:rPr>
          <w:rFonts w:ascii="Arial" w:hAnsi="Arial" w:cs="Arial"/>
          <w:sz w:val="20"/>
          <w:szCs w:val="20"/>
          <w:lang w:val="es-ES_tradnl"/>
        </w:rPr>
      </w:pPr>
      <w:r w:rsidRPr="000738D8">
        <w:rPr>
          <w:rFonts w:ascii="Arial" w:hAnsi="Arial" w:cs="Arial"/>
          <w:b/>
          <w:sz w:val="20"/>
          <w:szCs w:val="20"/>
          <w:lang w:val="es-ES_tradnl"/>
        </w:rPr>
        <w:t>En relación a la dinámica de los mercados internacionales</w:t>
      </w:r>
      <w:r w:rsidRPr="000738D8">
        <w:rPr>
          <w:rFonts w:ascii="Arial" w:hAnsi="Arial" w:cs="Arial"/>
          <w:sz w:val="20"/>
          <w:szCs w:val="20"/>
          <w:lang w:val="es-ES_tradnl"/>
        </w:rPr>
        <w:t xml:space="preserve"> de productos agropecuarios y alimentos, hay que señalar que desde </w:t>
      </w:r>
      <w:r w:rsidR="00A35ADE" w:rsidRPr="000738D8">
        <w:rPr>
          <w:rFonts w:ascii="Arial" w:hAnsi="Arial" w:cs="Arial"/>
          <w:sz w:val="20"/>
          <w:szCs w:val="20"/>
          <w:lang w:val="es-ES_tradnl"/>
        </w:rPr>
        <w:t xml:space="preserve">el año </w:t>
      </w:r>
      <w:r w:rsidRPr="000738D8">
        <w:rPr>
          <w:rFonts w:ascii="Arial" w:hAnsi="Arial" w:cs="Arial"/>
          <w:sz w:val="20"/>
          <w:szCs w:val="20"/>
          <w:lang w:val="es-ES_tradnl"/>
        </w:rPr>
        <w:t xml:space="preserve">2010 hasta </w:t>
      </w:r>
      <w:r w:rsidR="00A35ADE" w:rsidRPr="000738D8">
        <w:rPr>
          <w:rFonts w:ascii="Arial" w:hAnsi="Arial" w:cs="Arial"/>
          <w:sz w:val="20"/>
          <w:szCs w:val="20"/>
          <w:lang w:val="es-ES_tradnl"/>
        </w:rPr>
        <w:t xml:space="preserve">el año </w:t>
      </w:r>
      <w:r w:rsidR="001A3BB6" w:rsidRPr="000738D8">
        <w:rPr>
          <w:rFonts w:ascii="Arial" w:hAnsi="Arial" w:cs="Arial"/>
          <w:sz w:val="20"/>
          <w:szCs w:val="20"/>
          <w:lang w:val="es-ES_tradnl"/>
        </w:rPr>
        <w:t xml:space="preserve">2014 el sector en su conjunto </w:t>
      </w:r>
      <w:r w:rsidR="00C34EA9" w:rsidRPr="000738D8">
        <w:rPr>
          <w:rFonts w:ascii="Arial" w:hAnsi="Arial" w:cs="Arial"/>
          <w:sz w:val="20"/>
          <w:szCs w:val="20"/>
          <w:lang w:val="es-ES_tradnl"/>
        </w:rPr>
        <w:t>mostró un crecimiento sostenido de las exportaciones</w:t>
      </w:r>
      <w:r w:rsidRPr="000738D8">
        <w:rPr>
          <w:rFonts w:ascii="Arial" w:hAnsi="Arial" w:cs="Arial"/>
          <w:sz w:val="20"/>
          <w:szCs w:val="20"/>
          <w:lang w:val="es-ES_tradnl"/>
        </w:rPr>
        <w:t xml:space="preserve">. </w:t>
      </w:r>
    </w:p>
    <w:p w:rsidR="0091693D" w:rsidRPr="000738D8" w:rsidRDefault="003958F7" w:rsidP="0091693D">
      <w:pPr>
        <w:pStyle w:val="ListParagraph"/>
        <w:ind w:left="0"/>
        <w:contextualSpacing w:val="0"/>
        <w:rPr>
          <w:rFonts w:ascii="Arial" w:hAnsi="Arial" w:cs="Arial"/>
          <w:sz w:val="20"/>
          <w:szCs w:val="20"/>
          <w:lang w:val="es-ES_tradnl"/>
        </w:rPr>
      </w:pPr>
      <w:r w:rsidRPr="000738D8">
        <w:rPr>
          <w:rFonts w:ascii="Arial" w:hAnsi="Arial" w:cs="Arial"/>
          <w:sz w:val="20"/>
          <w:szCs w:val="20"/>
          <w:lang w:val="es-ES_tradnl"/>
        </w:rPr>
        <w:lastRenderedPageBreak/>
        <w:t>El año 2014 fue el primer año dentro del period</w:t>
      </w:r>
      <w:r w:rsidR="00D44D2C" w:rsidRPr="000738D8">
        <w:rPr>
          <w:rFonts w:ascii="Arial" w:hAnsi="Arial" w:cs="Arial"/>
          <w:sz w:val="20"/>
          <w:szCs w:val="20"/>
          <w:lang w:val="es-ES_tradnl"/>
        </w:rPr>
        <w:t>o</w:t>
      </w:r>
      <w:r w:rsidRPr="000738D8">
        <w:rPr>
          <w:rFonts w:ascii="Arial" w:hAnsi="Arial" w:cs="Arial"/>
          <w:sz w:val="20"/>
          <w:szCs w:val="20"/>
          <w:lang w:val="es-ES_tradnl"/>
        </w:rPr>
        <w:t xml:space="preserve"> de ejecución del PAGPA en que las exportaciones totales y sectoriales </w:t>
      </w:r>
      <w:r w:rsidR="00B5101C" w:rsidRPr="000738D8">
        <w:rPr>
          <w:rFonts w:ascii="Arial" w:hAnsi="Arial" w:cs="Arial"/>
          <w:sz w:val="20"/>
          <w:szCs w:val="20"/>
          <w:lang w:val="es-ES_tradnl"/>
        </w:rPr>
        <w:t xml:space="preserve">prácticamente </w:t>
      </w:r>
      <w:r w:rsidRPr="000738D8">
        <w:rPr>
          <w:rFonts w:ascii="Arial" w:hAnsi="Arial" w:cs="Arial"/>
          <w:sz w:val="20"/>
          <w:szCs w:val="20"/>
          <w:lang w:val="es-ES_tradnl"/>
        </w:rPr>
        <w:t xml:space="preserve">no crecieron. Fue </w:t>
      </w:r>
      <w:r w:rsidR="005A382A" w:rsidRPr="000738D8">
        <w:rPr>
          <w:rFonts w:ascii="Arial" w:hAnsi="Arial" w:cs="Arial"/>
          <w:sz w:val="20"/>
          <w:szCs w:val="20"/>
          <w:lang w:val="es-ES_tradnl"/>
        </w:rPr>
        <w:t>un año de re</w:t>
      </w:r>
      <w:r w:rsidRPr="000738D8">
        <w:rPr>
          <w:rFonts w:ascii="Arial" w:hAnsi="Arial" w:cs="Arial"/>
          <w:sz w:val="20"/>
          <w:szCs w:val="20"/>
          <w:lang w:val="es-ES_tradnl"/>
        </w:rPr>
        <w:t>l</w:t>
      </w:r>
      <w:r w:rsidR="005A382A" w:rsidRPr="000738D8">
        <w:rPr>
          <w:rFonts w:ascii="Arial" w:hAnsi="Arial" w:cs="Arial"/>
          <w:sz w:val="20"/>
          <w:szCs w:val="20"/>
          <w:lang w:val="es-ES_tradnl"/>
        </w:rPr>
        <w:t>a</w:t>
      </w:r>
      <w:r w:rsidRPr="000738D8">
        <w:rPr>
          <w:rFonts w:ascii="Arial" w:hAnsi="Arial" w:cs="Arial"/>
          <w:sz w:val="20"/>
          <w:szCs w:val="20"/>
          <w:lang w:val="es-ES_tradnl"/>
        </w:rPr>
        <w:t>tivo estancamiento</w:t>
      </w:r>
      <w:r w:rsidR="00B5101C" w:rsidRPr="000738D8">
        <w:rPr>
          <w:rFonts w:ascii="Arial" w:hAnsi="Arial" w:cs="Arial"/>
          <w:sz w:val="20"/>
          <w:szCs w:val="20"/>
          <w:lang w:val="es-ES_tradnl"/>
        </w:rPr>
        <w:t xml:space="preserve">, con registros totales </w:t>
      </w:r>
      <w:r w:rsidRPr="000738D8">
        <w:rPr>
          <w:rFonts w:ascii="Arial" w:hAnsi="Arial" w:cs="Arial"/>
          <w:sz w:val="20"/>
          <w:szCs w:val="20"/>
          <w:lang w:val="es-ES_tradnl"/>
        </w:rPr>
        <w:t>que apenas superaron a las del año 2013 en un 0,5 %.</w:t>
      </w:r>
    </w:p>
    <w:p w:rsidR="0091693D" w:rsidRPr="000738D8" w:rsidRDefault="003958F7" w:rsidP="0091693D">
      <w:pPr>
        <w:pStyle w:val="ListParagraph"/>
        <w:ind w:left="0"/>
        <w:contextualSpacing w:val="0"/>
        <w:rPr>
          <w:rFonts w:ascii="Arial" w:hAnsi="Arial" w:cs="Arial"/>
          <w:sz w:val="20"/>
          <w:szCs w:val="20"/>
          <w:lang w:val="es-ES_tradnl"/>
        </w:rPr>
      </w:pPr>
      <w:r w:rsidRPr="000738D8">
        <w:rPr>
          <w:rFonts w:ascii="Arial" w:hAnsi="Arial" w:cs="Arial"/>
          <w:sz w:val="20"/>
          <w:szCs w:val="20"/>
          <w:lang w:val="es-ES_tradnl"/>
        </w:rPr>
        <w:t xml:space="preserve">Recién en </w:t>
      </w:r>
      <w:r w:rsidR="00A35ADE" w:rsidRPr="000738D8">
        <w:rPr>
          <w:rFonts w:ascii="Arial" w:hAnsi="Arial" w:cs="Arial"/>
          <w:sz w:val="20"/>
          <w:szCs w:val="20"/>
          <w:lang w:val="es-ES_tradnl"/>
        </w:rPr>
        <w:t xml:space="preserve">el año </w:t>
      </w:r>
      <w:r w:rsidRPr="000738D8">
        <w:rPr>
          <w:rFonts w:ascii="Arial" w:hAnsi="Arial" w:cs="Arial"/>
          <w:sz w:val="20"/>
          <w:szCs w:val="20"/>
          <w:lang w:val="es-ES_tradnl"/>
        </w:rPr>
        <w:t xml:space="preserve">2015 se registra una </w:t>
      </w:r>
      <w:r w:rsidR="0091693D" w:rsidRPr="000738D8">
        <w:rPr>
          <w:rFonts w:ascii="Arial" w:hAnsi="Arial" w:cs="Arial"/>
          <w:sz w:val="20"/>
          <w:szCs w:val="20"/>
          <w:lang w:val="es-ES_tradnl"/>
        </w:rPr>
        <w:t>caída</w:t>
      </w:r>
      <w:r w:rsidRPr="000738D8">
        <w:rPr>
          <w:rFonts w:ascii="Arial" w:hAnsi="Arial" w:cs="Arial"/>
          <w:sz w:val="20"/>
          <w:szCs w:val="20"/>
          <w:lang w:val="es-ES_tradnl"/>
        </w:rPr>
        <w:t xml:space="preserve"> en las ventas </w:t>
      </w:r>
      <w:r w:rsidR="0091693D" w:rsidRPr="000738D8">
        <w:rPr>
          <w:rFonts w:ascii="Arial" w:hAnsi="Arial" w:cs="Arial"/>
          <w:sz w:val="20"/>
          <w:szCs w:val="20"/>
          <w:lang w:val="es-ES_tradnl"/>
        </w:rPr>
        <w:t xml:space="preserve">de productos del pais </w:t>
      </w:r>
      <w:r w:rsidRPr="000738D8">
        <w:rPr>
          <w:rFonts w:ascii="Arial" w:hAnsi="Arial" w:cs="Arial"/>
          <w:sz w:val="20"/>
          <w:szCs w:val="20"/>
          <w:lang w:val="es-ES_tradnl"/>
        </w:rPr>
        <w:t>al exterior (por pri</w:t>
      </w:r>
      <w:r w:rsidR="00144707" w:rsidRPr="000738D8">
        <w:rPr>
          <w:rFonts w:ascii="Arial" w:hAnsi="Arial" w:cs="Arial"/>
          <w:sz w:val="20"/>
          <w:szCs w:val="20"/>
          <w:lang w:val="es-ES_tradnl"/>
        </w:rPr>
        <w:t xml:space="preserve">mera vez desde </w:t>
      </w:r>
      <w:r w:rsidR="00A35ADE" w:rsidRPr="000738D8">
        <w:rPr>
          <w:rFonts w:ascii="Arial" w:hAnsi="Arial" w:cs="Arial"/>
          <w:sz w:val="20"/>
          <w:szCs w:val="20"/>
          <w:lang w:val="es-ES_tradnl"/>
        </w:rPr>
        <w:t xml:space="preserve">el año </w:t>
      </w:r>
      <w:r w:rsidR="00144707" w:rsidRPr="000738D8">
        <w:rPr>
          <w:rFonts w:ascii="Arial" w:hAnsi="Arial" w:cs="Arial"/>
          <w:sz w:val="20"/>
          <w:szCs w:val="20"/>
          <w:lang w:val="es-ES_tradnl"/>
        </w:rPr>
        <w:t xml:space="preserve">2009), sumando </w:t>
      </w:r>
      <w:r w:rsidRPr="000738D8">
        <w:rPr>
          <w:rFonts w:ascii="Arial" w:hAnsi="Arial" w:cs="Arial"/>
          <w:sz w:val="20"/>
          <w:szCs w:val="20"/>
          <w:lang w:val="es-ES_tradnl"/>
        </w:rPr>
        <w:t>$</w:t>
      </w:r>
      <w:r w:rsidR="00144707" w:rsidRPr="000738D8">
        <w:rPr>
          <w:rFonts w:ascii="Arial" w:hAnsi="Arial" w:cs="Arial"/>
          <w:sz w:val="20"/>
          <w:szCs w:val="20"/>
          <w:lang w:val="es-ES_tradnl"/>
        </w:rPr>
        <w:t>US</w:t>
      </w:r>
      <w:r w:rsidRPr="000738D8">
        <w:rPr>
          <w:rFonts w:ascii="Arial" w:hAnsi="Arial" w:cs="Arial"/>
          <w:sz w:val="20"/>
          <w:szCs w:val="20"/>
          <w:lang w:val="es-ES_tradnl"/>
        </w:rPr>
        <w:t xml:space="preserve"> 8.900 millones </w:t>
      </w:r>
      <w:r w:rsidR="00D44D2C" w:rsidRPr="000738D8">
        <w:rPr>
          <w:rFonts w:ascii="Arial" w:hAnsi="Arial" w:cs="Arial"/>
          <w:sz w:val="20"/>
          <w:szCs w:val="20"/>
          <w:lang w:val="es-ES_tradnl"/>
        </w:rPr>
        <w:t>(</w:t>
      </w:r>
      <w:r w:rsidR="00183AB7" w:rsidRPr="000738D8">
        <w:rPr>
          <w:rFonts w:ascii="Arial" w:hAnsi="Arial" w:cs="Arial"/>
          <w:sz w:val="20"/>
          <w:szCs w:val="20"/>
          <w:lang w:val="es-ES_tradnl"/>
        </w:rPr>
        <w:t xml:space="preserve">40 % más que </w:t>
      </w:r>
      <w:r w:rsidR="00D44D2C" w:rsidRPr="000738D8">
        <w:rPr>
          <w:rFonts w:ascii="Arial" w:hAnsi="Arial" w:cs="Arial"/>
          <w:sz w:val="20"/>
          <w:szCs w:val="20"/>
          <w:lang w:val="es-ES_tradnl"/>
        </w:rPr>
        <w:t>los registr</w:t>
      </w:r>
      <w:r w:rsidR="005B6060" w:rsidRPr="000738D8">
        <w:rPr>
          <w:rFonts w:ascii="Arial" w:hAnsi="Arial" w:cs="Arial"/>
          <w:sz w:val="20"/>
          <w:szCs w:val="20"/>
          <w:lang w:val="es-ES_tradnl"/>
        </w:rPr>
        <w:t>os obsevados al momento del dis</w:t>
      </w:r>
      <w:r w:rsidR="00D44D2C" w:rsidRPr="000738D8">
        <w:rPr>
          <w:rFonts w:ascii="Arial" w:hAnsi="Arial" w:cs="Arial"/>
          <w:sz w:val="20"/>
          <w:szCs w:val="20"/>
          <w:lang w:val="es-ES_tradnl"/>
        </w:rPr>
        <w:t>e</w:t>
      </w:r>
      <w:r w:rsidR="005B6060" w:rsidRPr="000738D8">
        <w:rPr>
          <w:rFonts w:ascii="Arial" w:hAnsi="Arial" w:cs="Arial"/>
          <w:sz w:val="20"/>
          <w:szCs w:val="20"/>
          <w:lang w:val="es-ES_tradnl"/>
        </w:rPr>
        <w:t>ñ</w:t>
      </w:r>
      <w:r w:rsidR="00D44D2C" w:rsidRPr="000738D8">
        <w:rPr>
          <w:rFonts w:ascii="Arial" w:hAnsi="Arial" w:cs="Arial"/>
          <w:sz w:val="20"/>
          <w:szCs w:val="20"/>
          <w:lang w:val="es-ES_tradnl"/>
        </w:rPr>
        <w:t>o de</w:t>
      </w:r>
      <w:r w:rsidR="005B6060" w:rsidRPr="000738D8">
        <w:rPr>
          <w:rFonts w:ascii="Arial" w:hAnsi="Arial" w:cs="Arial"/>
          <w:sz w:val="20"/>
          <w:szCs w:val="20"/>
          <w:lang w:val="es-ES_tradnl"/>
        </w:rPr>
        <w:t>l Programa</w:t>
      </w:r>
      <w:r w:rsidR="00D44D2C" w:rsidRPr="000738D8">
        <w:rPr>
          <w:rFonts w:ascii="Arial" w:hAnsi="Arial" w:cs="Arial"/>
          <w:sz w:val="20"/>
          <w:szCs w:val="20"/>
          <w:lang w:val="es-ES_tradnl"/>
        </w:rPr>
        <w:t>)</w:t>
      </w:r>
      <w:r w:rsidR="005B6060" w:rsidRPr="000738D8">
        <w:rPr>
          <w:rFonts w:ascii="Arial" w:hAnsi="Arial" w:cs="Arial"/>
          <w:sz w:val="20"/>
          <w:szCs w:val="20"/>
          <w:lang w:val="es-ES_tradnl"/>
        </w:rPr>
        <w:t>. De dicho</w:t>
      </w:r>
      <w:r w:rsidR="0091693D" w:rsidRPr="000738D8">
        <w:rPr>
          <w:rFonts w:ascii="Arial" w:hAnsi="Arial" w:cs="Arial"/>
          <w:sz w:val="20"/>
          <w:szCs w:val="20"/>
          <w:lang w:val="es-ES_tradnl"/>
        </w:rPr>
        <w:t xml:space="preserve"> total, </w:t>
      </w:r>
      <w:r w:rsidRPr="000738D8">
        <w:rPr>
          <w:rFonts w:ascii="Arial" w:hAnsi="Arial" w:cs="Arial"/>
          <w:sz w:val="20"/>
          <w:szCs w:val="20"/>
          <w:lang w:val="es-ES_tradnl"/>
        </w:rPr>
        <w:t xml:space="preserve">el 72 % correspondió a productos </w:t>
      </w:r>
      <w:r w:rsidR="00C34EA9" w:rsidRPr="000738D8">
        <w:rPr>
          <w:rFonts w:ascii="Arial" w:hAnsi="Arial" w:cs="Arial"/>
          <w:sz w:val="20"/>
          <w:szCs w:val="20"/>
          <w:lang w:val="es-ES_tradnl"/>
        </w:rPr>
        <w:t xml:space="preserve">sectoriales </w:t>
      </w:r>
      <w:r w:rsidR="00D44D2C" w:rsidRPr="000738D8">
        <w:rPr>
          <w:rFonts w:ascii="Arial" w:hAnsi="Arial" w:cs="Arial"/>
          <w:sz w:val="20"/>
          <w:szCs w:val="20"/>
          <w:lang w:val="es-ES_tradnl"/>
        </w:rPr>
        <w:t>(</w:t>
      </w:r>
      <w:r w:rsidR="00B5101C" w:rsidRPr="000738D8">
        <w:rPr>
          <w:rFonts w:ascii="Arial" w:hAnsi="Arial" w:cs="Arial"/>
          <w:sz w:val="20"/>
          <w:szCs w:val="20"/>
          <w:lang w:val="es-ES_tradnl"/>
        </w:rPr>
        <w:t>u</w:t>
      </w:r>
      <w:r w:rsidR="00D44D2C" w:rsidRPr="000738D8">
        <w:rPr>
          <w:rFonts w:ascii="Arial" w:hAnsi="Arial" w:cs="Arial"/>
          <w:sz w:val="20"/>
          <w:szCs w:val="20"/>
          <w:lang w:val="es-ES_tradnl"/>
        </w:rPr>
        <w:t xml:space="preserve">na mayor proporción </w:t>
      </w:r>
      <w:r w:rsidR="00B5101C" w:rsidRPr="000738D8">
        <w:rPr>
          <w:rFonts w:ascii="Arial" w:hAnsi="Arial" w:cs="Arial"/>
          <w:sz w:val="20"/>
          <w:szCs w:val="20"/>
          <w:lang w:val="es-ES_tradnl"/>
        </w:rPr>
        <w:t>relativa</w:t>
      </w:r>
      <w:r w:rsidR="00D44D2C" w:rsidRPr="000738D8">
        <w:rPr>
          <w:rFonts w:ascii="Arial" w:hAnsi="Arial" w:cs="Arial"/>
          <w:sz w:val="20"/>
          <w:szCs w:val="20"/>
          <w:lang w:val="es-ES_tradnl"/>
        </w:rPr>
        <w:t xml:space="preserve"> que la observada en el diseño</w:t>
      </w:r>
      <w:r w:rsidR="005B6060" w:rsidRPr="000738D8">
        <w:rPr>
          <w:rFonts w:ascii="Arial" w:hAnsi="Arial" w:cs="Arial"/>
          <w:sz w:val="20"/>
          <w:szCs w:val="20"/>
          <w:lang w:val="es-ES_tradnl"/>
        </w:rPr>
        <w:t>,</w:t>
      </w:r>
      <w:r w:rsidR="00D44D2C" w:rsidRPr="000738D8">
        <w:rPr>
          <w:rFonts w:ascii="Arial" w:hAnsi="Arial" w:cs="Arial"/>
          <w:sz w:val="20"/>
          <w:szCs w:val="20"/>
          <w:lang w:val="es-ES_tradnl"/>
        </w:rPr>
        <w:t xml:space="preserve"> que era del </w:t>
      </w:r>
      <w:r w:rsidR="00B5101C" w:rsidRPr="000738D8">
        <w:rPr>
          <w:rFonts w:ascii="Arial" w:hAnsi="Arial" w:cs="Arial"/>
          <w:sz w:val="20"/>
          <w:szCs w:val="20"/>
          <w:lang w:val="es-ES_tradnl"/>
        </w:rPr>
        <w:t xml:space="preserve">60 %).  </w:t>
      </w:r>
    </w:p>
    <w:p w:rsidR="0091693D" w:rsidRPr="000738D8" w:rsidRDefault="00B5101C" w:rsidP="0091693D">
      <w:pPr>
        <w:pStyle w:val="ListParagraph"/>
        <w:ind w:left="0"/>
        <w:contextualSpacing w:val="0"/>
        <w:rPr>
          <w:rFonts w:ascii="Arial" w:hAnsi="Arial" w:cs="Arial"/>
          <w:sz w:val="20"/>
          <w:szCs w:val="20"/>
          <w:lang w:val="es-ES_tradnl"/>
        </w:rPr>
      </w:pPr>
      <w:r w:rsidRPr="000738D8">
        <w:rPr>
          <w:rFonts w:ascii="Arial" w:hAnsi="Arial" w:cs="Arial"/>
          <w:sz w:val="20"/>
          <w:szCs w:val="20"/>
          <w:lang w:val="es-ES_tradnl"/>
        </w:rPr>
        <w:t>También se verifica en el period</w:t>
      </w:r>
      <w:r w:rsidR="0091693D" w:rsidRPr="000738D8">
        <w:rPr>
          <w:rFonts w:ascii="Arial" w:hAnsi="Arial" w:cs="Arial"/>
          <w:sz w:val="20"/>
          <w:szCs w:val="20"/>
          <w:lang w:val="es-ES_tradnl"/>
        </w:rPr>
        <w:t>o</w:t>
      </w:r>
      <w:r w:rsidRPr="000738D8">
        <w:rPr>
          <w:rFonts w:ascii="Arial" w:hAnsi="Arial" w:cs="Arial"/>
          <w:sz w:val="20"/>
          <w:szCs w:val="20"/>
          <w:lang w:val="es-ES_tradnl"/>
        </w:rPr>
        <w:t xml:space="preserve"> </w:t>
      </w:r>
      <w:r w:rsidR="005B6060" w:rsidRPr="000738D8">
        <w:rPr>
          <w:rFonts w:ascii="Arial" w:hAnsi="Arial" w:cs="Arial"/>
          <w:sz w:val="20"/>
          <w:szCs w:val="20"/>
          <w:lang w:val="es-ES_tradnl"/>
        </w:rPr>
        <w:t xml:space="preserve">de referencia </w:t>
      </w:r>
      <w:r w:rsidRPr="000738D8">
        <w:rPr>
          <w:rFonts w:ascii="Arial" w:hAnsi="Arial" w:cs="Arial"/>
          <w:sz w:val="20"/>
          <w:szCs w:val="20"/>
          <w:lang w:val="es-ES_tradnl"/>
        </w:rPr>
        <w:t>un cambio en la co</w:t>
      </w:r>
      <w:r w:rsidR="00A35ADE" w:rsidRPr="000738D8">
        <w:rPr>
          <w:rFonts w:ascii="Arial" w:hAnsi="Arial" w:cs="Arial"/>
          <w:sz w:val="20"/>
          <w:szCs w:val="20"/>
          <w:lang w:val="es-ES_tradnl"/>
        </w:rPr>
        <w:t>mposición relativa</w:t>
      </w:r>
      <w:r w:rsidRPr="000738D8">
        <w:rPr>
          <w:rFonts w:ascii="Arial" w:hAnsi="Arial" w:cs="Arial"/>
          <w:sz w:val="20"/>
          <w:szCs w:val="20"/>
          <w:lang w:val="es-ES_tradnl"/>
        </w:rPr>
        <w:t xml:space="preserve"> de las exportaciones del sector. Se destaca en tal sentido la creciente relevancia de los productos agrícolas (particularmente la soja</w:t>
      </w:r>
      <w:r w:rsidR="00144707" w:rsidRPr="000738D8">
        <w:rPr>
          <w:rFonts w:ascii="Arial" w:hAnsi="Arial" w:cs="Arial"/>
          <w:sz w:val="20"/>
          <w:szCs w:val="20"/>
          <w:lang w:val="es-ES_tradnl"/>
        </w:rPr>
        <w:t xml:space="preserve">) que suman exportaciones por </w:t>
      </w:r>
      <w:r w:rsidRPr="000738D8">
        <w:rPr>
          <w:rFonts w:ascii="Arial" w:hAnsi="Arial" w:cs="Arial"/>
          <w:sz w:val="20"/>
          <w:szCs w:val="20"/>
          <w:lang w:val="es-ES_tradnl"/>
        </w:rPr>
        <w:t>$</w:t>
      </w:r>
      <w:r w:rsidR="00144707" w:rsidRPr="000738D8">
        <w:rPr>
          <w:rFonts w:ascii="Arial" w:hAnsi="Arial" w:cs="Arial"/>
          <w:sz w:val="20"/>
          <w:szCs w:val="20"/>
          <w:lang w:val="es-ES_tradnl"/>
        </w:rPr>
        <w:t>US</w:t>
      </w:r>
      <w:r w:rsidRPr="000738D8">
        <w:rPr>
          <w:rFonts w:ascii="Arial" w:hAnsi="Arial" w:cs="Arial"/>
          <w:sz w:val="20"/>
          <w:szCs w:val="20"/>
          <w:lang w:val="es-ES_tradnl"/>
        </w:rPr>
        <w:t xml:space="preserve"> 1.600 millones, la pasta de celulosa y productos de</w:t>
      </w:r>
      <w:r w:rsidR="00144707" w:rsidRPr="000738D8">
        <w:rPr>
          <w:rFonts w:ascii="Arial" w:hAnsi="Arial" w:cs="Arial"/>
          <w:sz w:val="20"/>
          <w:szCs w:val="20"/>
          <w:lang w:val="es-ES_tradnl"/>
        </w:rPr>
        <w:t xml:space="preserve"> madera y derivados que suman </w:t>
      </w:r>
      <w:r w:rsidRPr="000738D8">
        <w:rPr>
          <w:rFonts w:ascii="Arial" w:hAnsi="Arial" w:cs="Arial"/>
          <w:sz w:val="20"/>
          <w:szCs w:val="20"/>
          <w:lang w:val="es-ES_tradnl"/>
        </w:rPr>
        <w:t>$</w:t>
      </w:r>
      <w:r w:rsidR="00144707" w:rsidRPr="000738D8">
        <w:rPr>
          <w:rFonts w:ascii="Arial" w:hAnsi="Arial" w:cs="Arial"/>
          <w:sz w:val="20"/>
          <w:szCs w:val="20"/>
          <w:lang w:val="es-ES_tradnl"/>
        </w:rPr>
        <w:t>US</w:t>
      </w:r>
      <w:r w:rsidRPr="000738D8">
        <w:rPr>
          <w:rFonts w:ascii="Arial" w:hAnsi="Arial" w:cs="Arial"/>
          <w:sz w:val="20"/>
          <w:szCs w:val="20"/>
          <w:lang w:val="es-ES_tradnl"/>
        </w:rPr>
        <w:t xml:space="preserve"> 1.500 millones, y los cítricos y otras frutas con US$ 90 millones. Es</w:t>
      </w:r>
      <w:r w:rsidR="00A35ADE" w:rsidRPr="000738D8">
        <w:rPr>
          <w:rFonts w:ascii="Arial" w:hAnsi="Arial" w:cs="Arial"/>
          <w:sz w:val="20"/>
          <w:szCs w:val="20"/>
          <w:lang w:val="es-ES_tradnl"/>
        </w:rPr>
        <w:t>to hace que los productos de orí</w:t>
      </w:r>
      <w:r w:rsidRPr="000738D8">
        <w:rPr>
          <w:rFonts w:ascii="Arial" w:hAnsi="Arial" w:cs="Arial"/>
          <w:sz w:val="20"/>
          <w:szCs w:val="20"/>
          <w:lang w:val="es-ES_tradnl"/>
        </w:rPr>
        <w:t>gen vegetal representan prácticamente el 50 % de las exportaciones agroindusriales del país, lo cual ha cambiado el perfil netamente exportador pecuario (carne, leche y lana) en menos de una década.</w:t>
      </w:r>
    </w:p>
    <w:p w:rsidR="0091693D" w:rsidRPr="000738D8" w:rsidRDefault="00A35ADE" w:rsidP="0091693D">
      <w:pPr>
        <w:pStyle w:val="ListParagraph"/>
        <w:ind w:left="0"/>
        <w:contextualSpacing w:val="0"/>
        <w:rPr>
          <w:rFonts w:ascii="Arial" w:hAnsi="Arial" w:cs="Arial"/>
          <w:sz w:val="20"/>
          <w:szCs w:val="20"/>
          <w:lang w:val="es-ES_tradnl"/>
        </w:rPr>
      </w:pPr>
      <w:r w:rsidRPr="000738D8">
        <w:rPr>
          <w:rFonts w:ascii="Arial" w:hAnsi="Arial" w:cs="Arial"/>
          <w:sz w:val="20"/>
          <w:szCs w:val="20"/>
          <w:lang w:val="es-ES_tradnl"/>
        </w:rPr>
        <w:t>Asimismo se observa</w:t>
      </w:r>
      <w:r w:rsidR="0091693D" w:rsidRPr="000738D8">
        <w:rPr>
          <w:rFonts w:ascii="Arial" w:hAnsi="Arial" w:cs="Arial"/>
          <w:sz w:val="20"/>
          <w:szCs w:val="20"/>
          <w:lang w:val="es-ES_tradnl"/>
        </w:rPr>
        <w:t xml:space="preserve"> que entre </w:t>
      </w:r>
      <w:r w:rsidRPr="000738D8">
        <w:rPr>
          <w:rFonts w:ascii="Arial" w:hAnsi="Arial" w:cs="Arial"/>
          <w:sz w:val="20"/>
          <w:szCs w:val="20"/>
          <w:lang w:val="es-ES_tradnl"/>
        </w:rPr>
        <w:t>los a</w:t>
      </w:r>
      <w:r w:rsidR="008A2489" w:rsidRPr="000738D8">
        <w:rPr>
          <w:rFonts w:ascii="Arial" w:hAnsi="Arial" w:cs="Arial"/>
          <w:sz w:val="20"/>
          <w:szCs w:val="20"/>
          <w:lang w:val="es-ES_tradnl"/>
        </w:rPr>
        <w:t>ñ</w:t>
      </w:r>
      <w:r w:rsidRPr="000738D8">
        <w:rPr>
          <w:rFonts w:ascii="Arial" w:hAnsi="Arial" w:cs="Arial"/>
          <w:sz w:val="20"/>
          <w:szCs w:val="20"/>
          <w:lang w:val="es-ES_tradnl"/>
        </w:rPr>
        <w:t xml:space="preserve">os </w:t>
      </w:r>
      <w:r w:rsidR="0091693D" w:rsidRPr="000738D8">
        <w:rPr>
          <w:rFonts w:ascii="Arial" w:hAnsi="Arial" w:cs="Arial"/>
          <w:sz w:val="20"/>
          <w:szCs w:val="20"/>
          <w:lang w:val="es-ES_tradnl"/>
        </w:rPr>
        <w:t>2010 y 2014</w:t>
      </w:r>
      <w:r w:rsidR="00C34EA9" w:rsidRPr="000738D8">
        <w:rPr>
          <w:rFonts w:ascii="Arial" w:hAnsi="Arial" w:cs="Arial"/>
          <w:sz w:val="20"/>
          <w:szCs w:val="20"/>
          <w:lang w:val="es-ES_tradnl"/>
        </w:rPr>
        <w:t xml:space="preserve"> no se perdieron mercados y </w:t>
      </w:r>
      <w:r w:rsidR="0091693D" w:rsidRPr="000738D8">
        <w:rPr>
          <w:rFonts w:ascii="Arial" w:hAnsi="Arial" w:cs="Arial"/>
          <w:sz w:val="20"/>
          <w:szCs w:val="20"/>
          <w:lang w:val="es-ES_tradnl"/>
        </w:rPr>
        <w:t xml:space="preserve">se abrieron 20 nuevos destinos para las exportaciones de productos agroindustriales, destacándose particularmente la obtención de la habilitación para el acceso de fruta fresca de cítricos y carne ovina sin hueso a Estados Unidos, carne vacuna sin hueso a Corea del Sur, carne ovina a México, carne bovina, ovina, suina y equina a Vietnam, cebada y ganado lechero a China, manzanas a Venezuela. </w:t>
      </w:r>
    </w:p>
    <w:p w:rsidR="003958F7" w:rsidRPr="000738D8" w:rsidRDefault="00B5101C" w:rsidP="003958F7">
      <w:pPr>
        <w:pStyle w:val="ListParagraph"/>
        <w:ind w:left="0"/>
        <w:contextualSpacing w:val="0"/>
        <w:rPr>
          <w:rFonts w:ascii="Arial" w:hAnsi="Arial" w:cs="Arial"/>
          <w:sz w:val="20"/>
          <w:szCs w:val="20"/>
          <w:lang w:val="es-ES_tradnl"/>
        </w:rPr>
      </w:pPr>
      <w:r w:rsidRPr="000738D8">
        <w:rPr>
          <w:rFonts w:ascii="Arial" w:hAnsi="Arial" w:cs="Arial"/>
          <w:sz w:val="20"/>
          <w:szCs w:val="20"/>
          <w:lang w:val="es-ES_tradnl"/>
        </w:rPr>
        <w:t>E</w:t>
      </w:r>
      <w:r w:rsidR="003958F7" w:rsidRPr="000738D8">
        <w:rPr>
          <w:rFonts w:ascii="Arial" w:hAnsi="Arial" w:cs="Arial"/>
          <w:sz w:val="20"/>
          <w:szCs w:val="20"/>
          <w:lang w:val="es-ES_tradnl"/>
        </w:rPr>
        <w:t xml:space="preserve">n suma, durante el periodo de referencia en el cual se enmarca la </w:t>
      </w:r>
      <w:r w:rsidRPr="000738D8">
        <w:rPr>
          <w:rFonts w:ascii="Arial" w:hAnsi="Arial" w:cs="Arial"/>
          <w:sz w:val="20"/>
          <w:szCs w:val="20"/>
          <w:lang w:val="es-ES_tradnl"/>
        </w:rPr>
        <w:t>evaluación de la ejecución del PAGPA</w:t>
      </w:r>
      <w:r w:rsidR="003958F7" w:rsidRPr="000738D8">
        <w:rPr>
          <w:rFonts w:ascii="Arial" w:hAnsi="Arial" w:cs="Arial"/>
          <w:sz w:val="20"/>
          <w:szCs w:val="20"/>
          <w:lang w:val="es-ES_tradnl"/>
        </w:rPr>
        <w:t xml:space="preserve"> (</w:t>
      </w:r>
      <w:r w:rsidRPr="000738D8">
        <w:rPr>
          <w:rFonts w:ascii="Arial" w:hAnsi="Arial" w:cs="Arial"/>
          <w:sz w:val="20"/>
          <w:szCs w:val="20"/>
          <w:lang w:val="es-ES_tradnl"/>
        </w:rPr>
        <w:t xml:space="preserve">comparando la </w:t>
      </w:r>
      <w:r w:rsidR="003958F7" w:rsidRPr="000738D8">
        <w:rPr>
          <w:rFonts w:ascii="Arial" w:hAnsi="Arial" w:cs="Arial"/>
          <w:sz w:val="20"/>
          <w:szCs w:val="20"/>
          <w:lang w:val="es-ES_tradnl"/>
        </w:rPr>
        <w:t xml:space="preserve">información </w:t>
      </w:r>
      <w:r w:rsidRPr="000738D8">
        <w:rPr>
          <w:rFonts w:ascii="Arial" w:hAnsi="Arial" w:cs="Arial"/>
          <w:sz w:val="20"/>
          <w:szCs w:val="20"/>
          <w:lang w:val="es-ES_tradnl"/>
        </w:rPr>
        <w:t>utilizada para el</w:t>
      </w:r>
      <w:r w:rsidR="003958F7" w:rsidRPr="000738D8">
        <w:rPr>
          <w:rFonts w:ascii="Arial" w:hAnsi="Arial" w:cs="Arial"/>
          <w:sz w:val="20"/>
          <w:szCs w:val="20"/>
          <w:lang w:val="es-ES_tradnl"/>
        </w:rPr>
        <w:t xml:space="preserve"> diseño </w:t>
      </w:r>
      <w:r w:rsidRPr="000738D8">
        <w:rPr>
          <w:rFonts w:ascii="Arial" w:hAnsi="Arial" w:cs="Arial"/>
          <w:sz w:val="20"/>
          <w:szCs w:val="20"/>
          <w:lang w:val="es-ES_tradnl"/>
        </w:rPr>
        <w:t>correspondiente a</w:t>
      </w:r>
      <w:r w:rsidR="00A35ADE" w:rsidRPr="000738D8">
        <w:rPr>
          <w:rFonts w:ascii="Arial" w:hAnsi="Arial" w:cs="Arial"/>
          <w:sz w:val="20"/>
          <w:szCs w:val="20"/>
          <w:lang w:val="es-ES_tradnl"/>
        </w:rPr>
        <w:t xml:space="preserve">l año </w:t>
      </w:r>
      <w:r w:rsidR="003958F7" w:rsidRPr="000738D8">
        <w:rPr>
          <w:rFonts w:ascii="Arial" w:hAnsi="Arial" w:cs="Arial"/>
          <w:sz w:val="20"/>
          <w:szCs w:val="20"/>
          <w:lang w:val="es-ES_tradnl"/>
        </w:rPr>
        <w:t>2008</w:t>
      </w:r>
      <w:r w:rsidR="005B6060" w:rsidRPr="000738D8">
        <w:rPr>
          <w:rFonts w:ascii="Arial" w:hAnsi="Arial" w:cs="Arial"/>
          <w:sz w:val="20"/>
          <w:szCs w:val="20"/>
          <w:lang w:val="es-ES_tradnl"/>
        </w:rPr>
        <w:t>,</w:t>
      </w:r>
      <w:r w:rsidRPr="000738D8">
        <w:rPr>
          <w:rFonts w:ascii="Arial" w:hAnsi="Arial" w:cs="Arial"/>
          <w:sz w:val="20"/>
          <w:szCs w:val="20"/>
          <w:lang w:val="es-ES_tradnl"/>
        </w:rPr>
        <w:t xml:space="preserve"> con la última información anual disponible correspondente a </w:t>
      </w:r>
      <w:r w:rsidR="00A35ADE" w:rsidRPr="000738D8">
        <w:rPr>
          <w:rFonts w:ascii="Arial" w:hAnsi="Arial" w:cs="Arial"/>
          <w:sz w:val="20"/>
          <w:szCs w:val="20"/>
          <w:lang w:val="es-ES_tradnl"/>
        </w:rPr>
        <w:t xml:space="preserve">al año </w:t>
      </w:r>
      <w:r w:rsidR="003958F7" w:rsidRPr="000738D8">
        <w:rPr>
          <w:rFonts w:ascii="Arial" w:hAnsi="Arial" w:cs="Arial"/>
          <w:sz w:val="20"/>
          <w:szCs w:val="20"/>
          <w:lang w:val="es-ES_tradnl"/>
        </w:rPr>
        <w:t xml:space="preserve">2015) </w:t>
      </w:r>
      <w:r w:rsidRPr="000738D8">
        <w:rPr>
          <w:rFonts w:ascii="Arial" w:hAnsi="Arial" w:cs="Arial"/>
          <w:sz w:val="20"/>
          <w:szCs w:val="20"/>
          <w:lang w:val="es-ES_tradnl"/>
        </w:rPr>
        <w:t xml:space="preserve">se observa: (i) un aumento de las cantidades y valores de las exportaciones de origen agropecuario, (ii)  un aumento en la importancia relativa de las mismas en el total de las exportaciones nacionales, (iii) un cambio en la estructura de las exportaciones del sector equilibrando la importancia de los rubros de orígen vegetal y animal, (iv) una diversificación de mercados a los que se dirigen las exportaciones </w:t>
      </w:r>
      <w:r w:rsidR="0091693D" w:rsidRPr="000738D8">
        <w:rPr>
          <w:rFonts w:ascii="Arial" w:hAnsi="Arial" w:cs="Arial"/>
          <w:sz w:val="20"/>
          <w:szCs w:val="20"/>
          <w:lang w:val="es-ES_tradnl"/>
        </w:rPr>
        <w:t>del sector</w:t>
      </w:r>
      <w:r w:rsidR="00916EB7" w:rsidRPr="000738D8">
        <w:rPr>
          <w:rFonts w:ascii="Arial" w:hAnsi="Arial" w:cs="Arial"/>
          <w:sz w:val="20"/>
          <w:szCs w:val="20"/>
          <w:lang w:val="es-ES_tradnl"/>
        </w:rPr>
        <w:t xml:space="preserve"> (Anexo </w:t>
      </w:r>
      <w:r w:rsidR="00466DA9" w:rsidRPr="000738D8">
        <w:rPr>
          <w:rFonts w:ascii="Arial" w:hAnsi="Arial" w:cs="Arial"/>
          <w:sz w:val="20"/>
          <w:szCs w:val="20"/>
          <w:lang w:val="es-ES_tradnl"/>
        </w:rPr>
        <w:t>3</w:t>
      </w:r>
      <w:r w:rsidR="00916EB7" w:rsidRPr="000738D8">
        <w:rPr>
          <w:rFonts w:ascii="Arial" w:hAnsi="Arial" w:cs="Arial"/>
          <w:sz w:val="20"/>
          <w:szCs w:val="20"/>
          <w:lang w:val="es-ES_tradnl"/>
        </w:rPr>
        <w:t>)</w:t>
      </w:r>
      <w:r w:rsidRPr="000738D8">
        <w:rPr>
          <w:rFonts w:ascii="Arial" w:hAnsi="Arial" w:cs="Arial"/>
          <w:sz w:val="20"/>
          <w:szCs w:val="20"/>
          <w:lang w:val="es-ES_tradnl"/>
        </w:rPr>
        <w:t xml:space="preserve">. </w:t>
      </w:r>
    </w:p>
    <w:p w:rsidR="0091693D" w:rsidRPr="000738D8" w:rsidRDefault="0091693D" w:rsidP="0091693D">
      <w:pPr>
        <w:pStyle w:val="ListParagraph"/>
        <w:autoSpaceDE w:val="0"/>
        <w:autoSpaceDN w:val="0"/>
        <w:adjustRightInd w:val="0"/>
        <w:spacing w:after="74"/>
        <w:ind w:left="0"/>
        <w:rPr>
          <w:rFonts w:ascii="Arial" w:hAnsi="Arial" w:cs="Arial"/>
          <w:sz w:val="20"/>
          <w:szCs w:val="20"/>
          <w:lang w:val="es-ES_tradnl"/>
        </w:rPr>
      </w:pPr>
      <w:r w:rsidRPr="000738D8">
        <w:rPr>
          <w:rFonts w:ascii="Arial" w:hAnsi="Arial" w:cs="Arial"/>
          <w:sz w:val="20"/>
          <w:szCs w:val="20"/>
          <w:lang w:val="es-ES_tradnl"/>
        </w:rPr>
        <w:t xml:space="preserve">Todos los cambios señalados afectaron </w:t>
      </w:r>
      <w:r w:rsidR="00A35ADE" w:rsidRPr="000738D8">
        <w:rPr>
          <w:rFonts w:ascii="Arial" w:hAnsi="Arial" w:cs="Arial"/>
          <w:sz w:val="20"/>
          <w:szCs w:val="20"/>
          <w:lang w:val="es-ES_tradnl"/>
        </w:rPr>
        <w:t xml:space="preserve">particularmente la </w:t>
      </w:r>
      <w:r w:rsidRPr="000738D8">
        <w:rPr>
          <w:rFonts w:ascii="Arial" w:hAnsi="Arial" w:cs="Arial"/>
          <w:sz w:val="20"/>
          <w:szCs w:val="20"/>
          <w:lang w:val="es-ES_tradnl"/>
        </w:rPr>
        <w:t xml:space="preserve">ejecución del componente 2, referido a </w:t>
      </w:r>
      <w:r w:rsidR="008A2489" w:rsidRPr="000738D8">
        <w:rPr>
          <w:rFonts w:ascii="Arial" w:hAnsi="Arial" w:cs="Arial"/>
          <w:sz w:val="20"/>
          <w:szCs w:val="20"/>
          <w:lang w:val="es-ES_tradnl"/>
        </w:rPr>
        <w:t>la i</w:t>
      </w:r>
      <w:r w:rsidRPr="000738D8">
        <w:rPr>
          <w:rFonts w:ascii="Arial" w:hAnsi="Arial" w:cs="Arial"/>
          <w:sz w:val="20"/>
          <w:szCs w:val="20"/>
          <w:lang w:val="es-ES_tradnl"/>
        </w:rPr>
        <w:t>nocuidad, las barreras sanitarias y los laboratorios</w:t>
      </w:r>
      <w:r w:rsidR="008A2489" w:rsidRPr="000738D8">
        <w:rPr>
          <w:rFonts w:ascii="Arial" w:hAnsi="Arial" w:cs="Arial"/>
          <w:sz w:val="20"/>
          <w:szCs w:val="20"/>
          <w:lang w:val="es-ES_tradnl"/>
        </w:rPr>
        <w:t xml:space="preserve">. </w:t>
      </w:r>
      <w:r w:rsidRPr="000738D8">
        <w:rPr>
          <w:rFonts w:ascii="Arial" w:hAnsi="Arial" w:cs="Arial"/>
          <w:sz w:val="20"/>
          <w:szCs w:val="20"/>
          <w:lang w:val="es-ES_tradnl"/>
        </w:rPr>
        <w:t>Estos temas</w:t>
      </w:r>
      <w:r w:rsidR="008A2489" w:rsidRPr="000738D8">
        <w:rPr>
          <w:rFonts w:ascii="Arial" w:hAnsi="Arial" w:cs="Arial"/>
          <w:sz w:val="20"/>
          <w:szCs w:val="20"/>
          <w:lang w:val="es-ES_tradnl"/>
        </w:rPr>
        <w:t xml:space="preserve"> </w:t>
      </w:r>
      <w:r w:rsidRPr="000738D8">
        <w:rPr>
          <w:rFonts w:ascii="Arial" w:hAnsi="Arial" w:cs="Arial"/>
          <w:sz w:val="20"/>
          <w:szCs w:val="20"/>
          <w:lang w:val="es-ES_tradnl"/>
        </w:rPr>
        <w:t>que hasta fines de la década pasada eran preocupación casi exclusiva de los servicios ganaderos</w:t>
      </w:r>
      <w:r w:rsidR="00A35ADE" w:rsidRPr="000738D8">
        <w:rPr>
          <w:rFonts w:ascii="Arial" w:hAnsi="Arial" w:cs="Arial"/>
          <w:sz w:val="20"/>
          <w:szCs w:val="20"/>
          <w:lang w:val="es-ES_tradnl"/>
        </w:rPr>
        <w:t xml:space="preserve"> (DGSG)</w:t>
      </w:r>
      <w:r w:rsidRPr="000738D8">
        <w:rPr>
          <w:rFonts w:ascii="Arial" w:hAnsi="Arial" w:cs="Arial"/>
          <w:sz w:val="20"/>
          <w:szCs w:val="20"/>
          <w:lang w:val="es-ES_tradnl"/>
        </w:rPr>
        <w:t>, pasaron a ser una preocupación creciente de los servicios agrícolas</w:t>
      </w:r>
      <w:r w:rsidR="00A35ADE" w:rsidRPr="000738D8">
        <w:rPr>
          <w:rFonts w:ascii="Arial" w:hAnsi="Arial" w:cs="Arial"/>
          <w:sz w:val="20"/>
          <w:szCs w:val="20"/>
          <w:lang w:val="es-ES_tradnl"/>
        </w:rPr>
        <w:t xml:space="preserve"> (DGSA).</w:t>
      </w:r>
      <w:r w:rsidRPr="000738D8">
        <w:rPr>
          <w:rFonts w:ascii="Arial" w:hAnsi="Arial" w:cs="Arial"/>
          <w:sz w:val="20"/>
          <w:szCs w:val="20"/>
          <w:lang w:val="es-ES_tradnl"/>
        </w:rPr>
        <w:t xml:space="preserve">  </w:t>
      </w:r>
    </w:p>
    <w:p w:rsidR="0091693D" w:rsidRPr="000738D8" w:rsidRDefault="0091693D" w:rsidP="003958F7">
      <w:pPr>
        <w:pStyle w:val="ListParagraph"/>
        <w:autoSpaceDE w:val="0"/>
        <w:autoSpaceDN w:val="0"/>
        <w:adjustRightInd w:val="0"/>
        <w:spacing w:after="0"/>
        <w:ind w:left="0"/>
        <w:rPr>
          <w:rFonts w:ascii="Arial" w:hAnsi="Arial" w:cs="Arial"/>
          <w:sz w:val="20"/>
          <w:szCs w:val="20"/>
          <w:lang w:val="es-ES_tradnl"/>
        </w:rPr>
      </w:pPr>
    </w:p>
    <w:p w:rsidR="0091693D" w:rsidRPr="000738D8" w:rsidRDefault="0091693D" w:rsidP="003958F7">
      <w:pPr>
        <w:pStyle w:val="ListParagraph"/>
        <w:autoSpaceDE w:val="0"/>
        <w:autoSpaceDN w:val="0"/>
        <w:adjustRightInd w:val="0"/>
        <w:spacing w:after="0"/>
        <w:ind w:left="0"/>
        <w:rPr>
          <w:rFonts w:ascii="Arial" w:hAnsi="Arial" w:cs="Arial"/>
          <w:sz w:val="20"/>
          <w:szCs w:val="20"/>
          <w:lang w:val="es-ES_tradnl"/>
        </w:rPr>
      </w:pPr>
      <w:r w:rsidRPr="000738D8">
        <w:rPr>
          <w:rFonts w:ascii="Arial" w:hAnsi="Arial" w:cs="Arial"/>
          <w:sz w:val="20"/>
          <w:szCs w:val="20"/>
          <w:lang w:val="es-ES_tradnl"/>
        </w:rPr>
        <w:t>Por los motives instituci</w:t>
      </w:r>
      <w:r w:rsidR="005B6060" w:rsidRPr="000738D8">
        <w:rPr>
          <w:rFonts w:ascii="Arial" w:hAnsi="Arial" w:cs="Arial"/>
          <w:sz w:val="20"/>
          <w:szCs w:val="20"/>
          <w:lang w:val="es-ES_tradnl"/>
        </w:rPr>
        <w:t>onales y comerciales reseñados</w:t>
      </w:r>
      <w:r w:rsidRPr="000738D8">
        <w:rPr>
          <w:rFonts w:ascii="Arial" w:hAnsi="Arial" w:cs="Arial"/>
          <w:sz w:val="20"/>
          <w:szCs w:val="20"/>
          <w:lang w:val="es-ES_tradnl"/>
        </w:rPr>
        <w:t xml:space="preserve"> precedentemente el Programa presentó</w:t>
      </w:r>
      <w:r w:rsidR="003958F7" w:rsidRPr="000738D8">
        <w:rPr>
          <w:rFonts w:ascii="Arial" w:hAnsi="Arial" w:cs="Arial"/>
          <w:sz w:val="20"/>
          <w:szCs w:val="20"/>
          <w:lang w:val="es-ES_tradnl"/>
        </w:rPr>
        <w:t xml:space="preserve"> dos</w:t>
      </w:r>
      <w:r w:rsidR="00A35ADE" w:rsidRPr="000738D8">
        <w:rPr>
          <w:rFonts w:ascii="Arial" w:hAnsi="Arial" w:cs="Arial"/>
          <w:sz w:val="20"/>
          <w:szCs w:val="20"/>
          <w:lang w:val="es-ES_tradnl"/>
        </w:rPr>
        <w:t xml:space="preserve"> fases claramente diferenciadas en la </w:t>
      </w:r>
      <w:r w:rsidRPr="000738D8">
        <w:rPr>
          <w:rFonts w:ascii="Arial" w:hAnsi="Arial" w:cs="Arial"/>
          <w:sz w:val="20"/>
          <w:szCs w:val="20"/>
          <w:lang w:val="es-ES_tradnl"/>
        </w:rPr>
        <w:t>ejecución</w:t>
      </w:r>
      <w:r w:rsidR="00A35ADE" w:rsidRPr="000738D8">
        <w:rPr>
          <w:rFonts w:ascii="Arial" w:hAnsi="Arial" w:cs="Arial"/>
          <w:sz w:val="20"/>
          <w:szCs w:val="20"/>
          <w:lang w:val="es-ES_tradnl"/>
        </w:rPr>
        <w:t xml:space="preserve">, </w:t>
      </w:r>
      <w:r w:rsidR="008A2489" w:rsidRPr="000738D8">
        <w:rPr>
          <w:rFonts w:ascii="Arial" w:hAnsi="Arial" w:cs="Arial"/>
          <w:sz w:val="20"/>
          <w:szCs w:val="20"/>
          <w:lang w:val="es-ES_tradnl"/>
        </w:rPr>
        <w:t xml:space="preserve">y </w:t>
      </w:r>
      <w:r w:rsidRPr="000738D8">
        <w:rPr>
          <w:rFonts w:ascii="Arial" w:hAnsi="Arial" w:cs="Arial"/>
          <w:sz w:val="20"/>
          <w:szCs w:val="20"/>
          <w:lang w:val="es-ES_tradnl"/>
        </w:rPr>
        <w:t>un mayor involucramiento de la DGSA respecto de la DGSG</w:t>
      </w:r>
      <w:r w:rsidR="003958F7" w:rsidRPr="000738D8">
        <w:rPr>
          <w:rFonts w:ascii="Arial" w:hAnsi="Arial" w:cs="Arial"/>
          <w:sz w:val="20"/>
          <w:szCs w:val="20"/>
          <w:lang w:val="es-ES_tradnl"/>
        </w:rPr>
        <w:t>.</w:t>
      </w:r>
    </w:p>
    <w:p w:rsidR="0091693D" w:rsidRPr="000738D8" w:rsidRDefault="0091693D" w:rsidP="003958F7">
      <w:pPr>
        <w:pStyle w:val="ListParagraph"/>
        <w:autoSpaceDE w:val="0"/>
        <w:autoSpaceDN w:val="0"/>
        <w:adjustRightInd w:val="0"/>
        <w:spacing w:after="0"/>
        <w:ind w:left="0"/>
        <w:rPr>
          <w:rFonts w:ascii="Arial" w:hAnsi="Arial" w:cs="Arial"/>
          <w:sz w:val="20"/>
          <w:szCs w:val="20"/>
          <w:lang w:val="es-ES_tradnl"/>
        </w:rPr>
      </w:pPr>
    </w:p>
    <w:p w:rsidR="0091693D" w:rsidRPr="000738D8" w:rsidRDefault="003958F7" w:rsidP="003958F7">
      <w:pPr>
        <w:pStyle w:val="ListParagraph"/>
        <w:autoSpaceDE w:val="0"/>
        <w:autoSpaceDN w:val="0"/>
        <w:adjustRightInd w:val="0"/>
        <w:spacing w:after="0"/>
        <w:ind w:left="0"/>
        <w:rPr>
          <w:rFonts w:ascii="Arial" w:hAnsi="Arial" w:cs="Arial"/>
          <w:sz w:val="20"/>
          <w:szCs w:val="20"/>
          <w:lang w:val="es-ES_tradnl"/>
        </w:rPr>
      </w:pPr>
      <w:r w:rsidRPr="000738D8">
        <w:rPr>
          <w:rFonts w:ascii="Arial" w:hAnsi="Arial" w:cs="Arial"/>
          <w:sz w:val="20"/>
          <w:szCs w:val="20"/>
          <w:lang w:val="es-ES_tradnl"/>
        </w:rPr>
        <w:t>La primera</w:t>
      </w:r>
      <w:r w:rsidR="0091693D" w:rsidRPr="000738D8">
        <w:rPr>
          <w:rFonts w:ascii="Arial" w:hAnsi="Arial" w:cs="Arial"/>
          <w:sz w:val="20"/>
          <w:szCs w:val="20"/>
          <w:lang w:val="es-ES_tradnl"/>
        </w:rPr>
        <w:t xml:space="preserve"> fase </w:t>
      </w:r>
      <w:r w:rsidR="005B6060" w:rsidRPr="000738D8">
        <w:rPr>
          <w:rFonts w:ascii="Arial" w:hAnsi="Arial" w:cs="Arial"/>
          <w:sz w:val="20"/>
          <w:szCs w:val="20"/>
          <w:lang w:val="es-ES_tradnl"/>
        </w:rPr>
        <w:t>abar</w:t>
      </w:r>
      <w:r w:rsidRPr="000738D8">
        <w:rPr>
          <w:rFonts w:ascii="Arial" w:hAnsi="Arial" w:cs="Arial"/>
          <w:sz w:val="20"/>
          <w:szCs w:val="20"/>
          <w:lang w:val="es-ES_tradnl"/>
        </w:rPr>
        <w:t xml:space="preserve">ca desde su elegibilidad y hasta fines del </w:t>
      </w:r>
      <w:r w:rsidR="00A35ADE" w:rsidRPr="000738D8">
        <w:rPr>
          <w:rFonts w:ascii="Arial" w:hAnsi="Arial" w:cs="Arial"/>
          <w:sz w:val="20"/>
          <w:szCs w:val="20"/>
          <w:lang w:val="es-ES_tradnl"/>
        </w:rPr>
        <w:t xml:space="preserve">año </w:t>
      </w:r>
      <w:r w:rsidRPr="000738D8">
        <w:rPr>
          <w:rFonts w:ascii="Arial" w:hAnsi="Arial" w:cs="Arial"/>
          <w:sz w:val="20"/>
          <w:szCs w:val="20"/>
          <w:lang w:val="es-ES_tradnl"/>
        </w:rPr>
        <w:t xml:space="preserve">2011, </w:t>
      </w:r>
      <w:r w:rsidR="0091693D" w:rsidRPr="000738D8">
        <w:rPr>
          <w:rFonts w:ascii="Arial" w:hAnsi="Arial" w:cs="Arial"/>
          <w:sz w:val="20"/>
          <w:szCs w:val="20"/>
          <w:lang w:val="es-ES_tradnl"/>
        </w:rPr>
        <w:t xml:space="preserve">y </w:t>
      </w:r>
      <w:r w:rsidRPr="000738D8">
        <w:rPr>
          <w:rFonts w:ascii="Arial" w:hAnsi="Arial" w:cs="Arial"/>
          <w:sz w:val="20"/>
          <w:szCs w:val="20"/>
          <w:lang w:val="es-ES_tradnl"/>
        </w:rPr>
        <w:t>se caracteriza por niveles de ejecución prácticamente nulos e indefiniciones en la estrategia de ejecución de algunos de sus subcomponentes.</w:t>
      </w:r>
    </w:p>
    <w:p w:rsidR="0091693D" w:rsidRPr="000738D8" w:rsidRDefault="0091693D" w:rsidP="003958F7">
      <w:pPr>
        <w:pStyle w:val="ListParagraph"/>
        <w:autoSpaceDE w:val="0"/>
        <w:autoSpaceDN w:val="0"/>
        <w:adjustRightInd w:val="0"/>
        <w:spacing w:after="0"/>
        <w:ind w:left="0"/>
        <w:rPr>
          <w:rFonts w:ascii="Arial" w:hAnsi="Arial" w:cs="Arial"/>
          <w:sz w:val="20"/>
          <w:szCs w:val="20"/>
          <w:lang w:val="es-ES_tradnl"/>
        </w:rPr>
      </w:pPr>
    </w:p>
    <w:p w:rsidR="00A35ADE" w:rsidRPr="000738D8" w:rsidRDefault="003958F7" w:rsidP="00322A6B">
      <w:pPr>
        <w:pStyle w:val="ListParagraph"/>
        <w:autoSpaceDE w:val="0"/>
        <w:autoSpaceDN w:val="0"/>
        <w:adjustRightInd w:val="0"/>
        <w:spacing w:after="0"/>
        <w:ind w:left="0"/>
        <w:rPr>
          <w:rFonts w:ascii="Arial" w:hAnsi="Arial" w:cs="Arial"/>
          <w:sz w:val="20"/>
          <w:szCs w:val="20"/>
          <w:lang w:val="es-ES_tradnl"/>
        </w:rPr>
      </w:pPr>
      <w:r w:rsidRPr="000738D8">
        <w:rPr>
          <w:rFonts w:ascii="Arial" w:hAnsi="Arial" w:cs="Arial"/>
          <w:sz w:val="20"/>
          <w:szCs w:val="20"/>
          <w:lang w:val="es-ES_tradnl"/>
        </w:rPr>
        <w:t xml:space="preserve">La segunda, desde </w:t>
      </w:r>
      <w:r w:rsidR="00A35ADE" w:rsidRPr="000738D8">
        <w:rPr>
          <w:rFonts w:ascii="Arial" w:hAnsi="Arial" w:cs="Arial"/>
          <w:sz w:val="20"/>
          <w:szCs w:val="20"/>
          <w:lang w:val="es-ES_tradnl"/>
        </w:rPr>
        <w:t xml:space="preserve">el año </w:t>
      </w:r>
      <w:r w:rsidRPr="000738D8">
        <w:rPr>
          <w:rFonts w:ascii="Arial" w:hAnsi="Arial" w:cs="Arial"/>
          <w:sz w:val="20"/>
          <w:szCs w:val="20"/>
          <w:lang w:val="es-ES_tradnl"/>
        </w:rPr>
        <w:t>2012 hasta la finalización,</w:t>
      </w:r>
      <w:r w:rsidR="0091693D" w:rsidRPr="000738D8">
        <w:rPr>
          <w:rFonts w:ascii="Arial" w:hAnsi="Arial" w:cs="Arial"/>
          <w:sz w:val="20"/>
          <w:szCs w:val="20"/>
          <w:lang w:val="es-ES_tradnl"/>
        </w:rPr>
        <w:t xml:space="preserve"> muestra un ritmo de ejecución </w:t>
      </w:r>
      <w:r w:rsidRPr="000738D8">
        <w:rPr>
          <w:rFonts w:ascii="Arial" w:hAnsi="Arial" w:cs="Arial"/>
          <w:sz w:val="20"/>
          <w:szCs w:val="20"/>
          <w:lang w:val="es-ES_tradnl"/>
        </w:rPr>
        <w:t xml:space="preserve">más acelerado, que al amparo de la extension del plazo de ejecución concedido por el BID </w:t>
      </w:r>
      <w:r w:rsidR="0091693D" w:rsidRPr="000738D8">
        <w:rPr>
          <w:rFonts w:ascii="Arial" w:hAnsi="Arial" w:cs="Arial"/>
          <w:sz w:val="20"/>
          <w:szCs w:val="20"/>
          <w:lang w:val="es-ES_tradnl"/>
        </w:rPr>
        <w:t>(</w:t>
      </w:r>
      <w:r w:rsidR="008A2489" w:rsidRPr="000738D8">
        <w:rPr>
          <w:rFonts w:ascii="Arial" w:hAnsi="Arial" w:cs="Arial"/>
          <w:sz w:val="20"/>
          <w:szCs w:val="20"/>
          <w:lang w:val="es-ES_tradnl"/>
        </w:rPr>
        <w:t>18</w:t>
      </w:r>
      <w:r w:rsidRPr="000738D8">
        <w:rPr>
          <w:rFonts w:ascii="Arial" w:hAnsi="Arial" w:cs="Arial"/>
          <w:sz w:val="20"/>
          <w:szCs w:val="20"/>
          <w:lang w:val="es-ES_tradnl"/>
        </w:rPr>
        <w:t xml:space="preserve"> meses adicionales</w:t>
      </w:r>
      <w:r w:rsidR="0091693D" w:rsidRPr="000738D8">
        <w:rPr>
          <w:rFonts w:ascii="Arial" w:hAnsi="Arial" w:cs="Arial"/>
          <w:sz w:val="20"/>
          <w:szCs w:val="20"/>
          <w:lang w:val="es-ES_tradnl"/>
        </w:rPr>
        <w:t>), llegó</w:t>
      </w:r>
      <w:r w:rsidRPr="000738D8">
        <w:rPr>
          <w:rFonts w:ascii="Arial" w:hAnsi="Arial" w:cs="Arial"/>
          <w:sz w:val="20"/>
          <w:szCs w:val="20"/>
          <w:lang w:val="es-ES_tradnl"/>
        </w:rPr>
        <w:t xml:space="preserve"> a Julio de 2016 con las casi totalidad de los recursos del préstamo ejecutados.</w:t>
      </w:r>
      <w:r w:rsidR="00322A6B" w:rsidRPr="000738D8">
        <w:rPr>
          <w:rFonts w:ascii="Arial" w:hAnsi="Arial" w:cs="Arial"/>
          <w:sz w:val="20"/>
          <w:szCs w:val="20"/>
          <w:lang w:val="es-ES_tradnl"/>
        </w:rPr>
        <w:t xml:space="preserve"> </w:t>
      </w:r>
    </w:p>
    <w:p w:rsidR="00A35ADE" w:rsidRPr="000738D8" w:rsidRDefault="00A35ADE" w:rsidP="00322A6B">
      <w:pPr>
        <w:pStyle w:val="ListParagraph"/>
        <w:autoSpaceDE w:val="0"/>
        <w:autoSpaceDN w:val="0"/>
        <w:adjustRightInd w:val="0"/>
        <w:spacing w:after="0"/>
        <w:ind w:left="0"/>
        <w:rPr>
          <w:rFonts w:ascii="Arial" w:hAnsi="Arial" w:cs="Arial"/>
          <w:sz w:val="20"/>
          <w:szCs w:val="20"/>
          <w:lang w:val="es-ES_tradnl"/>
        </w:rPr>
      </w:pPr>
    </w:p>
    <w:p w:rsidR="00036610" w:rsidRPr="000738D8" w:rsidRDefault="005B6060" w:rsidP="00A35ADE">
      <w:pPr>
        <w:pStyle w:val="ListParagraph"/>
        <w:autoSpaceDE w:val="0"/>
        <w:autoSpaceDN w:val="0"/>
        <w:adjustRightInd w:val="0"/>
        <w:spacing w:after="0"/>
        <w:ind w:left="0"/>
        <w:rPr>
          <w:rFonts w:ascii="Arial" w:hAnsi="Arial" w:cs="Arial"/>
          <w:sz w:val="20"/>
          <w:szCs w:val="20"/>
          <w:lang w:val="es-ES_tradnl"/>
        </w:rPr>
      </w:pPr>
      <w:r w:rsidRPr="000738D8">
        <w:rPr>
          <w:rFonts w:ascii="Arial" w:hAnsi="Arial" w:cs="Arial"/>
          <w:sz w:val="20"/>
          <w:szCs w:val="20"/>
          <w:lang w:val="es-ES_tradnl"/>
        </w:rPr>
        <w:lastRenderedPageBreak/>
        <w:t>A D</w:t>
      </w:r>
      <w:r w:rsidR="00322A6B" w:rsidRPr="000738D8">
        <w:rPr>
          <w:rFonts w:ascii="Arial" w:hAnsi="Arial" w:cs="Arial"/>
          <w:sz w:val="20"/>
          <w:szCs w:val="20"/>
          <w:lang w:val="es-ES_tradnl"/>
        </w:rPr>
        <w:t>iciembre de</w:t>
      </w:r>
      <w:r w:rsidR="00A35ADE" w:rsidRPr="000738D8">
        <w:rPr>
          <w:rFonts w:ascii="Arial" w:hAnsi="Arial" w:cs="Arial"/>
          <w:sz w:val="20"/>
          <w:szCs w:val="20"/>
          <w:lang w:val="es-ES_tradnl"/>
        </w:rPr>
        <w:t xml:space="preserve">l año </w:t>
      </w:r>
      <w:r w:rsidR="00322A6B" w:rsidRPr="000738D8">
        <w:rPr>
          <w:rFonts w:ascii="Arial" w:hAnsi="Arial" w:cs="Arial"/>
          <w:sz w:val="20"/>
          <w:szCs w:val="20"/>
          <w:lang w:val="es-ES_tradnl"/>
        </w:rPr>
        <w:t>2015</w:t>
      </w:r>
      <w:r w:rsidR="00A35ADE" w:rsidRPr="000738D8">
        <w:rPr>
          <w:rFonts w:ascii="Arial" w:hAnsi="Arial" w:cs="Arial"/>
          <w:sz w:val="20"/>
          <w:szCs w:val="20"/>
          <w:lang w:val="es-ES_tradnl"/>
        </w:rPr>
        <w:t xml:space="preserve"> el PAGPA </w:t>
      </w:r>
      <w:r w:rsidR="00322A6B" w:rsidRPr="000738D8">
        <w:rPr>
          <w:rFonts w:ascii="Arial" w:hAnsi="Arial" w:cs="Arial"/>
          <w:sz w:val="20"/>
          <w:szCs w:val="20"/>
          <w:lang w:val="es-ES_tradnl"/>
        </w:rPr>
        <w:t>registraba una ejcución próxima al 90 % de los $US 10.500.000</w:t>
      </w:r>
      <w:r w:rsidR="008A2489" w:rsidRPr="000738D8">
        <w:rPr>
          <w:rFonts w:ascii="Arial" w:hAnsi="Arial" w:cs="Arial"/>
          <w:sz w:val="20"/>
          <w:szCs w:val="20"/>
          <w:lang w:val="es-ES_tradnl"/>
        </w:rPr>
        <w:t xml:space="preserve"> del préstamo</w:t>
      </w:r>
      <w:r w:rsidR="00322A6B" w:rsidRPr="000738D8">
        <w:rPr>
          <w:rFonts w:ascii="Arial" w:hAnsi="Arial" w:cs="Arial"/>
          <w:sz w:val="20"/>
          <w:szCs w:val="20"/>
          <w:lang w:val="es-ES_tradnl"/>
        </w:rPr>
        <w:t xml:space="preserve">. </w:t>
      </w:r>
      <w:r w:rsidRPr="000738D8">
        <w:rPr>
          <w:rFonts w:ascii="Arial" w:hAnsi="Arial" w:cs="Arial"/>
          <w:sz w:val="20"/>
          <w:szCs w:val="20"/>
          <w:lang w:val="es-ES_tradnl"/>
        </w:rPr>
        <w:t>Y a Mayo de</w:t>
      </w:r>
      <w:r w:rsidR="00A35ADE" w:rsidRPr="000738D8">
        <w:rPr>
          <w:rFonts w:ascii="Arial" w:hAnsi="Arial" w:cs="Arial"/>
          <w:sz w:val="20"/>
          <w:szCs w:val="20"/>
          <w:lang w:val="es-ES_tradnl"/>
        </w:rPr>
        <w:t xml:space="preserve">l año </w:t>
      </w:r>
      <w:r w:rsidRPr="000738D8">
        <w:rPr>
          <w:rFonts w:ascii="Arial" w:hAnsi="Arial" w:cs="Arial"/>
          <w:sz w:val="20"/>
          <w:szCs w:val="20"/>
          <w:lang w:val="es-ES_tradnl"/>
        </w:rPr>
        <w:t>2016 los desembolsos (24) sumaban $US 10.086.944 (96 % del préstamo).</w:t>
      </w:r>
    </w:p>
    <w:p w:rsidR="00036610" w:rsidRPr="000738D8" w:rsidRDefault="00036610" w:rsidP="00A35ADE">
      <w:pPr>
        <w:pStyle w:val="ListParagraph"/>
        <w:autoSpaceDE w:val="0"/>
        <w:autoSpaceDN w:val="0"/>
        <w:adjustRightInd w:val="0"/>
        <w:spacing w:after="0"/>
        <w:ind w:left="0"/>
        <w:rPr>
          <w:rFonts w:ascii="Arial" w:hAnsi="Arial" w:cs="Arial"/>
          <w:sz w:val="20"/>
          <w:szCs w:val="20"/>
          <w:lang w:val="es-ES_tradnl"/>
        </w:rPr>
      </w:pPr>
    </w:p>
    <w:p w:rsidR="003615E7" w:rsidRPr="000738D8" w:rsidRDefault="00036610" w:rsidP="00A35ADE">
      <w:pPr>
        <w:pStyle w:val="ListParagraph"/>
        <w:autoSpaceDE w:val="0"/>
        <w:autoSpaceDN w:val="0"/>
        <w:adjustRightInd w:val="0"/>
        <w:spacing w:after="0"/>
        <w:ind w:left="0"/>
        <w:rPr>
          <w:rFonts w:ascii="Arial" w:hAnsi="Arial" w:cs="Arial"/>
          <w:sz w:val="20"/>
          <w:szCs w:val="20"/>
          <w:lang w:val="es-ES_tradnl"/>
        </w:rPr>
      </w:pPr>
      <w:r w:rsidRPr="000738D8">
        <w:rPr>
          <w:rFonts w:ascii="Arial" w:hAnsi="Arial" w:cs="Arial"/>
          <w:sz w:val="20"/>
          <w:szCs w:val="20"/>
          <w:lang w:val="es-ES_tradnl"/>
        </w:rPr>
        <w:t>L</w:t>
      </w:r>
      <w:r w:rsidR="003615E7" w:rsidRPr="000738D8">
        <w:rPr>
          <w:rFonts w:ascii="Arial" w:hAnsi="Arial" w:cs="Arial"/>
          <w:sz w:val="20"/>
          <w:szCs w:val="20"/>
          <w:lang w:val="es-ES_tradnl"/>
        </w:rPr>
        <w:t xml:space="preserve">a ejecución de la segunda fase estuvo orientada por 19 Lineamientos Estratégicos </w:t>
      </w:r>
      <w:r w:rsidR="00322A6B" w:rsidRPr="000738D8">
        <w:rPr>
          <w:rFonts w:ascii="Arial" w:hAnsi="Arial" w:cs="Arial"/>
          <w:sz w:val="20"/>
          <w:szCs w:val="20"/>
          <w:lang w:val="es-ES_tradnl"/>
        </w:rPr>
        <w:t xml:space="preserve">definidos por el </w:t>
      </w:r>
      <w:r w:rsidR="003615E7" w:rsidRPr="000738D8">
        <w:rPr>
          <w:rFonts w:ascii="Arial" w:hAnsi="Arial" w:cs="Arial"/>
          <w:sz w:val="20"/>
          <w:szCs w:val="20"/>
          <w:lang w:val="es-ES_tradnl"/>
        </w:rPr>
        <w:t>MGAP</w:t>
      </w:r>
      <w:r w:rsidR="00916EB7" w:rsidRPr="000738D8">
        <w:rPr>
          <w:rFonts w:ascii="Arial" w:hAnsi="Arial" w:cs="Arial"/>
          <w:sz w:val="20"/>
          <w:szCs w:val="20"/>
          <w:lang w:val="es-ES_tradnl"/>
        </w:rPr>
        <w:t xml:space="preserve"> (Anexo </w:t>
      </w:r>
      <w:r w:rsidR="00466DA9" w:rsidRPr="000738D8">
        <w:rPr>
          <w:rFonts w:ascii="Arial" w:hAnsi="Arial" w:cs="Arial"/>
          <w:sz w:val="20"/>
          <w:szCs w:val="20"/>
          <w:lang w:val="es-ES_tradnl"/>
        </w:rPr>
        <w:t>4</w:t>
      </w:r>
      <w:r w:rsidR="00916EB7" w:rsidRPr="000738D8">
        <w:rPr>
          <w:rFonts w:ascii="Arial" w:hAnsi="Arial" w:cs="Arial"/>
          <w:sz w:val="20"/>
          <w:szCs w:val="20"/>
          <w:lang w:val="es-ES_tradnl"/>
        </w:rPr>
        <w:t>)</w:t>
      </w:r>
      <w:r w:rsidRPr="000738D8">
        <w:rPr>
          <w:rFonts w:ascii="Arial" w:hAnsi="Arial" w:cs="Arial"/>
          <w:sz w:val="20"/>
          <w:szCs w:val="20"/>
          <w:lang w:val="es-ES_tradnl"/>
        </w:rPr>
        <w:t>,</w:t>
      </w:r>
      <w:r w:rsidR="003615E7" w:rsidRPr="000738D8">
        <w:rPr>
          <w:rFonts w:ascii="Arial" w:hAnsi="Arial" w:cs="Arial"/>
          <w:sz w:val="20"/>
          <w:szCs w:val="20"/>
          <w:lang w:val="es-ES_tradnl"/>
        </w:rPr>
        <w:t xml:space="preserve"> para </w:t>
      </w:r>
      <w:r w:rsidRPr="000738D8">
        <w:rPr>
          <w:rFonts w:ascii="Arial" w:hAnsi="Arial" w:cs="Arial"/>
          <w:sz w:val="20"/>
          <w:szCs w:val="20"/>
          <w:lang w:val="es-ES_tradnl"/>
        </w:rPr>
        <w:t>su actu</w:t>
      </w:r>
      <w:r w:rsidR="00322A6B" w:rsidRPr="000738D8">
        <w:rPr>
          <w:rFonts w:ascii="Arial" w:hAnsi="Arial" w:cs="Arial"/>
          <w:sz w:val="20"/>
          <w:szCs w:val="20"/>
          <w:lang w:val="es-ES_tradnl"/>
        </w:rPr>
        <w:t xml:space="preserve">ación durante </w:t>
      </w:r>
      <w:r w:rsidR="008A2489" w:rsidRPr="000738D8">
        <w:rPr>
          <w:rFonts w:ascii="Arial" w:hAnsi="Arial" w:cs="Arial"/>
          <w:sz w:val="20"/>
          <w:szCs w:val="20"/>
          <w:lang w:val="es-ES_tradnl"/>
        </w:rPr>
        <w:t>el perí</w:t>
      </w:r>
      <w:r w:rsidR="003615E7" w:rsidRPr="000738D8">
        <w:rPr>
          <w:rFonts w:ascii="Arial" w:hAnsi="Arial" w:cs="Arial"/>
          <w:sz w:val="20"/>
          <w:szCs w:val="20"/>
          <w:lang w:val="es-ES_tradnl"/>
        </w:rPr>
        <w:t>od</w:t>
      </w:r>
      <w:r w:rsidR="00322A6B" w:rsidRPr="000738D8">
        <w:rPr>
          <w:rFonts w:ascii="Arial" w:hAnsi="Arial" w:cs="Arial"/>
          <w:sz w:val="20"/>
          <w:szCs w:val="20"/>
          <w:lang w:val="es-ES_tradnl"/>
        </w:rPr>
        <w:t>o</w:t>
      </w:r>
      <w:r w:rsidR="003615E7" w:rsidRPr="000738D8">
        <w:rPr>
          <w:rFonts w:ascii="Arial" w:hAnsi="Arial" w:cs="Arial"/>
          <w:sz w:val="20"/>
          <w:szCs w:val="20"/>
          <w:lang w:val="es-ES_tradnl"/>
        </w:rPr>
        <w:t xml:space="preserve"> 2010-2015</w:t>
      </w:r>
      <w:r w:rsidR="00322A6B" w:rsidRPr="000738D8">
        <w:rPr>
          <w:rFonts w:ascii="Arial" w:hAnsi="Arial" w:cs="Arial"/>
          <w:sz w:val="20"/>
          <w:szCs w:val="20"/>
          <w:lang w:val="es-ES_tradnl"/>
        </w:rPr>
        <w:t xml:space="preserve">, </w:t>
      </w:r>
      <w:r w:rsidR="003615E7" w:rsidRPr="000738D8">
        <w:rPr>
          <w:rFonts w:ascii="Arial" w:hAnsi="Arial" w:cs="Arial"/>
          <w:sz w:val="20"/>
          <w:szCs w:val="20"/>
          <w:lang w:val="es-ES_tradnl"/>
        </w:rPr>
        <w:t>entre los que se destacan 10 que tiene</w:t>
      </w:r>
      <w:r w:rsidR="00322A6B" w:rsidRPr="000738D8">
        <w:rPr>
          <w:rFonts w:ascii="Arial" w:hAnsi="Arial" w:cs="Arial"/>
          <w:sz w:val="20"/>
          <w:szCs w:val="20"/>
          <w:lang w:val="es-ES_tradnl"/>
        </w:rPr>
        <w:t>n relación directa con el PAGPA</w:t>
      </w:r>
      <w:r w:rsidR="008A2489" w:rsidRPr="000738D8">
        <w:rPr>
          <w:rFonts w:ascii="Arial" w:hAnsi="Arial" w:cs="Arial"/>
          <w:sz w:val="20"/>
          <w:szCs w:val="20"/>
          <w:lang w:val="es-ES_tradnl"/>
        </w:rPr>
        <w:t xml:space="preserve"> (se los presenta numerados en el orden que han sido publicados por el propio MGAP)</w:t>
      </w:r>
      <w:r w:rsidR="00322A6B" w:rsidRPr="000738D8">
        <w:rPr>
          <w:rFonts w:ascii="Arial" w:hAnsi="Arial" w:cs="Arial"/>
          <w:sz w:val="20"/>
          <w:szCs w:val="20"/>
          <w:lang w:val="es-ES_tradnl"/>
        </w:rPr>
        <w:t>:</w:t>
      </w:r>
      <w:r w:rsidR="003615E7" w:rsidRPr="000738D8">
        <w:rPr>
          <w:rFonts w:ascii="Arial" w:hAnsi="Arial" w:cs="Arial"/>
          <w:sz w:val="20"/>
          <w:szCs w:val="20"/>
          <w:lang w:val="es-ES_tradnl"/>
        </w:rPr>
        <w:t xml:space="preserve"> </w:t>
      </w:r>
    </w:p>
    <w:p w:rsidR="003615E7" w:rsidRPr="000738D8" w:rsidRDefault="003615E7" w:rsidP="000B6669">
      <w:pPr>
        <w:autoSpaceDE w:val="0"/>
        <w:autoSpaceDN w:val="0"/>
        <w:adjustRightInd w:val="0"/>
        <w:spacing w:after="0"/>
        <w:rPr>
          <w:rFonts w:ascii="Arial" w:hAnsi="Arial" w:cs="Arial"/>
          <w:sz w:val="20"/>
          <w:szCs w:val="20"/>
          <w:lang w:val="es-ES_tradnl"/>
        </w:rPr>
      </w:pPr>
    </w:p>
    <w:p w:rsidR="003615E7" w:rsidRPr="000738D8" w:rsidRDefault="005A382A" w:rsidP="00322A6B">
      <w:pPr>
        <w:autoSpaceDE w:val="0"/>
        <w:autoSpaceDN w:val="0"/>
        <w:adjustRightInd w:val="0"/>
        <w:spacing w:after="0"/>
        <w:rPr>
          <w:rFonts w:ascii="Arial" w:hAnsi="Arial" w:cs="Arial"/>
          <w:sz w:val="20"/>
          <w:szCs w:val="20"/>
          <w:lang w:val="es-ES_tradnl"/>
        </w:rPr>
      </w:pPr>
      <w:r w:rsidRPr="000738D8">
        <w:rPr>
          <w:rFonts w:ascii="Arial" w:hAnsi="Arial" w:cs="Arial"/>
          <w:b/>
          <w:sz w:val="20"/>
          <w:szCs w:val="20"/>
          <w:lang w:val="es-ES_tradnl"/>
        </w:rPr>
        <w:t xml:space="preserve">2) </w:t>
      </w:r>
      <w:r w:rsidR="003615E7" w:rsidRPr="000738D8">
        <w:rPr>
          <w:rFonts w:ascii="Arial" w:hAnsi="Arial" w:cs="Arial"/>
          <w:b/>
          <w:sz w:val="20"/>
          <w:szCs w:val="20"/>
          <w:lang w:val="es-ES_tradnl"/>
        </w:rPr>
        <w:t>Políticas de Sanidad Animal</w:t>
      </w:r>
      <w:r w:rsidR="003615E7" w:rsidRPr="000738D8">
        <w:rPr>
          <w:rFonts w:ascii="Arial" w:hAnsi="Arial" w:cs="Arial"/>
          <w:sz w:val="20"/>
          <w:szCs w:val="20"/>
          <w:lang w:val="es-ES_tradnl"/>
        </w:rPr>
        <w:t xml:space="preserve"> </w:t>
      </w:r>
      <w:r w:rsidR="00322A6B" w:rsidRPr="000738D8">
        <w:rPr>
          <w:rFonts w:ascii="Arial" w:hAnsi="Arial" w:cs="Arial"/>
          <w:b/>
          <w:sz w:val="20"/>
          <w:szCs w:val="20"/>
          <w:lang w:val="es-ES_tradnl"/>
        </w:rPr>
        <w:t>(UE5)</w:t>
      </w:r>
      <w:r w:rsidR="00322A6B" w:rsidRPr="000738D8">
        <w:rPr>
          <w:rFonts w:ascii="Arial" w:hAnsi="Arial" w:cs="Arial"/>
          <w:sz w:val="20"/>
          <w:szCs w:val="20"/>
          <w:lang w:val="es-ES_tradnl"/>
        </w:rPr>
        <w:t xml:space="preserve"> </w:t>
      </w:r>
      <w:r w:rsidR="003615E7" w:rsidRPr="000738D8">
        <w:rPr>
          <w:rFonts w:ascii="Arial" w:hAnsi="Arial" w:cs="Arial"/>
          <w:sz w:val="20"/>
          <w:szCs w:val="20"/>
          <w:lang w:val="es-ES_tradnl"/>
        </w:rPr>
        <w:t>- Fortalecer capacidades de ejecución de políticas sanitarias y de vigilancia epidemiológica</w:t>
      </w:r>
      <w:r w:rsidR="00913800" w:rsidRPr="000738D8">
        <w:rPr>
          <w:rFonts w:ascii="Arial" w:hAnsi="Arial" w:cs="Arial"/>
          <w:sz w:val="20"/>
          <w:szCs w:val="20"/>
          <w:lang w:val="es-ES_tradnl"/>
        </w:rPr>
        <w:t>.</w:t>
      </w:r>
      <w:r w:rsidR="003615E7" w:rsidRPr="000738D8">
        <w:rPr>
          <w:rFonts w:ascii="Arial" w:hAnsi="Arial" w:cs="Arial"/>
          <w:sz w:val="20"/>
          <w:szCs w:val="20"/>
          <w:lang w:val="es-ES_tradnl"/>
        </w:rPr>
        <w:t>Rediseño del Sistema de Barreras Sanitarias.</w:t>
      </w:r>
    </w:p>
    <w:p w:rsidR="003615E7" w:rsidRPr="000738D8" w:rsidRDefault="003615E7" w:rsidP="00322A6B">
      <w:pPr>
        <w:autoSpaceDE w:val="0"/>
        <w:autoSpaceDN w:val="0"/>
        <w:adjustRightInd w:val="0"/>
        <w:spacing w:after="0"/>
        <w:rPr>
          <w:rFonts w:ascii="Arial" w:hAnsi="Arial" w:cs="Arial"/>
          <w:sz w:val="20"/>
          <w:szCs w:val="20"/>
          <w:lang w:val="es-ES_tradnl"/>
        </w:rPr>
      </w:pPr>
    </w:p>
    <w:p w:rsidR="003615E7" w:rsidRPr="000738D8" w:rsidRDefault="003615E7" w:rsidP="00322A6B">
      <w:pPr>
        <w:autoSpaceDE w:val="0"/>
        <w:autoSpaceDN w:val="0"/>
        <w:adjustRightInd w:val="0"/>
        <w:spacing w:after="0"/>
        <w:rPr>
          <w:rFonts w:ascii="Arial" w:hAnsi="Arial" w:cs="Arial"/>
          <w:sz w:val="20"/>
          <w:szCs w:val="20"/>
          <w:lang w:val="es-ES_tradnl"/>
        </w:rPr>
      </w:pPr>
      <w:r w:rsidRPr="000738D8">
        <w:rPr>
          <w:rFonts w:ascii="Arial" w:hAnsi="Arial" w:cs="Arial"/>
          <w:b/>
          <w:sz w:val="20"/>
          <w:szCs w:val="20"/>
          <w:lang w:val="es-ES_tradnl"/>
        </w:rPr>
        <w:t>3) Fortalecimiento de la Dirección General de Servicios Agrícolas</w:t>
      </w:r>
      <w:r w:rsidR="00322A6B" w:rsidRPr="000738D8">
        <w:rPr>
          <w:rFonts w:ascii="Arial" w:hAnsi="Arial" w:cs="Arial"/>
          <w:b/>
          <w:sz w:val="20"/>
          <w:szCs w:val="20"/>
          <w:lang w:val="es-ES_tradnl"/>
        </w:rPr>
        <w:t xml:space="preserve"> (UE4)</w:t>
      </w:r>
      <w:r w:rsidR="00913800" w:rsidRPr="000738D8">
        <w:rPr>
          <w:rFonts w:ascii="Arial" w:hAnsi="Arial" w:cs="Arial"/>
          <w:b/>
          <w:sz w:val="20"/>
          <w:szCs w:val="20"/>
          <w:lang w:val="es-ES_tradnl"/>
        </w:rPr>
        <w:t xml:space="preserve"> </w:t>
      </w:r>
      <w:r w:rsidRPr="000738D8">
        <w:rPr>
          <w:rFonts w:ascii="Arial" w:hAnsi="Arial" w:cs="Arial"/>
          <w:sz w:val="20"/>
          <w:szCs w:val="20"/>
          <w:lang w:val="es-ES_tradnl"/>
        </w:rPr>
        <w:t>- Apoyar el desarrollo sostenible y sustentable de los terri</w:t>
      </w:r>
      <w:r w:rsidR="00913800" w:rsidRPr="000738D8">
        <w:rPr>
          <w:rFonts w:ascii="Arial" w:hAnsi="Arial" w:cs="Arial"/>
          <w:sz w:val="20"/>
          <w:szCs w:val="20"/>
          <w:lang w:val="es-ES_tradnl"/>
        </w:rPr>
        <w:t>torios utilizados por las caden</w:t>
      </w:r>
      <w:r w:rsidRPr="000738D8">
        <w:rPr>
          <w:rFonts w:ascii="Arial" w:hAnsi="Arial" w:cs="Arial"/>
          <w:sz w:val="20"/>
          <w:szCs w:val="20"/>
          <w:lang w:val="es-ES_tradnl"/>
        </w:rPr>
        <w:t>as productivas agrícolas</w:t>
      </w:r>
      <w:r w:rsidR="00913800" w:rsidRPr="000738D8">
        <w:rPr>
          <w:rFonts w:ascii="Arial" w:hAnsi="Arial" w:cs="Arial"/>
          <w:sz w:val="20"/>
          <w:szCs w:val="20"/>
          <w:lang w:val="es-ES_tradnl"/>
        </w:rPr>
        <w:t>.</w:t>
      </w:r>
      <w:r w:rsidRPr="000738D8">
        <w:rPr>
          <w:rFonts w:ascii="Arial" w:hAnsi="Arial" w:cs="Arial"/>
          <w:sz w:val="20"/>
          <w:szCs w:val="20"/>
          <w:lang w:val="es-ES_tradnl"/>
        </w:rPr>
        <w:t xml:space="preserve"> Incrementar la eficiencia del MGAP en la elaboración de protocolos de certificación de productos y procesos para el comercio de productos agrícolas.</w:t>
      </w:r>
    </w:p>
    <w:p w:rsidR="003615E7" w:rsidRPr="000738D8" w:rsidRDefault="003615E7" w:rsidP="00322A6B">
      <w:pPr>
        <w:autoSpaceDE w:val="0"/>
        <w:autoSpaceDN w:val="0"/>
        <w:adjustRightInd w:val="0"/>
        <w:spacing w:after="0"/>
        <w:rPr>
          <w:rFonts w:ascii="Arial" w:hAnsi="Arial" w:cs="Arial"/>
          <w:sz w:val="20"/>
          <w:szCs w:val="20"/>
          <w:lang w:val="es-ES_tradnl"/>
        </w:rPr>
      </w:pPr>
    </w:p>
    <w:p w:rsidR="003615E7" w:rsidRPr="000738D8" w:rsidRDefault="003615E7" w:rsidP="00322A6B">
      <w:pPr>
        <w:autoSpaceDE w:val="0"/>
        <w:autoSpaceDN w:val="0"/>
        <w:adjustRightInd w:val="0"/>
        <w:spacing w:after="0"/>
        <w:rPr>
          <w:rFonts w:ascii="Arial" w:hAnsi="Arial" w:cs="Arial"/>
          <w:sz w:val="20"/>
          <w:szCs w:val="20"/>
          <w:lang w:val="es-ES_tradnl"/>
        </w:rPr>
      </w:pPr>
      <w:r w:rsidRPr="000738D8">
        <w:rPr>
          <w:rFonts w:ascii="Arial" w:hAnsi="Arial" w:cs="Arial"/>
          <w:b/>
          <w:sz w:val="20"/>
          <w:szCs w:val="20"/>
          <w:lang w:val="es-ES_tradnl"/>
        </w:rPr>
        <w:t>8) Fortalecimiento en la Administración del MGAP</w:t>
      </w:r>
      <w:r w:rsidRPr="000738D8">
        <w:rPr>
          <w:rFonts w:ascii="Arial" w:hAnsi="Arial" w:cs="Arial"/>
          <w:sz w:val="20"/>
          <w:szCs w:val="20"/>
          <w:lang w:val="es-ES_tradnl"/>
        </w:rPr>
        <w:t xml:space="preserve"> – Mejora de Gestión</w:t>
      </w:r>
      <w:r w:rsidR="005A382A" w:rsidRPr="000738D8">
        <w:rPr>
          <w:rFonts w:ascii="Arial" w:hAnsi="Arial" w:cs="Arial"/>
          <w:sz w:val="20"/>
          <w:szCs w:val="20"/>
          <w:lang w:val="es-ES_tradnl"/>
        </w:rPr>
        <w:t>.</w:t>
      </w:r>
      <w:r w:rsidRPr="000738D8">
        <w:rPr>
          <w:rFonts w:ascii="Arial" w:hAnsi="Arial" w:cs="Arial"/>
          <w:sz w:val="20"/>
          <w:szCs w:val="20"/>
          <w:lang w:val="es-ES_tradnl"/>
        </w:rPr>
        <w:t>Jerarquización de la Dirección General de Secretaría (UE1). Automatización de los procesos, focalizando gestión on</w:t>
      </w:r>
      <w:r w:rsidR="005A382A" w:rsidRPr="000738D8">
        <w:rPr>
          <w:rFonts w:ascii="Arial" w:hAnsi="Arial" w:cs="Arial"/>
          <w:sz w:val="20"/>
          <w:szCs w:val="20"/>
          <w:lang w:val="es-ES_tradnl"/>
        </w:rPr>
        <w:t>-</w:t>
      </w:r>
      <w:r w:rsidR="00913800" w:rsidRPr="000738D8">
        <w:rPr>
          <w:rFonts w:ascii="Arial" w:hAnsi="Arial" w:cs="Arial"/>
          <w:sz w:val="20"/>
          <w:szCs w:val="20"/>
          <w:lang w:val="es-ES_tradnl"/>
        </w:rPr>
        <w:t>line.</w:t>
      </w:r>
      <w:r w:rsidRPr="000738D8">
        <w:rPr>
          <w:rFonts w:ascii="Arial" w:hAnsi="Arial" w:cs="Arial"/>
          <w:sz w:val="20"/>
          <w:szCs w:val="20"/>
          <w:lang w:val="es-ES_tradnl"/>
        </w:rPr>
        <w:t>Puesta en operaciones del C</w:t>
      </w:r>
      <w:r w:rsidR="00913800" w:rsidRPr="000738D8">
        <w:rPr>
          <w:rFonts w:ascii="Arial" w:hAnsi="Arial" w:cs="Arial"/>
          <w:sz w:val="20"/>
          <w:szCs w:val="20"/>
          <w:lang w:val="es-ES_tradnl"/>
        </w:rPr>
        <w:t>AC (Centro Atención Ciudadano).</w:t>
      </w:r>
      <w:r w:rsidRPr="000738D8">
        <w:rPr>
          <w:rFonts w:ascii="Arial" w:hAnsi="Arial" w:cs="Arial"/>
          <w:sz w:val="20"/>
          <w:szCs w:val="20"/>
          <w:lang w:val="es-ES_tradnl"/>
        </w:rPr>
        <w:t>Gestión basada en proyectos, evaluando su resultado y basados en planificación estratégica y procesos de mejora continua.</w:t>
      </w:r>
    </w:p>
    <w:p w:rsidR="003615E7" w:rsidRPr="000738D8" w:rsidRDefault="003615E7" w:rsidP="00322A6B">
      <w:pPr>
        <w:autoSpaceDE w:val="0"/>
        <w:autoSpaceDN w:val="0"/>
        <w:adjustRightInd w:val="0"/>
        <w:spacing w:after="0"/>
        <w:rPr>
          <w:rFonts w:ascii="Arial" w:hAnsi="Arial" w:cs="Arial"/>
          <w:sz w:val="20"/>
          <w:szCs w:val="20"/>
          <w:lang w:val="es-ES_tradnl"/>
        </w:rPr>
      </w:pPr>
    </w:p>
    <w:p w:rsidR="003615E7" w:rsidRPr="000738D8" w:rsidRDefault="003615E7" w:rsidP="00322A6B">
      <w:pPr>
        <w:autoSpaceDE w:val="0"/>
        <w:autoSpaceDN w:val="0"/>
        <w:adjustRightInd w:val="0"/>
        <w:spacing w:after="0"/>
        <w:rPr>
          <w:rFonts w:ascii="Arial" w:hAnsi="Arial" w:cs="Arial"/>
          <w:sz w:val="20"/>
          <w:szCs w:val="20"/>
          <w:lang w:val="es-ES_tradnl"/>
        </w:rPr>
      </w:pPr>
      <w:r w:rsidRPr="000738D8">
        <w:rPr>
          <w:rFonts w:ascii="Arial" w:hAnsi="Arial" w:cs="Arial"/>
          <w:b/>
          <w:sz w:val="20"/>
          <w:szCs w:val="20"/>
          <w:lang w:val="es-ES_tradnl"/>
        </w:rPr>
        <w:t>9) Sistema Nacional de Información Agropecuaria (SNIA)</w:t>
      </w:r>
      <w:r w:rsidRPr="000738D8">
        <w:rPr>
          <w:rFonts w:ascii="Arial" w:hAnsi="Arial" w:cs="Arial"/>
          <w:sz w:val="20"/>
          <w:szCs w:val="20"/>
          <w:lang w:val="es-ES_tradnl"/>
        </w:rPr>
        <w:t xml:space="preserve"> - Soporte en las acciones de monitoreo, seguimiento, evaluación y definición de políticas para las cadenas productivas</w:t>
      </w:r>
      <w:r w:rsidR="00913800" w:rsidRPr="000738D8">
        <w:rPr>
          <w:rFonts w:ascii="Arial" w:hAnsi="Arial" w:cs="Arial"/>
          <w:sz w:val="20"/>
          <w:szCs w:val="20"/>
          <w:lang w:val="es-ES_tradnl"/>
        </w:rPr>
        <w:t>.</w:t>
      </w:r>
      <w:r w:rsidRPr="000738D8">
        <w:rPr>
          <w:rFonts w:ascii="Arial" w:hAnsi="Arial" w:cs="Arial"/>
          <w:sz w:val="20"/>
          <w:szCs w:val="20"/>
          <w:lang w:val="es-ES_tradnl"/>
        </w:rPr>
        <w:t>Brindar servicios para políticas de gestión del riesgo y toma de decisiones en tiempo real.</w:t>
      </w:r>
    </w:p>
    <w:p w:rsidR="003615E7" w:rsidRPr="000738D8" w:rsidRDefault="003615E7" w:rsidP="00322A6B">
      <w:pPr>
        <w:autoSpaceDE w:val="0"/>
        <w:autoSpaceDN w:val="0"/>
        <w:adjustRightInd w:val="0"/>
        <w:spacing w:after="0"/>
        <w:rPr>
          <w:rFonts w:ascii="Arial" w:hAnsi="Arial" w:cs="Arial"/>
          <w:sz w:val="20"/>
          <w:szCs w:val="20"/>
          <w:lang w:val="es-ES_tradnl"/>
        </w:rPr>
      </w:pPr>
    </w:p>
    <w:p w:rsidR="003615E7" w:rsidRPr="000738D8" w:rsidRDefault="003615E7" w:rsidP="00322A6B">
      <w:pPr>
        <w:autoSpaceDE w:val="0"/>
        <w:autoSpaceDN w:val="0"/>
        <w:adjustRightInd w:val="0"/>
        <w:spacing w:after="0"/>
        <w:rPr>
          <w:rFonts w:ascii="Arial" w:hAnsi="Arial" w:cs="Arial"/>
          <w:sz w:val="20"/>
          <w:szCs w:val="20"/>
          <w:lang w:val="es-ES_tradnl"/>
        </w:rPr>
      </w:pPr>
      <w:r w:rsidRPr="000738D8">
        <w:rPr>
          <w:rFonts w:ascii="Arial" w:hAnsi="Arial" w:cs="Arial"/>
          <w:b/>
          <w:sz w:val="20"/>
          <w:szCs w:val="20"/>
          <w:lang w:val="es-ES_tradnl"/>
        </w:rPr>
        <w:t>11) Funcionamiento de los Laboratorios</w:t>
      </w:r>
      <w:r w:rsidRPr="000738D8">
        <w:rPr>
          <w:rFonts w:ascii="Arial" w:hAnsi="Arial" w:cs="Arial"/>
          <w:sz w:val="20"/>
          <w:szCs w:val="20"/>
          <w:lang w:val="es-ES_tradnl"/>
        </w:rPr>
        <w:t xml:space="preserve"> - Reorganización de los laboratorios bajo la moda</w:t>
      </w:r>
      <w:r w:rsidR="00913800" w:rsidRPr="000738D8">
        <w:rPr>
          <w:rFonts w:ascii="Arial" w:hAnsi="Arial" w:cs="Arial"/>
          <w:sz w:val="20"/>
          <w:szCs w:val="20"/>
          <w:lang w:val="es-ES_tradnl"/>
        </w:rPr>
        <w:t xml:space="preserve">lidad de gerenciamiento único. Área Vegetal y Área Animal. </w:t>
      </w:r>
      <w:r w:rsidRPr="000738D8">
        <w:rPr>
          <w:rFonts w:ascii="Arial" w:hAnsi="Arial" w:cs="Arial"/>
          <w:sz w:val="20"/>
          <w:szCs w:val="20"/>
          <w:lang w:val="es-ES_tradnl"/>
        </w:rPr>
        <w:t>Rediseño institucional que permita referenciar las acciones delegables</w:t>
      </w:r>
      <w:r w:rsidR="00913800" w:rsidRPr="000738D8">
        <w:rPr>
          <w:rFonts w:ascii="Arial" w:hAnsi="Arial" w:cs="Arial"/>
          <w:sz w:val="20"/>
          <w:szCs w:val="20"/>
          <w:lang w:val="es-ES_tradnl"/>
        </w:rPr>
        <w:t>.</w:t>
      </w:r>
      <w:r w:rsidRPr="000738D8">
        <w:rPr>
          <w:rFonts w:ascii="Arial" w:hAnsi="Arial" w:cs="Arial"/>
          <w:sz w:val="20"/>
          <w:szCs w:val="20"/>
          <w:lang w:val="es-ES_tradnl"/>
        </w:rPr>
        <w:t xml:space="preserve"> Estructuración de un mercado privado de servicios a terceros. Sistema de Auditoría Técnica sobre los servicios de terceros</w:t>
      </w:r>
      <w:r w:rsidR="00913800" w:rsidRPr="000738D8">
        <w:rPr>
          <w:rFonts w:ascii="Arial" w:hAnsi="Arial" w:cs="Arial"/>
          <w:sz w:val="20"/>
          <w:szCs w:val="20"/>
          <w:lang w:val="es-ES_tradnl"/>
        </w:rPr>
        <w:t>.</w:t>
      </w:r>
      <w:r w:rsidRPr="000738D8">
        <w:rPr>
          <w:rFonts w:ascii="Arial" w:hAnsi="Arial" w:cs="Arial"/>
          <w:sz w:val="20"/>
          <w:szCs w:val="20"/>
          <w:lang w:val="es-ES_tradnl"/>
        </w:rPr>
        <w:t xml:space="preserve"> Adecuación de normativa de r</w:t>
      </w:r>
      <w:r w:rsidR="00913800" w:rsidRPr="000738D8">
        <w:rPr>
          <w:rFonts w:ascii="Arial" w:hAnsi="Arial" w:cs="Arial"/>
          <w:sz w:val="20"/>
          <w:szCs w:val="20"/>
          <w:lang w:val="es-ES_tradnl"/>
        </w:rPr>
        <w:t>espaldo a los puntos anteriores.</w:t>
      </w:r>
    </w:p>
    <w:p w:rsidR="003615E7" w:rsidRPr="000738D8" w:rsidRDefault="003615E7" w:rsidP="00322A6B">
      <w:pPr>
        <w:autoSpaceDE w:val="0"/>
        <w:autoSpaceDN w:val="0"/>
        <w:adjustRightInd w:val="0"/>
        <w:spacing w:after="0"/>
        <w:rPr>
          <w:rFonts w:ascii="Arial" w:hAnsi="Arial" w:cs="Arial"/>
          <w:sz w:val="20"/>
          <w:szCs w:val="20"/>
          <w:lang w:val="es-ES_tradnl"/>
        </w:rPr>
      </w:pPr>
    </w:p>
    <w:p w:rsidR="003615E7" w:rsidRPr="000738D8" w:rsidRDefault="003615E7" w:rsidP="00322A6B">
      <w:pPr>
        <w:autoSpaceDE w:val="0"/>
        <w:autoSpaceDN w:val="0"/>
        <w:adjustRightInd w:val="0"/>
        <w:spacing w:after="0"/>
        <w:rPr>
          <w:rFonts w:ascii="Arial" w:hAnsi="Arial" w:cs="Arial"/>
          <w:sz w:val="20"/>
          <w:szCs w:val="20"/>
          <w:lang w:val="es-ES_tradnl"/>
        </w:rPr>
      </w:pPr>
      <w:r w:rsidRPr="000738D8">
        <w:rPr>
          <w:rFonts w:ascii="Arial" w:hAnsi="Arial" w:cs="Arial"/>
          <w:b/>
          <w:sz w:val="20"/>
          <w:szCs w:val="20"/>
          <w:lang w:val="es-ES_tradnl"/>
        </w:rPr>
        <w:t>12) Programa de Acreditación Técnica</w:t>
      </w:r>
      <w:r w:rsidRPr="000738D8">
        <w:rPr>
          <w:rFonts w:ascii="Arial" w:hAnsi="Arial" w:cs="Arial"/>
          <w:sz w:val="20"/>
          <w:szCs w:val="20"/>
          <w:lang w:val="es-ES_tradnl"/>
        </w:rPr>
        <w:t xml:space="preserve"> - Acreditación de técnicos y profesionales de ejercicio libre que brinden asistencia técnica o servicios a productores beneficiarios de programas ejecutados por el MGAP</w:t>
      </w:r>
      <w:r w:rsidR="00036610" w:rsidRPr="000738D8">
        <w:rPr>
          <w:rFonts w:ascii="Arial" w:hAnsi="Arial" w:cs="Arial"/>
          <w:sz w:val="20"/>
          <w:szCs w:val="20"/>
          <w:lang w:val="es-ES_tradnl"/>
        </w:rPr>
        <w:t xml:space="preserve">. </w:t>
      </w:r>
      <w:r w:rsidRPr="000738D8">
        <w:rPr>
          <w:rFonts w:ascii="Arial" w:hAnsi="Arial" w:cs="Arial"/>
          <w:sz w:val="20"/>
          <w:szCs w:val="20"/>
          <w:lang w:val="es-ES_tradnl"/>
        </w:rPr>
        <w:t>El proceso de acreditación y evaluación será realizado por los organismos competentes del Estado y de la Institucionalidad Pública Agropecuaria y de la UDELAR.</w:t>
      </w:r>
    </w:p>
    <w:p w:rsidR="003615E7" w:rsidRPr="000738D8" w:rsidRDefault="003615E7" w:rsidP="00322A6B">
      <w:pPr>
        <w:autoSpaceDE w:val="0"/>
        <w:autoSpaceDN w:val="0"/>
        <w:adjustRightInd w:val="0"/>
        <w:spacing w:after="0"/>
        <w:rPr>
          <w:rFonts w:ascii="Arial" w:hAnsi="Arial" w:cs="Arial"/>
          <w:sz w:val="20"/>
          <w:szCs w:val="20"/>
          <w:lang w:val="es-ES_tradnl"/>
        </w:rPr>
      </w:pPr>
    </w:p>
    <w:p w:rsidR="003615E7" w:rsidRPr="000738D8" w:rsidRDefault="003615E7" w:rsidP="00322A6B">
      <w:pPr>
        <w:autoSpaceDE w:val="0"/>
        <w:autoSpaceDN w:val="0"/>
        <w:adjustRightInd w:val="0"/>
        <w:spacing w:after="0"/>
        <w:rPr>
          <w:rFonts w:ascii="Arial" w:hAnsi="Arial" w:cs="Arial"/>
          <w:sz w:val="20"/>
          <w:szCs w:val="20"/>
          <w:lang w:val="es-ES_tradnl"/>
        </w:rPr>
      </w:pPr>
      <w:r w:rsidRPr="000738D8">
        <w:rPr>
          <w:rFonts w:ascii="Arial" w:hAnsi="Arial" w:cs="Arial"/>
          <w:b/>
          <w:sz w:val="20"/>
          <w:szCs w:val="20"/>
          <w:lang w:val="es-ES_tradnl"/>
        </w:rPr>
        <w:t>13) Política de Descentralización</w:t>
      </w:r>
      <w:r w:rsidRPr="000738D8">
        <w:rPr>
          <w:rFonts w:ascii="Arial" w:hAnsi="Arial" w:cs="Arial"/>
          <w:sz w:val="20"/>
          <w:szCs w:val="20"/>
          <w:lang w:val="es-ES_tradnl"/>
        </w:rPr>
        <w:t xml:space="preserve"> - Readecuación organizativa y normativa de la descentralización del MGAP, con énfasis en la participación de actores locales. Mesas de Desarrollo Rural y Consejos Agropecuarios Departamentales. Coordinación de las políticas de desarrollo territorial a través de la acción del Consejo Agropecuario Nacional.</w:t>
      </w:r>
    </w:p>
    <w:p w:rsidR="003615E7" w:rsidRPr="000738D8" w:rsidRDefault="003615E7" w:rsidP="00322A6B">
      <w:pPr>
        <w:autoSpaceDE w:val="0"/>
        <w:autoSpaceDN w:val="0"/>
        <w:adjustRightInd w:val="0"/>
        <w:spacing w:after="0"/>
        <w:rPr>
          <w:rFonts w:ascii="Arial" w:hAnsi="Arial" w:cs="Arial"/>
          <w:sz w:val="20"/>
          <w:szCs w:val="20"/>
          <w:lang w:val="es-ES_tradnl"/>
        </w:rPr>
      </w:pPr>
    </w:p>
    <w:p w:rsidR="003615E7" w:rsidRPr="000738D8" w:rsidRDefault="003615E7" w:rsidP="00322A6B">
      <w:pPr>
        <w:autoSpaceDE w:val="0"/>
        <w:autoSpaceDN w:val="0"/>
        <w:adjustRightInd w:val="0"/>
        <w:spacing w:after="0"/>
        <w:rPr>
          <w:rFonts w:ascii="Arial" w:hAnsi="Arial" w:cs="Arial"/>
          <w:sz w:val="20"/>
          <w:szCs w:val="20"/>
          <w:lang w:val="es-ES_tradnl"/>
        </w:rPr>
      </w:pPr>
      <w:r w:rsidRPr="000738D8">
        <w:rPr>
          <w:rFonts w:ascii="Arial" w:hAnsi="Arial" w:cs="Arial"/>
          <w:b/>
          <w:sz w:val="20"/>
          <w:szCs w:val="20"/>
          <w:lang w:val="es-ES_tradnl"/>
        </w:rPr>
        <w:t>16) Políticas de Inocuidad</w:t>
      </w:r>
      <w:r w:rsidRPr="000738D8">
        <w:rPr>
          <w:rFonts w:ascii="Arial" w:hAnsi="Arial" w:cs="Arial"/>
          <w:sz w:val="20"/>
          <w:szCs w:val="20"/>
          <w:lang w:val="es-ES_tradnl"/>
        </w:rPr>
        <w:t xml:space="preserve"> - Fortalecer las acciones como autoridad sanitaria competente haciendo foco en la necesidad de:</w:t>
      </w:r>
    </w:p>
    <w:p w:rsidR="003615E7" w:rsidRPr="000738D8" w:rsidRDefault="003615E7" w:rsidP="00913800">
      <w:pPr>
        <w:autoSpaceDE w:val="0"/>
        <w:autoSpaceDN w:val="0"/>
        <w:adjustRightInd w:val="0"/>
        <w:spacing w:after="0"/>
        <w:ind w:firstLine="720"/>
        <w:rPr>
          <w:rFonts w:ascii="Arial" w:hAnsi="Arial" w:cs="Arial"/>
          <w:sz w:val="20"/>
          <w:szCs w:val="20"/>
          <w:lang w:val="es-ES_tradnl"/>
        </w:rPr>
      </w:pPr>
      <w:r w:rsidRPr="000738D8">
        <w:rPr>
          <w:rFonts w:ascii="Arial" w:hAnsi="Arial" w:cs="Arial"/>
          <w:sz w:val="20"/>
          <w:szCs w:val="20"/>
          <w:lang w:val="es-ES_tradnl"/>
        </w:rPr>
        <w:t>a) Construcción de una Estrategia Nacional de la Inocuidad</w:t>
      </w:r>
      <w:r w:rsidR="00322A6B" w:rsidRPr="000738D8">
        <w:rPr>
          <w:rFonts w:ascii="Arial" w:hAnsi="Arial" w:cs="Arial"/>
          <w:sz w:val="20"/>
          <w:szCs w:val="20"/>
          <w:lang w:val="es-ES_tradnl"/>
        </w:rPr>
        <w:t>.</w:t>
      </w:r>
    </w:p>
    <w:p w:rsidR="003615E7" w:rsidRPr="000738D8" w:rsidRDefault="003615E7" w:rsidP="00913800">
      <w:pPr>
        <w:autoSpaceDE w:val="0"/>
        <w:autoSpaceDN w:val="0"/>
        <w:adjustRightInd w:val="0"/>
        <w:spacing w:after="0"/>
        <w:ind w:firstLine="720"/>
        <w:rPr>
          <w:rFonts w:ascii="Arial" w:hAnsi="Arial" w:cs="Arial"/>
          <w:sz w:val="20"/>
          <w:szCs w:val="20"/>
          <w:lang w:val="es-ES_tradnl"/>
        </w:rPr>
      </w:pPr>
      <w:r w:rsidRPr="000738D8">
        <w:rPr>
          <w:rFonts w:ascii="Arial" w:hAnsi="Arial" w:cs="Arial"/>
          <w:sz w:val="20"/>
          <w:szCs w:val="20"/>
          <w:lang w:val="es-ES_tradnl"/>
        </w:rPr>
        <w:t>b) Coordinación Interinstitucional. MSP, Intendencias Municipales, OPP, MIEM, MIDES.</w:t>
      </w:r>
    </w:p>
    <w:p w:rsidR="003615E7" w:rsidRPr="000738D8" w:rsidRDefault="003615E7" w:rsidP="00913800">
      <w:pPr>
        <w:autoSpaceDE w:val="0"/>
        <w:autoSpaceDN w:val="0"/>
        <w:adjustRightInd w:val="0"/>
        <w:spacing w:after="0"/>
        <w:ind w:firstLine="720"/>
        <w:rPr>
          <w:rFonts w:ascii="Arial" w:hAnsi="Arial" w:cs="Arial"/>
          <w:sz w:val="20"/>
          <w:szCs w:val="20"/>
          <w:lang w:val="es-ES_tradnl"/>
        </w:rPr>
      </w:pPr>
      <w:r w:rsidRPr="000738D8">
        <w:rPr>
          <w:rFonts w:ascii="Arial" w:hAnsi="Arial" w:cs="Arial"/>
          <w:sz w:val="20"/>
          <w:szCs w:val="20"/>
          <w:lang w:val="es-ES_tradnl"/>
        </w:rPr>
        <w:lastRenderedPageBreak/>
        <w:t>c) Diseño Organizacional de la Inocuidad de Alimentos para su inclusión en el Presupuesto 2015</w:t>
      </w:r>
      <w:r w:rsidR="00C92439" w:rsidRPr="000738D8">
        <w:rPr>
          <w:rFonts w:ascii="Arial" w:hAnsi="Arial" w:cs="Arial"/>
          <w:sz w:val="20"/>
          <w:szCs w:val="20"/>
          <w:lang w:val="es-ES_tradnl"/>
        </w:rPr>
        <w:t>.</w:t>
      </w:r>
    </w:p>
    <w:p w:rsidR="003615E7" w:rsidRPr="000738D8" w:rsidRDefault="003615E7" w:rsidP="00913800">
      <w:pPr>
        <w:autoSpaceDE w:val="0"/>
        <w:autoSpaceDN w:val="0"/>
        <w:adjustRightInd w:val="0"/>
        <w:spacing w:after="0"/>
        <w:ind w:firstLine="720"/>
        <w:rPr>
          <w:rFonts w:ascii="Arial" w:hAnsi="Arial" w:cs="Arial"/>
          <w:sz w:val="20"/>
          <w:szCs w:val="20"/>
          <w:lang w:val="es-ES_tradnl"/>
        </w:rPr>
      </w:pPr>
      <w:r w:rsidRPr="000738D8">
        <w:rPr>
          <w:rFonts w:ascii="Arial" w:hAnsi="Arial" w:cs="Arial"/>
          <w:sz w:val="20"/>
          <w:szCs w:val="20"/>
          <w:lang w:val="es-ES_tradnl"/>
        </w:rPr>
        <w:t>d) Rediseño institucional que regule la Inocuidad de Alimentos, con alcance universal.</w:t>
      </w:r>
    </w:p>
    <w:p w:rsidR="003615E7" w:rsidRPr="000738D8" w:rsidRDefault="003615E7" w:rsidP="00322A6B">
      <w:pPr>
        <w:autoSpaceDE w:val="0"/>
        <w:autoSpaceDN w:val="0"/>
        <w:adjustRightInd w:val="0"/>
        <w:spacing w:after="0"/>
        <w:rPr>
          <w:rFonts w:ascii="Arial" w:hAnsi="Arial" w:cs="Arial"/>
          <w:sz w:val="20"/>
          <w:szCs w:val="20"/>
          <w:lang w:val="es-ES_tradnl"/>
        </w:rPr>
      </w:pPr>
    </w:p>
    <w:p w:rsidR="003615E7" w:rsidRPr="000738D8" w:rsidRDefault="003615E7" w:rsidP="00322A6B">
      <w:pPr>
        <w:autoSpaceDE w:val="0"/>
        <w:autoSpaceDN w:val="0"/>
        <w:adjustRightInd w:val="0"/>
        <w:spacing w:after="0"/>
        <w:rPr>
          <w:rFonts w:ascii="Arial" w:hAnsi="Arial" w:cs="Arial"/>
          <w:sz w:val="20"/>
          <w:szCs w:val="20"/>
          <w:lang w:val="es-ES_tradnl"/>
        </w:rPr>
      </w:pPr>
      <w:r w:rsidRPr="000738D8">
        <w:rPr>
          <w:rFonts w:ascii="Arial" w:hAnsi="Arial" w:cs="Arial"/>
          <w:b/>
          <w:sz w:val="20"/>
          <w:szCs w:val="20"/>
          <w:lang w:val="es-ES_tradnl"/>
        </w:rPr>
        <w:t>17) Programas de Formación</w:t>
      </w:r>
      <w:r w:rsidRPr="000738D8">
        <w:rPr>
          <w:rFonts w:ascii="Arial" w:hAnsi="Arial" w:cs="Arial"/>
          <w:sz w:val="20"/>
          <w:szCs w:val="20"/>
          <w:lang w:val="es-ES_tradnl"/>
        </w:rPr>
        <w:t xml:space="preserve"> - Será competencia de los organismos especializados del estado. En el caso de tares de capacitación en técnicas de aplicación inmediata en el proceso productivo, certificaciones, acciones de regulación y control, deberán ser analizadas en forma puntual o específica de forma de no interrumpir procesos en curso.</w:t>
      </w:r>
    </w:p>
    <w:p w:rsidR="003615E7" w:rsidRPr="000738D8" w:rsidRDefault="003615E7" w:rsidP="00322A6B">
      <w:pPr>
        <w:autoSpaceDE w:val="0"/>
        <w:autoSpaceDN w:val="0"/>
        <w:adjustRightInd w:val="0"/>
        <w:spacing w:after="0"/>
        <w:rPr>
          <w:rFonts w:ascii="Arial" w:hAnsi="Arial" w:cs="Arial"/>
          <w:sz w:val="20"/>
          <w:szCs w:val="20"/>
          <w:lang w:val="es-ES_tradnl"/>
        </w:rPr>
      </w:pPr>
    </w:p>
    <w:p w:rsidR="003615E7" w:rsidRPr="000738D8" w:rsidRDefault="003615E7" w:rsidP="00322A6B">
      <w:pPr>
        <w:autoSpaceDE w:val="0"/>
        <w:autoSpaceDN w:val="0"/>
        <w:adjustRightInd w:val="0"/>
        <w:spacing w:after="0"/>
        <w:rPr>
          <w:rFonts w:ascii="Arial" w:hAnsi="Arial" w:cs="Arial"/>
          <w:sz w:val="20"/>
          <w:szCs w:val="20"/>
          <w:lang w:val="es-ES_tradnl"/>
        </w:rPr>
      </w:pPr>
      <w:r w:rsidRPr="000738D8">
        <w:rPr>
          <w:rFonts w:ascii="Arial" w:hAnsi="Arial" w:cs="Arial"/>
          <w:b/>
          <w:sz w:val="20"/>
          <w:szCs w:val="20"/>
          <w:lang w:val="es-ES_tradnl"/>
        </w:rPr>
        <w:t>19) Comunicación</w:t>
      </w:r>
      <w:r w:rsidRPr="000738D8">
        <w:rPr>
          <w:rFonts w:ascii="Arial" w:hAnsi="Arial" w:cs="Arial"/>
          <w:sz w:val="20"/>
          <w:szCs w:val="20"/>
          <w:lang w:val="es-ES_tradnl"/>
        </w:rPr>
        <w:t xml:space="preserve"> - Plan de Comunicación con el propósito de:</w:t>
      </w:r>
    </w:p>
    <w:p w:rsidR="003615E7" w:rsidRPr="000738D8" w:rsidRDefault="003615E7" w:rsidP="00C92439">
      <w:pPr>
        <w:autoSpaceDE w:val="0"/>
        <w:autoSpaceDN w:val="0"/>
        <w:adjustRightInd w:val="0"/>
        <w:spacing w:after="0"/>
        <w:ind w:firstLine="720"/>
        <w:rPr>
          <w:rFonts w:ascii="Arial" w:hAnsi="Arial" w:cs="Arial"/>
          <w:sz w:val="20"/>
          <w:szCs w:val="20"/>
          <w:lang w:val="es-ES_tradnl"/>
        </w:rPr>
      </w:pPr>
      <w:r w:rsidRPr="000738D8">
        <w:rPr>
          <w:rFonts w:ascii="Arial" w:hAnsi="Arial" w:cs="Arial"/>
          <w:sz w:val="20"/>
          <w:szCs w:val="20"/>
          <w:lang w:val="es-ES_tradnl"/>
        </w:rPr>
        <w:t>a) Difusión de las acciones y programas ejecutados por el MGAP y la Institucionalidad Pública Agropecuaria.</w:t>
      </w:r>
    </w:p>
    <w:p w:rsidR="003615E7" w:rsidRPr="000738D8" w:rsidRDefault="003615E7" w:rsidP="00C92439">
      <w:pPr>
        <w:autoSpaceDE w:val="0"/>
        <w:autoSpaceDN w:val="0"/>
        <w:adjustRightInd w:val="0"/>
        <w:spacing w:after="0"/>
        <w:ind w:firstLine="720"/>
        <w:rPr>
          <w:rFonts w:ascii="Arial" w:hAnsi="Arial" w:cs="Arial"/>
          <w:sz w:val="20"/>
          <w:szCs w:val="20"/>
          <w:lang w:val="es-ES_tradnl"/>
        </w:rPr>
      </w:pPr>
      <w:r w:rsidRPr="000738D8">
        <w:rPr>
          <w:rFonts w:ascii="Arial" w:hAnsi="Arial" w:cs="Arial"/>
          <w:sz w:val="20"/>
          <w:szCs w:val="20"/>
          <w:lang w:val="es-ES_tradnl"/>
        </w:rPr>
        <w:t>b) Apoyo a las acciones en materia de Sanidad, Sustentabilidad en el uso de los Recursos Naturales, Inocuidad y Seguridad Alimentaria.</w:t>
      </w:r>
    </w:p>
    <w:p w:rsidR="00322A6B" w:rsidRPr="000738D8" w:rsidRDefault="003615E7" w:rsidP="00C92439">
      <w:pPr>
        <w:autoSpaceDE w:val="0"/>
        <w:autoSpaceDN w:val="0"/>
        <w:adjustRightInd w:val="0"/>
        <w:spacing w:after="0"/>
        <w:ind w:firstLine="720"/>
        <w:rPr>
          <w:rFonts w:ascii="Arial" w:hAnsi="Arial" w:cs="Arial"/>
          <w:sz w:val="20"/>
          <w:szCs w:val="20"/>
          <w:lang w:val="es-ES_tradnl"/>
        </w:rPr>
      </w:pPr>
      <w:r w:rsidRPr="000738D8">
        <w:rPr>
          <w:rFonts w:ascii="Arial" w:hAnsi="Arial" w:cs="Arial"/>
          <w:sz w:val="20"/>
          <w:szCs w:val="20"/>
          <w:lang w:val="es-ES_tradnl"/>
        </w:rPr>
        <w:t>c) Construcción de compromiso social con las acciones de política pública agropecuaria.</w:t>
      </w:r>
    </w:p>
    <w:p w:rsidR="00322A6B" w:rsidRPr="000738D8" w:rsidRDefault="00322A6B" w:rsidP="00322A6B">
      <w:pPr>
        <w:autoSpaceDE w:val="0"/>
        <w:autoSpaceDN w:val="0"/>
        <w:adjustRightInd w:val="0"/>
        <w:spacing w:after="0"/>
        <w:rPr>
          <w:rFonts w:ascii="Arial" w:hAnsi="Arial" w:cs="Arial"/>
          <w:sz w:val="20"/>
          <w:szCs w:val="20"/>
          <w:lang w:val="es-ES_tradnl"/>
        </w:rPr>
      </w:pPr>
    </w:p>
    <w:p w:rsidR="00036610" w:rsidRPr="000738D8" w:rsidRDefault="00322A6B" w:rsidP="003615E7">
      <w:pPr>
        <w:rPr>
          <w:rFonts w:ascii="Arial" w:hAnsi="Arial" w:cs="Arial"/>
          <w:sz w:val="20"/>
          <w:szCs w:val="20"/>
          <w:lang w:val="es-ES_tradnl"/>
        </w:rPr>
      </w:pPr>
      <w:r w:rsidRPr="000738D8">
        <w:rPr>
          <w:rFonts w:ascii="Arial" w:hAnsi="Arial" w:cs="Arial"/>
          <w:sz w:val="20"/>
          <w:szCs w:val="20"/>
          <w:lang w:val="es-ES_tradnl"/>
        </w:rPr>
        <w:t>Siguiendo el modelo del Marco de Resultados presentado en le documento de diseño, se presentan en la tabl</w:t>
      </w:r>
      <w:r w:rsidR="00036610" w:rsidRPr="000738D8">
        <w:rPr>
          <w:rFonts w:ascii="Arial" w:hAnsi="Arial" w:cs="Arial"/>
          <w:sz w:val="20"/>
          <w:szCs w:val="20"/>
          <w:lang w:val="es-ES_tradnl"/>
        </w:rPr>
        <w:t>a que sigue los Indicadores de resultado y p</w:t>
      </w:r>
      <w:r w:rsidRPr="000738D8">
        <w:rPr>
          <w:rFonts w:ascii="Arial" w:hAnsi="Arial" w:cs="Arial"/>
          <w:sz w:val="20"/>
          <w:szCs w:val="20"/>
          <w:lang w:val="es-ES_tradnl"/>
        </w:rPr>
        <w:t>roducto establecidos para el año base y para el año meta del Programa, y su sit</w:t>
      </w:r>
      <w:r w:rsidR="005B6060" w:rsidRPr="000738D8">
        <w:rPr>
          <w:rFonts w:ascii="Arial" w:hAnsi="Arial" w:cs="Arial"/>
          <w:sz w:val="20"/>
          <w:szCs w:val="20"/>
          <w:lang w:val="es-ES_tradnl"/>
        </w:rPr>
        <w:t xml:space="preserve">uación en </w:t>
      </w:r>
      <w:r w:rsidR="00036610" w:rsidRPr="000738D8">
        <w:rPr>
          <w:rFonts w:ascii="Arial" w:hAnsi="Arial" w:cs="Arial"/>
          <w:sz w:val="20"/>
          <w:szCs w:val="20"/>
          <w:lang w:val="es-ES_tradnl"/>
        </w:rPr>
        <w:t xml:space="preserve">el año </w:t>
      </w:r>
      <w:r w:rsidR="005B6060" w:rsidRPr="000738D8">
        <w:rPr>
          <w:rFonts w:ascii="Arial" w:hAnsi="Arial" w:cs="Arial"/>
          <w:sz w:val="20"/>
          <w:szCs w:val="20"/>
          <w:lang w:val="es-ES_tradnl"/>
        </w:rPr>
        <w:t>2016 junto a los comen</w:t>
      </w:r>
      <w:r w:rsidRPr="000738D8">
        <w:rPr>
          <w:rFonts w:ascii="Arial" w:hAnsi="Arial" w:cs="Arial"/>
          <w:sz w:val="20"/>
          <w:szCs w:val="20"/>
          <w:lang w:val="es-ES_tradnl"/>
        </w:rPr>
        <w:t>tarios correspondientes que permiten evaluar el grado de cumplimiento logrado.</w:t>
      </w:r>
    </w:p>
    <w:tbl>
      <w:tblPr>
        <w:tblStyle w:val="TableGrid"/>
        <w:tblW w:w="5000" w:type="pct"/>
        <w:tblLook w:val="04A0" w:firstRow="1" w:lastRow="0" w:firstColumn="1" w:lastColumn="0" w:noHBand="0" w:noVBand="1"/>
      </w:tblPr>
      <w:tblGrid>
        <w:gridCol w:w="2849"/>
        <w:gridCol w:w="2216"/>
        <w:gridCol w:w="2532"/>
        <w:gridCol w:w="2654"/>
        <w:gridCol w:w="2925"/>
      </w:tblGrid>
      <w:tr w:rsidR="00D34837" w:rsidRPr="00BC23AE" w:rsidTr="00322A6B">
        <w:trPr>
          <w:trHeight w:val="271"/>
        </w:trPr>
        <w:tc>
          <w:tcPr>
            <w:tcW w:w="1081" w:type="pct"/>
          </w:tcPr>
          <w:p w:rsidR="00D34837" w:rsidRPr="00322A6B" w:rsidRDefault="00D34837" w:rsidP="00D34837">
            <w:pPr>
              <w:rPr>
                <w:rFonts w:ascii="Arial" w:hAnsi="Arial" w:cs="Arial"/>
                <w:b/>
                <w:sz w:val="16"/>
                <w:szCs w:val="16"/>
              </w:rPr>
            </w:pPr>
            <w:r w:rsidRPr="00322A6B">
              <w:rPr>
                <w:rFonts w:ascii="Arial" w:hAnsi="Arial" w:cs="Arial"/>
                <w:b/>
                <w:sz w:val="16"/>
                <w:szCs w:val="16"/>
              </w:rPr>
              <w:t>PAGPA (Objetivo)</w:t>
            </w:r>
          </w:p>
        </w:tc>
        <w:tc>
          <w:tcPr>
            <w:tcW w:w="3919" w:type="pct"/>
            <w:gridSpan w:val="4"/>
          </w:tcPr>
          <w:p w:rsidR="00D34837" w:rsidRPr="000738D8" w:rsidRDefault="00D34837" w:rsidP="00D34837">
            <w:pPr>
              <w:rPr>
                <w:rFonts w:ascii="Arial" w:hAnsi="Arial" w:cs="Arial"/>
                <w:b/>
                <w:sz w:val="16"/>
                <w:szCs w:val="16"/>
                <w:lang w:val="es-ES_tradnl"/>
              </w:rPr>
            </w:pPr>
            <w:r w:rsidRPr="000738D8">
              <w:rPr>
                <w:rFonts w:ascii="Arial" w:hAnsi="Arial" w:cs="Arial"/>
                <w:b/>
                <w:sz w:val="16"/>
                <w:szCs w:val="16"/>
                <w:lang w:val="es-ES_tradnl"/>
              </w:rPr>
              <w:t xml:space="preserve">Fortalecer la Gestión del MGAP con énfasis en el fortalecimiento de la gestión institucional y los servicios de sanidad agropecuaria e inocuidad alimentaria, para facilitar el acceso a servicios eficientes para la atención de los usuarios en todo el país </w:t>
            </w:r>
          </w:p>
        </w:tc>
      </w:tr>
      <w:tr w:rsidR="00D34837" w:rsidTr="000B6669">
        <w:tc>
          <w:tcPr>
            <w:tcW w:w="1081" w:type="pct"/>
          </w:tcPr>
          <w:p w:rsidR="00D34837" w:rsidRPr="00322A6B" w:rsidRDefault="00D34837" w:rsidP="00322A6B">
            <w:pPr>
              <w:jc w:val="center"/>
              <w:rPr>
                <w:rFonts w:ascii="Arial" w:hAnsi="Arial" w:cs="Arial"/>
                <w:b/>
                <w:sz w:val="16"/>
                <w:szCs w:val="16"/>
              </w:rPr>
            </w:pPr>
            <w:r w:rsidRPr="00322A6B">
              <w:rPr>
                <w:rFonts w:ascii="Arial" w:hAnsi="Arial" w:cs="Arial"/>
                <w:b/>
                <w:sz w:val="16"/>
                <w:szCs w:val="16"/>
              </w:rPr>
              <w:t>Indicadores</w:t>
            </w:r>
          </w:p>
        </w:tc>
        <w:tc>
          <w:tcPr>
            <w:tcW w:w="841" w:type="pct"/>
          </w:tcPr>
          <w:p w:rsidR="00D34837" w:rsidRPr="00322A6B" w:rsidRDefault="00D34837" w:rsidP="00322A6B">
            <w:pPr>
              <w:jc w:val="center"/>
              <w:rPr>
                <w:rFonts w:ascii="Arial" w:hAnsi="Arial" w:cs="Arial"/>
                <w:b/>
                <w:sz w:val="16"/>
                <w:szCs w:val="16"/>
              </w:rPr>
            </w:pPr>
            <w:r w:rsidRPr="00322A6B">
              <w:rPr>
                <w:rFonts w:ascii="Arial" w:hAnsi="Arial" w:cs="Arial"/>
                <w:b/>
                <w:sz w:val="16"/>
                <w:szCs w:val="16"/>
              </w:rPr>
              <w:t>2008</w:t>
            </w:r>
          </w:p>
        </w:tc>
        <w:tc>
          <w:tcPr>
            <w:tcW w:w="961" w:type="pct"/>
          </w:tcPr>
          <w:p w:rsidR="00D34837" w:rsidRPr="00322A6B" w:rsidRDefault="00D34837" w:rsidP="00322A6B">
            <w:pPr>
              <w:jc w:val="center"/>
              <w:rPr>
                <w:rFonts w:ascii="Arial" w:hAnsi="Arial" w:cs="Arial"/>
                <w:b/>
                <w:sz w:val="16"/>
                <w:szCs w:val="16"/>
              </w:rPr>
            </w:pPr>
            <w:r w:rsidRPr="00322A6B">
              <w:rPr>
                <w:rFonts w:ascii="Arial" w:hAnsi="Arial" w:cs="Arial"/>
                <w:b/>
                <w:sz w:val="16"/>
                <w:szCs w:val="16"/>
              </w:rPr>
              <w:t>Meta Diseño</w:t>
            </w:r>
          </w:p>
        </w:tc>
        <w:tc>
          <w:tcPr>
            <w:tcW w:w="1007" w:type="pct"/>
          </w:tcPr>
          <w:p w:rsidR="00D34837" w:rsidRPr="00322A6B" w:rsidRDefault="00D34837" w:rsidP="00322A6B">
            <w:pPr>
              <w:jc w:val="center"/>
              <w:rPr>
                <w:rFonts w:ascii="Arial" w:hAnsi="Arial" w:cs="Arial"/>
                <w:b/>
                <w:sz w:val="16"/>
                <w:szCs w:val="16"/>
              </w:rPr>
            </w:pPr>
            <w:r w:rsidRPr="00322A6B">
              <w:rPr>
                <w:rFonts w:ascii="Arial" w:hAnsi="Arial" w:cs="Arial"/>
                <w:b/>
                <w:sz w:val="16"/>
                <w:szCs w:val="16"/>
              </w:rPr>
              <w:t>2016</w:t>
            </w:r>
          </w:p>
        </w:tc>
        <w:tc>
          <w:tcPr>
            <w:tcW w:w="1110" w:type="pct"/>
          </w:tcPr>
          <w:p w:rsidR="00D34837" w:rsidRPr="00322A6B" w:rsidRDefault="00D34837" w:rsidP="00322A6B">
            <w:pPr>
              <w:jc w:val="center"/>
              <w:rPr>
                <w:rFonts w:ascii="Arial" w:hAnsi="Arial" w:cs="Arial"/>
                <w:b/>
                <w:sz w:val="16"/>
                <w:szCs w:val="16"/>
              </w:rPr>
            </w:pPr>
            <w:r w:rsidRPr="00322A6B">
              <w:rPr>
                <w:rFonts w:ascii="Arial" w:hAnsi="Arial" w:cs="Arial"/>
                <w:b/>
                <w:sz w:val="16"/>
                <w:szCs w:val="16"/>
              </w:rPr>
              <w:t>Comentario</w:t>
            </w:r>
          </w:p>
        </w:tc>
      </w:tr>
      <w:tr w:rsidR="00D34837" w:rsidTr="000B6669">
        <w:tc>
          <w:tcPr>
            <w:tcW w:w="1081" w:type="pct"/>
          </w:tcPr>
          <w:p w:rsidR="00D34837" w:rsidRPr="00314176" w:rsidRDefault="00D34837" w:rsidP="00314176">
            <w:pPr>
              <w:jc w:val="center"/>
              <w:rPr>
                <w:rFonts w:ascii="Arial" w:hAnsi="Arial" w:cs="Arial"/>
                <w:b/>
                <w:sz w:val="16"/>
                <w:szCs w:val="16"/>
              </w:rPr>
            </w:pPr>
            <w:r w:rsidRPr="00314176">
              <w:rPr>
                <w:rFonts w:ascii="Arial" w:hAnsi="Arial" w:cs="Arial"/>
                <w:b/>
                <w:sz w:val="16"/>
                <w:szCs w:val="16"/>
              </w:rPr>
              <w:t>PAGPA (Resultados)</w:t>
            </w:r>
          </w:p>
        </w:tc>
        <w:tc>
          <w:tcPr>
            <w:tcW w:w="841" w:type="pct"/>
          </w:tcPr>
          <w:p w:rsidR="00D34837" w:rsidRPr="00322A6B" w:rsidRDefault="00D34837" w:rsidP="00D34837">
            <w:pPr>
              <w:rPr>
                <w:rFonts w:ascii="Arial" w:hAnsi="Arial" w:cs="Arial"/>
                <w:sz w:val="16"/>
                <w:szCs w:val="16"/>
              </w:rPr>
            </w:pPr>
          </w:p>
        </w:tc>
        <w:tc>
          <w:tcPr>
            <w:tcW w:w="961" w:type="pct"/>
          </w:tcPr>
          <w:p w:rsidR="00D34837" w:rsidRPr="00322A6B" w:rsidRDefault="00D34837" w:rsidP="00D34837">
            <w:pPr>
              <w:rPr>
                <w:rFonts w:ascii="Arial" w:hAnsi="Arial" w:cs="Arial"/>
                <w:sz w:val="16"/>
                <w:szCs w:val="16"/>
              </w:rPr>
            </w:pPr>
          </w:p>
        </w:tc>
        <w:tc>
          <w:tcPr>
            <w:tcW w:w="1007" w:type="pct"/>
          </w:tcPr>
          <w:p w:rsidR="00D34837" w:rsidRPr="00322A6B" w:rsidRDefault="00D34837" w:rsidP="00D34837">
            <w:pPr>
              <w:rPr>
                <w:rFonts w:ascii="Arial" w:hAnsi="Arial" w:cs="Arial"/>
                <w:sz w:val="16"/>
                <w:szCs w:val="16"/>
              </w:rPr>
            </w:pPr>
          </w:p>
        </w:tc>
        <w:tc>
          <w:tcPr>
            <w:tcW w:w="1110" w:type="pct"/>
          </w:tcPr>
          <w:p w:rsidR="00D34837" w:rsidRPr="00322A6B" w:rsidRDefault="00D34837" w:rsidP="00D34837">
            <w:pPr>
              <w:rPr>
                <w:rFonts w:ascii="Arial" w:hAnsi="Arial" w:cs="Arial"/>
                <w:sz w:val="16"/>
                <w:szCs w:val="16"/>
              </w:rPr>
            </w:pPr>
          </w:p>
        </w:tc>
      </w:tr>
      <w:tr w:rsidR="00D34837" w:rsidRPr="00BC23AE" w:rsidTr="000B6669">
        <w:tc>
          <w:tcPr>
            <w:tcW w:w="1081" w:type="pct"/>
          </w:tcPr>
          <w:p w:rsidR="00D34837" w:rsidRPr="000738D8" w:rsidRDefault="00D34837" w:rsidP="00D34837">
            <w:pPr>
              <w:rPr>
                <w:rFonts w:ascii="Arial" w:hAnsi="Arial" w:cs="Arial"/>
                <w:sz w:val="16"/>
                <w:szCs w:val="16"/>
                <w:lang w:val="es-ES_tradnl"/>
              </w:rPr>
            </w:pPr>
            <w:r w:rsidRPr="000738D8">
              <w:rPr>
                <w:rFonts w:ascii="Arial" w:hAnsi="Arial" w:cs="Arial"/>
                <w:sz w:val="16"/>
                <w:szCs w:val="16"/>
                <w:lang w:val="es-ES_tradnl"/>
              </w:rPr>
              <w:t xml:space="preserve">Gestión de los servicios </w:t>
            </w:r>
            <w:r w:rsidR="00314176" w:rsidRPr="000738D8">
              <w:rPr>
                <w:rFonts w:ascii="Arial" w:hAnsi="Arial" w:cs="Arial"/>
                <w:sz w:val="16"/>
                <w:szCs w:val="16"/>
                <w:lang w:val="es-ES_tradnl"/>
              </w:rPr>
              <w:t xml:space="preserve">sanitarios mejorada para evitar entrada </w:t>
            </w:r>
            <w:r w:rsidRPr="000738D8">
              <w:rPr>
                <w:rFonts w:ascii="Arial" w:hAnsi="Arial" w:cs="Arial"/>
                <w:sz w:val="16"/>
                <w:szCs w:val="16"/>
                <w:lang w:val="es-ES_tradnl"/>
              </w:rPr>
              <w:t>de enfermedades y apoyar el ingreso a los mercados</w:t>
            </w:r>
            <w:r w:rsidR="00F2398E" w:rsidRPr="000738D8">
              <w:rPr>
                <w:rFonts w:ascii="Arial" w:hAnsi="Arial" w:cs="Arial"/>
                <w:sz w:val="16"/>
                <w:szCs w:val="16"/>
                <w:lang w:val="es-ES_tradnl"/>
              </w:rPr>
              <w:t>.</w:t>
            </w:r>
          </w:p>
        </w:tc>
        <w:tc>
          <w:tcPr>
            <w:tcW w:w="841" w:type="pct"/>
          </w:tcPr>
          <w:p w:rsidR="00D34837" w:rsidRPr="000738D8" w:rsidRDefault="00D34837" w:rsidP="00D34837">
            <w:pPr>
              <w:rPr>
                <w:rFonts w:ascii="Arial" w:hAnsi="Arial" w:cs="Arial"/>
                <w:sz w:val="16"/>
                <w:szCs w:val="16"/>
                <w:lang w:val="es-ES_tradnl"/>
              </w:rPr>
            </w:pPr>
            <w:r w:rsidRPr="000738D8">
              <w:rPr>
                <w:rFonts w:ascii="Arial" w:hAnsi="Arial" w:cs="Arial"/>
                <w:sz w:val="16"/>
                <w:szCs w:val="16"/>
                <w:lang w:val="es-ES_tradnl"/>
              </w:rPr>
              <w:t xml:space="preserve">Desempeño de los servicios sanitarios medidos con metodología DVE, PVS o similar (DGSG medido en 2008 y DGSA medido en 2006) con énfasis en las competencias críticas. DGSG: Competencias de los paraprofesionales (3), Recursos Físicos (4), Calidad de Laboratorios (4), Comunicación (4). DGSA: Medidas sanitarias y procedimientos aplicados científicamente (&lt;50 %), Actualización de recursos humanos (&lt;25 %), Informar efectiva y oportunamente sobre programas sanitarios (&lt;50%), Certificar servicios o procesos de conformidad con las normas (&lt;50%).  </w:t>
            </w:r>
          </w:p>
        </w:tc>
        <w:tc>
          <w:tcPr>
            <w:tcW w:w="961" w:type="pct"/>
          </w:tcPr>
          <w:p w:rsidR="00D34837" w:rsidRPr="000738D8" w:rsidRDefault="00D34837" w:rsidP="00D34837">
            <w:pPr>
              <w:rPr>
                <w:rFonts w:ascii="Arial" w:hAnsi="Arial" w:cs="Arial"/>
                <w:sz w:val="16"/>
                <w:szCs w:val="16"/>
                <w:lang w:val="es-ES_tradnl"/>
              </w:rPr>
            </w:pPr>
            <w:r w:rsidRPr="000738D8">
              <w:rPr>
                <w:rFonts w:ascii="Arial" w:hAnsi="Arial" w:cs="Arial"/>
                <w:sz w:val="16"/>
                <w:szCs w:val="16"/>
                <w:lang w:val="es-ES_tradnl"/>
              </w:rPr>
              <w:t xml:space="preserve">Desempeño de los servicios sanitarios medidos con metodología DVE, PVS o similar con énfasis en las siguientes competencias críticas. DGSG: Competencias de los paraprofesionales (4), Recursos Físicos (5), Calidad de Laboratorios (5), Comunicación (5). DGSA: Medidas sanitarias y procedimientos aplicados científicamente (60 %), Actualización de recursos humanos (50 %), Informar efectiva y oportunamente sobre programas sanitarios (60%), Certificar servicios o procesos de conformidad con las normas (75%).  </w:t>
            </w:r>
          </w:p>
        </w:tc>
        <w:tc>
          <w:tcPr>
            <w:tcW w:w="1007" w:type="pct"/>
          </w:tcPr>
          <w:p w:rsidR="00D34837" w:rsidRPr="000738D8" w:rsidRDefault="00183AB7" w:rsidP="00D34837">
            <w:pPr>
              <w:rPr>
                <w:rFonts w:ascii="Arial" w:hAnsi="Arial" w:cs="Arial"/>
                <w:sz w:val="16"/>
                <w:szCs w:val="16"/>
                <w:lang w:val="es-ES_tradnl"/>
              </w:rPr>
            </w:pPr>
            <w:r w:rsidRPr="000738D8">
              <w:rPr>
                <w:rFonts w:ascii="Arial" w:hAnsi="Arial" w:cs="Arial"/>
                <w:sz w:val="16"/>
                <w:szCs w:val="16"/>
                <w:lang w:val="es-ES_tradnl"/>
              </w:rPr>
              <w:t>DGSG</w:t>
            </w:r>
            <w:r w:rsidR="00D34837" w:rsidRPr="000738D8">
              <w:rPr>
                <w:rFonts w:ascii="Arial" w:hAnsi="Arial" w:cs="Arial"/>
                <w:sz w:val="16"/>
                <w:szCs w:val="16"/>
                <w:lang w:val="es-ES_tradnl"/>
              </w:rPr>
              <w:t>: El último informe publicado de evaluación PVS de seguimiento de los servicios veterinarios finalizada en mayo 2014</w:t>
            </w:r>
            <w:r w:rsidR="00314176" w:rsidRPr="000738D8">
              <w:rPr>
                <w:rFonts w:ascii="Arial" w:hAnsi="Arial" w:cs="Arial"/>
                <w:sz w:val="16"/>
                <w:szCs w:val="16"/>
                <w:lang w:val="es-ES_tradnl"/>
              </w:rPr>
              <w:t>,</w:t>
            </w:r>
            <w:r w:rsidR="00D34837" w:rsidRPr="000738D8">
              <w:rPr>
                <w:rFonts w:ascii="Arial" w:hAnsi="Arial" w:cs="Arial"/>
                <w:sz w:val="16"/>
                <w:szCs w:val="16"/>
                <w:lang w:val="es-ES_tradnl"/>
              </w:rPr>
              <w:t xml:space="preserve"> señala que el hallazgo más importante fue que Uruguay partiendo de un nivel ya alto de su SV ha dado respuesta a los resultados y recomendaciones de la evaluación PVS 2007 para mejorar sus servicios aún más.  Asimismo indica que las fortalezas principales del PVS 2007 siguen en vigor en 2014, habiendo sido evaluado con una herramienta ajustada en 2013 que tiene más competencias críticas que la que se utilizó en 2007. La mejoría cuantitativa en la tabla que compara la calificación de las competencias críticas lograda en 2014 vs. La de 2007 no son mayormente significativas (explicadas en parte por los altos puntajes iniciales), pero si </w:t>
            </w:r>
            <w:r w:rsidR="00D34837" w:rsidRPr="000738D8">
              <w:rPr>
                <w:rFonts w:ascii="Arial" w:hAnsi="Arial" w:cs="Arial"/>
                <w:sz w:val="16"/>
                <w:szCs w:val="16"/>
                <w:lang w:val="es-ES_tradnl"/>
              </w:rPr>
              <w:lastRenderedPageBreak/>
              <w:t>corresponde señalar que en un 75 % de los ítems calificados los valores de 2014 son iguales o superiores a los de 2013.</w:t>
            </w:r>
          </w:p>
          <w:p w:rsidR="00D34837" w:rsidRPr="000738D8" w:rsidRDefault="00D34837" w:rsidP="00D34837">
            <w:pPr>
              <w:rPr>
                <w:rFonts w:ascii="Arial" w:hAnsi="Arial" w:cs="Arial"/>
                <w:sz w:val="16"/>
                <w:szCs w:val="16"/>
                <w:lang w:val="es-ES_tradnl"/>
              </w:rPr>
            </w:pPr>
            <w:r w:rsidRPr="000738D8">
              <w:rPr>
                <w:rFonts w:ascii="Arial" w:hAnsi="Arial" w:cs="Arial"/>
                <w:sz w:val="16"/>
                <w:szCs w:val="16"/>
                <w:lang w:val="es-ES_tradnl"/>
              </w:rPr>
              <w:t>DGSA: No se volvieron a realizar inspecciones de acuerdo a la metodología DVE. Por lo tanto no se puede medir el progreso utilizando este indicador</w:t>
            </w:r>
            <w:r w:rsidR="005B6060" w:rsidRPr="000738D8">
              <w:rPr>
                <w:rFonts w:ascii="Arial" w:hAnsi="Arial" w:cs="Arial"/>
                <w:sz w:val="16"/>
                <w:szCs w:val="16"/>
                <w:lang w:val="es-ES_tradnl"/>
              </w:rPr>
              <w:t xml:space="preserve"> tal y como estaba previsto en el diseño</w:t>
            </w:r>
            <w:r w:rsidRPr="000738D8">
              <w:rPr>
                <w:rFonts w:ascii="Arial" w:hAnsi="Arial" w:cs="Arial"/>
                <w:sz w:val="16"/>
                <w:szCs w:val="16"/>
                <w:lang w:val="es-ES_tradnl"/>
              </w:rPr>
              <w:t xml:space="preserve">. En los comentarios adjuntos se da cuenta de otros indicadores de progreso que pueden servir de referencia para valorar los </w:t>
            </w:r>
            <w:r w:rsidR="005B6060" w:rsidRPr="000738D8">
              <w:rPr>
                <w:rFonts w:ascii="Arial" w:hAnsi="Arial" w:cs="Arial"/>
                <w:sz w:val="16"/>
                <w:szCs w:val="16"/>
                <w:lang w:val="es-ES_tradnl"/>
              </w:rPr>
              <w:t xml:space="preserve">considerables </w:t>
            </w:r>
            <w:r w:rsidRPr="000738D8">
              <w:rPr>
                <w:rFonts w:ascii="Arial" w:hAnsi="Arial" w:cs="Arial"/>
                <w:sz w:val="16"/>
                <w:szCs w:val="16"/>
                <w:lang w:val="es-ES_tradnl"/>
              </w:rPr>
              <w:t xml:space="preserve">avances en la materia.     </w:t>
            </w:r>
          </w:p>
        </w:tc>
        <w:tc>
          <w:tcPr>
            <w:tcW w:w="1110" w:type="pct"/>
          </w:tcPr>
          <w:p w:rsidR="00D34837" w:rsidRPr="000738D8" w:rsidRDefault="00183AB7" w:rsidP="00D34837">
            <w:pPr>
              <w:rPr>
                <w:rFonts w:ascii="Arial" w:hAnsi="Arial" w:cs="Arial"/>
                <w:sz w:val="16"/>
                <w:szCs w:val="16"/>
                <w:lang w:val="es-ES_tradnl"/>
              </w:rPr>
            </w:pPr>
            <w:r w:rsidRPr="000738D8">
              <w:rPr>
                <w:rFonts w:ascii="Arial" w:hAnsi="Arial" w:cs="Arial"/>
                <w:sz w:val="16"/>
                <w:szCs w:val="16"/>
                <w:lang w:val="es-ES_tradnl"/>
              </w:rPr>
              <w:lastRenderedPageBreak/>
              <w:t>DGSG</w:t>
            </w:r>
            <w:r w:rsidR="00D34837" w:rsidRPr="000738D8">
              <w:rPr>
                <w:rFonts w:ascii="Arial" w:hAnsi="Arial" w:cs="Arial"/>
                <w:sz w:val="16"/>
                <w:szCs w:val="16"/>
                <w:lang w:val="es-ES_tradnl"/>
              </w:rPr>
              <w:t xml:space="preserve">: El </w:t>
            </w:r>
            <w:r w:rsidR="00314176" w:rsidRPr="000738D8">
              <w:rPr>
                <w:rFonts w:ascii="Arial" w:hAnsi="Arial" w:cs="Arial"/>
                <w:sz w:val="16"/>
                <w:szCs w:val="16"/>
                <w:lang w:val="es-ES_tradnl"/>
              </w:rPr>
              <w:t xml:space="preserve">último </w:t>
            </w:r>
            <w:r w:rsidR="00D34837" w:rsidRPr="000738D8">
              <w:rPr>
                <w:rFonts w:ascii="Arial" w:hAnsi="Arial" w:cs="Arial"/>
                <w:sz w:val="16"/>
                <w:szCs w:val="16"/>
                <w:lang w:val="es-ES_tradnl"/>
              </w:rPr>
              <w:t xml:space="preserve">informe de evaluación PVS publicado correspondiente a 2014, da cuenta de progresos en la situación de los servicios veterinarios. No se puede decir que se hayan alcanzado exactamente las metas del diseño, pero sí que hay mejoras relativas que van en dicha dirección. </w:t>
            </w:r>
          </w:p>
          <w:p w:rsidR="00D34837" w:rsidRPr="000738D8" w:rsidRDefault="00D34837" w:rsidP="00D34837">
            <w:pPr>
              <w:spacing w:line="23" w:lineRule="atLeast"/>
              <w:rPr>
                <w:rFonts w:ascii="Arial" w:hAnsi="Arial" w:cs="Arial"/>
                <w:sz w:val="16"/>
                <w:szCs w:val="16"/>
                <w:lang w:val="es-ES_tradnl"/>
              </w:rPr>
            </w:pPr>
            <w:r w:rsidRPr="000738D8">
              <w:rPr>
                <w:rFonts w:ascii="Arial" w:hAnsi="Arial" w:cs="Arial"/>
                <w:sz w:val="16"/>
                <w:szCs w:val="16"/>
                <w:lang w:val="es-ES_tradnl"/>
              </w:rPr>
              <w:t xml:space="preserve">DGSA: Aunque no se ha ensayado una nueva evaluación de los servicios que pueda dar cuenta directa de los progresos registrados en la calidad de los mismos de acuerdo a una metodología </w:t>
            </w:r>
            <w:r w:rsidR="00314176" w:rsidRPr="000738D8">
              <w:rPr>
                <w:rFonts w:ascii="Arial" w:hAnsi="Arial" w:cs="Arial"/>
                <w:sz w:val="16"/>
                <w:szCs w:val="16"/>
                <w:lang w:val="es-ES_tradnl"/>
              </w:rPr>
              <w:t xml:space="preserve">(DVE) </w:t>
            </w:r>
            <w:r w:rsidRPr="000738D8">
              <w:rPr>
                <w:rFonts w:ascii="Arial" w:hAnsi="Arial" w:cs="Arial"/>
                <w:sz w:val="16"/>
                <w:szCs w:val="16"/>
                <w:lang w:val="es-ES_tradnl"/>
              </w:rPr>
              <w:t xml:space="preserve">con énfasis en las competencias críticas marcadas en el diseño, hay indicadores indirectos de mejorías en la situación de los mismos respecto a su punto de partida: (i) Se han recibido dos auditorías (en 2011 para evaluar control de pesticidas en manzana y citrus para la exportación a la UE, y en 2016 para evaluar el sistema de control de la sanidad en citrus para la </w:t>
            </w:r>
            <w:r w:rsidRPr="000738D8">
              <w:rPr>
                <w:rFonts w:ascii="Arial" w:hAnsi="Arial" w:cs="Arial"/>
                <w:sz w:val="16"/>
                <w:szCs w:val="16"/>
                <w:lang w:val="es-ES_tradnl"/>
              </w:rPr>
              <w:lastRenderedPageBreak/>
              <w:t>exportación a la UE), que han permitido mantener el mercado de la UE abierto a las exportaciones de frutas de Uruguay y han recomendado a las autoridades acreditar los laboratorios de acuerdo a la norma ISO 17</w:t>
            </w:r>
            <w:r w:rsidR="005B6060" w:rsidRPr="000738D8">
              <w:rPr>
                <w:rFonts w:ascii="Arial" w:hAnsi="Arial" w:cs="Arial"/>
                <w:sz w:val="16"/>
                <w:szCs w:val="16"/>
                <w:lang w:val="es-ES_tradnl"/>
              </w:rPr>
              <w:t>.</w:t>
            </w:r>
            <w:r w:rsidRPr="000738D8">
              <w:rPr>
                <w:rFonts w:ascii="Arial" w:hAnsi="Arial" w:cs="Arial"/>
                <w:sz w:val="16"/>
                <w:szCs w:val="16"/>
                <w:lang w:val="es-ES_tradnl"/>
              </w:rPr>
              <w:t>025, en línea con el punto 41 de las “Guidelines of CODEX CAC/GL 26-1997”, y para transformarse en un laboratorio de referencia. La solicitud a la Organización Uruguaya de Acreditación (OUA) para acreditar los laboratorios en algunas técnicas relevantes para dar respuesta a las recomendaciones de la UE ha sido cursada en mayo de 2016, y está coordinada para noviembre de este mismo año.    </w:t>
            </w:r>
          </w:p>
          <w:p w:rsidR="00D34837" w:rsidRPr="000738D8" w:rsidRDefault="00D34837" w:rsidP="00D34837">
            <w:pPr>
              <w:rPr>
                <w:rFonts w:ascii="Arial" w:hAnsi="Arial" w:cs="Arial"/>
                <w:sz w:val="16"/>
                <w:szCs w:val="16"/>
                <w:lang w:val="es-ES_tradnl"/>
              </w:rPr>
            </w:pPr>
            <w:r w:rsidRPr="000738D8">
              <w:rPr>
                <w:rFonts w:ascii="Arial" w:hAnsi="Arial" w:cs="Arial"/>
                <w:sz w:val="16"/>
                <w:szCs w:val="16"/>
                <w:lang w:val="es-ES_tradnl"/>
              </w:rPr>
              <w:t xml:space="preserve">Asimismo  hay que destacar con relación a este tema (el de la calidad de los </w:t>
            </w:r>
            <w:r w:rsidR="005B6060" w:rsidRPr="000738D8">
              <w:rPr>
                <w:rFonts w:ascii="Arial" w:hAnsi="Arial" w:cs="Arial"/>
                <w:sz w:val="16"/>
                <w:szCs w:val="16"/>
                <w:lang w:val="es-ES_tradnl"/>
              </w:rPr>
              <w:t>servicios) que anualmente la DGS</w:t>
            </w:r>
            <w:r w:rsidRPr="000738D8">
              <w:rPr>
                <w:rFonts w:ascii="Arial" w:hAnsi="Arial" w:cs="Arial"/>
                <w:sz w:val="16"/>
                <w:szCs w:val="16"/>
                <w:lang w:val="es-ES_tradnl"/>
              </w:rPr>
              <w:t>A remite a la OIE los resultados de Microscopía realizados sobre Alimentos para Animales (que hacen parte de los requisitos que debe cumplir el país para mantener el status de libre de encefalopatía bovina-vaca loca), ensayando casi 1.500 muestras.</w:t>
            </w:r>
          </w:p>
          <w:p w:rsidR="00D34837" w:rsidRPr="000738D8" w:rsidRDefault="00D34837" w:rsidP="00D34837">
            <w:pPr>
              <w:rPr>
                <w:rFonts w:ascii="Arial" w:hAnsi="Arial" w:cs="Arial"/>
                <w:sz w:val="16"/>
                <w:szCs w:val="16"/>
                <w:lang w:val="es-ES_tradnl"/>
              </w:rPr>
            </w:pPr>
            <w:r w:rsidRPr="000738D8">
              <w:rPr>
                <w:rFonts w:ascii="Arial" w:hAnsi="Arial" w:cs="Arial"/>
                <w:sz w:val="16"/>
                <w:szCs w:val="16"/>
                <w:lang w:val="es-ES_tradnl"/>
              </w:rPr>
              <w:t xml:space="preserve">Finalmente la apertura del mercado de EEUU a las exportaciones de cítricos en 2013 habla de la credibilidad de los servicios en otro de los mercados más exigentes del mundo en materia fitosanitaria. </w:t>
            </w:r>
          </w:p>
        </w:tc>
      </w:tr>
      <w:tr w:rsidR="00D34837" w:rsidRPr="00BC23AE" w:rsidTr="000B6669">
        <w:tc>
          <w:tcPr>
            <w:tcW w:w="1081" w:type="pct"/>
          </w:tcPr>
          <w:p w:rsidR="00D34837" w:rsidRPr="000738D8" w:rsidRDefault="00D34837" w:rsidP="00D34837">
            <w:pPr>
              <w:rPr>
                <w:rFonts w:ascii="Arial" w:hAnsi="Arial" w:cs="Arial"/>
                <w:sz w:val="16"/>
                <w:szCs w:val="16"/>
                <w:lang w:val="es-ES_tradnl"/>
              </w:rPr>
            </w:pPr>
            <w:r w:rsidRPr="000738D8">
              <w:rPr>
                <w:rFonts w:ascii="Arial" w:hAnsi="Arial" w:cs="Arial"/>
                <w:sz w:val="16"/>
                <w:szCs w:val="16"/>
                <w:lang w:val="es-ES_tradnl"/>
              </w:rPr>
              <w:lastRenderedPageBreak/>
              <w:t>Gestión pública del MGAP, especialmente de sus servicios sanitarios, con base en plan estratégico funcional y evaluación de resultados</w:t>
            </w:r>
            <w:r w:rsidR="00F2398E" w:rsidRPr="000738D8">
              <w:rPr>
                <w:rFonts w:ascii="Arial" w:hAnsi="Arial" w:cs="Arial"/>
                <w:sz w:val="16"/>
                <w:szCs w:val="16"/>
                <w:lang w:val="es-ES_tradnl"/>
              </w:rPr>
              <w:t>.</w:t>
            </w:r>
          </w:p>
        </w:tc>
        <w:tc>
          <w:tcPr>
            <w:tcW w:w="841" w:type="pct"/>
          </w:tcPr>
          <w:p w:rsidR="00D34837" w:rsidRPr="000738D8" w:rsidRDefault="00D34837" w:rsidP="00314176">
            <w:pPr>
              <w:rPr>
                <w:rFonts w:ascii="Arial" w:hAnsi="Arial" w:cs="Arial"/>
                <w:sz w:val="16"/>
                <w:szCs w:val="16"/>
                <w:lang w:val="es-ES_tradnl"/>
              </w:rPr>
            </w:pPr>
            <w:r w:rsidRPr="000738D8">
              <w:rPr>
                <w:rFonts w:ascii="Arial" w:hAnsi="Arial" w:cs="Arial"/>
                <w:sz w:val="16"/>
                <w:szCs w:val="16"/>
                <w:lang w:val="es-ES_tradnl"/>
              </w:rPr>
              <w:t xml:space="preserve">Sistema de gestión basado en la ejecución de actividades de las diferentes </w:t>
            </w:r>
            <w:r w:rsidR="00314176" w:rsidRPr="000738D8">
              <w:rPr>
                <w:rFonts w:ascii="Arial" w:hAnsi="Arial" w:cs="Arial"/>
                <w:sz w:val="16"/>
                <w:szCs w:val="16"/>
                <w:lang w:val="es-ES_tradnl"/>
              </w:rPr>
              <w:t>U</w:t>
            </w:r>
            <w:r w:rsidRPr="000738D8">
              <w:rPr>
                <w:rFonts w:ascii="Arial" w:hAnsi="Arial" w:cs="Arial"/>
                <w:sz w:val="16"/>
                <w:szCs w:val="16"/>
                <w:lang w:val="es-ES_tradnl"/>
              </w:rPr>
              <w:t>nidades del MGAP</w:t>
            </w:r>
            <w:r w:rsidR="00F2398E" w:rsidRPr="000738D8">
              <w:rPr>
                <w:rFonts w:ascii="Arial" w:hAnsi="Arial" w:cs="Arial"/>
                <w:sz w:val="16"/>
                <w:szCs w:val="16"/>
                <w:lang w:val="es-ES_tradnl"/>
              </w:rPr>
              <w:t>.</w:t>
            </w:r>
          </w:p>
        </w:tc>
        <w:tc>
          <w:tcPr>
            <w:tcW w:w="961" w:type="pct"/>
          </w:tcPr>
          <w:p w:rsidR="00D34837" w:rsidRPr="000738D8" w:rsidRDefault="00D34837" w:rsidP="00314176">
            <w:pPr>
              <w:rPr>
                <w:rFonts w:ascii="Arial" w:hAnsi="Arial" w:cs="Arial"/>
                <w:sz w:val="16"/>
                <w:szCs w:val="16"/>
                <w:lang w:val="es-ES_tradnl"/>
              </w:rPr>
            </w:pPr>
            <w:r w:rsidRPr="000738D8">
              <w:rPr>
                <w:rFonts w:ascii="Arial" w:hAnsi="Arial" w:cs="Arial"/>
                <w:sz w:val="16"/>
                <w:szCs w:val="16"/>
                <w:lang w:val="es-ES_tradnl"/>
              </w:rPr>
              <w:t>Sistema de gestión integral del MGAP basada en planeamiento</w:t>
            </w:r>
            <w:r w:rsidR="00314176" w:rsidRPr="000738D8">
              <w:rPr>
                <w:rFonts w:ascii="Arial" w:hAnsi="Arial" w:cs="Arial"/>
                <w:sz w:val="16"/>
                <w:szCs w:val="16"/>
                <w:lang w:val="es-ES_tradnl"/>
              </w:rPr>
              <w:t xml:space="preserve"> e</w:t>
            </w:r>
            <w:r w:rsidRPr="000738D8">
              <w:rPr>
                <w:rFonts w:ascii="Arial" w:hAnsi="Arial" w:cs="Arial"/>
                <w:sz w:val="16"/>
                <w:szCs w:val="16"/>
                <w:lang w:val="es-ES_tradnl"/>
              </w:rPr>
              <w:t>stratégico y evaluación de resultados</w:t>
            </w:r>
            <w:r w:rsidR="00F2398E" w:rsidRPr="000738D8">
              <w:rPr>
                <w:rFonts w:ascii="Arial" w:hAnsi="Arial" w:cs="Arial"/>
                <w:sz w:val="16"/>
                <w:szCs w:val="16"/>
                <w:lang w:val="es-ES_tradnl"/>
              </w:rPr>
              <w:t>.</w:t>
            </w:r>
          </w:p>
        </w:tc>
        <w:tc>
          <w:tcPr>
            <w:tcW w:w="1007" w:type="pct"/>
          </w:tcPr>
          <w:p w:rsidR="00D34837" w:rsidRPr="000738D8" w:rsidRDefault="00D34837" w:rsidP="00D34837">
            <w:pPr>
              <w:rPr>
                <w:rFonts w:ascii="Arial" w:hAnsi="Arial" w:cs="Arial"/>
                <w:sz w:val="16"/>
                <w:szCs w:val="16"/>
                <w:lang w:val="es-ES_tradnl"/>
              </w:rPr>
            </w:pPr>
            <w:r w:rsidRPr="000738D8">
              <w:rPr>
                <w:rFonts w:ascii="Arial" w:hAnsi="Arial" w:cs="Arial"/>
                <w:sz w:val="16"/>
                <w:szCs w:val="16"/>
                <w:lang w:val="es-ES_tradnl"/>
              </w:rPr>
              <w:t xml:space="preserve">No se cuenta en 2016 con un planeamiento estratégico como el previsto al momento del diseño. </w:t>
            </w:r>
            <w:r w:rsidR="005A5804" w:rsidRPr="000738D8">
              <w:rPr>
                <w:rFonts w:ascii="Arial" w:hAnsi="Arial" w:cs="Arial"/>
                <w:sz w:val="16"/>
                <w:szCs w:val="16"/>
                <w:lang w:val="es-ES_tradnl"/>
              </w:rPr>
              <w:t>Aunque si hubo lineamientos estratégicos definidos por el propio MGAP para el período 2010-2015, sin apoyo del PAGPA.</w:t>
            </w:r>
          </w:p>
          <w:p w:rsidR="00D34837" w:rsidRPr="000738D8" w:rsidRDefault="005A5804" w:rsidP="00D34837">
            <w:pPr>
              <w:rPr>
                <w:rFonts w:ascii="Arial" w:hAnsi="Arial" w:cs="Arial"/>
                <w:sz w:val="16"/>
                <w:szCs w:val="16"/>
                <w:lang w:val="es-ES_tradnl"/>
              </w:rPr>
            </w:pPr>
            <w:r w:rsidRPr="000738D8">
              <w:rPr>
                <w:rFonts w:ascii="Arial" w:hAnsi="Arial" w:cs="Arial"/>
                <w:sz w:val="16"/>
                <w:szCs w:val="16"/>
                <w:lang w:val="es-ES_tradnl"/>
              </w:rPr>
              <w:t xml:space="preserve">El resultado buscado en este caso </w:t>
            </w:r>
            <w:r w:rsidR="00D34837" w:rsidRPr="000738D8">
              <w:rPr>
                <w:rFonts w:ascii="Arial" w:hAnsi="Arial" w:cs="Arial"/>
                <w:sz w:val="16"/>
                <w:szCs w:val="16"/>
                <w:lang w:val="es-ES_tradnl"/>
              </w:rPr>
              <w:t>se modificó durante la marcha del proyecto (por acuerdo de partes MGAP-BID)</w:t>
            </w:r>
            <w:r w:rsidR="005F2621" w:rsidRPr="000738D8">
              <w:rPr>
                <w:rFonts w:ascii="Arial" w:hAnsi="Arial" w:cs="Arial"/>
                <w:sz w:val="16"/>
                <w:szCs w:val="16"/>
                <w:lang w:val="es-ES_tradnl"/>
              </w:rPr>
              <w:t>, debido a</w:t>
            </w:r>
            <w:r w:rsidR="00D34837" w:rsidRPr="000738D8">
              <w:rPr>
                <w:rFonts w:ascii="Arial" w:hAnsi="Arial" w:cs="Arial"/>
                <w:sz w:val="16"/>
                <w:szCs w:val="16"/>
                <w:lang w:val="es-ES_tradnl"/>
              </w:rPr>
              <w:t xml:space="preserve"> la necesidad de compatibilizarlo con el proceso de reforma del Estado que impulsaba el nuevo gobierno que asumió en Marzo de 2010. Así fue que hacia el 2012 se </w:t>
            </w:r>
            <w:r w:rsidR="00D34837" w:rsidRPr="000738D8">
              <w:rPr>
                <w:rFonts w:ascii="Arial" w:hAnsi="Arial" w:cs="Arial"/>
                <w:sz w:val="16"/>
                <w:szCs w:val="16"/>
                <w:lang w:val="es-ES_tradnl"/>
              </w:rPr>
              <w:lastRenderedPageBreak/>
              <w:t>reorientó e</w:t>
            </w:r>
            <w:r w:rsidR="00377160" w:rsidRPr="000738D8">
              <w:rPr>
                <w:rFonts w:ascii="Arial" w:hAnsi="Arial" w:cs="Arial"/>
                <w:sz w:val="16"/>
                <w:szCs w:val="16"/>
                <w:lang w:val="es-ES_tradnl"/>
              </w:rPr>
              <w:t>l proyecto limitando el resultado</w:t>
            </w:r>
            <w:r w:rsidR="00D34837" w:rsidRPr="000738D8">
              <w:rPr>
                <w:rFonts w:ascii="Arial" w:hAnsi="Arial" w:cs="Arial"/>
                <w:sz w:val="16"/>
                <w:szCs w:val="16"/>
                <w:lang w:val="es-ES_tradnl"/>
              </w:rPr>
              <w:t xml:space="preserve"> al desarrollo y funcionamiento de un Tablero de Control (software) para mejorar los aspectos de planificación y monitoreo de las 12 áreas de la Dirección General de Secretaría (DGS), que atraviesa transversalmente a todo el ministerio, para luego expandirlo a todas las UE del inciso.</w:t>
            </w:r>
          </w:p>
          <w:p w:rsidR="00D34837" w:rsidRPr="000738D8" w:rsidRDefault="00D34837" w:rsidP="00EA6610">
            <w:pPr>
              <w:rPr>
                <w:rFonts w:ascii="Arial" w:hAnsi="Arial" w:cs="Arial"/>
                <w:sz w:val="16"/>
                <w:szCs w:val="16"/>
                <w:lang w:val="es-ES_tradnl"/>
              </w:rPr>
            </w:pPr>
            <w:r w:rsidRPr="000738D8">
              <w:rPr>
                <w:rFonts w:ascii="Arial" w:hAnsi="Arial" w:cs="Arial"/>
                <w:sz w:val="16"/>
                <w:szCs w:val="16"/>
                <w:lang w:val="es-ES_tradnl"/>
              </w:rPr>
              <w:t xml:space="preserve">Llegado 2016 se cuenta con el software desarrollado, siendo sólo 2 de las 12 áreas de la DGS las que “alimentan” el sistema con información on-line, porque sus propios sistemas de información son compatibles con el software y por lo tanto no hay que “cargarlo” específicamente. El resto de las áreas se gestiona con sus propias herramientas y no duplica la registración de información necesaria para que el Tablero sirva efectivamente para la gestión. </w:t>
            </w:r>
          </w:p>
        </w:tc>
        <w:tc>
          <w:tcPr>
            <w:tcW w:w="1110" w:type="pct"/>
          </w:tcPr>
          <w:p w:rsidR="00D34837" w:rsidRPr="000738D8" w:rsidRDefault="00D34837" w:rsidP="00314176">
            <w:pPr>
              <w:rPr>
                <w:rFonts w:ascii="Arial" w:hAnsi="Arial" w:cs="Arial"/>
                <w:sz w:val="16"/>
                <w:szCs w:val="16"/>
                <w:lang w:val="es-ES_tradnl"/>
              </w:rPr>
            </w:pPr>
            <w:r w:rsidRPr="000738D8">
              <w:rPr>
                <w:rFonts w:ascii="Arial" w:hAnsi="Arial" w:cs="Arial"/>
                <w:sz w:val="16"/>
                <w:szCs w:val="16"/>
                <w:lang w:val="es-ES_tradnl"/>
              </w:rPr>
              <w:lastRenderedPageBreak/>
              <w:t>El Tablero de Control para la gestió</w:t>
            </w:r>
            <w:r w:rsidR="00377160" w:rsidRPr="000738D8">
              <w:rPr>
                <w:rFonts w:ascii="Arial" w:hAnsi="Arial" w:cs="Arial"/>
                <w:sz w:val="16"/>
                <w:szCs w:val="16"/>
                <w:lang w:val="es-ES_tradnl"/>
              </w:rPr>
              <w:t>n de la DGS, que fue el resultado</w:t>
            </w:r>
            <w:r w:rsidRPr="000738D8">
              <w:rPr>
                <w:rFonts w:ascii="Arial" w:hAnsi="Arial" w:cs="Arial"/>
                <w:sz w:val="16"/>
                <w:szCs w:val="16"/>
                <w:lang w:val="es-ES_tradnl"/>
              </w:rPr>
              <w:t xml:space="preserve"> redefinido por las partes (MGAP-BID) en 2012, no será alcanzable en el corto plazo por dos motivos principales: (i) no hay una demanda priorizada expresamente por parte de las autoridades de la DGS a los correspondientes responsables de cada una de las áreas que la componen, cómo para lograr que la información necesaria para el funcionamiento del Tablero se cargue en el software (lo que implica una duplicación de trabajo); (ii) hacer compatibles los sistemas de gestión </w:t>
            </w:r>
            <w:r w:rsidRPr="000738D8">
              <w:rPr>
                <w:rFonts w:ascii="Arial" w:hAnsi="Arial" w:cs="Arial"/>
                <w:sz w:val="16"/>
                <w:szCs w:val="16"/>
                <w:lang w:val="es-ES_tradnl"/>
              </w:rPr>
              <w:lastRenderedPageBreak/>
              <w:t xml:space="preserve">de cada una de las áreas con el Tablero (como sucede con las 2 de las 12 áreas) requiere de inversiones en hard y soft-ware que no están dentro de las prioridades políticas de las autoridades.    </w:t>
            </w:r>
          </w:p>
        </w:tc>
      </w:tr>
      <w:tr w:rsidR="00D34837" w:rsidRPr="00BC23AE" w:rsidTr="000B6669">
        <w:tc>
          <w:tcPr>
            <w:tcW w:w="1081" w:type="pct"/>
          </w:tcPr>
          <w:p w:rsidR="00D34837" w:rsidRPr="000738D8" w:rsidRDefault="00D34837" w:rsidP="00D34837">
            <w:pPr>
              <w:rPr>
                <w:rFonts w:ascii="Arial" w:hAnsi="Arial" w:cs="Arial"/>
                <w:sz w:val="16"/>
                <w:szCs w:val="16"/>
                <w:lang w:val="es-ES_tradnl"/>
              </w:rPr>
            </w:pPr>
            <w:r w:rsidRPr="000738D8">
              <w:rPr>
                <w:rFonts w:ascii="Arial" w:hAnsi="Arial" w:cs="Arial"/>
                <w:sz w:val="16"/>
                <w:szCs w:val="16"/>
                <w:lang w:val="es-ES_tradnl"/>
              </w:rPr>
              <w:lastRenderedPageBreak/>
              <w:t>Reducción de tiempos de tramitación de gestiones y consultas de usuarios en oficinas departamentales</w:t>
            </w:r>
            <w:r w:rsidR="00F2398E" w:rsidRPr="000738D8">
              <w:rPr>
                <w:rFonts w:ascii="Arial" w:hAnsi="Arial" w:cs="Arial"/>
                <w:sz w:val="16"/>
                <w:szCs w:val="16"/>
                <w:lang w:val="es-ES_tradnl"/>
              </w:rPr>
              <w:t>.</w:t>
            </w:r>
          </w:p>
        </w:tc>
        <w:tc>
          <w:tcPr>
            <w:tcW w:w="841" w:type="pct"/>
          </w:tcPr>
          <w:p w:rsidR="00D34837" w:rsidRPr="000738D8" w:rsidRDefault="00D34837" w:rsidP="00D34837">
            <w:pPr>
              <w:rPr>
                <w:rFonts w:ascii="Arial" w:hAnsi="Arial" w:cs="Arial"/>
                <w:sz w:val="16"/>
                <w:szCs w:val="16"/>
                <w:lang w:val="es-ES_tradnl"/>
              </w:rPr>
            </w:pPr>
            <w:r w:rsidRPr="000738D8">
              <w:rPr>
                <w:rFonts w:ascii="Arial" w:hAnsi="Arial" w:cs="Arial"/>
                <w:sz w:val="16"/>
                <w:szCs w:val="16"/>
                <w:lang w:val="es-ES_tradnl"/>
              </w:rPr>
              <w:t>Tiempo de respuesta a tramitación de gestiones y consultas de usuarios a ser definido (línea de base)</w:t>
            </w:r>
            <w:r w:rsidR="00F2398E" w:rsidRPr="000738D8">
              <w:rPr>
                <w:rFonts w:ascii="Arial" w:hAnsi="Arial" w:cs="Arial"/>
                <w:sz w:val="16"/>
                <w:szCs w:val="16"/>
                <w:lang w:val="es-ES_tradnl"/>
              </w:rPr>
              <w:t>.</w:t>
            </w:r>
          </w:p>
        </w:tc>
        <w:tc>
          <w:tcPr>
            <w:tcW w:w="961" w:type="pct"/>
          </w:tcPr>
          <w:p w:rsidR="00D34837" w:rsidRPr="000738D8" w:rsidRDefault="00D34837" w:rsidP="00D34837">
            <w:pPr>
              <w:rPr>
                <w:rFonts w:ascii="Arial" w:hAnsi="Arial" w:cs="Arial"/>
                <w:sz w:val="16"/>
                <w:szCs w:val="16"/>
                <w:lang w:val="es-ES_tradnl"/>
              </w:rPr>
            </w:pPr>
            <w:r w:rsidRPr="000738D8">
              <w:rPr>
                <w:rFonts w:ascii="Arial" w:hAnsi="Arial" w:cs="Arial"/>
                <w:sz w:val="16"/>
                <w:szCs w:val="16"/>
                <w:lang w:val="es-ES_tradnl"/>
              </w:rPr>
              <w:t>Tiempo de respuesta a tramitación de gestiones y consultas de usuarios reducida con respecto a la línea de base</w:t>
            </w:r>
            <w:r w:rsidR="00F2398E" w:rsidRPr="000738D8">
              <w:rPr>
                <w:rFonts w:ascii="Arial" w:hAnsi="Arial" w:cs="Arial"/>
                <w:sz w:val="16"/>
                <w:szCs w:val="16"/>
                <w:lang w:val="es-ES_tradnl"/>
              </w:rPr>
              <w:t>.</w:t>
            </w:r>
          </w:p>
        </w:tc>
        <w:tc>
          <w:tcPr>
            <w:tcW w:w="1007" w:type="pct"/>
          </w:tcPr>
          <w:p w:rsidR="00D34837" w:rsidRPr="000738D8" w:rsidRDefault="00D34837" w:rsidP="00D34837">
            <w:pPr>
              <w:rPr>
                <w:rFonts w:ascii="Arial" w:hAnsi="Arial" w:cs="Arial"/>
                <w:sz w:val="16"/>
                <w:szCs w:val="16"/>
                <w:lang w:val="es-ES_tradnl"/>
              </w:rPr>
            </w:pPr>
            <w:r w:rsidRPr="000738D8">
              <w:rPr>
                <w:rFonts w:ascii="Arial" w:hAnsi="Arial" w:cs="Arial"/>
                <w:sz w:val="16"/>
                <w:szCs w:val="16"/>
                <w:lang w:val="es-ES_tradnl"/>
              </w:rPr>
              <w:t>No se realizó un estudio de línea de base como estaba previsto en el diseño.</w:t>
            </w:r>
          </w:p>
          <w:p w:rsidR="00D34837" w:rsidRPr="000738D8" w:rsidRDefault="00D34837" w:rsidP="00D34837">
            <w:pPr>
              <w:rPr>
                <w:rFonts w:ascii="Arial" w:hAnsi="Arial" w:cs="Arial"/>
                <w:sz w:val="16"/>
                <w:szCs w:val="16"/>
                <w:lang w:val="es-ES_tradnl"/>
              </w:rPr>
            </w:pPr>
            <w:r w:rsidRPr="000738D8">
              <w:rPr>
                <w:rFonts w:ascii="Arial" w:hAnsi="Arial" w:cs="Arial"/>
                <w:sz w:val="16"/>
                <w:szCs w:val="16"/>
                <w:lang w:val="es-ES_tradnl"/>
              </w:rPr>
              <w:t xml:space="preserve">No obstante ello se constatan dos cambios importantes a considerar como elementos de medición indirecta de progresos en dirección al cumplimiento de la meta del proyecto: (i) en 9 de los 19 departamentos del país se han realizado inversiones para la readecuación edilicia, el amoblamiento y el equipamiento de oficinas del MGAP, centralizando su atención al público a nivel local (CAM), y se han capacitados los RRHH concentrados en dichos CAM; (ii) se han simplificado 20 trámites que los “clientes” del MGAP deben cumplir ante la institución, poniendo los mismos a disposición a través de internet, acercando de esta manera al “cliente” que puedo hoy día hacer 17 de esas 20 gestiones sin más </w:t>
            </w:r>
            <w:r w:rsidRPr="000738D8">
              <w:rPr>
                <w:rFonts w:ascii="Arial" w:hAnsi="Arial" w:cs="Arial"/>
                <w:sz w:val="16"/>
                <w:szCs w:val="16"/>
                <w:lang w:val="es-ES_tradnl"/>
              </w:rPr>
              <w:lastRenderedPageBreak/>
              <w:t xml:space="preserve">requisito que su conexión a internet. Hay 3 trámites simplificados que perdieron validez porque las competencias en la materia que eran del MGAP pasaron  a otro ministerio. </w:t>
            </w:r>
          </w:p>
        </w:tc>
        <w:tc>
          <w:tcPr>
            <w:tcW w:w="1110" w:type="pct"/>
          </w:tcPr>
          <w:p w:rsidR="00D34837" w:rsidRPr="000738D8" w:rsidRDefault="00D34837" w:rsidP="00D34837">
            <w:pPr>
              <w:rPr>
                <w:rFonts w:ascii="Arial" w:hAnsi="Arial" w:cs="Arial"/>
                <w:sz w:val="16"/>
                <w:szCs w:val="16"/>
                <w:lang w:val="es-ES_tradnl"/>
              </w:rPr>
            </w:pPr>
            <w:r w:rsidRPr="000738D8">
              <w:rPr>
                <w:rFonts w:ascii="Arial" w:hAnsi="Arial" w:cs="Arial"/>
                <w:sz w:val="16"/>
                <w:szCs w:val="16"/>
                <w:lang w:val="es-ES_tradnl"/>
              </w:rPr>
              <w:lastRenderedPageBreak/>
              <w:t xml:space="preserve">No se puede efectuar una medición de tiempos concreta sobre trámites/consultas de los clientes MGAP, pero es indiscutible que la consolidación de centros de atención a nivel departamental que pueden atender diversos trámites que antes exigían el traslado a dependencias centrales del ministerio, y la informatización de algunos de ellos (aunque sean relativamente pocos en comparación al total), representan una mejoría en los tiempos de respuesta de la institución a las necesidades de la demanda.  </w:t>
            </w:r>
          </w:p>
        </w:tc>
      </w:tr>
      <w:tr w:rsidR="00D34837" w:rsidRPr="00BC23AE" w:rsidTr="000B6669">
        <w:tc>
          <w:tcPr>
            <w:tcW w:w="1081" w:type="pct"/>
          </w:tcPr>
          <w:p w:rsidR="00D34837" w:rsidRPr="000738D8" w:rsidRDefault="00D34837" w:rsidP="00D34837">
            <w:pPr>
              <w:rPr>
                <w:rFonts w:ascii="Arial" w:hAnsi="Arial" w:cs="Arial"/>
                <w:b/>
                <w:sz w:val="16"/>
                <w:szCs w:val="16"/>
                <w:lang w:val="es-ES_tradnl"/>
              </w:rPr>
            </w:pPr>
            <w:r w:rsidRPr="000738D8">
              <w:rPr>
                <w:rFonts w:ascii="Arial" w:hAnsi="Arial" w:cs="Arial"/>
                <w:b/>
                <w:sz w:val="16"/>
                <w:szCs w:val="16"/>
                <w:lang w:val="es-ES_tradnl"/>
              </w:rPr>
              <w:lastRenderedPageBreak/>
              <w:t>Componente I. FORTALECIMIENTO DE LA GESTION INSTITUCIONAL DEL MGAP (Productos)</w:t>
            </w:r>
          </w:p>
        </w:tc>
        <w:tc>
          <w:tcPr>
            <w:tcW w:w="3919" w:type="pct"/>
            <w:gridSpan w:val="4"/>
          </w:tcPr>
          <w:p w:rsidR="00D34837" w:rsidRPr="000738D8" w:rsidRDefault="00D34837" w:rsidP="00D34837">
            <w:pPr>
              <w:autoSpaceDE w:val="0"/>
              <w:autoSpaceDN w:val="0"/>
              <w:adjustRightInd w:val="0"/>
              <w:rPr>
                <w:rFonts w:ascii="Arial" w:hAnsi="Arial" w:cs="Arial"/>
                <w:b/>
                <w:sz w:val="16"/>
                <w:szCs w:val="16"/>
                <w:lang w:val="es-ES_tradnl"/>
              </w:rPr>
            </w:pPr>
            <w:r w:rsidRPr="000738D8">
              <w:rPr>
                <w:rFonts w:ascii="Arial" w:hAnsi="Arial" w:cs="Arial"/>
                <w:b/>
                <w:sz w:val="16"/>
                <w:szCs w:val="16"/>
                <w:lang w:val="es-ES_tradnl"/>
              </w:rPr>
              <w:t>Este componente contribuirá a incrementar la eficiencia y eficacia del MGAP en la prestación de los servicios públicos para el sector agropecuario.</w:t>
            </w:r>
          </w:p>
        </w:tc>
      </w:tr>
      <w:tr w:rsidR="00D34837" w:rsidRPr="00BC23AE" w:rsidTr="00EA6610">
        <w:trPr>
          <w:trHeight w:val="1935"/>
        </w:trPr>
        <w:tc>
          <w:tcPr>
            <w:tcW w:w="1081" w:type="pct"/>
          </w:tcPr>
          <w:p w:rsidR="00D34837" w:rsidRPr="000738D8" w:rsidRDefault="00D34837" w:rsidP="00D34837">
            <w:pPr>
              <w:rPr>
                <w:rFonts w:ascii="Arial" w:hAnsi="Arial" w:cs="Arial"/>
                <w:sz w:val="16"/>
                <w:szCs w:val="16"/>
                <w:lang w:val="es-ES_tradnl"/>
              </w:rPr>
            </w:pPr>
            <w:r w:rsidRPr="000738D8">
              <w:rPr>
                <w:rFonts w:ascii="Arial" w:hAnsi="Arial" w:cs="Arial"/>
                <w:sz w:val="16"/>
                <w:szCs w:val="16"/>
                <w:lang w:val="es-ES_tradnl"/>
              </w:rPr>
              <w:t>Plan Estratégico Funcional del MGAP Implementado</w:t>
            </w:r>
            <w:r w:rsidR="00F2398E" w:rsidRPr="000738D8">
              <w:rPr>
                <w:rFonts w:ascii="Arial" w:hAnsi="Arial" w:cs="Arial"/>
                <w:sz w:val="16"/>
                <w:szCs w:val="16"/>
                <w:lang w:val="es-ES_tradnl"/>
              </w:rPr>
              <w:t>.</w:t>
            </w:r>
          </w:p>
        </w:tc>
        <w:tc>
          <w:tcPr>
            <w:tcW w:w="841" w:type="pct"/>
          </w:tcPr>
          <w:p w:rsidR="00D34837" w:rsidRPr="00322A6B" w:rsidRDefault="00D34837" w:rsidP="00D34837">
            <w:pPr>
              <w:rPr>
                <w:rFonts w:ascii="Arial" w:hAnsi="Arial" w:cs="Arial"/>
                <w:sz w:val="16"/>
                <w:szCs w:val="16"/>
              </w:rPr>
            </w:pPr>
            <w:r w:rsidRPr="00322A6B">
              <w:rPr>
                <w:rFonts w:ascii="Arial" w:hAnsi="Arial" w:cs="Arial"/>
                <w:sz w:val="16"/>
                <w:szCs w:val="16"/>
              </w:rPr>
              <w:t>No se dispone</w:t>
            </w:r>
            <w:r w:rsidR="00F2398E">
              <w:rPr>
                <w:rFonts w:ascii="Arial" w:hAnsi="Arial" w:cs="Arial"/>
                <w:sz w:val="16"/>
                <w:szCs w:val="16"/>
              </w:rPr>
              <w:t>.</w:t>
            </w:r>
          </w:p>
        </w:tc>
        <w:tc>
          <w:tcPr>
            <w:tcW w:w="961" w:type="pct"/>
          </w:tcPr>
          <w:p w:rsidR="00D34837" w:rsidRPr="000738D8" w:rsidRDefault="00D34837" w:rsidP="00EA6610">
            <w:pPr>
              <w:rPr>
                <w:rFonts w:ascii="Arial" w:hAnsi="Arial" w:cs="Arial"/>
                <w:sz w:val="16"/>
                <w:szCs w:val="16"/>
                <w:lang w:val="es-ES_tradnl"/>
              </w:rPr>
            </w:pPr>
            <w:r w:rsidRPr="000738D8">
              <w:rPr>
                <w:rFonts w:ascii="Arial" w:hAnsi="Arial" w:cs="Arial"/>
                <w:sz w:val="16"/>
                <w:szCs w:val="16"/>
                <w:lang w:val="es-ES_tradnl"/>
              </w:rPr>
              <w:t xml:space="preserve">Plan Implementado. Fue cambiado por acuerdo entre las partes en 2012 por el desarrollo e implementación de un soft-ware denominado Tablero de Control para la DGS, que sería luego expandido al resto de las UE del MGAP. </w:t>
            </w:r>
          </w:p>
          <w:p w:rsidR="006549FA" w:rsidRPr="000738D8" w:rsidRDefault="006549FA" w:rsidP="00EA6610">
            <w:pPr>
              <w:rPr>
                <w:rFonts w:ascii="Arial" w:hAnsi="Arial" w:cs="Arial"/>
                <w:sz w:val="16"/>
                <w:szCs w:val="16"/>
                <w:lang w:val="es-ES_tradnl"/>
              </w:rPr>
            </w:pPr>
            <w:r w:rsidRPr="000738D8">
              <w:rPr>
                <w:rFonts w:ascii="Arial" w:hAnsi="Arial" w:cs="Arial"/>
                <w:sz w:val="16"/>
                <w:szCs w:val="16"/>
                <w:lang w:val="es-ES_tradnl"/>
              </w:rPr>
              <w:t xml:space="preserve">Los lineamienos estratégicos institucionales los definió el MGAP en independencia del PAGPA, y no se presentaron bajo la forma de un Plan como estaba previsto, aunque si orientaron la gestión institucional. </w:t>
            </w:r>
          </w:p>
        </w:tc>
        <w:tc>
          <w:tcPr>
            <w:tcW w:w="1007" w:type="pct"/>
          </w:tcPr>
          <w:p w:rsidR="00D34837" w:rsidRPr="000738D8" w:rsidRDefault="00D34837" w:rsidP="00EA6610">
            <w:pPr>
              <w:rPr>
                <w:rFonts w:ascii="Arial" w:hAnsi="Arial" w:cs="Arial"/>
                <w:sz w:val="16"/>
                <w:szCs w:val="16"/>
                <w:lang w:val="es-ES_tradnl"/>
              </w:rPr>
            </w:pPr>
            <w:r w:rsidRPr="000738D8">
              <w:rPr>
                <w:rFonts w:ascii="Arial" w:hAnsi="Arial" w:cs="Arial"/>
                <w:sz w:val="16"/>
                <w:szCs w:val="16"/>
                <w:lang w:val="es-ES_tradnl"/>
              </w:rPr>
              <w:t>Se dispone de un Tablero de Control plenamente desarrollado, funcionando solamente para 2 de las 12 áreas que integran la DGS (Automotores y Adquisiciones) que cuentan con sistemas de información de su gestión compatibles con el Tablero y que por tanto cargan automátic</w:t>
            </w:r>
            <w:r w:rsidR="005F2621" w:rsidRPr="000738D8">
              <w:rPr>
                <w:rFonts w:ascii="Arial" w:hAnsi="Arial" w:cs="Arial"/>
                <w:sz w:val="16"/>
                <w:szCs w:val="16"/>
                <w:lang w:val="es-ES_tradnl"/>
              </w:rPr>
              <w:t>amente la información al mismo</w:t>
            </w:r>
            <w:r w:rsidRPr="000738D8">
              <w:rPr>
                <w:rFonts w:ascii="Arial" w:hAnsi="Arial" w:cs="Arial"/>
                <w:sz w:val="16"/>
                <w:szCs w:val="16"/>
                <w:lang w:val="es-ES_tradnl"/>
              </w:rPr>
              <w:t xml:space="preserve">. </w:t>
            </w:r>
          </w:p>
        </w:tc>
        <w:tc>
          <w:tcPr>
            <w:tcW w:w="1110" w:type="pct"/>
          </w:tcPr>
          <w:p w:rsidR="00D34837" w:rsidRPr="000738D8" w:rsidRDefault="00D34837" w:rsidP="00D34837">
            <w:pPr>
              <w:rPr>
                <w:rFonts w:ascii="Arial" w:hAnsi="Arial" w:cs="Arial"/>
                <w:sz w:val="16"/>
                <w:szCs w:val="16"/>
                <w:lang w:val="es-ES_tradnl"/>
              </w:rPr>
            </w:pPr>
            <w:r w:rsidRPr="000738D8">
              <w:rPr>
                <w:rFonts w:ascii="Arial" w:hAnsi="Arial" w:cs="Arial"/>
                <w:sz w:val="16"/>
                <w:szCs w:val="16"/>
                <w:lang w:val="es-ES_tradnl"/>
              </w:rPr>
              <w:t>Ver los comentarios sob</w:t>
            </w:r>
            <w:r w:rsidR="00927A31" w:rsidRPr="000738D8">
              <w:rPr>
                <w:rFonts w:ascii="Arial" w:hAnsi="Arial" w:cs="Arial"/>
                <w:sz w:val="16"/>
                <w:szCs w:val="16"/>
                <w:lang w:val="es-ES_tradnl"/>
              </w:rPr>
              <w:t>re el punto a nivel de Resultados</w:t>
            </w:r>
            <w:r w:rsidRPr="000738D8">
              <w:rPr>
                <w:rFonts w:ascii="Arial" w:hAnsi="Arial" w:cs="Arial"/>
                <w:sz w:val="16"/>
                <w:szCs w:val="16"/>
                <w:lang w:val="es-ES_tradnl"/>
              </w:rPr>
              <w:t xml:space="preserve">. </w:t>
            </w:r>
          </w:p>
        </w:tc>
      </w:tr>
      <w:tr w:rsidR="00D34837" w:rsidRPr="00BC23AE" w:rsidTr="000B6669">
        <w:tc>
          <w:tcPr>
            <w:tcW w:w="1081" w:type="pct"/>
          </w:tcPr>
          <w:p w:rsidR="00D34837" w:rsidRPr="000738D8" w:rsidRDefault="00D34837" w:rsidP="00D34837">
            <w:pPr>
              <w:rPr>
                <w:rFonts w:ascii="Arial" w:hAnsi="Arial" w:cs="Arial"/>
                <w:sz w:val="16"/>
                <w:szCs w:val="16"/>
                <w:lang w:val="es-ES_tradnl"/>
              </w:rPr>
            </w:pPr>
            <w:r w:rsidRPr="000738D8">
              <w:rPr>
                <w:rFonts w:ascii="Arial" w:hAnsi="Arial" w:cs="Arial"/>
                <w:sz w:val="16"/>
                <w:szCs w:val="16"/>
                <w:lang w:val="es-ES_tradnl"/>
              </w:rPr>
              <w:t>Plan Director del Sistema de Información, Informática y Telecomunicaciones del MGAP  Implementado</w:t>
            </w:r>
            <w:r w:rsidR="00F2398E" w:rsidRPr="000738D8">
              <w:rPr>
                <w:rFonts w:ascii="Arial" w:hAnsi="Arial" w:cs="Arial"/>
                <w:sz w:val="16"/>
                <w:szCs w:val="16"/>
                <w:lang w:val="es-ES_tradnl"/>
              </w:rPr>
              <w:t>.</w:t>
            </w:r>
            <w:r w:rsidRPr="000738D8">
              <w:rPr>
                <w:rFonts w:ascii="Arial" w:hAnsi="Arial" w:cs="Arial"/>
                <w:sz w:val="16"/>
                <w:szCs w:val="16"/>
                <w:lang w:val="es-ES_tradnl"/>
              </w:rPr>
              <w:t xml:space="preserve"> </w:t>
            </w:r>
          </w:p>
        </w:tc>
        <w:tc>
          <w:tcPr>
            <w:tcW w:w="841" w:type="pct"/>
          </w:tcPr>
          <w:p w:rsidR="00D34837" w:rsidRPr="00322A6B" w:rsidRDefault="00D34837" w:rsidP="00D34837">
            <w:pPr>
              <w:rPr>
                <w:rFonts w:ascii="Arial" w:hAnsi="Arial" w:cs="Arial"/>
                <w:sz w:val="16"/>
                <w:szCs w:val="16"/>
              </w:rPr>
            </w:pPr>
            <w:r w:rsidRPr="00322A6B">
              <w:rPr>
                <w:rFonts w:ascii="Arial" w:hAnsi="Arial" w:cs="Arial"/>
                <w:sz w:val="16"/>
                <w:szCs w:val="16"/>
              </w:rPr>
              <w:t>No se dispone</w:t>
            </w:r>
            <w:r w:rsidR="00F2398E">
              <w:rPr>
                <w:rFonts w:ascii="Arial" w:hAnsi="Arial" w:cs="Arial"/>
                <w:sz w:val="16"/>
                <w:szCs w:val="16"/>
              </w:rPr>
              <w:t>.</w:t>
            </w:r>
          </w:p>
        </w:tc>
        <w:tc>
          <w:tcPr>
            <w:tcW w:w="961" w:type="pct"/>
          </w:tcPr>
          <w:p w:rsidR="00D34837" w:rsidRPr="000738D8" w:rsidRDefault="00D34837" w:rsidP="00D34837">
            <w:pPr>
              <w:rPr>
                <w:rFonts w:ascii="Arial" w:hAnsi="Arial" w:cs="Arial"/>
                <w:sz w:val="16"/>
                <w:szCs w:val="16"/>
                <w:lang w:val="es-ES_tradnl"/>
              </w:rPr>
            </w:pPr>
            <w:r w:rsidRPr="000738D8">
              <w:rPr>
                <w:rFonts w:ascii="Arial" w:hAnsi="Arial" w:cs="Arial"/>
                <w:sz w:val="16"/>
                <w:szCs w:val="16"/>
                <w:lang w:val="es-ES_tradnl"/>
              </w:rPr>
              <w:t>Plan Director del Sistema de Información, Informática y Telecomunicaciones del MGAP Implementado</w:t>
            </w:r>
            <w:r w:rsidR="00F2398E" w:rsidRPr="000738D8">
              <w:rPr>
                <w:rFonts w:ascii="Arial" w:hAnsi="Arial" w:cs="Arial"/>
                <w:sz w:val="16"/>
                <w:szCs w:val="16"/>
                <w:lang w:val="es-ES_tradnl"/>
              </w:rPr>
              <w:t>.</w:t>
            </w:r>
            <w:r w:rsidRPr="000738D8">
              <w:rPr>
                <w:rFonts w:ascii="Arial" w:hAnsi="Arial" w:cs="Arial"/>
                <w:sz w:val="16"/>
                <w:szCs w:val="16"/>
                <w:lang w:val="es-ES_tradnl"/>
              </w:rPr>
              <w:t xml:space="preserve"> </w:t>
            </w:r>
          </w:p>
        </w:tc>
        <w:tc>
          <w:tcPr>
            <w:tcW w:w="1007" w:type="pct"/>
          </w:tcPr>
          <w:p w:rsidR="00D34837" w:rsidRPr="000738D8" w:rsidRDefault="00D34837" w:rsidP="00D34837">
            <w:pPr>
              <w:rPr>
                <w:rFonts w:ascii="Arial" w:hAnsi="Arial" w:cs="Arial"/>
                <w:sz w:val="16"/>
                <w:szCs w:val="16"/>
                <w:lang w:val="es-ES_tradnl"/>
              </w:rPr>
            </w:pPr>
            <w:r w:rsidRPr="000738D8">
              <w:rPr>
                <w:rFonts w:ascii="Arial" w:hAnsi="Arial" w:cs="Arial"/>
                <w:sz w:val="16"/>
                <w:szCs w:val="16"/>
                <w:lang w:val="es-ES_tradnl"/>
              </w:rPr>
              <w:t>Se dispone de un Plan Director de Información, Informática y Telecomunicaciones, y de un Plan de Mejora de la Seguridad de la Información,   contratados a Deloitte con recursos del PAGPA. El Plan  Director cuenta con un “portafolio” de 39 proyectos a ser implementados entre 2013 y 2017 (Servicios 6, Procesos 7, Aplicaciones 13, Infraestructura 10, Organización 3 = Total 39).</w:t>
            </w:r>
          </w:p>
          <w:p w:rsidR="00D34837" w:rsidRPr="000738D8" w:rsidRDefault="00D34837" w:rsidP="00D34837">
            <w:pPr>
              <w:rPr>
                <w:rFonts w:ascii="Arial" w:hAnsi="Arial" w:cs="Arial"/>
                <w:sz w:val="16"/>
                <w:szCs w:val="16"/>
                <w:lang w:val="es-ES_tradnl"/>
              </w:rPr>
            </w:pPr>
            <w:r w:rsidRPr="000738D8">
              <w:rPr>
                <w:rFonts w:ascii="Arial" w:hAnsi="Arial" w:cs="Arial"/>
                <w:sz w:val="16"/>
                <w:szCs w:val="16"/>
                <w:lang w:val="es-ES_tradnl"/>
              </w:rPr>
              <w:t xml:space="preserve">Tomando en consideración dicho Plan se estableció el Plan Director de Gobierno Electrónico del MGAP, conformando una “cartera” de 75 proyectos al alcance de las posibilidades de ejecución del ministerio y priorizados políticamente. </w:t>
            </w:r>
          </w:p>
          <w:p w:rsidR="00D34837" w:rsidRPr="000738D8" w:rsidRDefault="00D34837" w:rsidP="00927A31">
            <w:pPr>
              <w:rPr>
                <w:rFonts w:ascii="Arial" w:hAnsi="Arial" w:cs="Arial"/>
                <w:sz w:val="16"/>
                <w:szCs w:val="16"/>
                <w:lang w:val="es-ES_tradnl"/>
              </w:rPr>
            </w:pPr>
            <w:r w:rsidRPr="000738D8">
              <w:rPr>
                <w:rFonts w:ascii="Arial" w:hAnsi="Arial" w:cs="Arial"/>
                <w:sz w:val="16"/>
                <w:szCs w:val="16"/>
                <w:lang w:val="es-ES_tradnl"/>
              </w:rPr>
              <w:t xml:space="preserve">En Julio del 2016, al momento del cierre del PAGPA, en 12 de los 39 proyectos del Plan Director diseñado por Deloitte se han logrado avances importantes al </w:t>
            </w:r>
            <w:r w:rsidRPr="000738D8">
              <w:rPr>
                <w:rFonts w:ascii="Arial" w:hAnsi="Arial" w:cs="Arial"/>
                <w:sz w:val="16"/>
                <w:szCs w:val="16"/>
                <w:lang w:val="es-ES_tradnl"/>
              </w:rPr>
              <w:lastRenderedPageBreak/>
              <w:t>implementar parte de los 75 proyectos del Plan Director del MGAP, en 11 se han logrado progresos intermedios, y en los restantes 16 los avances son relativamente menores. Sin poder dar</w:t>
            </w:r>
            <w:r w:rsidR="00927A31" w:rsidRPr="000738D8">
              <w:rPr>
                <w:rFonts w:ascii="Arial" w:hAnsi="Arial" w:cs="Arial"/>
                <w:sz w:val="16"/>
                <w:szCs w:val="16"/>
                <w:lang w:val="es-ES_tradnl"/>
              </w:rPr>
              <w:t xml:space="preserve"> una medida exacta del </w:t>
            </w:r>
            <w:r w:rsidRPr="000738D8">
              <w:rPr>
                <w:rFonts w:ascii="Arial" w:hAnsi="Arial" w:cs="Arial"/>
                <w:sz w:val="16"/>
                <w:szCs w:val="16"/>
                <w:lang w:val="es-ES_tradnl"/>
              </w:rPr>
              <w:t>progreso es posible decir que el grado de im</w:t>
            </w:r>
            <w:r w:rsidR="00927A31" w:rsidRPr="000738D8">
              <w:rPr>
                <w:rFonts w:ascii="Arial" w:hAnsi="Arial" w:cs="Arial"/>
                <w:sz w:val="16"/>
                <w:szCs w:val="16"/>
                <w:lang w:val="es-ES_tradnl"/>
              </w:rPr>
              <w:t xml:space="preserve">plementación del Plan Director </w:t>
            </w:r>
            <w:r w:rsidRPr="000738D8">
              <w:rPr>
                <w:rFonts w:ascii="Arial" w:hAnsi="Arial" w:cs="Arial"/>
                <w:sz w:val="16"/>
                <w:szCs w:val="16"/>
                <w:lang w:val="es-ES_tradnl"/>
              </w:rPr>
              <w:t>del Sistema de Información, Informática y Telecomunicaciones del MGAP está a mitad de camino en su implementación.</w:t>
            </w:r>
          </w:p>
        </w:tc>
        <w:tc>
          <w:tcPr>
            <w:tcW w:w="1110" w:type="pct"/>
          </w:tcPr>
          <w:p w:rsidR="00D34837" w:rsidRPr="000738D8" w:rsidRDefault="00D34837" w:rsidP="00D34837">
            <w:pPr>
              <w:rPr>
                <w:rFonts w:ascii="Arial" w:hAnsi="Arial" w:cs="Arial"/>
                <w:sz w:val="16"/>
                <w:szCs w:val="16"/>
                <w:lang w:val="es-ES_tradnl"/>
              </w:rPr>
            </w:pPr>
            <w:r w:rsidRPr="000738D8">
              <w:rPr>
                <w:rFonts w:ascii="Arial" w:hAnsi="Arial" w:cs="Arial"/>
                <w:sz w:val="16"/>
                <w:szCs w:val="16"/>
                <w:lang w:val="es-ES_tradnl"/>
              </w:rPr>
              <w:lastRenderedPageBreak/>
              <w:t xml:space="preserve">Vale la pena comentar que con recursos del PAGPA se ha logrado modernizar el equipamiento informático del MGAP en diversas dependencias, y se ha regularizado el uso de software (pago de licencias) de la institución; todo lo cual representa avances muy significativos en las capacidades de gestión de TI del ministerio.   </w:t>
            </w:r>
          </w:p>
        </w:tc>
      </w:tr>
      <w:tr w:rsidR="00D34837" w:rsidRPr="00BC23AE" w:rsidTr="000B6669">
        <w:tc>
          <w:tcPr>
            <w:tcW w:w="1081" w:type="pct"/>
          </w:tcPr>
          <w:p w:rsidR="00D34837" w:rsidRPr="000738D8" w:rsidRDefault="00D34837" w:rsidP="00D34837">
            <w:pPr>
              <w:rPr>
                <w:rFonts w:ascii="Arial" w:hAnsi="Arial" w:cs="Arial"/>
                <w:sz w:val="16"/>
                <w:szCs w:val="16"/>
                <w:lang w:val="es-ES_tradnl"/>
              </w:rPr>
            </w:pPr>
            <w:r w:rsidRPr="000738D8">
              <w:rPr>
                <w:rFonts w:ascii="Arial" w:hAnsi="Arial" w:cs="Arial"/>
                <w:sz w:val="16"/>
                <w:szCs w:val="16"/>
                <w:lang w:val="es-ES_tradnl"/>
              </w:rPr>
              <w:lastRenderedPageBreak/>
              <w:t>Estrategia de Gestión de Recursos Humanos Diseñada e Implementada, incluyendo Perfiles y Manuales Operativos de Funciones</w:t>
            </w:r>
            <w:r w:rsidR="00F2398E" w:rsidRPr="000738D8">
              <w:rPr>
                <w:rFonts w:ascii="Arial" w:hAnsi="Arial" w:cs="Arial"/>
                <w:sz w:val="16"/>
                <w:szCs w:val="16"/>
                <w:lang w:val="es-ES_tradnl"/>
              </w:rPr>
              <w:t>.</w:t>
            </w:r>
            <w:r w:rsidRPr="000738D8">
              <w:rPr>
                <w:rFonts w:ascii="Arial" w:hAnsi="Arial" w:cs="Arial"/>
                <w:sz w:val="16"/>
                <w:szCs w:val="16"/>
                <w:lang w:val="es-ES_tradnl"/>
              </w:rPr>
              <w:t xml:space="preserve">  </w:t>
            </w:r>
          </w:p>
        </w:tc>
        <w:tc>
          <w:tcPr>
            <w:tcW w:w="841" w:type="pct"/>
          </w:tcPr>
          <w:p w:rsidR="00D34837" w:rsidRPr="00322A6B" w:rsidRDefault="00D34837" w:rsidP="00D34837">
            <w:pPr>
              <w:rPr>
                <w:rFonts w:ascii="Arial" w:hAnsi="Arial" w:cs="Arial"/>
                <w:sz w:val="16"/>
                <w:szCs w:val="16"/>
              </w:rPr>
            </w:pPr>
            <w:r w:rsidRPr="00322A6B">
              <w:rPr>
                <w:rFonts w:ascii="Arial" w:hAnsi="Arial" w:cs="Arial"/>
                <w:sz w:val="16"/>
                <w:szCs w:val="16"/>
              </w:rPr>
              <w:t>No se dispone</w:t>
            </w:r>
            <w:r w:rsidR="00F2398E">
              <w:rPr>
                <w:rFonts w:ascii="Arial" w:hAnsi="Arial" w:cs="Arial"/>
                <w:sz w:val="16"/>
                <w:szCs w:val="16"/>
              </w:rPr>
              <w:t>.</w:t>
            </w:r>
          </w:p>
        </w:tc>
        <w:tc>
          <w:tcPr>
            <w:tcW w:w="961" w:type="pct"/>
          </w:tcPr>
          <w:p w:rsidR="00D34837" w:rsidRPr="000738D8" w:rsidRDefault="00D34837" w:rsidP="00D34837">
            <w:pPr>
              <w:rPr>
                <w:rFonts w:ascii="Arial" w:hAnsi="Arial" w:cs="Arial"/>
                <w:sz w:val="16"/>
                <w:szCs w:val="16"/>
                <w:lang w:val="es-ES_tradnl"/>
              </w:rPr>
            </w:pPr>
            <w:r w:rsidRPr="000738D8">
              <w:rPr>
                <w:rFonts w:ascii="Arial" w:hAnsi="Arial" w:cs="Arial"/>
                <w:sz w:val="16"/>
                <w:szCs w:val="16"/>
                <w:lang w:val="es-ES_tradnl"/>
              </w:rPr>
              <w:t xml:space="preserve">Estrategia Implementada. Fue ajustado el alcance enfocándose en el diseño e implementación de un Plan de Capacitación de RRHH y la realización de pruebas psicotécnicas para el ingreso de RRHH contratados por el PAGPA y funcionarios jerárquicos del propio MGAP, en virtud de que al inicio del PAGPA el MGAP ya contaba con (i) un diagnóstico de la situación de los RRHH, (ii) una estrategia de gestión alineada con el nuevo sistema ocupacional y retributivo de la Administración Central, (iii) un sistema de carrera diseñado por la Oficina Nacional de Servicio Civil. </w:t>
            </w:r>
          </w:p>
        </w:tc>
        <w:tc>
          <w:tcPr>
            <w:tcW w:w="1007" w:type="pct"/>
          </w:tcPr>
          <w:p w:rsidR="00D34837" w:rsidRPr="000738D8" w:rsidRDefault="00D34837" w:rsidP="00D34837">
            <w:pPr>
              <w:rPr>
                <w:rFonts w:ascii="Arial" w:hAnsi="Arial" w:cs="Arial"/>
                <w:sz w:val="16"/>
                <w:szCs w:val="16"/>
                <w:lang w:val="es-ES_tradnl"/>
              </w:rPr>
            </w:pPr>
            <w:r w:rsidRPr="000738D8">
              <w:rPr>
                <w:rFonts w:ascii="Arial" w:hAnsi="Arial" w:cs="Arial"/>
                <w:sz w:val="16"/>
                <w:szCs w:val="16"/>
                <w:lang w:val="es-ES_tradnl"/>
              </w:rPr>
              <w:t xml:space="preserve">Se realizó una consultoría con CPA Ferrer que determinó las prioridades de capacitación para el personal del MGAP por Unidad Ejecutora (4.900 de alta prioridad). Se efectuaron entre 2014 y 2016 unas 1.000 capacitaciones, en las áreas de competencia señaladas por el Plan de Capacitación formulado por CPA Ferrer. Además se realizaron 120 capacitaciones específicas a barreristas, 200 a funcionarios de los CAM, y 150 a personas vinculadas a la temática de inocuidad.  </w:t>
            </w:r>
          </w:p>
          <w:p w:rsidR="00D34837" w:rsidRPr="000738D8" w:rsidRDefault="00D34837" w:rsidP="00D34837">
            <w:pPr>
              <w:rPr>
                <w:rFonts w:ascii="Arial" w:hAnsi="Arial" w:cs="Arial"/>
                <w:sz w:val="16"/>
                <w:szCs w:val="16"/>
                <w:lang w:val="es-ES_tradnl"/>
              </w:rPr>
            </w:pPr>
            <w:r w:rsidRPr="000738D8">
              <w:rPr>
                <w:rFonts w:ascii="Arial" w:hAnsi="Arial" w:cs="Arial"/>
                <w:sz w:val="16"/>
                <w:szCs w:val="16"/>
                <w:lang w:val="es-ES_tradnl"/>
              </w:rPr>
              <w:t xml:space="preserve">Se realizaron 200 pruebas psicotécnicas para el ingreso de personal al MGAP a modo de prueba, para evaluar la viabilidad de su implementación regular. </w:t>
            </w:r>
          </w:p>
        </w:tc>
        <w:tc>
          <w:tcPr>
            <w:tcW w:w="1110" w:type="pct"/>
          </w:tcPr>
          <w:p w:rsidR="00D34837" w:rsidRPr="000738D8" w:rsidRDefault="00D34837" w:rsidP="00D34837">
            <w:pPr>
              <w:rPr>
                <w:rFonts w:ascii="Arial" w:hAnsi="Arial" w:cs="Arial"/>
                <w:sz w:val="16"/>
                <w:szCs w:val="16"/>
                <w:lang w:val="es-ES_tradnl"/>
              </w:rPr>
            </w:pPr>
            <w:r w:rsidRPr="000738D8">
              <w:rPr>
                <w:rFonts w:ascii="Arial" w:hAnsi="Arial" w:cs="Arial"/>
                <w:sz w:val="16"/>
                <w:szCs w:val="16"/>
                <w:lang w:val="es-ES_tradnl"/>
              </w:rPr>
              <w:t xml:space="preserve">Las capacitaciones efectuadas se han concretado con niveles mínimos de inversión de parte del MGAP, que ha aprovechado la oferta de capacitaciones sin costos de diversas instituciones en los temas de interés y que ha utilizado la herramienta de capacitación on-line gestionada por el propio MGAP. </w:t>
            </w:r>
          </w:p>
          <w:p w:rsidR="00D34837" w:rsidRPr="000738D8" w:rsidRDefault="00D34837" w:rsidP="00D34837">
            <w:pPr>
              <w:rPr>
                <w:rFonts w:ascii="Arial" w:hAnsi="Arial" w:cs="Arial"/>
                <w:sz w:val="16"/>
                <w:szCs w:val="16"/>
                <w:lang w:val="es-ES_tradnl"/>
              </w:rPr>
            </w:pPr>
            <w:r w:rsidRPr="000738D8">
              <w:rPr>
                <w:rFonts w:ascii="Arial" w:hAnsi="Arial" w:cs="Arial"/>
                <w:sz w:val="16"/>
                <w:szCs w:val="16"/>
                <w:lang w:val="es-ES_tradnl"/>
              </w:rPr>
              <w:t>La realización de pruebas psicotécnicas para el ingreso de RRHH está limitada al personal que contratan los proyectos financiados con endeudamiento externo y los concursos para funcionarios de alto rango (que convocan a pocos candidatos y por lo tanto no demandan muchos recursos para su aplicación). No está previsto en la nueva Ley de presupuesto cambiar la modalidad de ninguna de las dos actividades, ni capacitación, ni pruebas psicotécnicas para el ingreso de personal. No hay recursos para ello en el</w:t>
            </w:r>
            <w:r w:rsidR="00927A31" w:rsidRPr="000738D8">
              <w:rPr>
                <w:rFonts w:ascii="Arial" w:hAnsi="Arial" w:cs="Arial"/>
                <w:sz w:val="16"/>
                <w:szCs w:val="16"/>
                <w:lang w:val="es-ES_tradnl"/>
              </w:rPr>
              <w:t xml:space="preserve"> nuevo</w:t>
            </w:r>
            <w:r w:rsidRPr="000738D8">
              <w:rPr>
                <w:rFonts w:ascii="Arial" w:hAnsi="Arial" w:cs="Arial"/>
                <w:sz w:val="16"/>
                <w:szCs w:val="16"/>
                <w:lang w:val="es-ES_tradnl"/>
              </w:rPr>
              <w:t xml:space="preserve"> presupuesto quinquenal. </w:t>
            </w:r>
          </w:p>
        </w:tc>
      </w:tr>
      <w:tr w:rsidR="00D34837" w:rsidRPr="00BC23AE" w:rsidTr="000B6669">
        <w:tc>
          <w:tcPr>
            <w:tcW w:w="1081" w:type="pct"/>
          </w:tcPr>
          <w:p w:rsidR="00D34837" w:rsidRPr="000738D8" w:rsidRDefault="00D34837" w:rsidP="00D34837">
            <w:pPr>
              <w:rPr>
                <w:rFonts w:ascii="Arial" w:hAnsi="Arial" w:cs="Arial"/>
                <w:sz w:val="16"/>
                <w:szCs w:val="16"/>
                <w:lang w:val="es-ES_tradnl"/>
              </w:rPr>
            </w:pPr>
            <w:r w:rsidRPr="000738D8">
              <w:rPr>
                <w:rFonts w:ascii="Arial" w:hAnsi="Arial" w:cs="Arial"/>
                <w:sz w:val="16"/>
                <w:szCs w:val="16"/>
                <w:lang w:val="es-ES_tradnl"/>
              </w:rPr>
              <w:t>Unidad de Gestión de Recursos Humanos fortalecida y con un Módulo de Gestión Informatizado de RRHH Implementado</w:t>
            </w:r>
            <w:r w:rsidR="00F2398E" w:rsidRPr="000738D8">
              <w:rPr>
                <w:rFonts w:ascii="Arial" w:hAnsi="Arial" w:cs="Arial"/>
                <w:sz w:val="16"/>
                <w:szCs w:val="16"/>
                <w:lang w:val="es-ES_tradnl"/>
              </w:rPr>
              <w:t>.</w:t>
            </w:r>
          </w:p>
        </w:tc>
        <w:tc>
          <w:tcPr>
            <w:tcW w:w="841" w:type="pct"/>
          </w:tcPr>
          <w:p w:rsidR="00D34837" w:rsidRPr="00322A6B" w:rsidRDefault="00D34837" w:rsidP="00D34837">
            <w:pPr>
              <w:rPr>
                <w:rFonts w:ascii="Arial" w:hAnsi="Arial" w:cs="Arial"/>
                <w:sz w:val="16"/>
                <w:szCs w:val="16"/>
              </w:rPr>
            </w:pPr>
            <w:r w:rsidRPr="00322A6B">
              <w:rPr>
                <w:rFonts w:ascii="Arial" w:hAnsi="Arial" w:cs="Arial"/>
                <w:sz w:val="16"/>
                <w:szCs w:val="16"/>
              </w:rPr>
              <w:t>No se dispone</w:t>
            </w:r>
            <w:r w:rsidR="00F2398E">
              <w:rPr>
                <w:rFonts w:ascii="Arial" w:hAnsi="Arial" w:cs="Arial"/>
                <w:sz w:val="16"/>
                <w:szCs w:val="16"/>
              </w:rPr>
              <w:t>.</w:t>
            </w:r>
          </w:p>
        </w:tc>
        <w:tc>
          <w:tcPr>
            <w:tcW w:w="961" w:type="pct"/>
          </w:tcPr>
          <w:p w:rsidR="00D34837" w:rsidRPr="00322A6B" w:rsidRDefault="00D34837" w:rsidP="00D34837">
            <w:pPr>
              <w:rPr>
                <w:rFonts w:ascii="Arial" w:hAnsi="Arial" w:cs="Arial"/>
                <w:sz w:val="16"/>
                <w:szCs w:val="16"/>
              </w:rPr>
            </w:pPr>
            <w:r w:rsidRPr="00322A6B">
              <w:rPr>
                <w:rFonts w:ascii="Arial" w:hAnsi="Arial" w:cs="Arial"/>
                <w:sz w:val="16"/>
                <w:szCs w:val="16"/>
              </w:rPr>
              <w:t>Implementado</w:t>
            </w:r>
            <w:r w:rsidR="00F2398E">
              <w:rPr>
                <w:rFonts w:ascii="Arial" w:hAnsi="Arial" w:cs="Arial"/>
                <w:sz w:val="16"/>
                <w:szCs w:val="16"/>
              </w:rPr>
              <w:t>.</w:t>
            </w:r>
          </w:p>
        </w:tc>
        <w:tc>
          <w:tcPr>
            <w:tcW w:w="1007" w:type="pct"/>
          </w:tcPr>
          <w:p w:rsidR="00D34837" w:rsidRPr="000738D8" w:rsidRDefault="00D34837" w:rsidP="00D34837">
            <w:pPr>
              <w:rPr>
                <w:rFonts w:ascii="Arial" w:hAnsi="Arial" w:cs="Arial"/>
                <w:sz w:val="16"/>
                <w:szCs w:val="16"/>
                <w:lang w:val="es-ES_tradnl"/>
              </w:rPr>
            </w:pPr>
            <w:r w:rsidRPr="000738D8">
              <w:rPr>
                <w:rFonts w:ascii="Arial" w:hAnsi="Arial" w:cs="Arial"/>
                <w:sz w:val="16"/>
                <w:szCs w:val="16"/>
                <w:lang w:val="es-ES_tradnl"/>
              </w:rPr>
              <w:t>La gestión de los RRHH está focalizada en la capacitación de la plantilla y en la recomposición de la misma, que es un tema prioritario de la institución que cuenta con un porcentaje muy elevado de sus cuadros en edad de jubilarse.</w:t>
            </w:r>
          </w:p>
        </w:tc>
        <w:tc>
          <w:tcPr>
            <w:tcW w:w="1110" w:type="pct"/>
          </w:tcPr>
          <w:p w:rsidR="00D34837" w:rsidRPr="000738D8" w:rsidRDefault="00D34837" w:rsidP="00D34837">
            <w:pPr>
              <w:rPr>
                <w:rFonts w:ascii="Arial" w:hAnsi="Arial" w:cs="Arial"/>
                <w:sz w:val="16"/>
                <w:szCs w:val="16"/>
                <w:lang w:val="es-ES_tradnl"/>
              </w:rPr>
            </w:pPr>
            <w:r w:rsidRPr="000738D8">
              <w:rPr>
                <w:rFonts w:ascii="Arial" w:hAnsi="Arial" w:cs="Arial"/>
                <w:sz w:val="16"/>
                <w:szCs w:val="16"/>
                <w:lang w:val="es-ES_tradnl"/>
              </w:rPr>
              <w:t>La gestión de los RRHH ha progresado claramente en relación al estado de situación al momento del diseño, y lo ha hecho en la dirección propuesta por el proyecto</w:t>
            </w:r>
            <w:r w:rsidR="00927A31" w:rsidRPr="000738D8">
              <w:rPr>
                <w:rFonts w:ascii="Arial" w:hAnsi="Arial" w:cs="Arial"/>
                <w:sz w:val="16"/>
                <w:szCs w:val="16"/>
                <w:lang w:val="es-ES_tradnl"/>
              </w:rPr>
              <w:t>, au</w:t>
            </w:r>
            <w:r w:rsidR="005F2621" w:rsidRPr="000738D8">
              <w:rPr>
                <w:rFonts w:ascii="Arial" w:hAnsi="Arial" w:cs="Arial"/>
                <w:sz w:val="16"/>
                <w:szCs w:val="16"/>
                <w:lang w:val="es-ES_tradnl"/>
              </w:rPr>
              <w:t>nque se está lejos de la meta pl</w:t>
            </w:r>
            <w:r w:rsidR="00927A31" w:rsidRPr="000738D8">
              <w:rPr>
                <w:rFonts w:ascii="Arial" w:hAnsi="Arial" w:cs="Arial"/>
                <w:sz w:val="16"/>
                <w:szCs w:val="16"/>
                <w:lang w:val="es-ES_tradnl"/>
              </w:rPr>
              <w:t>anteada en el diseño.</w:t>
            </w:r>
          </w:p>
        </w:tc>
      </w:tr>
      <w:tr w:rsidR="00D34837" w:rsidRPr="00BC23AE" w:rsidTr="000B6669">
        <w:tc>
          <w:tcPr>
            <w:tcW w:w="1081" w:type="pct"/>
          </w:tcPr>
          <w:p w:rsidR="00D34837" w:rsidRPr="000738D8" w:rsidRDefault="00D34837" w:rsidP="00D34837">
            <w:pPr>
              <w:rPr>
                <w:rFonts w:ascii="Arial" w:hAnsi="Arial" w:cs="Arial"/>
                <w:sz w:val="16"/>
                <w:szCs w:val="16"/>
                <w:lang w:val="es-ES_tradnl"/>
              </w:rPr>
            </w:pPr>
            <w:r w:rsidRPr="000738D8">
              <w:rPr>
                <w:rFonts w:ascii="Arial" w:hAnsi="Arial" w:cs="Arial"/>
                <w:sz w:val="16"/>
                <w:szCs w:val="16"/>
                <w:lang w:val="es-ES_tradnl"/>
              </w:rPr>
              <w:t>1.600 Funcionarios Capacitados en el Nuevo Modelo de Gestión</w:t>
            </w:r>
            <w:r w:rsidR="00F2398E" w:rsidRPr="000738D8">
              <w:rPr>
                <w:rFonts w:ascii="Arial" w:hAnsi="Arial" w:cs="Arial"/>
                <w:sz w:val="16"/>
                <w:szCs w:val="16"/>
                <w:lang w:val="es-ES_tradnl"/>
              </w:rPr>
              <w:t>.</w:t>
            </w:r>
          </w:p>
        </w:tc>
        <w:tc>
          <w:tcPr>
            <w:tcW w:w="841" w:type="pct"/>
          </w:tcPr>
          <w:p w:rsidR="00D34837" w:rsidRPr="00322A6B" w:rsidRDefault="00D34837" w:rsidP="00D34837">
            <w:pPr>
              <w:rPr>
                <w:rFonts w:ascii="Arial" w:hAnsi="Arial" w:cs="Arial"/>
                <w:sz w:val="16"/>
                <w:szCs w:val="16"/>
              </w:rPr>
            </w:pPr>
            <w:r w:rsidRPr="00322A6B">
              <w:rPr>
                <w:rFonts w:ascii="Arial" w:hAnsi="Arial" w:cs="Arial"/>
                <w:sz w:val="16"/>
                <w:szCs w:val="16"/>
              </w:rPr>
              <w:t>No se dispone</w:t>
            </w:r>
            <w:r w:rsidR="00F2398E">
              <w:rPr>
                <w:rFonts w:ascii="Arial" w:hAnsi="Arial" w:cs="Arial"/>
                <w:sz w:val="16"/>
                <w:szCs w:val="16"/>
              </w:rPr>
              <w:t>.</w:t>
            </w:r>
          </w:p>
          <w:p w:rsidR="00D34837" w:rsidRPr="00322A6B" w:rsidRDefault="00D34837" w:rsidP="00D34837">
            <w:pPr>
              <w:rPr>
                <w:rFonts w:ascii="Arial" w:hAnsi="Arial" w:cs="Arial"/>
                <w:sz w:val="16"/>
                <w:szCs w:val="16"/>
              </w:rPr>
            </w:pPr>
          </w:p>
        </w:tc>
        <w:tc>
          <w:tcPr>
            <w:tcW w:w="961" w:type="pct"/>
          </w:tcPr>
          <w:p w:rsidR="00D34837" w:rsidRPr="00322A6B" w:rsidRDefault="00D34837" w:rsidP="00D34837">
            <w:pPr>
              <w:rPr>
                <w:rFonts w:ascii="Arial" w:hAnsi="Arial" w:cs="Arial"/>
                <w:sz w:val="16"/>
                <w:szCs w:val="16"/>
              </w:rPr>
            </w:pPr>
            <w:r w:rsidRPr="00322A6B">
              <w:rPr>
                <w:rFonts w:ascii="Arial" w:hAnsi="Arial" w:cs="Arial"/>
                <w:sz w:val="16"/>
                <w:szCs w:val="16"/>
              </w:rPr>
              <w:t>1.600 Funcionarios Capacitados</w:t>
            </w:r>
            <w:r w:rsidR="00F2398E">
              <w:rPr>
                <w:rFonts w:ascii="Arial" w:hAnsi="Arial" w:cs="Arial"/>
                <w:sz w:val="16"/>
                <w:szCs w:val="16"/>
              </w:rPr>
              <w:t>.</w:t>
            </w:r>
          </w:p>
        </w:tc>
        <w:tc>
          <w:tcPr>
            <w:tcW w:w="1007" w:type="pct"/>
          </w:tcPr>
          <w:p w:rsidR="00D34837" w:rsidRPr="000738D8" w:rsidRDefault="00D34837" w:rsidP="00D34837">
            <w:pPr>
              <w:rPr>
                <w:rFonts w:ascii="Arial" w:hAnsi="Arial" w:cs="Arial"/>
                <w:sz w:val="16"/>
                <w:szCs w:val="16"/>
                <w:lang w:val="es-ES_tradnl"/>
              </w:rPr>
            </w:pPr>
            <w:r w:rsidRPr="000738D8">
              <w:rPr>
                <w:rFonts w:ascii="Arial" w:hAnsi="Arial" w:cs="Arial"/>
                <w:sz w:val="16"/>
                <w:szCs w:val="16"/>
                <w:lang w:val="es-ES_tradnl"/>
              </w:rPr>
              <w:t xml:space="preserve">Unos 400 Funcionaros han sido capacitados en temáticas que hacen al Modelo de Gestión de </w:t>
            </w:r>
            <w:r w:rsidRPr="000738D8">
              <w:rPr>
                <w:rFonts w:ascii="Arial" w:hAnsi="Arial" w:cs="Arial"/>
                <w:sz w:val="16"/>
                <w:szCs w:val="16"/>
                <w:lang w:val="es-ES_tradnl"/>
              </w:rPr>
              <w:lastRenderedPageBreak/>
              <w:t>los Servicios del MGAP</w:t>
            </w:r>
            <w:r w:rsidR="00F2398E" w:rsidRPr="000738D8">
              <w:rPr>
                <w:rFonts w:ascii="Arial" w:hAnsi="Arial" w:cs="Arial"/>
                <w:sz w:val="16"/>
                <w:szCs w:val="16"/>
                <w:lang w:val="es-ES_tradnl"/>
              </w:rPr>
              <w:t>.</w:t>
            </w:r>
          </w:p>
        </w:tc>
        <w:tc>
          <w:tcPr>
            <w:tcW w:w="1110" w:type="pct"/>
          </w:tcPr>
          <w:p w:rsidR="00D34837" w:rsidRPr="000738D8" w:rsidRDefault="00D34837" w:rsidP="00D34837">
            <w:pPr>
              <w:rPr>
                <w:rFonts w:ascii="Arial" w:hAnsi="Arial" w:cs="Arial"/>
                <w:sz w:val="16"/>
                <w:szCs w:val="16"/>
                <w:lang w:val="es-ES_tradnl"/>
              </w:rPr>
            </w:pPr>
            <w:r w:rsidRPr="000738D8">
              <w:rPr>
                <w:rFonts w:ascii="Arial" w:hAnsi="Arial" w:cs="Arial"/>
                <w:sz w:val="16"/>
                <w:szCs w:val="16"/>
                <w:lang w:val="es-ES_tradnl"/>
              </w:rPr>
              <w:lastRenderedPageBreak/>
              <w:t xml:space="preserve">Se mantienen en el Plan de Capacitación los temas relacionados vigentes (aunque sin recursos </w:t>
            </w:r>
            <w:r w:rsidRPr="000738D8">
              <w:rPr>
                <w:rFonts w:ascii="Arial" w:hAnsi="Arial" w:cs="Arial"/>
                <w:sz w:val="16"/>
                <w:szCs w:val="16"/>
                <w:lang w:val="es-ES_tradnl"/>
              </w:rPr>
              <w:lastRenderedPageBreak/>
              <w:t>específicos del presupuesto asignados para ello)</w:t>
            </w:r>
            <w:r w:rsidR="00F2398E" w:rsidRPr="000738D8">
              <w:rPr>
                <w:rFonts w:ascii="Arial" w:hAnsi="Arial" w:cs="Arial"/>
                <w:sz w:val="16"/>
                <w:szCs w:val="16"/>
                <w:lang w:val="es-ES_tradnl"/>
              </w:rPr>
              <w:t>.</w:t>
            </w:r>
          </w:p>
        </w:tc>
      </w:tr>
      <w:tr w:rsidR="00D34837" w:rsidRPr="00BC23AE" w:rsidTr="000B6669">
        <w:tc>
          <w:tcPr>
            <w:tcW w:w="1081" w:type="pct"/>
          </w:tcPr>
          <w:p w:rsidR="00D34837" w:rsidRPr="000738D8" w:rsidRDefault="00D34837" w:rsidP="00D34837">
            <w:pPr>
              <w:rPr>
                <w:rFonts w:ascii="Arial" w:hAnsi="Arial" w:cs="Arial"/>
                <w:sz w:val="16"/>
                <w:szCs w:val="16"/>
                <w:lang w:val="es-ES_tradnl"/>
              </w:rPr>
            </w:pPr>
            <w:r w:rsidRPr="000738D8">
              <w:rPr>
                <w:rFonts w:ascii="Arial" w:hAnsi="Arial" w:cs="Arial"/>
                <w:sz w:val="16"/>
                <w:szCs w:val="16"/>
                <w:lang w:val="es-ES_tradnl"/>
              </w:rPr>
              <w:lastRenderedPageBreak/>
              <w:t>Estrategia de Comunicación y Difusión del MGAP Implementada</w:t>
            </w:r>
            <w:r w:rsidR="00F2398E" w:rsidRPr="000738D8">
              <w:rPr>
                <w:rFonts w:ascii="Arial" w:hAnsi="Arial" w:cs="Arial"/>
                <w:sz w:val="16"/>
                <w:szCs w:val="16"/>
                <w:lang w:val="es-ES_tradnl"/>
              </w:rPr>
              <w:t>.</w:t>
            </w:r>
          </w:p>
        </w:tc>
        <w:tc>
          <w:tcPr>
            <w:tcW w:w="841" w:type="pct"/>
          </w:tcPr>
          <w:p w:rsidR="00D34837" w:rsidRPr="00322A6B" w:rsidRDefault="00D34837" w:rsidP="00D34837">
            <w:pPr>
              <w:rPr>
                <w:rFonts w:ascii="Arial" w:hAnsi="Arial" w:cs="Arial"/>
                <w:sz w:val="16"/>
                <w:szCs w:val="16"/>
              </w:rPr>
            </w:pPr>
            <w:r w:rsidRPr="00322A6B">
              <w:rPr>
                <w:rFonts w:ascii="Arial" w:hAnsi="Arial" w:cs="Arial"/>
                <w:sz w:val="16"/>
                <w:szCs w:val="16"/>
              </w:rPr>
              <w:t>No se dispone</w:t>
            </w:r>
            <w:r w:rsidR="00F2398E">
              <w:rPr>
                <w:rFonts w:ascii="Arial" w:hAnsi="Arial" w:cs="Arial"/>
                <w:sz w:val="16"/>
                <w:szCs w:val="16"/>
              </w:rPr>
              <w:t>.</w:t>
            </w:r>
            <w:r w:rsidRPr="00322A6B">
              <w:rPr>
                <w:rFonts w:ascii="Arial" w:hAnsi="Arial" w:cs="Arial"/>
                <w:sz w:val="16"/>
                <w:szCs w:val="16"/>
              </w:rPr>
              <w:t xml:space="preserve"> </w:t>
            </w:r>
          </w:p>
        </w:tc>
        <w:tc>
          <w:tcPr>
            <w:tcW w:w="961" w:type="pct"/>
          </w:tcPr>
          <w:p w:rsidR="00D34837" w:rsidRPr="000738D8" w:rsidRDefault="00D34837" w:rsidP="00D34837">
            <w:pPr>
              <w:rPr>
                <w:rFonts w:ascii="Arial" w:hAnsi="Arial" w:cs="Arial"/>
                <w:sz w:val="16"/>
                <w:szCs w:val="16"/>
                <w:lang w:val="es-ES_tradnl"/>
              </w:rPr>
            </w:pPr>
            <w:r w:rsidRPr="000738D8">
              <w:rPr>
                <w:rFonts w:ascii="Arial" w:hAnsi="Arial" w:cs="Arial"/>
                <w:sz w:val="16"/>
                <w:szCs w:val="16"/>
                <w:lang w:val="es-ES_tradnl"/>
              </w:rPr>
              <w:t xml:space="preserve">Se contrataron dos consultorías. La primera para el estudio de imagen y posicionamiento del MGAP que se concluyo en Diciembre de 2013 y sirvió para diseñar e implementar programas de comunicación de la institución. La segunda para realizar el re-diseño del portal web del MGAP que se concreto en Mayo 2016.   </w:t>
            </w:r>
          </w:p>
        </w:tc>
        <w:tc>
          <w:tcPr>
            <w:tcW w:w="1007" w:type="pct"/>
          </w:tcPr>
          <w:p w:rsidR="00D34837" w:rsidRPr="000738D8" w:rsidRDefault="00D34837" w:rsidP="00D34837">
            <w:pPr>
              <w:rPr>
                <w:rFonts w:ascii="Arial" w:hAnsi="Arial" w:cs="Arial"/>
                <w:sz w:val="16"/>
                <w:szCs w:val="16"/>
                <w:lang w:val="es-ES_tradnl"/>
              </w:rPr>
            </w:pPr>
            <w:r w:rsidRPr="000738D8">
              <w:rPr>
                <w:rFonts w:ascii="Arial" w:hAnsi="Arial" w:cs="Arial"/>
                <w:sz w:val="16"/>
                <w:szCs w:val="16"/>
                <w:lang w:val="es-ES_tradnl"/>
              </w:rPr>
              <w:t>No se cuenta con una Estrategia documentada, pero se han implementado mejoras en la calidad de las comunicaciones del MGAP por diversos medios y se concretó el re-diseño del portal web</w:t>
            </w:r>
            <w:r w:rsidR="005F2621" w:rsidRPr="000738D8">
              <w:rPr>
                <w:rFonts w:ascii="Arial" w:hAnsi="Arial" w:cs="Arial"/>
                <w:sz w:val="16"/>
                <w:szCs w:val="16"/>
                <w:lang w:val="es-ES_tradnl"/>
              </w:rPr>
              <w:t>,</w:t>
            </w:r>
            <w:r w:rsidRPr="000738D8">
              <w:rPr>
                <w:rFonts w:ascii="Arial" w:hAnsi="Arial" w:cs="Arial"/>
                <w:sz w:val="16"/>
                <w:szCs w:val="16"/>
                <w:lang w:val="es-ES_tradnl"/>
              </w:rPr>
              <w:t xml:space="preserve"> que facilitará el acceso a los servicios de la institución por parte de los usuarios del mismo.  </w:t>
            </w:r>
          </w:p>
        </w:tc>
        <w:tc>
          <w:tcPr>
            <w:tcW w:w="1110" w:type="pct"/>
          </w:tcPr>
          <w:p w:rsidR="00D34837" w:rsidRPr="000738D8" w:rsidRDefault="00D34837" w:rsidP="00D34837">
            <w:pPr>
              <w:rPr>
                <w:rFonts w:ascii="Arial" w:hAnsi="Arial" w:cs="Arial"/>
                <w:sz w:val="16"/>
                <w:szCs w:val="16"/>
                <w:lang w:val="es-ES_tradnl"/>
              </w:rPr>
            </w:pPr>
            <w:r w:rsidRPr="000738D8">
              <w:rPr>
                <w:rFonts w:ascii="Arial" w:hAnsi="Arial" w:cs="Arial"/>
                <w:sz w:val="16"/>
                <w:szCs w:val="16"/>
                <w:lang w:val="es-ES_tradnl"/>
              </w:rPr>
              <w:t>No se podía esperar demasiado sobre este tema al cual se le había realizado una asignación presupuestal muy menor en el proyecto</w:t>
            </w:r>
            <w:r w:rsidR="00F2398E" w:rsidRPr="000738D8">
              <w:rPr>
                <w:rFonts w:ascii="Arial" w:hAnsi="Arial" w:cs="Arial"/>
                <w:sz w:val="16"/>
                <w:szCs w:val="16"/>
                <w:lang w:val="es-ES_tradnl"/>
              </w:rPr>
              <w:t>.</w:t>
            </w:r>
          </w:p>
        </w:tc>
      </w:tr>
      <w:tr w:rsidR="00D34837" w:rsidRPr="00BC23AE" w:rsidTr="000B6669">
        <w:tc>
          <w:tcPr>
            <w:tcW w:w="1081" w:type="pct"/>
          </w:tcPr>
          <w:p w:rsidR="00D34837" w:rsidRPr="000738D8" w:rsidRDefault="00D34837" w:rsidP="00D34837">
            <w:pPr>
              <w:rPr>
                <w:rFonts w:ascii="Arial" w:hAnsi="Arial" w:cs="Arial"/>
                <w:sz w:val="16"/>
                <w:szCs w:val="16"/>
                <w:lang w:val="es-ES_tradnl"/>
              </w:rPr>
            </w:pPr>
            <w:r w:rsidRPr="000738D8">
              <w:rPr>
                <w:rFonts w:ascii="Arial" w:hAnsi="Arial" w:cs="Arial"/>
                <w:sz w:val="16"/>
                <w:szCs w:val="16"/>
                <w:lang w:val="es-ES_tradnl"/>
              </w:rPr>
              <w:t>Campaña de Sensibilización y Difusión Implementada conforme a la Nueva Estrategia</w:t>
            </w:r>
            <w:r w:rsidR="00F2398E" w:rsidRPr="000738D8">
              <w:rPr>
                <w:rFonts w:ascii="Arial" w:hAnsi="Arial" w:cs="Arial"/>
                <w:sz w:val="16"/>
                <w:szCs w:val="16"/>
                <w:lang w:val="es-ES_tradnl"/>
              </w:rPr>
              <w:t>.</w:t>
            </w:r>
          </w:p>
        </w:tc>
        <w:tc>
          <w:tcPr>
            <w:tcW w:w="841" w:type="pct"/>
          </w:tcPr>
          <w:p w:rsidR="00D34837" w:rsidRPr="00322A6B" w:rsidRDefault="00D34837" w:rsidP="00D34837">
            <w:pPr>
              <w:rPr>
                <w:rFonts w:ascii="Arial" w:hAnsi="Arial" w:cs="Arial"/>
                <w:sz w:val="16"/>
                <w:szCs w:val="16"/>
              </w:rPr>
            </w:pPr>
            <w:r w:rsidRPr="00322A6B">
              <w:rPr>
                <w:rFonts w:ascii="Arial" w:hAnsi="Arial" w:cs="Arial"/>
                <w:sz w:val="16"/>
                <w:szCs w:val="16"/>
              </w:rPr>
              <w:t>No se dispone</w:t>
            </w:r>
            <w:r w:rsidR="00F2398E">
              <w:rPr>
                <w:rFonts w:ascii="Arial" w:hAnsi="Arial" w:cs="Arial"/>
                <w:sz w:val="16"/>
                <w:szCs w:val="16"/>
              </w:rPr>
              <w:t>.</w:t>
            </w:r>
          </w:p>
        </w:tc>
        <w:tc>
          <w:tcPr>
            <w:tcW w:w="961" w:type="pct"/>
          </w:tcPr>
          <w:p w:rsidR="00D34837" w:rsidRPr="00322A6B" w:rsidRDefault="00D34837" w:rsidP="00D34837">
            <w:pPr>
              <w:rPr>
                <w:rFonts w:ascii="Arial" w:hAnsi="Arial" w:cs="Arial"/>
                <w:sz w:val="16"/>
                <w:szCs w:val="16"/>
              </w:rPr>
            </w:pPr>
            <w:r w:rsidRPr="00322A6B">
              <w:rPr>
                <w:rFonts w:ascii="Arial" w:hAnsi="Arial" w:cs="Arial"/>
                <w:sz w:val="16"/>
                <w:szCs w:val="16"/>
              </w:rPr>
              <w:t>Campaña Implementada</w:t>
            </w:r>
            <w:r w:rsidR="00F2398E">
              <w:rPr>
                <w:rFonts w:ascii="Arial" w:hAnsi="Arial" w:cs="Arial"/>
                <w:sz w:val="16"/>
                <w:szCs w:val="16"/>
              </w:rPr>
              <w:t>.</w:t>
            </w:r>
          </w:p>
        </w:tc>
        <w:tc>
          <w:tcPr>
            <w:tcW w:w="1007" w:type="pct"/>
          </w:tcPr>
          <w:p w:rsidR="00D34837" w:rsidRPr="00322A6B" w:rsidRDefault="00D34837" w:rsidP="00D34837">
            <w:pPr>
              <w:rPr>
                <w:rFonts w:ascii="Arial" w:hAnsi="Arial" w:cs="Arial"/>
                <w:sz w:val="16"/>
                <w:szCs w:val="16"/>
              </w:rPr>
            </w:pPr>
            <w:r w:rsidRPr="00322A6B">
              <w:rPr>
                <w:rFonts w:ascii="Arial" w:hAnsi="Arial" w:cs="Arial"/>
                <w:sz w:val="16"/>
                <w:szCs w:val="16"/>
              </w:rPr>
              <w:t>No se ejecutó</w:t>
            </w:r>
            <w:r w:rsidR="00F2398E">
              <w:rPr>
                <w:rFonts w:ascii="Arial" w:hAnsi="Arial" w:cs="Arial"/>
                <w:sz w:val="16"/>
                <w:szCs w:val="16"/>
              </w:rPr>
              <w:t>.</w:t>
            </w:r>
          </w:p>
        </w:tc>
        <w:tc>
          <w:tcPr>
            <w:tcW w:w="1110" w:type="pct"/>
          </w:tcPr>
          <w:p w:rsidR="00D34837" w:rsidRPr="000738D8" w:rsidRDefault="00D34837" w:rsidP="00D34837">
            <w:pPr>
              <w:rPr>
                <w:rFonts w:ascii="Arial" w:hAnsi="Arial" w:cs="Arial"/>
                <w:sz w:val="16"/>
                <w:szCs w:val="16"/>
                <w:lang w:val="es-ES_tradnl"/>
              </w:rPr>
            </w:pPr>
            <w:r w:rsidRPr="000738D8">
              <w:rPr>
                <w:rFonts w:ascii="Arial" w:hAnsi="Arial" w:cs="Arial"/>
                <w:sz w:val="16"/>
                <w:szCs w:val="16"/>
                <w:lang w:val="es-ES_tradnl"/>
              </w:rPr>
              <w:t>Se pueden observar acciones específicas de Difusión sobre algunos temas vinculados al PAGPA como son las campañas sanitarias,</w:t>
            </w:r>
            <w:r w:rsidR="00927A31" w:rsidRPr="000738D8">
              <w:rPr>
                <w:rFonts w:ascii="Arial" w:hAnsi="Arial" w:cs="Arial"/>
                <w:sz w:val="16"/>
                <w:szCs w:val="16"/>
                <w:lang w:val="es-ES_tradnl"/>
              </w:rPr>
              <w:t xml:space="preserve"> y</w:t>
            </w:r>
            <w:r w:rsidR="005F2621" w:rsidRPr="000738D8">
              <w:rPr>
                <w:rFonts w:ascii="Arial" w:hAnsi="Arial" w:cs="Arial"/>
                <w:sz w:val="16"/>
                <w:szCs w:val="16"/>
                <w:lang w:val="es-ES_tradnl"/>
              </w:rPr>
              <w:t xml:space="preserve"> las barreras sanitarias.</w:t>
            </w:r>
          </w:p>
        </w:tc>
      </w:tr>
      <w:tr w:rsidR="00D34837" w:rsidRPr="00BC23AE" w:rsidTr="000B6669">
        <w:tc>
          <w:tcPr>
            <w:tcW w:w="1081" w:type="pct"/>
          </w:tcPr>
          <w:p w:rsidR="00D34837" w:rsidRPr="000738D8" w:rsidRDefault="00D34837" w:rsidP="00D34837">
            <w:pPr>
              <w:rPr>
                <w:rFonts w:ascii="Arial" w:hAnsi="Arial" w:cs="Arial"/>
                <w:sz w:val="16"/>
                <w:szCs w:val="16"/>
                <w:lang w:val="es-ES_tradnl"/>
              </w:rPr>
            </w:pPr>
            <w:r w:rsidRPr="000738D8">
              <w:rPr>
                <w:rFonts w:ascii="Arial" w:hAnsi="Arial" w:cs="Arial"/>
                <w:sz w:val="16"/>
                <w:szCs w:val="16"/>
                <w:lang w:val="es-ES_tradnl"/>
              </w:rPr>
              <w:t>Sistema de Atención de Usuarios con Ventanilla Única Implementada con procesos realizados con aplicación de TICs</w:t>
            </w:r>
            <w:r w:rsidR="00F2398E" w:rsidRPr="000738D8">
              <w:rPr>
                <w:rFonts w:ascii="Arial" w:hAnsi="Arial" w:cs="Arial"/>
                <w:sz w:val="16"/>
                <w:szCs w:val="16"/>
                <w:lang w:val="es-ES_tradnl"/>
              </w:rPr>
              <w:t>.</w:t>
            </w:r>
            <w:r w:rsidRPr="000738D8">
              <w:rPr>
                <w:rFonts w:ascii="Arial" w:hAnsi="Arial" w:cs="Arial"/>
                <w:sz w:val="16"/>
                <w:szCs w:val="16"/>
                <w:lang w:val="es-ES_tradnl"/>
              </w:rPr>
              <w:t xml:space="preserve"> </w:t>
            </w:r>
          </w:p>
        </w:tc>
        <w:tc>
          <w:tcPr>
            <w:tcW w:w="841" w:type="pct"/>
          </w:tcPr>
          <w:p w:rsidR="00D34837" w:rsidRPr="00322A6B" w:rsidRDefault="00D34837" w:rsidP="00D34837">
            <w:pPr>
              <w:rPr>
                <w:rFonts w:ascii="Arial" w:hAnsi="Arial" w:cs="Arial"/>
                <w:sz w:val="16"/>
                <w:szCs w:val="16"/>
              </w:rPr>
            </w:pPr>
            <w:r w:rsidRPr="00322A6B">
              <w:rPr>
                <w:rFonts w:ascii="Arial" w:hAnsi="Arial" w:cs="Arial"/>
                <w:sz w:val="16"/>
                <w:szCs w:val="16"/>
              </w:rPr>
              <w:t>No se dispone</w:t>
            </w:r>
            <w:r w:rsidR="00F2398E">
              <w:rPr>
                <w:rFonts w:ascii="Arial" w:hAnsi="Arial" w:cs="Arial"/>
                <w:sz w:val="16"/>
                <w:szCs w:val="16"/>
              </w:rPr>
              <w:t>.</w:t>
            </w:r>
            <w:r w:rsidRPr="00322A6B">
              <w:rPr>
                <w:rFonts w:ascii="Arial" w:hAnsi="Arial" w:cs="Arial"/>
                <w:sz w:val="16"/>
                <w:szCs w:val="16"/>
              </w:rPr>
              <w:t xml:space="preserve"> </w:t>
            </w:r>
          </w:p>
        </w:tc>
        <w:tc>
          <w:tcPr>
            <w:tcW w:w="961" w:type="pct"/>
          </w:tcPr>
          <w:p w:rsidR="00D34837" w:rsidRPr="00322A6B" w:rsidRDefault="00D34837" w:rsidP="00D34837">
            <w:pPr>
              <w:rPr>
                <w:rFonts w:ascii="Arial" w:hAnsi="Arial" w:cs="Arial"/>
                <w:sz w:val="16"/>
                <w:szCs w:val="16"/>
              </w:rPr>
            </w:pPr>
            <w:r w:rsidRPr="00322A6B">
              <w:rPr>
                <w:rFonts w:ascii="Arial" w:hAnsi="Arial" w:cs="Arial"/>
                <w:sz w:val="16"/>
                <w:szCs w:val="16"/>
              </w:rPr>
              <w:t>Implementado</w:t>
            </w:r>
            <w:r w:rsidR="00F2398E">
              <w:rPr>
                <w:rFonts w:ascii="Arial" w:hAnsi="Arial" w:cs="Arial"/>
                <w:sz w:val="16"/>
                <w:szCs w:val="16"/>
              </w:rPr>
              <w:t>.</w:t>
            </w:r>
          </w:p>
        </w:tc>
        <w:tc>
          <w:tcPr>
            <w:tcW w:w="1007" w:type="pct"/>
          </w:tcPr>
          <w:p w:rsidR="00D34837" w:rsidRPr="000738D8" w:rsidRDefault="00D34837" w:rsidP="00D34837">
            <w:pPr>
              <w:rPr>
                <w:rFonts w:ascii="Arial" w:hAnsi="Arial" w:cs="Arial"/>
                <w:sz w:val="16"/>
                <w:szCs w:val="16"/>
                <w:lang w:val="es-ES_tradnl"/>
              </w:rPr>
            </w:pPr>
            <w:r w:rsidRPr="000738D8">
              <w:rPr>
                <w:rFonts w:ascii="Arial" w:hAnsi="Arial" w:cs="Arial"/>
                <w:sz w:val="16"/>
                <w:szCs w:val="16"/>
                <w:lang w:val="es-ES_tradnl"/>
              </w:rPr>
              <w:t>Se realizaron las adecuaciones edilicias, de mobiliario, equipamiento y capacitaciones de RRHH dejando operativas 9 CAM de los 19 proyectados.</w:t>
            </w:r>
          </w:p>
          <w:p w:rsidR="00D34837" w:rsidRPr="000738D8" w:rsidRDefault="00D34837" w:rsidP="00D34837">
            <w:pPr>
              <w:rPr>
                <w:rFonts w:ascii="Arial" w:hAnsi="Arial" w:cs="Arial"/>
                <w:sz w:val="16"/>
                <w:szCs w:val="16"/>
                <w:lang w:val="es-ES_tradnl"/>
              </w:rPr>
            </w:pPr>
            <w:r w:rsidRPr="000738D8">
              <w:rPr>
                <w:rFonts w:ascii="Arial" w:hAnsi="Arial" w:cs="Arial"/>
                <w:sz w:val="16"/>
                <w:szCs w:val="16"/>
                <w:lang w:val="es-ES_tradnl"/>
              </w:rPr>
              <w:t>Se simplificaron y están disponibles para ser gestionados vía web 17 trámites que antes requerían que los usuarios llegaran a las oficinas de las dependencias del MGAP</w:t>
            </w:r>
          </w:p>
          <w:p w:rsidR="00D34837" w:rsidRPr="000738D8" w:rsidRDefault="00D34837" w:rsidP="00D34837">
            <w:pPr>
              <w:rPr>
                <w:rFonts w:ascii="Arial" w:hAnsi="Arial" w:cs="Arial"/>
                <w:sz w:val="16"/>
                <w:szCs w:val="16"/>
                <w:lang w:val="es-ES_tradnl"/>
              </w:rPr>
            </w:pPr>
            <w:r w:rsidRPr="000738D8">
              <w:rPr>
                <w:rFonts w:ascii="Arial" w:hAnsi="Arial" w:cs="Arial"/>
                <w:sz w:val="16"/>
                <w:szCs w:val="16"/>
                <w:lang w:val="es-ES_tradnl"/>
              </w:rPr>
              <w:t>Se puede calificar como satisfactorio el grado de avance registrado en relación con las metas del PAGPA</w:t>
            </w:r>
            <w:r w:rsidR="00F2398E" w:rsidRPr="000738D8">
              <w:rPr>
                <w:rFonts w:ascii="Arial" w:hAnsi="Arial" w:cs="Arial"/>
                <w:sz w:val="16"/>
                <w:szCs w:val="16"/>
                <w:lang w:val="es-ES_tradnl"/>
              </w:rPr>
              <w:t>.</w:t>
            </w:r>
          </w:p>
        </w:tc>
        <w:tc>
          <w:tcPr>
            <w:tcW w:w="1110" w:type="pct"/>
          </w:tcPr>
          <w:p w:rsidR="00D34837" w:rsidRPr="000738D8" w:rsidRDefault="00D34837" w:rsidP="00D34837">
            <w:pPr>
              <w:rPr>
                <w:rFonts w:ascii="Arial" w:hAnsi="Arial" w:cs="Arial"/>
                <w:sz w:val="16"/>
                <w:szCs w:val="16"/>
                <w:lang w:val="es-ES_tradnl"/>
              </w:rPr>
            </w:pPr>
            <w:r w:rsidRPr="000738D8">
              <w:rPr>
                <w:rFonts w:ascii="Arial" w:hAnsi="Arial" w:cs="Arial"/>
                <w:sz w:val="16"/>
                <w:szCs w:val="16"/>
                <w:lang w:val="es-ES_tradnl"/>
              </w:rPr>
              <w:t>La implementación de los CAM sigue estando como estrategia de acercamiento a los usuarios en la agenda del MGAP, aunque con menos peso relativo que la informatización de los trámites que es vista como una herramienta más eficaz para simplificar los mismos y hacerlos más ágiles</w:t>
            </w:r>
          </w:p>
          <w:p w:rsidR="00D34837" w:rsidRPr="000738D8" w:rsidRDefault="00D34837" w:rsidP="00D34837">
            <w:pPr>
              <w:rPr>
                <w:rFonts w:ascii="Arial" w:hAnsi="Arial" w:cs="Arial"/>
                <w:sz w:val="16"/>
                <w:szCs w:val="16"/>
                <w:lang w:val="es-ES_tradnl"/>
              </w:rPr>
            </w:pPr>
            <w:r w:rsidRPr="000738D8">
              <w:rPr>
                <w:rFonts w:ascii="Arial" w:hAnsi="Arial" w:cs="Arial"/>
                <w:sz w:val="16"/>
                <w:szCs w:val="16"/>
                <w:lang w:val="es-ES_tradnl"/>
              </w:rPr>
              <w:t>En el futuro inmediato está previsto un CAM de carácter especial en Treinta y Tres (similar al establecido en Tacuarembó con apoyo del PAGPA), que ubica a las oficinas del MGAP en un campus interinstitucional que conjuga servicios de investigación, extensión, formación, y administrativos, vinculados al sector agropecuario</w:t>
            </w:r>
            <w:r w:rsidR="00F2398E" w:rsidRPr="000738D8">
              <w:rPr>
                <w:rFonts w:ascii="Arial" w:hAnsi="Arial" w:cs="Arial"/>
                <w:sz w:val="16"/>
                <w:szCs w:val="16"/>
                <w:lang w:val="es-ES_tradnl"/>
              </w:rPr>
              <w:t>.</w:t>
            </w:r>
            <w:r w:rsidRPr="000738D8">
              <w:rPr>
                <w:rFonts w:ascii="Arial" w:hAnsi="Arial" w:cs="Arial"/>
                <w:sz w:val="16"/>
                <w:szCs w:val="16"/>
                <w:lang w:val="es-ES_tradnl"/>
              </w:rPr>
              <w:t xml:space="preserve">  </w:t>
            </w:r>
          </w:p>
        </w:tc>
      </w:tr>
      <w:tr w:rsidR="00D34837" w:rsidRPr="00BC23AE" w:rsidTr="000B6669">
        <w:tc>
          <w:tcPr>
            <w:tcW w:w="1081" w:type="pct"/>
          </w:tcPr>
          <w:p w:rsidR="00D34837" w:rsidRPr="000738D8" w:rsidRDefault="00D34837" w:rsidP="00D34837">
            <w:pPr>
              <w:rPr>
                <w:rFonts w:ascii="Arial" w:hAnsi="Arial" w:cs="Arial"/>
                <w:sz w:val="16"/>
                <w:szCs w:val="16"/>
                <w:lang w:val="es-ES_tradnl"/>
              </w:rPr>
            </w:pPr>
            <w:r w:rsidRPr="000738D8">
              <w:rPr>
                <w:rFonts w:ascii="Arial" w:hAnsi="Arial" w:cs="Arial"/>
                <w:sz w:val="16"/>
                <w:szCs w:val="16"/>
                <w:lang w:val="es-ES_tradnl"/>
              </w:rPr>
              <w:t>300 Funcionarios Sensibilizados y Capacitados para Atención al Usuario</w:t>
            </w:r>
            <w:r w:rsidR="00F2398E" w:rsidRPr="000738D8">
              <w:rPr>
                <w:rFonts w:ascii="Arial" w:hAnsi="Arial" w:cs="Arial"/>
                <w:sz w:val="16"/>
                <w:szCs w:val="16"/>
                <w:lang w:val="es-ES_tradnl"/>
              </w:rPr>
              <w:t>,</w:t>
            </w:r>
          </w:p>
        </w:tc>
        <w:tc>
          <w:tcPr>
            <w:tcW w:w="841" w:type="pct"/>
          </w:tcPr>
          <w:p w:rsidR="00D34837" w:rsidRPr="00322A6B" w:rsidRDefault="00D34837" w:rsidP="00D34837">
            <w:pPr>
              <w:rPr>
                <w:rFonts w:ascii="Arial" w:hAnsi="Arial" w:cs="Arial"/>
                <w:sz w:val="16"/>
                <w:szCs w:val="16"/>
              </w:rPr>
            </w:pPr>
            <w:r w:rsidRPr="00322A6B">
              <w:rPr>
                <w:rFonts w:ascii="Arial" w:hAnsi="Arial" w:cs="Arial"/>
                <w:sz w:val="16"/>
                <w:szCs w:val="16"/>
              </w:rPr>
              <w:t>No se dispone</w:t>
            </w:r>
            <w:r w:rsidR="00F2398E">
              <w:rPr>
                <w:rFonts w:ascii="Arial" w:hAnsi="Arial" w:cs="Arial"/>
                <w:sz w:val="16"/>
                <w:szCs w:val="16"/>
              </w:rPr>
              <w:t>.</w:t>
            </w:r>
          </w:p>
        </w:tc>
        <w:tc>
          <w:tcPr>
            <w:tcW w:w="961" w:type="pct"/>
          </w:tcPr>
          <w:p w:rsidR="00D34837" w:rsidRPr="00322A6B" w:rsidRDefault="00D34837" w:rsidP="00D34837">
            <w:pPr>
              <w:rPr>
                <w:rFonts w:ascii="Arial" w:hAnsi="Arial" w:cs="Arial"/>
                <w:sz w:val="16"/>
                <w:szCs w:val="16"/>
              </w:rPr>
            </w:pPr>
            <w:r w:rsidRPr="00322A6B">
              <w:rPr>
                <w:rFonts w:ascii="Arial" w:hAnsi="Arial" w:cs="Arial"/>
                <w:sz w:val="16"/>
                <w:szCs w:val="16"/>
              </w:rPr>
              <w:t>300 Funcionarios Capacitados</w:t>
            </w:r>
            <w:r w:rsidR="00F2398E">
              <w:rPr>
                <w:rFonts w:ascii="Arial" w:hAnsi="Arial" w:cs="Arial"/>
                <w:sz w:val="16"/>
                <w:szCs w:val="16"/>
              </w:rPr>
              <w:t>.</w:t>
            </w:r>
            <w:r w:rsidRPr="00322A6B">
              <w:rPr>
                <w:rFonts w:ascii="Arial" w:hAnsi="Arial" w:cs="Arial"/>
                <w:sz w:val="16"/>
                <w:szCs w:val="16"/>
              </w:rPr>
              <w:t xml:space="preserve"> </w:t>
            </w:r>
          </w:p>
        </w:tc>
        <w:tc>
          <w:tcPr>
            <w:tcW w:w="1007" w:type="pct"/>
          </w:tcPr>
          <w:p w:rsidR="00D34837" w:rsidRPr="00322A6B" w:rsidRDefault="00D34837" w:rsidP="00D34837">
            <w:pPr>
              <w:rPr>
                <w:rFonts w:ascii="Arial" w:hAnsi="Arial" w:cs="Arial"/>
                <w:sz w:val="16"/>
                <w:szCs w:val="16"/>
              </w:rPr>
            </w:pPr>
            <w:r w:rsidRPr="00322A6B">
              <w:rPr>
                <w:rFonts w:ascii="Arial" w:hAnsi="Arial" w:cs="Arial"/>
                <w:sz w:val="16"/>
                <w:szCs w:val="16"/>
              </w:rPr>
              <w:t>Se capacitaron 200 Funcionarios</w:t>
            </w:r>
          </w:p>
        </w:tc>
        <w:tc>
          <w:tcPr>
            <w:tcW w:w="1110" w:type="pct"/>
          </w:tcPr>
          <w:p w:rsidR="00D34837" w:rsidRPr="000738D8" w:rsidRDefault="00D34837" w:rsidP="00D34837">
            <w:pPr>
              <w:rPr>
                <w:rFonts w:ascii="Arial" w:hAnsi="Arial" w:cs="Arial"/>
                <w:sz w:val="16"/>
                <w:szCs w:val="16"/>
                <w:lang w:val="es-ES_tradnl"/>
              </w:rPr>
            </w:pPr>
            <w:r w:rsidRPr="000738D8">
              <w:rPr>
                <w:rFonts w:ascii="Arial" w:hAnsi="Arial" w:cs="Arial"/>
                <w:sz w:val="16"/>
                <w:szCs w:val="16"/>
                <w:lang w:val="es-ES_tradnl"/>
              </w:rPr>
              <w:t>El nivel de progreso puede considerarse satisfactorio</w:t>
            </w:r>
            <w:r w:rsidR="00F2398E" w:rsidRPr="000738D8">
              <w:rPr>
                <w:rFonts w:ascii="Arial" w:hAnsi="Arial" w:cs="Arial"/>
                <w:sz w:val="16"/>
                <w:szCs w:val="16"/>
                <w:lang w:val="es-ES_tradnl"/>
              </w:rPr>
              <w:t>.</w:t>
            </w:r>
          </w:p>
        </w:tc>
      </w:tr>
      <w:tr w:rsidR="00D34837" w:rsidRPr="00BC23AE" w:rsidTr="000B6669">
        <w:tc>
          <w:tcPr>
            <w:tcW w:w="1081" w:type="pct"/>
          </w:tcPr>
          <w:p w:rsidR="00D34837" w:rsidRPr="000738D8" w:rsidRDefault="00D34837" w:rsidP="00D34837">
            <w:pPr>
              <w:rPr>
                <w:rFonts w:ascii="Arial" w:hAnsi="Arial" w:cs="Arial"/>
                <w:sz w:val="16"/>
                <w:szCs w:val="16"/>
                <w:lang w:val="es-ES_tradnl"/>
              </w:rPr>
            </w:pPr>
            <w:r w:rsidRPr="000738D8">
              <w:rPr>
                <w:rFonts w:ascii="Arial" w:hAnsi="Arial" w:cs="Arial"/>
                <w:sz w:val="16"/>
                <w:szCs w:val="16"/>
                <w:lang w:val="es-ES_tradnl"/>
              </w:rPr>
              <w:t>19 Oficinas Departamentales con Instalaciones Adecuadas y Equipamiento Conforme al Plan Estratégico Funcional</w:t>
            </w:r>
            <w:r w:rsidR="00F2398E" w:rsidRPr="000738D8">
              <w:rPr>
                <w:rFonts w:ascii="Arial" w:hAnsi="Arial" w:cs="Arial"/>
                <w:sz w:val="16"/>
                <w:szCs w:val="16"/>
                <w:lang w:val="es-ES_tradnl"/>
              </w:rPr>
              <w:t>.</w:t>
            </w:r>
          </w:p>
        </w:tc>
        <w:tc>
          <w:tcPr>
            <w:tcW w:w="841" w:type="pct"/>
          </w:tcPr>
          <w:p w:rsidR="00D34837" w:rsidRPr="00322A6B" w:rsidRDefault="00D34837" w:rsidP="00D34837">
            <w:pPr>
              <w:rPr>
                <w:rFonts w:ascii="Arial" w:hAnsi="Arial" w:cs="Arial"/>
                <w:sz w:val="16"/>
                <w:szCs w:val="16"/>
              </w:rPr>
            </w:pPr>
            <w:r w:rsidRPr="00322A6B">
              <w:rPr>
                <w:rFonts w:ascii="Arial" w:hAnsi="Arial" w:cs="Arial"/>
                <w:sz w:val="16"/>
                <w:szCs w:val="16"/>
              </w:rPr>
              <w:t>No se dispone</w:t>
            </w:r>
            <w:r w:rsidR="00F2398E">
              <w:rPr>
                <w:rFonts w:ascii="Arial" w:hAnsi="Arial" w:cs="Arial"/>
                <w:sz w:val="16"/>
                <w:szCs w:val="16"/>
              </w:rPr>
              <w:t>.</w:t>
            </w:r>
          </w:p>
        </w:tc>
        <w:tc>
          <w:tcPr>
            <w:tcW w:w="961" w:type="pct"/>
          </w:tcPr>
          <w:p w:rsidR="00D34837" w:rsidRPr="00322A6B" w:rsidRDefault="00D34837" w:rsidP="00D34837">
            <w:pPr>
              <w:rPr>
                <w:rFonts w:ascii="Arial" w:hAnsi="Arial" w:cs="Arial"/>
                <w:sz w:val="16"/>
                <w:szCs w:val="16"/>
              </w:rPr>
            </w:pPr>
            <w:r w:rsidRPr="00322A6B">
              <w:rPr>
                <w:rFonts w:ascii="Arial" w:hAnsi="Arial" w:cs="Arial"/>
                <w:sz w:val="16"/>
                <w:szCs w:val="16"/>
              </w:rPr>
              <w:t>19 Oficinas Departamentales en Funcionamiento</w:t>
            </w:r>
            <w:r w:rsidR="00F2398E">
              <w:rPr>
                <w:rFonts w:ascii="Arial" w:hAnsi="Arial" w:cs="Arial"/>
                <w:sz w:val="16"/>
                <w:szCs w:val="16"/>
              </w:rPr>
              <w:t>.</w:t>
            </w:r>
          </w:p>
        </w:tc>
        <w:tc>
          <w:tcPr>
            <w:tcW w:w="1007" w:type="pct"/>
          </w:tcPr>
          <w:p w:rsidR="00D34837" w:rsidRPr="000738D8" w:rsidRDefault="00D34837" w:rsidP="00D34837">
            <w:pPr>
              <w:rPr>
                <w:rFonts w:ascii="Arial" w:hAnsi="Arial" w:cs="Arial"/>
                <w:sz w:val="16"/>
                <w:szCs w:val="16"/>
                <w:lang w:val="es-ES_tradnl"/>
              </w:rPr>
            </w:pPr>
            <w:r w:rsidRPr="000738D8">
              <w:rPr>
                <w:rFonts w:ascii="Arial" w:hAnsi="Arial" w:cs="Arial"/>
                <w:sz w:val="16"/>
                <w:szCs w:val="16"/>
                <w:lang w:val="es-ES_tradnl"/>
              </w:rPr>
              <w:t>Se realizaron las adecuaciones edilicias, de mobiliario, equipamiento y capacitaciones de RRHH dejando operativas 9 CAM de los 19 proyectados</w:t>
            </w:r>
            <w:r w:rsidR="00F2398E" w:rsidRPr="000738D8">
              <w:rPr>
                <w:rFonts w:ascii="Arial" w:hAnsi="Arial" w:cs="Arial"/>
                <w:sz w:val="16"/>
                <w:szCs w:val="16"/>
                <w:lang w:val="es-ES_tradnl"/>
              </w:rPr>
              <w:t>.</w:t>
            </w:r>
          </w:p>
        </w:tc>
        <w:tc>
          <w:tcPr>
            <w:tcW w:w="1110" w:type="pct"/>
          </w:tcPr>
          <w:p w:rsidR="00D34837" w:rsidRPr="000738D8" w:rsidRDefault="00D34837" w:rsidP="00D34837">
            <w:pPr>
              <w:rPr>
                <w:rFonts w:ascii="Arial" w:hAnsi="Arial" w:cs="Arial"/>
                <w:sz w:val="16"/>
                <w:szCs w:val="16"/>
                <w:lang w:val="es-ES_tradnl"/>
              </w:rPr>
            </w:pPr>
            <w:r w:rsidRPr="000738D8">
              <w:rPr>
                <w:rFonts w:ascii="Arial" w:hAnsi="Arial" w:cs="Arial"/>
                <w:sz w:val="16"/>
                <w:szCs w:val="16"/>
                <w:lang w:val="es-ES_tradnl"/>
              </w:rPr>
              <w:t>En el futuro inmediato está previsto un CAM de carácter especial en Treinta y Tres (similar al establecido en Tacuarembó con apoyo del PAGPA), que ubica a las oficinas del MGAP en un campus interinstitucional que conjuga servicios de investigación, extensión, formación, y administrativos, vinculados al sector agropecuario</w:t>
            </w:r>
            <w:r w:rsidR="00F2398E" w:rsidRPr="000738D8">
              <w:rPr>
                <w:rFonts w:ascii="Arial" w:hAnsi="Arial" w:cs="Arial"/>
                <w:sz w:val="16"/>
                <w:szCs w:val="16"/>
                <w:lang w:val="es-ES_tradnl"/>
              </w:rPr>
              <w:t>.</w:t>
            </w:r>
            <w:r w:rsidRPr="000738D8">
              <w:rPr>
                <w:rFonts w:ascii="Arial" w:hAnsi="Arial" w:cs="Arial"/>
                <w:sz w:val="16"/>
                <w:szCs w:val="16"/>
                <w:lang w:val="es-ES_tradnl"/>
              </w:rPr>
              <w:t xml:space="preserve">  </w:t>
            </w:r>
          </w:p>
        </w:tc>
      </w:tr>
      <w:tr w:rsidR="00D34837" w:rsidRPr="00BC23AE" w:rsidTr="000B6669">
        <w:tc>
          <w:tcPr>
            <w:tcW w:w="1081" w:type="pct"/>
          </w:tcPr>
          <w:p w:rsidR="00D34837" w:rsidRPr="000738D8" w:rsidRDefault="00D34837" w:rsidP="00D34837">
            <w:pPr>
              <w:rPr>
                <w:rFonts w:ascii="Arial" w:hAnsi="Arial" w:cs="Arial"/>
                <w:b/>
                <w:sz w:val="16"/>
                <w:szCs w:val="16"/>
                <w:lang w:val="es-ES_tradnl"/>
              </w:rPr>
            </w:pPr>
            <w:r w:rsidRPr="000738D8">
              <w:rPr>
                <w:rFonts w:ascii="Arial" w:hAnsi="Arial" w:cs="Arial"/>
                <w:b/>
                <w:sz w:val="16"/>
                <w:szCs w:val="16"/>
                <w:lang w:val="es-ES_tradnl"/>
              </w:rPr>
              <w:t>Componente II.</w:t>
            </w:r>
          </w:p>
          <w:p w:rsidR="00D34837" w:rsidRPr="000738D8" w:rsidRDefault="00D34837" w:rsidP="00D34837">
            <w:pPr>
              <w:rPr>
                <w:rFonts w:ascii="Arial" w:hAnsi="Arial" w:cs="Arial"/>
                <w:b/>
                <w:sz w:val="16"/>
                <w:szCs w:val="16"/>
                <w:lang w:val="es-ES_tradnl"/>
              </w:rPr>
            </w:pPr>
            <w:r w:rsidRPr="000738D8">
              <w:rPr>
                <w:rFonts w:ascii="Arial" w:hAnsi="Arial" w:cs="Arial"/>
                <w:b/>
                <w:sz w:val="16"/>
                <w:szCs w:val="16"/>
                <w:lang w:val="es-ES_tradnl"/>
              </w:rPr>
              <w:lastRenderedPageBreak/>
              <w:t>APOYO A LA GESTION DE LOS SERVICIOS DE SANIDAD E INOCUIDAD (Productos)</w:t>
            </w:r>
          </w:p>
        </w:tc>
        <w:tc>
          <w:tcPr>
            <w:tcW w:w="3919" w:type="pct"/>
            <w:gridSpan w:val="4"/>
          </w:tcPr>
          <w:p w:rsidR="00D34837" w:rsidRPr="000738D8" w:rsidRDefault="00D34837" w:rsidP="00D34837">
            <w:pPr>
              <w:autoSpaceDE w:val="0"/>
              <w:autoSpaceDN w:val="0"/>
              <w:adjustRightInd w:val="0"/>
              <w:rPr>
                <w:rFonts w:ascii="Arial" w:hAnsi="Arial" w:cs="Arial"/>
                <w:b/>
                <w:sz w:val="16"/>
                <w:szCs w:val="16"/>
                <w:lang w:val="es-ES_tradnl"/>
              </w:rPr>
            </w:pPr>
            <w:r w:rsidRPr="000738D8">
              <w:rPr>
                <w:rFonts w:ascii="Arial" w:hAnsi="Arial" w:cs="Arial"/>
                <w:b/>
                <w:sz w:val="16"/>
                <w:szCs w:val="16"/>
                <w:lang w:val="es-ES_tradnl"/>
              </w:rPr>
              <w:lastRenderedPageBreak/>
              <w:t>Este componente busca continuar apoyando los avances alcanzados en los servicios veterinarios y agrícolas</w:t>
            </w:r>
          </w:p>
        </w:tc>
      </w:tr>
      <w:tr w:rsidR="00D34837" w:rsidRPr="00BC23AE" w:rsidTr="000B6669">
        <w:tc>
          <w:tcPr>
            <w:tcW w:w="1081" w:type="pct"/>
          </w:tcPr>
          <w:p w:rsidR="00D34837" w:rsidRPr="000738D8" w:rsidRDefault="00D34837" w:rsidP="00D34837">
            <w:pPr>
              <w:rPr>
                <w:rFonts w:ascii="Arial" w:hAnsi="Arial" w:cs="Arial"/>
                <w:sz w:val="16"/>
                <w:szCs w:val="16"/>
                <w:lang w:val="es-ES_tradnl"/>
              </w:rPr>
            </w:pPr>
            <w:r w:rsidRPr="000738D8">
              <w:rPr>
                <w:rFonts w:ascii="Arial" w:hAnsi="Arial" w:cs="Arial"/>
                <w:sz w:val="16"/>
                <w:szCs w:val="16"/>
                <w:lang w:val="es-ES_tradnl"/>
              </w:rPr>
              <w:lastRenderedPageBreak/>
              <w:t>Plan Estratégico para los Servicios de Sanidad e Inocuidad, incluyendo la Gestión Ambiental y de Bioseguridad, con Sistema de Seguim</w:t>
            </w:r>
            <w:r w:rsidR="00F2398E" w:rsidRPr="000738D8">
              <w:rPr>
                <w:rFonts w:ascii="Arial" w:hAnsi="Arial" w:cs="Arial"/>
                <w:sz w:val="16"/>
                <w:szCs w:val="16"/>
                <w:lang w:val="es-ES_tradnl"/>
              </w:rPr>
              <w:t>iento y Evaluación Implementado.</w:t>
            </w:r>
          </w:p>
        </w:tc>
        <w:tc>
          <w:tcPr>
            <w:tcW w:w="841" w:type="pct"/>
          </w:tcPr>
          <w:p w:rsidR="00D34837" w:rsidRPr="00322A6B" w:rsidRDefault="00D34837" w:rsidP="00D34837">
            <w:pPr>
              <w:rPr>
                <w:rFonts w:ascii="Arial" w:hAnsi="Arial" w:cs="Arial"/>
                <w:sz w:val="16"/>
                <w:szCs w:val="16"/>
              </w:rPr>
            </w:pPr>
            <w:r w:rsidRPr="00322A6B">
              <w:rPr>
                <w:rFonts w:ascii="Arial" w:hAnsi="Arial" w:cs="Arial"/>
                <w:sz w:val="16"/>
                <w:szCs w:val="16"/>
              </w:rPr>
              <w:t>No se dispone</w:t>
            </w:r>
            <w:r w:rsidR="00F2398E">
              <w:rPr>
                <w:rFonts w:ascii="Arial" w:hAnsi="Arial" w:cs="Arial"/>
                <w:sz w:val="16"/>
                <w:szCs w:val="16"/>
              </w:rPr>
              <w:t>.</w:t>
            </w:r>
          </w:p>
        </w:tc>
        <w:tc>
          <w:tcPr>
            <w:tcW w:w="961" w:type="pct"/>
          </w:tcPr>
          <w:p w:rsidR="00D34837" w:rsidRPr="00322A6B" w:rsidRDefault="00D34837" w:rsidP="00D34837">
            <w:pPr>
              <w:rPr>
                <w:rFonts w:ascii="Arial" w:hAnsi="Arial" w:cs="Arial"/>
                <w:sz w:val="16"/>
                <w:szCs w:val="16"/>
              </w:rPr>
            </w:pPr>
            <w:r w:rsidRPr="00322A6B">
              <w:rPr>
                <w:rFonts w:ascii="Arial" w:hAnsi="Arial" w:cs="Arial"/>
                <w:sz w:val="16"/>
                <w:szCs w:val="16"/>
              </w:rPr>
              <w:t>Plan Implementado</w:t>
            </w:r>
            <w:r w:rsidR="00F2398E">
              <w:rPr>
                <w:rFonts w:ascii="Arial" w:hAnsi="Arial" w:cs="Arial"/>
                <w:sz w:val="16"/>
                <w:szCs w:val="16"/>
              </w:rPr>
              <w:t>.</w:t>
            </w:r>
          </w:p>
        </w:tc>
        <w:tc>
          <w:tcPr>
            <w:tcW w:w="1007" w:type="pct"/>
          </w:tcPr>
          <w:p w:rsidR="00D34837" w:rsidRPr="000738D8" w:rsidRDefault="00D34837" w:rsidP="00D34837">
            <w:pPr>
              <w:rPr>
                <w:rFonts w:ascii="Arial" w:hAnsi="Arial" w:cs="Arial"/>
                <w:sz w:val="16"/>
                <w:szCs w:val="16"/>
                <w:lang w:val="es-ES_tradnl"/>
              </w:rPr>
            </w:pPr>
            <w:r w:rsidRPr="000738D8">
              <w:rPr>
                <w:rFonts w:ascii="Arial" w:hAnsi="Arial" w:cs="Arial"/>
                <w:sz w:val="16"/>
                <w:szCs w:val="16"/>
                <w:lang w:val="es-ES_tradnl"/>
              </w:rPr>
              <w:t>En 2014 se concluyó la elaboración del Plan Estratégico de Inocuidad y el diseño definitivo de la UCPIA, cuyo funcionamiento fue revitalizado a partir de la entrada en ejecución del PAGPA y con el complemento del Proyecto FAO/TCP/RLA/3212</w:t>
            </w:r>
          </w:p>
          <w:p w:rsidR="00D34837" w:rsidRPr="000738D8" w:rsidRDefault="00D34837" w:rsidP="00D34837">
            <w:pPr>
              <w:rPr>
                <w:rFonts w:ascii="Arial" w:hAnsi="Arial" w:cs="Arial"/>
                <w:sz w:val="16"/>
                <w:szCs w:val="16"/>
                <w:lang w:val="es-ES_tradnl"/>
              </w:rPr>
            </w:pPr>
            <w:r w:rsidRPr="000738D8">
              <w:rPr>
                <w:rFonts w:ascii="Arial" w:hAnsi="Arial" w:cs="Arial"/>
                <w:sz w:val="16"/>
                <w:szCs w:val="16"/>
                <w:lang w:val="es-ES_tradnl"/>
              </w:rPr>
              <w:t>En la Ley de Presupuesto</w:t>
            </w:r>
            <w:r w:rsidR="005F2621" w:rsidRPr="000738D8">
              <w:rPr>
                <w:rFonts w:ascii="Arial" w:hAnsi="Arial" w:cs="Arial"/>
                <w:sz w:val="16"/>
                <w:szCs w:val="16"/>
                <w:lang w:val="es-ES_tradnl"/>
              </w:rPr>
              <w:t xml:space="preserve"> de 2015 creó </w:t>
            </w:r>
            <w:r w:rsidRPr="000738D8">
              <w:rPr>
                <w:rFonts w:ascii="Arial" w:hAnsi="Arial" w:cs="Arial"/>
                <w:sz w:val="16"/>
                <w:szCs w:val="16"/>
                <w:lang w:val="es-ES_tradnl"/>
              </w:rPr>
              <w:t>una nueva Unidad Ejecutora (9) del MGAP denominada  Dirección General de Bioseguridad, que contará con 3 Gerencias (Inocuidad, Bioseguridad y Barreras Sanitarias), que consagra la institucionalización de los avances en este tema</w:t>
            </w:r>
          </w:p>
          <w:p w:rsidR="004409AB" w:rsidRPr="000738D8" w:rsidRDefault="00D34837" w:rsidP="00D34837">
            <w:pPr>
              <w:rPr>
                <w:rFonts w:ascii="Arial" w:hAnsi="Arial" w:cs="Arial"/>
                <w:sz w:val="16"/>
                <w:szCs w:val="16"/>
                <w:lang w:val="es-ES_tradnl"/>
              </w:rPr>
            </w:pPr>
            <w:r w:rsidRPr="000738D8">
              <w:rPr>
                <w:rFonts w:ascii="Arial" w:hAnsi="Arial" w:cs="Arial"/>
                <w:sz w:val="16"/>
                <w:szCs w:val="16"/>
                <w:lang w:val="es-ES_tradnl"/>
              </w:rPr>
              <w:t>En los l</w:t>
            </w:r>
            <w:r w:rsidR="00742629" w:rsidRPr="000738D8">
              <w:rPr>
                <w:rFonts w:ascii="Arial" w:hAnsi="Arial" w:cs="Arial"/>
                <w:sz w:val="16"/>
                <w:szCs w:val="16"/>
                <w:lang w:val="es-ES_tradnl"/>
              </w:rPr>
              <w:t>aboratorios de la DGSA y la DGSG</w:t>
            </w:r>
            <w:r w:rsidRPr="000738D8">
              <w:rPr>
                <w:rFonts w:ascii="Arial" w:hAnsi="Arial" w:cs="Arial"/>
                <w:sz w:val="16"/>
                <w:szCs w:val="16"/>
                <w:lang w:val="es-ES_tradnl"/>
              </w:rPr>
              <w:t xml:space="preserve"> se han realizado inversiones en adecuación edilicia, adquisición de equipamientos, desarrollo de software y capacitaciones,   que mejoraron la Gestión Ambiental y de Bioseguridad de los Servicios de Sanidad, que pueden dar mayores certezas ya no sólo sobre la calidad de los productos que son analizados en sus respectivas áreas de competencia, sino también de la inocuidad de los mismos, mejorando las posibilidades de controlar las importaciones, la producción, el procesamiento, y las exportacio</w:t>
            </w:r>
            <w:r w:rsidR="005F2621" w:rsidRPr="000738D8">
              <w:rPr>
                <w:rFonts w:ascii="Arial" w:hAnsi="Arial" w:cs="Arial"/>
                <w:sz w:val="16"/>
                <w:szCs w:val="16"/>
                <w:lang w:val="es-ES_tradnl"/>
              </w:rPr>
              <w:t>nes de productos agroalimentarios,</w:t>
            </w:r>
            <w:r w:rsidRPr="000738D8">
              <w:rPr>
                <w:rFonts w:ascii="Arial" w:hAnsi="Arial" w:cs="Arial"/>
                <w:sz w:val="16"/>
                <w:szCs w:val="16"/>
                <w:lang w:val="es-ES_tradnl"/>
              </w:rPr>
              <w:t xml:space="preserve"> contribuyendo positivamente a la competitividad internacional del país como agroexportador</w:t>
            </w:r>
            <w:r w:rsidR="004409AB" w:rsidRPr="000738D8">
              <w:rPr>
                <w:rFonts w:ascii="Arial" w:hAnsi="Arial" w:cs="Arial"/>
                <w:sz w:val="16"/>
                <w:szCs w:val="16"/>
                <w:lang w:val="es-ES_tradnl"/>
              </w:rPr>
              <w:t>.</w:t>
            </w:r>
          </w:p>
          <w:p w:rsidR="00D34837" w:rsidRPr="000738D8" w:rsidRDefault="004409AB" w:rsidP="004409AB">
            <w:pPr>
              <w:rPr>
                <w:rFonts w:ascii="Arial" w:hAnsi="Arial" w:cs="Arial"/>
                <w:sz w:val="16"/>
                <w:szCs w:val="16"/>
                <w:lang w:val="es-ES_tradnl"/>
              </w:rPr>
            </w:pPr>
            <w:r w:rsidRPr="000738D8">
              <w:rPr>
                <w:rFonts w:ascii="Arial" w:hAnsi="Arial" w:cs="Arial"/>
                <w:sz w:val="16"/>
                <w:szCs w:val="16"/>
                <w:lang w:val="es-ES_tradnl"/>
              </w:rPr>
              <w:t>Se implement el Plan de Vigilancia de Residuos de Plaguicidas (PNVR) en productos vegetales.</w:t>
            </w:r>
            <w:r w:rsidR="00D34837" w:rsidRPr="000738D8">
              <w:rPr>
                <w:rFonts w:ascii="Arial" w:hAnsi="Arial" w:cs="Arial"/>
                <w:sz w:val="16"/>
                <w:szCs w:val="16"/>
                <w:lang w:val="es-ES_tradnl"/>
              </w:rPr>
              <w:t xml:space="preserve">   </w:t>
            </w:r>
          </w:p>
        </w:tc>
        <w:tc>
          <w:tcPr>
            <w:tcW w:w="1110" w:type="pct"/>
          </w:tcPr>
          <w:p w:rsidR="00D34837" w:rsidRPr="000738D8" w:rsidRDefault="00D34837" w:rsidP="00D34837">
            <w:pPr>
              <w:rPr>
                <w:rFonts w:ascii="Arial" w:hAnsi="Arial" w:cs="Arial"/>
                <w:sz w:val="16"/>
                <w:szCs w:val="16"/>
                <w:lang w:val="es-ES_tradnl"/>
              </w:rPr>
            </w:pPr>
            <w:r w:rsidRPr="000738D8">
              <w:rPr>
                <w:rFonts w:ascii="Arial" w:hAnsi="Arial" w:cs="Arial"/>
                <w:sz w:val="16"/>
                <w:szCs w:val="16"/>
                <w:lang w:val="es-ES_tradnl"/>
              </w:rPr>
              <w:t>Los resultados alcanzados pueden calificarse como muy satisfactorios</w:t>
            </w:r>
            <w:r w:rsidR="00F2398E" w:rsidRPr="000738D8">
              <w:rPr>
                <w:rFonts w:ascii="Arial" w:hAnsi="Arial" w:cs="Arial"/>
                <w:sz w:val="16"/>
                <w:szCs w:val="16"/>
                <w:lang w:val="es-ES_tradnl"/>
              </w:rPr>
              <w:t>.</w:t>
            </w:r>
            <w:r w:rsidRPr="000738D8">
              <w:rPr>
                <w:rFonts w:ascii="Arial" w:hAnsi="Arial" w:cs="Arial"/>
                <w:sz w:val="16"/>
                <w:szCs w:val="16"/>
                <w:lang w:val="es-ES_tradnl"/>
              </w:rPr>
              <w:t xml:space="preserve"> </w:t>
            </w:r>
          </w:p>
          <w:p w:rsidR="00D34837" w:rsidRPr="000738D8" w:rsidRDefault="00D34837" w:rsidP="00D34837">
            <w:pPr>
              <w:rPr>
                <w:rFonts w:ascii="Arial" w:hAnsi="Arial" w:cs="Arial"/>
                <w:sz w:val="16"/>
                <w:szCs w:val="16"/>
                <w:lang w:val="es-ES_tradnl"/>
              </w:rPr>
            </w:pPr>
          </w:p>
          <w:p w:rsidR="00D34837" w:rsidRPr="000738D8" w:rsidRDefault="00D34837" w:rsidP="00D34837">
            <w:pPr>
              <w:rPr>
                <w:rFonts w:ascii="Arial" w:hAnsi="Arial" w:cs="Arial"/>
                <w:sz w:val="16"/>
                <w:szCs w:val="16"/>
                <w:lang w:val="es-ES_tradnl"/>
              </w:rPr>
            </w:pPr>
          </w:p>
        </w:tc>
      </w:tr>
      <w:tr w:rsidR="00D34837" w:rsidRPr="00BC23AE" w:rsidTr="000B6669">
        <w:tc>
          <w:tcPr>
            <w:tcW w:w="1081" w:type="pct"/>
          </w:tcPr>
          <w:p w:rsidR="00D34837" w:rsidRPr="00322A6B" w:rsidRDefault="00D34837" w:rsidP="00D34837">
            <w:pPr>
              <w:rPr>
                <w:rFonts w:ascii="Arial" w:hAnsi="Arial" w:cs="Arial"/>
                <w:sz w:val="16"/>
                <w:szCs w:val="16"/>
              </w:rPr>
            </w:pPr>
            <w:r w:rsidRPr="00322A6B">
              <w:rPr>
                <w:rFonts w:ascii="Arial" w:hAnsi="Arial" w:cs="Arial"/>
                <w:sz w:val="16"/>
                <w:szCs w:val="16"/>
              </w:rPr>
              <w:t>Sistema de Control de Calidad de Procedimientos Implementados</w:t>
            </w:r>
            <w:r w:rsidR="00F2398E">
              <w:rPr>
                <w:rFonts w:ascii="Arial" w:hAnsi="Arial" w:cs="Arial"/>
                <w:sz w:val="16"/>
                <w:szCs w:val="16"/>
              </w:rPr>
              <w:t>.</w:t>
            </w:r>
          </w:p>
        </w:tc>
        <w:tc>
          <w:tcPr>
            <w:tcW w:w="841" w:type="pct"/>
          </w:tcPr>
          <w:p w:rsidR="00D34837" w:rsidRPr="00322A6B" w:rsidRDefault="00D34837" w:rsidP="00D34837">
            <w:pPr>
              <w:rPr>
                <w:rFonts w:ascii="Arial" w:hAnsi="Arial" w:cs="Arial"/>
                <w:sz w:val="16"/>
                <w:szCs w:val="16"/>
              </w:rPr>
            </w:pPr>
            <w:r w:rsidRPr="00322A6B">
              <w:rPr>
                <w:rFonts w:ascii="Arial" w:hAnsi="Arial" w:cs="Arial"/>
                <w:sz w:val="16"/>
                <w:szCs w:val="16"/>
              </w:rPr>
              <w:t>No se dispone</w:t>
            </w:r>
            <w:r w:rsidR="00F2398E">
              <w:rPr>
                <w:rFonts w:ascii="Arial" w:hAnsi="Arial" w:cs="Arial"/>
                <w:sz w:val="16"/>
                <w:szCs w:val="16"/>
              </w:rPr>
              <w:t>.</w:t>
            </w:r>
          </w:p>
        </w:tc>
        <w:tc>
          <w:tcPr>
            <w:tcW w:w="961" w:type="pct"/>
          </w:tcPr>
          <w:p w:rsidR="00D34837" w:rsidRPr="00322A6B" w:rsidRDefault="00D34837" w:rsidP="00D34837">
            <w:pPr>
              <w:rPr>
                <w:rFonts w:ascii="Arial" w:hAnsi="Arial" w:cs="Arial"/>
                <w:sz w:val="16"/>
                <w:szCs w:val="16"/>
              </w:rPr>
            </w:pPr>
            <w:r w:rsidRPr="00322A6B">
              <w:rPr>
                <w:rFonts w:ascii="Arial" w:hAnsi="Arial" w:cs="Arial"/>
                <w:sz w:val="16"/>
                <w:szCs w:val="16"/>
              </w:rPr>
              <w:t>Sistema Implementado</w:t>
            </w:r>
            <w:r w:rsidR="00F2398E">
              <w:rPr>
                <w:rFonts w:ascii="Arial" w:hAnsi="Arial" w:cs="Arial"/>
                <w:sz w:val="16"/>
                <w:szCs w:val="16"/>
              </w:rPr>
              <w:t>.</w:t>
            </w:r>
          </w:p>
        </w:tc>
        <w:tc>
          <w:tcPr>
            <w:tcW w:w="1007" w:type="pct"/>
          </w:tcPr>
          <w:p w:rsidR="00D34837" w:rsidRPr="000738D8" w:rsidRDefault="00D34837" w:rsidP="00D34837">
            <w:pPr>
              <w:rPr>
                <w:rFonts w:ascii="Arial" w:hAnsi="Arial" w:cs="Arial"/>
                <w:sz w:val="16"/>
                <w:szCs w:val="16"/>
                <w:lang w:val="es-ES_tradnl"/>
              </w:rPr>
            </w:pPr>
            <w:r w:rsidRPr="000738D8">
              <w:rPr>
                <w:rFonts w:ascii="Arial" w:hAnsi="Arial" w:cs="Arial"/>
                <w:sz w:val="16"/>
                <w:szCs w:val="16"/>
                <w:lang w:val="es-ES_tradnl"/>
              </w:rPr>
              <w:t>A nivel de laboratorios del MGAP (funda</w:t>
            </w:r>
            <w:r w:rsidR="00742629" w:rsidRPr="000738D8">
              <w:rPr>
                <w:rFonts w:ascii="Arial" w:hAnsi="Arial" w:cs="Arial"/>
                <w:sz w:val="16"/>
                <w:szCs w:val="16"/>
                <w:lang w:val="es-ES_tradnl"/>
              </w:rPr>
              <w:t>mentalmente DGSA y DGSG</w:t>
            </w:r>
            <w:r w:rsidRPr="000738D8">
              <w:rPr>
                <w:rFonts w:ascii="Arial" w:hAnsi="Arial" w:cs="Arial"/>
                <w:sz w:val="16"/>
                <w:szCs w:val="16"/>
                <w:lang w:val="es-ES_tradnl"/>
              </w:rPr>
              <w:t xml:space="preserve">) se está desarrollando e implementando un Sistema de </w:t>
            </w:r>
            <w:r w:rsidRPr="000738D8">
              <w:rPr>
                <w:rFonts w:ascii="Arial" w:hAnsi="Arial" w:cs="Arial"/>
                <w:sz w:val="16"/>
                <w:szCs w:val="16"/>
                <w:lang w:val="es-ES_tradnl"/>
              </w:rPr>
              <w:lastRenderedPageBreak/>
              <w:t>Gestión (LIMS) que permitirá cuando quede totalmente operativo lograr una rastreabilidad completa del proceso seguido por cada muestra ingresada y hasta la obtención de sus resultados, así como también llevar a cabo la tarea de control de compras e inventario de insumos y el costeo de los análisis para poder definir una política tarifaria (que hoy no se basa en información confiable)</w:t>
            </w:r>
            <w:r w:rsidR="00F2398E" w:rsidRPr="000738D8">
              <w:rPr>
                <w:rFonts w:ascii="Arial" w:hAnsi="Arial" w:cs="Arial"/>
                <w:sz w:val="16"/>
                <w:szCs w:val="16"/>
                <w:lang w:val="es-ES_tradnl"/>
              </w:rPr>
              <w:t>.</w:t>
            </w:r>
          </w:p>
        </w:tc>
        <w:tc>
          <w:tcPr>
            <w:tcW w:w="1110" w:type="pct"/>
          </w:tcPr>
          <w:p w:rsidR="00D34837" w:rsidRPr="000738D8" w:rsidRDefault="00D34837" w:rsidP="00D34837">
            <w:pPr>
              <w:rPr>
                <w:rFonts w:ascii="Arial" w:hAnsi="Arial" w:cs="Arial"/>
                <w:sz w:val="16"/>
                <w:szCs w:val="16"/>
                <w:lang w:val="es-ES_tradnl"/>
              </w:rPr>
            </w:pPr>
            <w:r w:rsidRPr="000738D8">
              <w:rPr>
                <w:rFonts w:ascii="Arial" w:hAnsi="Arial" w:cs="Arial"/>
                <w:sz w:val="16"/>
                <w:szCs w:val="16"/>
                <w:lang w:val="es-ES_tradnl"/>
              </w:rPr>
              <w:lastRenderedPageBreak/>
              <w:t xml:space="preserve">El nivel de progreso puede considerarse satisfactorio en los dos principales laboratorios del MGAP que tiene que ver con la calidad e </w:t>
            </w:r>
            <w:r w:rsidRPr="000738D8">
              <w:rPr>
                <w:rFonts w:ascii="Arial" w:hAnsi="Arial" w:cs="Arial"/>
                <w:sz w:val="16"/>
                <w:szCs w:val="16"/>
                <w:lang w:val="es-ES_tradnl"/>
              </w:rPr>
              <w:lastRenderedPageBreak/>
              <w:t>inocuidad de los productos agroindustriales</w:t>
            </w:r>
            <w:r w:rsidR="004409AB" w:rsidRPr="000738D8">
              <w:rPr>
                <w:rFonts w:ascii="Arial" w:hAnsi="Arial" w:cs="Arial"/>
                <w:sz w:val="16"/>
                <w:szCs w:val="16"/>
                <w:lang w:val="es-ES_tradnl"/>
              </w:rPr>
              <w:t>.</w:t>
            </w:r>
          </w:p>
          <w:p w:rsidR="00D34837" w:rsidRPr="000738D8" w:rsidRDefault="00D34837" w:rsidP="00D34837">
            <w:pPr>
              <w:rPr>
                <w:rFonts w:ascii="Arial" w:hAnsi="Arial" w:cs="Arial"/>
                <w:sz w:val="16"/>
                <w:szCs w:val="16"/>
                <w:lang w:val="es-ES_tradnl"/>
              </w:rPr>
            </w:pPr>
            <w:r w:rsidRPr="000738D8">
              <w:rPr>
                <w:rFonts w:ascii="Arial" w:hAnsi="Arial" w:cs="Arial"/>
                <w:sz w:val="16"/>
                <w:szCs w:val="16"/>
                <w:lang w:val="es-ES_tradnl"/>
              </w:rPr>
              <w:t xml:space="preserve">La DINARA aún no ha sido involucrada, entre otras cosas porque está prevista su mudanza al campo donde se sitúa el DILAVE, para trabajar complementando capacidades de equipamiento y de RRHH, concentrando en un solo espacio todos los servicios del MGAP referidos a la sanidad e inocuidad de productos de origen animal </w:t>
            </w:r>
            <w:r w:rsidR="00742209" w:rsidRPr="000738D8">
              <w:rPr>
                <w:rFonts w:ascii="Arial" w:hAnsi="Arial" w:cs="Arial"/>
                <w:sz w:val="16"/>
                <w:szCs w:val="16"/>
                <w:lang w:val="es-ES_tradnl"/>
              </w:rPr>
              <w:t>.</w:t>
            </w:r>
          </w:p>
        </w:tc>
      </w:tr>
      <w:tr w:rsidR="00D34837" w:rsidRPr="00BC23AE" w:rsidTr="000B6669">
        <w:tc>
          <w:tcPr>
            <w:tcW w:w="1081" w:type="pct"/>
          </w:tcPr>
          <w:p w:rsidR="00D34837" w:rsidRPr="000738D8" w:rsidRDefault="00D34837" w:rsidP="00D34837">
            <w:pPr>
              <w:rPr>
                <w:rFonts w:ascii="Arial" w:hAnsi="Arial" w:cs="Arial"/>
                <w:sz w:val="16"/>
                <w:szCs w:val="16"/>
                <w:lang w:val="es-ES_tradnl"/>
              </w:rPr>
            </w:pPr>
            <w:r w:rsidRPr="000738D8">
              <w:rPr>
                <w:rFonts w:ascii="Arial" w:hAnsi="Arial" w:cs="Arial"/>
                <w:sz w:val="16"/>
                <w:szCs w:val="16"/>
                <w:lang w:val="es-ES_tradnl"/>
              </w:rPr>
              <w:lastRenderedPageBreak/>
              <w:t>Sistema de Información Integral en el Marco del Plan Director de Informática del MGAP Implementado</w:t>
            </w:r>
            <w:r w:rsidR="00F2398E" w:rsidRPr="000738D8">
              <w:rPr>
                <w:rFonts w:ascii="Arial" w:hAnsi="Arial" w:cs="Arial"/>
                <w:sz w:val="16"/>
                <w:szCs w:val="16"/>
                <w:lang w:val="es-ES_tradnl"/>
              </w:rPr>
              <w:t>.</w:t>
            </w:r>
          </w:p>
        </w:tc>
        <w:tc>
          <w:tcPr>
            <w:tcW w:w="841" w:type="pct"/>
          </w:tcPr>
          <w:p w:rsidR="00D34837" w:rsidRPr="00322A6B" w:rsidRDefault="00D34837" w:rsidP="00D34837">
            <w:pPr>
              <w:rPr>
                <w:rFonts w:ascii="Arial" w:hAnsi="Arial" w:cs="Arial"/>
                <w:sz w:val="16"/>
                <w:szCs w:val="16"/>
              </w:rPr>
            </w:pPr>
            <w:r w:rsidRPr="00322A6B">
              <w:rPr>
                <w:rFonts w:ascii="Arial" w:hAnsi="Arial" w:cs="Arial"/>
                <w:sz w:val="16"/>
                <w:szCs w:val="16"/>
              </w:rPr>
              <w:t>No se dispone</w:t>
            </w:r>
            <w:r w:rsidR="00F2398E">
              <w:rPr>
                <w:rFonts w:ascii="Arial" w:hAnsi="Arial" w:cs="Arial"/>
                <w:sz w:val="16"/>
                <w:szCs w:val="16"/>
              </w:rPr>
              <w:t>.</w:t>
            </w:r>
          </w:p>
        </w:tc>
        <w:tc>
          <w:tcPr>
            <w:tcW w:w="961" w:type="pct"/>
          </w:tcPr>
          <w:p w:rsidR="00D34837" w:rsidRPr="00322A6B" w:rsidRDefault="00D34837" w:rsidP="00D34837">
            <w:pPr>
              <w:rPr>
                <w:rFonts w:ascii="Arial" w:hAnsi="Arial" w:cs="Arial"/>
                <w:sz w:val="16"/>
                <w:szCs w:val="16"/>
              </w:rPr>
            </w:pPr>
            <w:r w:rsidRPr="00322A6B">
              <w:rPr>
                <w:rFonts w:ascii="Arial" w:hAnsi="Arial" w:cs="Arial"/>
                <w:sz w:val="16"/>
                <w:szCs w:val="16"/>
              </w:rPr>
              <w:t>Sistema Implementado</w:t>
            </w:r>
            <w:r w:rsidR="00F2398E">
              <w:rPr>
                <w:rFonts w:ascii="Arial" w:hAnsi="Arial" w:cs="Arial"/>
                <w:sz w:val="16"/>
                <w:szCs w:val="16"/>
              </w:rPr>
              <w:t>.</w:t>
            </w:r>
          </w:p>
        </w:tc>
        <w:tc>
          <w:tcPr>
            <w:tcW w:w="1007" w:type="pct"/>
          </w:tcPr>
          <w:p w:rsidR="00D34837" w:rsidRPr="000738D8" w:rsidRDefault="00D34837" w:rsidP="00D34837">
            <w:pPr>
              <w:rPr>
                <w:rFonts w:ascii="Arial" w:hAnsi="Arial" w:cs="Arial"/>
                <w:sz w:val="16"/>
                <w:szCs w:val="16"/>
                <w:lang w:val="es-ES_tradnl"/>
              </w:rPr>
            </w:pPr>
            <w:r w:rsidRPr="000738D8">
              <w:rPr>
                <w:rFonts w:ascii="Arial" w:hAnsi="Arial" w:cs="Arial"/>
                <w:sz w:val="16"/>
                <w:szCs w:val="16"/>
                <w:lang w:val="es-ES_tradnl"/>
              </w:rPr>
              <w:t>Los avances sobre este punto fueron detalla</w:t>
            </w:r>
            <w:r w:rsidR="00742209" w:rsidRPr="000738D8">
              <w:rPr>
                <w:rFonts w:ascii="Arial" w:hAnsi="Arial" w:cs="Arial"/>
                <w:sz w:val="16"/>
                <w:szCs w:val="16"/>
                <w:lang w:val="es-ES_tradnl"/>
              </w:rPr>
              <w:t xml:space="preserve">dos a nivel del Componente I., </w:t>
            </w:r>
            <w:r w:rsidRPr="000738D8">
              <w:rPr>
                <w:rFonts w:ascii="Arial" w:hAnsi="Arial" w:cs="Arial"/>
                <w:sz w:val="16"/>
                <w:szCs w:val="16"/>
                <w:lang w:val="es-ES_tradnl"/>
              </w:rPr>
              <w:t>Plan Director del Sistema de Información, Informática</w:t>
            </w:r>
            <w:r w:rsidR="00EB369B" w:rsidRPr="000738D8">
              <w:rPr>
                <w:rFonts w:ascii="Arial" w:hAnsi="Arial" w:cs="Arial"/>
                <w:sz w:val="16"/>
                <w:szCs w:val="16"/>
                <w:lang w:val="es-ES_tradnl"/>
              </w:rPr>
              <w:t xml:space="preserve"> y Telecomunicaciones del MGAP </w:t>
            </w:r>
            <w:r w:rsidRPr="000738D8">
              <w:rPr>
                <w:rFonts w:ascii="Arial" w:hAnsi="Arial" w:cs="Arial"/>
                <w:sz w:val="16"/>
                <w:szCs w:val="16"/>
                <w:lang w:val="es-ES_tradnl"/>
              </w:rPr>
              <w:t>Implementado</w:t>
            </w:r>
            <w:r w:rsidR="00F2398E" w:rsidRPr="000738D8">
              <w:rPr>
                <w:rFonts w:ascii="Arial" w:hAnsi="Arial" w:cs="Arial"/>
                <w:sz w:val="16"/>
                <w:szCs w:val="16"/>
                <w:lang w:val="es-ES_tradnl"/>
              </w:rPr>
              <w:t>.</w:t>
            </w:r>
          </w:p>
        </w:tc>
        <w:tc>
          <w:tcPr>
            <w:tcW w:w="1110" w:type="pct"/>
          </w:tcPr>
          <w:p w:rsidR="00D34837" w:rsidRPr="000738D8" w:rsidRDefault="00D34837" w:rsidP="00D34837">
            <w:pPr>
              <w:rPr>
                <w:rFonts w:ascii="Arial" w:hAnsi="Arial" w:cs="Arial"/>
                <w:sz w:val="16"/>
                <w:szCs w:val="16"/>
                <w:lang w:val="es-ES_tradnl"/>
              </w:rPr>
            </w:pPr>
            <w:r w:rsidRPr="000738D8">
              <w:rPr>
                <w:rFonts w:ascii="Arial" w:hAnsi="Arial" w:cs="Arial"/>
                <w:sz w:val="16"/>
                <w:szCs w:val="16"/>
                <w:lang w:val="es-ES_tradnl"/>
              </w:rPr>
              <w:t xml:space="preserve">Vale la pena comentar que con recursos del PAGPA se ha logrado modernizar el equipamiento informático del MGAP en diversas dependencias, y se ha regularizado el uso de software (pago de licencias) de la institución; todo lo cual representa avances muy significativos en las capacidades de gestión de TI del ministerio.   </w:t>
            </w:r>
          </w:p>
        </w:tc>
      </w:tr>
      <w:tr w:rsidR="00D34837" w:rsidRPr="00BC23AE" w:rsidTr="000B6669">
        <w:tc>
          <w:tcPr>
            <w:tcW w:w="1081" w:type="pct"/>
          </w:tcPr>
          <w:p w:rsidR="00D34837" w:rsidRPr="000738D8" w:rsidRDefault="00D34837" w:rsidP="00D34837">
            <w:pPr>
              <w:rPr>
                <w:rFonts w:ascii="Arial" w:hAnsi="Arial" w:cs="Arial"/>
                <w:sz w:val="16"/>
                <w:szCs w:val="16"/>
                <w:lang w:val="es-ES_tradnl"/>
              </w:rPr>
            </w:pPr>
            <w:r w:rsidRPr="000738D8">
              <w:rPr>
                <w:rFonts w:ascii="Arial" w:hAnsi="Arial" w:cs="Arial"/>
                <w:sz w:val="16"/>
                <w:szCs w:val="16"/>
                <w:lang w:val="es-ES_tradnl"/>
              </w:rPr>
              <w:t>Sistema de Gestión de Barreras Sanitarias Diseñado e Implementado (y Evaluado para ser Ajustado)</w:t>
            </w:r>
            <w:r w:rsidR="00F2398E" w:rsidRPr="000738D8">
              <w:rPr>
                <w:rFonts w:ascii="Arial" w:hAnsi="Arial" w:cs="Arial"/>
                <w:sz w:val="16"/>
                <w:szCs w:val="16"/>
                <w:lang w:val="es-ES_tradnl"/>
              </w:rPr>
              <w:t>.</w:t>
            </w:r>
          </w:p>
        </w:tc>
        <w:tc>
          <w:tcPr>
            <w:tcW w:w="841" w:type="pct"/>
          </w:tcPr>
          <w:p w:rsidR="00D34837" w:rsidRPr="00322A6B" w:rsidRDefault="00D34837" w:rsidP="00D34837">
            <w:pPr>
              <w:rPr>
                <w:rFonts w:ascii="Arial" w:hAnsi="Arial" w:cs="Arial"/>
                <w:sz w:val="16"/>
                <w:szCs w:val="16"/>
              </w:rPr>
            </w:pPr>
            <w:r w:rsidRPr="00322A6B">
              <w:rPr>
                <w:rFonts w:ascii="Arial" w:hAnsi="Arial" w:cs="Arial"/>
                <w:sz w:val="16"/>
                <w:szCs w:val="16"/>
              </w:rPr>
              <w:t>No se dispone</w:t>
            </w:r>
            <w:r w:rsidR="00F2398E">
              <w:rPr>
                <w:rFonts w:ascii="Arial" w:hAnsi="Arial" w:cs="Arial"/>
                <w:sz w:val="16"/>
                <w:szCs w:val="16"/>
              </w:rPr>
              <w:t>.</w:t>
            </w:r>
          </w:p>
        </w:tc>
        <w:tc>
          <w:tcPr>
            <w:tcW w:w="961" w:type="pct"/>
          </w:tcPr>
          <w:p w:rsidR="00D34837" w:rsidRPr="00322A6B" w:rsidRDefault="00D34837" w:rsidP="00D34837">
            <w:pPr>
              <w:rPr>
                <w:rFonts w:ascii="Arial" w:hAnsi="Arial" w:cs="Arial"/>
                <w:sz w:val="16"/>
                <w:szCs w:val="16"/>
              </w:rPr>
            </w:pPr>
            <w:r w:rsidRPr="00322A6B">
              <w:rPr>
                <w:rFonts w:ascii="Arial" w:hAnsi="Arial" w:cs="Arial"/>
                <w:sz w:val="16"/>
                <w:szCs w:val="16"/>
              </w:rPr>
              <w:t>Sistema Implementado</w:t>
            </w:r>
            <w:r w:rsidR="00F2398E">
              <w:rPr>
                <w:rFonts w:ascii="Arial" w:hAnsi="Arial" w:cs="Arial"/>
                <w:sz w:val="16"/>
                <w:szCs w:val="16"/>
              </w:rPr>
              <w:t>.</w:t>
            </w:r>
            <w:r w:rsidRPr="00322A6B">
              <w:rPr>
                <w:rFonts w:ascii="Arial" w:hAnsi="Arial" w:cs="Arial"/>
                <w:sz w:val="16"/>
                <w:szCs w:val="16"/>
              </w:rPr>
              <w:t xml:space="preserve"> </w:t>
            </w:r>
          </w:p>
        </w:tc>
        <w:tc>
          <w:tcPr>
            <w:tcW w:w="1007" w:type="pct"/>
          </w:tcPr>
          <w:p w:rsidR="00D34837" w:rsidRPr="000738D8" w:rsidRDefault="00D34837" w:rsidP="00D34837">
            <w:pPr>
              <w:rPr>
                <w:rFonts w:ascii="Arial" w:hAnsi="Arial" w:cs="Arial"/>
                <w:sz w:val="16"/>
                <w:szCs w:val="16"/>
                <w:lang w:val="es-ES_tradnl"/>
              </w:rPr>
            </w:pPr>
            <w:r w:rsidRPr="000738D8">
              <w:rPr>
                <w:rFonts w:ascii="Arial" w:hAnsi="Arial" w:cs="Arial"/>
                <w:sz w:val="16"/>
                <w:szCs w:val="16"/>
                <w:lang w:val="es-ES_tradnl"/>
              </w:rPr>
              <w:t>Se realizaron consultorías para definir diversos aspectos para la implementación de una mejor forma de funcionamiento de las barreras, se realizaron   intercambios con los Servicios competentes de Chile (que es un país de referencia en el tema sanitario en la región)</w:t>
            </w:r>
            <w:r w:rsidR="00742629" w:rsidRPr="000738D8">
              <w:rPr>
                <w:rFonts w:ascii="Arial" w:hAnsi="Arial" w:cs="Arial"/>
                <w:sz w:val="16"/>
                <w:szCs w:val="16"/>
                <w:lang w:val="es-ES_tradnl"/>
              </w:rPr>
              <w:t>, se capacitaron RRHH de la DGSG</w:t>
            </w:r>
            <w:r w:rsidRPr="000738D8">
              <w:rPr>
                <w:rFonts w:ascii="Arial" w:hAnsi="Arial" w:cs="Arial"/>
                <w:sz w:val="16"/>
                <w:szCs w:val="16"/>
                <w:lang w:val="es-ES_tradnl"/>
              </w:rPr>
              <w:t xml:space="preserve"> y DGSA vinculados a las barreras, se adecuaron  infraestructura y equipamiento en 8 pasos de frontera, se entregó vestimenta adecuada en 22 pasos de frontera, se diseño folletería y cartelería que está siendo utilizada en los principales pasos de frontera, se avanzó en la complementación del trabajo entre los RRHH de las dos Direcciones del MGAP que comparten la responsabilidad de control sanitario en frontera</w:t>
            </w:r>
          </w:p>
          <w:p w:rsidR="00D34837" w:rsidRPr="000738D8" w:rsidRDefault="00D34837" w:rsidP="00D34837">
            <w:pPr>
              <w:rPr>
                <w:rFonts w:ascii="Arial" w:hAnsi="Arial" w:cs="Arial"/>
                <w:sz w:val="16"/>
                <w:szCs w:val="16"/>
                <w:lang w:val="es-ES_tradnl"/>
              </w:rPr>
            </w:pPr>
            <w:r w:rsidRPr="000738D8">
              <w:rPr>
                <w:rFonts w:ascii="Arial" w:hAnsi="Arial" w:cs="Arial"/>
                <w:sz w:val="16"/>
                <w:szCs w:val="16"/>
                <w:lang w:val="es-ES_tradnl"/>
              </w:rPr>
              <w:t xml:space="preserve">La creación de la UE9 (ya mencionada con referencia al  Plan Estratégico para los Servicios de Sanidad e Inocuidad, incluyendo la Gestión Ambiental y de Bioseguridad, con Sistema de </w:t>
            </w:r>
            <w:r w:rsidRPr="000738D8">
              <w:rPr>
                <w:rFonts w:ascii="Arial" w:hAnsi="Arial" w:cs="Arial"/>
                <w:sz w:val="16"/>
                <w:szCs w:val="16"/>
                <w:lang w:val="es-ES_tradnl"/>
              </w:rPr>
              <w:lastRenderedPageBreak/>
              <w:t xml:space="preserve">Seguimiento y Evaluación Implementado) que cuenta con una Gerencia de Barreras Sanitarias, constituye una avance institucional en la dirección de consolidar una actuación unitaria de los servicios </w:t>
            </w:r>
            <w:r w:rsidR="00742629" w:rsidRPr="000738D8">
              <w:rPr>
                <w:rFonts w:ascii="Arial" w:hAnsi="Arial" w:cs="Arial"/>
                <w:sz w:val="16"/>
                <w:szCs w:val="16"/>
                <w:lang w:val="es-ES_tradnl"/>
              </w:rPr>
              <w:t>de la DGSG y DGSA</w:t>
            </w:r>
            <w:r w:rsidR="004409AB" w:rsidRPr="000738D8">
              <w:rPr>
                <w:rFonts w:ascii="Arial" w:hAnsi="Arial" w:cs="Arial"/>
                <w:sz w:val="16"/>
                <w:szCs w:val="16"/>
                <w:lang w:val="es-ES_tradnl"/>
              </w:rPr>
              <w:t xml:space="preserve"> </w:t>
            </w:r>
            <w:r w:rsidR="00F2398E" w:rsidRPr="000738D8">
              <w:rPr>
                <w:rFonts w:ascii="Arial" w:hAnsi="Arial" w:cs="Arial"/>
                <w:sz w:val="16"/>
                <w:szCs w:val="16"/>
                <w:lang w:val="es-ES_tradnl"/>
              </w:rPr>
              <w:t>a este nivel.</w:t>
            </w:r>
            <w:r w:rsidRPr="000738D8">
              <w:rPr>
                <w:rFonts w:ascii="Arial" w:hAnsi="Arial" w:cs="Arial"/>
                <w:sz w:val="16"/>
                <w:szCs w:val="16"/>
                <w:lang w:val="es-ES_tradnl"/>
              </w:rPr>
              <w:t xml:space="preserve">     </w:t>
            </w:r>
          </w:p>
        </w:tc>
        <w:tc>
          <w:tcPr>
            <w:tcW w:w="1110" w:type="pct"/>
          </w:tcPr>
          <w:p w:rsidR="00D34837" w:rsidRPr="000738D8" w:rsidRDefault="00D34837" w:rsidP="00D34837">
            <w:pPr>
              <w:rPr>
                <w:rFonts w:ascii="Arial" w:hAnsi="Arial" w:cs="Arial"/>
                <w:sz w:val="16"/>
                <w:szCs w:val="16"/>
                <w:lang w:val="es-ES_tradnl"/>
              </w:rPr>
            </w:pPr>
            <w:r w:rsidRPr="000738D8">
              <w:rPr>
                <w:rFonts w:ascii="Arial" w:hAnsi="Arial" w:cs="Arial"/>
                <w:sz w:val="16"/>
                <w:szCs w:val="16"/>
                <w:lang w:val="es-ES_tradnl"/>
              </w:rPr>
              <w:lastRenderedPageBreak/>
              <w:t>Los avances registrados son destacables y consistentes con la dirección propuesta en el diseño del PAGPA</w:t>
            </w:r>
            <w:r w:rsidR="00F2398E" w:rsidRPr="000738D8">
              <w:rPr>
                <w:rFonts w:ascii="Arial" w:hAnsi="Arial" w:cs="Arial"/>
                <w:sz w:val="16"/>
                <w:szCs w:val="16"/>
                <w:lang w:val="es-ES_tradnl"/>
              </w:rPr>
              <w:t>.</w:t>
            </w:r>
          </w:p>
        </w:tc>
      </w:tr>
      <w:tr w:rsidR="00D34837" w:rsidRPr="00BC23AE" w:rsidTr="000B6669">
        <w:tc>
          <w:tcPr>
            <w:tcW w:w="1081" w:type="pct"/>
          </w:tcPr>
          <w:p w:rsidR="00D34837" w:rsidRPr="000738D8" w:rsidRDefault="00D34837" w:rsidP="00D34837">
            <w:pPr>
              <w:rPr>
                <w:rFonts w:ascii="Arial" w:hAnsi="Arial" w:cs="Arial"/>
                <w:sz w:val="16"/>
                <w:szCs w:val="16"/>
                <w:lang w:val="es-ES_tradnl"/>
              </w:rPr>
            </w:pPr>
            <w:r w:rsidRPr="000738D8">
              <w:rPr>
                <w:rFonts w:ascii="Arial" w:hAnsi="Arial" w:cs="Arial"/>
                <w:sz w:val="16"/>
                <w:szCs w:val="16"/>
                <w:lang w:val="es-ES_tradnl"/>
              </w:rPr>
              <w:lastRenderedPageBreak/>
              <w:t>Plan de Adecuación  Edilicia y Equipamiento de Puestos de Frontera Sanitarios Implementado</w:t>
            </w:r>
            <w:r w:rsidR="00F2398E" w:rsidRPr="000738D8">
              <w:rPr>
                <w:rFonts w:ascii="Arial" w:hAnsi="Arial" w:cs="Arial"/>
                <w:sz w:val="16"/>
                <w:szCs w:val="16"/>
                <w:lang w:val="es-ES_tradnl"/>
              </w:rPr>
              <w:t>.</w:t>
            </w:r>
          </w:p>
        </w:tc>
        <w:tc>
          <w:tcPr>
            <w:tcW w:w="841" w:type="pct"/>
          </w:tcPr>
          <w:p w:rsidR="00D34837" w:rsidRPr="00322A6B" w:rsidRDefault="00D34837" w:rsidP="00D34837">
            <w:pPr>
              <w:rPr>
                <w:rFonts w:ascii="Arial" w:hAnsi="Arial" w:cs="Arial"/>
                <w:sz w:val="16"/>
                <w:szCs w:val="16"/>
              </w:rPr>
            </w:pPr>
            <w:r w:rsidRPr="00322A6B">
              <w:rPr>
                <w:rFonts w:ascii="Arial" w:hAnsi="Arial" w:cs="Arial"/>
                <w:sz w:val="16"/>
                <w:szCs w:val="16"/>
              </w:rPr>
              <w:t>No se dispone</w:t>
            </w:r>
            <w:r w:rsidR="00F2398E">
              <w:rPr>
                <w:rFonts w:ascii="Arial" w:hAnsi="Arial" w:cs="Arial"/>
                <w:sz w:val="16"/>
                <w:szCs w:val="16"/>
              </w:rPr>
              <w:t>.</w:t>
            </w:r>
          </w:p>
        </w:tc>
        <w:tc>
          <w:tcPr>
            <w:tcW w:w="961" w:type="pct"/>
          </w:tcPr>
          <w:p w:rsidR="00D34837" w:rsidRPr="000738D8" w:rsidRDefault="00D34837" w:rsidP="00D34837">
            <w:pPr>
              <w:rPr>
                <w:rFonts w:ascii="Arial" w:hAnsi="Arial" w:cs="Arial"/>
                <w:sz w:val="16"/>
                <w:szCs w:val="16"/>
                <w:lang w:val="es-ES_tradnl"/>
              </w:rPr>
            </w:pPr>
            <w:r w:rsidRPr="000738D8">
              <w:rPr>
                <w:rFonts w:ascii="Arial" w:hAnsi="Arial" w:cs="Arial"/>
                <w:sz w:val="16"/>
                <w:szCs w:val="16"/>
                <w:lang w:val="es-ES_tradnl"/>
              </w:rPr>
              <w:t>Adecuación Edilicia y Equipamiento de Puestos de Frontera Implementado</w:t>
            </w:r>
          </w:p>
        </w:tc>
        <w:tc>
          <w:tcPr>
            <w:tcW w:w="1007" w:type="pct"/>
          </w:tcPr>
          <w:p w:rsidR="00D34837" w:rsidRPr="000738D8" w:rsidRDefault="00D34837" w:rsidP="00D34837">
            <w:pPr>
              <w:rPr>
                <w:rFonts w:ascii="Arial" w:hAnsi="Arial" w:cs="Arial"/>
                <w:sz w:val="16"/>
                <w:szCs w:val="16"/>
                <w:lang w:val="es-ES_tradnl"/>
              </w:rPr>
            </w:pPr>
            <w:r w:rsidRPr="000738D8">
              <w:rPr>
                <w:rFonts w:ascii="Arial" w:hAnsi="Arial" w:cs="Arial"/>
                <w:sz w:val="16"/>
                <w:szCs w:val="16"/>
                <w:lang w:val="es-ES_tradnl"/>
              </w:rPr>
              <w:t>Se realizaron los trabajos requ</w:t>
            </w:r>
            <w:r w:rsidR="00F2398E" w:rsidRPr="000738D8">
              <w:rPr>
                <w:rFonts w:ascii="Arial" w:hAnsi="Arial" w:cs="Arial"/>
                <w:sz w:val="16"/>
                <w:szCs w:val="16"/>
                <w:lang w:val="es-ES_tradnl"/>
              </w:rPr>
              <w:t>eridos en 8 Puestos de Frontera.</w:t>
            </w:r>
          </w:p>
        </w:tc>
        <w:tc>
          <w:tcPr>
            <w:tcW w:w="1110" w:type="pct"/>
          </w:tcPr>
          <w:p w:rsidR="00D34837" w:rsidRPr="000738D8" w:rsidRDefault="00D34837" w:rsidP="00D34837">
            <w:pPr>
              <w:rPr>
                <w:rFonts w:ascii="Arial" w:hAnsi="Arial" w:cs="Arial"/>
                <w:sz w:val="16"/>
                <w:szCs w:val="16"/>
                <w:lang w:val="es-ES_tradnl"/>
              </w:rPr>
            </w:pPr>
            <w:r w:rsidRPr="000738D8">
              <w:rPr>
                <w:rFonts w:ascii="Arial" w:hAnsi="Arial" w:cs="Arial"/>
                <w:sz w:val="16"/>
                <w:szCs w:val="16"/>
                <w:lang w:val="es-ES_tradnl"/>
              </w:rPr>
              <w:t>El nivel de progreso puede considerarse satisfactorio</w:t>
            </w:r>
            <w:r w:rsidR="00F2398E" w:rsidRPr="000738D8">
              <w:rPr>
                <w:rFonts w:ascii="Arial" w:hAnsi="Arial" w:cs="Arial"/>
                <w:sz w:val="16"/>
                <w:szCs w:val="16"/>
                <w:lang w:val="es-ES_tradnl"/>
              </w:rPr>
              <w:t>.</w:t>
            </w:r>
          </w:p>
        </w:tc>
      </w:tr>
      <w:tr w:rsidR="00D34837" w:rsidRPr="00BC23AE" w:rsidTr="000B6669">
        <w:tc>
          <w:tcPr>
            <w:tcW w:w="1081" w:type="pct"/>
          </w:tcPr>
          <w:p w:rsidR="00D34837" w:rsidRPr="000738D8" w:rsidRDefault="00D34837" w:rsidP="00D34837">
            <w:pPr>
              <w:rPr>
                <w:rFonts w:ascii="Arial" w:hAnsi="Arial" w:cs="Arial"/>
                <w:sz w:val="16"/>
                <w:szCs w:val="16"/>
                <w:lang w:val="es-ES_tradnl"/>
              </w:rPr>
            </w:pPr>
            <w:r w:rsidRPr="000738D8">
              <w:rPr>
                <w:rFonts w:ascii="Arial" w:hAnsi="Arial" w:cs="Arial"/>
                <w:sz w:val="16"/>
                <w:szCs w:val="16"/>
                <w:lang w:val="es-ES_tradnl"/>
              </w:rPr>
              <w:t>Plan de Capacitación en Gestión del Sistema de Barreras Sanitarias (200 Funcionarios)</w:t>
            </w:r>
            <w:r w:rsidR="00F2398E" w:rsidRPr="000738D8">
              <w:rPr>
                <w:rFonts w:ascii="Arial" w:hAnsi="Arial" w:cs="Arial"/>
                <w:sz w:val="16"/>
                <w:szCs w:val="16"/>
                <w:lang w:val="es-ES_tradnl"/>
              </w:rPr>
              <w:t>.</w:t>
            </w:r>
          </w:p>
        </w:tc>
        <w:tc>
          <w:tcPr>
            <w:tcW w:w="841" w:type="pct"/>
          </w:tcPr>
          <w:p w:rsidR="00D34837" w:rsidRPr="00322A6B" w:rsidRDefault="00D34837" w:rsidP="00D34837">
            <w:pPr>
              <w:rPr>
                <w:rFonts w:ascii="Arial" w:hAnsi="Arial" w:cs="Arial"/>
                <w:sz w:val="16"/>
                <w:szCs w:val="16"/>
              </w:rPr>
            </w:pPr>
            <w:r w:rsidRPr="00322A6B">
              <w:rPr>
                <w:rFonts w:ascii="Arial" w:hAnsi="Arial" w:cs="Arial"/>
                <w:sz w:val="16"/>
                <w:szCs w:val="16"/>
              </w:rPr>
              <w:t>No se dispone</w:t>
            </w:r>
            <w:r w:rsidR="00F2398E">
              <w:rPr>
                <w:rFonts w:ascii="Arial" w:hAnsi="Arial" w:cs="Arial"/>
                <w:sz w:val="16"/>
                <w:szCs w:val="16"/>
              </w:rPr>
              <w:t>.</w:t>
            </w:r>
          </w:p>
        </w:tc>
        <w:tc>
          <w:tcPr>
            <w:tcW w:w="961" w:type="pct"/>
          </w:tcPr>
          <w:p w:rsidR="00D34837" w:rsidRPr="00322A6B" w:rsidRDefault="00D34837" w:rsidP="00D34837">
            <w:pPr>
              <w:rPr>
                <w:rFonts w:ascii="Arial" w:hAnsi="Arial" w:cs="Arial"/>
                <w:sz w:val="16"/>
                <w:szCs w:val="16"/>
              </w:rPr>
            </w:pPr>
            <w:r w:rsidRPr="00322A6B">
              <w:rPr>
                <w:rFonts w:ascii="Arial" w:hAnsi="Arial" w:cs="Arial"/>
                <w:sz w:val="16"/>
                <w:szCs w:val="16"/>
              </w:rPr>
              <w:t>200 barreristas capacitados</w:t>
            </w:r>
            <w:r w:rsidR="00F2398E">
              <w:rPr>
                <w:rFonts w:ascii="Arial" w:hAnsi="Arial" w:cs="Arial"/>
                <w:sz w:val="16"/>
                <w:szCs w:val="16"/>
              </w:rPr>
              <w:t>.</w:t>
            </w:r>
          </w:p>
        </w:tc>
        <w:tc>
          <w:tcPr>
            <w:tcW w:w="1007" w:type="pct"/>
          </w:tcPr>
          <w:p w:rsidR="00D34837" w:rsidRPr="00322A6B" w:rsidRDefault="00D34837" w:rsidP="00D34837">
            <w:pPr>
              <w:rPr>
                <w:rFonts w:ascii="Arial" w:hAnsi="Arial" w:cs="Arial"/>
                <w:sz w:val="16"/>
                <w:szCs w:val="16"/>
              </w:rPr>
            </w:pPr>
            <w:r w:rsidRPr="00322A6B">
              <w:rPr>
                <w:rFonts w:ascii="Arial" w:hAnsi="Arial" w:cs="Arial"/>
                <w:sz w:val="16"/>
                <w:szCs w:val="16"/>
              </w:rPr>
              <w:t>Se capacitaron 120 barreristas</w:t>
            </w:r>
            <w:r w:rsidR="00F2398E">
              <w:rPr>
                <w:rFonts w:ascii="Arial" w:hAnsi="Arial" w:cs="Arial"/>
                <w:sz w:val="16"/>
                <w:szCs w:val="16"/>
              </w:rPr>
              <w:t>.</w:t>
            </w:r>
          </w:p>
        </w:tc>
        <w:tc>
          <w:tcPr>
            <w:tcW w:w="1110" w:type="pct"/>
          </w:tcPr>
          <w:p w:rsidR="00D34837" w:rsidRPr="000738D8" w:rsidRDefault="00927A31" w:rsidP="00D34837">
            <w:pPr>
              <w:rPr>
                <w:rFonts w:ascii="Arial" w:hAnsi="Arial" w:cs="Arial"/>
                <w:sz w:val="16"/>
                <w:szCs w:val="16"/>
                <w:lang w:val="es-ES_tradnl"/>
              </w:rPr>
            </w:pPr>
            <w:r w:rsidRPr="000738D8">
              <w:rPr>
                <w:rFonts w:ascii="Arial" w:hAnsi="Arial" w:cs="Arial"/>
                <w:sz w:val="16"/>
                <w:szCs w:val="16"/>
                <w:lang w:val="es-ES_tradnl"/>
              </w:rPr>
              <w:t>El nivel de progreso puede considerarse satisfactorio</w:t>
            </w:r>
            <w:r w:rsidR="00742209" w:rsidRPr="000738D8">
              <w:rPr>
                <w:rFonts w:ascii="Arial" w:hAnsi="Arial" w:cs="Arial"/>
                <w:sz w:val="16"/>
                <w:szCs w:val="16"/>
                <w:lang w:val="es-ES_tradnl"/>
              </w:rPr>
              <w:t>.</w:t>
            </w:r>
            <w:r w:rsidRPr="000738D8">
              <w:rPr>
                <w:rFonts w:ascii="Arial" w:hAnsi="Arial" w:cs="Arial"/>
                <w:sz w:val="16"/>
                <w:szCs w:val="16"/>
                <w:lang w:val="es-ES_tradnl"/>
              </w:rPr>
              <w:t xml:space="preserve"> </w:t>
            </w:r>
          </w:p>
          <w:p w:rsidR="00D34837" w:rsidRPr="000738D8" w:rsidRDefault="00D34837" w:rsidP="00D34837">
            <w:pPr>
              <w:rPr>
                <w:rFonts w:ascii="Arial" w:hAnsi="Arial" w:cs="Arial"/>
                <w:sz w:val="16"/>
                <w:szCs w:val="16"/>
                <w:lang w:val="es-ES_tradnl"/>
              </w:rPr>
            </w:pPr>
            <w:r w:rsidRPr="000738D8">
              <w:rPr>
                <w:rFonts w:ascii="Arial" w:hAnsi="Arial" w:cs="Arial"/>
                <w:sz w:val="16"/>
                <w:szCs w:val="16"/>
                <w:lang w:val="es-ES_tradnl"/>
              </w:rPr>
              <w:t>A pesar de ello debe ser una actividad permanente porque la rotación de personal  es importante (debido a salidas por edad de jubilación de los funcionarios)</w:t>
            </w:r>
            <w:r w:rsidR="00F2398E" w:rsidRPr="000738D8">
              <w:rPr>
                <w:rFonts w:ascii="Arial" w:hAnsi="Arial" w:cs="Arial"/>
                <w:sz w:val="16"/>
                <w:szCs w:val="16"/>
                <w:lang w:val="es-ES_tradnl"/>
              </w:rPr>
              <w:t>.</w:t>
            </w:r>
            <w:r w:rsidRPr="000738D8">
              <w:rPr>
                <w:rFonts w:ascii="Arial" w:hAnsi="Arial" w:cs="Arial"/>
                <w:sz w:val="16"/>
                <w:szCs w:val="16"/>
                <w:lang w:val="es-ES_tradnl"/>
              </w:rPr>
              <w:t xml:space="preserve"> </w:t>
            </w:r>
          </w:p>
        </w:tc>
      </w:tr>
      <w:tr w:rsidR="00D34837" w:rsidRPr="00BC23AE" w:rsidTr="000B6669">
        <w:tc>
          <w:tcPr>
            <w:tcW w:w="1081" w:type="pct"/>
          </w:tcPr>
          <w:p w:rsidR="00D34837" w:rsidRPr="000738D8" w:rsidRDefault="00D34837" w:rsidP="00D34837">
            <w:pPr>
              <w:rPr>
                <w:rFonts w:ascii="Arial" w:hAnsi="Arial" w:cs="Arial"/>
                <w:sz w:val="16"/>
                <w:szCs w:val="16"/>
                <w:lang w:val="es-ES_tradnl"/>
              </w:rPr>
            </w:pPr>
            <w:r w:rsidRPr="000738D8">
              <w:rPr>
                <w:rFonts w:ascii="Arial" w:hAnsi="Arial" w:cs="Arial"/>
                <w:sz w:val="16"/>
                <w:szCs w:val="16"/>
                <w:lang w:val="es-ES_tradnl"/>
              </w:rPr>
              <w:t>Plan Director del Sistema de Laboratorio Diseñado e Implementado en su primera etapa</w:t>
            </w:r>
            <w:r w:rsidR="00F2398E" w:rsidRPr="000738D8">
              <w:rPr>
                <w:rFonts w:ascii="Arial" w:hAnsi="Arial" w:cs="Arial"/>
                <w:sz w:val="16"/>
                <w:szCs w:val="16"/>
                <w:lang w:val="es-ES_tradnl"/>
              </w:rPr>
              <w:t>.</w:t>
            </w:r>
          </w:p>
        </w:tc>
        <w:tc>
          <w:tcPr>
            <w:tcW w:w="841" w:type="pct"/>
          </w:tcPr>
          <w:p w:rsidR="00D34837" w:rsidRPr="00322A6B" w:rsidRDefault="00D34837" w:rsidP="00D34837">
            <w:pPr>
              <w:rPr>
                <w:rFonts w:ascii="Arial" w:hAnsi="Arial" w:cs="Arial"/>
                <w:sz w:val="16"/>
                <w:szCs w:val="16"/>
              </w:rPr>
            </w:pPr>
            <w:r w:rsidRPr="00322A6B">
              <w:rPr>
                <w:rFonts w:ascii="Arial" w:hAnsi="Arial" w:cs="Arial"/>
                <w:sz w:val="16"/>
                <w:szCs w:val="16"/>
              </w:rPr>
              <w:t>No se dispone</w:t>
            </w:r>
            <w:r w:rsidR="00F2398E">
              <w:rPr>
                <w:rFonts w:ascii="Arial" w:hAnsi="Arial" w:cs="Arial"/>
                <w:sz w:val="16"/>
                <w:szCs w:val="16"/>
              </w:rPr>
              <w:t>.</w:t>
            </w:r>
            <w:r w:rsidRPr="00322A6B">
              <w:rPr>
                <w:rFonts w:ascii="Arial" w:hAnsi="Arial" w:cs="Arial"/>
                <w:sz w:val="16"/>
                <w:szCs w:val="16"/>
              </w:rPr>
              <w:t xml:space="preserve"> </w:t>
            </w:r>
          </w:p>
        </w:tc>
        <w:tc>
          <w:tcPr>
            <w:tcW w:w="961" w:type="pct"/>
          </w:tcPr>
          <w:p w:rsidR="00D34837" w:rsidRPr="000738D8" w:rsidRDefault="00D34837" w:rsidP="00D34837">
            <w:pPr>
              <w:rPr>
                <w:rFonts w:ascii="Arial" w:hAnsi="Arial" w:cs="Arial"/>
                <w:sz w:val="16"/>
                <w:szCs w:val="16"/>
                <w:lang w:val="es-ES_tradnl"/>
              </w:rPr>
            </w:pPr>
            <w:r w:rsidRPr="000738D8">
              <w:rPr>
                <w:rFonts w:ascii="Arial" w:hAnsi="Arial" w:cs="Arial"/>
                <w:sz w:val="16"/>
                <w:szCs w:val="16"/>
                <w:lang w:val="es-ES_tradnl"/>
              </w:rPr>
              <w:t>Plan Implementado en su primera etapa</w:t>
            </w:r>
            <w:r w:rsidR="00F2398E" w:rsidRPr="000738D8">
              <w:rPr>
                <w:rFonts w:ascii="Arial" w:hAnsi="Arial" w:cs="Arial"/>
                <w:sz w:val="16"/>
                <w:szCs w:val="16"/>
                <w:lang w:val="es-ES_tradnl"/>
              </w:rPr>
              <w:t>.</w:t>
            </w:r>
          </w:p>
        </w:tc>
        <w:tc>
          <w:tcPr>
            <w:tcW w:w="1007" w:type="pct"/>
          </w:tcPr>
          <w:p w:rsidR="00D34837" w:rsidRPr="000738D8" w:rsidRDefault="00D34837" w:rsidP="00D34837">
            <w:pPr>
              <w:rPr>
                <w:rFonts w:ascii="Arial" w:hAnsi="Arial" w:cs="Arial"/>
                <w:sz w:val="16"/>
                <w:szCs w:val="16"/>
                <w:lang w:val="es-ES_tradnl"/>
              </w:rPr>
            </w:pPr>
            <w:r w:rsidRPr="000738D8">
              <w:rPr>
                <w:rFonts w:ascii="Arial" w:hAnsi="Arial" w:cs="Arial"/>
                <w:sz w:val="16"/>
                <w:szCs w:val="16"/>
                <w:lang w:val="es-ES_tradnl"/>
              </w:rPr>
              <w:t>Se contrataron consultorías para Diseñar el Plan Director de Laboratorios y para la Acreditación de los Laboratorios de la DGSA de acuerdo a la Norma ISO 17.025, que sirvieron para identificar necesidades de adecuación edilicia, equipamiento, incorporación de RRHH y formación de personal. Asimismo el PAGPA propició la creación de un espacio de articulación, involucrando  no sólo a los laboratorios, pero que sirvió para acercarlos a estos y avanzar en la complementación de capacidades e incluso en la definición conjunta de localización de una inversión estratégica como es el horno pirolítico para la gestión centralizada de los residuos y la futura instalación de DINARA junto a DILAVE</w:t>
            </w:r>
            <w:r w:rsidR="00F2398E" w:rsidRPr="000738D8">
              <w:rPr>
                <w:rFonts w:ascii="Arial" w:hAnsi="Arial" w:cs="Arial"/>
                <w:sz w:val="16"/>
                <w:szCs w:val="16"/>
                <w:lang w:val="es-ES_tradnl"/>
              </w:rPr>
              <w:t>.</w:t>
            </w:r>
            <w:r w:rsidRPr="000738D8">
              <w:rPr>
                <w:rFonts w:ascii="Arial" w:hAnsi="Arial" w:cs="Arial"/>
                <w:sz w:val="16"/>
                <w:szCs w:val="16"/>
                <w:lang w:val="es-ES_tradnl"/>
              </w:rPr>
              <w:t xml:space="preserve">  </w:t>
            </w:r>
          </w:p>
        </w:tc>
        <w:tc>
          <w:tcPr>
            <w:tcW w:w="1110" w:type="pct"/>
          </w:tcPr>
          <w:p w:rsidR="00D34837" w:rsidRPr="000738D8" w:rsidRDefault="00D34837" w:rsidP="00D34837">
            <w:pPr>
              <w:rPr>
                <w:rFonts w:ascii="Arial" w:hAnsi="Arial" w:cs="Arial"/>
                <w:sz w:val="16"/>
                <w:szCs w:val="16"/>
                <w:lang w:val="es-ES_tradnl"/>
              </w:rPr>
            </w:pPr>
            <w:r w:rsidRPr="000738D8">
              <w:rPr>
                <w:rFonts w:ascii="Arial" w:hAnsi="Arial" w:cs="Arial"/>
                <w:sz w:val="16"/>
                <w:szCs w:val="16"/>
                <w:lang w:val="es-ES_tradnl"/>
              </w:rPr>
              <w:t>Los mejoras de equipamiento, la incorporación de RRHH (aún insuficiente porque está por los ingresos están por debajo de los egresos y se han incorporado nuevos servicios a partir del equipamiento), la capacitación del personal , y la colaboración entre laboratorios, conforman un nuevo escenario muy favorable en comparación a la situación de partida, sin llegar a completar lo que se planteaba como meta del PAGPA</w:t>
            </w:r>
          </w:p>
          <w:p w:rsidR="00D34837" w:rsidRPr="000738D8" w:rsidRDefault="00D34837" w:rsidP="00D34837">
            <w:pPr>
              <w:rPr>
                <w:rFonts w:ascii="Arial" w:hAnsi="Arial" w:cs="Arial"/>
                <w:sz w:val="16"/>
                <w:szCs w:val="16"/>
                <w:lang w:val="es-ES_tradnl"/>
              </w:rPr>
            </w:pPr>
            <w:r w:rsidRPr="000738D8">
              <w:rPr>
                <w:rFonts w:ascii="Arial" w:hAnsi="Arial" w:cs="Arial"/>
                <w:sz w:val="16"/>
                <w:szCs w:val="16"/>
                <w:lang w:val="es-ES_tradnl"/>
              </w:rPr>
              <w:t>Los mayores problemas en el futuro inmediato para seguir avanzado tiene que ver con la gestión de los RRHH que haga posible el debido aprovechamiento de las inversiones realizadas y logre atender una demanda creciente de servicios (ensayos) para cumplir con los requerimientos cada día más exigentes de los mercados de destino de las exportaciones</w:t>
            </w:r>
            <w:r w:rsidR="00F2398E" w:rsidRPr="000738D8">
              <w:rPr>
                <w:rFonts w:ascii="Arial" w:hAnsi="Arial" w:cs="Arial"/>
                <w:sz w:val="16"/>
                <w:szCs w:val="16"/>
                <w:lang w:val="es-ES_tradnl"/>
              </w:rPr>
              <w:t>.</w:t>
            </w:r>
            <w:r w:rsidRPr="000738D8">
              <w:rPr>
                <w:rFonts w:ascii="Arial" w:hAnsi="Arial" w:cs="Arial"/>
                <w:sz w:val="16"/>
                <w:szCs w:val="16"/>
                <w:lang w:val="es-ES_tradnl"/>
              </w:rPr>
              <w:t xml:space="preserve"> </w:t>
            </w:r>
          </w:p>
        </w:tc>
      </w:tr>
      <w:tr w:rsidR="00D34837" w:rsidRPr="00BC23AE" w:rsidTr="000B6669">
        <w:tc>
          <w:tcPr>
            <w:tcW w:w="1081" w:type="pct"/>
          </w:tcPr>
          <w:p w:rsidR="00D34837" w:rsidRPr="000738D8" w:rsidRDefault="00D34837" w:rsidP="00D34837">
            <w:pPr>
              <w:rPr>
                <w:rFonts w:ascii="Arial" w:hAnsi="Arial" w:cs="Arial"/>
                <w:sz w:val="16"/>
                <w:szCs w:val="16"/>
                <w:lang w:val="es-ES_tradnl"/>
              </w:rPr>
            </w:pPr>
            <w:r w:rsidRPr="000738D8">
              <w:rPr>
                <w:rFonts w:ascii="Arial" w:hAnsi="Arial" w:cs="Arial"/>
                <w:sz w:val="16"/>
                <w:szCs w:val="16"/>
                <w:lang w:val="es-ES_tradnl"/>
              </w:rPr>
              <w:t>6 Procesos con Sistemas de Gestión de Calidad Implementa</w:t>
            </w:r>
            <w:r w:rsidR="00F2398E" w:rsidRPr="000738D8">
              <w:rPr>
                <w:rFonts w:ascii="Arial" w:hAnsi="Arial" w:cs="Arial"/>
                <w:sz w:val="16"/>
                <w:szCs w:val="16"/>
                <w:lang w:val="es-ES_tradnl"/>
              </w:rPr>
              <w:t>dos, y Certificados ISO 17.025.</w:t>
            </w:r>
          </w:p>
        </w:tc>
        <w:tc>
          <w:tcPr>
            <w:tcW w:w="841" w:type="pct"/>
          </w:tcPr>
          <w:p w:rsidR="00D34837" w:rsidRPr="000738D8" w:rsidRDefault="00D34837" w:rsidP="00D34837">
            <w:pPr>
              <w:rPr>
                <w:rFonts w:ascii="Arial" w:hAnsi="Arial" w:cs="Arial"/>
                <w:sz w:val="16"/>
                <w:szCs w:val="16"/>
                <w:lang w:val="es-ES_tradnl"/>
              </w:rPr>
            </w:pPr>
            <w:r w:rsidRPr="000738D8">
              <w:rPr>
                <w:rFonts w:ascii="Arial" w:hAnsi="Arial" w:cs="Arial"/>
                <w:sz w:val="16"/>
                <w:szCs w:val="16"/>
                <w:lang w:val="es-ES_tradnl"/>
              </w:rPr>
              <w:t>3 Procedimientos en Vías de Certificación</w:t>
            </w:r>
            <w:r w:rsidR="00F2398E" w:rsidRPr="000738D8">
              <w:rPr>
                <w:rFonts w:ascii="Arial" w:hAnsi="Arial" w:cs="Arial"/>
                <w:sz w:val="16"/>
                <w:szCs w:val="16"/>
                <w:lang w:val="es-ES_tradnl"/>
              </w:rPr>
              <w:t>.</w:t>
            </w:r>
            <w:r w:rsidRPr="000738D8">
              <w:rPr>
                <w:rFonts w:ascii="Arial" w:hAnsi="Arial" w:cs="Arial"/>
                <w:sz w:val="16"/>
                <w:szCs w:val="16"/>
                <w:lang w:val="es-ES_tradnl"/>
              </w:rPr>
              <w:t xml:space="preserve"> </w:t>
            </w:r>
          </w:p>
        </w:tc>
        <w:tc>
          <w:tcPr>
            <w:tcW w:w="961" w:type="pct"/>
          </w:tcPr>
          <w:p w:rsidR="00D34837" w:rsidRPr="00322A6B" w:rsidRDefault="00D34837" w:rsidP="00D34837">
            <w:pPr>
              <w:rPr>
                <w:rFonts w:ascii="Arial" w:hAnsi="Arial" w:cs="Arial"/>
                <w:sz w:val="16"/>
                <w:szCs w:val="16"/>
              </w:rPr>
            </w:pPr>
            <w:r w:rsidRPr="00322A6B">
              <w:rPr>
                <w:rFonts w:ascii="Arial" w:hAnsi="Arial" w:cs="Arial"/>
                <w:sz w:val="16"/>
                <w:szCs w:val="16"/>
              </w:rPr>
              <w:t>6 Procedimientos Acreditados de acuerdo a la Norma ISO 17.025</w:t>
            </w:r>
            <w:r w:rsidR="00F2398E">
              <w:rPr>
                <w:rFonts w:ascii="Arial" w:hAnsi="Arial" w:cs="Arial"/>
                <w:sz w:val="16"/>
                <w:szCs w:val="16"/>
              </w:rPr>
              <w:t>.</w:t>
            </w:r>
          </w:p>
        </w:tc>
        <w:tc>
          <w:tcPr>
            <w:tcW w:w="1007" w:type="pct"/>
          </w:tcPr>
          <w:p w:rsidR="00D34837" w:rsidRPr="000738D8" w:rsidRDefault="00D34837" w:rsidP="00D34837">
            <w:pPr>
              <w:rPr>
                <w:rFonts w:ascii="Arial" w:hAnsi="Arial" w:cs="Arial"/>
                <w:sz w:val="16"/>
                <w:szCs w:val="16"/>
                <w:lang w:val="es-ES_tradnl"/>
              </w:rPr>
            </w:pPr>
            <w:r w:rsidRPr="000738D8">
              <w:rPr>
                <w:rFonts w:ascii="Arial" w:hAnsi="Arial" w:cs="Arial"/>
                <w:sz w:val="16"/>
                <w:szCs w:val="16"/>
                <w:lang w:val="es-ES_tradnl"/>
              </w:rPr>
              <w:t>9 Procedimientos en Vías de Acreditación de acuerdo a la Norma ISO 17.025 en la DGSA</w:t>
            </w:r>
            <w:r w:rsidR="00F2398E" w:rsidRPr="000738D8">
              <w:rPr>
                <w:rFonts w:ascii="Arial" w:hAnsi="Arial" w:cs="Arial"/>
                <w:sz w:val="16"/>
                <w:szCs w:val="16"/>
                <w:lang w:val="es-ES_tradnl"/>
              </w:rPr>
              <w:t>.</w:t>
            </w:r>
          </w:p>
        </w:tc>
        <w:tc>
          <w:tcPr>
            <w:tcW w:w="1110" w:type="pct"/>
          </w:tcPr>
          <w:p w:rsidR="00D34837" w:rsidRPr="000738D8" w:rsidRDefault="00D34837" w:rsidP="00D34837">
            <w:pPr>
              <w:rPr>
                <w:rFonts w:ascii="Arial" w:hAnsi="Arial" w:cs="Arial"/>
                <w:sz w:val="16"/>
                <w:szCs w:val="16"/>
                <w:lang w:val="es-ES_tradnl"/>
              </w:rPr>
            </w:pPr>
            <w:r w:rsidRPr="000738D8">
              <w:rPr>
                <w:rFonts w:ascii="Arial" w:hAnsi="Arial" w:cs="Arial"/>
                <w:sz w:val="16"/>
                <w:szCs w:val="16"/>
                <w:lang w:val="es-ES_tradnl"/>
              </w:rPr>
              <w:t>La Auditoría a la OUA fue pedida en Mayo 2016 y está prevista en primera instancia para Noviembre de este año.</w:t>
            </w:r>
          </w:p>
          <w:p w:rsidR="00D34837" w:rsidRPr="000738D8" w:rsidRDefault="00D34837" w:rsidP="00D34837">
            <w:pPr>
              <w:rPr>
                <w:rFonts w:ascii="Arial" w:hAnsi="Arial" w:cs="Arial"/>
                <w:sz w:val="16"/>
                <w:szCs w:val="16"/>
                <w:lang w:val="es-ES_tradnl"/>
              </w:rPr>
            </w:pPr>
            <w:r w:rsidRPr="000738D8">
              <w:rPr>
                <w:rFonts w:ascii="Arial" w:hAnsi="Arial" w:cs="Arial"/>
                <w:sz w:val="16"/>
                <w:szCs w:val="16"/>
                <w:lang w:val="es-ES_tradnl"/>
              </w:rPr>
              <w:t>El progreso registrado no alcanza la meta establecida, pero va en dirección de la misma.</w:t>
            </w:r>
          </w:p>
          <w:p w:rsidR="00D34837" w:rsidRPr="000738D8" w:rsidRDefault="00D34837" w:rsidP="00D34837">
            <w:pPr>
              <w:rPr>
                <w:rFonts w:ascii="Arial" w:hAnsi="Arial" w:cs="Arial"/>
                <w:sz w:val="16"/>
                <w:szCs w:val="16"/>
                <w:lang w:val="es-ES_tradnl"/>
              </w:rPr>
            </w:pPr>
            <w:r w:rsidRPr="000738D8">
              <w:rPr>
                <w:rFonts w:ascii="Arial" w:hAnsi="Arial" w:cs="Arial"/>
                <w:sz w:val="16"/>
                <w:szCs w:val="16"/>
                <w:lang w:val="es-ES_tradnl"/>
              </w:rPr>
              <w:t xml:space="preserve">Los tiempos requeridos para la implementación de los cambios en la </w:t>
            </w:r>
            <w:r w:rsidRPr="000738D8">
              <w:rPr>
                <w:rFonts w:ascii="Arial" w:hAnsi="Arial" w:cs="Arial"/>
                <w:sz w:val="16"/>
                <w:szCs w:val="16"/>
                <w:lang w:val="es-ES_tradnl"/>
              </w:rPr>
              <w:lastRenderedPageBreak/>
              <w:t>modalidad de gestión de los laboratorios fueron mayores a los previstos, vinculados en parte con el hecho de que se amplío la</w:t>
            </w:r>
            <w:r w:rsidR="00183AB7" w:rsidRPr="000738D8">
              <w:rPr>
                <w:rFonts w:ascii="Arial" w:hAnsi="Arial" w:cs="Arial"/>
                <w:sz w:val="16"/>
                <w:szCs w:val="16"/>
                <w:lang w:val="es-ES_tradnl"/>
              </w:rPr>
              <w:t xml:space="preserve"> demanda de servicios de la DGSG</w:t>
            </w:r>
            <w:r w:rsidRPr="000738D8">
              <w:rPr>
                <w:rFonts w:ascii="Arial" w:hAnsi="Arial" w:cs="Arial"/>
                <w:sz w:val="16"/>
                <w:szCs w:val="16"/>
                <w:lang w:val="es-ES_tradnl"/>
              </w:rPr>
              <w:t xml:space="preserve"> por el cambio en el perfil productivo y agroexportador del país registrado durante la ejecución del PAGPA</w:t>
            </w:r>
            <w:r w:rsidR="00F2398E" w:rsidRPr="000738D8">
              <w:rPr>
                <w:rFonts w:ascii="Arial" w:hAnsi="Arial" w:cs="Arial"/>
                <w:sz w:val="16"/>
                <w:szCs w:val="16"/>
                <w:lang w:val="es-ES_tradnl"/>
              </w:rPr>
              <w:t>.</w:t>
            </w:r>
          </w:p>
        </w:tc>
      </w:tr>
      <w:tr w:rsidR="00D34837" w:rsidTr="000B6669">
        <w:tc>
          <w:tcPr>
            <w:tcW w:w="1081" w:type="pct"/>
          </w:tcPr>
          <w:p w:rsidR="00D34837" w:rsidRPr="00322A6B" w:rsidRDefault="00D34837" w:rsidP="00D34837">
            <w:pPr>
              <w:rPr>
                <w:rFonts w:ascii="Arial" w:hAnsi="Arial" w:cs="Arial"/>
                <w:sz w:val="16"/>
                <w:szCs w:val="16"/>
              </w:rPr>
            </w:pPr>
            <w:r w:rsidRPr="00322A6B">
              <w:rPr>
                <w:rFonts w:ascii="Arial" w:hAnsi="Arial" w:cs="Arial"/>
                <w:sz w:val="16"/>
                <w:szCs w:val="16"/>
              </w:rPr>
              <w:lastRenderedPageBreak/>
              <w:t>6.000 Diagnósticos de Laboratorio Fitosanitarios Realizados por Año</w:t>
            </w:r>
            <w:r w:rsidR="00F2398E">
              <w:rPr>
                <w:rFonts w:ascii="Arial" w:hAnsi="Arial" w:cs="Arial"/>
                <w:sz w:val="16"/>
                <w:szCs w:val="16"/>
              </w:rPr>
              <w:t>.</w:t>
            </w:r>
            <w:r w:rsidRPr="00322A6B">
              <w:rPr>
                <w:rFonts w:ascii="Arial" w:hAnsi="Arial" w:cs="Arial"/>
                <w:sz w:val="16"/>
                <w:szCs w:val="16"/>
              </w:rPr>
              <w:t xml:space="preserve"> </w:t>
            </w:r>
          </w:p>
        </w:tc>
        <w:tc>
          <w:tcPr>
            <w:tcW w:w="841" w:type="pct"/>
          </w:tcPr>
          <w:p w:rsidR="00D34837" w:rsidRPr="00322A6B" w:rsidRDefault="00D34837" w:rsidP="00D34837">
            <w:pPr>
              <w:rPr>
                <w:rFonts w:ascii="Arial" w:hAnsi="Arial" w:cs="Arial"/>
                <w:sz w:val="16"/>
                <w:szCs w:val="16"/>
              </w:rPr>
            </w:pPr>
            <w:r w:rsidRPr="00322A6B">
              <w:rPr>
                <w:rFonts w:ascii="Arial" w:hAnsi="Arial" w:cs="Arial"/>
                <w:sz w:val="16"/>
                <w:szCs w:val="16"/>
              </w:rPr>
              <w:t>3.000 Diagnósticos</w:t>
            </w:r>
            <w:r w:rsidR="00F2398E">
              <w:rPr>
                <w:rFonts w:ascii="Arial" w:hAnsi="Arial" w:cs="Arial"/>
                <w:sz w:val="16"/>
                <w:szCs w:val="16"/>
              </w:rPr>
              <w:t>.</w:t>
            </w:r>
          </w:p>
        </w:tc>
        <w:tc>
          <w:tcPr>
            <w:tcW w:w="961" w:type="pct"/>
          </w:tcPr>
          <w:p w:rsidR="00D34837" w:rsidRPr="00322A6B" w:rsidRDefault="00D34837" w:rsidP="00D34837">
            <w:pPr>
              <w:rPr>
                <w:rFonts w:ascii="Arial" w:hAnsi="Arial" w:cs="Arial"/>
                <w:sz w:val="16"/>
                <w:szCs w:val="16"/>
              </w:rPr>
            </w:pPr>
            <w:r w:rsidRPr="00322A6B">
              <w:rPr>
                <w:rFonts w:ascii="Arial" w:hAnsi="Arial" w:cs="Arial"/>
                <w:sz w:val="16"/>
                <w:szCs w:val="16"/>
              </w:rPr>
              <w:t>6.000 Diagnósticos</w:t>
            </w:r>
            <w:r w:rsidR="00F2398E">
              <w:rPr>
                <w:rFonts w:ascii="Arial" w:hAnsi="Arial" w:cs="Arial"/>
                <w:sz w:val="16"/>
                <w:szCs w:val="16"/>
              </w:rPr>
              <w:t>.</w:t>
            </w:r>
          </w:p>
        </w:tc>
        <w:tc>
          <w:tcPr>
            <w:tcW w:w="1007" w:type="pct"/>
          </w:tcPr>
          <w:p w:rsidR="00D34837" w:rsidRPr="000738D8" w:rsidRDefault="00D34837" w:rsidP="00D34837">
            <w:pPr>
              <w:rPr>
                <w:rFonts w:ascii="Arial" w:hAnsi="Arial" w:cs="Arial"/>
                <w:sz w:val="16"/>
                <w:szCs w:val="16"/>
                <w:lang w:val="es-ES_tradnl"/>
              </w:rPr>
            </w:pPr>
            <w:r w:rsidRPr="000738D8">
              <w:rPr>
                <w:rFonts w:ascii="Arial" w:hAnsi="Arial" w:cs="Arial"/>
                <w:sz w:val="16"/>
                <w:szCs w:val="16"/>
                <w:lang w:val="es-ES_tradnl"/>
              </w:rPr>
              <w:t>Los Laboratorios de la DGSA están en capacidad de efectuar 6.600 Ensayos/Año, de acuerdo al siguiente detalle: Alimento Animal 2.500, Formulaciones 1.300, Biológico 1.200, Residuos 1.000, Cereales y Oleaginosos 600</w:t>
            </w:r>
            <w:r w:rsidR="00F2398E" w:rsidRPr="000738D8">
              <w:rPr>
                <w:rFonts w:ascii="Arial" w:hAnsi="Arial" w:cs="Arial"/>
                <w:sz w:val="16"/>
                <w:szCs w:val="16"/>
                <w:lang w:val="es-ES_tradnl"/>
              </w:rPr>
              <w:t>.</w:t>
            </w:r>
            <w:r w:rsidRPr="000738D8">
              <w:rPr>
                <w:rFonts w:ascii="Arial" w:hAnsi="Arial" w:cs="Arial"/>
                <w:sz w:val="16"/>
                <w:szCs w:val="16"/>
                <w:lang w:val="es-ES_tradnl"/>
              </w:rPr>
              <w:t xml:space="preserve"> </w:t>
            </w:r>
          </w:p>
        </w:tc>
        <w:tc>
          <w:tcPr>
            <w:tcW w:w="1110" w:type="pct"/>
          </w:tcPr>
          <w:p w:rsidR="00D34837" w:rsidRPr="00322A6B" w:rsidRDefault="00D34837" w:rsidP="00D34837">
            <w:pPr>
              <w:rPr>
                <w:rFonts w:ascii="Arial" w:hAnsi="Arial" w:cs="Arial"/>
                <w:sz w:val="16"/>
                <w:szCs w:val="16"/>
              </w:rPr>
            </w:pPr>
            <w:r w:rsidRPr="00322A6B">
              <w:rPr>
                <w:rFonts w:ascii="Arial" w:hAnsi="Arial" w:cs="Arial"/>
                <w:sz w:val="16"/>
                <w:szCs w:val="16"/>
              </w:rPr>
              <w:t>Meta Superada</w:t>
            </w:r>
            <w:r w:rsidR="00F2398E">
              <w:rPr>
                <w:rFonts w:ascii="Arial" w:hAnsi="Arial" w:cs="Arial"/>
                <w:sz w:val="16"/>
                <w:szCs w:val="16"/>
              </w:rPr>
              <w:t>.</w:t>
            </w:r>
          </w:p>
        </w:tc>
      </w:tr>
      <w:tr w:rsidR="00D34837" w:rsidRPr="00BC23AE" w:rsidTr="000B6669">
        <w:tc>
          <w:tcPr>
            <w:tcW w:w="1081" w:type="pct"/>
          </w:tcPr>
          <w:p w:rsidR="00D34837" w:rsidRPr="000738D8" w:rsidRDefault="00D34837" w:rsidP="00D34837">
            <w:pPr>
              <w:rPr>
                <w:rFonts w:ascii="Arial" w:hAnsi="Arial" w:cs="Arial"/>
                <w:sz w:val="16"/>
                <w:szCs w:val="16"/>
                <w:lang w:val="es-ES_tradnl"/>
              </w:rPr>
            </w:pPr>
            <w:r w:rsidRPr="000738D8">
              <w:rPr>
                <w:rFonts w:ascii="Arial" w:hAnsi="Arial" w:cs="Arial"/>
                <w:sz w:val="16"/>
                <w:szCs w:val="16"/>
                <w:lang w:val="es-ES_tradnl"/>
              </w:rPr>
              <w:t>Plan de Infraestructura Edilicia de Laboratorios Readecuada para cumplir con las Normas de Bioseguridad y Gestión Ambiental</w:t>
            </w:r>
            <w:r w:rsidR="00F2398E" w:rsidRPr="000738D8">
              <w:rPr>
                <w:rFonts w:ascii="Arial" w:hAnsi="Arial" w:cs="Arial"/>
                <w:sz w:val="16"/>
                <w:szCs w:val="16"/>
                <w:lang w:val="es-ES_tradnl"/>
              </w:rPr>
              <w:t>.</w:t>
            </w:r>
          </w:p>
        </w:tc>
        <w:tc>
          <w:tcPr>
            <w:tcW w:w="841" w:type="pct"/>
          </w:tcPr>
          <w:p w:rsidR="00D34837" w:rsidRPr="00322A6B" w:rsidRDefault="00D34837" w:rsidP="00D34837">
            <w:pPr>
              <w:rPr>
                <w:rFonts w:ascii="Arial" w:hAnsi="Arial" w:cs="Arial"/>
                <w:sz w:val="16"/>
                <w:szCs w:val="16"/>
              </w:rPr>
            </w:pPr>
            <w:r w:rsidRPr="00322A6B">
              <w:rPr>
                <w:rFonts w:ascii="Arial" w:hAnsi="Arial" w:cs="Arial"/>
                <w:sz w:val="16"/>
                <w:szCs w:val="16"/>
              </w:rPr>
              <w:t>No se dispone</w:t>
            </w:r>
            <w:r w:rsidR="00F2398E">
              <w:rPr>
                <w:rFonts w:ascii="Arial" w:hAnsi="Arial" w:cs="Arial"/>
                <w:sz w:val="16"/>
                <w:szCs w:val="16"/>
              </w:rPr>
              <w:t>.</w:t>
            </w:r>
          </w:p>
        </w:tc>
        <w:tc>
          <w:tcPr>
            <w:tcW w:w="961" w:type="pct"/>
          </w:tcPr>
          <w:p w:rsidR="00D34837" w:rsidRPr="00322A6B" w:rsidRDefault="00D34837" w:rsidP="00D34837">
            <w:pPr>
              <w:rPr>
                <w:rFonts w:ascii="Arial" w:hAnsi="Arial" w:cs="Arial"/>
                <w:sz w:val="16"/>
                <w:szCs w:val="16"/>
              </w:rPr>
            </w:pPr>
            <w:r w:rsidRPr="00322A6B">
              <w:rPr>
                <w:rFonts w:ascii="Arial" w:hAnsi="Arial" w:cs="Arial"/>
                <w:sz w:val="16"/>
                <w:szCs w:val="16"/>
              </w:rPr>
              <w:t>Plan Disponible</w:t>
            </w:r>
            <w:r w:rsidR="00F2398E">
              <w:rPr>
                <w:rFonts w:ascii="Arial" w:hAnsi="Arial" w:cs="Arial"/>
                <w:sz w:val="16"/>
                <w:szCs w:val="16"/>
              </w:rPr>
              <w:t>.</w:t>
            </w:r>
          </w:p>
        </w:tc>
        <w:tc>
          <w:tcPr>
            <w:tcW w:w="1007" w:type="pct"/>
          </w:tcPr>
          <w:p w:rsidR="00D34837" w:rsidRPr="000738D8" w:rsidRDefault="00D34837" w:rsidP="00D34837">
            <w:pPr>
              <w:rPr>
                <w:rFonts w:ascii="Arial" w:hAnsi="Arial" w:cs="Arial"/>
                <w:sz w:val="16"/>
                <w:szCs w:val="16"/>
                <w:lang w:val="es-ES_tradnl"/>
              </w:rPr>
            </w:pPr>
            <w:r w:rsidRPr="000738D8">
              <w:rPr>
                <w:rFonts w:ascii="Arial" w:hAnsi="Arial" w:cs="Arial"/>
                <w:sz w:val="16"/>
                <w:szCs w:val="16"/>
                <w:lang w:val="es-ES_tradnl"/>
              </w:rPr>
              <w:t xml:space="preserve">Los trabajos ejecutados en el marco del PAGPA se focalizaron en la readecuación edilicia de </w:t>
            </w:r>
            <w:r w:rsidR="00742629" w:rsidRPr="000738D8">
              <w:rPr>
                <w:rFonts w:ascii="Arial" w:hAnsi="Arial" w:cs="Arial"/>
                <w:sz w:val="16"/>
                <w:szCs w:val="16"/>
                <w:lang w:val="es-ES_tradnl"/>
              </w:rPr>
              <w:t>los laboratorios de la DGSA</w:t>
            </w:r>
            <w:r w:rsidRPr="000738D8">
              <w:rPr>
                <w:rFonts w:ascii="Arial" w:hAnsi="Arial" w:cs="Arial"/>
                <w:sz w:val="16"/>
                <w:szCs w:val="16"/>
                <w:lang w:val="es-ES_tradnl"/>
              </w:rPr>
              <w:t xml:space="preserve"> para poder solicitar la acreditación de varios procedimientos de acuerdo a la Norma  ISO 17.025, destacándose muy claramente la construcción del  el depósito  unificado y seguro de reactivos / solventes / gases, auiditado por Facultad de Química con Informe Positivo en 2013; una oficina independiente para la gestión del almacén; y un depósito contiguo para cilindros de gases con techo liviano. </w:t>
            </w:r>
          </w:p>
          <w:p w:rsidR="00D34837" w:rsidRPr="000738D8" w:rsidRDefault="00183AB7" w:rsidP="00D34837">
            <w:pPr>
              <w:rPr>
                <w:rFonts w:ascii="Arial" w:hAnsi="Arial" w:cs="Arial"/>
                <w:sz w:val="16"/>
                <w:szCs w:val="16"/>
                <w:lang w:val="es-ES_tradnl"/>
              </w:rPr>
            </w:pPr>
            <w:r w:rsidRPr="000738D8">
              <w:rPr>
                <w:rFonts w:ascii="Arial" w:hAnsi="Arial" w:cs="Arial"/>
                <w:sz w:val="16"/>
                <w:szCs w:val="16"/>
                <w:lang w:val="es-ES_tradnl"/>
              </w:rPr>
              <w:t>En el caso de la DGSG</w:t>
            </w:r>
            <w:r w:rsidR="00D34837" w:rsidRPr="000738D8">
              <w:rPr>
                <w:rFonts w:ascii="Arial" w:hAnsi="Arial" w:cs="Arial"/>
                <w:sz w:val="16"/>
                <w:szCs w:val="16"/>
                <w:lang w:val="es-ES_tradnl"/>
              </w:rPr>
              <w:t xml:space="preserve"> vale destacar la nueva infraestructura montada para albergar el horno pirolítico en el que se manejaran los residuos de todos los laboratorios del MGAP de la zona sur, brindando las máximas garantías.</w:t>
            </w:r>
          </w:p>
          <w:p w:rsidR="00D34837" w:rsidRPr="000738D8" w:rsidRDefault="00D34837" w:rsidP="00D34837">
            <w:pPr>
              <w:rPr>
                <w:rFonts w:ascii="Arial" w:hAnsi="Arial" w:cs="Arial"/>
                <w:sz w:val="16"/>
                <w:szCs w:val="16"/>
                <w:lang w:val="es-ES_tradnl"/>
              </w:rPr>
            </w:pPr>
            <w:r w:rsidRPr="000738D8">
              <w:rPr>
                <w:rFonts w:ascii="Arial" w:hAnsi="Arial" w:cs="Arial"/>
                <w:sz w:val="16"/>
                <w:szCs w:val="16"/>
                <w:lang w:val="es-ES_tradnl"/>
              </w:rPr>
              <w:t>Está pendiente (como obra importante que se hace aún más imprescindible que hoy ante la mudanza de DINARA al terreno del DILAVE) la adecu</w:t>
            </w:r>
            <w:r w:rsidR="00183AB7" w:rsidRPr="000738D8">
              <w:rPr>
                <w:rFonts w:ascii="Arial" w:hAnsi="Arial" w:cs="Arial"/>
                <w:sz w:val="16"/>
                <w:szCs w:val="16"/>
                <w:lang w:val="es-ES_tradnl"/>
              </w:rPr>
              <w:t>ación del saneamiento de la DGSG</w:t>
            </w:r>
            <w:r w:rsidRPr="000738D8">
              <w:rPr>
                <w:rFonts w:ascii="Arial" w:hAnsi="Arial" w:cs="Arial"/>
                <w:sz w:val="16"/>
                <w:szCs w:val="16"/>
                <w:lang w:val="es-ES_tradnl"/>
              </w:rPr>
              <w:t>, manejando por separado aguas pluviales y cloacales y su conexión a la red a través del estadio de Peñarol</w:t>
            </w:r>
            <w:r w:rsidR="00F2398E" w:rsidRPr="000738D8">
              <w:rPr>
                <w:rFonts w:ascii="Arial" w:hAnsi="Arial" w:cs="Arial"/>
                <w:sz w:val="16"/>
                <w:szCs w:val="16"/>
                <w:lang w:val="es-ES_tradnl"/>
              </w:rPr>
              <w:t>.</w:t>
            </w:r>
            <w:r w:rsidRPr="000738D8">
              <w:rPr>
                <w:rFonts w:ascii="Arial" w:hAnsi="Arial" w:cs="Arial"/>
                <w:sz w:val="16"/>
                <w:szCs w:val="16"/>
                <w:lang w:val="es-ES_tradnl"/>
              </w:rPr>
              <w:t xml:space="preserve"> </w:t>
            </w:r>
          </w:p>
        </w:tc>
        <w:tc>
          <w:tcPr>
            <w:tcW w:w="1110" w:type="pct"/>
          </w:tcPr>
          <w:p w:rsidR="00D34837" w:rsidRPr="000738D8" w:rsidRDefault="00D34837" w:rsidP="00D34837">
            <w:pPr>
              <w:rPr>
                <w:rFonts w:ascii="Arial" w:hAnsi="Arial" w:cs="Arial"/>
                <w:sz w:val="16"/>
                <w:szCs w:val="16"/>
                <w:lang w:val="es-ES_tradnl"/>
              </w:rPr>
            </w:pPr>
            <w:r w:rsidRPr="000738D8">
              <w:rPr>
                <w:rFonts w:ascii="Arial" w:hAnsi="Arial" w:cs="Arial"/>
                <w:sz w:val="16"/>
                <w:szCs w:val="16"/>
                <w:lang w:val="es-ES_tradnl"/>
              </w:rPr>
              <w:t>Son destacables los progresos observados en el cumplimiento de la meta propuesta</w:t>
            </w:r>
          </w:p>
          <w:p w:rsidR="00D34837" w:rsidRPr="000738D8" w:rsidRDefault="00D34837" w:rsidP="00D34837">
            <w:pPr>
              <w:rPr>
                <w:rFonts w:ascii="Arial" w:hAnsi="Arial" w:cs="Arial"/>
                <w:sz w:val="16"/>
                <w:szCs w:val="16"/>
                <w:lang w:val="es-ES_tradnl"/>
              </w:rPr>
            </w:pPr>
            <w:r w:rsidRPr="000738D8">
              <w:rPr>
                <w:rFonts w:ascii="Arial" w:hAnsi="Arial" w:cs="Arial"/>
                <w:sz w:val="16"/>
                <w:szCs w:val="16"/>
                <w:lang w:val="es-ES_tradnl"/>
              </w:rPr>
              <w:t>La próxima certificación de algunos Procedimientos de acuerdo a la Norma ISO 17.025 en los laboratorios de la DGSA lo confirmará</w:t>
            </w:r>
          </w:p>
          <w:p w:rsidR="00D34837" w:rsidRPr="000738D8" w:rsidRDefault="00D34837" w:rsidP="00D34837">
            <w:pPr>
              <w:rPr>
                <w:rFonts w:ascii="Arial" w:hAnsi="Arial" w:cs="Arial"/>
                <w:sz w:val="16"/>
                <w:szCs w:val="16"/>
                <w:lang w:val="es-ES_tradnl"/>
              </w:rPr>
            </w:pPr>
            <w:r w:rsidRPr="000738D8">
              <w:rPr>
                <w:rFonts w:ascii="Arial" w:hAnsi="Arial" w:cs="Arial"/>
                <w:sz w:val="16"/>
                <w:szCs w:val="16"/>
                <w:lang w:val="es-ES_tradnl"/>
              </w:rPr>
              <w:t>Queda pendiente al menos una gra</w:t>
            </w:r>
            <w:r w:rsidR="00183AB7" w:rsidRPr="000738D8">
              <w:rPr>
                <w:rFonts w:ascii="Arial" w:hAnsi="Arial" w:cs="Arial"/>
                <w:sz w:val="16"/>
                <w:szCs w:val="16"/>
                <w:lang w:val="es-ES_tradnl"/>
              </w:rPr>
              <w:t>n obra de saneamiento de la DGSG</w:t>
            </w:r>
            <w:r w:rsidRPr="000738D8">
              <w:rPr>
                <w:rFonts w:ascii="Arial" w:hAnsi="Arial" w:cs="Arial"/>
                <w:sz w:val="16"/>
                <w:szCs w:val="16"/>
                <w:lang w:val="es-ES_tradnl"/>
              </w:rPr>
              <w:t xml:space="preserve"> y un diseño y ejecución de obra para la mudanza de los laboratorios de DINARA al DILAVE que cumpla con todos los requisito necesarios</w:t>
            </w:r>
            <w:r w:rsidR="00F2398E" w:rsidRPr="000738D8">
              <w:rPr>
                <w:rFonts w:ascii="Arial" w:hAnsi="Arial" w:cs="Arial"/>
                <w:sz w:val="16"/>
                <w:szCs w:val="16"/>
                <w:lang w:val="es-ES_tradnl"/>
              </w:rPr>
              <w:t>.</w:t>
            </w:r>
          </w:p>
        </w:tc>
      </w:tr>
      <w:tr w:rsidR="00D34837" w:rsidRPr="00BC23AE" w:rsidTr="000B6669">
        <w:tc>
          <w:tcPr>
            <w:tcW w:w="1081" w:type="pct"/>
          </w:tcPr>
          <w:p w:rsidR="00D34837" w:rsidRPr="000738D8" w:rsidRDefault="00D34837" w:rsidP="00D34837">
            <w:pPr>
              <w:rPr>
                <w:rFonts w:ascii="Arial" w:hAnsi="Arial" w:cs="Arial"/>
                <w:sz w:val="16"/>
                <w:szCs w:val="16"/>
                <w:lang w:val="es-ES_tradnl"/>
              </w:rPr>
            </w:pPr>
            <w:r w:rsidRPr="000738D8">
              <w:rPr>
                <w:rFonts w:ascii="Arial" w:hAnsi="Arial" w:cs="Arial"/>
                <w:sz w:val="16"/>
                <w:szCs w:val="16"/>
                <w:lang w:val="es-ES_tradnl"/>
              </w:rPr>
              <w:lastRenderedPageBreak/>
              <w:t>Plan de Capacitación en Gestión del Sistema de Laboratorio (200 Funcionarios Capacitados)</w:t>
            </w:r>
          </w:p>
        </w:tc>
        <w:tc>
          <w:tcPr>
            <w:tcW w:w="841" w:type="pct"/>
          </w:tcPr>
          <w:p w:rsidR="00D34837" w:rsidRPr="00322A6B" w:rsidRDefault="00D34837" w:rsidP="00D34837">
            <w:pPr>
              <w:rPr>
                <w:rFonts w:ascii="Arial" w:hAnsi="Arial" w:cs="Arial"/>
                <w:sz w:val="16"/>
                <w:szCs w:val="16"/>
              </w:rPr>
            </w:pPr>
            <w:r w:rsidRPr="00322A6B">
              <w:rPr>
                <w:rFonts w:ascii="Arial" w:hAnsi="Arial" w:cs="Arial"/>
                <w:sz w:val="16"/>
                <w:szCs w:val="16"/>
              </w:rPr>
              <w:t>No se dispone</w:t>
            </w:r>
            <w:r w:rsidR="00F2398E">
              <w:rPr>
                <w:rFonts w:ascii="Arial" w:hAnsi="Arial" w:cs="Arial"/>
                <w:sz w:val="16"/>
                <w:szCs w:val="16"/>
              </w:rPr>
              <w:t>.</w:t>
            </w:r>
          </w:p>
        </w:tc>
        <w:tc>
          <w:tcPr>
            <w:tcW w:w="961" w:type="pct"/>
          </w:tcPr>
          <w:p w:rsidR="00D34837" w:rsidRPr="00322A6B" w:rsidRDefault="00D34837" w:rsidP="00D34837">
            <w:pPr>
              <w:rPr>
                <w:rFonts w:ascii="Arial" w:hAnsi="Arial" w:cs="Arial"/>
                <w:sz w:val="16"/>
                <w:szCs w:val="16"/>
              </w:rPr>
            </w:pPr>
            <w:r w:rsidRPr="00322A6B">
              <w:rPr>
                <w:rFonts w:ascii="Arial" w:hAnsi="Arial" w:cs="Arial"/>
                <w:sz w:val="16"/>
                <w:szCs w:val="16"/>
              </w:rPr>
              <w:t>200 Funcionarios Capacitados</w:t>
            </w:r>
            <w:r w:rsidR="00F2398E">
              <w:rPr>
                <w:rFonts w:ascii="Arial" w:hAnsi="Arial" w:cs="Arial"/>
                <w:sz w:val="16"/>
                <w:szCs w:val="16"/>
              </w:rPr>
              <w:t>.</w:t>
            </w:r>
          </w:p>
        </w:tc>
        <w:tc>
          <w:tcPr>
            <w:tcW w:w="1007" w:type="pct"/>
          </w:tcPr>
          <w:p w:rsidR="00D34837" w:rsidRPr="000738D8" w:rsidRDefault="00D34837" w:rsidP="00D34837">
            <w:pPr>
              <w:rPr>
                <w:rFonts w:ascii="Arial" w:hAnsi="Arial" w:cs="Arial"/>
                <w:sz w:val="16"/>
                <w:szCs w:val="16"/>
                <w:lang w:val="es-ES_tradnl"/>
              </w:rPr>
            </w:pPr>
            <w:r w:rsidRPr="000738D8">
              <w:rPr>
                <w:rFonts w:ascii="Arial" w:hAnsi="Arial" w:cs="Arial"/>
                <w:sz w:val="16"/>
                <w:szCs w:val="16"/>
                <w:lang w:val="es-ES_tradnl"/>
              </w:rPr>
              <w:t>No hay un plan de capacitación en DILAVE</w:t>
            </w:r>
            <w:r w:rsidR="00742209" w:rsidRPr="000738D8">
              <w:rPr>
                <w:rFonts w:ascii="Arial" w:hAnsi="Arial" w:cs="Arial"/>
                <w:sz w:val="16"/>
                <w:szCs w:val="16"/>
                <w:lang w:val="es-ES_tradnl"/>
              </w:rPr>
              <w:t>.</w:t>
            </w:r>
          </w:p>
          <w:p w:rsidR="00D34837" w:rsidRPr="000738D8" w:rsidRDefault="00D34837" w:rsidP="00D34837">
            <w:pPr>
              <w:rPr>
                <w:rFonts w:ascii="Arial" w:hAnsi="Arial" w:cs="Arial"/>
                <w:sz w:val="16"/>
                <w:szCs w:val="16"/>
                <w:lang w:val="es-ES_tradnl"/>
              </w:rPr>
            </w:pPr>
            <w:r w:rsidRPr="000738D8">
              <w:rPr>
                <w:rFonts w:ascii="Arial" w:hAnsi="Arial" w:cs="Arial"/>
                <w:sz w:val="16"/>
                <w:szCs w:val="16"/>
                <w:lang w:val="es-ES_tradnl"/>
              </w:rPr>
              <w:t>Hay un Plan de Capacitación en la DAD que contempla 12 áreas temáticas, pero que no puede vincularse directamente con el cumplimiento de la meta propuesta en el diseño</w:t>
            </w:r>
            <w:r w:rsidR="00F2398E" w:rsidRPr="000738D8">
              <w:rPr>
                <w:rFonts w:ascii="Arial" w:hAnsi="Arial" w:cs="Arial"/>
                <w:sz w:val="16"/>
                <w:szCs w:val="16"/>
                <w:lang w:val="es-ES_tradnl"/>
              </w:rPr>
              <w:t>.</w:t>
            </w:r>
          </w:p>
        </w:tc>
        <w:tc>
          <w:tcPr>
            <w:tcW w:w="1110" w:type="pct"/>
          </w:tcPr>
          <w:p w:rsidR="00D34837" w:rsidRPr="000738D8" w:rsidRDefault="00D34837" w:rsidP="00D34837">
            <w:pPr>
              <w:rPr>
                <w:rFonts w:ascii="Arial" w:hAnsi="Arial" w:cs="Arial"/>
                <w:sz w:val="16"/>
                <w:szCs w:val="16"/>
                <w:lang w:val="es-ES_tradnl"/>
              </w:rPr>
            </w:pPr>
            <w:r w:rsidRPr="000738D8">
              <w:rPr>
                <w:rFonts w:ascii="Arial" w:hAnsi="Arial" w:cs="Arial"/>
                <w:sz w:val="16"/>
                <w:szCs w:val="16"/>
                <w:lang w:val="es-ES_tradnl"/>
              </w:rPr>
              <w:t>El Sistema de Gestión de Laboratorio (LIMS) está en sus fases iniciales de diseño e implementación, habiéndose logrado en la DGSA que ya se trabaje con recibo unificado de muestras y se pueda rastrear donde está la misma y que resultados se obtuvieron de los ensayos a los que fue sometida cada una. Sin embargo aún no es una herramienta que haya alcanzado su plena implementación y no se han efectuado capacitaciones masivas para el uso del software por parte de todo el personal. Se ha limitado esta actividad a los RRHH directamente involucrados en su desarrollo e implementación que en la DGSA puede decirse que completo una primera fase. Falta muc</w:t>
            </w:r>
            <w:r w:rsidR="00183AB7" w:rsidRPr="000738D8">
              <w:rPr>
                <w:rFonts w:ascii="Arial" w:hAnsi="Arial" w:cs="Arial"/>
                <w:sz w:val="16"/>
                <w:szCs w:val="16"/>
                <w:lang w:val="es-ES_tradnl"/>
              </w:rPr>
              <w:t>ho en la propio DGSA, en la DGSG</w:t>
            </w:r>
            <w:r w:rsidRPr="000738D8">
              <w:rPr>
                <w:rFonts w:ascii="Arial" w:hAnsi="Arial" w:cs="Arial"/>
                <w:sz w:val="16"/>
                <w:szCs w:val="16"/>
                <w:lang w:val="es-ES_tradnl"/>
              </w:rPr>
              <w:t xml:space="preserve"> está aún más atrasado, y DINARA no está aún involucrada.  </w:t>
            </w:r>
          </w:p>
        </w:tc>
      </w:tr>
    </w:tbl>
    <w:p w:rsidR="00AF747A" w:rsidRDefault="00AF747A" w:rsidP="00695D68">
      <w:pPr>
        <w:pStyle w:val="Heading3"/>
        <w:numPr>
          <w:ilvl w:val="0"/>
          <w:numId w:val="0"/>
        </w:numPr>
        <w:rPr>
          <w:sz w:val="20"/>
          <w:szCs w:val="20"/>
          <w:lang w:val="es-ES"/>
        </w:rPr>
      </w:pPr>
      <w:bookmarkStart w:id="12" w:name="_Toc457046407"/>
    </w:p>
    <w:p w:rsidR="008A6E38" w:rsidRPr="00695D68" w:rsidRDefault="003C52E0" w:rsidP="00695D68">
      <w:pPr>
        <w:pStyle w:val="Heading3"/>
        <w:numPr>
          <w:ilvl w:val="0"/>
          <w:numId w:val="0"/>
        </w:numPr>
        <w:rPr>
          <w:sz w:val="20"/>
          <w:szCs w:val="20"/>
          <w:lang w:val="es-ES"/>
        </w:rPr>
      </w:pPr>
      <w:r w:rsidRPr="00695D68">
        <w:rPr>
          <w:sz w:val="20"/>
          <w:szCs w:val="20"/>
          <w:lang w:val="es-ES"/>
        </w:rPr>
        <w:t>2.1.c. Análisis de la Atribución de los Resultados</w:t>
      </w:r>
      <w:bookmarkEnd w:id="12"/>
    </w:p>
    <w:p w:rsidR="008E4F0C" w:rsidRPr="000738D8" w:rsidRDefault="008E4F0C" w:rsidP="00847753">
      <w:pPr>
        <w:autoSpaceDE w:val="0"/>
        <w:autoSpaceDN w:val="0"/>
        <w:adjustRightInd w:val="0"/>
        <w:spacing w:after="0"/>
        <w:rPr>
          <w:rFonts w:ascii="Arial" w:hAnsi="Arial" w:cs="Arial"/>
          <w:sz w:val="20"/>
          <w:szCs w:val="20"/>
          <w:lang w:val="es-ES_tradnl"/>
        </w:rPr>
      </w:pPr>
    </w:p>
    <w:p w:rsidR="00847753" w:rsidRDefault="00FA7DAC" w:rsidP="00847753">
      <w:pPr>
        <w:autoSpaceDE w:val="0"/>
        <w:autoSpaceDN w:val="0"/>
        <w:adjustRightInd w:val="0"/>
        <w:spacing w:after="0"/>
        <w:rPr>
          <w:rFonts w:ascii="Arial" w:hAnsi="Arial" w:cs="Arial"/>
          <w:color w:val="000000"/>
          <w:sz w:val="20"/>
          <w:szCs w:val="20"/>
          <w:lang w:val="es-ES"/>
        </w:rPr>
      </w:pPr>
      <w:r w:rsidRPr="000738D8">
        <w:rPr>
          <w:rFonts w:ascii="Arial" w:hAnsi="Arial" w:cs="Arial"/>
          <w:sz w:val="20"/>
          <w:szCs w:val="20"/>
          <w:lang w:val="es-ES_tradnl"/>
        </w:rPr>
        <w:t xml:space="preserve">La última definición de impacto </w:t>
      </w:r>
      <w:r w:rsidR="00847753" w:rsidRPr="000738D8">
        <w:rPr>
          <w:rFonts w:ascii="Arial" w:hAnsi="Arial" w:cs="Arial"/>
          <w:sz w:val="20"/>
          <w:szCs w:val="20"/>
          <w:lang w:val="es-ES_tradnl"/>
        </w:rPr>
        <w:t>del Programa es</w:t>
      </w:r>
      <w:r w:rsidR="005D2BB9" w:rsidRPr="000738D8">
        <w:rPr>
          <w:rFonts w:ascii="Arial" w:hAnsi="Arial" w:cs="Arial"/>
          <w:sz w:val="20"/>
          <w:szCs w:val="20"/>
          <w:lang w:val="es-ES_tradnl"/>
        </w:rPr>
        <w:t xml:space="preserve"> la propuesta en el Informe de E</w:t>
      </w:r>
      <w:r w:rsidR="00847753" w:rsidRPr="000738D8">
        <w:rPr>
          <w:rFonts w:ascii="Arial" w:hAnsi="Arial" w:cs="Arial"/>
          <w:sz w:val="20"/>
          <w:szCs w:val="20"/>
          <w:lang w:val="es-ES_tradnl"/>
        </w:rPr>
        <w:t>v</w:t>
      </w:r>
      <w:r w:rsidR="005D2BB9" w:rsidRPr="000738D8">
        <w:rPr>
          <w:rFonts w:ascii="Arial" w:hAnsi="Arial" w:cs="Arial"/>
          <w:sz w:val="20"/>
          <w:szCs w:val="20"/>
          <w:lang w:val="es-ES_tradnl"/>
        </w:rPr>
        <w:t>aluación de Medio Término</w:t>
      </w:r>
      <w:r w:rsidR="00B55A7A" w:rsidRPr="000738D8">
        <w:rPr>
          <w:rFonts w:ascii="Arial" w:hAnsi="Arial" w:cs="Arial"/>
          <w:sz w:val="20"/>
          <w:szCs w:val="20"/>
          <w:lang w:val="es-ES_tradnl"/>
        </w:rPr>
        <w:t xml:space="preserve"> (IEMT)</w:t>
      </w:r>
      <w:r w:rsidR="005D2BB9" w:rsidRPr="000738D8">
        <w:rPr>
          <w:rFonts w:ascii="Arial" w:hAnsi="Arial" w:cs="Arial"/>
          <w:sz w:val="20"/>
          <w:szCs w:val="20"/>
          <w:lang w:val="es-ES_tradnl"/>
        </w:rPr>
        <w:t xml:space="preserve">, que </w:t>
      </w:r>
      <w:r w:rsidR="00847753" w:rsidRPr="000738D8">
        <w:rPr>
          <w:rFonts w:ascii="Arial" w:hAnsi="Arial" w:cs="Arial"/>
          <w:sz w:val="20"/>
          <w:szCs w:val="20"/>
          <w:lang w:val="es-ES_tradnl"/>
        </w:rPr>
        <w:t xml:space="preserve">la expresa de la siguiente manera: </w:t>
      </w:r>
      <w:r w:rsidR="00847753" w:rsidRPr="00F73BD0">
        <w:rPr>
          <w:rFonts w:ascii="Arial" w:hAnsi="Arial" w:cs="Arial"/>
          <w:color w:val="000000"/>
          <w:sz w:val="20"/>
          <w:szCs w:val="20"/>
          <w:lang w:val="es-ES"/>
        </w:rPr>
        <w:t>“contribuir a la apertura de nuevos mercados de exportación de productos agropecuarios y al mantenimiento de los existentes a través de una mejora en los estándares de sanidad e inocuidad alimentaria”</w:t>
      </w:r>
      <w:r w:rsidR="00847753">
        <w:rPr>
          <w:rFonts w:ascii="Arial" w:hAnsi="Arial" w:cs="Arial"/>
          <w:color w:val="000000"/>
          <w:sz w:val="20"/>
          <w:szCs w:val="20"/>
          <w:lang w:val="es-ES"/>
        </w:rPr>
        <w:t xml:space="preserve">. </w:t>
      </w:r>
    </w:p>
    <w:p w:rsidR="00847753" w:rsidRDefault="00847753" w:rsidP="00847753">
      <w:pPr>
        <w:autoSpaceDE w:val="0"/>
        <w:autoSpaceDN w:val="0"/>
        <w:adjustRightInd w:val="0"/>
        <w:spacing w:after="0"/>
        <w:rPr>
          <w:rFonts w:ascii="Arial" w:hAnsi="Arial" w:cs="Arial"/>
          <w:color w:val="000000"/>
          <w:sz w:val="20"/>
          <w:szCs w:val="20"/>
          <w:lang w:val="es-ES"/>
        </w:rPr>
      </w:pPr>
    </w:p>
    <w:p w:rsidR="00847753" w:rsidRPr="000738D8" w:rsidRDefault="00847753" w:rsidP="00847753">
      <w:pPr>
        <w:pStyle w:val="ListParagraph"/>
        <w:ind w:left="0"/>
        <w:contextualSpacing w:val="0"/>
        <w:rPr>
          <w:rFonts w:ascii="Arial" w:hAnsi="Arial" w:cs="Arial"/>
          <w:sz w:val="20"/>
          <w:szCs w:val="20"/>
          <w:lang w:val="es-ES_tradnl"/>
        </w:rPr>
      </w:pPr>
      <w:r w:rsidRPr="000738D8">
        <w:rPr>
          <w:rFonts w:ascii="Arial" w:hAnsi="Arial" w:cs="Arial"/>
          <w:sz w:val="20"/>
          <w:szCs w:val="20"/>
          <w:lang w:val="es-ES_tradnl"/>
        </w:rPr>
        <w:t xml:space="preserve">De acuerdo a la información publicada por el propio MGAP </w:t>
      </w:r>
      <w:r w:rsidR="004F5549" w:rsidRPr="000738D8">
        <w:rPr>
          <w:rFonts w:ascii="Arial" w:hAnsi="Arial" w:cs="Arial"/>
          <w:sz w:val="20"/>
          <w:szCs w:val="20"/>
          <w:lang w:val="es-ES_tradnl"/>
        </w:rPr>
        <w:t xml:space="preserve">en </w:t>
      </w:r>
      <w:r w:rsidR="00F2398E" w:rsidRPr="000738D8">
        <w:rPr>
          <w:rFonts w:ascii="Arial" w:hAnsi="Arial" w:cs="Arial"/>
          <w:sz w:val="20"/>
          <w:szCs w:val="20"/>
          <w:lang w:val="es-ES_tradnl"/>
        </w:rPr>
        <w:t xml:space="preserve">el año </w:t>
      </w:r>
      <w:r w:rsidR="00FA7DAC" w:rsidRPr="000738D8">
        <w:rPr>
          <w:rFonts w:ascii="Arial" w:hAnsi="Arial" w:cs="Arial"/>
          <w:sz w:val="20"/>
          <w:szCs w:val="20"/>
          <w:lang w:val="es-ES_tradnl"/>
        </w:rPr>
        <w:t>2014</w:t>
      </w:r>
      <w:r w:rsidR="004F5549" w:rsidRPr="000738D8">
        <w:rPr>
          <w:rFonts w:ascii="Arial" w:hAnsi="Arial" w:cs="Arial"/>
          <w:sz w:val="20"/>
          <w:szCs w:val="20"/>
          <w:lang w:val="es-ES_tradnl"/>
        </w:rPr>
        <w:t>, se mantenía abiertos 130 mercados para productos cárnicos, 100 mercados para productos lácteos, 70 mercados para productos de la pesca y la acuicultura</w:t>
      </w:r>
      <w:r w:rsidR="00377160" w:rsidRPr="000738D8">
        <w:rPr>
          <w:rFonts w:ascii="Arial" w:hAnsi="Arial" w:cs="Arial"/>
          <w:sz w:val="20"/>
          <w:szCs w:val="20"/>
          <w:lang w:val="es-ES_tradnl"/>
        </w:rPr>
        <w:t>,</w:t>
      </w:r>
      <w:r w:rsidR="004F5549" w:rsidRPr="000738D8">
        <w:rPr>
          <w:rFonts w:ascii="Arial" w:hAnsi="Arial" w:cs="Arial"/>
          <w:sz w:val="20"/>
          <w:szCs w:val="20"/>
          <w:lang w:val="es-ES_tradnl"/>
        </w:rPr>
        <w:t xml:space="preserve"> y 49 mercados para vinos</w:t>
      </w:r>
      <w:r w:rsidR="00B42796" w:rsidRPr="000738D8">
        <w:rPr>
          <w:rFonts w:ascii="Arial" w:hAnsi="Arial" w:cs="Arial"/>
          <w:sz w:val="20"/>
          <w:szCs w:val="20"/>
          <w:lang w:val="es-ES_tradnl"/>
        </w:rPr>
        <w:t>, no mencionándose la pérdida de acceso a ningún mercado en los últimos 5 años.</w:t>
      </w:r>
      <w:r w:rsidR="004F5549" w:rsidRPr="000738D8">
        <w:rPr>
          <w:rFonts w:ascii="Arial" w:hAnsi="Arial" w:cs="Arial"/>
          <w:sz w:val="20"/>
          <w:szCs w:val="20"/>
          <w:lang w:val="es-ES_tradnl"/>
        </w:rPr>
        <w:t xml:space="preserve"> </w:t>
      </w:r>
      <w:r w:rsidR="00B42796" w:rsidRPr="000738D8">
        <w:rPr>
          <w:rFonts w:ascii="Arial" w:hAnsi="Arial" w:cs="Arial"/>
          <w:sz w:val="20"/>
          <w:szCs w:val="20"/>
          <w:lang w:val="es-ES_tradnl"/>
        </w:rPr>
        <w:t>Asimismo se destacaba que e</w:t>
      </w:r>
      <w:r w:rsidRPr="000738D8">
        <w:rPr>
          <w:rFonts w:ascii="Arial" w:hAnsi="Arial" w:cs="Arial"/>
          <w:sz w:val="20"/>
          <w:szCs w:val="20"/>
          <w:lang w:val="es-ES_tradnl"/>
        </w:rPr>
        <w:t>ntre los años 2010 y 2014 se abrieron 20 nuevos destinos para las exportaciones de productos agroindustriales, haciéndose específicamente mención a la obtención de la habilitación para el acceso de fruta fresca de cítricos y carne ovina sin hueso a Estados Unidos, carne vacuna sin hueso a Corea del Sur, carne ovina a México, carne bovina, ovina, suina y equina a Vietnam, cebada y ganado lechero a China, y manzanas a Venezuela.</w:t>
      </w:r>
    </w:p>
    <w:p w:rsidR="005D2BB9" w:rsidRPr="000738D8" w:rsidRDefault="00847753" w:rsidP="00847753">
      <w:pPr>
        <w:pStyle w:val="ListParagraph"/>
        <w:ind w:left="0"/>
        <w:contextualSpacing w:val="0"/>
        <w:rPr>
          <w:rFonts w:ascii="Arial" w:hAnsi="Arial" w:cs="Arial"/>
          <w:sz w:val="20"/>
          <w:szCs w:val="20"/>
          <w:lang w:val="es-ES_tradnl"/>
        </w:rPr>
      </w:pPr>
      <w:r w:rsidRPr="000738D8">
        <w:rPr>
          <w:rFonts w:ascii="Arial" w:hAnsi="Arial" w:cs="Arial"/>
          <w:sz w:val="20"/>
          <w:szCs w:val="20"/>
          <w:lang w:val="es-ES_tradnl"/>
        </w:rPr>
        <w:t>Es inegable que al menos en algunos de los casos mencionados (frutas frescas cítricas a EEUU, carne ovina con hu</w:t>
      </w:r>
      <w:r w:rsidR="005D2BB9" w:rsidRPr="000738D8">
        <w:rPr>
          <w:rFonts w:ascii="Arial" w:hAnsi="Arial" w:cs="Arial"/>
          <w:sz w:val="20"/>
          <w:szCs w:val="20"/>
          <w:lang w:val="es-ES_tradnl"/>
        </w:rPr>
        <w:t>e</w:t>
      </w:r>
      <w:r w:rsidRPr="000738D8">
        <w:rPr>
          <w:rFonts w:ascii="Arial" w:hAnsi="Arial" w:cs="Arial"/>
          <w:sz w:val="20"/>
          <w:szCs w:val="20"/>
          <w:lang w:val="es-ES_tradnl"/>
        </w:rPr>
        <w:t>so a Estados Unidos, carne vacuna sin hueso a Corea del Sur), que r</w:t>
      </w:r>
      <w:r w:rsidR="005D2BB9" w:rsidRPr="000738D8">
        <w:rPr>
          <w:rFonts w:ascii="Arial" w:hAnsi="Arial" w:cs="Arial"/>
          <w:sz w:val="20"/>
          <w:szCs w:val="20"/>
          <w:lang w:val="es-ES_tradnl"/>
        </w:rPr>
        <w:t>efieren a países donde los requ</w:t>
      </w:r>
      <w:r w:rsidRPr="000738D8">
        <w:rPr>
          <w:rFonts w:ascii="Arial" w:hAnsi="Arial" w:cs="Arial"/>
          <w:sz w:val="20"/>
          <w:szCs w:val="20"/>
          <w:lang w:val="es-ES_tradnl"/>
        </w:rPr>
        <w:t>is</w:t>
      </w:r>
      <w:r w:rsidR="005D2BB9" w:rsidRPr="000738D8">
        <w:rPr>
          <w:rFonts w:ascii="Arial" w:hAnsi="Arial" w:cs="Arial"/>
          <w:sz w:val="20"/>
          <w:szCs w:val="20"/>
          <w:lang w:val="es-ES_tradnl"/>
        </w:rPr>
        <w:t>i</w:t>
      </w:r>
      <w:r w:rsidRPr="000738D8">
        <w:rPr>
          <w:rFonts w:ascii="Arial" w:hAnsi="Arial" w:cs="Arial"/>
          <w:sz w:val="20"/>
          <w:szCs w:val="20"/>
          <w:lang w:val="es-ES_tradnl"/>
        </w:rPr>
        <w:t xml:space="preserve">tos de acceso son cada día más exigentes, </w:t>
      </w:r>
      <w:r w:rsidR="005D2BB9" w:rsidRPr="000738D8">
        <w:rPr>
          <w:rFonts w:ascii="Arial" w:hAnsi="Arial" w:cs="Arial"/>
          <w:sz w:val="20"/>
          <w:szCs w:val="20"/>
          <w:lang w:val="es-ES_tradnl"/>
        </w:rPr>
        <w:t>las habilitaciones obtenidas pueden atribuírse a</w:t>
      </w:r>
      <w:r w:rsidR="004F5549" w:rsidRPr="000738D8">
        <w:rPr>
          <w:rFonts w:ascii="Arial" w:hAnsi="Arial" w:cs="Arial"/>
          <w:sz w:val="20"/>
          <w:szCs w:val="20"/>
          <w:lang w:val="es-ES_tradnl"/>
        </w:rPr>
        <w:t>: (i)</w:t>
      </w:r>
      <w:r w:rsidR="005D2BB9" w:rsidRPr="000738D8">
        <w:rPr>
          <w:rFonts w:ascii="Arial" w:hAnsi="Arial" w:cs="Arial"/>
          <w:sz w:val="20"/>
          <w:szCs w:val="20"/>
          <w:lang w:val="es-ES_tradnl"/>
        </w:rPr>
        <w:t xml:space="preserve"> las mejoras en </w:t>
      </w:r>
      <w:r w:rsidRPr="000738D8">
        <w:rPr>
          <w:rFonts w:ascii="Arial" w:hAnsi="Arial" w:cs="Arial"/>
          <w:sz w:val="20"/>
          <w:szCs w:val="20"/>
          <w:lang w:val="es-ES_tradnl"/>
        </w:rPr>
        <w:t>equipamiento</w:t>
      </w:r>
      <w:r w:rsidR="004F5549" w:rsidRPr="000738D8">
        <w:rPr>
          <w:rFonts w:ascii="Arial" w:hAnsi="Arial" w:cs="Arial"/>
          <w:sz w:val="20"/>
          <w:szCs w:val="20"/>
          <w:lang w:val="es-ES_tradnl"/>
        </w:rPr>
        <w:t xml:space="preserve"> </w:t>
      </w:r>
      <w:r w:rsidR="001C24B7" w:rsidRPr="000738D8">
        <w:rPr>
          <w:rFonts w:ascii="Arial" w:hAnsi="Arial" w:cs="Arial"/>
          <w:sz w:val="20"/>
          <w:szCs w:val="20"/>
          <w:lang w:val="es-ES_tradnl"/>
        </w:rPr>
        <w:t xml:space="preserve">de laboratorio y barrera sanitarias </w:t>
      </w:r>
      <w:r w:rsidR="004F5549" w:rsidRPr="000738D8">
        <w:rPr>
          <w:rFonts w:ascii="Arial" w:hAnsi="Arial" w:cs="Arial"/>
          <w:sz w:val="20"/>
          <w:szCs w:val="20"/>
          <w:lang w:val="es-ES_tradnl"/>
        </w:rPr>
        <w:t>(posibilidades de análisis con mayor precisión, garantía de la credibilidad de los resultados de los ensayos, manejo más seguro de insumos y residuos en los laboratorios</w:t>
      </w:r>
      <w:r w:rsidR="001C24B7" w:rsidRPr="000738D8">
        <w:rPr>
          <w:rFonts w:ascii="Arial" w:hAnsi="Arial" w:cs="Arial"/>
          <w:sz w:val="20"/>
          <w:szCs w:val="20"/>
          <w:lang w:val="es-ES_tradnl"/>
        </w:rPr>
        <w:t>, mayor control de fronteras</w:t>
      </w:r>
      <w:r w:rsidR="004F5549" w:rsidRPr="000738D8">
        <w:rPr>
          <w:rFonts w:ascii="Arial" w:hAnsi="Arial" w:cs="Arial"/>
          <w:sz w:val="20"/>
          <w:szCs w:val="20"/>
          <w:lang w:val="es-ES_tradnl"/>
        </w:rPr>
        <w:t>)</w:t>
      </w:r>
      <w:r w:rsidRPr="000738D8">
        <w:rPr>
          <w:rFonts w:ascii="Arial" w:hAnsi="Arial" w:cs="Arial"/>
          <w:sz w:val="20"/>
          <w:szCs w:val="20"/>
          <w:lang w:val="es-ES_tradnl"/>
        </w:rPr>
        <w:t>,</w:t>
      </w:r>
      <w:r w:rsidR="004F5549" w:rsidRPr="000738D8">
        <w:rPr>
          <w:rFonts w:ascii="Arial" w:hAnsi="Arial" w:cs="Arial"/>
          <w:sz w:val="20"/>
          <w:szCs w:val="20"/>
          <w:lang w:val="es-ES_tradnl"/>
        </w:rPr>
        <w:t xml:space="preserve"> (ii) las mejores</w:t>
      </w:r>
      <w:r w:rsidRPr="000738D8">
        <w:rPr>
          <w:rFonts w:ascii="Arial" w:hAnsi="Arial" w:cs="Arial"/>
          <w:sz w:val="20"/>
          <w:szCs w:val="20"/>
          <w:lang w:val="es-ES_tradnl"/>
        </w:rPr>
        <w:t xml:space="preserve"> capacidades humanas </w:t>
      </w:r>
      <w:r w:rsidR="004F5549" w:rsidRPr="000738D8">
        <w:rPr>
          <w:rFonts w:ascii="Arial" w:hAnsi="Arial" w:cs="Arial"/>
          <w:sz w:val="20"/>
          <w:szCs w:val="20"/>
          <w:lang w:val="es-ES_tradnl"/>
        </w:rPr>
        <w:t xml:space="preserve">(incorporación de RRHH formados y capacitación de la plantilla), </w:t>
      </w:r>
      <w:r w:rsidRPr="000738D8">
        <w:rPr>
          <w:rFonts w:ascii="Arial" w:hAnsi="Arial" w:cs="Arial"/>
          <w:sz w:val="20"/>
          <w:szCs w:val="20"/>
          <w:lang w:val="es-ES_tradnl"/>
        </w:rPr>
        <w:t>y</w:t>
      </w:r>
      <w:r w:rsidR="004F5549" w:rsidRPr="000738D8">
        <w:rPr>
          <w:rFonts w:ascii="Arial" w:hAnsi="Arial" w:cs="Arial"/>
          <w:sz w:val="20"/>
          <w:szCs w:val="20"/>
          <w:lang w:val="es-ES_tradnl"/>
        </w:rPr>
        <w:t xml:space="preserve"> (iii)</w:t>
      </w:r>
      <w:r w:rsidRPr="000738D8">
        <w:rPr>
          <w:rFonts w:ascii="Arial" w:hAnsi="Arial" w:cs="Arial"/>
          <w:sz w:val="20"/>
          <w:szCs w:val="20"/>
          <w:lang w:val="es-ES_tradnl"/>
        </w:rPr>
        <w:t xml:space="preserve"> </w:t>
      </w:r>
      <w:r w:rsidR="004F5549" w:rsidRPr="000738D8">
        <w:rPr>
          <w:rFonts w:ascii="Arial" w:hAnsi="Arial" w:cs="Arial"/>
          <w:sz w:val="20"/>
          <w:szCs w:val="20"/>
          <w:lang w:val="es-ES_tradnl"/>
        </w:rPr>
        <w:t xml:space="preserve">el mayor </w:t>
      </w:r>
      <w:r w:rsidR="005D2BB9" w:rsidRPr="000738D8">
        <w:rPr>
          <w:rFonts w:ascii="Arial" w:hAnsi="Arial" w:cs="Arial"/>
          <w:sz w:val="20"/>
          <w:szCs w:val="20"/>
          <w:lang w:val="es-ES_tradnl"/>
        </w:rPr>
        <w:t xml:space="preserve">control de </w:t>
      </w:r>
      <w:r w:rsidRPr="000738D8">
        <w:rPr>
          <w:rFonts w:ascii="Arial" w:hAnsi="Arial" w:cs="Arial"/>
          <w:sz w:val="20"/>
          <w:szCs w:val="20"/>
          <w:lang w:val="es-ES_tradnl"/>
        </w:rPr>
        <w:lastRenderedPageBreak/>
        <w:t>gestión</w:t>
      </w:r>
      <w:r w:rsidR="004F5549" w:rsidRPr="000738D8">
        <w:rPr>
          <w:rFonts w:ascii="Arial" w:hAnsi="Arial" w:cs="Arial"/>
          <w:sz w:val="20"/>
          <w:szCs w:val="20"/>
          <w:lang w:val="es-ES_tradnl"/>
        </w:rPr>
        <w:t xml:space="preserve"> (documentación e informatización de las actividades cumplidas por </w:t>
      </w:r>
      <w:r w:rsidR="00984097" w:rsidRPr="000738D8">
        <w:rPr>
          <w:rFonts w:ascii="Arial" w:hAnsi="Arial" w:cs="Arial"/>
          <w:sz w:val="20"/>
          <w:szCs w:val="20"/>
          <w:lang w:val="es-ES_tradnl"/>
        </w:rPr>
        <w:t>los</w:t>
      </w:r>
      <w:r w:rsidR="00742209" w:rsidRPr="000738D8">
        <w:rPr>
          <w:rFonts w:ascii="Arial" w:hAnsi="Arial" w:cs="Arial"/>
          <w:sz w:val="20"/>
          <w:szCs w:val="20"/>
          <w:lang w:val="es-ES_tradnl"/>
        </w:rPr>
        <w:t xml:space="preserve"> servicios</w:t>
      </w:r>
      <w:r w:rsidR="00984097" w:rsidRPr="000738D8">
        <w:rPr>
          <w:rFonts w:ascii="Arial" w:hAnsi="Arial" w:cs="Arial"/>
          <w:sz w:val="20"/>
          <w:szCs w:val="20"/>
          <w:lang w:val="es-ES_tradnl"/>
        </w:rPr>
        <w:t xml:space="preserve">), que se han registrado </w:t>
      </w:r>
      <w:r w:rsidR="005D2BB9" w:rsidRPr="000738D8">
        <w:rPr>
          <w:rFonts w:ascii="Arial" w:hAnsi="Arial" w:cs="Arial"/>
          <w:sz w:val="20"/>
          <w:szCs w:val="20"/>
          <w:lang w:val="es-ES_tradnl"/>
        </w:rPr>
        <w:t>en los Laboratorios del MGAP y en las Barreras Sanitarias, a instancias de la ejecución del PAGPA</w:t>
      </w:r>
      <w:r w:rsidR="001C24B7" w:rsidRPr="000738D8">
        <w:rPr>
          <w:rFonts w:ascii="Arial" w:hAnsi="Arial" w:cs="Arial"/>
          <w:sz w:val="20"/>
          <w:szCs w:val="20"/>
          <w:lang w:val="es-ES_tradnl"/>
        </w:rPr>
        <w:t xml:space="preserve"> (Anexos </w:t>
      </w:r>
      <w:r w:rsidR="00466DA9" w:rsidRPr="000738D8">
        <w:rPr>
          <w:rFonts w:ascii="Arial" w:hAnsi="Arial" w:cs="Arial"/>
          <w:sz w:val="20"/>
          <w:szCs w:val="20"/>
          <w:lang w:val="es-ES_tradnl"/>
        </w:rPr>
        <w:t>5</w:t>
      </w:r>
      <w:r w:rsidR="001C24B7" w:rsidRPr="000738D8">
        <w:rPr>
          <w:rFonts w:ascii="Arial" w:hAnsi="Arial" w:cs="Arial"/>
          <w:sz w:val="20"/>
          <w:szCs w:val="20"/>
          <w:lang w:val="es-ES_tradnl"/>
        </w:rPr>
        <w:t xml:space="preserve"> y </w:t>
      </w:r>
      <w:r w:rsidR="00466DA9" w:rsidRPr="000738D8">
        <w:rPr>
          <w:rFonts w:ascii="Arial" w:hAnsi="Arial" w:cs="Arial"/>
          <w:sz w:val="20"/>
          <w:szCs w:val="20"/>
          <w:lang w:val="es-ES_tradnl"/>
        </w:rPr>
        <w:t>6</w:t>
      </w:r>
      <w:r w:rsidR="001C24B7" w:rsidRPr="000738D8">
        <w:rPr>
          <w:rFonts w:ascii="Arial" w:hAnsi="Arial" w:cs="Arial"/>
          <w:sz w:val="20"/>
          <w:szCs w:val="20"/>
          <w:lang w:val="es-ES_tradnl"/>
        </w:rPr>
        <w:t>)</w:t>
      </w:r>
      <w:r w:rsidR="005D2BB9" w:rsidRPr="000738D8">
        <w:rPr>
          <w:rFonts w:ascii="Arial" w:hAnsi="Arial" w:cs="Arial"/>
          <w:sz w:val="20"/>
          <w:szCs w:val="20"/>
          <w:lang w:val="es-ES_tradnl"/>
        </w:rPr>
        <w:t xml:space="preserve">. </w:t>
      </w:r>
    </w:p>
    <w:p w:rsidR="00984097" w:rsidRPr="000738D8" w:rsidRDefault="00984097" w:rsidP="00847753">
      <w:pPr>
        <w:pStyle w:val="ListParagraph"/>
        <w:ind w:left="0"/>
        <w:contextualSpacing w:val="0"/>
        <w:rPr>
          <w:rFonts w:ascii="Arial" w:hAnsi="Arial" w:cs="Arial"/>
          <w:sz w:val="20"/>
          <w:szCs w:val="20"/>
          <w:lang w:val="es-ES_tradnl"/>
        </w:rPr>
      </w:pPr>
      <w:r w:rsidRPr="000738D8">
        <w:rPr>
          <w:rFonts w:ascii="Arial" w:hAnsi="Arial" w:cs="Arial"/>
          <w:sz w:val="20"/>
          <w:szCs w:val="20"/>
          <w:lang w:val="es-ES_tradnl"/>
        </w:rPr>
        <w:t>E</w:t>
      </w:r>
      <w:r w:rsidR="00F2398E" w:rsidRPr="000738D8">
        <w:rPr>
          <w:rFonts w:ascii="Arial" w:hAnsi="Arial" w:cs="Arial"/>
          <w:sz w:val="20"/>
          <w:szCs w:val="20"/>
          <w:lang w:val="es-ES_tradnl"/>
        </w:rPr>
        <w:t>llo se puede apreciar en la DGSG</w:t>
      </w:r>
      <w:r w:rsidRPr="000738D8">
        <w:rPr>
          <w:rFonts w:ascii="Arial" w:hAnsi="Arial" w:cs="Arial"/>
          <w:sz w:val="20"/>
          <w:szCs w:val="20"/>
          <w:lang w:val="es-ES_tradnl"/>
        </w:rPr>
        <w:t xml:space="preserve"> con base a los progresos que se constantan a partir de los resultados de la evalución</w:t>
      </w:r>
      <w:r w:rsidR="005D2BB9" w:rsidRPr="000738D8">
        <w:rPr>
          <w:rFonts w:ascii="Arial" w:hAnsi="Arial" w:cs="Arial"/>
          <w:sz w:val="20"/>
          <w:szCs w:val="20"/>
          <w:lang w:val="es-ES_tradnl"/>
        </w:rPr>
        <w:t xml:space="preserve"> PVS de</w:t>
      </w:r>
      <w:r w:rsidR="00F2398E" w:rsidRPr="000738D8">
        <w:rPr>
          <w:rFonts w:ascii="Arial" w:hAnsi="Arial" w:cs="Arial"/>
          <w:sz w:val="20"/>
          <w:szCs w:val="20"/>
          <w:lang w:val="es-ES_tradnl"/>
        </w:rPr>
        <w:t>l año 2014 respecto de la</w:t>
      </w:r>
      <w:r w:rsidR="005D2BB9" w:rsidRPr="000738D8">
        <w:rPr>
          <w:rFonts w:ascii="Arial" w:hAnsi="Arial" w:cs="Arial"/>
          <w:sz w:val="20"/>
          <w:szCs w:val="20"/>
          <w:lang w:val="es-ES_tradnl"/>
        </w:rPr>
        <w:t xml:space="preserve"> de</w:t>
      </w:r>
      <w:r w:rsidR="00F2398E" w:rsidRPr="000738D8">
        <w:rPr>
          <w:rFonts w:ascii="Arial" w:hAnsi="Arial" w:cs="Arial"/>
          <w:sz w:val="20"/>
          <w:szCs w:val="20"/>
          <w:lang w:val="es-ES_tradnl"/>
        </w:rPr>
        <w:t>l año</w:t>
      </w:r>
      <w:r w:rsidR="005D2BB9" w:rsidRPr="000738D8">
        <w:rPr>
          <w:rFonts w:ascii="Arial" w:hAnsi="Arial" w:cs="Arial"/>
          <w:sz w:val="20"/>
          <w:szCs w:val="20"/>
          <w:lang w:val="es-ES_tradnl"/>
        </w:rPr>
        <w:t xml:space="preserve"> 2007</w:t>
      </w:r>
      <w:r w:rsidR="00102A07" w:rsidRPr="000738D8">
        <w:rPr>
          <w:rFonts w:ascii="Arial" w:hAnsi="Arial" w:cs="Arial"/>
          <w:sz w:val="20"/>
          <w:szCs w:val="20"/>
          <w:lang w:val="es-ES_tradnl"/>
        </w:rPr>
        <w:t xml:space="preserve"> (</w:t>
      </w:r>
      <w:r w:rsidR="00EB369B" w:rsidRPr="000738D8">
        <w:rPr>
          <w:rFonts w:ascii="Arial" w:hAnsi="Arial" w:cs="Arial"/>
          <w:sz w:val="20"/>
          <w:szCs w:val="20"/>
          <w:lang w:val="es-ES_tradnl"/>
        </w:rPr>
        <w:t>A</w:t>
      </w:r>
      <w:r w:rsidR="00102A07" w:rsidRPr="000738D8">
        <w:rPr>
          <w:rFonts w:ascii="Arial" w:hAnsi="Arial" w:cs="Arial"/>
          <w:sz w:val="20"/>
          <w:szCs w:val="20"/>
          <w:lang w:val="es-ES_tradnl"/>
        </w:rPr>
        <w:t>nexo 7)</w:t>
      </w:r>
      <w:r w:rsidRPr="000738D8">
        <w:rPr>
          <w:rFonts w:ascii="Arial" w:hAnsi="Arial" w:cs="Arial"/>
          <w:sz w:val="20"/>
          <w:szCs w:val="20"/>
          <w:lang w:val="es-ES_tradnl"/>
        </w:rPr>
        <w:t xml:space="preserve">. </w:t>
      </w:r>
    </w:p>
    <w:p w:rsidR="004F5549" w:rsidRPr="000738D8" w:rsidRDefault="00984097" w:rsidP="00847753">
      <w:pPr>
        <w:pStyle w:val="ListParagraph"/>
        <w:ind w:left="0"/>
        <w:contextualSpacing w:val="0"/>
        <w:rPr>
          <w:rFonts w:ascii="Arial" w:hAnsi="Arial" w:cs="Arial"/>
          <w:sz w:val="20"/>
          <w:szCs w:val="20"/>
          <w:lang w:val="es-ES_tradnl"/>
        </w:rPr>
      </w:pPr>
      <w:r w:rsidRPr="000738D8">
        <w:rPr>
          <w:rFonts w:ascii="Arial" w:hAnsi="Arial" w:cs="Arial"/>
          <w:sz w:val="20"/>
          <w:szCs w:val="20"/>
          <w:lang w:val="es-ES_tradnl"/>
        </w:rPr>
        <w:t xml:space="preserve">Por su parte en la DGSV ello se puede apreciar con base a los </w:t>
      </w:r>
      <w:r w:rsidR="005D2BB9" w:rsidRPr="000738D8">
        <w:rPr>
          <w:rFonts w:ascii="Arial" w:hAnsi="Arial" w:cs="Arial"/>
          <w:sz w:val="20"/>
          <w:szCs w:val="20"/>
          <w:lang w:val="es-ES_tradnl"/>
        </w:rPr>
        <w:t xml:space="preserve">resultados favorable de las auditorías de </w:t>
      </w:r>
      <w:r w:rsidR="00742209" w:rsidRPr="000738D8">
        <w:rPr>
          <w:rFonts w:ascii="Arial" w:hAnsi="Arial" w:cs="Arial"/>
          <w:sz w:val="20"/>
          <w:szCs w:val="20"/>
          <w:lang w:val="es-ES_tradnl"/>
        </w:rPr>
        <w:t xml:space="preserve">los años </w:t>
      </w:r>
      <w:r w:rsidR="005D2BB9" w:rsidRPr="000738D8">
        <w:rPr>
          <w:rFonts w:ascii="Arial" w:hAnsi="Arial" w:cs="Arial"/>
          <w:sz w:val="20"/>
          <w:szCs w:val="20"/>
          <w:lang w:val="es-ES_tradnl"/>
        </w:rPr>
        <w:t>2011 y 2016 de la UE</w:t>
      </w:r>
      <w:r w:rsidR="00102A07" w:rsidRPr="000738D8">
        <w:rPr>
          <w:rFonts w:ascii="Arial" w:hAnsi="Arial" w:cs="Arial"/>
          <w:sz w:val="20"/>
          <w:szCs w:val="20"/>
          <w:lang w:val="es-ES_tradnl"/>
        </w:rPr>
        <w:t xml:space="preserve"> (Anexo 8)</w:t>
      </w:r>
      <w:r w:rsidR="00742209" w:rsidRPr="000738D8">
        <w:rPr>
          <w:rFonts w:ascii="Arial" w:hAnsi="Arial" w:cs="Arial"/>
          <w:sz w:val="20"/>
          <w:szCs w:val="20"/>
          <w:lang w:val="es-ES_tradnl"/>
        </w:rPr>
        <w:t>,</w:t>
      </w:r>
      <w:r w:rsidR="005D2BB9" w:rsidRPr="000738D8">
        <w:rPr>
          <w:rFonts w:ascii="Arial" w:hAnsi="Arial" w:cs="Arial"/>
          <w:sz w:val="20"/>
          <w:szCs w:val="20"/>
          <w:lang w:val="es-ES_tradnl"/>
        </w:rPr>
        <w:t xml:space="preserve"> </w:t>
      </w:r>
      <w:r w:rsidRPr="000738D8">
        <w:rPr>
          <w:rFonts w:ascii="Arial" w:hAnsi="Arial" w:cs="Arial"/>
          <w:sz w:val="20"/>
          <w:szCs w:val="20"/>
          <w:lang w:val="es-ES_tradnl"/>
        </w:rPr>
        <w:t xml:space="preserve">que permiten </w:t>
      </w:r>
      <w:r w:rsidR="005D2BB9" w:rsidRPr="000738D8">
        <w:rPr>
          <w:rFonts w:ascii="Arial" w:hAnsi="Arial" w:cs="Arial"/>
          <w:sz w:val="20"/>
          <w:szCs w:val="20"/>
          <w:lang w:val="es-ES_tradnl"/>
        </w:rPr>
        <w:t>mantener abierto el mercado para la exp</w:t>
      </w:r>
      <w:r w:rsidR="00FA7DAC" w:rsidRPr="000738D8">
        <w:rPr>
          <w:rFonts w:ascii="Arial" w:hAnsi="Arial" w:cs="Arial"/>
          <w:sz w:val="20"/>
          <w:szCs w:val="20"/>
          <w:lang w:val="es-ES_tradnl"/>
        </w:rPr>
        <w:t>ortación de cítricos y manzanas;</w:t>
      </w:r>
      <w:r w:rsidR="005D2BB9" w:rsidRPr="000738D8">
        <w:rPr>
          <w:rFonts w:ascii="Arial" w:hAnsi="Arial" w:cs="Arial"/>
          <w:sz w:val="20"/>
          <w:szCs w:val="20"/>
          <w:lang w:val="es-ES_tradnl"/>
        </w:rPr>
        <w:t xml:space="preserve"> la próxima acreditación de varios procedimientos de análisis </w:t>
      </w:r>
      <w:r w:rsidRPr="000738D8">
        <w:rPr>
          <w:rFonts w:ascii="Arial" w:hAnsi="Arial" w:cs="Arial"/>
          <w:sz w:val="20"/>
          <w:szCs w:val="20"/>
          <w:lang w:val="es-ES_tradnl"/>
        </w:rPr>
        <w:t xml:space="preserve">de laboratorio </w:t>
      </w:r>
      <w:r w:rsidR="005D2BB9" w:rsidRPr="000738D8">
        <w:rPr>
          <w:rFonts w:ascii="Arial" w:hAnsi="Arial" w:cs="Arial"/>
          <w:sz w:val="20"/>
          <w:szCs w:val="20"/>
          <w:lang w:val="es-ES_tradnl"/>
        </w:rPr>
        <w:t xml:space="preserve">de </w:t>
      </w:r>
      <w:r w:rsidR="00FA7DAC" w:rsidRPr="000738D8">
        <w:rPr>
          <w:rFonts w:ascii="Arial" w:hAnsi="Arial" w:cs="Arial"/>
          <w:sz w:val="20"/>
          <w:szCs w:val="20"/>
          <w:lang w:val="es-ES_tradnl"/>
        </w:rPr>
        <w:t>acuerdo a la Norma ISO 17.025;</w:t>
      </w:r>
      <w:r w:rsidR="005D2BB9" w:rsidRPr="000738D8">
        <w:rPr>
          <w:rFonts w:ascii="Arial" w:hAnsi="Arial" w:cs="Arial"/>
          <w:sz w:val="20"/>
          <w:szCs w:val="20"/>
          <w:lang w:val="es-ES_tradnl"/>
        </w:rPr>
        <w:t xml:space="preserve"> el cumplimiento </w:t>
      </w:r>
      <w:r w:rsidR="004F5549" w:rsidRPr="000738D8">
        <w:rPr>
          <w:rFonts w:ascii="Arial" w:hAnsi="Arial" w:cs="Arial"/>
          <w:sz w:val="20"/>
          <w:szCs w:val="20"/>
          <w:lang w:val="es-ES_tradnl"/>
        </w:rPr>
        <w:t xml:space="preserve">a satisfacción de la </w:t>
      </w:r>
      <w:r w:rsidR="005D2BB9" w:rsidRPr="000738D8">
        <w:rPr>
          <w:rFonts w:ascii="Arial" w:hAnsi="Arial" w:cs="Arial"/>
          <w:sz w:val="20"/>
          <w:szCs w:val="20"/>
          <w:lang w:val="es-ES_tradnl"/>
        </w:rPr>
        <w:t>UE del envío de los resultados de Microscopía</w:t>
      </w:r>
      <w:r w:rsidR="004F5549" w:rsidRPr="000738D8">
        <w:rPr>
          <w:rFonts w:ascii="Arial" w:hAnsi="Arial" w:cs="Arial"/>
          <w:sz w:val="20"/>
          <w:szCs w:val="20"/>
          <w:lang w:val="es-ES_tradnl"/>
        </w:rPr>
        <w:t xml:space="preserve"> de los Análsis de Alimento Animal</w:t>
      </w:r>
      <w:r w:rsidR="00FA7DAC" w:rsidRPr="000738D8">
        <w:rPr>
          <w:rFonts w:ascii="Arial" w:hAnsi="Arial" w:cs="Arial"/>
          <w:sz w:val="20"/>
          <w:szCs w:val="20"/>
          <w:lang w:val="es-ES_tradnl"/>
        </w:rPr>
        <w:t>;</w:t>
      </w:r>
      <w:r w:rsidR="004409AB" w:rsidRPr="000738D8">
        <w:rPr>
          <w:rFonts w:ascii="Arial" w:hAnsi="Arial" w:cs="Arial"/>
          <w:sz w:val="20"/>
          <w:szCs w:val="20"/>
          <w:lang w:val="es-ES_tradnl"/>
        </w:rPr>
        <w:t xml:space="preserve"> y la apertura del Mercado de EEUU para cítricos</w:t>
      </w:r>
      <w:r w:rsidRPr="000738D8">
        <w:rPr>
          <w:rFonts w:ascii="Arial" w:hAnsi="Arial" w:cs="Arial"/>
          <w:sz w:val="20"/>
          <w:szCs w:val="20"/>
          <w:lang w:val="es-ES_tradnl"/>
        </w:rPr>
        <w:t xml:space="preserve">. </w:t>
      </w:r>
      <w:r w:rsidR="004F5549" w:rsidRPr="000738D8">
        <w:rPr>
          <w:rFonts w:ascii="Arial" w:hAnsi="Arial" w:cs="Arial"/>
          <w:sz w:val="20"/>
          <w:szCs w:val="20"/>
          <w:lang w:val="es-ES_tradnl"/>
        </w:rPr>
        <w:t xml:space="preserve"> </w:t>
      </w:r>
    </w:p>
    <w:p w:rsidR="00AC2BB9" w:rsidRPr="000738D8" w:rsidRDefault="00343703" w:rsidP="00847753">
      <w:pPr>
        <w:pStyle w:val="ListParagraph"/>
        <w:ind w:left="0"/>
        <w:contextualSpacing w:val="0"/>
        <w:rPr>
          <w:rFonts w:ascii="Arial" w:hAnsi="Arial" w:cs="Arial"/>
          <w:sz w:val="20"/>
          <w:szCs w:val="20"/>
          <w:lang w:val="es-ES_tradnl"/>
        </w:rPr>
      </w:pPr>
      <w:r w:rsidRPr="000738D8">
        <w:rPr>
          <w:rFonts w:ascii="Arial" w:hAnsi="Arial" w:cs="Arial"/>
          <w:sz w:val="20"/>
          <w:szCs w:val="20"/>
          <w:lang w:val="es-ES_tradnl"/>
        </w:rPr>
        <w:t xml:space="preserve">La obtención </w:t>
      </w:r>
      <w:r w:rsidR="007B2C8E" w:rsidRPr="000738D8">
        <w:rPr>
          <w:rFonts w:ascii="Arial" w:hAnsi="Arial" w:cs="Arial"/>
          <w:sz w:val="20"/>
          <w:szCs w:val="20"/>
          <w:lang w:val="es-ES_tradnl"/>
        </w:rPr>
        <w:t>(</w:t>
      </w:r>
      <w:r w:rsidRPr="000738D8">
        <w:rPr>
          <w:rFonts w:ascii="Arial" w:hAnsi="Arial" w:cs="Arial"/>
          <w:sz w:val="20"/>
          <w:szCs w:val="20"/>
          <w:lang w:val="es-ES_tradnl"/>
        </w:rPr>
        <w:t>parcial</w:t>
      </w:r>
      <w:r w:rsidR="007B2C8E" w:rsidRPr="000738D8">
        <w:rPr>
          <w:rFonts w:ascii="Arial" w:hAnsi="Arial" w:cs="Arial"/>
          <w:sz w:val="20"/>
          <w:szCs w:val="20"/>
          <w:lang w:val="es-ES_tradnl"/>
        </w:rPr>
        <w:t>)</w:t>
      </w:r>
      <w:r w:rsidRPr="000738D8">
        <w:rPr>
          <w:rFonts w:ascii="Arial" w:hAnsi="Arial" w:cs="Arial"/>
          <w:sz w:val="20"/>
          <w:szCs w:val="20"/>
          <w:lang w:val="es-ES_tradnl"/>
        </w:rPr>
        <w:t xml:space="preserve"> de los </w:t>
      </w:r>
      <w:r w:rsidR="00AC2BB9" w:rsidRPr="000738D8">
        <w:rPr>
          <w:rFonts w:ascii="Arial" w:hAnsi="Arial" w:cs="Arial"/>
          <w:sz w:val="20"/>
          <w:szCs w:val="20"/>
          <w:lang w:val="es-ES_tradnl"/>
        </w:rPr>
        <w:t>resultados esperados del Programa</w:t>
      </w:r>
      <w:r w:rsidRPr="000738D8">
        <w:rPr>
          <w:rFonts w:ascii="Arial" w:hAnsi="Arial" w:cs="Arial"/>
          <w:sz w:val="20"/>
          <w:szCs w:val="20"/>
          <w:lang w:val="es-ES_tradnl"/>
        </w:rPr>
        <w:t>,</w:t>
      </w:r>
      <w:r w:rsidR="00AC2BB9" w:rsidRPr="000738D8">
        <w:rPr>
          <w:rFonts w:ascii="Arial" w:hAnsi="Arial" w:cs="Arial"/>
          <w:sz w:val="20"/>
          <w:szCs w:val="20"/>
          <w:lang w:val="es-ES_tradnl"/>
        </w:rPr>
        <w:t xml:space="preserve"> que fueron planteados en el </w:t>
      </w:r>
      <w:r w:rsidR="00742209" w:rsidRPr="000738D8">
        <w:rPr>
          <w:rFonts w:ascii="Arial" w:hAnsi="Arial" w:cs="Arial"/>
          <w:sz w:val="20"/>
          <w:szCs w:val="20"/>
          <w:lang w:val="es-ES_tradnl"/>
        </w:rPr>
        <w:t>d</w:t>
      </w:r>
      <w:r w:rsidR="00AC2BB9" w:rsidRPr="000738D8">
        <w:rPr>
          <w:rFonts w:ascii="Arial" w:hAnsi="Arial" w:cs="Arial"/>
          <w:sz w:val="20"/>
          <w:szCs w:val="20"/>
          <w:lang w:val="es-ES_tradnl"/>
        </w:rPr>
        <w:t xml:space="preserve">iseño, puede atribuirse </w:t>
      </w:r>
      <w:r w:rsidR="00B55A7A" w:rsidRPr="000738D8">
        <w:rPr>
          <w:rFonts w:ascii="Arial" w:hAnsi="Arial" w:cs="Arial"/>
          <w:sz w:val="20"/>
          <w:szCs w:val="20"/>
          <w:lang w:val="es-ES_tradnl"/>
        </w:rPr>
        <w:t>a</w:t>
      </w:r>
      <w:r w:rsidR="007B2C8E" w:rsidRPr="000738D8">
        <w:rPr>
          <w:rFonts w:ascii="Arial" w:hAnsi="Arial" w:cs="Arial"/>
          <w:sz w:val="20"/>
          <w:szCs w:val="20"/>
          <w:lang w:val="es-ES_tradnl"/>
        </w:rPr>
        <w:t xml:space="preserve">l </w:t>
      </w:r>
      <w:r w:rsidR="00AC2BB9" w:rsidRPr="000738D8">
        <w:rPr>
          <w:rFonts w:ascii="Arial" w:hAnsi="Arial" w:cs="Arial"/>
          <w:sz w:val="20"/>
          <w:szCs w:val="20"/>
          <w:lang w:val="es-ES_tradnl"/>
        </w:rPr>
        <w:t>logro de algunos de los productos previstos</w:t>
      </w:r>
      <w:r w:rsidR="00742209" w:rsidRPr="000738D8">
        <w:rPr>
          <w:rFonts w:ascii="Arial" w:hAnsi="Arial" w:cs="Arial"/>
          <w:sz w:val="20"/>
          <w:szCs w:val="20"/>
          <w:lang w:val="es-ES_tradnl"/>
        </w:rPr>
        <w:t xml:space="preserve"> a nivel de sub</w:t>
      </w:r>
      <w:r w:rsidR="007B2C8E" w:rsidRPr="000738D8">
        <w:rPr>
          <w:rFonts w:ascii="Arial" w:hAnsi="Arial" w:cs="Arial"/>
          <w:sz w:val="20"/>
          <w:szCs w:val="20"/>
          <w:lang w:val="es-ES_tradnl"/>
        </w:rPr>
        <w:t xml:space="preserve">componente.  </w:t>
      </w:r>
    </w:p>
    <w:p w:rsidR="007B2C8E" w:rsidRPr="000738D8" w:rsidRDefault="007B2C8E" w:rsidP="00847753">
      <w:pPr>
        <w:pStyle w:val="ListParagraph"/>
        <w:ind w:left="0"/>
        <w:contextualSpacing w:val="0"/>
        <w:rPr>
          <w:rFonts w:ascii="Arial" w:hAnsi="Arial" w:cs="Arial"/>
          <w:sz w:val="20"/>
          <w:szCs w:val="20"/>
          <w:lang w:val="es-ES_tradnl"/>
        </w:rPr>
      </w:pPr>
      <w:r w:rsidRPr="000738D8">
        <w:rPr>
          <w:rFonts w:ascii="Arial" w:hAnsi="Arial" w:cs="Arial"/>
          <w:sz w:val="20"/>
          <w:szCs w:val="20"/>
          <w:lang w:val="es-ES_tradnl"/>
        </w:rPr>
        <w:t>N</w:t>
      </w:r>
      <w:r w:rsidR="00AC2BB9" w:rsidRPr="000738D8">
        <w:rPr>
          <w:rFonts w:ascii="Arial" w:hAnsi="Arial" w:cs="Arial"/>
          <w:sz w:val="20"/>
          <w:szCs w:val="20"/>
          <w:lang w:val="es-ES_tradnl"/>
        </w:rPr>
        <w:t xml:space="preserve">o puede mensurarse la significación </w:t>
      </w:r>
      <w:r w:rsidR="00343703" w:rsidRPr="000738D8">
        <w:rPr>
          <w:rFonts w:ascii="Arial" w:hAnsi="Arial" w:cs="Arial"/>
          <w:sz w:val="20"/>
          <w:szCs w:val="20"/>
          <w:lang w:val="es-ES_tradnl"/>
        </w:rPr>
        <w:t>relativa</w:t>
      </w:r>
      <w:r w:rsidR="00AC2BB9" w:rsidRPr="000738D8">
        <w:rPr>
          <w:rFonts w:ascii="Arial" w:hAnsi="Arial" w:cs="Arial"/>
          <w:sz w:val="20"/>
          <w:szCs w:val="20"/>
          <w:lang w:val="es-ES_tradnl"/>
        </w:rPr>
        <w:t xml:space="preserve"> de </w:t>
      </w:r>
      <w:r w:rsidRPr="000738D8">
        <w:rPr>
          <w:rFonts w:ascii="Arial" w:hAnsi="Arial" w:cs="Arial"/>
          <w:sz w:val="20"/>
          <w:szCs w:val="20"/>
          <w:lang w:val="es-ES_tradnl"/>
        </w:rPr>
        <w:t xml:space="preserve">cada producto en el logro (parcial) de los resultados, pero si es posible observar </w:t>
      </w:r>
      <w:r w:rsidR="00343703" w:rsidRPr="000738D8">
        <w:rPr>
          <w:rFonts w:ascii="Arial" w:hAnsi="Arial" w:cs="Arial"/>
          <w:sz w:val="20"/>
          <w:szCs w:val="20"/>
          <w:lang w:val="es-ES_tradnl"/>
        </w:rPr>
        <w:t>que el no cumplimento de algunos de</w:t>
      </w:r>
      <w:r w:rsidR="00B55A7A" w:rsidRPr="000738D8">
        <w:rPr>
          <w:rFonts w:ascii="Arial" w:hAnsi="Arial" w:cs="Arial"/>
          <w:sz w:val="20"/>
          <w:szCs w:val="20"/>
          <w:lang w:val="es-ES_tradnl"/>
        </w:rPr>
        <w:t xml:space="preserve"> los productos previstos en el d</w:t>
      </w:r>
      <w:r w:rsidR="00343703" w:rsidRPr="000738D8">
        <w:rPr>
          <w:rFonts w:ascii="Arial" w:hAnsi="Arial" w:cs="Arial"/>
          <w:sz w:val="20"/>
          <w:szCs w:val="20"/>
          <w:lang w:val="es-ES_tradnl"/>
        </w:rPr>
        <w:t>iseño (ej. Plan estratégico funcional, Estrategia de gestión de RRHH</w:t>
      </w:r>
      <w:r w:rsidR="0094594F" w:rsidRPr="000738D8">
        <w:rPr>
          <w:rFonts w:ascii="Arial" w:hAnsi="Arial" w:cs="Arial"/>
          <w:sz w:val="20"/>
          <w:szCs w:val="20"/>
          <w:lang w:val="es-ES_tradnl"/>
        </w:rPr>
        <w:t>, Estrategia de comunicación y d</w:t>
      </w:r>
      <w:r w:rsidR="00343703" w:rsidRPr="000738D8">
        <w:rPr>
          <w:rFonts w:ascii="Arial" w:hAnsi="Arial" w:cs="Arial"/>
          <w:sz w:val="20"/>
          <w:szCs w:val="20"/>
          <w:lang w:val="es-ES_tradnl"/>
        </w:rPr>
        <w:t>ifusión del MGAP) no explican el hecho de que el Programa no haya logrado en un 100 % ninguno de los tres resultados esperados al momento de su formulación.</w:t>
      </w:r>
      <w:r w:rsidR="00FA7DAC" w:rsidRPr="000738D8">
        <w:rPr>
          <w:rFonts w:ascii="Arial" w:hAnsi="Arial" w:cs="Arial"/>
          <w:sz w:val="20"/>
          <w:szCs w:val="20"/>
          <w:lang w:val="es-ES_tradnl"/>
        </w:rPr>
        <w:t xml:space="preserve"> En cuanto al Plan estratégico, el mismo no fue formulado con cargo a recursos del PAGPA, pero la instutución (MGAP) de todos modos se manejó con este enfoque, de acuerdo a lo que ellas mismas elaboró y denominó “lineamientos politicos del MGAP y la institucinalidad pública agropecuaria 2010-2015” (Anexo 4). En cuanto a la estrat</w:t>
      </w:r>
      <w:r w:rsidR="0094594F" w:rsidRPr="000738D8">
        <w:rPr>
          <w:rFonts w:ascii="Arial" w:hAnsi="Arial" w:cs="Arial"/>
          <w:sz w:val="20"/>
          <w:szCs w:val="20"/>
          <w:lang w:val="es-ES_tradnl"/>
        </w:rPr>
        <w:t>e</w:t>
      </w:r>
      <w:r w:rsidR="00FA7DAC" w:rsidRPr="000738D8">
        <w:rPr>
          <w:rFonts w:ascii="Arial" w:hAnsi="Arial" w:cs="Arial"/>
          <w:sz w:val="20"/>
          <w:szCs w:val="20"/>
          <w:lang w:val="es-ES_tradnl"/>
        </w:rPr>
        <w:t>gia de gestión de los RRHH tampoco hubo un trabajo c</w:t>
      </w:r>
      <w:r w:rsidR="0094594F" w:rsidRPr="000738D8">
        <w:rPr>
          <w:rFonts w:ascii="Arial" w:hAnsi="Arial" w:cs="Arial"/>
          <w:sz w:val="20"/>
          <w:szCs w:val="20"/>
          <w:lang w:val="es-ES_tradnl"/>
        </w:rPr>
        <w:t xml:space="preserve">oncreto del PAGPA. La actuación del MGAP en la material se ajustó al nuevo sistema ocupacional y retributivo definido por el Gobierno para la Administración Central, y al un sistema de carrera diseñado por la Oficina Nacional de Servicio Civil. El Programa limitó su accionar a la formulación del Plan de capacitación de sus cuadros, el cual implementado parcialmente por la institución con recursos ajenos al PAGPA. Por ultimo, en referencia a la estrategia de comunicación y difusion el Programa la contribución del Programa se limitó a la realización de un studio de imagen y posicionamiento del MGAP que le sirvió de referencia a la institución a la hora de llevar a cabo algunas campañas específicas y puntuales (con recursos propios) y la contratación del rediseño del portal web que no estuvo operative sino hasta el final del PAGPA (por lo que </w:t>
      </w:r>
      <w:r w:rsidR="00BA437E" w:rsidRPr="000738D8">
        <w:rPr>
          <w:rFonts w:ascii="Arial" w:hAnsi="Arial" w:cs="Arial"/>
          <w:sz w:val="20"/>
          <w:szCs w:val="20"/>
          <w:lang w:val="es-ES_tradnl"/>
        </w:rPr>
        <w:t xml:space="preserve">su contribución al logro de los resultados no es pertinente). </w:t>
      </w:r>
      <w:r w:rsidR="0094594F" w:rsidRPr="000738D8">
        <w:rPr>
          <w:rFonts w:ascii="Arial" w:hAnsi="Arial" w:cs="Arial"/>
          <w:sz w:val="20"/>
          <w:szCs w:val="20"/>
          <w:lang w:val="es-ES_tradnl"/>
        </w:rPr>
        <w:t xml:space="preserve">   </w:t>
      </w:r>
      <w:r w:rsidR="0094594F" w:rsidRPr="000738D8">
        <w:rPr>
          <w:rFonts w:ascii="Arial" w:hAnsi="Arial" w:cs="Arial"/>
          <w:sz w:val="16"/>
          <w:szCs w:val="16"/>
          <w:lang w:val="es-ES_tradnl"/>
        </w:rPr>
        <w:t xml:space="preserve"> </w:t>
      </w:r>
      <w:r w:rsidR="00FA7DAC" w:rsidRPr="000738D8">
        <w:rPr>
          <w:rFonts w:ascii="Arial" w:hAnsi="Arial" w:cs="Arial"/>
          <w:sz w:val="20"/>
          <w:szCs w:val="20"/>
          <w:lang w:val="es-ES_tradnl"/>
        </w:rPr>
        <w:t xml:space="preserve"> </w:t>
      </w:r>
    </w:p>
    <w:p w:rsidR="007B2C8E" w:rsidRPr="000738D8" w:rsidRDefault="007B2C8E" w:rsidP="00847753">
      <w:pPr>
        <w:pStyle w:val="ListParagraph"/>
        <w:ind w:left="0"/>
        <w:contextualSpacing w:val="0"/>
        <w:rPr>
          <w:rFonts w:ascii="Arial" w:hAnsi="Arial" w:cs="Arial"/>
          <w:sz w:val="20"/>
          <w:szCs w:val="20"/>
          <w:lang w:val="es-ES_tradnl"/>
        </w:rPr>
      </w:pPr>
      <w:r w:rsidRPr="000738D8">
        <w:rPr>
          <w:rFonts w:ascii="Arial" w:hAnsi="Arial" w:cs="Arial"/>
          <w:sz w:val="20"/>
          <w:szCs w:val="20"/>
          <w:lang w:val="es-ES_tradnl"/>
        </w:rPr>
        <w:t>La tabla que se presenta a continuación asigna un % de cumpliento de cada uno de los resultado</w:t>
      </w:r>
      <w:r w:rsidR="00742209" w:rsidRPr="000738D8">
        <w:rPr>
          <w:rFonts w:ascii="Arial" w:hAnsi="Arial" w:cs="Arial"/>
          <w:sz w:val="20"/>
          <w:szCs w:val="20"/>
          <w:lang w:val="es-ES_tradnl"/>
        </w:rPr>
        <w:t>s del Programa definidos en el d</w:t>
      </w:r>
      <w:r w:rsidRPr="000738D8">
        <w:rPr>
          <w:rFonts w:ascii="Arial" w:hAnsi="Arial" w:cs="Arial"/>
          <w:sz w:val="20"/>
          <w:szCs w:val="20"/>
          <w:lang w:val="es-ES_tradnl"/>
        </w:rPr>
        <w:t>iseño (en opinion del responsible de la evaluación), y señala a que prod</w:t>
      </w:r>
      <w:r w:rsidR="00742209" w:rsidRPr="000738D8">
        <w:rPr>
          <w:rFonts w:ascii="Arial" w:hAnsi="Arial" w:cs="Arial"/>
          <w:sz w:val="20"/>
          <w:szCs w:val="20"/>
          <w:lang w:val="es-ES_tradnl"/>
        </w:rPr>
        <w:t>uctos alcanzados a nivel de sub</w:t>
      </w:r>
      <w:r w:rsidR="004409AB" w:rsidRPr="000738D8">
        <w:rPr>
          <w:rFonts w:ascii="Arial" w:hAnsi="Arial" w:cs="Arial"/>
          <w:sz w:val="20"/>
          <w:szCs w:val="20"/>
          <w:lang w:val="es-ES_tradnl"/>
        </w:rPr>
        <w:t>componente pueden atribuirse</w:t>
      </w:r>
      <w:r w:rsidRPr="000738D8">
        <w:rPr>
          <w:rFonts w:ascii="Arial" w:hAnsi="Arial" w:cs="Arial"/>
          <w:sz w:val="20"/>
          <w:szCs w:val="20"/>
          <w:lang w:val="es-ES_tradnl"/>
        </w:rPr>
        <w:t>.</w:t>
      </w:r>
    </w:p>
    <w:p w:rsidR="00AF747A" w:rsidRPr="000738D8" w:rsidRDefault="00AF747A" w:rsidP="00847753">
      <w:pPr>
        <w:pStyle w:val="ListParagraph"/>
        <w:ind w:left="0"/>
        <w:contextualSpacing w:val="0"/>
        <w:rPr>
          <w:rFonts w:ascii="Arial" w:hAnsi="Arial" w:cs="Arial"/>
          <w:sz w:val="20"/>
          <w:szCs w:val="20"/>
          <w:lang w:val="es-ES_tradnl"/>
        </w:rPr>
      </w:pPr>
    </w:p>
    <w:p w:rsidR="00AF747A" w:rsidRPr="000738D8" w:rsidRDefault="00AF747A" w:rsidP="00847753">
      <w:pPr>
        <w:pStyle w:val="ListParagraph"/>
        <w:ind w:left="0"/>
        <w:contextualSpacing w:val="0"/>
        <w:rPr>
          <w:rFonts w:ascii="Arial" w:hAnsi="Arial" w:cs="Arial"/>
          <w:sz w:val="20"/>
          <w:szCs w:val="20"/>
          <w:lang w:val="es-ES_tradnl"/>
        </w:rPr>
      </w:pPr>
    </w:p>
    <w:p w:rsidR="00AF747A" w:rsidRPr="000738D8" w:rsidRDefault="00AF747A" w:rsidP="00847753">
      <w:pPr>
        <w:pStyle w:val="ListParagraph"/>
        <w:ind w:left="0"/>
        <w:contextualSpacing w:val="0"/>
        <w:rPr>
          <w:rFonts w:ascii="Arial" w:hAnsi="Arial" w:cs="Arial"/>
          <w:sz w:val="20"/>
          <w:szCs w:val="20"/>
          <w:lang w:val="es-ES_tradnl"/>
        </w:rPr>
      </w:pPr>
    </w:p>
    <w:p w:rsidR="00AF747A" w:rsidRPr="000738D8" w:rsidRDefault="00AF747A" w:rsidP="00847753">
      <w:pPr>
        <w:pStyle w:val="ListParagraph"/>
        <w:ind w:left="0"/>
        <w:contextualSpacing w:val="0"/>
        <w:rPr>
          <w:rFonts w:ascii="Arial" w:hAnsi="Arial" w:cs="Arial"/>
          <w:sz w:val="20"/>
          <w:szCs w:val="20"/>
          <w:lang w:val="es-ES_tradnl"/>
        </w:rPr>
      </w:pPr>
    </w:p>
    <w:p w:rsidR="006549FA" w:rsidRPr="000738D8" w:rsidRDefault="006549FA" w:rsidP="00847753">
      <w:pPr>
        <w:pStyle w:val="ListParagraph"/>
        <w:ind w:left="0"/>
        <w:contextualSpacing w:val="0"/>
        <w:rPr>
          <w:rFonts w:ascii="Arial" w:hAnsi="Arial" w:cs="Arial"/>
          <w:sz w:val="20"/>
          <w:szCs w:val="20"/>
          <w:lang w:val="es-ES_tradnl"/>
        </w:rPr>
      </w:pPr>
    </w:p>
    <w:p w:rsidR="006549FA" w:rsidRPr="000738D8" w:rsidRDefault="006549FA" w:rsidP="00847753">
      <w:pPr>
        <w:pStyle w:val="ListParagraph"/>
        <w:ind w:left="0"/>
        <w:contextualSpacing w:val="0"/>
        <w:rPr>
          <w:rFonts w:ascii="Arial" w:hAnsi="Arial" w:cs="Arial"/>
          <w:sz w:val="20"/>
          <w:szCs w:val="20"/>
          <w:lang w:val="es-ES_tradnl"/>
        </w:rPr>
      </w:pPr>
    </w:p>
    <w:tbl>
      <w:tblPr>
        <w:tblStyle w:val="TableGrid"/>
        <w:tblW w:w="0" w:type="auto"/>
        <w:tblLook w:val="04A0" w:firstRow="1" w:lastRow="0" w:firstColumn="1" w:lastColumn="0" w:noHBand="0" w:noVBand="1"/>
      </w:tblPr>
      <w:tblGrid>
        <w:gridCol w:w="2375"/>
        <w:gridCol w:w="2375"/>
        <w:gridCol w:w="2375"/>
        <w:gridCol w:w="2375"/>
      </w:tblGrid>
      <w:tr w:rsidR="00377160" w:rsidTr="00377160">
        <w:tc>
          <w:tcPr>
            <w:tcW w:w="2375" w:type="dxa"/>
          </w:tcPr>
          <w:p w:rsidR="00377160" w:rsidRPr="00377160" w:rsidRDefault="00377160" w:rsidP="00377160">
            <w:pPr>
              <w:pStyle w:val="ListParagraph"/>
              <w:ind w:left="0"/>
              <w:contextualSpacing w:val="0"/>
              <w:jc w:val="center"/>
              <w:rPr>
                <w:rFonts w:ascii="Arial" w:hAnsi="Arial" w:cs="Arial"/>
                <w:b/>
                <w:sz w:val="16"/>
                <w:szCs w:val="16"/>
              </w:rPr>
            </w:pPr>
            <w:r w:rsidRPr="00377160">
              <w:rPr>
                <w:rFonts w:ascii="Arial" w:hAnsi="Arial" w:cs="Arial"/>
                <w:b/>
                <w:sz w:val="16"/>
                <w:szCs w:val="16"/>
              </w:rPr>
              <w:t>Resultado</w:t>
            </w:r>
          </w:p>
        </w:tc>
        <w:tc>
          <w:tcPr>
            <w:tcW w:w="2375" w:type="dxa"/>
          </w:tcPr>
          <w:p w:rsidR="00377160" w:rsidRPr="00377160" w:rsidRDefault="00377160" w:rsidP="00377160">
            <w:pPr>
              <w:pStyle w:val="ListParagraph"/>
              <w:ind w:left="0"/>
              <w:contextualSpacing w:val="0"/>
              <w:jc w:val="center"/>
              <w:rPr>
                <w:rFonts w:ascii="Arial" w:hAnsi="Arial" w:cs="Arial"/>
                <w:b/>
                <w:sz w:val="16"/>
                <w:szCs w:val="16"/>
              </w:rPr>
            </w:pPr>
            <w:r w:rsidRPr="00377160">
              <w:rPr>
                <w:rFonts w:ascii="Arial" w:hAnsi="Arial" w:cs="Arial"/>
                <w:b/>
                <w:sz w:val="16"/>
                <w:szCs w:val="16"/>
              </w:rPr>
              <w:t>% de Cumplimiento</w:t>
            </w:r>
          </w:p>
        </w:tc>
        <w:tc>
          <w:tcPr>
            <w:tcW w:w="2375" w:type="dxa"/>
          </w:tcPr>
          <w:p w:rsidR="00377160" w:rsidRPr="00377160" w:rsidRDefault="00377160" w:rsidP="00377160">
            <w:pPr>
              <w:pStyle w:val="ListParagraph"/>
              <w:ind w:left="0"/>
              <w:contextualSpacing w:val="0"/>
              <w:jc w:val="center"/>
              <w:rPr>
                <w:rFonts w:ascii="Arial" w:hAnsi="Arial" w:cs="Arial"/>
                <w:b/>
                <w:sz w:val="16"/>
                <w:szCs w:val="16"/>
              </w:rPr>
            </w:pPr>
            <w:r w:rsidRPr="00377160">
              <w:rPr>
                <w:rFonts w:ascii="Arial" w:hAnsi="Arial" w:cs="Arial"/>
                <w:b/>
                <w:sz w:val="16"/>
                <w:szCs w:val="16"/>
              </w:rPr>
              <w:t>Producto</w:t>
            </w:r>
          </w:p>
        </w:tc>
        <w:tc>
          <w:tcPr>
            <w:tcW w:w="2375" w:type="dxa"/>
          </w:tcPr>
          <w:p w:rsidR="00377160" w:rsidRPr="00377160" w:rsidRDefault="00377160" w:rsidP="00377160">
            <w:pPr>
              <w:pStyle w:val="ListParagraph"/>
              <w:ind w:left="0"/>
              <w:contextualSpacing w:val="0"/>
              <w:jc w:val="center"/>
              <w:rPr>
                <w:rFonts w:ascii="Arial" w:hAnsi="Arial" w:cs="Arial"/>
                <w:b/>
                <w:sz w:val="16"/>
                <w:szCs w:val="16"/>
              </w:rPr>
            </w:pPr>
            <w:r w:rsidRPr="00377160">
              <w:rPr>
                <w:rFonts w:ascii="Arial" w:hAnsi="Arial" w:cs="Arial"/>
                <w:b/>
                <w:sz w:val="16"/>
                <w:szCs w:val="16"/>
              </w:rPr>
              <w:t>Sub-Componente</w:t>
            </w:r>
          </w:p>
        </w:tc>
      </w:tr>
      <w:tr w:rsidR="00377160" w:rsidTr="00377160">
        <w:tc>
          <w:tcPr>
            <w:tcW w:w="2375" w:type="dxa"/>
          </w:tcPr>
          <w:p w:rsidR="006C241F" w:rsidRPr="000738D8" w:rsidRDefault="006C241F" w:rsidP="00D76D0D">
            <w:pPr>
              <w:pStyle w:val="ListParagraph"/>
              <w:ind w:left="0"/>
              <w:contextualSpacing w:val="0"/>
              <w:rPr>
                <w:rFonts w:ascii="Arial" w:hAnsi="Arial" w:cs="Arial"/>
                <w:sz w:val="16"/>
                <w:szCs w:val="16"/>
                <w:lang w:val="es-ES_tradnl"/>
              </w:rPr>
            </w:pPr>
          </w:p>
          <w:p w:rsidR="00377160" w:rsidRPr="000738D8" w:rsidRDefault="00377160" w:rsidP="00D76D0D">
            <w:pPr>
              <w:pStyle w:val="ListParagraph"/>
              <w:ind w:left="0"/>
              <w:contextualSpacing w:val="0"/>
              <w:rPr>
                <w:rFonts w:ascii="Arial" w:hAnsi="Arial" w:cs="Arial"/>
                <w:sz w:val="16"/>
                <w:szCs w:val="16"/>
                <w:lang w:val="es-ES_tradnl"/>
              </w:rPr>
            </w:pPr>
            <w:r w:rsidRPr="000738D8">
              <w:rPr>
                <w:rFonts w:ascii="Arial" w:hAnsi="Arial" w:cs="Arial"/>
                <w:sz w:val="16"/>
                <w:szCs w:val="16"/>
                <w:lang w:val="es-ES_tradnl"/>
              </w:rPr>
              <w:t>Gestión de los servicios sanitarios mejorada para evitar entrada de enfermedades y apoyar el ingreso a los mercados</w:t>
            </w:r>
            <w:r w:rsidR="00742209" w:rsidRPr="000738D8">
              <w:rPr>
                <w:rFonts w:ascii="Arial" w:hAnsi="Arial" w:cs="Arial"/>
                <w:sz w:val="16"/>
                <w:szCs w:val="16"/>
                <w:lang w:val="es-ES_tradnl"/>
              </w:rPr>
              <w:t>.</w:t>
            </w:r>
          </w:p>
        </w:tc>
        <w:tc>
          <w:tcPr>
            <w:tcW w:w="2375" w:type="dxa"/>
          </w:tcPr>
          <w:p w:rsidR="006C241F" w:rsidRPr="000738D8" w:rsidRDefault="006C241F" w:rsidP="00B55A7A">
            <w:pPr>
              <w:pStyle w:val="ListParagraph"/>
              <w:ind w:left="0"/>
              <w:contextualSpacing w:val="0"/>
              <w:jc w:val="center"/>
              <w:rPr>
                <w:rFonts w:ascii="Arial" w:hAnsi="Arial" w:cs="Arial"/>
                <w:sz w:val="16"/>
                <w:szCs w:val="16"/>
                <w:lang w:val="es-ES_tradnl"/>
              </w:rPr>
            </w:pPr>
          </w:p>
          <w:p w:rsidR="00377160" w:rsidRPr="00D76D0D" w:rsidRDefault="00D76D0D" w:rsidP="00B55A7A">
            <w:pPr>
              <w:pStyle w:val="ListParagraph"/>
              <w:ind w:left="0"/>
              <w:contextualSpacing w:val="0"/>
              <w:jc w:val="center"/>
              <w:rPr>
                <w:rFonts w:ascii="Arial" w:hAnsi="Arial" w:cs="Arial"/>
                <w:sz w:val="16"/>
                <w:szCs w:val="16"/>
              </w:rPr>
            </w:pPr>
            <w:r w:rsidRPr="00D76D0D">
              <w:rPr>
                <w:rFonts w:ascii="Arial" w:hAnsi="Arial" w:cs="Arial"/>
                <w:sz w:val="16"/>
                <w:szCs w:val="16"/>
              </w:rPr>
              <w:t>80 %</w:t>
            </w:r>
          </w:p>
        </w:tc>
        <w:tc>
          <w:tcPr>
            <w:tcW w:w="2375" w:type="dxa"/>
          </w:tcPr>
          <w:p w:rsidR="006C241F" w:rsidRPr="000738D8" w:rsidRDefault="006C241F" w:rsidP="00D76D0D">
            <w:pPr>
              <w:pStyle w:val="ListParagraph"/>
              <w:ind w:left="0"/>
              <w:contextualSpacing w:val="0"/>
              <w:rPr>
                <w:rFonts w:ascii="Arial" w:hAnsi="Arial" w:cs="Arial"/>
                <w:sz w:val="16"/>
                <w:szCs w:val="16"/>
                <w:lang w:val="es-ES_tradnl"/>
              </w:rPr>
            </w:pPr>
          </w:p>
          <w:p w:rsidR="004176E7" w:rsidRPr="000738D8" w:rsidRDefault="004176E7" w:rsidP="00D76D0D">
            <w:pPr>
              <w:pStyle w:val="ListParagraph"/>
              <w:ind w:left="0"/>
              <w:contextualSpacing w:val="0"/>
              <w:rPr>
                <w:rFonts w:ascii="Arial" w:hAnsi="Arial" w:cs="Arial"/>
                <w:sz w:val="16"/>
                <w:szCs w:val="16"/>
                <w:lang w:val="es-ES_tradnl"/>
              </w:rPr>
            </w:pPr>
            <w:r w:rsidRPr="000738D8">
              <w:rPr>
                <w:rFonts w:ascii="Arial" w:hAnsi="Arial" w:cs="Arial"/>
                <w:sz w:val="16"/>
                <w:szCs w:val="16"/>
                <w:lang w:val="es-ES_tradnl"/>
              </w:rPr>
              <w:t xml:space="preserve">Plan estratégico para los servicios de sanidad e inocuidad, incluyendo la gestión ambiental y de bioseguridad, con sistemas de segumiento y evaluación </w:t>
            </w:r>
            <w:r w:rsidRPr="000738D8">
              <w:rPr>
                <w:rFonts w:ascii="Arial" w:hAnsi="Arial" w:cs="Arial"/>
                <w:b/>
                <w:i/>
                <w:sz w:val="16"/>
                <w:szCs w:val="16"/>
                <w:lang w:val="es-ES_tradnl"/>
              </w:rPr>
              <w:t>en proceso de implentación</w:t>
            </w:r>
            <w:r w:rsidRPr="000738D8">
              <w:rPr>
                <w:rFonts w:ascii="Arial" w:hAnsi="Arial" w:cs="Arial"/>
                <w:sz w:val="16"/>
                <w:szCs w:val="16"/>
                <w:lang w:val="es-ES_tradnl"/>
              </w:rPr>
              <w:t xml:space="preserve">  </w:t>
            </w:r>
          </w:p>
          <w:p w:rsidR="006C241F" w:rsidRPr="000738D8" w:rsidRDefault="006C241F" w:rsidP="00D76D0D">
            <w:pPr>
              <w:pStyle w:val="ListParagraph"/>
              <w:ind w:left="0"/>
              <w:contextualSpacing w:val="0"/>
              <w:rPr>
                <w:rFonts w:ascii="Arial" w:hAnsi="Arial" w:cs="Arial"/>
                <w:sz w:val="16"/>
                <w:szCs w:val="16"/>
                <w:lang w:val="es-ES_tradnl"/>
              </w:rPr>
            </w:pPr>
          </w:p>
          <w:p w:rsidR="004176E7" w:rsidRPr="000738D8" w:rsidRDefault="004176E7" w:rsidP="00D76D0D">
            <w:pPr>
              <w:pStyle w:val="ListParagraph"/>
              <w:ind w:left="0"/>
              <w:contextualSpacing w:val="0"/>
              <w:rPr>
                <w:rFonts w:ascii="Arial" w:hAnsi="Arial" w:cs="Arial"/>
                <w:b/>
                <w:i/>
                <w:sz w:val="16"/>
                <w:szCs w:val="16"/>
                <w:lang w:val="es-ES_tradnl"/>
              </w:rPr>
            </w:pPr>
            <w:r w:rsidRPr="000738D8">
              <w:rPr>
                <w:rFonts w:ascii="Arial" w:hAnsi="Arial" w:cs="Arial"/>
                <w:sz w:val="16"/>
                <w:szCs w:val="16"/>
                <w:lang w:val="es-ES_tradnl"/>
              </w:rPr>
              <w:t xml:space="preserve">Sistema de control de calidad de procedimientos </w:t>
            </w:r>
            <w:r w:rsidRPr="000738D8">
              <w:rPr>
                <w:rFonts w:ascii="Arial" w:hAnsi="Arial" w:cs="Arial"/>
                <w:b/>
                <w:i/>
                <w:sz w:val="16"/>
                <w:szCs w:val="16"/>
                <w:lang w:val="es-ES_tradnl"/>
              </w:rPr>
              <w:t>en proceso de implementación</w:t>
            </w:r>
          </w:p>
          <w:p w:rsidR="006C241F" w:rsidRPr="000738D8" w:rsidRDefault="006C241F" w:rsidP="00D76D0D">
            <w:pPr>
              <w:pStyle w:val="ListParagraph"/>
              <w:ind w:left="0"/>
              <w:contextualSpacing w:val="0"/>
              <w:rPr>
                <w:rFonts w:ascii="Arial" w:hAnsi="Arial" w:cs="Arial"/>
                <w:sz w:val="16"/>
                <w:szCs w:val="16"/>
                <w:lang w:val="es-ES_tradnl"/>
              </w:rPr>
            </w:pPr>
          </w:p>
          <w:p w:rsidR="00D539D7" w:rsidRPr="000738D8" w:rsidRDefault="00D539D7" w:rsidP="00D76D0D">
            <w:pPr>
              <w:pStyle w:val="ListParagraph"/>
              <w:ind w:left="0"/>
              <w:contextualSpacing w:val="0"/>
              <w:rPr>
                <w:rFonts w:ascii="Arial" w:hAnsi="Arial" w:cs="Arial"/>
                <w:sz w:val="16"/>
                <w:szCs w:val="16"/>
                <w:lang w:val="es-ES_tradnl"/>
              </w:rPr>
            </w:pPr>
            <w:r w:rsidRPr="000738D8">
              <w:rPr>
                <w:rFonts w:ascii="Arial" w:hAnsi="Arial" w:cs="Arial"/>
                <w:sz w:val="16"/>
                <w:szCs w:val="16"/>
                <w:lang w:val="es-ES_tradnl"/>
              </w:rPr>
              <w:t xml:space="preserve">Sistema de gestión de barreras sanitarias </w:t>
            </w:r>
            <w:r w:rsidRPr="000738D8">
              <w:rPr>
                <w:rFonts w:ascii="Arial" w:hAnsi="Arial" w:cs="Arial"/>
                <w:b/>
                <w:i/>
                <w:sz w:val="16"/>
                <w:szCs w:val="16"/>
                <w:lang w:val="es-ES_tradnl"/>
              </w:rPr>
              <w:t>parcialmente avanzado</w:t>
            </w:r>
          </w:p>
          <w:p w:rsidR="006C241F" w:rsidRPr="000738D8" w:rsidRDefault="006C241F" w:rsidP="00D76D0D">
            <w:pPr>
              <w:pStyle w:val="ListParagraph"/>
              <w:ind w:left="0"/>
              <w:contextualSpacing w:val="0"/>
              <w:rPr>
                <w:rFonts w:ascii="Arial" w:hAnsi="Arial" w:cs="Arial"/>
                <w:sz w:val="16"/>
                <w:szCs w:val="16"/>
                <w:lang w:val="es-ES_tradnl"/>
              </w:rPr>
            </w:pPr>
          </w:p>
          <w:p w:rsidR="00D539D7" w:rsidRPr="000738D8" w:rsidRDefault="00D539D7" w:rsidP="00D76D0D">
            <w:pPr>
              <w:pStyle w:val="ListParagraph"/>
              <w:ind w:left="0"/>
              <w:contextualSpacing w:val="0"/>
              <w:rPr>
                <w:rFonts w:ascii="Arial" w:hAnsi="Arial" w:cs="Arial"/>
                <w:sz w:val="16"/>
                <w:szCs w:val="16"/>
                <w:lang w:val="es-ES_tradnl"/>
              </w:rPr>
            </w:pPr>
            <w:r w:rsidRPr="000738D8">
              <w:rPr>
                <w:rFonts w:ascii="Arial" w:hAnsi="Arial" w:cs="Arial"/>
                <w:sz w:val="16"/>
                <w:szCs w:val="16"/>
                <w:lang w:val="es-ES_tradnl"/>
              </w:rPr>
              <w:t xml:space="preserve">Plan de adecuación edilicia y equipamiento de puestos sanitarios </w:t>
            </w:r>
            <w:r w:rsidRPr="000738D8">
              <w:rPr>
                <w:rFonts w:ascii="Arial" w:hAnsi="Arial" w:cs="Arial"/>
                <w:b/>
                <w:i/>
                <w:sz w:val="16"/>
                <w:szCs w:val="16"/>
                <w:lang w:val="es-ES_tradnl"/>
              </w:rPr>
              <w:t>muy avanzado en su implementación</w:t>
            </w:r>
          </w:p>
          <w:p w:rsidR="006C241F" w:rsidRPr="000738D8" w:rsidRDefault="006C241F" w:rsidP="00D76D0D">
            <w:pPr>
              <w:pStyle w:val="ListParagraph"/>
              <w:ind w:left="0"/>
              <w:contextualSpacing w:val="0"/>
              <w:rPr>
                <w:rFonts w:ascii="Arial" w:hAnsi="Arial" w:cs="Arial"/>
                <w:sz w:val="16"/>
                <w:szCs w:val="16"/>
                <w:lang w:val="es-ES_tradnl"/>
              </w:rPr>
            </w:pPr>
          </w:p>
          <w:p w:rsidR="00D539D7" w:rsidRPr="000738D8" w:rsidRDefault="00D539D7" w:rsidP="00D76D0D">
            <w:pPr>
              <w:pStyle w:val="ListParagraph"/>
              <w:ind w:left="0"/>
              <w:contextualSpacing w:val="0"/>
              <w:rPr>
                <w:rFonts w:ascii="Arial" w:hAnsi="Arial" w:cs="Arial"/>
                <w:sz w:val="16"/>
                <w:szCs w:val="16"/>
                <w:lang w:val="es-ES_tradnl"/>
              </w:rPr>
            </w:pPr>
            <w:r w:rsidRPr="000738D8">
              <w:rPr>
                <w:rFonts w:ascii="Arial" w:hAnsi="Arial" w:cs="Arial"/>
                <w:sz w:val="16"/>
                <w:szCs w:val="16"/>
                <w:lang w:val="es-ES_tradnl"/>
              </w:rPr>
              <w:t xml:space="preserve">Plan de capacitación en gestión del sistema de barreras sanitario </w:t>
            </w:r>
            <w:r w:rsidRPr="000738D8">
              <w:rPr>
                <w:rFonts w:ascii="Arial" w:hAnsi="Arial" w:cs="Arial"/>
                <w:b/>
                <w:i/>
                <w:sz w:val="16"/>
                <w:szCs w:val="16"/>
                <w:lang w:val="es-ES_tradnl"/>
              </w:rPr>
              <w:t>parcialmente avanzado</w:t>
            </w:r>
          </w:p>
          <w:p w:rsidR="006C241F" w:rsidRPr="000738D8" w:rsidRDefault="006C241F" w:rsidP="00D76D0D">
            <w:pPr>
              <w:pStyle w:val="ListParagraph"/>
              <w:ind w:left="0"/>
              <w:contextualSpacing w:val="0"/>
              <w:rPr>
                <w:rFonts w:ascii="Arial" w:hAnsi="Arial" w:cs="Arial"/>
                <w:sz w:val="16"/>
                <w:szCs w:val="16"/>
                <w:lang w:val="es-ES_tradnl"/>
              </w:rPr>
            </w:pPr>
          </w:p>
          <w:p w:rsidR="00D539D7" w:rsidRPr="000738D8" w:rsidRDefault="00D539D7" w:rsidP="00D76D0D">
            <w:pPr>
              <w:pStyle w:val="ListParagraph"/>
              <w:ind w:left="0"/>
              <w:contextualSpacing w:val="0"/>
              <w:rPr>
                <w:rFonts w:ascii="Arial" w:hAnsi="Arial" w:cs="Arial"/>
                <w:b/>
                <w:i/>
                <w:sz w:val="16"/>
                <w:szCs w:val="16"/>
                <w:lang w:val="es-ES_tradnl"/>
              </w:rPr>
            </w:pPr>
            <w:r w:rsidRPr="000738D8">
              <w:rPr>
                <w:rFonts w:ascii="Arial" w:hAnsi="Arial" w:cs="Arial"/>
                <w:sz w:val="16"/>
                <w:szCs w:val="16"/>
                <w:lang w:val="es-ES_tradnl"/>
              </w:rPr>
              <w:t xml:space="preserve">Plan director del sistema de laboratorio </w:t>
            </w:r>
            <w:r w:rsidRPr="000738D8">
              <w:rPr>
                <w:rFonts w:ascii="Arial" w:hAnsi="Arial" w:cs="Arial"/>
                <w:b/>
                <w:i/>
                <w:sz w:val="16"/>
                <w:szCs w:val="16"/>
                <w:lang w:val="es-ES_tradnl"/>
              </w:rPr>
              <w:t xml:space="preserve">diseñado e implementado en su primera etapa </w:t>
            </w:r>
          </w:p>
          <w:p w:rsidR="006C241F" w:rsidRPr="000738D8" w:rsidRDefault="006C241F" w:rsidP="00D76D0D">
            <w:pPr>
              <w:pStyle w:val="ListParagraph"/>
              <w:ind w:left="0"/>
              <w:contextualSpacing w:val="0"/>
              <w:rPr>
                <w:rFonts w:ascii="Arial" w:hAnsi="Arial" w:cs="Arial"/>
                <w:sz w:val="16"/>
                <w:szCs w:val="16"/>
                <w:lang w:val="es-ES_tradnl"/>
              </w:rPr>
            </w:pPr>
          </w:p>
          <w:p w:rsidR="00377160" w:rsidRPr="000738D8" w:rsidRDefault="004176E7" w:rsidP="00D76D0D">
            <w:pPr>
              <w:pStyle w:val="ListParagraph"/>
              <w:ind w:left="0"/>
              <w:contextualSpacing w:val="0"/>
              <w:rPr>
                <w:rFonts w:ascii="Arial" w:hAnsi="Arial" w:cs="Arial"/>
                <w:sz w:val="16"/>
                <w:szCs w:val="16"/>
                <w:lang w:val="es-ES_tradnl"/>
              </w:rPr>
            </w:pPr>
            <w:r w:rsidRPr="000738D8">
              <w:rPr>
                <w:rFonts w:ascii="Arial" w:hAnsi="Arial" w:cs="Arial"/>
                <w:sz w:val="16"/>
                <w:szCs w:val="16"/>
                <w:lang w:val="es-ES_tradnl"/>
              </w:rPr>
              <w:t>9 P</w:t>
            </w:r>
            <w:r w:rsidR="00D539D7" w:rsidRPr="000738D8">
              <w:rPr>
                <w:rFonts w:ascii="Arial" w:hAnsi="Arial" w:cs="Arial"/>
                <w:sz w:val="16"/>
                <w:szCs w:val="16"/>
                <w:lang w:val="es-ES_tradnl"/>
              </w:rPr>
              <w:t xml:space="preserve">rocesos con sistemas de gestión de calidad ISO 17.025 </w:t>
            </w:r>
            <w:r w:rsidR="00D539D7" w:rsidRPr="000738D8">
              <w:rPr>
                <w:rFonts w:ascii="Arial" w:hAnsi="Arial" w:cs="Arial"/>
                <w:b/>
                <w:i/>
                <w:sz w:val="16"/>
                <w:szCs w:val="16"/>
                <w:lang w:val="es-ES_tradnl"/>
              </w:rPr>
              <w:t>próximos a acreditarse</w:t>
            </w:r>
          </w:p>
          <w:p w:rsidR="006C241F" w:rsidRPr="000738D8" w:rsidRDefault="006C241F" w:rsidP="00D76D0D">
            <w:pPr>
              <w:pStyle w:val="ListParagraph"/>
              <w:ind w:left="0"/>
              <w:contextualSpacing w:val="0"/>
              <w:rPr>
                <w:rFonts w:ascii="Arial" w:hAnsi="Arial" w:cs="Arial"/>
                <w:sz w:val="16"/>
                <w:szCs w:val="16"/>
                <w:lang w:val="es-ES_tradnl"/>
              </w:rPr>
            </w:pPr>
          </w:p>
          <w:p w:rsidR="00D539D7" w:rsidRPr="000738D8" w:rsidRDefault="00D539D7" w:rsidP="00D76D0D">
            <w:pPr>
              <w:pStyle w:val="ListParagraph"/>
              <w:ind w:left="0"/>
              <w:contextualSpacing w:val="0"/>
              <w:rPr>
                <w:rFonts w:ascii="Arial" w:hAnsi="Arial" w:cs="Arial"/>
                <w:sz w:val="16"/>
                <w:szCs w:val="16"/>
                <w:lang w:val="es-ES_tradnl"/>
              </w:rPr>
            </w:pPr>
            <w:r w:rsidRPr="000738D8">
              <w:rPr>
                <w:rFonts w:ascii="Arial" w:hAnsi="Arial" w:cs="Arial"/>
                <w:sz w:val="16"/>
                <w:szCs w:val="16"/>
                <w:lang w:val="es-ES_tradnl"/>
              </w:rPr>
              <w:t xml:space="preserve">Capaciad de diagnostico de los laboratorios fitosanitarios </w:t>
            </w:r>
            <w:r w:rsidRPr="000738D8">
              <w:rPr>
                <w:rFonts w:ascii="Arial" w:hAnsi="Arial" w:cs="Arial"/>
                <w:b/>
                <w:i/>
                <w:sz w:val="16"/>
                <w:szCs w:val="16"/>
                <w:lang w:val="es-ES_tradnl"/>
              </w:rPr>
              <w:t>superior a 6.000 al año</w:t>
            </w:r>
          </w:p>
          <w:p w:rsidR="006C241F" w:rsidRPr="000738D8" w:rsidRDefault="006C241F" w:rsidP="004176E7">
            <w:pPr>
              <w:pStyle w:val="ListParagraph"/>
              <w:ind w:left="0"/>
              <w:contextualSpacing w:val="0"/>
              <w:rPr>
                <w:rFonts w:ascii="Arial" w:hAnsi="Arial" w:cs="Arial"/>
                <w:sz w:val="16"/>
                <w:szCs w:val="16"/>
                <w:lang w:val="es-ES_tradnl"/>
              </w:rPr>
            </w:pPr>
          </w:p>
          <w:p w:rsidR="00D539D7" w:rsidRPr="000738D8" w:rsidRDefault="00D539D7" w:rsidP="004176E7">
            <w:pPr>
              <w:pStyle w:val="ListParagraph"/>
              <w:ind w:left="0"/>
              <w:contextualSpacing w:val="0"/>
              <w:rPr>
                <w:rFonts w:ascii="Arial" w:hAnsi="Arial" w:cs="Arial"/>
                <w:sz w:val="16"/>
                <w:szCs w:val="16"/>
                <w:lang w:val="es-ES_tradnl"/>
              </w:rPr>
            </w:pPr>
            <w:r w:rsidRPr="000738D8">
              <w:rPr>
                <w:rFonts w:ascii="Arial" w:hAnsi="Arial" w:cs="Arial"/>
                <w:sz w:val="16"/>
                <w:szCs w:val="16"/>
                <w:lang w:val="es-ES_tradnl"/>
              </w:rPr>
              <w:t xml:space="preserve">Plan de infraestructura edilicia de laboratorios readecuada para cumplir con las normas de bioseguridad y gestión ambiental </w:t>
            </w:r>
            <w:r w:rsidRPr="000738D8">
              <w:rPr>
                <w:rFonts w:ascii="Arial" w:hAnsi="Arial" w:cs="Arial"/>
                <w:b/>
                <w:i/>
                <w:sz w:val="16"/>
                <w:szCs w:val="16"/>
                <w:lang w:val="es-ES_tradnl"/>
              </w:rPr>
              <w:t>muy avanzado</w:t>
            </w:r>
          </w:p>
          <w:p w:rsidR="006C241F" w:rsidRPr="000738D8" w:rsidRDefault="006C241F" w:rsidP="004176E7">
            <w:pPr>
              <w:pStyle w:val="ListParagraph"/>
              <w:ind w:left="0"/>
              <w:contextualSpacing w:val="0"/>
              <w:rPr>
                <w:rFonts w:ascii="Arial" w:hAnsi="Arial" w:cs="Arial"/>
                <w:sz w:val="16"/>
                <w:szCs w:val="16"/>
                <w:lang w:val="es-ES_tradnl"/>
              </w:rPr>
            </w:pPr>
          </w:p>
        </w:tc>
        <w:tc>
          <w:tcPr>
            <w:tcW w:w="2375" w:type="dxa"/>
          </w:tcPr>
          <w:p w:rsidR="006C241F" w:rsidRPr="000738D8" w:rsidRDefault="006C241F" w:rsidP="00570B5B">
            <w:pPr>
              <w:pStyle w:val="ListParagraph"/>
              <w:ind w:left="0"/>
              <w:contextualSpacing w:val="0"/>
              <w:jc w:val="center"/>
              <w:rPr>
                <w:rFonts w:ascii="Arial" w:hAnsi="Arial" w:cs="Arial"/>
                <w:sz w:val="16"/>
                <w:szCs w:val="16"/>
                <w:lang w:val="es-ES_tradnl"/>
              </w:rPr>
            </w:pPr>
          </w:p>
          <w:p w:rsidR="004176E7" w:rsidRDefault="004176E7" w:rsidP="00570B5B">
            <w:pPr>
              <w:pStyle w:val="ListParagraph"/>
              <w:ind w:left="0"/>
              <w:contextualSpacing w:val="0"/>
              <w:jc w:val="center"/>
              <w:rPr>
                <w:rFonts w:ascii="Arial" w:hAnsi="Arial" w:cs="Arial"/>
                <w:sz w:val="16"/>
                <w:szCs w:val="16"/>
              </w:rPr>
            </w:pPr>
            <w:r>
              <w:rPr>
                <w:rFonts w:ascii="Arial" w:hAnsi="Arial" w:cs="Arial"/>
                <w:sz w:val="16"/>
                <w:szCs w:val="16"/>
              </w:rPr>
              <w:t>2.1.</w:t>
            </w:r>
          </w:p>
          <w:p w:rsidR="004176E7" w:rsidRDefault="004176E7" w:rsidP="00570B5B">
            <w:pPr>
              <w:pStyle w:val="ListParagraph"/>
              <w:ind w:left="0"/>
              <w:contextualSpacing w:val="0"/>
              <w:jc w:val="center"/>
              <w:rPr>
                <w:rFonts w:ascii="Arial" w:hAnsi="Arial" w:cs="Arial"/>
                <w:sz w:val="16"/>
                <w:szCs w:val="16"/>
              </w:rPr>
            </w:pPr>
          </w:p>
          <w:p w:rsidR="004176E7" w:rsidRDefault="004176E7" w:rsidP="00570B5B">
            <w:pPr>
              <w:pStyle w:val="ListParagraph"/>
              <w:ind w:left="0"/>
              <w:contextualSpacing w:val="0"/>
              <w:jc w:val="center"/>
              <w:rPr>
                <w:rFonts w:ascii="Arial" w:hAnsi="Arial" w:cs="Arial"/>
                <w:sz w:val="16"/>
                <w:szCs w:val="16"/>
              </w:rPr>
            </w:pPr>
          </w:p>
          <w:p w:rsidR="004176E7" w:rsidRDefault="004176E7" w:rsidP="00570B5B">
            <w:pPr>
              <w:pStyle w:val="ListParagraph"/>
              <w:ind w:left="0"/>
              <w:contextualSpacing w:val="0"/>
              <w:jc w:val="center"/>
              <w:rPr>
                <w:rFonts w:ascii="Arial" w:hAnsi="Arial" w:cs="Arial"/>
                <w:sz w:val="16"/>
                <w:szCs w:val="16"/>
              </w:rPr>
            </w:pPr>
          </w:p>
          <w:p w:rsidR="004176E7" w:rsidRDefault="004176E7" w:rsidP="00570B5B">
            <w:pPr>
              <w:pStyle w:val="ListParagraph"/>
              <w:ind w:left="0"/>
              <w:contextualSpacing w:val="0"/>
              <w:jc w:val="center"/>
              <w:rPr>
                <w:rFonts w:ascii="Arial" w:hAnsi="Arial" w:cs="Arial"/>
                <w:sz w:val="16"/>
                <w:szCs w:val="16"/>
              </w:rPr>
            </w:pPr>
          </w:p>
          <w:p w:rsidR="004176E7" w:rsidRDefault="004176E7" w:rsidP="00570B5B">
            <w:pPr>
              <w:pStyle w:val="ListParagraph"/>
              <w:ind w:left="0"/>
              <w:contextualSpacing w:val="0"/>
              <w:jc w:val="center"/>
              <w:rPr>
                <w:rFonts w:ascii="Arial" w:hAnsi="Arial" w:cs="Arial"/>
                <w:sz w:val="16"/>
                <w:szCs w:val="16"/>
              </w:rPr>
            </w:pPr>
          </w:p>
          <w:p w:rsidR="004176E7" w:rsidRDefault="004176E7" w:rsidP="00570B5B">
            <w:pPr>
              <w:pStyle w:val="ListParagraph"/>
              <w:ind w:left="0"/>
              <w:contextualSpacing w:val="0"/>
              <w:jc w:val="center"/>
              <w:rPr>
                <w:rFonts w:ascii="Arial" w:hAnsi="Arial" w:cs="Arial"/>
                <w:sz w:val="16"/>
                <w:szCs w:val="16"/>
              </w:rPr>
            </w:pPr>
          </w:p>
          <w:p w:rsidR="006C241F" w:rsidRDefault="006C241F" w:rsidP="00570B5B">
            <w:pPr>
              <w:pStyle w:val="ListParagraph"/>
              <w:ind w:left="0"/>
              <w:contextualSpacing w:val="0"/>
              <w:jc w:val="center"/>
              <w:rPr>
                <w:rFonts w:ascii="Arial" w:hAnsi="Arial" w:cs="Arial"/>
                <w:sz w:val="16"/>
                <w:szCs w:val="16"/>
              </w:rPr>
            </w:pPr>
          </w:p>
          <w:p w:rsidR="004176E7" w:rsidRDefault="004176E7" w:rsidP="00570B5B">
            <w:pPr>
              <w:pStyle w:val="ListParagraph"/>
              <w:ind w:left="0"/>
              <w:contextualSpacing w:val="0"/>
              <w:jc w:val="center"/>
              <w:rPr>
                <w:rFonts w:ascii="Arial" w:hAnsi="Arial" w:cs="Arial"/>
                <w:sz w:val="16"/>
                <w:szCs w:val="16"/>
              </w:rPr>
            </w:pPr>
            <w:r>
              <w:rPr>
                <w:rFonts w:ascii="Arial" w:hAnsi="Arial" w:cs="Arial"/>
                <w:sz w:val="16"/>
                <w:szCs w:val="16"/>
              </w:rPr>
              <w:t>2.1.</w:t>
            </w:r>
          </w:p>
          <w:p w:rsidR="004176E7" w:rsidRDefault="004176E7" w:rsidP="00570B5B">
            <w:pPr>
              <w:pStyle w:val="ListParagraph"/>
              <w:ind w:left="0"/>
              <w:contextualSpacing w:val="0"/>
              <w:jc w:val="center"/>
              <w:rPr>
                <w:rFonts w:ascii="Arial" w:hAnsi="Arial" w:cs="Arial"/>
                <w:sz w:val="16"/>
                <w:szCs w:val="16"/>
              </w:rPr>
            </w:pPr>
          </w:p>
          <w:p w:rsidR="004176E7" w:rsidRDefault="004176E7" w:rsidP="00570B5B">
            <w:pPr>
              <w:pStyle w:val="ListParagraph"/>
              <w:ind w:left="0"/>
              <w:contextualSpacing w:val="0"/>
              <w:jc w:val="center"/>
              <w:rPr>
                <w:rFonts w:ascii="Arial" w:hAnsi="Arial" w:cs="Arial"/>
                <w:sz w:val="16"/>
                <w:szCs w:val="16"/>
              </w:rPr>
            </w:pPr>
          </w:p>
          <w:p w:rsidR="006C241F" w:rsidRDefault="006C241F" w:rsidP="00570B5B">
            <w:pPr>
              <w:pStyle w:val="ListParagraph"/>
              <w:ind w:left="0"/>
              <w:contextualSpacing w:val="0"/>
              <w:jc w:val="center"/>
              <w:rPr>
                <w:rFonts w:ascii="Arial" w:hAnsi="Arial" w:cs="Arial"/>
                <w:sz w:val="16"/>
                <w:szCs w:val="16"/>
              </w:rPr>
            </w:pPr>
          </w:p>
          <w:p w:rsidR="00D539D7" w:rsidRDefault="00D539D7" w:rsidP="00570B5B">
            <w:pPr>
              <w:pStyle w:val="ListParagraph"/>
              <w:ind w:left="0"/>
              <w:contextualSpacing w:val="0"/>
              <w:jc w:val="center"/>
              <w:rPr>
                <w:rFonts w:ascii="Arial" w:hAnsi="Arial" w:cs="Arial"/>
                <w:sz w:val="16"/>
                <w:szCs w:val="16"/>
              </w:rPr>
            </w:pPr>
            <w:r>
              <w:rPr>
                <w:rFonts w:ascii="Arial" w:hAnsi="Arial" w:cs="Arial"/>
                <w:sz w:val="16"/>
                <w:szCs w:val="16"/>
              </w:rPr>
              <w:t>2.2.</w:t>
            </w:r>
          </w:p>
          <w:p w:rsidR="00D539D7" w:rsidRDefault="00D539D7" w:rsidP="00570B5B">
            <w:pPr>
              <w:pStyle w:val="ListParagraph"/>
              <w:ind w:left="0"/>
              <w:contextualSpacing w:val="0"/>
              <w:jc w:val="center"/>
              <w:rPr>
                <w:rFonts w:ascii="Arial" w:hAnsi="Arial" w:cs="Arial"/>
                <w:sz w:val="16"/>
                <w:szCs w:val="16"/>
              </w:rPr>
            </w:pPr>
          </w:p>
          <w:p w:rsidR="00D539D7" w:rsidRDefault="00D539D7" w:rsidP="00570B5B">
            <w:pPr>
              <w:pStyle w:val="ListParagraph"/>
              <w:ind w:left="0"/>
              <w:contextualSpacing w:val="0"/>
              <w:jc w:val="center"/>
              <w:rPr>
                <w:rFonts w:ascii="Arial" w:hAnsi="Arial" w:cs="Arial"/>
                <w:sz w:val="16"/>
                <w:szCs w:val="16"/>
              </w:rPr>
            </w:pPr>
          </w:p>
          <w:p w:rsidR="006C241F" w:rsidRDefault="006C241F" w:rsidP="00570B5B">
            <w:pPr>
              <w:pStyle w:val="ListParagraph"/>
              <w:ind w:left="0"/>
              <w:contextualSpacing w:val="0"/>
              <w:jc w:val="center"/>
              <w:rPr>
                <w:rFonts w:ascii="Arial" w:hAnsi="Arial" w:cs="Arial"/>
                <w:sz w:val="16"/>
                <w:szCs w:val="16"/>
              </w:rPr>
            </w:pPr>
          </w:p>
          <w:p w:rsidR="00377160" w:rsidRDefault="00D539D7" w:rsidP="00570B5B">
            <w:pPr>
              <w:pStyle w:val="ListParagraph"/>
              <w:ind w:left="0"/>
              <w:contextualSpacing w:val="0"/>
              <w:jc w:val="center"/>
              <w:rPr>
                <w:rFonts w:ascii="Arial" w:hAnsi="Arial" w:cs="Arial"/>
                <w:sz w:val="16"/>
                <w:szCs w:val="16"/>
              </w:rPr>
            </w:pPr>
            <w:r>
              <w:rPr>
                <w:rFonts w:ascii="Arial" w:hAnsi="Arial" w:cs="Arial"/>
                <w:sz w:val="16"/>
                <w:szCs w:val="16"/>
              </w:rPr>
              <w:t>2.</w:t>
            </w:r>
            <w:r w:rsidR="004176E7">
              <w:rPr>
                <w:rFonts w:ascii="Arial" w:hAnsi="Arial" w:cs="Arial"/>
                <w:sz w:val="16"/>
                <w:szCs w:val="16"/>
              </w:rPr>
              <w:t>2</w:t>
            </w:r>
            <w:r>
              <w:rPr>
                <w:rFonts w:ascii="Arial" w:hAnsi="Arial" w:cs="Arial"/>
                <w:sz w:val="16"/>
                <w:szCs w:val="16"/>
              </w:rPr>
              <w:t>.</w:t>
            </w:r>
          </w:p>
          <w:p w:rsidR="00D539D7" w:rsidRDefault="00D539D7" w:rsidP="00570B5B">
            <w:pPr>
              <w:pStyle w:val="ListParagraph"/>
              <w:ind w:left="0"/>
              <w:contextualSpacing w:val="0"/>
              <w:jc w:val="center"/>
              <w:rPr>
                <w:rFonts w:ascii="Arial" w:hAnsi="Arial" w:cs="Arial"/>
                <w:sz w:val="16"/>
                <w:szCs w:val="16"/>
              </w:rPr>
            </w:pPr>
          </w:p>
          <w:p w:rsidR="00D539D7" w:rsidRDefault="00D539D7" w:rsidP="00570B5B">
            <w:pPr>
              <w:pStyle w:val="ListParagraph"/>
              <w:ind w:left="0"/>
              <w:contextualSpacing w:val="0"/>
              <w:jc w:val="center"/>
              <w:rPr>
                <w:rFonts w:ascii="Arial" w:hAnsi="Arial" w:cs="Arial"/>
                <w:sz w:val="16"/>
                <w:szCs w:val="16"/>
              </w:rPr>
            </w:pPr>
          </w:p>
          <w:p w:rsidR="00D539D7" w:rsidRDefault="00D539D7" w:rsidP="00570B5B">
            <w:pPr>
              <w:pStyle w:val="ListParagraph"/>
              <w:ind w:left="0"/>
              <w:contextualSpacing w:val="0"/>
              <w:jc w:val="center"/>
              <w:rPr>
                <w:rFonts w:ascii="Arial" w:hAnsi="Arial" w:cs="Arial"/>
                <w:sz w:val="16"/>
                <w:szCs w:val="16"/>
              </w:rPr>
            </w:pPr>
          </w:p>
          <w:p w:rsidR="006C241F" w:rsidRDefault="006C241F" w:rsidP="00570B5B">
            <w:pPr>
              <w:pStyle w:val="ListParagraph"/>
              <w:ind w:left="0"/>
              <w:contextualSpacing w:val="0"/>
              <w:jc w:val="center"/>
              <w:rPr>
                <w:rFonts w:ascii="Arial" w:hAnsi="Arial" w:cs="Arial"/>
                <w:sz w:val="16"/>
                <w:szCs w:val="16"/>
              </w:rPr>
            </w:pPr>
          </w:p>
          <w:p w:rsidR="00D539D7" w:rsidRDefault="00D539D7" w:rsidP="00570B5B">
            <w:pPr>
              <w:pStyle w:val="ListParagraph"/>
              <w:ind w:left="0"/>
              <w:contextualSpacing w:val="0"/>
              <w:jc w:val="center"/>
              <w:rPr>
                <w:rFonts w:ascii="Arial" w:hAnsi="Arial" w:cs="Arial"/>
                <w:sz w:val="16"/>
                <w:szCs w:val="16"/>
              </w:rPr>
            </w:pPr>
            <w:r>
              <w:rPr>
                <w:rFonts w:ascii="Arial" w:hAnsi="Arial" w:cs="Arial"/>
                <w:sz w:val="16"/>
                <w:szCs w:val="16"/>
              </w:rPr>
              <w:t>2.2.</w:t>
            </w:r>
          </w:p>
          <w:p w:rsidR="00D539D7" w:rsidRDefault="00D539D7" w:rsidP="00570B5B">
            <w:pPr>
              <w:pStyle w:val="ListParagraph"/>
              <w:ind w:left="0"/>
              <w:contextualSpacing w:val="0"/>
              <w:jc w:val="center"/>
              <w:rPr>
                <w:rFonts w:ascii="Arial" w:hAnsi="Arial" w:cs="Arial"/>
                <w:sz w:val="16"/>
                <w:szCs w:val="16"/>
              </w:rPr>
            </w:pPr>
          </w:p>
          <w:p w:rsidR="00D539D7" w:rsidRDefault="00D539D7" w:rsidP="00570B5B">
            <w:pPr>
              <w:pStyle w:val="ListParagraph"/>
              <w:ind w:left="0"/>
              <w:contextualSpacing w:val="0"/>
              <w:jc w:val="center"/>
              <w:rPr>
                <w:rFonts w:ascii="Arial" w:hAnsi="Arial" w:cs="Arial"/>
                <w:sz w:val="16"/>
                <w:szCs w:val="16"/>
              </w:rPr>
            </w:pPr>
          </w:p>
          <w:p w:rsidR="00D539D7" w:rsidRDefault="00D539D7" w:rsidP="00570B5B">
            <w:pPr>
              <w:pStyle w:val="ListParagraph"/>
              <w:ind w:left="0"/>
              <w:contextualSpacing w:val="0"/>
              <w:jc w:val="center"/>
              <w:rPr>
                <w:rFonts w:ascii="Arial" w:hAnsi="Arial" w:cs="Arial"/>
                <w:sz w:val="16"/>
                <w:szCs w:val="16"/>
              </w:rPr>
            </w:pPr>
          </w:p>
          <w:p w:rsidR="006C241F" w:rsidRDefault="006C241F" w:rsidP="00570B5B">
            <w:pPr>
              <w:pStyle w:val="ListParagraph"/>
              <w:ind w:left="0"/>
              <w:contextualSpacing w:val="0"/>
              <w:jc w:val="center"/>
              <w:rPr>
                <w:rFonts w:ascii="Arial" w:hAnsi="Arial" w:cs="Arial"/>
                <w:sz w:val="16"/>
                <w:szCs w:val="16"/>
              </w:rPr>
            </w:pPr>
          </w:p>
          <w:p w:rsidR="00D539D7" w:rsidRDefault="00D539D7" w:rsidP="00570B5B">
            <w:pPr>
              <w:pStyle w:val="ListParagraph"/>
              <w:ind w:left="0"/>
              <w:contextualSpacing w:val="0"/>
              <w:jc w:val="center"/>
              <w:rPr>
                <w:rFonts w:ascii="Arial" w:hAnsi="Arial" w:cs="Arial"/>
                <w:sz w:val="16"/>
                <w:szCs w:val="16"/>
              </w:rPr>
            </w:pPr>
            <w:r>
              <w:rPr>
                <w:rFonts w:ascii="Arial" w:hAnsi="Arial" w:cs="Arial"/>
                <w:sz w:val="16"/>
                <w:szCs w:val="16"/>
              </w:rPr>
              <w:t>2.3.</w:t>
            </w:r>
          </w:p>
          <w:p w:rsidR="00D539D7" w:rsidRDefault="00D539D7" w:rsidP="00570B5B">
            <w:pPr>
              <w:pStyle w:val="ListParagraph"/>
              <w:ind w:left="0"/>
              <w:contextualSpacing w:val="0"/>
              <w:jc w:val="center"/>
              <w:rPr>
                <w:rFonts w:ascii="Arial" w:hAnsi="Arial" w:cs="Arial"/>
                <w:sz w:val="16"/>
                <w:szCs w:val="16"/>
              </w:rPr>
            </w:pPr>
          </w:p>
          <w:p w:rsidR="00D539D7" w:rsidRDefault="00D539D7" w:rsidP="00570B5B">
            <w:pPr>
              <w:pStyle w:val="ListParagraph"/>
              <w:ind w:left="0"/>
              <w:contextualSpacing w:val="0"/>
              <w:jc w:val="center"/>
              <w:rPr>
                <w:rFonts w:ascii="Arial" w:hAnsi="Arial" w:cs="Arial"/>
                <w:sz w:val="16"/>
                <w:szCs w:val="16"/>
              </w:rPr>
            </w:pPr>
          </w:p>
          <w:p w:rsidR="004176E7" w:rsidRDefault="004176E7" w:rsidP="00570B5B">
            <w:pPr>
              <w:pStyle w:val="ListParagraph"/>
              <w:ind w:left="0"/>
              <w:contextualSpacing w:val="0"/>
              <w:jc w:val="center"/>
              <w:rPr>
                <w:rFonts w:ascii="Arial" w:hAnsi="Arial" w:cs="Arial"/>
                <w:sz w:val="16"/>
                <w:szCs w:val="16"/>
              </w:rPr>
            </w:pPr>
          </w:p>
          <w:p w:rsidR="006C241F" w:rsidRDefault="006C241F" w:rsidP="00570B5B">
            <w:pPr>
              <w:pStyle w:val="ListParagraph"/>
              <w:ind w:left="0"/>
              <w:contextualSpacing w:val="0"/>
              <w:jc w:val="center"/>
              <w:rPr>
                <w:rFonts w:ascii="Arial" w:hAnsi="Arial" w:cs="Arial"/>
                <w:sz w:val="16"/>
                <w:szCs w:val="16"/>
              </w:rPr>
            </w:pPr>
          </w:p>
          <w:p w:rsidR="00D539D7" w:rsidRDefault="00D539D7" w:rsidP="00570B5B">
            <w:pPr>
              <w:pStyle w:val="ListParagraph"/>
              <w:ind w:left="0"/>
              <w:contextualSpacing w:val="0"/>
              <w:jc w:val="center"/>
              <w:rPr>
                <w:rFonts w:ascii="Arial" w:hAnsi="Arial" w:cs="Arial"/>
                <w:sz w:val="16"/>
                <w:szCs w:val="16"/>
              </w:rPr>
            </w:pPr>
            <w:r>
              <w:rPr>
                <w:rFonts w:ascii="Arial" w:hAnsi="Arial" w:cs="Arial"/>
                <w:sz w:val="16"/>
                <w:szCs w:val="16"/>
              </w:rPr>
              <w:t>2.3.</w:t>
            </w:r>
          </w:p>
          <w:p w:rsidR="00D539D7" w:rsidRDefault="00D539D7" w:rsidP="00570B5B">
            <w:pPr>
              <w:pStyle w:val="ListParagraph"/>
              <w:ind w:left="0"/>
              <w:contextualSpacing w:val="0"/>
              <w:jc w:val="center"/>
              <w:rPr>
                <w:rFonts w:ascii="Arial" w:hAnsi="Arial" w:cs="Arial"/>
                <w:sz w:val="16"/>
                <w:szCs w:val="16"/>
              </w:rPr>
            </w:pPr>
          </w:p>
          <w:p w:rsidR="00D539D7" w:rsidRDefault="00D539D7" w:rsidP="00570B5B">
            <w:pPr>
              <w:pStyle w:val="ListParagraph"/>
              <w:ind w:left="0"/>
              <w:contextualSpacing w:val="0"/>
              <w:jc w:val="center"/>
              <w:rPr>
                <w:rFonts w:ascii="Arial" w:hAnsi="Arial" w:cs="Arial"/>
                <w:sz w:val="16"/>
                <w:szCs w:val="16"/>
              </w:rPr>
            </w:pPr>
          </w:p>
          <w:p w:rsidR="006C241F" w:rsidRDefault="006C241F" w:rsidP="00570B5B">
            <w:pPr>
              <w:pStyle w:val="ListParagraph"/>
              <w:ind w:left="0"/>
              <w:contextualSpacing w:val="0"/>
              <w:jc w:val="center"/>
              <w:rPr>
                <w:rFonts w:ascii="Arial" w:hAnsi="Arial" w:cs="Arial"/>
                <w:sz w:val="16"/>
                <w:szCs w:val="16"/>
              </w:rPr>
            </w:pPr>
          </w:p>
          <w:p w:rsidR="00D539D7" w:rsidRDefault="00D539D7" w:rsidP="00570B5B">
            <w:pPr>
              <w:pStyle w:val="ListParagraph"/>
              <w:ind w:left="0"/>
              <w:contextualSpacing w:val="0"/>
              <w:jc w:val="center"/>
              <w:rPr>
                <w:rFonts w:ascii="Arial" w:hAnsi="Arial" w:cs="Arial"/>
                <w:sz w:val="16"/>
                <w:szCs w:val="16"/>
              </w:rPr>
            </w:pPr>
            <w:r>
              <w:rPr>
                <w:rFonts w:ascii="Arial" w:hAnsi="Arial" w:cs="Arial"/>
                <w:sz w:val="16"/>
                <w:szCs w:val="16"/>
              </w:rPr>
              <w:t>2.3.</w:t>
            </w:r>
          </w:p>
          <w:p w:rsidR="004176E7" w:rsidRDefault="004176E7" w:rsidP="00570B5B">
            <w:pPr>
              <w:pStyle w:val="ListParagraph"/>
              <w:ind w:left="0"/>
              <w:contextualSpacing w:val="0"/>
              <w:jc w:val="center"/>
              <w:rPr>
                <w:rFonts w:ascii="Arial" w:hAnsi="Arial" w:cs="Arial"/>
                <w:sz w:val="16"/>
                <w:szCs w:val="16"/>
              </w:rPr>
            </w:pPr>
          </w:p>
          <w:p w:rsidR="004176E7" w:rsidRDefault="004176E7" w:rsidP="00570B5B">
            <w:pPr>
              <w:pStyle w:val="ListParagraph"/>
              <w:ind w:left="0"/>
              <w:contextualSpacing w:val="0"/>
              <w:jc w:val="center"/>
              <w:rPr>
                <w:rFonts w:ascii="Arial" w:hAnsi="Arial" w:cs="Arial"/>
                <w:sz w:val="16"/>
                <w:szCs w:val="16"/>
              </w:rPr>
            </w:pPr>
          </w:p>
          <w:p w:rsidR="006C241F" w:rsidRDefault="006C241F" w:rsidP="00570B5B">
            <w:pPr>
              <w:pStyle w:val="ListParagraph"/>
              <w:ind w:left="0"/>
              <w:contextualSpacing w:val="0"/>
              <w:jc w:val="center"/>
              <w:rPr>
                <w:rFonts w:ascii="Arial" w:hAnsi="Arial" w:cs="Arial"/>
                <w:sz w:val="16"/>
                <w:szCs w:val="16"/>
              </w:rPr>
            </w:pPr>
          </w:p>
          <w:p w:rsidR="004176E7" w:rsidRPr="00D76D0D" w:rsidRDefault="004176E7" w:rsidP="00570B5B">
            <w:pPr>
              <w:pStyle w:val="ListParagraph"/>
              <w:ind w:left="0"/>
              <w:contextualSpacing w:val="0"/>
              <w:jc w:val="center"/>
              <w:rPr>
                <w:rFonts w:ascii="Arial" w:hAnsi="Arial" w:cs="Arial"/>
                <w:sz w:val="16"/>
                <w:szCs w:val="16"/>
              </w:rPr>
            </w:pPr>
            <w:r>
              <w:rPr>
                <w:rFonts w:ascii="Arial" w:hAnsi="Arial" w:cs="Arial"/>
                <w:sz w:val="16"/>
                <w:szCs w:val="16"/>
              </w:rPr>
              <w:t>2.3.</w:t>
            </w:r>
          </w:p>
        </w:tc>
      </w:tr>
      <w:tr w:rsidR="006C241F" w:rsidTr="00377160">
        <w:tc>
          <w:tcPr>
            <w:tcW w:w="2375" w:type="dxa"/>
          </w:tcPr>
          <w:p w:rsidR="006C241F" w:rsidRPr="00377160" w:rsidRDefault="006C241F" w:rsidP="001018D3">
            <w:pPr>
              <w:pStyle w:val="ListParagraph"/>
              <w:ind w:left="0"/>
              <w:contextualSpacing w:val="0"/>
              <w:jc w:val="center"/>
              <w:rPr>
                <w:rFonts w:ascii="Arial" w:hAnsi="Arial" w:cs="Arial"/>
                <w:b/>
                <w:sz w:val="16"/>
                <w:szCs w:val="16"/>
              </w:rPr>
            </w:pPr>
            <w:r w:rsidRPr="00377160">
              <w:rPr>
                <w:rFonts w:ascii="Arial" w:hAnsi="Arial" w:cs="Arial"/>
                <w:b/>
                <w:sz w:val="16"/>
                <w:szCs w:val="16"/>
              </w:rPr>
              <w:lastRenderedPageBreak/>
              <w:t>Resultado</w:t>
            </w:r>
          </w:p>
        </w:tc>
        <w:tc>
          <w:tcPr>
            <w:tcW w:w="2375" w:type="dxa"/>
          </w:tcPr>
          <w:p w:rsidR="006C241F" w:rsidRPr="00377160" w:rsidRDefault="006C241F" w:rsidP="001018D3">
            <w:pPr>
              <w:pStyle w:val="ListParagraph"/>
              <w:ind w:left="0"/>
              <w:contextualSpacing w:val="0"/>
              <w:jc w:val="center"/>
              <w:rPr>
                <w:rFonts w:ascii="Arial" w:hAnsi="Arial" w:cs="Arial"/>
                <w:b/>
                <w:sz w:val="16"/>
                <w:szCs w:val="16"/>
              </w:rPr>
            </w:pPr>
            <w:r w:rsidRPr="00377160">
              <w:rPr>
                <w:rFonts w:ascii="Arial" w:hAnsi="Arial" w:cs="Arial"/>
                <w:b/>
                <w:sz w:val="16"/>
                <w:szCs w:val="16"/>
              </w:rPr>
              <w:t>% de Cumplimiento</w:t>
            </w:r>
          </w:p>
        </w:tc>
        <w:tc>
          <w:tcPr>
            <w:tcW w:w="2375" w:type="dxa"/>
          </w:tcPr>
          <w:p w:rsidR="006C241F" w:rsidRPr="00377160" w:rsidRDefault="006C241F" w:rsidP="001018D3">
            <w:pPr>
              <w:pStyle w:val="ListParagraph"/>
              <w:ind w:left="0"/>
              <w:contextualSpacing w:val="0"/>
              <w:jc w:val="center"/>
              <w:rPr>
                <w:rFonts w:ascii="Arial" w:hAnsi="Arial" w:cs="Arial"/>
                <w:b/>
                <w:sz w:val="16"/>
                <w:szCs w:val="16"/>
              </w:rPr>
            </w:pPr>
            <w:r w:rsidRPr="00377160">
              <w:rPr>
                <w:rFonts w:ascii="Arial" w:hAnsi="Arial" w:cs="Arial"/>
                <w:b/>
                <w:sz w:val="16"/>
                <w:szCs w:val="16"/>
              </w:rPr>
              <w:t>Producto</w:t>
            </w:r>
          </w:p>
        </w:tc>
        <w:tc>
          <w:tcPr>
            <w:tcW w:w="2375" w:type="dxa"/>
          </w:tcPr>
          <w:p w:rsidR="006C241F" w:rsidRPr="00377160" w:rsidRDefault="006C241F" w:rsidP="00570B5B">
            <w:pPr>
              <w:pStyle w:val="ListParagraph"/>
              <w:ind w:left="0"/>
              <w:contextualSpacing w:val="0"/>
              <w:jc w:val="center"/>
              <w:rPr>
                <w:rFonts w:ascii="Arial" w:hAnsi="Arial" w:cs="Arial"/>
                <w:b/>
                <w:sz w:val="16"/>
                <w:szCs w:val="16"/>
              </w:rPr>
            </w:pPr>
            <w:r w:rsidRPr="00377160">
              <w:rPr>
                <w:rFonts w:ascii="Arial" w:hAnsi="Arial" w:cs="Arial"/>
                <w:b/>
                <w:sz w:val="16"/>
                <w:szCs w:val="16"/>
              </w:rPr>
              <w:t>Sub-Componente</w:t>
            </w:r>
          </w:p>
        </w:tc>
      </w:tr>
      <w:tr w:rsidR="006C241F" w:rsidTr="00377160">
        <w:tc>
          <w:tcPr>
            <w:tcW w:w="2375" w:type="dxa"/>
          </w:tcPr>
          <w:p w:rsidR="006C241F" w:rsidRPr="000738D8" w:rsidRDefault="006C241F" w:rsidP="00D76D0D">
            <w:pPr>
              <w:pStyle w:val="ListParagraph"/>
              <w:ind w:left="0"/>
              <w:contextualSpacing w:val="0"/>
              <w:rPr>
                <w:rFonts w:ascii="Arial" w:hAnsi="Arial" w:cs="Arial"/>
                <w:sz w:val="16"/>
                <w:szCs w:val="16"/>
                <w:lang w:val="es-ES_tradnl"/>
              </w:rPr>
            </w:pPr>
          </w:p>
          <w:p w:rsidR="006C241F" w:rsidRPr="000738D8" w:rsidRDefault="006C241F" w:rsidP="00D76D0D">
            <w:pPr>
              <w:pStyle w:val="ListParagraph"/>
              <w:ind w:left="0"/>
              <w:contextualSpacing w:val="0"/>
              <w:rPr>
                <w:rFonts w:ascii="Arial" w:hAnsi="Arial" w:cs="Arial"/>
                <w:sz w:val="16"/>
                <w:szCs w:val="16"/>
                <w:lang w:val="es-ES_tradnl"/>
              </w:rPr>
            </w:pPr>
            <w:r w:rsidRPr="000738D8">
              <w:rPr>
                <w:rFonts w:ascii="Arial" w:hAnsi="Arial" w:cs="Arial"/>
                <w:sz w:val="16"/>
                <w:szCs w:val="16"/>
                <w:lang w:val="es-ES_tradnl"/>
              </w:rPr>
              <w:t>Reducción de tiempos de tramitación de gestiones y consultas de usuarios en oficinas departamentales.</w:t>
            </w:r>
          </w:p>
        </w:tc>
        <w:tc>
          <w:tcPr>
            <w:tcW w:w="2375" w:type="dxa"/>
          </w:tcPr>
          <w:p w:rsidR="006C241F" w:rsidRPr="000738D8" w:rsidRDefault="006C241F" w:rsidP="00B55A7A">
            <w:pPr>
              <w:pStyle w:val="ListParagraph"/>
              <w:ind w:left="0"/>
              <w:contextualSpacing w:val="0"/>
              <w:jc w:val="center"/>
              <w:rPr>
                <w:rFonts w:ascii="Arial" w:hAnsi="Arial" w:cs="Arial"/>
                <w:sz w:val="16"/>
                <w:szCs w:val="16"/>
                <w:lang w:val="es-ES_tradnl"/>
              </w:rPr>
            </w:pPr>
          </w:p>
          <w:p w:rsidR="006C241F" w:rsidRPr="00D76D0D" w:rsidRDefault="00397B1A" w:rsidP="00B55A7A">
            <w:pPr>
              <w:pStyle w:val="ListParagraph"/>
              <w:ind w:left="0"/>
              <w:contextualSpacing w:val="0"/>
              <w:jc w:val="center"/>
              <w:rPr>
                <w:rFonts w:ascii="Arial" w:hAnsi="Arial" w:cs="Arial"/>
                <w:sz w:val="16"/>
                <w:szCs w:val="16"/>
              </w:rPr>
            </w:pPr>
            <w:r>
              <w:rPr>
                <w:rFonts w:ascii="Arial" w:hAnsi="Arial" w:cs="Arial"/>
                <w:sz w:val="16"/>
                <w:szCs w:val="16"/>
              </w:rPr>
              <w:t>6</w:t>
            </w:r>
            <w:r w:rsidR="006C241F" w:rsidRPr="00D76D0D">
              <w:rPr>
                <w:rFonts w:ascii="Arial" w:hAnsi="Arial" w:cs="Arial"/>
                <w:sz w:val="16"/>
                <w:szCs w:val="16"/>
              </w:rPr>
              <w:t>0 %</w:t>
            </w:r>
          </w:p>
        </w:tc>
        <w:tc>
          <w:tcPr>
            <w:tcW w:w="2375" w:type="dxa"/>
          </w:tcPr>
          <w:p w:rsidR="006C241F" w:rsidRPr="000738D8" w:rsidRDefault="006C241F" w:rsidP="00D76D0D">
            <w:pPr>
              <w:pStyle w:val="ListParagraph"/>
              <w:ind w:left="0"/>
              <w:contextualSpacing w:val="0"/>
              <w:rPr>
                <w:rFonts w:ascii="Arial" w:hAnsi="Arial" w:cs="Arial"/>
                <w:sz w:val="16"/>
                <w:szCs w:val="16"/>
                <w:lang w:val="es-ES_tradnl"/>
              </w:rPr>
            </w:pPr>
          </w:p>
          <w:p w:rsidR="006C241F" w:rsidRPr="000738D8" w:rsidRDefault="006C241F" w:rsidP="00D76D0D">
            <w:pPr>
              <w:pStyle w:val="ListParagraph"/>
              <w:ind w:left="0"/>
              <w:contextualSpacing w:val="0"/>
              <w:rPr>
                <w:rFonts w:ascii="Arial" w:hAnsi="Arial" w:cs="Arial"/>
                <w:b/>
                <w:i/>
                <w:sz w:val="16"/>
                <w:szCs w:val="16"/>
                <w:lang w:val="es-ES_tradnl"/>
              </w:rPr>
            </w:pPr>
            <w:r w:rsidRPr="000738D8">
              <w:rPr>
                <w:rFonts w:ascii="Arial" w:hAnsi="Arial" w:cs="Arial"/>
                <w:sz w:val="16"/>
                <w:szCs w:val="16"/>
                <w:lang w:val="es-ES_tradnl"/>
              </w:rPr>
              <w:t xml:space="preserve">Plan director del sistema de información, informática y telecomunicaciones del MGAP </w:t>
            </w:r>
            <w:r w:rsidRPr="000738D8">
              <w:rPr>
                <w:rFonts w:ascii="Arial" w:hAnsi="Arial" w:cs="Arial"/>
                <w:b/>
                <w:i/>
                <w:sz w:val="16"/>
                <w:szCs w:val="16"/>
                <w:lang w:val="es-ES_tradnl"/>
              </w:rPr>
              <w:t>parcialmente implementado</w:t>
            </w:r>
          </w:p>
          <w:p w:rsidR="006C241F" w:rsidRPr="000738D8" w:rsidRDefault="006C241F" w:rsidP="009F42FF">
            <w:pPr>
              <w:pStyle w:val="ListParagraph"/>
              <w:ind w:left="0"/>
              <w:contextualSpacing w:val="0"/>
              <w:rPr>
                <w:rFonts w:ascii="Arial" w:hAnsi="Arial" w:cs="Arial"/>
                <w:sz w:val="16"/>
                <w:szCs w:val="16"/>
                <w:lang w:val="es-ES_tradnl"/>
              </w:rPr>
            </w:pPr>
          </w:p>
          <w:p w:rsidR="006C241F" w:rsidRPr="000738D8" w:rsidRDefault="006C241F" w:rsidP="009F42FF">
            <w:pPr>
              <w:pStyle w:val="ListParagraph"/>
              <w:ind w:left="0"/>
              <w:contextualSpacing w:val="0"/>
              <w:rPr>
                <w:rFonts w:ascii="Arial" w:hAnsi="Arial" w:cs="Arial"/>
                <w:b/>
                <w:i/>
                <w:sz w:val="16"/>
                <w:szCs w:val="16"/>
                <w:lang w:val="es-ES_tradnl"/>
              </w:rPr>
            </w:pPr>
            <w:r w:rsidRPr="000738D8">
              <w:rPr>
                <w:rFonts w:ascii="Arial" w:hAnsi="Arial" w:cs="Arial"/>
                <w:sz w:val="16"/>
                <w:szCs w:val="16"/>
                <w:lang w:val="es-ES_tradnl"/>
              </w:rPr>
              <w:t xml:space="preserve">Capacitación de funcionarios en un nuevo modelo de gestión </w:t>
            </w:r>
            <w:r w:rsidRPr="000738D8">
              <w:rPr>
                <w:rFonts w:ascii="Arial" w:hAnsi="Arial" w:cs="Arial"/>
                <w:b/>
                <w:i/>
                <w:sz w:val="16"/>
                <w:szCs w:val="16"/>
                <w:lang w:val="es-ES_tradnl"/>
              </w:rPr>
              <w:t>parcialmente cumplido</w:t>
            </w:r>
          </w:p>
          <w:p w:rsidR="006C241F" w:rsidRPr="000738D8" w:rsidRDefault="006C241F" w:rsidP="009F42FF">
            <w:pPr>
              <w:pStyle w:val="ListParagraph"/>
              <w:ind w:left="0"/>
              <w:contextualSpacing w:val="0"/>
              <w:rPr>
                <w:rFonts w:ascii="Arial" w:hAnsi="Arial" w:cs="Arial"/>
                <w:sz w:val="16"/>
                <w:szCs w:val="16"/>
                <w:lang w:val="es-ES_tradnl"/>
              </w:rPr>
            </w:pPr>
          </w:p>
          <w:p w:rsidR="006C241F" w:rsidRPr="000738D8" w:rsidRDefault="006C241F" w:rsidP="009F42FF">
            <w:pPr>
              <w:pStyle w:val="ListParagraph"/>
              <w:ind w:left="0"/>
              <w:contextualSpacing w:val="0"/>
              <w:rPr>
                <w:rFonts w:ascii="Arial" w:hAnsi="Arial" w:cs="Arial"/>
                <w:sz w:val="16"/>
                <w:szCs w:val="16"/>
                <w:lang w:val="es-ES_tradnl"/>
              </w:rPr>
            </w:pPr>
            <w:r w:rsidRPr="000738D8">
              <w:rPr>
                <w:rFonts w:ascii="Arial" w:hAnsi="Arial" w:cs="Arial"/>
                <w:sz w:val="16"/>
                <w:szCs w:val="16"/>
                <w:lang w:val="es-ES_tradnl"/>
              </w:rPr>
              <w:t xml:space="preserve">Estrategia de comunicación y difusion del MGAP </w:t>
            </w:r>
            <w:r w:rsidRPr="000738D8">
              <w:rPr>
                <w:rFonts w:ascii="Arial" w:hAnsi="Arial" w:cs="Arial"/>
                <w:b/>
                <w:i/>
                <w:sz w:val="16"/>
                <w:szCs w:val="16"/>
                <w:lang w:val="es-ES_tradnl"/>
              </w:rPr>
              <w:t>parcialmente implementada</w:t>
            </w:r>
            <w:r w:rsidRPr="000738D8">
              <w:rPr>
                <w:rFonts w:ascii="Arial" w:hAnsi="Arial" w:cs="Arial"/>
                <w:sz w:val="16"/>
                <w:szCs w:val="16"/>
                <w:lang w:val="es-ES_tradnl"/>
              </w:rPr>
              <w:t xml:space="preserve"> </w:t>
            </w:r>
          </w:p>
          <w:p w:rsidR="006C241F" w:rsidRPr="000738D8" w:rsidRDefault="006C241F" w:rsidP="009F42FF">
            <w:pPr>
              <w:pStyle w:val="ListParagraph"/>
              <w:ind w:left="0"/>
              <w:contextualSpacing w:val="0"/>
              <w:rPr>
                <w:rFonts w:ascii="Arial" w:hAnsi="Arial" w:cs="Arial"/>
                <w:sz w:val="16"/>
                <w:szCs w:val="16"/>
                <w:lang w:val="es-ES_tradnl"/>
              </w:rPr>
            </w:pPr>
          </w:p>
          <w:p w:rsidR="006C241F" w:rsidRPr="000738D8" w:rsidRDefault="006C241F" w:rsidP="009F42FF">
            <w:pPr>
              <w:pStyle w:val="ListParagraph"/>
              <w:ind w:left="0"/>
              <w:contextualSpacing w:val="0"/>
              <w:rPr>
                <w:rFonts w:ascii="Arial" w:hAnsi="Arial" w:cs="Arial"/>
                <w:sz w:val="16"/>
                <w:szCs w:val="16"/>
                <w:lang w:val="es-ES_tradnl"/>
              </w:rPr>
            </w:pPr>
            <w:r w:rsidRPr="000738D8">
              <w:rPr>
                <w:rFonts w:ascii="Arial" w:hAnsi="Arial" w:cs="Arial"/>
                <w:sz w:val="16"/>
                <w:szCs w:val="16"/>
                <w:lang w:val="es-ES_tradnl"/>
              </w:rPr>
              <w:t xml:space="preserve">Sistema de atención al usuario con ventanilla única implementada con procesos realizados con aplicación de TICs </w:t>
            </w:r>
            <w:r w:rsidRPr="000738D8">
              <w:rPr>
                <w:rFonts w:ascii="Arial" w:hAnsi="Arial" w:cs="Arial"/>
                <w:b/>
                <w:i/>
                <w:sz w:val="16"/>
                <w:szCs w:val="16"/>
                <w:lang w:val="es-ES_tradnl"/>
              </w:rPr>
              <w:t>parcialmente avanzado</w:t>
            </w:r>
          </w:p>
          <w:p w:rsidR="006C241F" w:rsidRPr="000738D8" w:rsidRDefault="006C241F" w:rsidP="009F42FF">
            <w:pPr>
              <w:pStyle w:val="ListParagraph"/>
              <w:ind w:left="0"/>
              <w:contextualSpacing w:val="0"/>
              <w:rPr>
                <w:rFonts w:ascii="Arial" w:hAnsi="Arial" w:cs="Arial"/>
                <w:sz w:val="16"/>
                <w:szCs w:val="16"/>
                <w:lang w:val="es-ES_tradnl"/>
              </w:rPr>
            </w:pPr>
          </w:p>
          <w:p w:rsidR="006C241F" w:rsidRPr="000738D8" w:rsidRDefault="006C241F" w:rsidP="009F42FF">
            <w:pPr>
              <w:pStyle w:val="ListParagraph"/>
              <w:ind w:left="0"/>
              <w:contextualSpacing w:val="0"/>
              <w:rPr>
                <w:rFonts w:ascii="Arial" w:hAnsi="Arial" w:cs="Arial"/>
                <w:sz w:val="16"/>
                <w:szCs w:val="16"/>
                <w:lang w:val="es-ES_tradnl"/>
              </w:rPr>
            </w:pPr>
            <w:r w:rsidRPr="000738D8">
              <w:rPr>
                <w:rFonts w:ascii="Arial" w:hAnsi="Arial" w:cs="Arial"/>
                <w:sz w:val="16"/>
                <w:szCs w:val="16"/>
                <w:lang w:val="es-ES_tradnl"/>
              </w:rPr>
              <w:t xml:space="preserve">300 Funcionarios sensibilizados y capacitados para la atención a usuarios </w:t>
            </w:r>
            <w:r w:rsidRPr="000738D8">
              <w:rPr>
                <w:rFonts w:ascii="Arial" w:hAnsi="Arial" w:cs="Arial"/>
                <w:b/>
                <w:i/>
                <w:sz w:val="16"/>
                <w:szCs w:val="16"/>
                <w:lang w:val="es-ES_tradnl"/>
              </w:rPr>
              <w:t>parcialmente avanzado</w:t>
            </w:r>
          </w:p>
          <w:p w:rsidR="006C241F" w:rsidRPr="000738D8" w:rsidRDefault="006C241F" w:rsidP="009F42FF">
            <w:pPr>
              <w:pStyle w:val="ListParagraph"/>
              <w:ind w:left="0"/>
              <w:contextualSpacing w:val="0"/>
              <w:rPr>
                <w:rFonts w:ascii="Arial" w:hAnsi="Arial" w:cs="Arial"/>
                <w:sz w:val="16"/>
                <w:szCs w:val="16"/>
                <w:lang w:val="es-ES_tradnl"/>
              </w:rPr>
            </w:pPr>
          </w:p>
          <w:p w:rsidR="006C241F" w:rsidRPr="000738D8" w:rsidRDefault="006C241F" w:rsidP="009F42FF">
            <w:pPr>
              <w:pStyle w:val="ListParagraph"/>
              <w:ind w:left="0"/>
              <w:contextualSpacing w:val="0"/>
              <w:rPr>
                <w:rFonts w:ascii="Arial" w:hAnsi="Arial" w:cs="Arial"/>
                <w:sz w:val="16"/>
                <w:szCs w:val="16"/>
                <w:lang w:val="es-ES_tradnl"/>
              </w:rPr>
            </w:pPr>
            <w:r w:rsidRPr="000738D8">
              <w:rPr>
                <w:rFonts w:ascii="Arial" w:hAnsi="Arial" w:cs="Arial"/>
                <w:sz w:val="16"/>
                <w:szCs w:val="16"/>
                <w:lang w:val="es-ES_tradnl"/>
              </w:rPr>
              <w:t xml:space="preserve">19 Oficinas departamentales con instalaciones adecuadas y equipamiento conforme al Plan Estratégico Funcional </w:t>
            </w:r>
            <w:r w:rsidRPr="000738D8">
              <w:rPr>
                <w:rFonts w:ascii="Arial" w:hAnsi="Arial" w:cs="Arial"/>
                <w:b/>
                <w:i/>
                <w:sz w:val="16"/>
                <w:szCs w:val="16"/>
                <w:lang w:val="es-ES_tradnl"/>
              </w:rPr>
              <w:t>parcialmente avanzado</w:t>
            </w:r>
            <w:r w:rsidRPr="000738D8">
              <w:rPr>
                <w:rFonts w:ascii="Arial" w:hAnsi="Arial" w:cs="Arial"/>
                <w:sz w:val="16"/>
                <w:szCs w:val="16"/>
                <w:lang w:val="es-ES_tradnl"/>
              </w:rPr>
              <w:t xml:space="preserve"> </w:t>
            </w:r>
          </w:p>
          <w:p w:rsidR="006C241F" w:rsidRPr="000738D8" w:rsidRDefault="006C241F" w:rsidP="009F42FF">
            <w:pPr>
              <w:pStyle w:val="ListParagraph"/>
              <w:ind w:left="0"/>
              <w:contextualSpacing w:val="0"/>
              <w:rPr>
                <w:rFonts w:ascii="Arial" w:hAnsi="Arial" w:cs="Arial"/>
                <w:sz w:val="16"/>
                <w:szCs w:val="16"/>
                <w:lang w:val="es-ES_tradnl"/>
              </w:rPr>
            </w:pPr>
          </w:p>
        </w:tc>
        <w:tc>
          <w:tcPr>
            <w:tcW w:w="2375" w:type="dxa"/>
          </w:tcPr>
          <w:p w:rsidR="006C241F" w:rsidRPr="000738D8" w:rsidRDefault="006C241F" w:rsidP="00570B5B">
            <w:pPr>
              <w:pStyle w:val="ListParagraph"/>
              <w:ind w:left="0"/>
              <w:contextualSpacing w:val="0"/>
              <w:jc w:val="center"/>
              <w:rPr>
                <w:rFonts w:ascii="Arial" w:hAnsi="Arial" w:cs="Arial"/>
                <w:sz w:val="16"/>
                <w:szCs w:val="16"/>
                <w:lang w:val="es-ES_tradnl"/>
              </w:rPr>
            </w:pPr>
          </w:p>
          <w:p w:rsidR="006C241F" w:rsidRDefault="006C241F" w:rsidP="00570B5B">
            <w:pPr>
              <w:pStyle w:val="ListParagraph"/>
              <w:ind w:left="0"/>
              <w:contextualSpacing w:val="0"/>
              <w:jc w:val="center"/>
              <w:rPr>
                <w:rFonts w:ascii="Arial" w:hAnsi="Arial" w:cs="Arial"/>
                <w:sz w:val="16"/>
                <w:szCs w:val="16"/>
              </w:rPr>
            </w:pPr>
            <w:r>
              <w:rPr>
                <w:rFonts w:ascii="Arial" w:hAnsi="Arial" w:cs="Arial"/>
                <w:sz w:val="16"/>
                <w:szCs w:val="16"/>
              </w:rPr>
              <w:t>1.2.</w:t>
            </w:r>
          </w:p>
          <w:p w:rsidR="006C241F" w:rsidRDefault="006C241F" w:rsidP="00570B5B">
            <w:pPr>
              <w:pStyle w:val="ListParagraph"/>
              <w:ind w:left="0"/>
              <w:contextualSpacing w:val="0"/>
              <w:jc w:val="center"/>
              <w:rPr>
                <w:rFonts w:ascii="Arial" w:hAnsi="Arial" w:cs="Arial"/>
                <w:sz w:val="16"/>
                <w:szCs w:val="16"/>
              </w:rPr>
            </w:pPr>
          </w:p>
          <w:p w:rsidR="006C241F" w:rsidRDefault="006C241F" w:rsidP="00570B5B">
            <w:pPr>
              <w:pStyle w:val="ListParagraph"/>
              <w:ind w:left="0"/>
              <w:contextualSpacing w:val="0"/>
              <w:jc w:val="center"/>
              <w:rPr>
                <w:rFonts w:ascii="Arial" w:hAnsi="Arial" w:cs="Arial"/>
                <w:sz w:val="16"/>
                <w:szCs w:val="16"/>
              </w:rPr>
            </w:pPr>
          </w:p>
          <w:p w:rsidR="006C241F" w:rsidRDefault="006C241F" w:rsidP="00570B5B">
            <w:pPr>
              <w:pStyle w:val="ListParagraph"/>
              <w:ind w:left="0"/>
              <w:contextualSpacing w:val="0"/>
              <w:jc w:val="center"/>
              <w:rPr>
                <w:rFonts w:ascii="Arial" w:hAnsi="Arial" w:cs="Arial"/>
                <w:sz w:val="16"/>
                <w:szCs w:val="16"/>
              </w:rPr>
            </w:pPr>
          </w:p>
          <w:p w:rsidR="006C241F" w:rsidRDefault="006C241F" w:rsidP="00570B5B">
            <w:pPr>
              <w:pStyle w:val="ListParagraph"/>
              <w:ind w:left="0"/>
              <w:contextualSpacing w:val="0"/>
              <w:jc w:val="center"/>
              <w:rPr>
                <w:rFonts w:ascii="Arial" w:hAnsi="Arial" w:cs="Arial"/>
                <w:sz w:val="16"/>
                <w:szCs w:val="16"/>
              </w:rPr>
            </w:pPr>
          </w:p>
          <w:p w:rsidR="006C241F" w:rsidRDefault="006C241F" w:rsidP="00570B5B">
            <w:pPr>
              <w:pStyle w:val="ListParagraph"/>
              <w:ind w:left="0"/>
              <w:contextualSpacing w:val="0"/>
              <w:jc w:val="center"/>
              <w:rPr>
                <w:rFonts w:ascii="Arial" w:hAnsi="Arial" w:cs="Arial"/>
                <w:sz w:val="16"/>
                <w:szCs w:val="16"/>
              </w:rPr>
            </w:pPr>
          </w:p>
          <w:p w:rsidR="006C241F" w:rsidRDefault="006C241F" w:rsidP="00570B5B">
            <w:pPr>
              <w:pStyle w:val="ListParagraph"/>
              <w:ind w:left="0"/>
              <w:contextualSpacing w:val="0"/>
              <w:jc w:val="center"/>
              <w:rPr>
                <w:rFonts w:ascii="Arial" w:hAnsi="Arial" w:cs="Arial"/>
                <w:sz w:val="16"/>
                <w:szCs w:val="16"/>
              </w:rPr>
            </w:pPr>
            <w:r>
              <w:rPr>
                <w:rFonts w:ascii="Arial" w:hAnsi="Arial" w:cs="Arial"/>
                <w:sz w:val="16"/>
                <w:szCs w:val="16"/>
              </w:rPr>
              <w:t>1.3.</w:t>
            </w:r>
          </w:p>
          <w:p w:rsidR="006C241F" w:rsidRDefault="006C241F" w:rsidP="00570B5B">
            <w:pPr>
              <w:pStyle w:val="ListParagraph"/>
              <w:ind w:left="0"/>
              <w:contextualSpacing w:val="0"/>
              <w:jc w:val="center"/>
              <w:rPr>
                <w:rFonts w:ascii="Arial" w:hAnsi="Arial" w:cs="Arial"/>
                <w:sz w:val="16"/>
                <w:szCs w:val="16"/>
              </w:rPr>
            </w:pPr>
          </w:p>
          <w:p w:rsidR="006C241F" w:rsidRDefault="006C241F" w:rsidP="00570B5B">
            <w:pPr>
              <w:pStyle w:val="ListParagraph"/>
              <w:ind w:left="0"/>
              <w:contextualSpacing w:val="0"/>
              <w:jc w:val="center"/>
              <w:rPr>
                <w:rFonts w:ascii="Arial" w:hAnsi="Arial" w:cs="Arial"/>
                <w:sz w:val="16"/>
                <w:szCs w:val="16"/>
              </w:rPr>
            </w:pPr>
          </w:p>
          <w:p w:rsidR="006C241F" w:rsidRDefault="006C241F" w:rsidP="00570B5B">
            <w:pPr>
              <w:pStyle w:val="ListParagraph"/>
              <w:ind w:left="0"/>
              <w:contextualSpacing w:val="0"/>
              <w:jc w:val="center"/>
              <w:rPr>
                <w:rFonts w:ascii="Arial" w:hAnsi="Arial" w:cs="Arial"/>
                <w:sz w:val="16"/>
                <w:szCs w:val="16"/>
              </w:rPr>
            </w:pPr>
          </w:p>
          <w:p w:rsidR="006C241F" w:rsidRDefault="006C241F" w:rsidP="00570B5B">
            <w:pPr>
              <w:pStyle w:val="ListParagraph"/>
              <w:ind w:left="0"/>
              <w:contextualSpacing w:val="0"/>
              <w:jc w:val="center"/>
              <w:rPr>
                <w:rFonts w:ascii="Arial" w:hAnsi="Arial" w:cs="Arial"/>
                <w:sz w:val="16"/>
                <w:szCs w:val="16"/>
              </w:rPr>
            </w:pPr>
          </w:p>
          <w:p w:rsidR="006C241F" w:rsidRDefault="006C241F" w:rsidP="00570B5B">
            <w:pPr>
              <w:pStyle w:val="ListParagraph"/>
              <w:ind w:left="0"/>
              <w:contextualSpacing w:val="0"/>
              <w:jc w:val="center"/>
              <w:rPr>
                <w:rFonts w:ascii="Arial" w:hAnsi="Arial" w:cs="Arial"/>
                <w:sz w:val="16"/>
                <w:szCs w:val="16"/>
              </w:rPr>
            </w:pPr>
            <w:r>
              <w:rPr>
                <w:rFonts w:ascii="Arial" w:hAnsi="Arial" w:cs="Arial"/>
                <w:sz w:val="16"/>
                <w:szCs w:val="16"/>
              </w:rPr>
              <w:t>1.4.</w:t>
            </w:r>
          </w:p>
          <w:p w:rsidR="006C241F" w:rsidRDefault="006C241F" w:rsidP="00570B5B">
            <w:pPr>
              <w:pStyle w:val="ListParagraph"/>
              <w:ind w:left="0"/>
              <w:contextualSpacing w:val="0"/>
              <w:jc w:val="center"/>
              <w:rPr>
                <w:rFonts w:ascii="Arial" w:hAnsi="Arial" w:cs="Arial"/>
                <w:sz w:val="16"/>
                <w:szCs w:val="16"/>
              </w:rPr>
            </w:pPr>
          </w:p>
          <w:p w:rsidR="006C241F" w:rsidRDefault="006C241F" w:rsidP="00570B5B">
            <w:pPr>
              <w:pStyle w:val="ListParagraph"/>
              <w:ind w:left="0"/>
              <w:contextualSpacing w:val="0"/>
              <w:jc w:val="center"/>
              <w:rPr>
                <w:rFonts w:ascii="Arial" w:hAnsi="Arial" w:cs="Arial"/>
                <w:sz w:val="16"/>
                <w:szCs w:val="16"/>
              </w:rPr>
            </w:pPr>
          </w:p>
          <w:p w:rsidR="006C241F" w:rsidRDefault="006C241F" w:rsidP="00570B5B">
            <w:pPr>
              <w:pStyle w:val="ListParagraph"/>
              <w:ind w:left="0"/>
              <w:contextualSpacing w:val="0"/>
              <w:jc w:val="center"/>
              <w:rPr>
                <w:rFonts w:ascii="Arial" w:hAnsi="Arial" w:cs="Arial"/>
                <w:sz w:val="16"/>
                <w:szCs w:val="16"/>
              </w:rPr>
            </w:pPr>
          </w:p>
          <w:p w:rsidR="006C241F" w:rsidRDefault="006C241F" w:rsidP="00570B5B">
            <w:pPr>
              <w:pStyle w:val="ListParagraph"/>
              <w:ind w:left="0"/>
              <w:contextualSpacing w:val="0"/>
              <w:jc w:val="center"/>
              <w:rPr>
                <w:rFonts w:ascii="Arial" w:hAnsi="Arial" w:cs="Arial"/>
                <w:sz w:val="16"/>
                <w:szCs w:val="16"/>
              </w:rPr>
            </w:pPr>
            <w:r>
              <w:rPr>
                <w:rFonts w:ascii="Arial" w:hAnsi="Arial" w:cs="Arial"/>
                <w:sz w:val="16"/>
                <w:szCs w:val="16"/>
              </w:rPr>
              <w:t>1.5.</w:t>
            </w:r>
          </w:p>
          <w:p w:rsidR="006C241F" w:rsidRDefault="006C241F" w:rsidP="00570B5B">
            <w:pPr>
              <w:pStyle w:val="ListParagraph"/>
              <w:ind w:left="0"/>
              <w:contextualSpacing w:val="0"/>
              <w:jc w:val="center"/>
              <w:rPr>
                <w:rFonts w:ascii="Arial" w:hAnsi="Arial" w:cs="Arial"/>
                <w:sz w:val="16"/>
                <w:szCs w:val="16"/>
              </w:rPr>
            </w:pPr>
          </w:p>
          <w:p w:rsidR="006C241F" w:rsidRDefault="006C241F" w:rsidP="00570B5B">
            <w:pPr>
              <w:pStyle w:val="ListParagraph"/>
              <w:ind w:left="0"/>
              <w:contextualSpacing w:val="0"/>
              <w:jc w:val="center"/>
              <w:rPr>
                <w:rFonts w:ascii="Arial" w:hAnsi="Arial" w:cs="Arial"/>
                <w:sz w:val="16"/>
                <w:szCs w:val="16"/>
              </w:rPr>
            </w:pPr>
          </w:p>
          <w:p w:rsidR="006C241F" w:rsidRDefault="006C241F" w:rsidP="00570B5B">
            <w:pPr>
              <w:pStyle w:val="ListParagraph"/>
              <w:ind w:left="0"/>
              <w:contextualSpacing w:val="0"/>
              <w:jc w:val="center"/>
              <w:rPr>
                <w:rFonts w:ascii="Arial" w:hAnsi="Arial" w:cs="Arial"/>
                <w:sz w:val="16"/>
                <w:szCs w:val="16"/>
              </w:rPr>
            </w:pPr>
          </w:p>
          <w:p w:rsidR="006C241F" w:rsidRDefault="006C241F" w:rsidP="00570B5B">
            <w:pPr>
              <w:pStyle w:val="ListParagraph"/>
              <w:ind w:left="0"/>
              <w:contextualSpacing w:val="0"/>
              <w:jc w:val="center"/>
              <w:rPr>
                <w:rFonts w:ascii="Arial" w:hAnsi="Arial" w:cs="Arial"/>
                <w:sz w:val="16"/>
                <w:szCs w:val="16"/>
              </w:rPr>
            </w:pPr>
          </w:p>
          <w:p w:rsidR="006C241F" w:rsidRDefault="006C241F" w:rsidP="00570B5B">
            <w:pPr>
              <w:pStyle w:val="ListParagraph"/>
              <w:ind w:left="0"/>
              <w:contextualSpacing w:val="0"/>
              <w:jc w:val="center"/>
              <w:rPr>
                <w:rFonts w:ascii="Arial" w:hAnsi="Arial" w:cs="Arial"/>
                <w:sz w:val="16"/>
                <w:szCs w:val="16"/>
              </w:rPr>
            </w:pPr>
          </w:p>
          <w:p w:rsidR="006C241F" w:rsidRDefault="006C241F" w:rsidP="00570B5B">
            <w:pPr>
              <w:pStyle w:val="ListParagraph"/>
              <w:ind w:left="0"/>
              <w:contextualSpacing w:val="0"/>
              <w:jc w:val="center"/>
              <w:rPr>
                <w:rFonts w:ascii="Arial" w:hAnsi="Arial" w:cs="Arial"/>
                <w:sz w:val="16"/>
                <w:szCs w:val="16"/>
              </w:rPr>
            </w:pPr>
            <w:r>
              <w:rPr>
                <w:rFonts w:ascii="Arial" w:hAnsi="Arial" w:cs="Arial"/>
                <w:sz w:val="16"/>
                <w:szCs w:val="16"/>
              </w:rPr>
              <w:t>1.5.</w:t>
            </w:r>
          </w:p>
          <w:p w:rsidR="006C241F" w:rsidRDefault="006C241F" w:rsidP="00570B5B">
            <w:pPr>
              <w:pStyle w:val="ListParagraph"/>
              <w:ind w:left="0"/>
              <w:contextualSpacing w:val="0"/>
              <w:jc w:val="center"/>
              <w:rPr>
                <w:rFonts w:ascii="Arial" w:hAnsi="Arial" w:cs="Arial"/>
                <w:sz w:val="16"/>
                <w:szCs w:val="16"/>
              </w:rPr>
            </w:pPr>
          </w:p>
          <w:p w:rsidR="006C241F" w:rsidRDefault="006C241F" w:rsidP="00570B5B">
            <w:pPr>
              <w:pStyle w:val="ListParagraph"/>
              <w:ind w:left="0"/>
              <w:contextualSpacing w:val="0"/>
              <w:jc w:val="center"/>
              <w:rPr>
                <w:rFonts w:ascii="Arial" w:hAnsi="Arial" w:cs="Arial"/>
                <w:sz w:val="16"/>
                <w:szCs w:val="16"/>
              </w:rPr>
            </w:pPr>
          </w:p>
          <w:p w:rsidR="006C241F" w:rsidRDefault="006C241F" w:rsidP="00570B5B">
            <w:pPr>
              <w:pStyle w:val="ListParagraph"/>
              <w:ind w:left="0"/>
              <w:contextualSpacing w:val="0"/>
              <w:jc w:val="center"/>
              <w:rPr>
                <w:rFonts w:ascii="Arial" w:hAnsi="Arial" w:cs="Arial"/>
                <w:sz w:val="16"/>
                <w:szCs w:val="16"/>
              </w:rPr>
            </w:pPr>
          </w:p>
          <w:p w:rsidR="006C241F" w:rsidRDefault="006C241F" w:rsidP="00570B5B">
            <w:pPr>
              <w:pStyle w:val="ListParagraph"/>
              <w:ind w:left="0"/>
              <w:contextualSpacing w:val="0"/>
              <w:jc w:val="center"/>
              <w:rPr>
                <w:rFonts w:ascii="Arial" w:hAnsi="Arial" w:cs="Arial"/>
                <w:sz w:val="16"/>
                <w:szCs w:val="16"/>
              </w:rPr>
            </w:pPr>
          </w:p>
          <w:p w:rsidR="006C241F" w:rsidRPr="00D76D0D" w:rsidRDefault="006C241F" w:rsidP="00570B5B">
            <w:pPr>
              <w:pStyle w:val="ListParagraph"/>
              <w:ind w:left="0"/>
              <w:contextualSpacing w:val="0"/>
              <w:jc w:val="center"/>
              <w:rPr>
                <w:rFonts w:ascii="Arial" w:hAnsi="Arial" w:cs="Arial"/>
                <w:sz w:val="16"/>
                <w:szCs w:val="16"/>
              </w:rPr>
            </w:pPr>
            <w:r>
              <w:rPr>
                <w:rFonts w:ascii="Arial" w:hAnsi="Arial" w:cs="Arial"/>
                <w:sz w:val="16"/>
                <w:szCs w:val="16"/>
              </w:rPr>
              <w:t>1.5.</w:t>
            </w:r>
          </w:p>
        </w:tc>
      </w:tr>
      <w:tr w:rsidR="00397B1A" w:rsidRPr="00377160" w:rsidTr="001018D3">
        <w:tc>
          <w:tcPr>
            <w:tcW w:w="2375" w:type="dxa"/>
          </w:tcPr>
          <w:p w:rsidR="00397B1A" w:rsidRPr="00377160" w:rsidRDefault="00397B1A" w:rsidP="001018D3">
            <w:pPr>
              <w:pStyle w:val="ListParagraph"/>
              <w:ind w:left="0"/>
              <w:contextualSpacing w:val="0"/>
              <w:jc w:val="center"/>
              <w:rPr>
                <w:rFonts w:ascii="Arial" w:hAnsi="Arial" w:cs="Arial"/>
                <w:b/>
                <w:sz w:val="16"/>
                <w:szCs w:val="16"/>
              </w:rPr>
            </w:pPr>
            <w:r w:rsidRPr="00377160">
              <w:rPr>
                <w:rFonts w:ascii="Arial" w:hAnsi="Arial" w:cs="Arial"/>
                <w:b/>
                <w:sz w:val="16"/>
                <w:szCs w:val="16"/>
              </w:rPr>
              <w:t>Resultado</w:t>
            </w:r>
          </w:p>
        </w:tc>
        <w:tc>
          <w:tcPr>
            <w:tcW w:w="2375" w:type="dxa"/>
          </w:tcPr>
          <w:p w:rsidR="00397B1A" w:rsidRPr="00377160" w:rsidRDefault="00397B1A" w:rsidP="001018D3">
            <w:pPr>
              <w:pStyle w:val="ListParagraph"/>
              <w:ind w:left="0"/>
              <w:contextualSpacing w:val="0"/>
              <w:jc w:val="center"/>
              <w:rPr>
                <w:rFonts w:ascii="Arial" w:hAnsi="Arial" w:cs="Arial"/>
                <w:b/>
                <w:sz w:val="16"/>
                <w:szCs w:val="16"/>
              </w:rPr>
            </w:pPr>
            <w:r w:rsidRPr="00377160">
              <w:rPr>
                <w:rFonts w:ascii="Arial" w:hAnsi="Arial" w:cs="Arial"/>
                <w:b/>
                <w:sz w:val="16"/>
                <w:szCs w:val="16"/>
              </w:rPr>
              <w:t>% de Cumplimiento</w:t>
            </w:r>
          </w:p>
        </w:tc>
        <w:tc>
          <w:tcPr>
            <w:tcW w:w="2375" w:type="dxa"/>
          </w:tcPr>
          <w:p w:rsidR="00397B1A" w:rsidRPr="00377160" w:rsidRDefault="00397B1A" w:rsidP="001018D3">
            <w:pPr>
              <w:pStyle w:val="ListParagraph"/>
              <w:ind w:left="0"/>
              <w:contextualSpacing w:val="0"/>
              <w:jc w:val="center"/>
              <w:rPr>
                <w:rFonts w:ascii="Arial" w:hAnsi="Arial" w:cs="Arial"/>
                <w:b/>
                <w:sz w:val="16"/>
                <w:szCs w:val="16"/>
              </w:rPr>
            </w:pPr>
            <w:r w:rsidRPr="00377160">
              <w:rPr>
                <w:rFonts w:ascii="Arial" w:hAnsi="Arial" w:cs="Arial"/>
                <w:b/>
                <w:sz w:val="16"/>
                <w:szCs w:val="16"/>
              </w:rPr>
              <w:t>Producto</w:t>
            </w:r>
          </w:p>
        </w:tc>
        <w:tc>
          <w:tcPr>
            <w:tcW w:w="2375" w:type="dxa"/>
          </w:tcPr>
          <w:p w:rsidR="00397B1A" w:rsidRPr="00377160" w:rsidRDefault="00397B1A" w:rsidP="001018D3">
            <w:pPr>
              <w:pStyle w:val="ListParagraph"/>
              <w:ind w:left="0"/>
              <w:contextualSpacing w:val="0"/>
              <w:jc w:val="center"/>
              <w:rPr>
                <w:rFonts w:ascii="Arial" w:hAnsi="Arial" w:cs="Arial"/>
                <w:b/>
                <w:sz w:val="16"/>
                <w:szCs w:val="16"/>
              </w:rPr>
            </w:pPr>
            <w:r w:rsidRPr="00377160">
              <w:rPr>
                <w:rFonts w:ascii="Arial" w:hAnsi="Arial" w:cs="Arial"/>
                <w:b/>
                <w:sz w:val="16"/>
                <w:szCs w:val="16"/>
              </w:rPr>
              <w:t>Sub-Componente</w:t>
            </w:r>
          </w:p>
        </w:tc>
      </w:tr>
      <w:tr w:rsidR="00397B1A" w:rsidRPr="00D76D0D" w:rsidTr="001018D3">
        <w:tc>
          <w:tcPr>
            <w:tcW w:w="2375" w:type="dxa"/>
          </w:tcPr>
          <w:p w:rsidR="00397B1A" w:rsidRPr="000738D8" w:rsidRDefault="00397B1A" w:rsidP="001018D3">
            <w:pPr>
              <w:rPr>
                <w:rFonts w:ascii="Arial" w:hAnsi="Arial" w:cs="Arial"/>
                <w:sz w:val="16"/>
                <w:szCs w:val="16"/>
                <w:lang w:val="es-ES_tradnl"/>
              </w:rPr>
            </w:pPr>
          </w:p>
          <w:p w:rsidR="00B6762F" w:rsidRPr="000738D8" w:rsidRDefault="00B6762F" w:rsidP="00B6762F">
            <w:pPr>
              <w:rPr>
                <w:rFonts w:ascii="Arial" w:hAnsi="Arial" w:cs="Arial"/>
                <w:sz w:val="16"/>
                <w:szCs w:val="16"/>
                <w:lang w:val="es-ES_tradnl"/>
              </w:rPr>
            </w:pPr>
            <w:r w:rsidRPr="000738D8">
              <w:rPr>
                <w:rFonts w:ascii="Arial" w:hAnsi="Arial" w:cs="Arial"/>
                <w:sz w:val="16"/>
                <w:szCs w:val="16"/>
                <w:lang w:val="es-ES_tradnl"/>
              </w:rPr>
              <w:t>Resultado modificado en 2012 respecto del planteado en el Diseño,</w:t>
            </w:r>
            <w:r w:rsidR="000F195E" w:rsidRPr="000738D8">
              <w:rPr>
                <w:rFonts w:ascii="Arial" w:hAnsi="Arial" w:cs="Arial"/>
                <w:sz w:val="16"/>
                <w:szCs w:val="16"/>
                <w:lang w:val="es-ES_tradnl"/>
              </w:rPr>
              <w:t xml:space="preserve"> El MGAP definió por sí mismo los lineamientos</w:t>
            </w:r>
            <w:r w:rsidR="000F195E" w:rsidRPr="000738D8">
              <w:rPr>
                <w:rFonts w:ascii="Arial" w:hAnsi="Arial" w:cs="Arial"/>
                <w:sz w:val="20"/>
                <w:szCs w:val="20"/>
                <w:lang w:val="es-ES_tradnl"/>
              </w:rPr>
              <w:t xml:space="preserve"> </w:t>
            </w:r>
            <w:r w:rsidR="000F195E" w:rsidRPr="000738D8">
              <w:rPr>
                <w:rFonts w:ascii="Arial" w:hAnsi="Arial" w:cs="Arial"/>
                <w:sz w:val="16"/>
                <w:szCs w:val="16"/>
                <w:lang w:val="es-ES_tradnl"/>
              </w:rPr>
              <w:t xml:space="preserve">politicos del MGAP y la institucinalidad pública agropecuaria 2010-2015. </w:t>
            </w:r>
          </w:p>
          <w:p w:rsidR="00397B1A" w:rsidRPr="000738D8" w:rsidRDefault="00B6762F" w:rsidP="001018D3">
            <w:pPr>
              <w:rPr>
                <w:rFonts w:ascii="Arial" w:hAnsi="Arial" w:cs="Arial"/>
                <w:sz w:val="16"/>
                <w:szCs w:val="16"/>
                <w:lang w:val="es-ES_tradnl"/>
              </w:rPr>
            </w:pPr>
            <w:r w:rsidRPr="000738D8">
              <w:rPr>
                <w:rFonts w:ascii="Arial" w:hAnsi="Arial" w:cs="Arial"/>
                <w:sz w:val="16"/>
                <w:szCs w:val="16"/>
                <w:lang w:val="es-ES_tradnl"/>
              </w:rPr>
              <w:t>En lugar</w:t>
            </w:r>
            <w:r w:rsidR="000F195E" w:rsidRPr="000738D8">
              <w:rPr>
                <w:rFonts w:ascii="Arial" w:hAnsi="Arial" w:cs="Arial"/>
                <w:sz w:val="16"/>
                <w:szCs w:val="16"/>
                <w:lang w:val="es-ES_tradnl"/>
              </w:rPr>
              <w:t xml:space="preserve"> del resulado originalmente planteado, se </w:t>
            </w:r>
            <w:r w:rsidRPr="000738D8">
              <w:rPr>
                <w:rFonts w:ascii="Arial" w:hAnsi="Arial" w:cs="Arial"/>
                <w:sz w:val="16"/>
                <w:szCs w:val="16"/>
                <w:lang w:val="es-ES_tradnl"/>
              </w:rPr>
              <w:t xml:space="preserve"> acordó:  (i) desarrolar y</w:t>
            </w:r>
            <w:r w:rsidR="00397B1A" w:rsidRPr="000738D8">
              <w:rPr>
                <w:rFonts w:ascii="Arial" w:hAnsi="Arial" w:cs="Arial"/>
                <w:sz w:val="16"/>
                <w:szCs w:val="16"/>
                <w:lang w:val="es-ES_tradnl"/>
              </w:rPr>
              <w:t xml:space="preserve"> </w:t>
            </w:r>
            <w:r w:rsidRPr="000738D8">
              <w:rPr>
                <w:rFonts w:ascii="Arial" w:hAnsi="Arial" w:cs="Arial"/>
                <w:sz w:val="16"/>
                <w:szCs w:val="16"/>
                <w:lang w:val="es-ES_tradnl"/>
              </w:rPr>
              <w:t xml:space="preserve">poner en </w:t>
            </w:r>
            <w:r w:rsidR="00397B1A" w:rsidRPr="000738D8">
              <w:rPr>
                <w:rFonts w:ascii="Arial" w:hAnsi="Arial" w:cs="Arial"/>
                <w:sz w:val="16"/>
                <w:szCs w:val="16"/>
                <w:lang w:val="es-ES_tradnl"/>
              </w:rPr>
              <w:t>funcionamiento un Tablero de Control (software) para mejorar los aspectos de</w:t>
            </w:r>
            <w:r w:rsidR="000F195E" w:rsidRPr="000738D8">
              <w:rPr>
                <w:rFonts w:ascii="Arial" w:hAnsi="Arial" w:cs="Arial"/>
                <w:sz w:val="16"/>
                <w:szCs w:val="16"/>
                <w:lang w:val="es-ES_tradnl"/>
              </w:rPr>
              <w:t xml:space="preserve"> gestión- </w:t>
            </w:r>
            <w:r w:rsidR="00397B1A" w:rsidRPr="000738D8">
              <w:rPr>
                <w:rFonts w:ascii="Arial" w:hAnsi="Arial" w:cs="Arial"/>
                <w:sz w:val="16"/>
                <w:szCs w:val="16"/>
                <w:lang w:val="es-ES_tradnl"/>
              </w:rPr>
              <w:t>planificación y monitoreo</w:t>
            </w:r>
            <w:r w:rsidR="000F195E" w:rsidRPr="000738D8">
              <w:rPr>
                <w:rFonts w:ascii="Arial" w:hAnsi="Arial" w:cs="Arial"/>
                <w:sz w:val="16"/>
                <w:szCs w:val="16"/>
                <w:lang w:val="es-ES_tradnl"/>
              </w:rPr>
              <w:t>-</w:t>
            </w:r>
            <w:r w:rsidR="00397B1A" w:rsidRPr="000738D8">
              <w:rPr>
                <w:rFonts w:ascii="Arial" w:hAnsi="Arial" w:cs="Arial"/>
                <w:sz w:val="16"/>
                <w:szCs w:val="16"/>
                <w:lang w:val="es-ES_tradnl"/>
              </w:rPr>
              <w:t xml:space="preserve"> de las 12 áreas de </w:t>
            </w:r>
            <w:r w:rsidR="00397B1A" w:rsidRPr="000738D8">
              <w:rPr>
                <w:rFonts w:ascii="Arial" w:hAnsi="Arial" w:cs="Arial"/>
                <w:sz w:val="16"/>
                <w:szCs w:val="16"/>
                <w:lang w:val="es-ES_tradnl"/>
              </w:rPr>
              <w:lastRenderedPageBreak/>
              <w:t>la Dirección General de Secretaría (DGS), que a</w:t>
            </w:r>
            <w:r w:rsidRPr="000738D8">
              <w:rPr>
                <w:rFonts w:ascii="Arial" w:hAnsi="Arial" w:cs="Arial"/>
                <w:sz w:val="16"/>
                <w:szCs w:val="16"/>
                <w:lang w:val="es-ES_tradnl"/>
              </w:rPr>
              <w:t xml:space="preserve"> </w:t>
            </w:r>
            <w:r w:rsidR="00397B1A" w:rsidRPr="000738D8">
              <w:rPr>
                <w:rFonts w:ascii="Arial" w:hAnsi="Arial" w:cs="Arial"/>
                <w:sz w:val="16"/>
                <w:szCs w:val="16"/>
                <w:lang w:val="es-ES_tradnl"/>
              </w:rPr>
              <w:t>traviesa transversalmente a todo el ministerio, para luego expandirlo a todas las UE del inciso</w:t>
            </w:r>
            <w:r w:rsidRPr="000738D8">
              <w:rPr>
                <w:rFonts w:ascii="Arial" w:hAnsi="Arial" w:cs="Arial"/>
                <w:sz w:val="16"/>
                <w:szCs w:val="16"/>
                <w:lang w:val="es-ES_tradnl"/>
              </w:rPr>
              <w:t>; (ii) diseñar e implementación del plan director de información, informática y telecomunicaciones, (iii) diseñar e implementación el plan de capacitación a funcionarios de la institución.</w:t>
            </w:r>
          </w:p>
          <w:p w:rsidR="00397B1A" w:rsidRPr="000738D8" w:rsidRDefault="00397B1A" w:rsidP="001018D3">
            <w:pPr>
              <w:rPr>
                <w:rFonts w:ascii="Arial" w:hAnsi="Arial" w:cs="Arial"/>
                <w:sz w:val="16"/>
                <w:szCs w:val="16"/>
                <w:lang w:val="es-ES_tradnl"/>
              </w:rPr>
            </w:pPr>
          </w:p>
        </w:tc>
        <w:tc>
          <w:tcPr>
            <w:tcW w:w="2375" w:type="dxa"/>
          </w:tcPr>
          <w:p w:rsidR="00397B1A" w:rsidRPr="000738D8" w:rsidRDefault="00397B1A" w:rsidP="001018D3">
            <w:pPr>
              <w:pStyle w:val="ListParagraph"/>
              <w:ind w:left="0"/>
              <w:contextualSpacing w:val="0"/>
              <w:jc w:val="center"/>
              <w:rPr>
                <w:rFonts w:ascii="Arial" w:hAnsi="Arial" w:cs="Arial"/>
                <w:sz w:val="16"/>
                <w:szCs w:val="16"/>
                <w:lang w:val="es-ES_tradnl"/>
              </w:rPr>
            </w:pPr>
          </w:p>
          <w:p w:rsidR="00397B1A" w:rsidRPr="00D76D0D" w:rsidRDefault="00397B1A" w:rsidP="001018D3">
            <w:pPr>
              <w:pStyle w:val="ListParagraph"/>
              <w:ind w:left="0"/>
              <w:contextualSpacing w:val="0"/>
              <w:jc w:val="center"/>
              <w:rPr>
                <w:rFonts w:ascii="Arial" w:hAnsi="Arial" w:cs="Arial"/>
                <w:sz w:val="16"/>
                <w:szCs w:val="16"/>
              </w:rPr>
            </w:pPr>
            <w:r>
              <w:rPr>
                <w:rFonts w:ascii="Arial" w:hAnsi="Arial" w:cs="Arial"/>
                <w:sz w:val="16"/>
                <w:szCs w:val="16"/>
              </w:rPr>
              <w:t>6</w:t>
            </w:r>
            <w:r w:rsidRPr="00D76D0D">
              <w:rPr>
                <w:rFonts w:ascii="Arial" w:hAnsi="Arial" w:cs="Arial"/>
                <w:sz w:val="16"/>
                <w:szCs w:val="16"/>
              </w:rPr>
              <w:t>0 %</w:t>
            </w:r>
          </w:p>
        </w:tc>
        <w:tc>
          <w:tcPr>
            <w:tcW w:w="2375" w:type="dxa"/>
          </w:tcPr>
          <w:p w:rsidR="00397B1A" w:rsidRPr="000738D8" w:rsidRDefault="00397B1A" w:rsidP="001018D3">
            <w:pPr>
              <w:pStyle w:val="ListParagraph"/>
              <w:ind w:left="0"/>
              <w:contextualSpacing w:val="0"/>
              <w:rPr>
                <w:rFonts w:ascii="Arial" w:hAnsi="Arial" w:cs="Arial"/>
                <w:sz w:val="16"/>
                <w:szCs w:val="16"/>
                <w:lang w:val="es-ES_tradnl"/>
              </w:rPr>
            </w:pPr>
          </w:p>
          <w:p w:rsidR="00397B1A" w:rsidRPr="000738D8" w:rsidRDefault="00397B1A" w:rsidP="001018D3">
            <w:pPr>
              <w:pStyle w:val="ListParagraph"/>
              <w:ind w:left="0"/>
              <w:contextualSpacing w:val="0"/>
              <w:rPr>
                <w:rFonts w:ascii="Arial" w:hAnsi="Arial" w:cs="Arial"/>
                <w:sz w:val="16"/>
                <w:szCs w:val="16"/>
                <w:lang w:val="es-ES_tradnl"/>
              </w:rPr>
            </w:pPr>
            <w:r w:rsidRPr="000738D8">
              <w:rPr>
                <w:rFonts w:ascii="Arial" w:hAnsi="Arial" w:cs="Arial"/>
                <w:sz w:val="16"/>
                <w:szCs w:val="16"/>
                <w:lang w:val="es-ES_tradnl"/>
              </w:rPr>
              <w:t xml:space="preserve">Desarrollo del software para el Tablero de Control </w:t>
            </w:r>
            <w:r w:rsidRPr="000738D8">
              <w:rPr>
                <w:rFonts w:ascii="Arial" w:hAnsi="Arial" w:cs="Arial"/>
                <w:b/>
                <w:i/>
                <w:sz w:val="16"/>
                <w:szCs w:val="16"/>
                <w:lang w:val="es-ES_tradnl"/>
              </w:rPr>
              <w:t>terminado, con un grado de implementación muy bajo</w:t>
            </w:r>
            <w:r w:rsidRPr="000738D8">
              <w:rPr>
                <w:rFonts w:ascii="Arial" w:hAnsi="Arial" w:cs="Arial"/>
                <w:sz w:val="16"/>
                <w:szCs w:val="16"/>
                <w:lang w:val="es-ES_tradnl"/>
              </w:rPr>
              <w:t xml:space="preserve"> (2 de las 12 áreas de la DGS)</w:t>
            </w:r>
          </w:p>
          <w:p w:rsidR="00397B1A" w:rsidRPr="000738D8" w:rsidRDefault="00397B1A" w:rsidP="001018D3">
            <w:pPr>
              <w:pStyle w:val="ListParagraph"/>
              <w:ind w:left="0"/>
              <w:contextualSpacing w:val="0"/>
              <w:rPr>
                <w:rFonts w:ascii="Arial" w:hAnsi="Arial" w:cs="Arial"/>
                <w:sz w:val="16"/>
                <w:szCs w:val="16"/>
                <w:lang w:val="es-ES_tradnl"/>
              </w:rPr>
            </w:pPr>
          </w:p>
          <w:p w:rsidR="00397B1A" w:rsidRPr="000738D8" w:rsidRDefault="00397B1A" w:rsidP="00397B1A">
            <w:pPr>
              <w:pStyle w:val="ListParagraph"/>
              <w:ind w:left="0"/>
              <w:contextualSpacing w:val="0"/>
              <w:rPr>
                <w:rFonts w:ascii="Arial" w:hAnsi="Arial" w:cs="Arial"/>
                <w:b/>
                <w:i/>
                <w:sz w:val="16"/>
                <w:szCs w:val="16"/>
                <w:lang w:val="es-ES_tradnl"/>
              </w:rPr>
            </w:pPr>
            <w:r w:rsidRPr="000738D8">
              <w:rPr>
                <w:rFonts w:ascii="Arial" w:hAnsi="Arial" w:cs="Arial"/>
                <w:sz w:val="16"/>
                <w:szCs w:val="16"/>
                <w:lang w:val="es-ES_tradnl"/>
              </w:rPr>
              <w:t xml:space="preserve">Plan director del sistema de información, informática y telecomunicaciones del MGAP </w:t>
            </w:r>
            <w:r w:rsidRPr="000738D8">
              <w:rPr>
                <w:rFonts w:ascii="Arial" w:hAnsi="Arial" w:cs="Arial"/>
                <w:b/>
                <w:i/>
                <w:sz w:val="16"/>
                <w:szCs w:val="16"/>
                <w:lang w:val="es-ES_tradnl"/>
              </w:rPr>
              <w:t>parcialmente implementado</w:t>
            </w:r>
          </w:p>
          <w:p w:rsidR="00397B1A" w:rsidRPr="000738D8" w:rsidRDefault="00397B1A" w:rsidP="00397B1A">
            <w:pPr>
              <w:pStyle w:val="ListParagraph"/>
              <w:ind w:left="0"/>
              <w:contextualSpacing w:val="0"/>
              <w:rPr>
                <w:rFonts w:ascii="Arial" w:hAnsi="Arial" w:cs="Arial"/>
                <w:sz w:val="16"/>
                <w:szCs w:val="16"/>
                <w:lang w:val="es-ES_tradnl"/>
              </w:rPr>
            </w:pPr>
          </w:p>
          <w:p w:rsidR="00397B1A" w:rsidRPr="000738D8" w:rsidRDefault="00397B1A" w:rsidP="00397B1A">
            <w:pPr>
              <w:pStyle w:val="ListParagraph"/>
              <w:ind w:left="0"/>
              <w:contextualSpacing w:val="0"/>
              <w:rPr>
                <w:rFonts w:ascii="Arial" w:hAnsi="Arial" w:cs="Arial"/>
                <w:b/>
                <w:i/>
                <w:sz w:val="16"/>
                <w:szCs w:val="16"/>
                <w:lang w:val="es-ES_tradnl"/>
              </w:rPr>
            </w:pPr>
            <w:r w:rsidRPr="000738D8">
              <w:rPr>
                <w:rFonts w:ascii="Arial" w:hAnsi="Arial" w:cs="Arial"/>
                <w:sz w:val="16"/>
                <w:szCs w:val="16"/>
                <w:lang w:val="es-ES_tradnl"/>
              </w:rPr>
              <w:t xml:space="preserve">Capacitación de funcionarios en un nuevo modelo de gestión </w:t>
            </w:r>
            <w:r w:rsidRPr="000738D8">
              <w:rPr>
                <w:rFonts w:ascii="Arial" w:hAnsi="Arial" w:cs="Arial"/>
                <w:b/>
                <w:i/>
                <w:sz w:val="16"/>
                <w:szCs w:val="16"/>
                <w:lang w:val="es-ES_tradnl"/>
              </w:rPr>
              <w:t xml:space="preserve">parcialmente </w:t>
            </w:r>
            <w:r w:rsidRPr="000738D8">
              <w:rPr>
                <w:rFonts w:ascii="Arial" w:hAnsi="Arial" w:cs="Arial"/>
                <w:b/>
                <w:i/>
                <w:sz w:val="16"/>
                <w:szCs w:val="16"/>
                <w:lang w:val="es-ES_tradnl"/>
              </w:rPr>
              <w:lastRenderedPageBreak/>
              <w:t>cumplido</w:t>
            </w:r>
          </w:p>
          <w:p w:rsidR="00397B1A" w:rsidRPr="000738D8" w:rsidRDefault="00397B1A" w:rsidP="00397B1A">
            <w:pPr>
              <w:pStyle w:val="ListParagraph"/>
              <w:ind w:left="0"/>
              <w:contextualSpacing w:val="0"/>
              <w:rPr>
                <w:rFonts w:ascii="Arial" w:hAnsi="Arial" w:cs="Arial"/>
                <w:sz w:val="16"/>
                <w:szCs w:val="16"/>
                <w:lang w:val="es-ES_tradnl"/>
              </w:rPr>
            </w:pPr>
          </w:p>
        </w:tc>
        <w:tc>
          <w:tcPr>
            <w:tcW w:w="2375" w:type="dxa"/>
          </w:tcPr>
          <w:p w:rsidR="00397B1A" w:rsidRPr="000738D8" w:rsidRDefault="00397B1A" w:rsidP="001018D3">
            <w:pPr>
              <w:pStyle w:val="ListParagraph"/>
              <w:ind w:left="0"/>
              <w:contextualSpacing w:val="0"/>
              <w:jc w:val="center"/>
              <w:rPr>
                <w:rFonts w:ascii="Arial" w:hAnsi="Arial" w:cs="Arial"/>
                <w:sz w:val="16"/>
                <w:szCs w:val="16"/>
                <w:lang w:val="es-ES_tradnl"/>
              </w:rPr>
            </w:pPr>
          </w:p>
          <w:p w:rsidR="00397B1A" w:rsidRDefault="00397B1A" w:rsidP="001018D3">
            <w:pPr>
              <w:pStyle w:val="ListParagraph"/>
              <w:ind w:left="0"/>
              <w:contextualSpacing w:val="0"/>
              <w:jc w:val="center"/>
              <w:rPr>
                <w:rFonts w:ascii="Arial" w:hAnsi="Arial" w:cs="Arial"/>
                <w:sz w:val="16"/>
                <w:szCs w:val="16"/>
              </w:rPr>
            </w:pPr>
            <w:r>
              <w:rPr>
                <w:rFonts w:ascii="Arial" w:hAnsi="Arial" w:cs="Arial"/>
                <w:sz w:val="16"/>
                <w:szCs w:val="16"/>
              </w:rPr>
              <w:t>1.1.</w:t>
            </w:r>
          </w:p>
          <w:p w:rsidR="00397B1A" w:rsidRDefault="00397B1A" w:rsidP="001018D3">
            <w:pPr>
              <w:pStyle w:val="ListParagraph"/>
              <w:ind w:left="0"/>
              <w:contextualSpacing w:val="0"/>
              <w:jc w:val="center"/>
              <w:rPr>
                <w:rFonts w:ascii="Arial" w:hAnsi="Arial" w:cs="Arial"/>
                <w:sz w:val="16"/>
                <w:szCs w:val="16"/>
              </w:rPr>
            </w:pPr>
          </w:p>
          <w:p w:rsidR="00397B1A" w:rsidRDefault="00397B1A" w:rsidP="001018D3">
            <w:pPr>
              <w:pStyle w:val="ListParagraph"/>
              <w:ind w:left="0"/>
              <w:contextualSpacing w:val="0"/>
              <w:jc w:val="center"/>
              <w:rPr>
                <w:rFonts w:ascii="Arial" w:hAnsi="Arial" w:cs="Arial"/>
                <w:sz w:val="16"/>
                <w:szCs w:val="16"/>
              </w:rPr>
            </w:pPr>
          </w:p>
          <w:p w:rsidR="00397B1A" w:rsidRDefault="00397B1A" w:rsidP="001018D3">
            <w:pPr>
              <w:pStyle w:val="ListParagraph"/>
              <w:ind w:left="0"/>
              <w:contextualSpacing w:val="0"/>
              <w:jc w:val="center"/>
              <w:rPr>
                <w:rFonts w:ascii="Arial" w:hAnsi="Arial" w:cs="Arial"/>
                <w:sz w:val="16"/>
                <w:szCs w:val="16"/>
              </w:rPr>
            </w:pPr>
          </w:p>
          <w:p w:rsidR="00397B1A" w:rsidRDefault="00397B1A" w:rsidP="001018D3">
            <w:pPr>
              <w:pStyle w:val="ListParagraph"/>
              <w:ind w:left="0"/>
              <w:contextualSpacing w:val="0"/>
              <w:jc w:val="center"/>
              <w:rPr>
                <w:rFonts w:ascii="Arial" w:hAnsi="Arial" w:cs="Arial"/>
                <w:sz w:val="16"/>
                <w:szCs w:val="16"/>
              </w:rPr>
            </w:pPr>
          </w:p>
          <w:p w:rsidR="00397B1A" w:rsidRDefault="00397B1A" w:rsidP="001018D3">
            <w:pPr>
              <w:pStyle w:val="ListParagraph"/>
              <w:ind w:left="0"/>
              <w:contextualSpacing w:val="0"/>
              <w:jc w:val="center"/>
              <w:rPr>
                <w:rFonts w:ascii="Arial" w:hAnsi="Arial" w:cs="Arial"/>
                <w:sz w:val="16"/>
                <w:szCs w:val="16"/>
              </w:rPr>
            </w:pPr>
          </w:p>
          <w:p w:rsidR="00397B1A" w:rsidRDefault="00397B1A" w:rsidP="001018D3">
            <w:pPr>
              <w:pStyle w:val="ListParagraph"/>
              <w:ind w:left="0"/>
              <w:contextualSpacing w:val="0"/>
              <w:jc w:val="center"/>
              <w:rPr>
                <w:rFonts w:ascii="Arial" w:hAnsi="Arial" w:cs="Arial"/>
                <w:sz w:val="16"/>
                <w:szCs w:val="16"/>
              </w:rPr>
            </w:pPr>
            <w:r>
              <w:rPr>
                <w:rFonts w:ascii="Arial" w:hAnsi="Arial" w:cs="Arial"/>
                <w:sz w:val="16"/>
                <w:szCs w:val="16"/>
              </w:rPr>
              <w:t>1.2.</w:t>
            </w:r>
          </w:p>
          <w:p w:rsidR="00397B1A" w:rsidRDefault="00397B1A" w:rsidP="001018D3">
            <w:pPr>
              <w:pStyle w:val="ListParagraph"/>
              <w:ind w:left="0"/>
              <w:contextualSpacing w:val="0"/>
              <w:jc w:val="center"/>
              <w:rPr>
                <w:rFonts w:ascii="Arial" w:hAnsi="Arial" w:cs="Arial"/>
                <w:sz w:val="16"/>
                <w:szCs w:val="16"/>
              </w:rPr>
            </w:pPr>
          </w:p>
          <w:p w:rsidR="00397B1A" w:rsidRDefault="00397B1A" w:rsidP="001018D3">
            <w:pPr>
              <w:pStyle w:val="ListParagraph"/>
              <w:ind w:left="0"/>
              <w:contextualSpacing w:val="0"/>
              <w:jc w:val="center"/>
              <w:rPr>
                <w:rFonts w:ascii="Arial" w:hAnsi="Arial" w:cs="Arial"/>
                <w:sz w:val="16"/>
                <w:szCs w:val="16"/>
              </w:rPr>
            </w:pPr>
          </w:p>
          <w:p w:rsidR="00397B1A" w:rsidRDefault="00397B1A" w:rsidP="001018D3">
            <w:pPr>
              <w:pStyle w:val="ListParagraph"/>
              <w:ind w:left="0"/>
              <w:contextualSpacing w:val="0"/>
              <w:jc w:val="center"/>
              <w:rPr>
                <w:rFonts w:ascii="Arial" w:hAnsi="Arial" w:cs="Arial"/>
                <w:sz w:val="16"/>
                <w:szCs w:val="16"/>
              </w:rPr>
            </w:pPr>
          </w:p>
          <w:p w:rsidR="00397B1A" w:rsidRDefault="00397B1A" w:rsidP="001018D3">
            <w:pPr>
              <w:pStyle w:val="ListParagraph"/>
              <w:ind w:left="0"/>
              <w:contextualSpacing w:val="0"/>
              <w:jc w:val="center"/>
              <w:rPr>
                <w:rFonts w:ascii="Arial" w:hAnsi="Arial" w:cs="Arial"/>
                <w:sz w:val="16"/>
                <w:szCs w:val="16"/>
              </w:rPr>
            </w:pPr>
          </w:p>
          <w:p w:rsidR="00397B1A" w:rsidRDefault="00397B1A" w:rsidP="001018D3">
            <w:pPr>
              <w:pStyle w:val="ListParagraph"/>
              <w:ind w:left="0"/>
              <w:contextualSpacing w:val="0"/>
              <w:jc w:val="center"/>
              <w:rPr>
                <w:rFonts w:ascii="Arial" w:hAnsi="Arial" w:cs="Arial"/>
                <w:sz w:val="16"/>
                <w:szCs w:val="16"/>
              </w:rPr>
            </w:pPr>
          </w:p>
          <w:p w:rsidR="00397B1A" w:rsidRPr="00D76D0D" w:rsidRDefault="00397B1A" w:rsidP="001018D3">
            <w:pPr>
              <w:pStyle w:val="ListParagraph"/>
              <w:ind w:left="0"/>
              <w:contextualSpacing w:val="0"/>
              <w:jc w:val="center"/>
              <w:rPr>
                <w:rFonts w:ascii="Arial" w:hAnsi="Arial" w:cs="Arial"/>
                <w:sz w:val="16"/>
                <w:szCs w:val="16"/>
              </w:rPr>
            </w:pPr>
            <w:r>
              <w:rPr>
                <w:rFonts w:ascii="Arial" w:hAnsi="Arial" w:cs="Arial"/>
                <w:sz w:val="16"/>
                <w:szCs w:val="16"/>
              </w:rPr>
              <w:t>1.3..</w:t>
            </w:r>
          </w:p>
        </w:tc>
      </w:tr>
    </w:tbl>
    <w:p w:rsidR="00847753" w:rsidRPr="00FD5B69" w:rsidRDefault="00847753" w:rsidP="00847753">
      <w:pPr>
        <w:pStyle w:val="ListParagraph"/>
        <w:ind w:left="0"/>
        <w:contextualSpacing w:val="0"/>
        <w:rPr>
          <w:rFonts w:ascii="Arial" w:hAnsi="Arial" w:cs="Arial"/>
          <w:sz w:val="20"/>
          <w:szCs w:val="20"/>
        </w:rPr>
      </w:pPr>
    </w:p>
    <w:p w:rsidR="004504F1" w:rsidRDefault="008A6E38" w:rsidP="00695D68">
      <w:pPr>
        <w:pStyle w:val="Heading3"/>
        <w:numPr>
          <w:ilvl w:val="0"/>
          <w:numId w:val="0"/>
        </w:numPr>
        <w:rPr>
          <w:sz w:val="20"/>
          <w:szCs w:val="20"/>
          <w:lang w:val="es-ES"/>
        </w:rPr>
      </w:pPr>
      <w:bookmarkStart w:id="13" w:name="_Toc457046408"/>
      <w:r w:rsidRPr="00695D68">
        <w:rPr>
          <w:sz w:val="20"/>
          <w:szCs w:val="20"/>
          <w:lang w:val="es-ES"/>
        </w:rPr>
        <w:t xml:space="preserve">2.1.d. </w:t>
      </w:r>
      <w:r w:rsidR="003C52E0" w:rsidRPr="00695D68">
        <w:rPr>
          <w:sz w:val="20"/>
          <w:szCs w:val="20"/>
          <w:lang w:val="es-ES"/>
        </w:rPr>
        <w:t>Resultados Imprevistos</w:t>
      </w:r>
      <w:bookmarkEnd w:id="13"/>
      <w:r w:rsidR="004504F1" w:rsidRPr="00695D68">
        <w:rPr>
          <w:sz w:val="20"/>
          <w:szCs w:val="20"/>
          <w:lang w:val="es-ES"/>
        </w:rPr>
        <w:t xml:space="preserve"> </w:t>
      </w:r>
    </w:p>
    <w:p w:rsidR="008E4F0C" w:rsidRPr="008E4F0C" w:rsidRDefault="008E4F0C" w:rsidP="008E4F0C">
      <w:pPr>
        <w:rPr>
          <w:lang w:val="es-ES"/>
        </w:rPr>
      </w:pPr>
    </w:p>
    <w:p w:rsidR="00E22A8C" w:rsidRPr="005F5513" w:rsidRDefault="00E22A8C" w:rsidP="00FF331D">
      <w:pPr>
        <w:pStyle w:val="ListParagraph"/>
        <w:numPr>
          <w:ilvl w:val="0"/>
          <w:numId w:val="13"/>
        </w:numPr>
        <w:autoSpaceDE w:val="0"/>
        <w:autoSpaceDN w:val="0"/>
        <w:adjustRightInd w:val="0"/>
        <w:spacing w:after="0"/>
        <w:rPr>
          <w:rFonts w:ascii="Arial" w:hAnsi="Arial" w:cs="Arial"/>
          <w:color w:val="000000"/>
          <w:sz w:val="20"/>
          <w:szCs w:val="20"/>
          <w:lang w:val="es-ES"/>
        </w:rPr>
      </w:pPr>
      <w:r w:rsidRPr="005F5513">
        <w:rPr>
          <w:rFonts w:ascii="Arial" w:hAnsi="Arial" w:cs="Arial"/>
          <w:color w:val="000000"/>
          <w:sz w:val="20"/>
          <w:szCs w:val="20"/>
          <w:lang w:val="es-ES"/>
        </w:rPr>
        <w:t>Para la articulación con las áreas d</w:t>
      </w:r>
      <w:r w:rsidR="00860D38" w:rsidRPr="005F5513">
        <w:rPr>
          <w:rFonts w:ascii="Arial" w:hAnsi="Arial" w:cs="Arial"/>
          <w:color w:val="000000"/>
          <w:sz w:val="20"/>
          <w:szCs w:val="20"/>
          <w:lang w:val="es-ES"/>
        </w:rPr>
        <w:t>el Ministerio afectadas por el P</w:t>
      </w:r>
      <w:r w:rsidRPr="005F5513">
        <w:rPr>
          <w:rFonts w:ascii="Arial" w:hAnsi="Arial" w:cs="Arial"/>
          <w:color w:val="000000"/>
          <w:sz w:val="20"/>
          <w:szCs w:val="20"/>
          <w:lang w:val="es-ES"/>
        </w:rPr>
        <w:t>rograma, se ha propiciado la creación de espacios institucionales de coordinación</w:t>
      </w:r>
      <w:r w:rsidR="00761421" w:rsidRPr="005F5513">
        <w:rPr>
          <w:rFonts w:ascii="Arial" w:hAnsi="Arial" w:cs="Arial"/>
          <w:color w:val="000000"/>
          <w:sz w:val="20"/>
          <w:szCs w:val="20"/>
          <w:lang w:val="es-ES"/>
        </w:rPr>
        <w:t>, que han sido de un efecto no esperado altamente positi</w:t>
      </w:r>
      <w:r w:rsidR="00860D38" w:rsidRPr="005F5513">
        <w:rPr>
          <w:rFonts w:ascii="Arial" w:hAnsi="Arial" w:cs="Arial"/>
          <w:color w:val="000000"/>
          <w:sz w:val="20"/>
          <w:szCs w:val="20"/>
          <w:lang w:val="es-ES"/>
        </w:rPr>
        <w:t>vo,</w:t>
      </w:r>
      <w:r w:rsidR="000A360C" w:rsidRPr="005F5513">
        <w:rPr>
          <w:rFonts w:ascii="Arial" w:hAnsi="Arial" w:cs="Arial"/>
          <w:color w:val="000000"/>
          <w:sz w:val="20"/>
          <w:szCs w:val="20"/>
          <w:lang w:val="es-ES"/>
        </w:rPr>
        <w:t xml:space="preserve"> porque han permitido trabajar temas más allá de los exclusivamente referidos a la ejecución del PAGPA</w:t>
      </w:r>
      <w:r w:rsidRPr="005F5513">
        <w:rPr>
          <w:rFonts w:ascii="Arial" w:hAnsi="Arial" w:cs="Arial"/>
          <w:color w:val="000000"/>
          <w:sz w:val="20"/>
          <w:szCs w:val="20"/>
          <w:lang w:val="es-ES"/>
        </w:rPr>
        <w:t xml:space="preserve">: </w:t>
      </w:r>
    </w:p>
    <w:p w:rsidR="00E22A8C" w:rsidRPr="00E22A8C" w:rsidRDefault="00E22A8C" w:rsidP="00E22A8C">
      <w:pPr>
        <w:autoSpaceDE w:val="0"/>
        <w:autoSpaceDN w:val="0"/>
        <w:adjustRightInd w:val="0"/>
        <w:spacing w:after="0"/>
        <w:rPr>
          <w:rFonts w:ascii="Arial" w:hAnsi="Arial" w:cs="Arial"/>
          <w:color w:val="000000"/>
          <w:sz w:val="20"/>
          <w:szCs w:val="20"/>
          <w:lang w:val="es-ES"/>
        </w:rPr>
      </w:pPr>
    </w:p>
    <w:p w:rsidR="00E22A8C" w:rsidRPr="000738D8" w:rsidRDefault="00E22A8C" w:rsidP="00FF331D">
      <w:pPr>
        <w:pStyle w:val="ListParagraph"/>
        <w:numPr>
          <w:ilvl w:val="0"/>
          <w:numId w:val="8"/>
        </w:numPr>
        <w:contextualSpacing w:val="0"/>
        <w:rPr>
          <w:rFonts w:ascii="Arial" w:hAnsi="Arial" w:cs="Arial"/>
          <w:sz w:val="20"/>
          <w:szCs w:val="20"/>
          <w:lang w:val="es-ES_tradnl"/>
        </w:rPr>
      </w:pPr>
      <w:r w:rsidRPr="000738D8">
        <w:rPr>
          <w:rFonts w:ascii="Arial" w:hAnsi="Arial" w:cs="Arial"/>
          <w:sz w:val="20"/>
          <w:szCs w:val="20"/>
          <w:lang w:val="es-ES_tradnl"/>
        </w:rPr>
        <w:t xml:space="preserve">Comité para el seguimiento del Plan Director Informático, con participación de: Sistema Nacional de Información Ganadera, Asesoría SIC, Servicios Jurídicos, Asesor de Ministro en Tecnologías de la Información, Programa de Apoyo a la Gestión Pública Agropecuaria. </w:t>
      </w:r>
    </w:p>
    <w:p w:rsidR="00E22A8C" w:rsidRPr="000738D8" w:rsidRDefault="00E22A8C" w:rsidP="00FF331D">
      <w:pPr>
        <w:pStyle w:val="ListParagraph"/>
        <w:numPr>
          <w:ilvl w:val="0"/>
          <w:numId w:val="8"/>
        </w:numPr>
        <w:contextualSpacing w:val="0"/>
        <w:rPr>
          <w:rFonts w:ascii="Arial" w:hAnsi="Arial" w:cs="Arial"/>
          <w:sz w:val="20"/>
          <w:szCs w:val="20"/>
          <w:lang w:val="es-ES_tradnl"/>
        </w:rPr>
      </w:pPr>
      <w:r w:rsidRPr="000738D8">
        <w:rPr>
          <w:rFonts w:ascii="Arial" w:hAnsi="Arial" w:cs="Arial"/>
          <w:sz w:val="20"/>
          <w:szCs w:val="20"/>
          <w:lang w:val="es-ES_tradnl"/>
        </w:rPr>
        <w:t xml:space="preserve">Comité para el seguimiento del Sistema de Gestión de Seguridad de la Información, con la participación de los mismos actores institucionales. </w:t>
      </w:r>
    </w:p>
    <w:p w:rsidR="00E22A8C" w:rsidRPr="000738D8" w:rsidRDefault="00E22A8C" w:rsidP="00FF331D">
      <w:pPr>
        <w:pStyle w:val="ListParagraph"/>
        <w:numPr>
          <w:ilvl w:val="0"/>
          <w:numId w:val="8"/>
        </w:numPr>
        <w:contextualSpacing w:val="0"/>
        <w:rPr>
          <w:rFonts w:ascii="Arial" w:hAnsi="Arial" w:cs="Arial"/>
          <w:sz w:val="20"/>
          <w:szCs w:val="20"/>
          <w:lang w:val="es-ES_tradnl"/>
        </w:rPr>
      </w:pPr>
      <w:r w:rsidRPr="000738D8">
        <w:rPr>
          <w:rFonts w:ascii="Arial" w:hAnsi="Arial" w:cs="Arial"/>
          <w:sz w:val="20"/>
          <w:szCs w:val="20"/>
          <w:lang w:val="es-ES_tradnl"/>
        </w:rPr>
        <w:t xml:space="preserve">Comité de Ventanilla única con la participación de: Dirección General de Secretaría, Programa de Apoyo a la Gestión Pública Agropecuaria, Descentralización. </w:t>
      </w:r>
    </w:p>
    <w:p w:rsidR="00E22A8C" w:rsidRPr="000738D8" w:rsidRDefault="00E22A8C" w:rsidP="00FF331D">
      <w:pPr>
        <w:pStyle w:val="ListParagraph"/>
        <w:numPr>
          <w:ilvl w:val="0"/>
          <w:numId w:val="8"/>
        </w:numPr>
        <w:contextualSpacing w:val="0"/>
        <w:rPr>
          <w:rFonts w:ascii="Arial" w:hAnsi="Arial" w:cs="Arial"/>
          <w:sz w:val="20"/>
          <w:szCs w:val="20"/>
          <w:lang w:val="es-ES_tradnl"/>
        </w:rPr>
      </w:pPr>
      <w:r w:rsidRPr="000738D8">
        <w:rPr>
          <w:rFonts w:ascii="Arial" w:hAnsi="Arial" w:cs="Arial"/>
          <w:sz w:val="20"/>
          <w:szCs w:val="20"/>
          <w:lang w:val="es-ES_tradnl"/>
        </w:rPr>
        <w:t xml:space="preserve">Comité de comunicaciones con la participación de la Gerencia de Comunicaciones del MGAP y el Programa. </w:t>
      </w:r>
    </w:p>
    <w:p w:rsidR="00E22A8C" w:rsidRPr="000738D8" w:rsidRDefault="00E22A8C" w:rsidP="00FF331D">
      <w:pPr>
        <w:pStyle w:val="ListParagraph"/>
        <w:numPr>
          <w:ilvl w:val="0"/>
          <w:numId w:val="8"/>
        </w:numPr>
        <w:contextualSpacing w:val="0"/>
        <w:rPr>
          <w:rFonts w:ascii="Arial" w:hAnsi="Arial" w:cs="Arial"/>
          <w:sz w:val="20"/>
          <w:szCs w:val="20"/>
          <w:lang w:val="es-ES_tradnl"/>
        </w:rPr>
      </w:pPr>
      <w:r w:rsidRPr="000738D8">
        <w:rPr>
          <w:rFonts w:ascii="Arial" w:hAnsi="Arial" w:cs="Arial"/>
          <w:sz w:val="20"/>
          <w:szCs w:val="20"/>
          <w:lang w:val="es-ES_tradnl"/>
        </w:rPr>
        <w:t xml:space="preserve">Comité de inocuidad con la participación de la comisión de inocuidad del MGAP y el Programa. </w:t>
      </w:r>
    </w:p>
    <w:p w:rsidR="00E22A8C" w:rsidRPr="000738D8" w:rsidRDefault="00E22A8C" w:rsidP="00FF331D">
      <w:pPr>
        <w:pStyle w:val="ListParagraph"/>
        <w:numPr>
          <w:ilvl w:val="0"/>
          <w:numId w:val="8"/>
        </w:numPr>
        <w:contextualSpacing w:val="0"/>
        <w:rPr>
          <w:rFonts w:ascii="Arial" w:hAnsi="Arial" w:cs="Arial"/>
          <w:sz w:val="20"/>
          <w:szCs w:val="20"/>
          <w:lang w:val="es-ES_tradnl"/>
        </w:rPr>
      </w:pPr>
      <w:r w:rsidRPr="000738D8">
        <w:rPr>
          <w:rFonts w:ascii="Arial" w:hAnsi="Arial" w:cs="Arial"/>
          <w:sz w:val="20"/>
          <w:szCs w:val="20"/>
          <w:lang w:val="es-ES_tradnl"/>
        </w:rPr>
        <w:t xml:space="preserve">Comité de Barreras Sanitarias con la participación de: Dirección General de Servicios Agrícolas, Programa de Apoyo a la Gestión Pública Agropecuaria, Dirección General de Servicios Ganaderos y Dirección General de Secretaría del MGAP. </w:t>
      </w:r>
    </w:p>
    <w:p w:rsidR="00E22A8C" w:rsidRPr="000738D8" w:rsidRDefault="00E22A8C" w:rsidP="00FF331D">
      <w:pPr>
        <w:pStyle w:val="ListParagraph"/>
        <w:numPr>
          <w:ilvl w:val="0"/>
          <w:numId w:val="8"/>
        </w:numPr>
        <w:contextualSpacing w:val="0"/>
        <w:rPr>
          <w:rFonts w:ascii="Arial" w:hAnsi="Arial" w:cs="Arial"/>
          <w:sz w:val="20"/>
          <w:szCs w:val="20"/>
          <w:lang w:val="es-ES_tradnl"/>
        </w:rPr>
      </w:pPr>
      <w:r w:rsidRPr="000738D8">
        <w:rPr>
          <w:rFonts w:ascii="Arial" w:hAnsi="Arial" w:cs="Arial"/>
          <w:sz w:val="20"/>
          <w:szCs w:val="20"/>
          <w:lang w:val="es-ES_tradnl"/>
        </w:rPr>
        <w:t xml:space="preserve">Comité de Laboratorios con la participación de: Dirección General de Servicios Agrícolas, Programa de Apoyo a la Gestión Pública Agropecuaria, Dirección General de Servicios Ganaderos y Dirección General de Secretaría del MGAP. </w:t>
      </w:r>
    </w:p>
    <w:p w:rsidR="004504F1" w:rsidRPr="000738D8" w:rsidRDefault="004504F1" w:rsidP="00FF331D">
      <w:pPr>
        <w:pStyle w:val="ListParagraph"/>
        <w:numPr>
          <w:ilvl w:val="0"/>
          <w:numId w:val="14"/>
        </w:numPr>
        <w:contextualSpacing w:val="0"/>
        <w:rPr>
          <w:rFonts w:ascii="Arial" w:hAnsi="Arial" w:cs="Arial"/>
          <w:sz w:val="20"/>
          <w:szCs w:val="20"/>
          <w:lang w:val="es-ES_tradnl"/>
        </w:rPr>
      </w:pPr>
      <w:r w:rsidRPr="000738D8">
        <w:rPr>
          <w:rFonts w:ascii="Arial" w:hAnsi="Arial" w:cs="Arial"/>
          <w:sz w:val="20"/>
          <w:szCs w:val="20"/>
          <w:lang w:val="es-ES_tradnl"/>
        </w:rPr>
        <w:lastRenderedPageBreak/>
        <w:t xml:space="preserve">La formalización de la </w:t>
      </w:r>
      <w:r w:rsidR="00742209" w:rsidRPr="000738D8">
        <w:rPr>
          <w:rFonts w:ascii="Arial" w:hAnsi="Arial" w:cs="Arial"/>
          <w:sz w:val="20"/>
          <w:szCs w:val="20"/>
          <w:lang w:val="es-ES_tradnl"/>
        </w:rPr>
        <w:t>Unidad de Coordinación y Planificación de la Inocuidad Alimentaria (</w:t>
      </w:r>
      <w:r w:rsidRPr="000738D8">
        <w:rPr>
          <w:rFonts w:ascii="Arial" w:hAnsi="Arial" w:cs="Arial"/>
          <w:sz w:val="20"/>
          <w:szCs w:val="20"/>
          <w:lang w:val="es-ES_tradnl"/>
        </w:rPr>
        <w:t>UCPIA</w:t>
      </w:r>
      <w:r w:rsidR="00742209" w:rsidRPr="000738D8">
        <w:rPr>
          <w:rFonts w:ascii="Arial" w:hAnsi="Arial" w:cs="Arial"/>
          <w:sz w:val="20"/>
          <w:szCs w:val="20"/>
          <w:lang w:val="es-ES_tradnl"/>
        </w:rPr>
        <w:t>)</w:t>
      </w:r>
      <w:r w:rsidRPr="000738D8">
        <w:rPr>
          <w:rFonts w:ascii="Arial" w:hAnsi="Arial" w:cs="Arial"/>
          <w:sz w:val="20"/>
          <w:szCs w:val="20"/>
          <w:lang w:val="es-ES_tradnl"/>
        </w:rPr>
        <w:t xml:space="preserve"> en </w:t>
      </w:r>
      <w:r w:rsidR="00742209" w:rsidRPr="000738D8">
        <w:rPr>
          <w:rFonts w:ascii="Arial" w:hAnsi="Arial" w:cs="Arial"/>
          <w:sz w:val="20"/>
          <w:szCs w:val="20"/>
          <w:lang w:val="es-ES_tradnl"/>
        </w:rPr>
        <w:t xml:space="preserve">el año </w:t>
      </w:r>
      <w:r w:rsidRPr="000738D8">
        <w:rPr>
          <w:rFonts w:ascii="Arial" w:hAnsi="Arial" w:cs="Arial"/>
          <w:sz w:val="20"/>
          <w:szCs w:val="20"/>
          <w:lang w:val="es-ES_tradnl"/>
        </w:rPr>
        <w:t xml:space="preserve">2014 </w:t>
      </w:r>
      <w:r w:rsidR="00466DA9" w:rsidRPr="000738D8">
        <w:rPr>
          <w:rFonts w:ascii="Arial" w:hAnsi="Arial" w:cs="Arial"/>
          <w:sz w:val="20"/>
          <w:szCs w:val="20"/>
          <w:lang w:val="es-ES_tradnl"/>
        </w:rPr>
        <w:t xml:space="preserve">(Anexo </w:t>
      </w:r>
      <w:r w:rsidR="00EB369B" w:rsidRPr="000738D8">
        <w:rPr>
          <w:rFonts w:ascii="Arial" w:hAnsi="Arial" w:cs="Arial"/>
          <w:sz w:val="20"/>
          <w:szCs w:val="20"/>
          <w:lang w:val="es-ES_tradnl"/>
        </w:rPr>
        <w:t>9</w:t>
      </w:r>
      <w:r w:rsidR="00466DA9" w:rsidRPr="000738D8">
        <w:rPr>
          <w:rFonts w:ascii="Arial" w:hAnsi="Arial" w:cs="Arial"/>
          <w:sz w:val="20"/>
          <w:szCs w:val="20"/>
          <w:lang w:val="es-ES_tradnl"/>
        </w:rPr>
        <w:t xml:space="preserve">) </w:t>
      </w:r>
      <w:r w:rsidRPr="000738D8">
        <w:rPr>
          <w:rFonts w:ascii="Arial" w:hAnsi="Arial" w:cs="Arial"/>
          <w:sz w:val="20"/>
          <w:szCs w:val="20"/>
          <w:lang w:val="es-ES_tradnl"/>
        </w:rPr>
        <w:t xml:space="preserve">por Resolución del MGAP, y la posterior creación de la </w:t>
      </w:r>
      <w:r w:rsidR="005F5513" w:rsidRPr="000738D8">
        <w:rPr>
          <w:rFonts w:ascii="Arial" w:hAnsi="Arial" w:cs="Arial"/>
          <w:sz w:val="20"/>
          <w:szCs w:val="20"/>
          <w:lang w:val="es-ES_tradnl"/>
        </w:rPr>
        <w:t>Unidada Ejecutora 9 (</w:t>
      </w:r>
      <w:r w:rsidRPr="000738D8">
        <w:rPr>
          <w:rFonts w:ascii="Arial" w:hAnsi="Arial" w:cs="Arial"/>
          <w:sz w:val="20"/>
          <w:szCs w:val="20"/>
          <w:lang w:val="es-ES_tradnl"/>
        </w:rPr>
        <w:t>UE9</w:t>
      </w:r>
      <w:r w:rsidR="005F5513" w:rsidRPr="000738D8">
        <w:rPr>
          <w:rFonts w:ascii="Arial" w:hAnsi="Arial" w:cs="Arial"/>
          <w:sz w:val="20"/>
          <w:szCs w:val="20"/>
          <w:lang w:val="es-ES_tradnl"/>
        </w:rPr>
        <w:t>)</w:t>
      </w:r>
      <w:r w:rsidRPr="000738D8">
        <w:rPr>
          <w:rFonts w:ascii="Arial" w:hAnsi="Arial" w:cs="Arial"/>
          <w:sz w:val="20"/>
          <w:szCs w:val="20"/>
          <w:lang w:val="es-ES_tradnl"/>
        </w:rPr>
        <w:t xml:space="preserve"> del MGAP</w:t>
      </w:r>
      <w:r w:rsidRPr="00E22A8C">
        <w:rPr>
          <w:rFonts w:ascii="Arial" w:hAnsi="Arial" w:cs="Arial"/>
          <w:b/>
          <w:sz w:val="20"/>
          <w:szCs w:val="20"/>
          <w:lang w:val="es-ES"/>
        </w:rPr>
        <w:t xml:space="preserve"> </w:t>
      </w:r>
      <w:r w:rsidR="005F5513" w:rsidRPr="000738D8">
        <w:rPr>
          <w:rFonts w:ascii="Arial" w:hAnsi="Arial" w:cs="Arial"/>
          <w:sz w:val="20"/>
          <w:szCs w:val="20"/>
          <w:lang w:val="es-ES_tradnl"/>
        </w:rPr>
        <w:t>con la L</w:t>
      </w:r>
      <w:r w:rsidRPr="000738D8">
        <w:rPr>
          <w:rFonts w:ascii="Arial" w:hAnsi="Arial" w:cs="Arial"/>
          <w:sz w:val="20"/>
          <w:szCs w:val="20"/>
          <w:lang w:val="es-ES_tradnl"/>
        </w:rPr>
        <w:t xml:space="preserve">ey de Presupuesto de </w:t>
      </w:r>
      <w:r w:rsidR="00742209" w:rsidRPr="000738D8">
        <w:rPr>
          <w:rFonts w:ascii="Arial" w:hAnsi="Arial" w:cs="Arial"/>
          <w:sz w:val="20"/>
          <w:szCs w:val="20"/>
          <w:lang w:val="es-ES_tradnl"/>
        </w:rPr>
        <w:t xml:space="preserve">año </w:t>
      </w:r>
      <w:r w:rsidRPr="000738D8">
        <w:rPr>
          <w:rFonts w:ascii="Arial" w:hAnsi="Arial" w:cs="Arial"/>
          <w:sz w:val="20"/>
          <w:szCs w:val="20"/>
          <w:lang w:val="es-ES_tradnl"/>
        </w:rPr>
        <w:t>2015</w:t>
      </w:r>
      <w:r w:rsidR="001C24B7" w:rsidRPr="000738D8">
        <w:rPr>
          <w:rFonts w:ascii="Arial" w:hAnsi="Arial" w:cs="Arial"/>
          <w:sz w:val="20"/>
          <w:szCs w:val="20"/>
          <w:lang w:val="es-ES_tradnl"/>
        </w:rPr>
        <w:t xml:space="preserve"> (Anexo </w:t>
      </w:r>
      <w:r w:rsidR="00EB369B" w:rsidRPr="000738D8">
        <w:rPr>
          <w:rFonts w:ascii="Arial" w:hAnsi="Arial" w:cs="Arial"/>
          <w:sz w:val="20"/>
          <w:szCs w:val="20"/>
          <w:lang w:val="es-ES_tradnl"/>
        </w:rPr>
        <w:t>10</w:t>
      </w:r>
      <w:r w:rsidR="001C24B7" w:rsidRPr="000738D8">
        <w:rPr>
          <w:rFonts w:ascii="Arial" w:hAnsi="Arial" w:cs="Arial"/>
          <w:sz w:val="20"/>
          <w:szCs w:val="20"/>
          <w:lang w:val="es-ES_tradnl"/>
        </w:rPr>
        <w:t>)</w:t>
      </w:r>
      <w:r w:rsidR="00742209" w:rsidRPr="000738D8">
        <w:rPr>
          <w:rFonts w:ascii="Arial" w:hAnsi="Arial" w:cs="Arial"/>
          <w:sz w:val="20"/>
          <w:szCs w:val="20"/>
          <w:lang w:val="es-ES_tradnl"/>
        </w:rPr>
        <w:t>-</w:t>
      </w:r>
      <w:r w:rsidRPr="000738D8">
        <w:rPr>
          <w:rFonts w:ascii="Arial" w:hAnsi="Arial" w:cs="Arial"/>
          <w:sz w:val="20"/>
          <w:szCs w:val="20"/>
          <w:lang w:val="es-ES_tradnl"/>
        </w:rPr>
        <w:t>Dirección General de Bioseguridad</w:t>
      </w:r>
      <w:r w:rsidR="005F5513" w:rsidRPr="000738D8">
        <w:rPr>
          <w:rFonts w:ascii="Arial" w:hAnsi="Arial" w:cs="Arial"/>
          <w:sz w:val="20"/>
          <w:szCs w:val="20"/>
          <w:lang w:val="es-ES_tradnl"/>
        </w:rPr>
        <w:t>-</w:t>
      </w:r>
      <w:r w:rsidRPr="000738D8">
        <w:rPr>
          <w:rFonts w:ascii="Arial" w:hAnsi="Arial" w:cs="Arial"/>
          <w:sz w:val="20"/>
          <w:szCs w:val="20"/>
          <w:lang w:val="es-ES_tradnl"/>
        </w:rPr>
        <w:t>, que contará con 3 Gerencias (Inocuidad, Bioseguridad y Barreras Sanitarias), elevando el rango institucional para le gestión de estos temas que hacen parte central al cumplimiento de los nuevos requisites de acceso a los mercados</w:t>
      </w:r>
      <w:r w:rsidR="004809F3" w:rsidRPr="000738D8">
        <w:rPr>
          <w:rFonts w:ascii="Arial" w:hAnsi="Arial" w:cs="Arial"/>
          <w:sz w:val="20"/>
          <w:szCs w:val="20"/>
          <w:lang w:val="es-ES_tradnl"/>
        </w:rPr>
        <w:t xml:space="preserve"> internacionales más exigentes</w:t>
      </w:r>
      <w:r w:rsidR="000F195E" w:rsidRPr="000738D8">
        <w:rPr>
          <w:rFonts w:ascii="Arial" w:hAnsi="Arial" w:cs="Arial"/>
          <w:sz w:val="20"/>
          <w:szCs w:val="20"/>
          <w:lang w:val="es-ES_tradnl"/>
        </w:rPr>
        <w:t xml:space="preserve">. Este ultimo es sin </w:t>
      </w:r>
      <w:r w:rsidR="00761421" w:rsidRPr="000738D8">
        <w:rPr>
          <w:rFonts w:ascii="Arial" w:hAnsi="Arial" w:cs="Arial"/>
          <w:sz w:val="20"/>
          <w:szCs w:val="20"/>
          <w:lang w:val="es-ES_tradnl"/>
        </w:rPr>
        <w:t xml:space="preserve">lugar a dudas un resultado no esperado de particular destaque, que se vincula </w:t>
      </w:r>
      <w:r w:rsidR="005F5513" w:rsidRPr="000738D8">
        <w:rPr>
          <w:rFonts w:ascii="Arial" w:hAnsi="Arial" w:cs="Arial"/>
          <w:sz w:val="20"/>
          <w:szCs w:val="20"/>
          <w:lang w:val="es-ES_tradnl"/>
        </w:rPr>
        <w:t xml:space="preserve">con la ejecucion del PAGPA (y la reformulación del </w:t>
      </w:r>
      <w:r w:rsidR="00761421" w:rsidRPr="000738D8">
        <w:rPr>
          <w:rFonts w:ascii="Arial" w:hAnsi="Arial" w:cs="Arial"/>
          <w:sz w:val="20"/>
          <w:szCs w:val="20"/>
          <w:lang w:val="es-ES_tradnl"/>
        </w:rPr>
        <w:t>Proyecto FAO</w:t>
      </w:r>
      <w:r w:rsidR="00860D38" w:rsidRPr="000738D8">
        <w:rPr>
          <w:rFonts w:ascii="Arial" w:hAnsi="Arial" w:cs="Arial"/>
          <w:sz w:val="20"/>
          <w:szCs w:val="20"/>
          <w:lang w:val="es-ES_tradnl"/>
        </w:rPr>
        <w:t>/TCP/RLA/3212</w:t>
      </w:r>
      <w:r w:rsidR="005F5513" w:rsidRPr="000738D8">
        <w:rPr>
          <w:rFonts w:ascii="Arial" w:hAnsi="Arial" w:cs="Arial"/>
          <w:sz w:val="20"/>
          <w:szCs w:val="20"/>
          <w:lang w:val="es-ES_tradnl"/>
        </w:rPr>
        <w:t xml:space="preserve"> para trabajar de manera complementaria al Programa</w:t>
      </w:r>
      <w:r w:rsidR="00761421" w:rsidRPr="000738D8">
        <w:rPr>
          <w:rFonts w:ascii="Arial" w:hAnsi="Arial" w:cs="Arial"/>
          <w:sz w:val="20"/>
          <w:szCs w:val="20"/>
          <w:lang w:val="es-ES_tradnl"/>
        </w:rPr>
        <w:t xml:space="preserve">). </w:t>
      </w:r>
    </w:p>
    <w:p w:rsidR="004809F3" w:rsidRPr="000738D8" w:rsidRDefault="004809F3" w:rsidP="00FF331D">
      <w:pPr>
        <w:pStyle w:val="ListParagraph"/>
        <w:numPr>
          <w:ilvl w:val="0"/>
          <w:numId w:val="14"/>
        </w:numPr>
        <w:contextualSpacing w:val="0"/>
        <w:rPr>
          <w:rFonts w:ascii="Arial" w:hAnsi="Arial" w:cs="Arial"/>
          <w:sz w:val="20"/>
          <w:szCs w:val="20"/>
          <w:lang w:val="es-ES_tradnl"/>
        </w:rPr>
      </w:pPr>
      <w:r w:rsidRPr="000738D8">
        <w:rPr>
          <w:rFonts w:ascii="Arial" w:hAnsi="Arial" w:cs="Arial"/>
          <w:sz w:val="20"/>
          <w:szCs w:val="20"/>
          <w:lang w:val="es-ES_tradnl"/>
        </w:rPr>
        <w:t>La generación de un ambiente de colaboración/coop</w:t>
      </w:r>
      <w:r w:rsidR="00E2296F" w:rsidRPr="000738D8">
        <w:rPr>
          <w:rFonts w:ascii="Arial" w:hAnsi="Arial" w:cs="Arial"/>
          <w:sz w:val="20"/>
          <w:szCs w:val="20"/>
          <w:lang w:val="es-ES_tradnl"/>
        </w:rPr>
        <w:t>eración/coordinación entre los L</w:t>
      </w:r>
      <w:r w:rsidR="005F5513" w:rsidRPr="000738D8">
        <w:rPr>
          <w:rFonts w:ascii="Arial" w:hAnsi="Arial" w:cs="Arial"/>
          <w:sz w:val="20"/>
          <w:szCs w:val="20"/>
          <w:lang w:val="es-ES_tradnl"/>
        </w:rPr>
        <w:t>aboratorios del MGAP</w:t>
      </w:r>
      <w:r w:rsidRPr="000738D8">
        <w:rPr>
          <w:rFonts w:ascii="Arial" w:hAnsi="Arial" w:cs="Arial"/>
          <w:sz w:val="20"/>
          <w:szCs w:val="20"/>
          <w:lang w:val="es-ES_tradnl"/>
        </w:rPr>
        <w:t xml:space="preserve">, </w:t>
      </w:r>
      <w:r w:rsidR="00761421" w:rsidRPr="000738D8">
        <w:rPr>
          <w:rFonts w:ascii="Arial" w:hAnsi="Arial" w:cs="Arial"/>
          <w:sz w:val="20"/>
          <w:szCs w:val="20"/>
          <w:lang w:val="es-ES_tradnl"/>
        </w:rPr>
        <w:t>que trasciende los cometidos del Comité de Laborator</w:t>
      </w:r>
      <w:r w:rsidR="005F5513" w:rsidRPr="000738D8">
        <w:rPr>
          <w:rFonts w:ascii="Arial" w:hAnsi="Arial" w:cs="Arial"/>
          <w:sz w:val="20"/>
          <w:szCs w:val="20"/>
          <w:lang w:val="es-ES_tradnl"/>
        </w:rPr>
        <w:t xml:space="preserve">ios mencionado anteriormente, </w:t>
      </w:r>
      <w:r w:rsidR="000F195E" w:rsidRPr="000738D8">
        <w:rPr>
          <w:rFonts w:ascii="Arial" w:hAnsi="Arial" w:cs="Arial"/>
          <w:sz w:val="20"/>
          <w:szCs w:val="20"/>
          <w:lang w:val="es-ES_tradnl"/>
        </w:rPr>
        <w:t xml:space="preserve">y que </w:t>
      </w:r>
      <w:r w:rsidRPr="000738D8">
        <w:rPr>
          <w:rFonts w:ascii="Arial" w:hAnsi="Arial" w:cs="Arial"/>
          <w:sz w:val="20"/>
          <w:szCs w:val="20"/>
          <w:lang w:val="es-ES_tradnl"/>
        </w:rPr>
        <w:t>se puede constatar en algunos hitos que dan prueba de ello: (i) la decision de incorporar un horno pirolítico de uso común en la sede de</w:t>
      </w:r>
      <w:r w:rsidR="005F5513" w:rsidRPr="000738D8">
        <w:rPr>
          <w:rFonts w:ascii="Arial" w:hAnsi="Arial" w:cs="Arial"/>
          <w:sz w:val="20"/>
          <w:szCs w:val="20"/>
          <w:lang w:val="es-ES_tradnl"/>
        </w:rPr>
        <w:t>l DILAVE que tratará los residuo</w:t>
      </w:r>
      <w:r w:rsidRPr="000738D8">
        <w:rPr>
          <w:rFonts w:ascii="Arial" w:hAnsi="Arial" w:cs="Arial"/>
          <w:sz w:val="20"/>
          <w:szCs w:val="20"/>
          <w:lang w:val="es-ES_tradnl"/>
        </w:rPr>
        <w:t xml:space="preserve">s de todos los laboratorios del MGAP de la zona sur; (ii) la decisión de incorporar en todos los laboratorios un sistema </w:t>
      </w:r>
      <w:r w:rsidR="005F5513" w:rsidRPr="000738D8">
        <w:rPr>
          <w:rFonts w:ascii="Arial" w:hAnsi="Arial" w:cs="Arial"/>
          <w:sz w:val="20"/>
          <w:szCs w:val="20"/>
          <w:lang w:val="es-ES_tradnl"/>
        </w:rPr>
        <w:t xml:space="preserve">(software) </w:t>
      </w:r>
      <w:r w:rsidRPr="000738D8">
        <w:rPr>
          <w:rFonts w:ascii="Arial" w:hAnsi="Arial" w:cs="Arial"/>
          <w:sz w:val="20"/>
          <w:szCs w:val="20"/>
          <w:lang w:val="es-ES_tradnl"/>
        </w:rPr>
        <w:t>de gestión común LIMS, con las adaptaciones que cada caso amerita, pero que va a dar como r</w:t>
      </w:r>
      <w:r w:rsidR="00B55A7A" w:rsidRPr="000738D8">
        <w:rPr>
          <w:rFonts w:ascii="Arial" w:hAnsi="Arial" w:cs="Arial"/>
          <w:sz w:val="20"/>
          <w:szCs w:val="20"/>
          <w:lang w:val="es-ES_tradnl"/>
        </w:rPr>
        <w:t>esultado la posibilidad de gestionar</w:t>
      </w:r>
      <w:r w:rsidRPr="000738D8">
        <w:rPr>
          <w:rFonts w:ascii="Arial" w:hAnsi="Arial" w:cs="Arial"/>
          <w:sz w:val="20"/>
          <w:szCs w:val="20"/>
          <w:lang w:val="es-ES_tradnl"/>
        </w:rPr>
        <w:t xml:space="preserve"> a los laboratorios como un todo; (iii) la realización de auditorías cruzadas que posibilitan la transferencia de conocimientos intra-institucional; (iv) la decision de llevar los laboratorio</w:t>
      </w:r>
      <w:r w:rsidR="00E2296F" w:rsidRPr="000738D8">
        <w:rPr>
          <w:rFonts w:ascii="Arial" w:hAnsi="Arial" w:cs="Arial"/>
          <w:sz w:val="20"/>
          <w:szCs w:val="20"/>
          <w:lang w:val="es-ES_tradnl"/>
        </w:rPr>
        <w:t>s de DINARA al predio del DILAVE</w:t>
      </w:r>
      <w:r w:rsidRPr="000738D8">
        <w:rPr>
          <w:rFonts w:ascii="Arial" w:hAnsi="Arial" w:cs="Arial"/>
          <w:sz w:val="20"/>
          <w:szCs w:val="20"/>
          <w:lang w:val="es-ES_tradnl"/>
        </w:rPr>
        <w:t xml:space="preserve"> para complementar sus capacidades de equipamiento y técnicas y atender las exigencias de la sanidad e inocuidad de productos de orígen animal desde un solo lugar; (v) la transferencia de RRHH entre laboratorios; (vi) la puesta en común sobre las características de los proveedores de insumos de laboratorio (aunque las compras se sigan hacienda en forma independente).</w:t>
      </w:r>
    </w:p>
    <w:p w:rsidR="000A360C" w:rsidRPr="000738D8" w:rsidRDefault="00761421" w:rsidP="00FF331D">
      <w:pPr>
        <w:pStyle w:val="ListParagraph"/>
        <w:numPr>
          <w:ilvl w:val="0"/>
          <w:numId w:val="14"/>
        </w:numPr>
        <w:contextualSpacing w:val="0"/>
        <w:rPr>
          <w:rFonts w:ascii="Arial" w:hAnsi="Arial" w:cs="Arial"/>
          <w:sz w:val="20"/>
          <w:szCs w:val="20"/>
          <w:lang w:val="es-ES_tradnl"/>
        </w:rPr>
      </w:pPr>
      <w:r w:rsidRPr="000738D8">
        <w:rPr>
          <w:rFonts w:ascii="Arial" w:hAnsi="Arial" w:cs="Arial"/>
          <w:sz w:val="20"/>
          <w:szCs w:val="20"/>
          <w:lang w:val="es-ES_tradnl"/>
        </w:rPr>
        <w:t>El ingreso de RRHH contratados por el</w:t>
      </w:r>
      <w:r w:rsidR="00E2296F" w:rsidRPr="000738D8">
        <w:rPr>
          <w:rFonts w:ascii="Arial" w:hAnsi="Arial" w:cs="Arial"/>
          <w:sz w:val="20"/>
          <w:szCs w:val="20"/>
          <w:lang w:val="es-ES_tradnl"/>
        </w:rPr>
        <w:t xml:space="preserve"> Programa y </w:t>
      </w:r>
      <w:r w:rsidR="00B55A7A" w:rsidRPr="000738D8">
        <w:rPr>
          <w:rFonts w:ascii="Arial" w:hAnsi="Arial" w:cs="Arial"/>
          <w:sz w:val="20"/>
          <w:szCs w:val="20"/>
          <w:lang w:val="es-ES_tradnl"/>
        </w:rPr>
        <w:t xml:space="preserve">de personal presupuestado </w:t>
      </w:r>
      <w:r w:rsidR="00E2296F" w:rsidRPr="000738D8">
        <w:rPr>
          <w:rFonts w:ascii="Arial" w:hAnsi="Arial" w:cs="Arial"/>
          <w:sz w:val="20"/>
          <w:szCs w:val="20"/>
          <w:lang w:val="es-ES_tradnl"/>
        </w:rPr>
        <w:t xml:space="preserve">en la </w:t>
      </w:r>
      <w:r w:rsidR="000F195E" w:rsidRPr="000738D8">
        <w:rPr>
          <w:rFonts w:ascii="Arial" w:hAnsi="Arial" w:cs="Arial"/>
          <w:sz w:val="20"/>
          <w:szCs w:val="20"/>
          <w:lang w:val="es-ES_tradnl"/>
        </w:rPr>
        <w:t>DGSA</w:t>
      </w:r>
      <w:r w:rsidRPr="000738D8">
        <w:rPr>
          <w:rFonts w:ascii="Arial" w:hAnsi="Arial" w:cs="Arial"/>
          <w:sz w:val="20"/>
          <w:szCs w:val="20"/>
          <w:lang w:val="es-ES_tradnl"/>
        </w:rPr>
        <w:t xml:space="preserve">, bajo la supervision de consultores contratados </w:t>
      </w:r>
      <w:r w:rsidR="000A360C" w:rsidRPr="000738D8">
        <w:rPr>
          <w:rFonts w:ascii="Arial" w:hAnsi="Arial" w:cs="Arial"/>
          <w:sz w:val="20"/>
          <w:szCs w:val="20"/>
          <w:lang w:val="es-ES_tradnl"/>
        </w:rPr>
        <w:t xml:space="preserve">para el </w:t>
      </w:r>
      <w:r w:rsidRPr="000738D8">
        <w:rPr>
          <w:rFonts w:ascii="Arial" w:hAnsi="Arial" w:cs="Arial"/>
          <w:sz w:val="20"/>
          <w:szCs w:val="20"/>
          <w:lang w:val="es-ES_tradnl"/>
        </w:rPr>
        <w:t xml:space="preserve">cumplimiento </w:t>
      </w:r>
      <w:r w:rsidR="000A360C" w:rsidRPr="000738D8">
        <w:rPr>
          <w:rFonts w:ascii="Arial" w:hAnsi="Arial" w:cs="Arial"/>
          <w:sz w:val="20"/>
          <w:szCs w:val="20"/>
          <w:lang w:val="es-ES_tradnl"/>
        </w:rPr>
        <w:t>de las actividades</w:t>
      </w:r>
      <w:r w:rsidR="00860D38" w:rsidRPr="000738D8">
        <w:rPr>
          <w:rFonts w:ascii="Arial" w:hAnsi="Arial" w:cs="Arial"/>
          <w:sz w:val="20"/>
          <w:szCs w:val="20"/>
          <w:lang w:val="es-ES_tradnl"/>
        </w:rPr>
        <w:t xml:space="preserve"> del PAGPA</w:t>
      </w:r>
      <w:r w:rsidR="000A360C" w:rsidRPr="000738D8">
        <w:rPr>
          <w:rFonts w:ascii="Arial" w:hAnsi="Arial" w:cs="Arial"/>
          <w:sz w:val="20"/>
          <w:szCs w:val="20"/>
          <w:lang w:val="es-ES_tradnl"/>
        </w:rPr>
        <w:t xml:space="preserve">, ha permitido involucrar al personal de </w:t>
      </w:r>
      <w:r w:rsidR="00E2296F" w:rsidRPr="000738D8">
        <w:rPr>
          <w:rFonts w:ascii="Arial" w:hAnsi="Arial" w:cs="Arial"/>
          <w:sz w:val="20"/>
          <w:szCs w:val="20"/>
          <w:lang w:val="es-ES_tradnl"/>
        </w:rPr>
        <w:t xml:space="preserve">los Laboratorios de la </w:t>
      </w:r>
      <w:r w:rsidR="00183AB7" w:rsidRPr="000738D8">
        <w:rPr>
          <w:rFonts w:ascii="Arial" w:hAnsi="Arial" w:cs="Arial"/>
          <w:sz w:val="20"/>
          <w:szCs w:val="20"/>
          <w:lang w:val="es-ES_tradnl"/>
        </w:rPr>
        <w:t>División Análisis y Diag</w:t>
      </w:r>
      <w:r w:rsidR="00B55A7A" w:rsidRPr="000738D8">
        <w:rPr>
          <w:rFonts w:ascii="Arial" w:hAnsi="Arial" w:cs="Arial"/>
          <w:sz w:val="20"/>
          <w:szCs w:val="20"/>
          <w:lang w:val="es-ES_tradnl"/>
        </w:rPr>
        <w:t>nóstico (</w:t>
      </w:r>
      <w:r w:rsidR="00E2296F" w:rsidRPr="000738D8">
        <w:rPr>
          <w:rFonts w:ascii="Arial" w:hAnsi="Arial" w:cs="Arial"/>
          <w:sz w:val="20"/>
          <w:szCs w:val="20"/>
          <w:lang w:val="es-ES_tradnl"/>
        </w:rPr>
        <w:t>DAD</w:t>
      </w:r>
      <w:r w:rsidR="00B55A7A" w:rsidRPr="000738D8">
        <w:rPr>
          <w:rFonts w:ascii="Arial" w:hAnsi="Arial" w:cs="Arial"/>
          <w:sz w:val="20"/>
          <w:szCs w:val="20"/>
          <w:lang w:val="es-ES_tradnl"/>
        </w:rPr>
        <w:t>)</w:t>
      </w:r>
      <w:r w:rsidR="000A360C" w:rsidRPr="000738D8">
        <w:rPr>
          <w:rFonts w:ascii="Arial" w:hAnsi="Arial" w:cs="Arial"/>
          <w:sz w:val="20"/>
          <w:szCs w:val="20"/>
          <w:lang w:val="es-ES_tradnl"/>
        </w:rPr>
        <w:t xml:space="preserve"> para el logro de producto</w:t>
      </w:r>
      <w:r w:rsidR="00B55A7A" w:rsidRPr="000738D8">
        <w:rPr>
          <w:rFonts w:ascii="Arial" w:hAnsi="Arial" w:cs="Arial"/>
          <w:sz w:val="20"/>
          <w:szCs w:val="20"/>
          <w:lang w:val="es-ES_tradnl"/>
        </w:rPr>
        <w:t>s y resultados definidos en el d</w:t>
      </w:r>
      <w:r w:rsidR="000A360C" w:rsidRPr="000738D8">
        <w:rPr>
          <w:rFonts w:ascii="Arial" w:hAnsi="Arial" w:cs="Arial"/>
          <w:sz w:val="20"/>
          <w:szCs w:val="20"/>
          <w:lang w:val="es-ES_tradnl"/>
        </w:rPr>
        <w:t>iseño</w:t>
      </w:r>
      <w:r w:rsidR="00466DA9" w:rsidRPr="000738D8">
        <w:rPr>
          <w:rFonts w:ascii="Arial" w:hAnsi="Arial" w:cs="Arial"/>
          <w:sz w:val="20"/>
          <w:szCs w:val="20"/>
          <w:lang w:val="es-ES_tradnl"/>
        </w:rPr>
        <w:t xml:space="preserve"> (Anexo </w:t>
      </w:r>
      <w:r w:rsidR="00102A07" w:rsidRPr="000738D8">
        <w:rPr>
          <w:rFonts w:ascii="Arial" w:hAnsi="Arial" w:cs="Arial"/>
          <w:sz w:val="20"/>
          <w:szCs w:val="20"/>
          <w:lang w:val="es-ES_tradnl"/>
        </w:rPr>
        <w:t>1</w:t>
      </w:r>
      <w:r w:rsidR="00EB369B" w:rsidRPr="000738D8">
        <w:rPr>
          <w:rFonts w:ascii="Arial" w:hAnsi="Arial" w:cs="Arial"/>
          <w:sz w:val="20"/>
          <w:szCs w:val="20"/>
          <w:lang w:val="es-ES_tradnl"/>
        </w:rPr>
        <w:t>1</w:t>
      </w:r>
      <w:r w:rsidR="00466DA9" w:rsidRPr="000738D8">
        <w:rPr>
          <w:rFonts w:ascii="Arial" w:hAnsi="Arial" w:cs="Arial"/>
          <w:sz w:val="20"/>
          <w:szCs w:val="20"/>
          <w:lang w:val="es-ES_tradnl"/>
        </w:rPr>
        <w:t>)</w:t>
      </w:r>
      <w:r w:rsidR="000A360C" w:rsidRPr="000738D8">
        <w:rPr>
          <w:rFonts w:ascii="Arial" w:hAnsi="Arial" w:cs="Arial"/>
          <w:sz w:val="20"/>
          <w:szCs w:val="20"/>
          <w:lang w:val="es-ES_tradnl"/>
        </w:rPr>
        <w:t>.</w:t>
      </w:r>
    </w:p>
    <w:p w:rsidR="000A360C" w:rsidRPr="000738D8" w:rsidRDefault="000A360C" w:rsidP="00FF331D">
      <w:pPr>
        <w:pStyle w:val="ListParagraph"/>
        <w:numPr>
          <w:ilvl w:val="0"/>
          <w:numId w:val="14"/>
        </w:numPr>
        <w:contextualSpacing w:val="0"/>
        <w:rPr>
          <w:rFonts w:ascii="Arial" w:hAnsi="Arial" w:cs="Arial"/>
          <w:sz w:val="20"/>
          <w:szCs w:val="20"/>
          <w:lang w:val="es-ES_tradnl"/>
        </w:rPr>
      </w:pPr>
      <w:r w:rsidRPr="000738D8">
        <w:rPr>
          <w:rFonts w:ascii="Arial" w:hAnsi="Arial" w:cs="Arial"/>
          <w:sz w:val="20"/>
          <w:szCs w:val="20"/>
          <w:lang w:val="es-ES_tradnl"/>
        </w:rPr>
        <w:t xml:space="preserve">El logro de la implementación de un sistema de trazabilidad grupal en avicultura, que ha abierto la posibilidad de negociar el acceso a mercados exigentes para la exportación de carne aviar (aunque aún no se haya concretado ninguna). </w:t>
      </w:r>
    </w:p>
    <w:p w:rsidR="00AF747A" w:rsidRDefault="00AF747A" w:rsidP="00AF747A">
      <w:pPr>
        <w:pStyle w:val="Heading3"/>
        <w:numPr>
          <w:ilvl w:val="0"/>
          <w:numId w:val="0"/>
        </w:numPr>
        <w:rPr>
          <w:sz w:val="20"/>
          <w:szCs w:val="20"/>
          <w:lang w:val="es-ES"/>
        </w:rPr>
      </w:pPr>
      <w:bookmarkStart w:id="14" w:name="_Toc457046409"/>
    </w:p>
    <w:p w:rsidR="000F195E" w:rsidRDefault="008A6E38" w:rsidP="00AF747A">
      <w:pPr>
        <w:pStyle w:val="Heading3"/>
        <w:numPr>
          <w:ilvl w:val="0"/>
          <w:numId w:val="0"/>
        </w:numPr>
        <w:rPr>
          <w:sz w:val="20"/>
          <w:szCs w:val="20"/>
          <w:lang w:val="es-ES"/>
        </w:rPr>
      </w:pPr>
      <w:r w:rsidRPr="00695D68">
        <w:rPr>
          <w:sz w:val="20"/>
          <w:szCs w:val="20"/>
          <w:lang w:val="es-ES"/>
        </w:rPr>
        <w:t xml:space="preserve">2.1.e. </w:t>
      </w:r>
      <w:r w:rsidR="003C52E0" w:rsidRPr="00695D68">
        <w:rPr>
          <w:sz w:val="20"/>
          <w:szCs w:val="20"/>
          <w:lang w:val="es-ES"/>
        </w:rPr>
        <w:t>Desempeño del Prestatario</w:t>
      </w:r>
      <w:bookmarkEnd w:id="14"/>
    </w:p>
    <w:p w:rsidR="00AF747A" w:rsidRPr="00AF747A" w:rsidRDefault="00AF747A" w:rsidP="00AF747A">
      <w:pPr>
        <w:rPr>
          <w:lang w:val="es-ES"/>
        </w:rPr>
      </w:pPr>
    </w:p>
    <w:p w:rsidR="00860D38" w:rsidRPr="000738D8" w:rsidRDefault="00846125" w:rsidP="005F5513">
      <w:pPr>
        <w:autoSpaceDE w:val="0"/>
        <w:autoSpaceDN w:val="0"/>
        <w:adjustRightInd w:val="0"/>
        <w:spacing w:after="100" w:afterAutospacing="1"/>
        <w:rPr>
          <w:rFonts w:ascii="Arial" w:hAnsi="Arial" w:cs="Arial"/>
          <w:sz w:val="20"/>
          <w:szCs w:val="20"/>
          <w:lang w:val="es-ES_tradnl"/>
        </w:rPr>
      </w:pPr>
      <w:r w:rsidRPr="000738D8">
        <w:rPr>
          <w:rFonts w:ascii="Arial" w:hAnsi="Arial" w:cs="Arial"/>
          <w:sz w:val="20"/>
          <w:szCs w:val="20"/>
          <w:lang w:val="es-ES_tradnl"/>
        </w:rPr>
        <w:t xml:space="preserve">Una serie de elementos afectaron el desempeño del prestatario, entre los que se destacan:  </w:t>
      </w:r>
      <w:r w:rsidR="00E44CA3" w:rsidRPr="000738D8">
        <w:rPr>
          <w:rFonts w:ascii="Arial" w:hAnsi="Arial" w:cs="Arial"/>
          <w:sz w:val="20"/>
          <w:szCs w:val="20"/>
          <w:lang w:val="es-ES_tradnl"/>
        </w:rPr>
        <w:t xml:space="preserve">(i) </w:t>
      </w:r>
      <w:r w:rsidRPr="000738D8">
        <w:rPr>
          <w:rFonts w:ascii="Arial" w:hAnsi="Arial" w:cs="Arial"/>
          <w:sz w:val="20"/>
          <w:szCs w:val="20"/>
          <w:lang w:val="es-ES_tradnl"/>
        </w:rPr>
        <w:t>El cambio de gobierno y el consecuente recambio d</w:t>
      </w:r>
      <w:r w:rsidR="00E2296F" w:rsidRPr="000738D8">
        <w:rPr>
          <w:rFonts w:ascii="Arial" w:hAnsi="Arial" w:cs="Arial"/>
          <w:sz w:val="20"/>
          <w:szCs w:val="20"/>
          <w:lang w:val="es-ES_tradnl"/>
        </w:rPr>
        <w:t>e autoridades ministeriales en M</w:t>
      </w:r>
      <w:r w:rsidRPr="000738D8">
        <w:rPr>
          <w:rFonts w:ascii="Arial" w:hAnsi="Arial" w:cs="Arial"/>
          <w:sz w:val="20"/>
          <w:szCs w:val="20"/>
          <w:lang w:val="es-ES_tradnl"/>
        </w:rPr>
        <w:t>arzo de</w:t>
      </w:r>
      <w:r w:rsidR="00E2296F" w:rsidRPr="000738D8">
        <w:rPr>
          <w:rFonts w:ascii="Arial" w:hAnsi="Arial" w:cs="Arial"/>
          <w:sz w:val="20"/>
          <w:szCs w:val="20"/>
          <w:lang w:val="es-ES_tradnl"/>
        </w:rPr>
        <w:t>l año</w:t>
      </w:r>
      <w:r w:rsidRPr="000738D8">
        <w:rPr>
          <w:rFonts w:ascii="Arial" w:hAnsi="Arial" w:cs="Arial"/>
          <w:sz w:val="20"/>
          <w:szCs w:val="20"/>
          <w:lang w:val="es-ES_tradnl"/>
        </w:rPr>
        <w:t xml:space="preserve"> 2010, a un mes de la firma del contrato de préstamo, </w:t>
      </w:r>
      <w:r w:rsidR="00930252" w:rsidRPr="000738D8">
        <w:rPr>
          <w:rFonts w:ascii="Arial" w:hAnsi="Arial" w:cs="Arial"/>
          <w:sz w:val="20"/>
          <w:szCs w:val="20"/>
          <w:lang w:val="es-ES_tradnl"/>
        </w:rPr>
        <w:t>las que se enfocaron en la de</w:t>
      </w:r>
      <w:r w:rsidRPr="000738D8">
        <w:rPr>
          <w:rFonts w:ascii="Arial" w:hAnsi="Arial" w:cs="Arial"/>
          <w:sz w:val="20"/>
          <w:szCs w:val="20"/>
          <w:lang w:val="es-ES_tradnl"/>
        </w:rPr>
        <w:t xml:space="preserve">finición del presupuesto quinquenal, </w:t>
      </w:r>
      <w:r w:rsidR="00930252" w:rsidRPr="000738D8">
        <w:rPr>
          <w:rFonts w:ascii="Arial" w:hAnsi="Arial" w:cs="Arial"/>
          <w:sz w:val="20"/>
          <w:szCs w:val="20"/>
          <w:lang w:val="es-ES_tradnl"/>
        </w:rPr>
        <w:t xml:space="preserve">relegando a un segundo plano la puesta en marcha de las actividades del Programa. </w:t>
      </w:r>
      <w:r w:rsidR="00E44CA3" w:rsidRPr="000738D8">
        <w:rPr>
          <w:rFonts w:ascii="Arial" w:hAnsi="Arial" w:cs="Arial"/>
          <w:sz w:val="20"/>
          <w:szCs w:val="20"/>
          <w:lang w:val="es-ES_tradnl"/>
        </w:rPr>
        <w:t xml:space="preserve">(ii) </w:t>
      </w:r>
      <w:r w:rsidRPr="000738D8">
        <w:rPr>
          <w:rFonts w:ascii="Arial" w:hAnsi="Arial" w:cs="Arial"/>
          <w:sz w:val="20"/>
          <w:szCs w:val="20"/>
          <w:lang w:val="es-ES_tradnl"/>
        </w:rPr>
        <w:t xml:space="preserve">El avance en el proceso de reforma del estado impulsado por la nueva administración, </w:t>
      </w:r>
      <w:r w:rsidR="00930252" w:rsidRPr="000738D8">
        <w:rPr>
          <w:rFonts w:ascii="Arial" w:hAnsi="Arial" w:cs="Arial"/>
          <w:sz w:val="20"/>
          <w:szCs w:val="20"/>
          <w:lang w:val="es-ES_tradnl"/>
        </w:rPr>
        <w:t xml:space="preserve">que llevó a la </w:t>
      </w:r>
      <w:r w:rsidRPr="000738D8">
        <w:rPr>
          <w:rFonts w:ascii="Arial" w:hAnsi="Arial" w:cs="Arial"/>
          <w:sz w:val="20"/>
          <w:szCs w:val="20"/>
          <w:lang w:val="es-ES_tradnl"/>
        </w:rPr>
        <w:t xml:space="preserve">postergación de algunas acciones previstas en el Programa a la espera de definiciones </w:t>
      </w:r>
      <w:r w:rsidR="00930252" w:rsidRPr="000738D8">
        <w:rPr>
          <w:rFonts w:ascii="Arial" w:hAnsi="Arial" w:cs="Arial"/>
          <w:sz w:val="20"/>
          <w:szCs w:val="20"/>
          <w:lang w:val="es-ES_tradnl"/>
        </w:rPr>
        <w:t>estratégicas de alcance nacional.</w:t>
      </w:r>
      <w:r w:rsidR="00E44CA3" w:rsidRPr="000738D8">
        <w:rPr>
          <w:rFonts w:ascii="Arial" w:hAnsi="Arial" w:cs="Arial"/>
          <w:sz w:val="20"/>
          <w:szCs w:val="20"/>
          <w:lang w:val="es-ES_tradnl"/>
        </w:rPr>
        <w:t xml:space="preserve"> (i</w:t>
      </w:r>
      <w:r w:rsidR="00144707" w:rsidRPr="000738D8">
        <w:rPr>
          <w:rFonts w:ascii="Arial" w:hAnsi="Arial" w:cs="Arial"/>
          <w:sz w:val="20"/>
          <w:szCs w:val="20"/>
          <w:lang w:val="es-ES_tradnl"/>
        </w:rPr>
        <w:t>i</w:t>
      </w:r>
      <w:r w:rsidR="00E44CA3" w:rsidRPr="000738D8">
        <w:rPr>
          <w:rFonts w:ascii="Arial" w:hAnsi="Arial" w:cs="Arial"/>
          <w:sz w:val="20"/>
          <w:szCs w:val="20"/>
          <w:lang w:val="es-ES_tradnl"/>
        </w:rPr>
        <w:t xml:space="preserve">i) </w:t>
      </w:r>
      <w:r w:rsidR="00930252" w:rsidRPr="000738D8">
        <w:rPr>
          <w:rFonts w:ascii="Arial" w:hAnsi="Arial" w:cs="Arial"/>
          <w:sz w:val="20"/>
          <w:szCs w:val="20"/>
          <w:lang w:val="es-ES_tradnl"/>
        </w:rPr>
        <w:t>El hecho de que el diseño de ejecución preveía que la coordinación del Programa fuera ejercida por el director de la DGS, que se vió absorvido por las responsabilidades de su cargo, limitó sensiblemente la capacidad del funcionario para atender de manera adecuada a las actividades del Programa, ha</w:t>
      </w:r>
      <w:r w:rsidR="00E2296F" w:rsidRPr="000738D8">
        <w:rPr>
          <w:rFonts w:ascii="Arial" w:hAnsi="Arial" w:cs="Arial"/>
          <w:sz w:val="20"/>
          <w:szCs w:val="20"/>
          <w:lang w:val="es-ES_tradnl"/>
        </w:rPr>
        <w:t>sta que no se nombraron los sub</w:t>
      </w:r>
      <w:r w:rsidR="00930252" w:rsidRPr="000738D8">
        <w:rPr>
          <w:rFonts w:ascii="Arial" w:hAnsi="Arial" w:cs="Arial"/>
          <w:sz w:val="20"/>
          <w:szCs w:val="20"/>
          <w:lang w:val="es-ES_tradnl"/>
        </w:rPr>
        <w:t>coordinadores por component</w:t>
      </w:r>
      <w:r w:rsidR="00860D38" w:rsidRPr="000738D8">
        <w:rPr>
          <w:rFonts w:ascii="Arial" w:hAnsi="Arial" w:cs="Arial"/>
          <w:sz w:val="20"/>
          <w:szCs w:val="20"/>
          <w:lang w:val="es-ES_tradnl"/>
        </w:rPr>
        <w:t>e</w:t>
      </w:r>
      <w:r w:rsidR="00930252" w:rsidRPr="000738D8">
        <w:rPr>
          <w:rFonts w:ascii="Arial" w:hAnsi="Arial" w:cs="Arial"/>
          <w:sz w:val="20"/>
          <w:szCs w:val="20"/>
          <w:lang w:val="es-ES_tradnl"/>
        </w:rPr>
        <w:t xml:space="preserve"> para </w:t>
      </w:r>
      <w:r w:rsidR="00930252" w:rsidRPr="000738D8">
        <w:rPr>
          <w:rFonts w:ascii="Arial" w:hAnsi="Arial" w:cs="Arial"/>
          <w:sz w:val="20"/>
          <w:szCs w:val="20"/>
          <w:lang w:val="es-ES_tradnl"/>
        </w:rPr>
        <w:lastRenderedPageBreak/>
        <w:t>asistirlo.</w:t>
      </w:r>
      <w:r w:rsidR="00144707" w:rsidRPr="000738D8">
        <w:rPr>
          <w:rFonts w:ascii="Arial" w:hAnsi="Arial" w:cs="Arial"/>
          <w:sz w:val="20"/>
          <w:szCs w:val="20"/>
          <w:lang w:val="es-ES_tradnl"/>
        </w:rPr>
        <w:t xml:space="preserve"> (iv) El cambio en la importancia </w:t>
      </w:r>
      <w:r w:rsidR="007E240C" w:rsidRPr="000738D8">
        <w:rPr>
          <w:rFonts w:ascii="Arial" w:hAnsi="Arial" w:cs="Arial"/>
          <w:sz w:val="20"/>
          <w:szCs w:val="20"/>
          <w:lang w:val="es-ES_tradnl"/>
        </w:rPr>
        <w:t>relativa</w:t>
      </w:r>
      <w:r w:rsidR="00183AB7" w:rsidRPr="000738D8">
        <w:rPr>
          <w:rFonts w:ascii="Arial" w:hAnsi="Arial" w:cs="Arial"/>
          <w:sz w:val="20"/>
          <w:szCs w:val="20"/>
          <w:lang w:val="es-ES_tradnl"/>
        </w:rPr>
        <w:t xml:space="preserve"> de los servicios de la DGSA</w:t>
      </w:r>
      <w:r w:rsidR="00144707" w:rsidRPr="000738D8">
        <w:rPr>
          <w:rFonts w:ascii="Arial" w:hAnsi="Arial" w:cs="Arial"/>
          <w:sz w:val="20"/>
          <w:szCs w:val="20"/>
          <w:lang w:val="es-ES_tradnl"/>
        </w:rPr>
        <w:t xml:space="preserve"> respect</w:t>
      </w:r>
      <w:r w:rsidR="00E2296F" w:rsidRPr="000738D8">
        <w:rPr>
          <w:rFonts w:ascii="Arial" w:hAnsi="Arial" w:cs="Arial"/>
          <w:sz w:val="20"/>
          <w:szCs w:val="20"/>
          <w:lang w:val="es-ES_tradnl"/>
        </w:rPr>
        <w:t>o</w:t>
      </w:r>
      <w:r w:rsidR="00144707" w:rsidRPr="000738D8">
        <w:rPr>
          <w:rFonts w:ascii="Arial" w:hAnsi="Arial" w:cs="Arial"/>
          <w:sz w:val="20"/>
          <w:szCs w:val="20"/>
          <w:lang w:val="es-ES_tradnl"/>
        </w:rPr>
        <w:t xml:space="preserve"> de los de la DGSG, acompañando la dimámica de los mercados de exportación. </w:t>
      </w:r>
    </w:p>
    <w:p w:rsidR="00860D38" w:rsidRPr="000738D8" w:rsidRDefault="00930252" w:rsidP="005F5513">
      <w:pPr>
        <w:autoSpaceDE w:val="0"/>
        <w:autoSpaceDN w:val="0"/>
        <w:adjustRightInd w:val="0"/>
        <w:spacing w:after="100" w:afterAutospacing="1"/>
        <w:rPr>
          <w:rFonts w:ascii="Arial" w:hAnsi="Arial" w:cs="Arial"/>
          <w:sz w:val="20"/>
          <w:szCs w:val="20"/>
          <w:lang w:val="es-ES_tradnl"/>
        </w:rPr>
      </w:pPr>
      <w:r w:rsidRPr="000738D8">
        <w:rPr>
          <w:rFonts w:ascii="Arial" w:hAnsi="Arial" w:cs="Arial"/>
          <w:sz w:val="20"/>
          <w:szCs w:val="20"/>
          <w:lang w:val="es-ES_tradnl"/>
        </w:rPr>
        <w:t xml:space="preserve">Como consecuencia de ello el comportamiento del Prestatario </w:t>
      </w:r>
      <w:r w:rsidR="00B212EB" w:rsidRPr="000738D8">
        <w:rPr>
          <w:rFonts w:ascii="Arial" w:hAnsi="Arial" w:cs="Arial"/>
          <w:sz w:val="20"/>
          <w:szCs w:val="20"/>
          <w:lang w:val="es-ES_tradnl"/>
        </w:rPr>
        <w:t xml:space="preserve">presenta dos fases claramente diferentes. </w:t>
      </w:r>
      <w:r w:rsidR="00846125" w:rsidRPr="000738D8">
        <w:rPr>
          <w:rFonts w:ascii="Arial" w:hAnsi="Arial" w:cs="Arial"/>
          <w:sz w:val="20"/>
          <w:szCs w:val="20"/>
          <w:lang w:val="es-ES_tradnl"/>
        </w:rPr>
        <w:t>La primera, que abraca desde su elegibilidad y hasta fines del</w:t>
      </w:r>
      <w:r w:rsidR="00E2296F" w:rsidRPr="000738D8">
        <w:rPr>
          <w:rFonts w:ascii="Arial" w:hAnsi="Arial" w:cs="Arial"/>
          <w:sz w:val="20"/>
          <w:szCs w:val="20"/>
          <w:lang w:val="es-ES_tradnl"/>
        </w:rPr>
        <w:t xml:space="preserve"> año</w:t>
      </w:r>
      <w:r w:rsidR="00846125" w:rsidRPr="000738D8">
        <w:rPr>
          <w:rFonts w:ascii="Arial" w:hAnsi="Arial" w:cs="Arial"/>
          <w:sz w:val="20"/>
          <w:szCs w:val="20"/>
          <w:lang w:val="es-ES_tradnl"/>
        </w:rPr>
        <w:t xml:space="preserve"> 2011, </w:t>
      </w:r>
      <w:r w:rsidR="00B212EB" w:rsidRPr="000738D8">
        <w:rPr>
          <w:rFonts w:ascii="Arial" w:hAnsi="Arial" w:cs="Arial"/>
          <w:sz w:val="20"/>
          <w:szCs w:val="20"/>
          <w:lang w:val="es-ES_tradnl"/>
        </w:rPr>
        <w:t xml:space="preserve">y se </w:t>
      </w:r>
      <w:r w:rsidR="00846125" w:rsidRPr="000738D8">
        <w:rPr>
          <w:rFonts w:ascii="Arial" w:hAnsi="Arial" w:cs="Arial"/>
          <w:sz w:val="20"/>
          <w:szCs w:val="20"/>
          <w:lang w:val="es-ES_tradnl"/>
        </w:rPr>
        <w:t xml:space="preserve">se caracteriza por niveles de ejecución prácticamente nulos e indefiniciones en la estrategia de ejecución de algunos de sus subcomponentes. La segunda, desde </w:t>
      </w:r>
      <w:r w:rsidR="00E2296F" w:rsidRPr="000738D8">
        <w:rPr>
          <w:rFonts w:ascii="Arial" w:hAnsi="Arial" w:cs="Arial"/>
          <w:sz w:val="20"/>
          <w:szCs w:val="20"/>
          <w:lang w:val="es-ES_tradnl"/>
        </w:rPr>
        <w:t xml:space="preserve">el año </w:t>
      </w:r>
      <w:r w:rsidR="00846125" w:rsidRPr="000738D8">
        <w:rPr>
          <w:rFonts w:ascii="Arial" w:hAnsi="Arial" w:cs="Arial"/>
          <w:sz w:val="20"/>
          <w:szCs w:val="20"/>
          <w:lang w:val="es-ES_tradnl"/>
        </w:rPr>
        <w:t>2012 hasta la finalización</w:t>
      </w:r>
      <w:r w:rsidR="00E2296F" w:rsidRPr="000738D8">
        <w:rPr>
          <w:rFonts w:ascii="Arial" w:hAnsi="Arial" w:cs="Arial"/>
          <w:sz w:val="20"/>
          <w:szCs w:val="20"/>
          <w:lang w:val="es-ES_tradnl"/>
        </w:rPr>
        <w:t xml:space="preserve"> del Programa</w:t>
      </w:r>
      <w:r w:rsidR="00846125" w:rsidRPr="000738D8">
        <w:rPr>
          <w:rFonts w:ascii="Arial" w:hAnsi="Arial" w:cs="Arial"/>
          <w:sz w:val="20"/>
          <w:szCs w:val="20"/>
          <w:lang w:val="es-ES_tradnl"/>
        </w:rPr>
        <w:t xml:space="preserve">, </w:t>
      </w:r>
      <w:r w:rsidR="00B212EB" w:rsidRPr="000738D8">
        <w:rPr>
          <w:rFonts w:ascii="Arial" w:hAnsi="Arial" w:cs="Arial"/>
          <w:sz w:val="20"/>
          <w:szCs w:val="20"/>
          <w:lang w:val="es-ES_tradnl"/>
        </w:rPr>
        <w:t xml:space="preserve">que </w:t>
      </w:r>
      <w:r w:rsidR="00846125" w:rsidRPr="000738D8">
        <w:rPr>
          <w:rFonts w:ascii="Arial" w:hAnsi="Arial" w:cs="Arial"/>
          <w:sz w:val="20"/>
          <w:szCs w:val="20"/>
          <w:lang w:val="es-ES_tradnl"/>
        </w:rPr>
        <w:t>muestra un ritmo d</w:t>
      </w:r>
      <w:r w:rsidR="00860D38" w:rsidRPr="000738D8">
        <w:rPr>
          <w:rFonts w:ascii="Arial" w:hAnsi="Arial" w:cs="Arial"/>
          <w:sz w:val="20"/>
          <w:szCs w:val="20"/>
          <w:lang w:val="es-ES_tradnl"/>
        </w:rPr>
        <w:t xml:space="preserve">e ejecución </w:t>
      </w:r>
      <w:r w:rsidR="00846125" w:rsidRPr="000738D8">
        <w:rPr>
          <w:rFonts w:ascii="Arial" w:hAnsi="Arial" w:cs="Arial"/>
          <w:sz w:val="20"/>
          <w:szCs w:val="20"/>
          <w:lang w:val="es-ES_tradnl"/>
        </w:rPr>
        <w:t>más acelerado, que al amparo de la extension del plazo de ejecución co</w:t>
      </w:r>
      <w:r w:rsidR="00E44CA3" w:rsidRPr="000738D8">
        <w:rPr>
          <w:rFonts w:ascii="Arial" w:hAnsi="Arial" w:cs="Arial"/>
          <w:sz w:val="20"/>
          <w:szCs w:val="20"/>
          <w:lang w:val="es-ES_tradnl"/>
        </w:rPr>
        <w:t>ncedido por el BID</w:t>
      </w:r>
      <w:r w:rsidR="00E2296F" w:rsidRPr="000738D8">
        <w:rPr>
          <w:rFonts w:ascii="Arial" w:hAnsi="Arial" w:cs="Arial"/>
          <w:sz w:val="20"/>
          <w:szCs w:val="20"/>
          <w:lang w:val="es-ES_tradnl"/>
        </w:rPr>
        <w:t>, llegando</w:t>
      </w:r>
      <w:r w:rsidR="00846125" w:rsidRPr="000738D8">
        <w:rPr>
          <w:rFonts w:ascii="Arial" w:hAnsi="Arial" w:cs="Arial"/>
          <w:sz w:val="20"/>
          <w:szCs w:val="20"/>
          <w:lang w:val="es-ES_tradnl"/>
        </w:rPr>
        <w:t xml:space="preserve"> a Julio de 2016 con las casi totalidad de los recursos del préstamo ejecutados.</w:t>
      </w:r>
    </w:p>
    <w:p w:rsidR="00144707" w:rsidRPr="000738D8" w:rsidRDefault="00B212EB" w:rsidP="005F5513">
      <w:pPr>
        <w:autoSpaceDE w:val="0"/>
        <w:autoSpaceDN w:val="0"/>
        <w:adjustRightInd w:val="0"/>
        <w:spacing w:after="100" w:afterAutospacing="1"/>
        <w:rPr>
          <w:rFonts w:ascii="Arial" w:hAnsi="Arial" w:cs="Arial"/>
          <w:sz w:val="20"/>
          <w:szCs w:val="20"/>
          <w:lang w:val="es-ES_tradnl"/>
        </w:rPr>
      </w:pPr>
      <w:r w:rsidRPr="000738D8">
        <w:rPr>
          <w:rFonts w:ascii="Arial" w:hAnsi="Arial" w:cs="Arial"/>
          <w:sz w:val="20"/>
          <w:szCs w:val="20"/>
          <w:lang w:val="es-ES_tradnl"/>
        </w:rPr>
        <w:t>Es así que el Programa proyectado para ser ejecutado en 60 meses requirió de 78 meses para completer su ejecución</w:t>
      </w:r>
      <w:r w:rsidR="00E2296F" w:rsidRPr="000738D8">
        <w:rPr>
          <w:rFonts w:ascii="Arial" w:hAnsi="Arial" w:cs="Arial"/>
          <w:sz w:val="20"/>
          <w:szCs w:val="20"/>
          <w:lang w:val="es-ES_tradnl"/>
        </w:rPr>
        <w:t>,</w:t>
      </w:r>
      <w:r w:rsidRPr="000738D8">
        <w:rPr>
          <w:rFonts w:ascii="Arial" w:hAnsi="Arial" w:cs="Arial"/>
          <w:sz w:val="20"/>
          <w:szCs w:val="20"/>
          <w:lang w:val="es-ES_tradnl"/>
        </w:rPr>
        <w:t xml:space="preserve"> debido al atraso en el inicio real de sus actividades.Una vez que las mismas fueron efectivamente puestas en marcha</w:t>
      </w:r>
      <w:r w:rsidR="005F5513" w:rsidRPr="000738D8">
        <w:rPr>
          <w:rFonts w:ascii="Arial" w:hAnsi="Arial" w:cs="Arial"/>
          <w:sz w:val="20"/>
          <w:szCs w:val="20"/>
          <w:lang w:val="es-ES_tradnl"/>
        </w:rPr>
        <w:t>,</w:t>
      </w:r>
      <w:r w:rsidRPr="000738D8">
        <w:rPr>
          <w:rFonts w:ascii="Arial" w:hAnsi="Arial" w:cs="Arial"/>
          <w:sz w:val="20"/>
          <w:szCs w:val="20"/>
          <w:lang w:val="es-ES_tradnl"/>
        </w:rPr>
        <w:t xml:space="preserve"> el ritmo de ejecución fue satisfactorio</w:t>
      </w:r>
      <w:r w:rsidR="00E44CA3" w:rsidRPr="000738D8">
        <w:rPr>
          <w:rFonts w:ascii="Arial" w:hAnsi="Arial" w:cs="Arial"/>
          <w:sz w:val="20"/>
          <w:szCs w:val="20"/>
          <w:lang w:val="es-ES_tradnl"/>
        </w:rPr>
        <w:t>,</w:t>
      </w:r>
      <w:r w:rsidR="00144707" w:rsidRPr="000738D8">
        <w:rPr>
          <w:rFonts w:ascii="Arial" w:hAnsi="Arial" w:cs="Arial"/>
          <w:sz w:val="20"/>
          <w:szCs w:val="20"/>
          <w:lang w:val="es-ES_tradnl"/>
        </w:rPr>
        <w:t xml:space="preserve"> logrando aplicar más de $US</w:t>
      </w:r>
      <w:r w:rsidRPr="000738D8">
        <w:rPr>
          <w:rFonts w:ascii="Arial" w:hAnsi="Arial" w:cs="Arial"/>
          <w:sz w:val="20"/>
          <w:szCs w:val="20"/>
          <w:lang w:val="es-ES_tradnl"/>
        </w:rPr>
        <w:t xml:space="preserve"> 10 millones entre </w:t>
      </w:r>
      <w:r w:rsidR="00E2296F" w:rsidRPr="000738D8">
        <w:rPr>
          <w:rFonts w:ascii="Arial" w:hAnsi="Arial" w:cs="Arial"/>
          <w:sz w:val="20"/>
          <w:szCs w:val="20"/>
          <w:lang w:val="es-ES_tradnl"/>
        </w:rPr>
        <w:t xml:space="preserve">Enero de </w:t>
      </w:r>
      <w:r w:rsidRPr="000738D8">
        <w:rPr>
          <w:rFonts w:ascii="Arial" w:hAnsi="Arial" w:cs="Arial"/>
          <w:sz w:val="20"/>
          <w:szCs w:val="20"/>
          <w:lang w:val="es-ES_tradnl"/>
        </w:rPr>
        <w:t>2012 y Julio de 2016</w:t>
      </w:r>
      <w:r w:rsidR="00E2296F" w:rsidRPr="000738D8">
        <w:rPr>
          <w:rFonts w:ascii="Arial" w:hAnsi="Arial" w:cs="Arial"/>
          <w:sz w:val="20"/>
          <w:szCs w:val="20"/>
          <w:lang w:val="es-ES_tradnl"/>
        </w:rPr>
        <w:t xml:space="preserve"> (menos de 60 meses</w:t>
      </w:r>
      <w:r w:rsidR="00FD3EF1" w:rsidRPr="000738D8">
        <w:rPr>
          <w:rFonts w:ascii="Arial" w:hAnsi="Arial" w:cs="Arial"/>
          <w:sz w:val="20"/>
          <w:szCs w:val="20"/>
          <w:lang w:val="es-ES_tradnl"/>
        </w:rPr>
        <w:t>).</w:t>
      </w:r>
    </w:p>
    <w:p w:rsidR="00FD3EF1" w:rsidRDefault="00217576" w:rsidP="005F5513">
      <w:pPr>
        <w:autoSpaceDE w:val="0"/>
        <w:autoSpaceDN w:val="0"/>
        <w:adjustRightInd w:val="0"/>
        <w:spacing w:after="100" w:afterAutospacing="1"/>
        <w:rPr>
          <w:rFonts w:ascii="Arial" w:hAnsi="Arial" w:cs="Arial"/>
          <w:sz w:val="20"/>
          <w:szCs w:val="20"/>
        </w:rPr>
      </w:pPr>
      <w:r w:rsidRPr="000738D8">
        <w:rPr>
          <w:rFonts w:ascii="Arial" w:hAnsi="Arial" w:cs="Arial"/>
          <w:sz w:val="20"/>
          <w:szCs w:val="20"/>
          <w:lang w:val="es-ES_tradnl"/>
        </w:rPr>
        <w:t xml:space="preserve">En cuanto a la aplicación de los recursos por componente de inversion del préstamo se observa una sobre ejecución </w:t>
      </w:r>
      <w:r w:rsidR="00E44CA3" w:rsidRPr="000738D8">
        <w:rPr>
          <w:rFonts w:ascii="Arial" w:hAnsi="Arial" w:cs="Arial"/>
          <w:sz w:val="20"/>
          <w:szCs w:val="20"/>
          <w:lang w:val="es-ES_tradnl"/>
        </w:rPr>
        <w:t>en costos de</w:t>
      </w:r>
      <w:r w:rsidRPr="000738D8">
        <w:rPr>
          <w:rFonts w:ascii="Arial" w:hAnsi="Arial" w:cs="Arial"/>
          <w:sz w:val="20"/>
          <w:szCs w:val="20"/>
          <w:lang w:val="es-ES_tradnl"/>
        </w:rPr>
        <w:t xml:space="preserve"> Administración y A</w:t>
      </w:r>
      <w:r w:rsidR="00144707" w:rsidRPr="000738D8">
        <w:rPr>
          <w:rFonts w:ascii="Arial" w:hAnsi="Arial" w:cs="Arial"/>
          <w:sz w:val="20"/>
          <w:szCs w:val="20"/>
          <w:lang w:val="es-ES_tradnl"/>
        </w:rPr>
        <w:t>uditoría que tenía asignados $US</w:t>
      </w:r>
      <w:r w:rsidRPr="000738D8">
        <w:rPr>
          <w:rFonts w:ascii="Arial" w:hAnsi="Arial" w:cs="Arial"/>
          <w:sz w:val="20"/>
          <w:szCs w:val="20"/>
          <w:lang w:val="es-ES_tradnl"/>
        </w:rPr>
        <w:t xml:space="preserve"> 0,5 millones y </w:t>
      </w:r>
      <w:r w:rsidR="00E44CA3" w:rsidRPr="000738D8">
        <w:rPr>
          <w:rFonts w:ascii="Arial" w:hAnsi="Arial" w:cs="Arial"/>
          <w:sz w:val="20"/>
          <w:szCs w:val="20"/>
          <w:lang w:val="es-ES_tradnl"/>
        </w:rPr>
        <w:t>que utiliza</w:t>
      </w:r>
      <w:r w:rsidR="00144707" w:rsidRPr="000738D8">
        <w:rPr>
          <w:rFonts w:ascii="Arial" w:hAnsi="Arial" w:cs="Arial"/>
          <w:sz w:val="20"/>
          <w:szCs w:val="20"/>
          <w:lang w:val="es-ES_tradnl"/>
        </w:rPr>
        <w:t xml:space="preserve"> $US</w:t>
      </w:r>
      <w:r w:rsidR="00FD3EF1" w:rsidRPr="000738D8">
        <w:rPr>
          <w:rFonts w:ascii="Arial" w:hAnsi="Arial" w:cs="Arial"/>
          <w:sz w:val="20"/>
          <w:szCs w:val="20"/>
          <w:lang w:val="es-ES_tradnl"/>
        </w:rPr>
        <w:t xml:space="preserve"> 0,88</w:t>
      </w:r>
      <w:r w:rsidRPr="000738D8">
        <w:rPr>
          <w:rFonts w:ascii="Arial" w:hAnsi="Arial" w:cs="Arial"/>
          <w:sz w:val="20"/>
          <w:szCs w:val="20"/>
          <w:lang w:val="es-ES_tradnl"/>
        </w:rPr>
        <w:t xml:space="preserve"> millones, una ejecución del componet</w:t>
      </w:r>
      <w:r w:rsidR="00FD3EF1" w:rsidRPr="000738D8">
        <w:rPr>
          <w:rFonts w:ascii="Arial" w:hAnsi="Arial" w:cs="Arial"/>
          <w:sz w:val="20"/>
          <w:szCs w:val="20"/>
          <w:lang w:val="es-ES_tradnl"/>
        </w:rPr>
        <w:t>e 1.</w:t>
      </w:r>
      <w:r w:rsidR="00144707" w:rsidRPr="000738D8">
        <w:rPr>
          <w:rFonts w:ascii="Arial" w:hAnsi="Arial" w:cs="Arial"/>
          <w:sz w:val="20"/>
          <w:szCs w:val="20"/>
          <w:lang w:val="es-ES_tradnl"/>
        </w:rPr>
        <w:t xml:space="preserve"> </w:t>
      </w:r>
      <w:r w:rsidR="00FD3EF1" w:rsidRPr="000738D8">
        <w:rPr>
          <w:rFonts w:ascii="Arial" w:hAnsi="Arial" w:cs="Arial"/>
          <w:sz w:val="20"/>
          <w:szCs w:val="20"/>
          <w:lang w:val="es-ES_tradnl"/>
        </w:rPr>
        <w:t>por encima de lo dispuesto en el diseño ($US 5,46</w:t>
      </w:r>
      <w:r w:rsidR="00144707" w:rsidRPr="000738D8">
        <w:rPr>
          <w:rFonts w:ascii="Arial" w:hAnsi="Arial" w:cs="Arial"/>
          <w:sz w:val="20"/>
          <w:szCs w:val="20"/>
          <w:lang w:val="es-ES_tradnl"/>
        </w:rPr>
        <w:t xml:space="preserve"> millones vs. $US</w:t>
      </w:r>
      <w:r w:rsidRPr="000738D8">
        <w:rPr>
          <w:rFonts w:ascii="Arial" w:hAnsi="Arial" w:cs="Arial"/>
          <w:sz w:val="20"/>
          <w:szCs w:val="20"/>
          <w:lang w:val="es-ES_tradnl"/>
        </w:rPr>
        <w:t xml:space="preserve"> 5,40 millones)</w:t>
      </w:r>
      <w:r w:rsidR="00E44CA3" w:rsidRPr="000738D8">
        <w:rPr>
          <w:rFonts w:ascii="Arial" w:hAnsi="Arial" w:cs="Arial"/>
          <w:sz w:val="20"/>
          <w:szCs w:val="20"/>
          <w:lang w:val="es-ES_tradnl"/>
        </w:rPr>
        <w:t>,</w:t>
      </w:r>
      <w:r w:rsidRPr="000738D8">
        <w:rPr>
          <w:rFonts w:ascii="Arial" w:hAnsi="Arial" w:cs="Arial"/>
          <w:sz w:val="20"/>
          <w:szCs w:val="20"/>
          <w:lang w:val="es-ES_tradnl"/>
        </w:rPr>
        <w:t xml:space="preserve"> y una una ejecución por debajo de</w:t>
      </w:r>
      <w:r w:rsidR="00FD3EF1" w:rsidRPr="000738D8">
        <w:rPr>
          <w:rFonts w:ascii="Arial" w:hAnsi="Arial" w:cs="Arial"/>
          <w:sz w:val="20"/>
          <w:szCs w:val="20"/>
          <w:lang w:val="es-ES_tradnl"/>
        </w:rPr>
        <w:t xml:space="preserve"> los previsto en el componete 2. </w:t>
      </w:r>
      <w:r w:rsidR="00144707">
        <w:rPr>
          <w:rFonts w:ascii="Arial" w:hAnsi="Arial" w:cs="Arial"/>
          <w:sz w:val="20"/>
          <w:szCs w:val="20"/>
        </w:rPr>
        <w:t xml:space="preserve">($US </w:t>
      </w:r>
      <w:r w:rsidR="00FD3EF1">
        <w:rPr>
          <w:rFonts w:ascii="Arial" w:hAnsi="Arial" w:cs="Arial"/>
          <w:sz w:val="20"/>
          <w:szCs w:val="20"/>
        </w:rPr>
        <w:t>4,16</w:t>
      </w:r>
      <w:r w:rsidRPr="000A360C">
        <w:rPr>
          <w:rFonts w:ascii="Arial" w:hAnsi="Arial" w:cs="Arial"/>
          <w:sz w:val="20"/>
          <w:szCs w:val="20"/>
        </w:rPr>
        <w:t xml:space="preserve"> millons vs. </w:t>
      </w:r>
      <w:r w:rsidR="00144707">
        <w:rPr>
          <w:rFonts w:ascii="Arial" w:hAnsi="Arial" w:cs="Arial"/>
          <w:sz w:val="20"/>
          <w:szCs w:val="20"/>
        </w:rPr>
        <w:t>$US</w:t>
      </w:r>
      <w:r w:rsidR="005F5513">
        <w:rPr>
          <w:rFonts w:ascii="Arial" w:hAnsi="Arial" w:cs="Arial"/>
          <w:sz w:val="20"/>
          <w:szCs w:val="20"/>
        </w:rPr>
        <w:t xml:space="preserve"> </w:t>
      </w:r>
      <w:r w:rsidRPr="000A360C">
        <w:rPr>
          <w:rFonts w:ascii="Arial" w:hAnsi="Arial" w:cs="Arial"/>
          <w:sz w:val="20"/>
          <w:szCs w:val="20"/>
        </w:rPr>
        <w:t>4,60 millones).</w:t>
      </w:r>
    </w:p>
    <w:p w:rsidR="00217576" w:rsidRPr="000738D8" w:rsidRDefault="00217576" w:rsidP="005F5513">
      <w:pPr>
        <w:autoSpaceDE w:val="0"/>
        <w:autoSpaceDN w:val="0"/>
        <w:adjustRightInd w:val="0"/>
        <w:spacing w:after="100" w:afterAutospacing="1"/>
        <w:rPr>
          <w:rFonts w:ascii="Arial" w:hAnsi="Arial" w:cs="Arial"/>
          <w:sz w:val="20"/>
          <w:szCs w:val="20"/>
          <w:lang w:val="es-ES_tradnl"/>
        </w:rPr>
      </w:pPr>
      <w:r w:rsidRPr="000738D8">
        <w:rPr>
          <w:rFonts w:ascii="Arial" w:hAnsi="Arial" w:cs="Arial"/>
          <w:sz w:val="20"/>
          <w:szCs w:val="20"/>
          <w:lang w:val="es-ES_tradnl"/>
        </w:rPr>
        <w:t>A pesar de los inconvenientes marcados en la iniciación del proyecto, que consumieron prácticamente los 2 primeros años de vigenc</w:t>
      </w:r>
      <w:r w:rsidR="00144707" w:rsidRPr="000738D8">
        <w:rPr>
          <w:rFonts w:ascii="Arial" w:hAnsi="Arial" w:cs="Arial"/>
          <w:sz w:val="20"/>
          <w:szCs w:val="20"/>
          <w:lang w:val="es-ES_tradnl"/>
        </w:rPr>
        <w:t>ia del préstamo</w:t>
      </w:r>
      <w:r w:rsidR="00E2296F" w:rsidRPr="000738D8">
        <w:rPr>
          <w:rFonts w:ascii="Arial" w:hAnsi="Arial" w:cs="Arial"/>
          <w:sz w:val="20"/>
          <w:szCs w:val="20"/>
          <w:lang w:val="es-ES_tradnl"/>
        </w:rPr>
        <w:t>,</w:t>
      </w:r>
      <w:r w:rsidR="00144707" w:rsidRPr="000738D8">
        <w:rPr>
          <w:rFonts w:ascii="Arial" w:hAnsi="Arial" w:cs="Arial"/>
          <w:sz w:val="20"/>
          <w:szCs w:val="20"/>
          <w:lang w:val="es-ES_tradnl"/>
        </w:rPr>
        <w:t xml:space="preserve"> con menos de $US</w:t>
      </w:r>
      <w:r w:rsidRPr="000738D8">
        <w:rPr>
          <w:rFonts w:ascii="Arial" w:hAnsi="Arial" w:cs="Arial"/>
          <w:sz w:val="20"/>
          <w:szCs w:val="20"/>
          <w:lang w:val="es-ES_tradnl"/>
        </w:rPr>
        <w:t xml:space="preserve"> 0,4 millones ejecutados, y de la m</w:t>
      </w:r>
      <w:r w:rsidR="00FD3EF1" w:rsidRPr="000738D8">
        <w:rPr>
          <w:rFonts w:ascii="Arial" w:hAnsi="Arial" w:cs="Arial"/>
          <w:sz w:val="20"/>
          <w:szCs w:val="20"/>
          <w:lang w:val="es-ES_tradnl"/>
        </w:rPr>
        <w:t>enor ejecución del componente 2.</w:t>
      </w:r>
      <w:r w:rsidRPr="000738D8">
        <w:rPr>
          <w:rFonts w:ascii="Arial" w:hAnsi="Arial" w:cs="Arial"/>
          <w:sz w:val="20"/>
          <w:szCs w:val="20"/>
          <w:lang w:val="es-ES_tradnl"/>
        </w:rPr>
        <w:t xml:space="preserve"> </w:t>
      </w:r>
      <w:r w:rsidR="00E44CA3" w:rsidRPr="000738D8">
        <w:rPr>
          <w:rFonts w:ascii="Arial" w:hAnsi="Arial" w:cs="Arial"/>
          <w:sz w:val="20"/>
          <w:szCs w:val="20"/>
          <w:lang w:val="es-ES_tradnl"/>
        </w:rPr>
        <w:t>por los sobre-costos de Adminsitración y Auditoría, el desempeño de prestatario puede calificarse como satisfactorio</w:t>
      </w:r>
      <w:r w:rsidR="00BD5B2A" w:rsidRPr="000738D8">
        <w:rPr>
          <w:rFonts w:ascii="Arial" w:hAnsi="Arial" w:cs="Arial"/>
          <w:sz w:val="20"/>
          <w:szCs w:val="20"/>
          <w:lang w:val="es-ES_tradnl"/>
        </w:rPr>
        <w:t>.</w:t>
      </w:r>
      <w:r w:rsidR="00E44CA3" w:rsidRPr="000738D8">
        <w:rPr>
          <w:rFonts w:ascii="Arial" w:hAnsi="Arial" w:cs="Arial"/>
          <w:sz w:val="20"/>
          <w:szCs w:val="20"/>
          <w:lang w:val="es-ES_tradnl"/>
        </w:rPr>
        <w:t xml:space="preserve"> </w:t>
      </w:r>
      <w:r w:rsidRPr="000738D8">
        <w:rPr>
          <w:rFonts w:ascii="Arial" w:hAnsi="Arial" w:cs="Arial"/>
          <w:sz w:val="20"/>
          <w:szCs w:val="20"/>
          <w:lang w:val="es-ES_tradnl"/>
        </w:rPr>
        <w:t xml:space="preserve">   </w:t>
      </w:r>
    </w:p>
    <w:p w:rsidR="003C52E0" w:rsidRPr="00695D68" w:rsidRDefault="008A6E38" w:rsidP="00695D68">
      <w:pPr>
        <w:pStyle w:val="Heading3"/>
        <w:numPr>
          <w:ilvl w:val="0"/>
          <w:numId w:val="0"/>
        </w:numPr>
        <w:rPr>
          <w:sz w:val="20"/>
          <w:szCs w:val="20"/>
          <w:lang w:val="es-ES"/>
        </w:rPr>
      </w:pPr>
      <w:bookmarkStart w:id="15" w:name="_Toc457046410"/>
      <w:r w:rsidRPr="00695D68">
        <w:rPr>
          <w:sz w:val="20"/>
          <w:szCs w:val="20"/>
          <w:lang w:val="es-ES"/>
        </w:rPr>
        <w:t xml:space="preserve">2.1.f. </w:t>
      </w:r>
      <w:r w:rsidR="003C52E0" w:rsidRPr="00695D68">
        <w:rPr>
          <w:sz w:val="20"/>
          <w:szCs w:val="20"/>
          <w:lang w:val="es-ES"/>
        </w:rPr>
        <w:t>Desempeño del Banco</w:t>
      </w:r>
      <w:bookmarkEnd w:id="15"/>
    </w:p>
    <w:p w:rsidR="00F80155" w:rsidRPr="000738D8" w:rsidRDefault="00F80155" w:rsidP="00E2296F">
      <w:pPr>
        <w:rPr>
          <w:rFonts w:ascii="Arial" w:hAnsi="Arial" w:cs="Arial"/>
          <w:sz w:val="20"/>
          <w:szCs w:val="20"/>
          <w:lang w:val="es-ES_tradnl"/>
        </w:rPr>
      </w:pPr>
    </w:p>
    <w:p w:rsidR="00E2296F" w:rsidRPr="000738D8" w:rsidRDefault="00BD5B2A" w:rsidP="00E2296F">
      <w:pPr>
        <w:rPr>
          <w:rFonts w:ascii="Arial" w:hAnsi="Arial" w:cs="Arial"/>
          <w:sz w:val="20"/>
          <w:szCs w:val="20"/>
          <w:lang w:val="es-ES_tradnl"/>
        </w:rPr>
      </w:pPr>
      <w:r w:rsidRPr="000738D8">
        <w:rPr>
          <w:rFonts w:ascii="Arial" w:hAnsi="Arial" w:cs="Arial"/>
          <w:sz w:val="20"/>
          <w:szCs w:val="20"/>
          <w:lang w:val="es-ES_tradnl"/>
        </w:rPr>
        <w:t>La actuacuión del Banco es bien valorada por los integrantes de la Unidad Ejecutora del Programa, así como por los funcionarios de las diferentes Direcciones que estuvieron más directamente involuc</w:t>
      </w:r>
      <w:r w:rsidR="00183AB7" w:rsidRPr="000738D8">
        <w:rPr>
          <w:rFonts w:ascii="Arial" w:hAnsi="Arial" w:cs="Arial"/>
          <w:sz w:val="20"/>
          <w:szCs w:val="20"/>
          <w:lang w:val="es-ES_tradnl"/>
        </w:rPr>
        <w:t>radas en su ejecución (DGS, DGSG</w:t>
      </w:r>
      <w:r w:rsidRPr="000738D8">
        <w:rPr>
          <w:rFonts w:ascii="Arial" w:hAnsi="Arial" w:cs="Arial"/>
          <w:sz w:val="20"/>
          <w:szCs w:val="20"/>
          <w:lang w:val="es-ES_tradnl"/>
        </w:rPr>
        <w:t xml:space="preserve"> y DGSA).</w:t>
      </w:r>
    </w:p>
    <w:p w:rsidR="00BD5B2A" w:rsidRPr="000738D8" w:rsidRDefault="00BD5B2A" w:rsidP="00E2296F">
      <w:pPr>
        <w:rPr>
          <w:rFonts w:ascii="Arial" w:hAnsi="Arial" w:cs="Arial"/>
          <w:sz w:val="20"/>
          <w:szCs w:val="20"/>
          <w:lang w:val="es-ES_tradnl"/>
        </w:rPr>
      </w:pPr>
      <w:r w:rsidRPr="000738D8">
        <w:rPr>
          <w:rFonts w:ascii="Arial" w:hAnsi="Arial" w:cs="Arial"/>
          <w:sz w:val="20"/>
          <w:szCs w:val="20"/>
          <w:lang w:val="es-ES_tradnl"/>
        </w:rPr>
        <w:t>Se valora particularmente la colaboración recibida por parte de los técnicos del Banco encargados de dar seguimiento a la operación, que en todo momento mostraron la disposicón a analizar ajus</w:t>
      </w:r>
      <w:r w:rsidR="00144707" w:rsidRPr="000738D8">
        <w:rPr>
          <w:rFonts w:ascii="Arial" w:hAnsi="Arial" w:cs="Arial"/>
          <w:sz w:val="20"/>
          <w:szCs w:val="20"/>
          <w:lang w:val="es-ES_tradnl"/>
        </w:rPr>
        <w:t>tes en algunos aspectos del dis</w:t>
      </w:r>
      <w:r w:rsidRPr="000738D8">
        <w:rPr>
          <w:rFonts w:ascii="Arial" w:hAnsi="Arial" w:cs="Arial"/>
          <w:sz w:val="20"/>
          <w:szCs w:val="20"/>
          <w:lang w:val="es-ES_tradnl"/>
        </w:rPr>
        <w:t>e</w:t>
      </w:r>
      <w:r w:rsidR="00144707" w:rsidRPr="000738D8">
        <w:rPr>
          <w:rFonts w:ascii="Arial" w:hAnsi="Arial" w:cs="Arial"/>
          <w:sz w:val="20"/>
          <w:szCs w:val="20"/>
          <w:lang w:val="es-ES_tradnl"/>
        </w:rPr>
        <w:t>ñ</w:t>
      </w:r>
      <w:r w:rsidRPr="000738D8">
        <w:rPr>
          <w:rFonts w:ascii="Arial" w:hAnsi="Arial" w:cs="Arial"/>
          <w:sz w:val="20"/>
          <w:szCs w:val="20"/>
          <w:lang w:val="es-ES_tradnl"/>
        </w:rPr>
        <w:t>o en respuesta al cambio en las necesidades que surgieron en primera instan</w:t>
      </w:r>
      <w:r w:rsidR="00FD3EF1" w:rsidRPr="000738D8">
        <w:rPr>
          <w:rFonts w:ascii="Arial" w:hAnsi="Arial" w:cs="Arial"/>
          <w:sz w:val="20"/>
          <w:szCs w:val="20"/>
          <w:lang w:val="es-ES_tradnl"/>
        </w:rPr>
        <w:t>cia a la luz de</w:t>
      </w:r>
      <w:r w:rsidRPr="000738D8">
        <w:rPr>
          <w:rFonts w:ascii="Arial" w:hAnsi="Arial" w:cs="Arial"/>
          <w:sz w:val="20"/>
          <w:szCs w:val="20"/>
          <w:lang w:val="es-ES_tradnl"/>
        </w:rPr>
        <w:t xml:space="preserve"> los </w:t>
      </w:r>
      <w:r w:rsidR="00FD3EF1" w:rsidRPr="000738D8">
        <w:rPr>
          <w:rFonts w:ascii="Arial" w:hAnsi="Arial" w:cs="Arial"/>
          <w:sz w:val="20"/>
          <w:szCs w:val="20"/>
          <w:lang w:val="es-ES_tradnl"/>
        </w:rPr>
        <w:t xml:space="preserve">nuevos </w:t>
      </w:r>
      <w:r w:rsidRPr="000738D8">
        <w:rPr>
          <w:rFonts w:ascii="Arial" w:hAnsi="Arial" w:cs="Arial"/>
          <w:sz w:val="20"/>
          <w:szCs w:val="20"/>
          <w:lang w:val="es-ES_tradnl"/>
        </w:rPr>
        <w:t>lineamientos estratégicos de actuación del MGAP asociados al cambio de gobiern</w:t>
      </w:r>
      <w:r w:rsidR="00144707" w:rsidRPr="000738D8">
        <w:rPr>
          <w:rFonts w:ascii="Arial" w:hAnsi="Arial" w:cs="Arial"/>
          <w:sz w:val="20"/>
          <w:szCs w:val="20"/>
          <w:lang w:val="es-ES_tradnl"/>
        </w:rPr>
        <w:t xml:space="preserve">o, en segundo lugar como consecuencia de la dinámica </w:t>
      </w:r>
      <w:r w:rsidR="00CB1908" w:rsidRPr="000738D8">
        <w:rPr>
          <w:rFonts w:ascii="Arial" w:hAnsi="Arial" w:cs="Arial"/>
          <w:sz w:val="20"/>
          <w:szCs w:val="20"/>
          <w:lang w:val="es-ES_tradnl"/>
        </w:rPr>
        <w:t>co</w:t>
      </w:r>
      <w:r w:rsidR="00144707" w:rsidRPr="000738D8">
        <w:rPr>
          <w:rFonts w:ascii="Arial" w:hAnsi="Arial" w:cs="Arial"/>
          <w:sz w:val="20"/>
          <w:szCs w:val="20"/>
          <w:lang w:val="es-ES_tradnl"/>
        </w:rPr>
        <w:t>mercial</w:t>
      </w:r>
      <w:r w:rsidR="00CB1908" w:rsidRPr="000738D8">
        <w:rPr>
          <w:rFonts w:ascii="Arial" w:hAnsi="Arial" w:cs="Arial"/>
          <w:sz w:val="20"/>
          <w:szCs w:val="20"/>
          <w:lang w:val="es-ES_tradnl"/>
        </w:rPr>
        <w:t xml:space="preserve"> exportadora del país</w:t>
      </w:r>
      <w:r w:rsidR="00144707" w:rsidRPr="000738D8">
        <w:rPr>
          <w:rFonts w:ascii="Arial" w:hAnsi="Arial" w:cs="Arial"/>
          <w:sz w:val="20"/>
          <w:szCs w:val="20"/>
          <w:lang w:val="es-ES_tradnl"/>
        </w:rPr>
        <w:t>, y en tercer lugar como result</w:t>
      </w:r>
      <w:r w:rsidRPr="000738D8">
        <w:rPr>
          <w:rFonts w:ascii="Arial" w:hAnsi="Arial" w:cs="Arial"/>
          <w:sz w:val="20"/>
          <w:szCs w:val="20"/>
          <w:lang w:val="es-ES_tradnl"/>
        </w:rPr>
        <w:t xml:space="preserve">ado de los aprendizajes que se fueron realizando durante la propia ejecución.      </w:t>
      </w:r>
    </w:p>
    <w:p w:rsidR="00AF747A" w:rsidRPr="000738D8" w:rsidRDefault="00AF747A" w:rsidP="00E2296F">
      <w:pPr>
        <w:rPr>
          <w:rFonts w:ascii="Arial" w:hAnsi="Arial" w:cs="Arial"/>
          <w:sz w:val="20"/>
          <w:szCs w:val="20"/>
          <w:lang w:val="es-ES_tradnl"/>
        </w:rPr>
      </w:pPr>
    </w:p>
    <w:p w:rsidR="00C347B1" w:rsidRPr="0072756D" w:rsidRDefault="00CB1713" w:rsidP="00FF331D">
      <w:pPr>
        <w:pStyle w:val="Heading2"/>
        <w:numPr>
          <w:ilvl w:val="1"/>
          <w:numId w:val="7"/>
        </w:numPr>
        <w:ind w:left="0"/>
        <w:rPr>
          <w:sz w:val="20"/>
          <w:szCs w:val="20"/>
        </w:rPr>
      </w:pPr>
      <w:bookmarkStart w:id="16" w:name="_Toc457046411"/>
      <w:r w:rsidRPr="0072756D">
        <w:rPr>
          <w:sz w:val="20"/>
          <w:szCs w:val="20"/>
        </w:rPr>
        <w:lastRenderedPageBreak/>
        <w:t>Eficiencia</w:t>
      </w:r>
      <w:bookmarkEnd w:id="16"/>
    </w:p>
    <w:p w:rsidR="008E4F0C" w:rsidRDefault="008E4F0C" w:rsidP="00FF374C">
      <w:pPr>
        <w:rPr>
          <w:rFonts w:ascii="Arial" w:hAnsi="Arial" w:cs="Arial"/>
          <w:sz w:val="20"/>
          <w:szCs w:val="20"/>
        </w:rPr>
      </w:pPr>
    </w:p>
    <w:p w:rsidR="00FF374C" w:rsidRDefault="00FF374C" w:rsidP="00FF374C">
      <w:pPr>
        <w:rPr>
          <w:rFonts w:ascii="Arial" w:hAnsi="Arial" w:cs="Arial"/>
          <w:sz w:val="20"/>
          <w:szCs w:val="20"/>
        </w:rPr>
      </w:pPr>
      <w:r>
        <w:rPr>
          <w:rFonts w:ascii="Arial" w:hAnsi="Arial" w:cs="Arial"/>
          <w:sz w:val="20"/>
          <w:szCs w:val="20"/>
        </w:rPr>
        <w:t>Podemos definer efciciencia de dos maneras igualmente válidas:</w:t>
      </w:r>
    </w:p>
    <w:p w:rsidR="00FF374C" w:rsidRPr="000738D8" w:rsidRDefault="00FF374C" w:rsidP="00FF331D">
      <w:pPr>
        <w:pStyle w:val="ListParagraph"/>
        <w:numPr>
          <w:ilvl w:val="0"/>
          <w:numId w:val="10"/>
        </w:numPr>
        <w:rPr>
          <w:rFonts w:ascii="Arial" w:hAnsi="Arial" w:cs="Arial"/>
          <w:sz w:val="20"/>
          <w:szCs w:val="20"/>
          <w:lang w:val="es-ES_tradnl"/>
        </w:rPr>
      </w:pPr>
      <w:r w:rsidRPr="000738D8">
        <w:rPr>
          <w:rFonts w:ascii="Arial" w:hAnsi="Arial" w:cs="Arial"/>
          <w:sz w:val="20"/>
          <w:szCs w:val="20"/>
          <w:lang w:val="es-ES_tradnl"/>
        </w:rPr>
        <w:t>Como el grado hasta el cual se ejecutaron, administraron y organizaron las actividades de un proyecto de una manera apropiada al menor costo posible para rendir los productos y/o componentes esperados.</w:t>
      </w:r>
    </w:p>
    <w:p w:rsidR="00E2296F" w:rsidRPr="000738D8" w:rsidRDefault="00E2296F" w:rsidP="00E2296F">
      <w:pPr>
        <w:pStyle w:val="ListParagraph"/>
        <w:ind w:left="360"/>
        <w:rPr>
          <w:rFonts w:ascii="Arial" w:hAnsi="Arial" w:cs="Arial"/>
          <w:sz w:val="20"/>
          <w:szCs w:val="20"/>
          <w:lang w:val="es-ES_tradnl"/>
        </w:rPr>
      </w:pPr>
    </w:p>
    <w:p w:rsidR="00481F46" w:rsidRPr="000738D8" w:rsidRDefault="00FF374C" w:rsidP="00FF331D">
      <w:pPr>
        <w:pStyle w:val="ListParagraph"/>
        <w:numPr>
          <w:ilvl w:val="0"/>
          <w:numId w:val="10"/>
        </w:numPr>
        <w:rPr>
          <w:rFonts w:ascii="Arial" w:hAnsi="Arial" w:cs="Arial"/>
          <w:sz w:val="20"/>
          <w:szCs w:val="20"/>
          <w:lang w:val="es-ES_tradnl"/>
        </w:rPr>
      </w:pPr>
      <w:r w:rsidRPr="000738D8">
        <w:rPr>
          <w:rFonts w:ascii="Arial" w:hAnsi="Arial" w:cs="Arial"/>
          <w:sz w:val="20"/>
          <w:szCs w:val="20"/>
          <w:lang w:val="es-ES_tradnl"/>
        </w:rPr>
        <w:t>C</w:t>
      </w:r>
      <w:r w:rsidR="00D06B6F" w:rsidRPr="000738D8">
        <w:rPr>
          <w:rFonts w:ascii="Arial" w:hAnsi="Arial" w:cs="Arial"/>
          <w:sz w:val="20"/>
          <w:szCs w:val="20"/>
          <w:lang w:val="es-ES_tradnl"/>
        </w:rPr>
        <w:t>omo la relación entre los recursos utilizados en el proyecto y los logros conseguidos con el mismo.</w:t>
      </w:r>
    </w:p>
    <w:p w:rsidR="0001287F" w:rsidRPr="000738D8" w:rsidRDefault="0001287F" w:rsidP="00481F46">
      <w:pPr>
        <w:rPr>
          <w:rFonts w:ascii="Arial" w:hAnsi="Arial" w:cs="Arial"/>
          <w:sz w:val="20"/>
          <w:szCs w:val="20"/>
          <w:lang w:val="es-ES_tradnl"/>
        </w:rPr>
      </w:pPr>
      <w:r w:rsidRPr="000738D8">
        <w:rPr>
          <w:rFonts w:ascii="Arial" w:hAnsi="Arial" w:cs="Arial"/>
          <w:sz w:val="20"/>
          <w:szCs w:val="20"/>
          <w:lang w:val="es-ES_tradnl"/>
        </w:rPr>
        <w:t>En el caso del PAGPA la ejecución financier</w:t>
      </w:r>
      <w:r w:rsidR="009F6B3A" w:rsidRPr="000738D8">
        <w:rPr>
          <w:rFonts w:ascii="Arial" w:hAnsi="Arial" w:cs="Arial"/>
          <w:sz w:val="20"/>
          <w:szCs w:val="20"/>
          <w:lang w:val="es-ES_tradnl"/>
        </w:rPr>
        <w:t>a</w:t>
      </w:r>
      <w:r w:rsidR="00E2296F" w:rsidRPr="000738D8">
        <w:rPr>
          <w:rFonts w:ascii="Arial" w:hAnsi="Arial" w:cs="Arial"/>
          <w:sz w:val="20"/>
          <w:szCs w:val="20"/>
          <w:lang w:val="es-ES_tradnl"/>
        </w:rPr>
        <w:t xml:space="preserve"> a D</w:t>
      </w:r>
      <w:r w:rsidRPr="000738D8">
        <w:rPr>
          <w:rFonts w:ascii="Arial" w:hAnsi="Arial" w:cs="Arial"/>
          <w:sz w:val="20"/>
          <w:szCs w:val="20"/>
          <w:lang w:val="es-ES_tradnl"/>
        </w:rPr>
        <w:t>iciembre de 2015 muestra que se habían aplicado aproximadamente el 90 % de los recursos de contrato de préstamo, y las cifras preliminaries para el cie</w:t>
      </w:r>
      <w:r w:rsidR="00E2296F" w:rsidRPr="000738D8">
        <w:rPr>
          <w:rFonts w:ascii="Arial" w:hAnsi="Arial" w:cs="Arial"/>
          <w:sz w:val="20"/>
          <w:szCs w:val="20"/>
          <w:lang w:val="es-ES_tradnl"/>
        </w:rPr>
        <w:t>rre del Programa a Julio de 2016</w:t>
      </w:r>
      <w:r w:rsidRPr="000738D8">
        <w:rPr>
          <w:rFonts w:ascii="Arial" w:hAnsi="Arial" w:cs="Arial"/>
          <w:sz w:val="20"/>
          <w:szCs w:val="20"/>
          <w:lang w:val="es-ES_tradnl"/>
        </w:rPr>
        <w:t xml:space="preserve"> (con las que se trabajó al momento de hacer la presente evaluación) </w:t>
      </w:r>
      <w:r w:rsidR="009F6B3A" w:rsidRPr="000738D8">
        <w:rPr>
          <w:rFonts w:ascii="Arial" w:hAnsi="Arial" w:cs="Arial"/>
          <w:sz w:val="20"/>
          <w:szCs w:val="20"/>
          <w:lang w:val="es-ES_tradnl"/>
        </w:rPr>
        <w:t>indican</w:t>
      </w:r>
      <w:r w:rsidRPr="000738D8">
        <w:rPr>
          <w:rFonts w:ascii="Arial" w:hAnsi="Arial" w:cs="Arial"/>
          <w:sz w:val="20"/>
          <w:szCs w:val="20"/>
          <w:lang w:val="es-ES_tradnl"/>
        </w:rPr>
        <w:t xml:space="preserve"> </w:t>
      </w:r>
      <w:r w:rsidR="00144707" w:rsidRPr="000738D8">
        <w:rPr>
          <w:rFonts w:ascii="Arial" w:hAnsi="Arial" w:cs="Arial"/>
          <w:sz w:val="20"/>
          <w:szCs w:val="20"/>
          <w:lang w:val="es-ES_tradnl"/>
        </w:rPr>
        <w:t xml:space="preserve">que se habrían aplicado los $US </w:t>
      </w:r>
      <w:r w:rsidRPr="000738D8">
        <w:rPr>
          <w:rFonts w:ascii="Arial" w:hAnsi="Arial" w:cs="Arial"/>
          <w:sz w:val="20"/>
          <w:szCs w:val="20"/>
          <w:lang w:val="es-ES_tradnl"/>
        </w:rPr>
        <w:t>10,5 millones disponibles, con relativamente pocos desvíos por componente respecto de lo proyectado en el diseño.</w:t>
      </w:r>
    </w:p>
    <w:p w:rsidR="0001287F" w:rsidRPr="000738D8" w:rsidRDefault="0001287F" w:rsidP="00481F46">
      <w:pPr>
        <w:rPr>
          <w:rFonts w:ascii="Arial" w:hAnsi="Arial" w:cs="Arial"/>
          <w:sz w:val="20"/>
          <w:szCs w:val="20"/>
          <w:lang w:val="es-ES_tradnl"/>
        </w:rPr>
      </w:pPr>
      <w:r w:rsidRPr="000738D8">
        <w:rPr>
          <w:rFonts w:ascii="Arial" w:hAnsi="Arial" w:cs="Arial"/>
          <w:sz w:val="20"/>
          <w:szCs w:val="20"/>
          <w:lang w:val="es-ES_tradnl"/>
        </w:rPr>
        <w:t xml:space="preserve">La ejecución efectiva habría requerido de mayores recursos </w:t>
      </w:r>
      <w:r w:rsidR="009F6B3A" w:rsidRPr="000738D8">
        <w:rPr>
          <w:rFonts w:ascii="Arial" w:hAnsi="Arial" w:cs="Arial"/>
          <w:sz w:val="20"/>
          <w:szCs w:val="20"/>
          <w:lang w:val="es-ES_tradnl"/>
        </w:rPr>
        <w:t xml:space="preserve">del préstamo </w:t>
      </w:r>
      <w:r w:rsidRPr="000738D8">
        <w:rPr>
          <w:rFonts w:ascii="Arial" w:hAnsi="Arial" w:cs="Arial"/>
          <w:sz w:val="20"/>
          <w:szCs w:val="20"/>
          <w:lang w:val="es-ES_tradnl"/>
        </w:rPr>
        <w:t>en Admin</w:t>
      </w:r>
      <w:r w:rsidR="00144707" w:rsidRPr="000738D8">
        <w:rPr>
          <w:rFonts w:ascii="Arial" w:hAnsi="Arial" w:cs="Arial"/>
          <w:sz w:val="20"/>
          <w:szCs w:val="20"/>
          <w:lang w:val="es-ES_tradnl"/>
        </w:rPr>
        <w:t>istración, y Seguimiento y Evalu</w:t>
      </w:r>
      <w:r w:rsidRPr="000738D8">
        <w:rPr>
          <w:rFonts w:ascii="Arial" w:hAnsi="Arial" w:cs="Arial"/>
          <w:sz w:val="20"/>
          <w:szCs w:val="20"/>
          <w:lang w:val="es-ES_tradnl"/>
        </w:rPr>
        <w:t>ación</w:t>
      </w:r>
      <w:r w:rsidR="009F6B3A" w:rsidRPr="000738D8">
        <w:rPr>
          <w:rFonts w:ascii="Arial" w:hAnsi="Arial" w:cs="Arial"/>
          <w:sz w:val="20"/>
          <w:szCs w:val="20"/>
          <w:lang w:val="es-ES_tradnl"/>
        </w:rPr>
        <w:t>,</w:t>
      </w:r>
      <w:r w:rsidRPr="000738D8">
        <w:rPr>
          <w:rFonts w:ascii="Arial" w:hAnsi="Arial" w:cs="Arial"/>
          <w:sz w:val="20"/>
          <w:szCs w:val="20"/>
          <w:lang w:val="es-ES_tradnl"/>
        </w:rPr>
        <w:t xml:space="preserve"> y </w:t>
      </w:r>
      <w:r w:rsidR="00144707" w:rsidRPr="000738D8">
        <w:rPr>
          <w:rFonts w:ascii="Arial" w:hAnsi="Arial" w:cs="Arial"/>
          <w:sz w:val="20"/>
          <w:szCs w:val="20"/>
          <w:lang w:val="es-ES_tradnl"/>
        </w:rPr>
        <w:t>Auditorías (aplicándose $US</w:t>
      </w:r>
      <w:r w:rsidR="00FD3EF1" w:rsidRPr="000738D8">
        <w:rPr>
          <w:rFonts w:ascii="Arial" w:hAnsi="Arial" w:cs="Arial"/>
          <w:sz w:val="20"/>
          <w:szCs w:val="20"/>
          <w:lang w:val="es-ES_tradnl"/>
        </w:rPr>
        <w:t xml:space="preserve"> 0,88</w:t>
      </w:r>
      <w:r w:rsidR="00144707" w:rsidRPr="000738D8">
        <w:rPr>
          <w:rFonts w:ascii="Arial" w:hAnsi="Arial" w:cs="Arial"/>
          <w:sz w:val="20"/>
          <w:szCs w:val="20"/>
          <w:lang w:val="es-ES_tradnl"/>
        </w:rPr>
        <w:t xml:space="preserve"> en lugar de los $US</w:t>
      </w:r>
      <w:r w:rsidRPr="000738D8">
        <w:rPr>
          <w:rFonts w:ascii="Arial" w:hAnsi="Arial" w:cs="Arial"/>
          <w:sz w:val="20"/>
          <w:szCs w:val="20"/>
          <w:lang w:val="es-ES_tradnl"/>
        </w:rPr>
        <w:t xml:space="preserve"> 0,50 previstos); la ejecución efectiva en Fortalecimiento de la Gestión Institucional habría utilizado </w:t>
      </w:r>
      <w:r w:rsidR="00C266DB" w:rsidRPr="000738D8">
        <w:rPr>
          <w:rFonts w:ascii="Arial" w:hAnsi="Arial" w:cs="Arial"/>
          <w:sz w:val="20"/>
          <w:szCs w:val="20"/>
          <w:lang w:val="es-ES_tradnl"/>
        </w:rPr>
        <w:t xml:space="preserve">casi todos </w:t>
      </w:r>
      <w:r w:rsidRPr="000738D8">
        <w:rPr>
          <w:rFonts w:ascii="Arial" w:hAnsi="Arial" w:cs="Arial"/>
          <w:sz w:val="20"/>
          <w:szCs w:val="20"/>
          <w:lang w:val="es-ES_tradnl"/>
        </w:rPr>
        <w:t xml:space="preserve">los recursos </w:t>
      </w:r>
      <w:r w:rsidR="009F6B3A" w:rsidRPr="000738D8">
        <w:rPr>
          <w:rFonts w:ascii="Arial" w:hAnsi="Arial" w:cs="Arial"/>
          <w:sz w:val="20"/>
          <w:szCs w:val="20"/>
          <w:lang w:val="es-ES_tradnl"/>
        </w:rPr>
        <w:t>del préstamo</w:t>
      </w:r>
      <w:r w:rsidR="00C266DB" w:rsidRPr="000738D8">
        <w:rPr>
          <w:rFonts w:ascii="Arial" w:hAnsi="Arial" w:cs="Arial"/>
          <w:sz w:val="20"/>
          <w:szCs w:val="20"/>
          <w:lang w:val="es-ES_tradnl"/>
        </w:rPr>
        <w:t xml:space="preserve"> y más</w:t>
      </w:r>
      <w:r w:rsidR="009F6B3A" w:rsidRPr="000738D8">
        <w:rPr>
          <w:rFonts w:ascii="Arial" w:hAnsi="Arial" w:cs="Arial"/>
          <w:sz w:val="20"/>
          <w:szCs w:val="20"/>
          <w:lang w:val="es-ES_tradnl"/>
        </w:rPr>
        <w:t xml:space="preserve"> </w:t>
      </w:r>
      <w:r w:rsidR="00144707" w:rsidRPr="000738D8">
        <w:rPr>
          <w:rFonts w:ascii="Arial" w:hAnsi="Arial" w:cs="Arial"/>
          <w:sz w:val="20"/>
          <w:szCs w:val="20"/>
          <w:lang w:val="es-ES_tradnl"/>
        </w:rPr>
        <w:t>($US</w:t>
      </w:r>
      <w:r w:rsidR="00FD3EF1" w:rsidRPr="000738D8">
        <w:rPr>
          <w:rFonts w:ascii="Arial" w:hAnsi="Arial" w:cs="Arial"/>
          <w:sz w:val="20"/>
          <w:szCs w:val="20"/>
          <w:lang w:val="es-ES_tradnl"/>
        </w:rPr>
        <w:t xml:space="preserve"> 5,46</w:t>
      </w:r>
      <w:r w:rsidR="00144707" w:rsidRPr="000738D8">
        <w:rPr>
          <w:rFonts w:ascii="Arial" w:hAnsi="Arial" w:cs="Arial"/>
          <w:sz w:val="20"/>
          <w:szCs w:val="20"/>
          <w:lang w:val="es-ES_tradnl"/>
        </w:rPr>
        <w:t xml:space="preserve"> millones en lugar de $US</w:t>
      </w:r>
      <w:r w:rsidRPr="000738D8">
        <w:rPr>
          <w:rFonts w:ascii="Arial" w:hAnsi="Arial" w:cs="Arial"/>
          <w:sz w:val="20"/>
          <w:szCs w:val="20"/>
          <w:lang w:val="es-ES_tradnl"/>
        </w:rPr>
        <w:t xml:space="preserve"> 5,4</w:t>
      </w:r>
      <w:r w:rsidR="007B12F0" w:rsidRPr="000738D8">
        <w:rPr>
          <w:rFonts w:ascii="Arial" w:hAnsi="Arial" w:cs="Arial"/>
          <w:sz w:val="20"/>
          <w:szCs w:val="20"/>
          <w:lang w:val="es-ES_tradnl"/>
        </w:rPr>
        <w:t>0</w:t>
      </w:r>
      <w:r w:rsidRPr="000738D8">
        <w:rPr>
          <w:rFonts w:ascii="Arial" w:hAnsi="Arial" w:cs="Arial"/>
          <w:sz w:val="20"/>
          <w:szCs w:val="20"/>
          <w:lang w:val="es-ES_tradnl"/>
        </w:rPr>
        <w:t xml:space="preserve"> millones), y la ejecución efectiva en Gestión Técnica en Servicios de Sanidad e Inocuidad habría uilizado </w:t>
      </w:r>
      <w:r w:rsidR="00CB1908" w:rsidRPr="000738D8">
        <w:rPr>
          <w:rFonts w:ascii="Arial" w:hAnsi="Arial" w:cs="Arial"/>
          <w:sz w:val="20"/>
          <w:szCs w:val="20"/>
          <w:lang w:val="es-ES_tradnl"/>
        </w:rPr>
        <w:t xml:space="preserve">bastante </w:t>
      </w:r>
      <w:r w:rsidRPr="000738D8">
        <w:rPr>
          <w:rFonts w:ascii="Arial" w:hAnsi="Arial" w:cs="Arial"/>
          <w:sz w:val="20"/>
          <w:szCs w:val="20"/>
          <w:lang w:val="es-ES_tradnl"/>
        </w:rPr>
        <w:t xml:space="preserve">menos recursos del préstamo que los </w:t>
      </w:r>
      <w:r w:rsidR="00144707" w:rsidRPr="000738D8">
        <w:rPr>
          <w:rFonts w:ascii="Arial" w:hAnsi="Arial" w:cs="Arial"/>
          <w:sz w:val="20"/>
          <w:szCs w:val="20"/>
          <w:lang w:val="es-ES_tradnl"/>
        </w:rPr>
        <w:t>asignados inicialmente ($US</w:t>
      </w:r>
      <w:r w:rsidR="00C266DB" w:rsidRPr="000738D8">
        <w:rPr>
          <w:rFonts w:ascii="Arial" w:hAnsi="Arial" w:cs="Arial"/>
          <w:sz w:val="20"/>
          <w:szCs w:val="20"/>
          <w:lang w:val="es-ES_tradnl"/>
        </w:rPr>
        <w:t xml:space="preserve"> 4,16</w:t>
      </w:r>
      <w:r w:rsidR="00144707" w:rsidRPr="000738D8">
        <w:rPr>
          <w:rFonts w:ascii="Arial" w:hAnsi="Arial" w:cs="Arial"/>
          <w:sz w:val="20"/>
          <w:szCs w:val="20"/>
          <w:lang w:val="es-ES_tradnl"/>
        </w:rPr>
        <w:t xml:space="preserve"> millones en lugar de $US</w:t>
      </w:r>
      <w:r w:rsidR="007F3EFF" w:rsidRPr="000738D8">
        <w:rPr>
          <w:rFonts w:ascii="Arial" w:hAnsi="Arial" w:cs="Arial"/>
          <w:sz w:val="20"/>
          <w:szCs w:val="20"/>
          <w:lang w:val="es-ES_tradnl"/>
        </w:rPr>
        <w:t xml:space="preserve"> 4,6</w:t>
      </w:r>
      <w:r w:rsidR="007B12F0" w:rsidRPr="000738D8">
        <w:rPr>
          <w:rFonts w:ascii="Arial" w:hAnsi="Arial" w:cs="Arial"/>
          <w:sz w:val="20"/>
          <w:szCs w:val="20"/>
          <w:lang w:val="es-ES_tradnl"/>
        </w:rPr>
        <w:t>0</w:t>
      </w:r>
      <w:r w:rsidR="007F3EFF" w:rsidRPr="000738D8">
        <w:rPr>
          <w:rFonts w:ascii="Arial" w:hAnsi="Arial" w:cs="Arial"/>
          <w:sz w:val="20"/>
          <w:szCs w:val="20"/>
          <w:lang w:val="es-ES_tradnl"/>
        </w:rPr>
        <w:t xml:space="preserve"> millones). </w:t>
      </w:r>
    </w:p>
    <w:p w:rsidR="007F3EFF" w:rsidRPr="000738D8" w:rsidRDefault="007F3EFF" w:rsidP="00481F46">
      <w:pPr>
        <w:rPr>
          <w:rFonts w:ascii="Arial" w:hAnsi="Arial" w:cs="Arial"/>
          <w:sz w:val="20"/>
          <w:szCs w:val="20"/>
          <w:lang w:val="es-ES_tradnl"/>
        </w:rPr>
      </w:pPr>
      <w:r w:rsidRPr="000738D8">
        <w:rPr>
          <w:rFonts w:ascii="Arial" w:hAnsi="Arial" w:cs="Arial"/>
          <w:sz w:val="20"/>
          <w:szCs w:val="20"/>
          <w:lang w:val="es-ES_tradnl"/>
        </w:rPr>
        <w:t xml:space="preserve">Si se toma en </w:t>
      </w:r>
      <w:r w:rsidR="00144707" w:rsidRPr="000738D8">
        <w:rPr>
          <w:rFonts w:ascii="Arial" w:hAnsi="Arial" w:cs="Arial"/>
          <w:sz w:val="20"/>
          <w:szCs w:val="20"/>
          <w:lang w:val="es-ES_tradnl"/>
        </w:rPr>
        <w:t xml:space="preserve">cuenta la aplicación de los $US </w:t>
      </w:r>
      <w:r w:rsidRPr="000738D8">
        <w:rPr>
          <w:rFonts w:ascii="Arial" w:hAnsi="Arial" w:cs="Arial"/>
          <w:sz w:val="20"/>
          <w:szCs w:val="20"/>
          <w:lang w:val="es-ES_tradnl"/>
        </w:rPr>
        <w:t xml:space="preserve">0,50 millones de contrapartida, que inicialmente había sido prevista en un 100 % para cubrir costos de Administración, y en los hechos se aplicó también a cubrir gastos de Fortalecimiento de la Gestión Institucional y de la Gestión Técnica en Servicos de Sanidad e Inocuidad, los niveles de desvió entre lo efectivamente ejecutado </w:t>
      </w:r>
      <w:r w:rsidR="009F6B3A" w:rsidRPr="000738D8">
        <w:rPr>
          <w:rFonts w:ascii="Arial" w:hAnsi="Arial" w:cs="Arial"/>
          <w:sz w:val="20"/>
          <w:szCs w:val="20"/>
          <w:lang w:val="es-ES_tradnl"/>
        </w:rPr>
        <w:t xml:space="preserve">en la totalidad del PAGPA </w:t>
      </w:r>
      <w:r w:rsidRPr="000738D8">
        <w:rPr>
          <w:rFonts w:ascii="Arial" w:hAnsi="Arial" w:cs="Arial"/>
          <w:sz w:val="20"/>
          <w:szCs w:val="20"/>
          <w:lang w:val="es-ES_tradnl"/>
        </w:rPr>
        <w:t>y lo previstos son menores a lo referidos e</w:t>
      </w:r>
      <w:r w:rsidR="00FD3EF1" w:rsidRPr="000738D8">
        <w:rPr>
          <w:rFonts w:ascii="Arial" w:hAnsi="Arial" w:cs="Arial"/>
          <w:sz w:val="20"/>
          <w:szCs w:val="20"/>
          <w:lang w:val="es-ES_tradnl"/>
        </w:rPr>
        <w:t>n el pár</w:t>
      </w:r>
      <w:r w:rsidR="000F195E" w:rsidRPr="000738D8">
        <w:rPr>
          <w:rFonts w:ascii="Arial" w:hAnsi="Arial" w:cs="Arial"/>
          <w:sz w:val="20"/>
          <w:szCs w:val="20"/>
          <w:lang w:val="es-ES_tradnl"/>
        </w:rPr>
        <w:t>r</w:t>
      </w:r>
      <w:r w:rsidR="00FD3EF1" w:rsidRPr="000738D8">
        <w:rPr>
          <w:rFonts w:ascii="Arial" w:hAnsi="Arial" w:cs="Arial"/>
          <w:sz w:val="20"/>
          <w:szCs w:val="20"/>
          <w:lang w:val="es-ES_tradnl"/>
        </w:rPr>
        <w:t>a</w:t>
      </w:r>
      <w:r w:rsidRPr="000738D8">
        <w:rPr>
          <w:rFonts w:ascii="Arial" w:hAnsi="Arial" w:cs="Arial"/>
          <w:sz w:val="20"/>
          <w:szCs w:val="20"/>
          <w:lang w:val="es-ES_tradnl"/>
        </w:rPr>
        <w:t>fo anterior, como se puede ver en la t</w:t>
      </w:r>
      <w:r w:rsidR="00144707" w:rsidRPr="000738D8">
        <w:rPr>
          <w:rFonts w:ascii="Arial" w:hAnsi="Arial" w:cs="Arial"/>
          <w:sz w:val="20"/>
          <w:szCs w:val="20"/>
          <w:lang w:val="es-ES_tradnl"/>
        </w:rPr>
        <w:t>abla</w:t>
      </w:r>
      <w:r w:rsidRPr="000738D8">
        <w:rPr>
          <w:rFonts w:ascii="Arial" w:hAnsi="Arial" w:cs="Arial"/>
          <w:sz w:val="20"/>
          <w:szCs w:val="20"/>
          <w:lang w:val="es-ES_tradnl"/>
        </w:rPr>
        <w:t xml:space="preserve"> que sigue:</w:t>
      </w:r>
    </w:p>
    <w:tbl>
      <w:tblPr>
        <w:tblStyle w:val="TableGrid"/>
        <w:tblW w:w="5000" w:type="pct"/>
        <w:jc w:val="center"/>
        <w:tblLook w:val="04A0" w:firstRow="1" w:lastRow="0" w:firstColumn="1" w:lastColumn="0" w:noHBand="0" w:noVBand="1"/>
      </w:tblPr>
      <w:tblGrid>
        <w:gridCol w:w="3221"/>
        <w:gridCol w:w="3212"/>
        <w:gridCol w:w="3523"/>
        <w:gridCol w:w="3220"/>
      </w:tblGrid>
      <w:tr w:rsidR="007F3EFF" w:rsidTr="00FF374C">
        <w:trPr>
          <w:jc w:val="center"/>
        </w:trPr>
        <w:tc>
          <w:tcPr>
            <w:tcW w:w="1222" w:type="pct"/>
          </w:tcPr>
          <w:p w:rsidR="007F3EFF" w:rsidRPr="00A55A67" w:rsidRDefault="007F3EFF" w:rsidP="00A55A67">
            <w:pPr>
              <w:jc w:val="center"/>
              <w:rPr>
                <w:rFonts w:ascii="Arial" w:hAnsi="Arial" w:cs="Arial"/>
                <w:b/>
                <w:sz w:val="16"/>
                <w:szCs w:val="16"/>
              </w:rPr>
            </w:pPr>
            <w:r w:rsidRPr="00A55A67">
              <w:rPr>
                <w:rFonts w:ascii="Arial" w:hAnsi="Arial" w:cs="Arial"/>
                <w:b/>
                <w:sz w:val="16"/>
                <w:szCs w:val="16"/>
              </w:rPr>
              <w:t>Costos Agrupados</w:t>
            </w:r>
          </w:p>
        </w:tc>
        <w:tc>
          <w:tcPr>
            <w:tcW w:w="1219" w:type="pct"/>
          </w:tcPr>
          <w:p w:rsidR="007F3EFF" w:rsidRPr="000738D8" w:rsidRDefault="007F3EFF" w:rsidP="00A55A67">
            <w:pPr>
              <w:jc w:val="center"/>
              <w:rPr>
                <w:rFonts w:ascii="Arial" w:hAnsi="Arial" w:cs="Arial"/>
                <w:b/>
                <w:sz w:val="16"/>
                <w:szCs w:val="16"/>
                <w:lang w:val="es-ES_tradnl"/>
              </w:rPr>
            </w:pPr>
            <w:r w:rsidRPr="000738D8">
              <w:rPr>
                <w:rFonts w:ascii="Arial" w:hAnsi="Arial" w:cs="Arial"/>
                <w:b/>
                <w:sz w:val="16"/>
                <w:szCs w:val="16"/>
                <w:lang w:val="es-ES_tradnl"/>
              </w:rPr>
              <w:t>Total Previstos en el Diseño (millones de USD)</w:t>
            </w:r>
          </w:p>
        </w:tc>
        <w:tc>
          <w:tcPr>
            <w:tcW w:w="1337" w:type="pct"/>
          </w:tcPr>
          <w:p w:rsidR="007F3EFF" w:rsidRPr="000738D8" w:rsidRDefault="007F3EFF" w:rsidP="00A55A67">
            <w:pPr>
              <w:jc w:val="center"/>
              <w:rPr>
                <w:rFonts w:ascii="Arial" w:hAnsi="Arial" w:cs="Arial"/>
                <w:b/>
                <w:sz w:val="16"/>
                <w:szCs w:val="16"/>
                <w:lang w:val="es-ES_tradnl"/>
              </w:rPr>
            </w:pPr>
            <w:r w:rsidRPr="000738D8">
              <w:rPr>
                <w:rFonts w:ascii="Arial" w:hAnsi="Arial" w:cs="Arial"/>
                <w:b/>
                <w:sz w:val="16"/>
                <w:szCs w:val="16"/>
                <w:lang w:val="es-ES_tradnl"/>
              </w:rPr>
              <w:t>Total Efectivamente Ejecutados (millones de USD)</w:t>
            </w:r>
          </w:p>
        </w:tc>
        <w:tc>
          <w:tcPr>
            <w:tcW w:w="1222" w:type="pct"/>
          </w:tcPr>
          <w:p w:rsidR="007F3EFF" w:rsidRPr="00A55A67" w:rsidRDefault="007F3EFF" w:rsidP="00A55A67">
            <w:pPr>
              <w:jc w:val="center"/>
              <w:rPr>
                <w:rFonts w:ascii="Arial" w:hAnsi="Arial" w:cs="Arial"/>
                <w:b/>
                <w:sz w:val="16"/>
                <w:szCs w:val="16"/>
              </w:rPr>
            </w:pPr>
            <w:r w:rsidRPr="00A55A67">
              <w:rPr>
                <w:rFonts w:ascii="Arial" w:hAnsi="Arial" w:cs="Arial"/>
                <w:b/>
                <w:sz w:val="16"/>
                <w:szCs w:val="16"/>
              </w:rPr>
              <w:t>Diferencia Ejecutados-Previstos</w:t>
            </w:r>
          </w:p>
        </w:tc>
      </w:tr>
      <w:tr w:rsidR="007F3EFF" w:rsidTr="00FF374C">
        <w:trPr>
          <w:jc w:val="center"/>
        </w:trPr>
        <w:tc>
          <w:tcPr>
            <w:tcW w:w="1222" w:type="pct"/>
          </w:tcPr>
          <w:p w:rsidR="007F3EFF" w:rsidRPr="000738D8" w:rsidRDefault="007F1CD0" w:rsidP="00A55A67">
            <w:pPr>
              <w:rPr>
                <w:rFonts w:ascii="Arial" w:hAnsi="Arial" w:cs="Arial"/>
                <w:sz w:val="16"/>
                <w:szCs w:val="16"/>
                <w:lang w:val="es-ES_tradnl"/>
              </w:rPr>
            </w:pPr>
            <w:r w:rsidRPr="000738D8">
              <w:rPr>
                <w:rFonts w:ascii="Arial" w:hAnsi="Arial" w:cs="Arial"/>
                <w:sz w:val="16"/>
                <w:szCs w:val="16"/>
                <w:lang w:val="es-ES_tradnl"/>
              </w:rPr>
              <w:t>Administración, Segumi</w:t>
            </w:r>
            <w:r w:rsidR="007F3EFF" w:rsidRPr="000738D8">
              <w:rPr>
                <w:rFonts w:ascii="Arial" w:hAnsi="Arial" w:cs="Arial"/>
                <w:sz w:val="16"/>
                <w:szCs w:val="16"/>
                <w:lang w:val="es-ES_tradnl"/>
              </w:rPr>
              <w:t>e</w:t>
            </w:r>
            <w:r w:rsidRPr="000738D8">
              <w:rPr>
                <w:rFonts w:ascii="Arial" w:hAnsi="Arial" w:cs="Arial"/>
                <w:sz w:val="16"/>
                <w:szCs w:val="16"/>
                <w:lang w:val="es-ES_tradnl"/>
              </w:rPr>
              <w:t>n</w:t>
            </w:r>
            <w:r w:rsidR="007F3EFF" w:rsidRPr="000738D8">
              <w:rPr>
                <w:rFonts w:ascii="Arial" w:hAnsi="Arial" w:cs="Arial"/>
                <w:sz w:val="16"/>
                <w:szCs w:val="16"/>
                <w:lang w:val="es-ES_tradnl"/>
              </w:rPr>
              <w:t>to y Evaluación, y Auditorías</w:t>
            </w:r>
          </w:p>
        </w:tc>
        <w:tc>
          <w:tcPr>
            <w:tcW w:w="1219" w:type="pct"/>
          </w:tcPr>
          <w:p w:rsidR="007F3EFF" w:rsidRPr="00A55A67" w:rsidRDefault="007F1CD0" w:rsidP="00A55A67">
            <w:pPr>
              <w:rPr>
                <w:rFonts w:ascii="Arial" w:hAnsi="Arial" w:cs="Arial"/>
                <w:sz w:val="16"/>
                <w:szCs w:val="16"/>
              </w:rPr>
            </w:pPr>
            <w:r>
              <w:rPr>
                <w:rFonts w:ascii="Arial" w:hAnsi="Arial" w:cs="Arial"/>
                <w:sz w:val="16"/>
                <w:szCs w:val="16"/>
              </w:rPr>
              <w:t>1,00</w:t>
            </w:r>
          </w:p>
        </w:tc>
        <w:tc>
          <w:tcPr>
            <w:tcW w:w="1337" w:type="pct"/>
          </w:tcPr>
          <w:p w:rsidR="007F3EFF" w:rsidRPr="00A55A67" w:rsidRDefault="00A55A67" w:rsidP="00A55A67">
            <w:pPr>
              <w:rPr>
                <w:rFonts w:ascii="Arial" w:hAnsi="Arial" w:cs="Arial"/>
                <w:sz w:val="16"/>
                <w:szCs w:val="16"/>
              </w:rPr>
            </w:pPr>
            <w:r>
              <w:rPr>
                <w:rFonts w:ascii="Arial" w:hAnsi="Arial" w:cs="Arial"/>
                <w:sz w:val="16"/>
                <w:szCs w:val="16"/>
              </w:rPr>
              <w:t>1,</w:t>
            </w:r>
            <w:r w:rsidR="00C266DB">
              <w:rPr>
                <w:rFonts w:ascii="Arial" w:hAnsi="Arial" w:cs="Arial"/>
                <w:sz w:val="16"/>
                <w:szCs w:val="16"/>
              </w:rPr>
              <w:t>03</w:t>
            </w:r>
          </w:p>
        </w:tc>
        <w:tc>
          <w:tcPr>
            <w:tcW w:w="1222" w:type="pct"/>
          </w:tcPr>
          <w:p w:rsidR="007F3EFF" w:rsidRPr="00A55A67" w:rsidRDefault="00C266DB" w:rsidP="00A55A67">
            <w:pPr>
              <w:rPr>
                <w:rFonts w:ascii="Arial" w:hAnsi="Arial" w:cs="Arial"/>
                <w:sz w:val="16"/>
                <w:szCs w:val="16"/>
              </w:rPr>
            </w:pPr>
            <w:r>
              <w:rPr>
                <w:rFonts w:ascii="Arial" w:hAnsi="Arial" w:cs="Arial"/>
                <w:sz w:val="16"/>
                <w:szCs w:val="16"/>
              </w:rPr>
              <w:t>+0,03 (103</w:t>
            </w:r>
            <w:r w:rsidR="00A55A67">
              <w:rPr>
                <w:rFonts w:ascii="Arial" w:hAnsi="Arial" w:cs="Arial"/>
                <w:sz w:val="16"/>
                <w:szCs w:val="16"/>
              </w:rPr>
              <w:t xml:space="preserve"> % de lo previsto)</w:t>
            </w:r>
          </w:p>
        </w:tc>
      </w:tr>
      <w:tr w:rsidR="007F3EFF" w:rsidTr="00FF374C">
        <w:trPr>
          <w:jc w:val="center"/>
        </w:trPr>
        <w:tc>
          <w:tcPr>
            <w:tcW w:w="1222" w:type="pct"/>
          </w:tcPr>
          <w:p w:rsidR="007F3EFF" w:rsidRPr="000738D8" w:rsidRDefault="007F3EFF" w:rsidP="00A55A67">
            <w:pPr>
              <w:rPr>
                <w:rFonts w:ascii="Arial" w:hAnsi="Arial" w:cs="Arial"/>
                <w:sz w:val="16"/>
                <w:szCs w:val="16"/>
                <w:lang w:val="es-ES_tradnl"/>
              </w:rPr>
            </w:pPr>
            <w:r w:rsidRPr="000738D8">
              <w:rPr>
                <w:rFonts w:ascii="Arial" w:hAnsi="Arial" w:cs="Arial"/>
                <w:sz w:val="16"/>
                <w:szCs w:val="16"/>
                <w:lang w:val="es-ES_tradnl"/>
              </w:rPr>
              <w:t>Fortalecimiento de la Gestión Institucional</w:t>
            </w:r>
          </w:p>
        </w:tc>
        <w:tc>
          <w:tcPr>
            <w:tcW w:w="1219" w:type="pct"/>
          </w:tcPr>
          <w:p w:rsidR="007F3EFF" w:rsidRPr="00A55A67" w:rsidRDefault="00A55A67" w:rsidP="00A55A67">
            <w:pPr>
              <w:rPr>
                <w:rFonts w:ascii="Arial" w:hAnsi="Arial" w:cs="Arial"/>
                <w:sz w:val="16"/>
                <w:szCs w:val="16"/>
              </w:rPr>
            </w:pPr>
            <w:r>
              <w:rPr>
                <w:rFonts w:ascii="Arial" w:hAnsi="Arial" w:cs="Arial"/>
                <w:sz w:val="16"/>
                <w:szCs w:val="16"/>
              </w:rPr>
              <w:t>5,40</w:t>
            </w:r>
          </w:p>
        </w:tc>
        <w:tc>
          <w:tcPr>
            <w:tcW w:w="1337" w:type="pct"/>
          </w:tcPr>
          <w:p w:rsidR="007F3EFF" w:rsidRPr="00A55A67" w:rsidRDefault="00A55A67" w:rsidP="00A55A67">
            <w:pPr>
              <w:rPr>
                <w:rFonts w:ascii="Arial" w:hAnsi="Arial" w:cs="Arial"/>
                <w:sz w:val="16"/>
                <w:szCs w:val="16"/>
              </w:rPr>
            </w:pPr>
            <w:r>
              <w:rPr>
                <w:rFonts w:ascii="Arial" w:hAnsi="Arial" w:cs="Arial"/>
                <w:sz w:val="16"/>
                <w:szCs w:val="16"/>
              </w:rPr>
              <w:t>5,</w:t>
            </w:r>
            <w:r w:rsidR="00C266DB">
              <w:rPr>
                <w:rFonts w:ascii="Arial" w:hAnsi="Arial" w:cs="Arial"/>
                <w:sz w:val="16"/>
                <w:szCs w:val="16"/>
              </w:rPr>
              <w:t>61</w:t>
            </w:r>
          </w:p>
        </w:tc>
        <w:tc>
          <w:tcPr>
            <w:tcW w:w="1222" w:type="pct"/>
          </w:tcPr>
          <w:p w:rsidR="007F3EFF" w:rsidRPr="00A55A67" w:rsidRDefault="00C266DB" w:rsidP="00A55A67">
            <w:pPr>
              <w:rPr>
                <w:rFonts w:ascii="Arial" w:hAnsi="Arial" w:cs="Arial"/>
                <w:sz w:val="16"/>
                <w:szCs w:val="16"/>
              </w:rPr>
            </w:pPr>
            <w:r>
              <w:rPr>
                <w:rFonts w:ascii="Arial" w:hAnsi="Arial" w:cs="Arial"/>
                <w:sz w:val="16"/>
                <w:szCs w:val="16"/>
              </w:rPr>
              <w:t>+0,21 (104</w:t>
            </w:r>
            <w:r w:rsidR="00A55A67">
              <w:rPr>
                <w:rFonts w:ascii="Arial" w:hAnsi="Arial" w:cs="Arial"/>
                <w:sz w:val="16"/>
                <w:szCs w:val="16"/>
              </w:rPr>
              <w:t xml:space="preserve"> % de lo previsto)</w:t>
            </w:r>
          </w:p>
        </w:tc>
      </w:tr>
      <w:tr w:rsidR="007F3EFF" w:rsidTr="00FF374C">
        <w:trPr>
          <w:jc w:val="center"/>
        </w:trPr>
        <w:tc>
          <w:tcPr>
            <w:tcW w:w="1222" w:type="pct"/>
          </w:tcPr>
          <w:p w:rsidR="007F3EFF" w:rsidRPr="000738D8" w:rsidRDefault="007F3EFF" w:rsidP="00A55A67">
            <w:pPr>
              <w:rPr>
                <w:rFonts w:ascii="Arial" w:hAnsi="Arial" w:cs="Arial"/>
                <w:sz w:val="16"/>
                <w:szCs w:val="16"/>
                <w:lang w:val="es-ES_tradnl"/>
              </w:rPr>
            </w:pPr>
            <w:r w:rsidRPr="000738D8">
              <w:rPr>
                <w:rFonts w:ascii="Arial" w:hAnsi="Arial" w:cs="Arial"/>
                <w:sz w:val="16"/>
                <w:szCs w:val="16"/>
                <w:lang w:val="es-ES_tradnl"/>
              </w:rPr>
              <w:t xml:space="preserve">Apoyo a la Gestión de los </w:t>
            </w:r>
            <w:r w:rsidR="00A55A67" w:rsidRPr="000738D8">
              <w:rPr>
                <w:rFonts w:ascii="Arial" w:hAnsi="Arial" w:cs="Arial"/>
                <w:sz w:val="16"/>
                <w:szCs w:val="16"/>
                <w:lang w:val="es-ES_tradnl"/>
              </w:rPr>
              <w:t>Servicios de Sanidad e Inocuidad</w:t>
            </w:r>
          </w:p>
        </w:tc>
        <w:tc>
          <w:tcPr>
            <w:tcW w:w="1219" w:type="pct"/>
          </w:tcPr>
          <w:p w:rsidR="007F3EFF" w:rsidRPr="00A55A67" w:rsidRDefault="00A55A67" w:rsidP="00A55A67">
            <w:pPr>
              <w:rPr>
                <w:rFonts w:ascii="Arial" w:hAnsi="Arial" w:cs="Arial"/>
                <w:sz w:val="16"/>
                <w:szCs w:val="16"/>
              </w:rPr>
            </w:pPr>
            <w:r>
              <w:rPr>
                <w:rFonts w:ascii="Arial" w:hAnsi="Arial" w:cs="Arial"/>
                <w:sz w:val="16"/>
                <w:szCs w:val="16"/>
              </w:rPr>
              <w:t>4,60</w:t>
            </w:r>
          </w:p>
        </w:tc>
        <w:tc>
          <w:tcPr>
            <w:tcW w:w="1337" w:type="pct"/>
          </w:tcPr>
          <w:p w:rsidR="007F3EFF" w:rsidRPr="00A55A67" w:rsidRDefault="00A55A67" w:rsidP="00A55A67">
            <w:pPr>
              <w:rPr>
                <w:rFonts w:ascii="Arial" w:hAnsi="Arial" w:cs="Arial"/>
                <w:sz w:val="16"/>
                <w:szCs w:val="16"/>
              </w:rPr>
            </w:pPr>
            <w:r>
              <w:rPr>
                <w:rFonts w:ascii="Arial" w:hAnsi="Arial" w:cs="Arial"/>
                <w:sz w:val="16"/>
                <w:szCs w:val="16"/>
              </w:rPr>
              <w:t>4,</w:t>
            </w:r>
            <w:r w:rsidR="00C266DB">
              <w:rPr>
                <w:rFonts w:ascii="Arial" w:hAnsi="Arial" w:cs="Arial"/>
                <w:sz w:val="16"/>
                <w:szCs w:val="16"/>
              </w:rPr>
              <w:t>36</w:t>
            </w:r>
          </w:p>
        </w:tc>
        <w:tc>
          <w:tcPr>
            <w:tcW w:w="1222" w:type="pct"/>
          </w:tcPr>
          <w:p w:rsidR="007F3EFF" w:rsidRPr="00A55A67" w:rsidRDefault="00A55A67" w:rsidP="00A55A67">
            <w:pPr>
              <w:rPr>
                <w:rFonts w:ascii="Arial" w:hAnsi="Arial" w:cs="Arial"/>
                <w:sz w:val="16"/>
                <w:szCs w:val="16"/>
              </w:rPr>
            </w:pPr>
            <w:r>
              <w:rPr>
                <w:rFonts w:ascii="Arial" w:hAnsi="Arial" w:cs="Arial"/>
                <w:sz w:val="16"/>
                <w:szCs w:val="16"/>
              </w:rPr>
              <w:t>-</w:t>
            </w:r>
            <w:r w:rsidR="00C266DB">
              <w:rPr>
                <w:rFonts w:ascii="Arial" w:hAnsi="Arial" w:cs="Arial"/>
                <w:sz w:val="16"/>
                <w:szCs w:val="16"/>
              </w:rPr>
              <w:t>0,24 (95</w:t>
            </w:r>
            <w:r w:rsidRPr="00A55A67">
              <w:rPr>
                <w:rFonts w:ascii="Arial" w:hAnsi="Arial" w:cs="Arial"/>
                <w:sz w:val="16"/>
                <w:szCs w:val="16"/>
              </w:rPr>
              <w:t xml:space="preserve"> %</w:t>
            </w:r>
            <w:r>
              <w:rPr>
                <w:rFonts w:ascii="Arial" w:hAnsi="Arial" w:cs="Arial"/>
                <w:sz w:val="16"/>
                <w:szCs w:val="16"/>
              </w:rPr>
              <w:t xml:space="preserve"> de los previsto</w:t>
            </w:r>
            <w:r w:rsidRPr="00A55A67">
              <w:rPr>
                <w:rFonts w:ascii="Arial" w:hAnsi="Arial" w:cs="Arial"/>
                <w:sz w:val="16"/>
                <w:szCs w:val="16"/>
              </w:rPr>
              <w:t>)</w:t>
            </w:r>
          </w:p>
        </w:tc>
      </w:tr>
      <w:tr w:rsidR="007F3EFF" w:rsidTr="00FF374C">
        <w:trPr>
          <w:jc w:val="center"/>
        </w:trPr>
        <w:tc>
          <w:tcPr>
            <w:tcW w:w="1222" w:type="pct"/>
          </w:tcPr>
          <w:p w:rsidR="007F3EFF" w:rsidRPr="00A55A67" w:rsidRDefault="00A55A67" w:rsidP="00A55A67">
            <w:pPr>
              <w:rPr>
                <w:rFonts w:ascii="Arial" w:hAnsi="Arial" w:cs="Arial"/>
                <w:sz w:val="16"/>
                <w:szCs w:val="16"/>
              </w:rPr>
            </w:pPr>
            <w:r w:rsidRPr="00A55A67">
              <w:rPr>
                <w:rFonts w:ascii="Arial" w:hAnsi="Arial" w:cs="Arial"/>
                <w:sz w:val="16"/>
                <w:szCs w:val="16"/>
              </w:rPr>
              <w:t xml:space="preserve">Total </w:t>
            </w:r>
          </w:p>
        </w:tc>
        <w:tc>
          <w:tcPr>
            <w:tcW w:w="1219" w:type="pct"/>
          </w:tcPr>
          <w:p w:rsidR="007F3EFF" w:rsidRPr="00A55A67" w:rsidRDefault="00A55A67" w:rsidP="00A55A67">
            <w:pPr>
              <w:rPr>
                <w:rFonts w:ascii="Arial" w:hAnsi="Arial" w:cs="Arial"/>
                <w:sz w:val="16"/>
                <w:szCs w:val="16"/>
              </w:rPr>
            </w:pPr>
            <w:r>
              <w:rPr>
                <w:rFonts w:ascii="Arial" w:hAnsi="Arial" w:cs="Arial"/>
                <w:sz w:val="16"/>
                <w:szCs w:val="16"/>
              </w:rPr>
              <w:t>11,0</w:t>
            </w:r>
          </w:p>
        </w:tc>
        <w:tc>
          <w:tcPr>
            <w:tcW w:w="1337" w:type="pct"/>
          </w:tcPr>
          <w:p w:rsidR="007F3EFF" w:rsidRPr="00A55A67" w:rsidRDefault="00A55A67" w:rsidP="00A55A67">
            <w:pPr>
              <w:rPr>
                <w:rFonts w:ascii="Arial" w:hAnsi="Arial" w:cs="Arial"/>
                <w:sz w:val="16"/>
                <w:szCs w:val="16"/>
              </w:rPr>
            </w:pPr>
            <w:r>
              <w:rPr>
                <w:rFonts w:ascii="Arial" w:hAnsi="Arial" w:cs="Arial"/>
                <w:sz w:val="16"/>
                <w:szCs w:val="16"/>
              </w:rPr>
              <w:t>11,0</w:t>
            </w:r>
          </w:p>
        </w:tc>
        <w:tc>
          <w:tcPr>
            <w:tcW w:w="1222" w:type="pct"/>
          </w:tcPr>
          <w:p w:rsidR="007F3EFF" w:rsidRPr="00A55A67" w:rsidRDefault="00A55A67" w:rsidP="00A55A67">
            <w:pPr>
              <w:rPr>
                <w:rFonts w:ascii="Arial" w:hAnsi="Arial" w:cs="Arial"/>
                <w:sz w:val="16"/>
                <w:szCs w:val="16"/>
              </w:rPr>
            </w:pPr>
            <w:r>
              <w:rPr>
                <w:rFonts w:ascii="Arial" w:hAnsi="Arial" w:cs="Arial"/>
                <w:sz w:val="16"/>
                <w:szCs w:val="16"/>
              </w:rPr>
              <w:t>0,00 (100 % de lo previsto)</w:t>
            </w:r>
          </w:p>
        </w:tc>
      </w:tr>
    </w:tbl>
    <w:p w:rsidR="008E4F0C" w:rsidRDefault="008E4F0C" w:rsidP="00481F46">
      <w:pPr>
        <w:rPr>
          <w:rFonts w:ascii="Arial" w:hAnsi="Arial" w:cs="Arial"/>
          <w:sz w:val="20"/>
          <w:szCs w:val="20"/>
        </w:rPr>
      </w:pPr>
    </w:p>
    <w:p w:rsidR="009F6B3A" w:rsidRPr="000738D8" w:rsidRDefault="009F6B3A" w:rsidP="00481F46">
      <w:pPr>
        <w:rPr>
          <w:rFonts w:ascii="Arial" w:hAnsi="Arial" w:cs="Arial"/>
          <w:sz w:val="20"/>
          <w:szCs w:val="20"/>
          <w:lang w:val="es-ES_tradnl"/>
        </w:rPr>
      </w:pPr>
      <w:r w:rsidRPr="000738D8">
        <w:rPr>
          <w:rFonts w:ascii="Arial" w:hAnsi="Arial" w:cs="Arial"/>
          <w:sz w:val="20"/>
          <w:szCs w:val="20"/>
          <w:lang w:val="es-ES_tradnl"/>
        </w:rPr>
        <w:t>Con la aplicación práctic</w:t>
      </w:r>
      <w:r w:rsidR="000F195E" w:rsidRPr="000738D8">
        <w:rPr>
          <w:rFonts w:ascii="Arial" w:hAnsi="Arial" w:cs="Arial"/>
          <w:sz w:val="20"/>
          <w:szCs w:val="20"/>
          <w:lang w:val="es-ES_tradnl"/>
        </w:rPr>
        <w:t>a</w:t>
      </w:r>
      <w:r w:rsidRPr="000738D8">
        <w:rPr>
          <w:rFonts w:ascii="Arial" w:hAnsi="Arial" w:cs="Arial"/>
          <w:sz w:val="20"/>
          <w:szCs w:val="20"/>
          <w:lang w:val="es-ES_tradnl"/>
        </w:rPr>
        <w:t>mente total de los recursos proyectado</w:t>
      </w:r>
      <w:r w:rsidR="00FD3EF1" w:rsidRPr="000738D8">
        <w:rPr>
          <w:rFonts w:ascii="Arial" w:hAnsi="Arial" w:cs="Arial"/>
          <w:sz w:val="20"/>
          <w:szCs w:val="20"/>
          <w:lang w:val="es-ES_tradnl"/>
        </w:rPr>
        <w:t>s se observan progresos relativo</w:t>
      </w:r>
      <w:r w:rsidRPr="000738D8">
        <w:rPr>
          <w:rFonts w:ascii="Arial" w:hAnsi="Arial" w:cs="Arial"/>
          <w:sz w:val="20"/>
          <w:szCs w:val="20"/>
          <w:lang w:val="es-ES_tradnl"/>
        </w:rPr>
        <w:t xml:space="preserve">s en todos los indicadores de producto considerados en el Marco de Resultados (21 originales con sus respectivas modificaciones). Si bien no hay ningún caso en que se pueda decir que el indicador al final de la ejecución refleje en un 100 % el valor de la meta propuesta, 9 de ellos pueden considerarse como con porcentajes de avance menores al 50 % y 12 con % </w:t>
      </w:r>
      <w:r w:rsidR="007B12F0" w:rsidRPr="000738D8">
        <w:rPr>
          <w:rFonts w:ascii="Arial" w:hAnsi="Arial" w:cs="Arial"/>
          <w:sz w:val="20"/>
          <w:szCs w:val="20"/>
          <w:lang w:val="es-ES_tradnl"/>
        </w:rPr>
        <w:t xml:space="preserve">de avance </w:t>
      </w:r>
      <w:r w:rsidRPr="000738D8">
        <w:rPr>
          <w:rFonts w:ascii="Arial" w:hAnsi="Arial" w:cs="Arial"/>
          <w:sz w:val="20"/>
          <w:szCs w:val="20"/>
          <w:lang w:val="es-ES_tradnl"/>
        </w:rPr>
        <w:t>mayores al 50 %.</w:t>
      </w:r>
    </w:p>
    <w:p w:rsidR="007F3EFF" w:rsidRPr="000738D8" w:rsidRDefault="009F6B3A" w:rsidP="00481F46">
      <w:pPr>
        <w:rPr>
          <w:rFonts w:ascii="Arial" w:hAnsi="Arial" w:cs="Arial"/>
          <w:sz w:val="20"/>
          <w:szCs w:val="20"/>
          <w:lang w:val="es-ES_tradnl"/>
        </w:rPr>
      </w:pPr>
      <w:r w:rsidRPr="000738D8">
        <w:rPr>
          <w:rFonts w:ascii="Arial" w:hAnsi="Arial" w:cs="Arial"/>
          <w:sz w:val="20"/>
          <w:szCs w:val="20"/>
          <w:lang w:val="es-ES_tradnl"/>
        </w:rPr>
        <w:lastRenderedPageBreak/>
        <w:t xml:space="preserve">Con esos niveles de avance en el cumplimiento de las metas de producto, se alcanzó el cumplimiento parcial de los 3 resultados planteados </w:t>
      </w:r>
      <w:r w:rsidR="000F195E" w:rsidRPr="000738D8">
        <w:rPr>
          <w:rFonts w:ascii="Arial" w:hAnsi="Arial" w:cs="Arial"/>
          <w:sz w:val="20"/>
          <w:szCs w:val="20"/>
          <w:lang w:val="es-ES_tradnl"/>
        </w:rPr>
        <w:t>(80 %, 60</w:t>
      </w:r>
      <w:r w:rsidR="00FF374C" w:rsidRPr="000738D8">
        <w:rPr>
          <w:rFonts w:ascii="Arial" w:hAnsi="Arial" w:cs="Arial"/>
          <w:sz w:val="20"/>
          <w:szCs w:val="20"/>
          <w:lang w:val="es-ES_tradnl"/>
        </w:rPr>
        <w:t xml:space="preserve"> % y 60 % respectivamente</w:t>
      </w:r>
      <w:r w:rsidR="00CB1908" w:rsidRPr="000738D8">
        <w:rPr>
          <w:rFonts w:ascii="Arial" w:hAnsi="Arial" w:cs="Arial"/>
          <w:sz w:val="20"/>
          <w:szCs w:val="20"/>
          <w:lang w:val="es-ES_tradnl"/>
        </w:rPr>
        <w:t>, en opinion del autor del presente informe</w:t>
      </w:r>
      <w:r w:rsidR="00FF374C" w:rsidRPr="000738D8">
        <w:rPr>
          <w:rFonts w:ascii="Arial" w:hAnsi="Arial" w:cs="Arial"/>
          <w:sz w:val="20"/>
          <w:szCs w:val="20"/>
          <w:lang w:val="es-ES_tradnl"/>
        </w:rPr>
        <w:t xml:space="preserve">), y se logró </w:t>
      </w:r>
      <w:r w:rsidR="00362F84" w:rsidRPr="000738D8">
        <w:rPr>
          <w:rFonts w:ascii="Arial" w:hAnsi="Arial" w:cs="Arial"/>
          <w:sz w:val="20"/>
          <w:szCs w:val="20"/>
          <w:lang w:val="es-ES_tradnl"/>
        </w:rPr>
        <w:t xml:space="preserve">parcialmente </w:t>
      </w:r>
      <w:r w:rsidR="00FD3EF1" w:rsidRPr="000738D8">
        <w:rPr>
          <w:rFonts w:ascii="Arial" w:hAnsi="Arial" w:cs="Arial"/>
          <w:sz w:val="20"/>
          <w:szCs w:val="20"/>
          <w:lang w:val="es-ES_tradnl"/>
        </w:rPr>
        <w:t>el impacto buscado</w:t>
      </w:r>
      <w:r w:rsidR="00FF374C" w:rsidRPr="000738D8">
        <w:rPr>
          <w:rFonts w:ascii="Arial" w:hAnsi="Arial" w:cs="Arial"/>
          <w:sz w:val="20"/>
          <w:szCs w:val="20"/>
          <w:lang w:val="es-ES_tradnl"/>
        </w:rPr>
        <w:t xml:space="preserve"> </w:t>
      </w:r>
      <w:r w:rsidR="007B12F0" w:rsidRPr="000738D8">
        <w:rPr>
          <w:rFonts w:ascii="Arial" w:hAnsi="Arial" w:cs="Arial"/>
          <w:sz w:val="20"/>
          <w:szCs w:val="20"/>
          <w:lang w:val="es-ES_tradnl"/>
        </w:rPr>
        <w:t xml:space="preserve">(definido en el IEMT) </w:t>
      </w:r>
      <w:r w:rsidR="00FF374C" w:rsidRPr="000738D8">
        <w:rPr>
          <w:rFonts w:ascii="Arial" w:hAnsi="Arial" w:cs="Arial"/>
          <w:sz w:val="20"/>
          <w:szCs w:val="20"/>
          <w:lang w:val="es-ES_tradnl"/>
        </w:rPr>
        <w:t>de mantenimiento del acceso a los mercados de exportación de los productos agroindustriales gracias al cumplimiento de las normas de sanidad e inocuidad, y se registró la aperture de 20 nuevos mercados. Algunos de los casos de mantenimiento y/o acceso refieren a los mercados más exigentes en ma</w:t>
      </w:r>
      <w:r w:rsidR="00362F84" w:rsidRPr="000738D8">
        <w:rPr>
          <w:rFonts w:ascii="Arial" w:hAnsi="Arial" w:cs="Arial"/>
          <w:sz w:val="20"/>
          <w:szCs w:val="20"/>
          <w:lang w:val="es-ES_tradnl"/>
        </w:rPr>
        <w:t xml:space="preserve">terial de sanidad e inocuidad como </w:t>
      </w:r>
      <w:r w:rsidR="00FF374C" w:rsidRPr="000738D8">
        <w:rPr>
          <w:rFonts w:ascii="Arial" w:hAnsi="Arial" w:cs="Arial"/>
          <w:sz w:val="20"/>
          <w:szCs w:val="20"/>
          <w:lang w:val="es-ES_tradnl"/>
        </w:rPr>
        <w:t xml:space="preserve">son la UE y EEUU.   </w:t>
      </w:r>
      <w:r w:rsidRPr="000738D8">
        <w:rPr>
          <w:rFonts w:ascii="Arial" w:hAnsi="Arial" w:cs="Arial"/>
          <w:sz w:val="20"/>
          <w:szCs w:val="20"/>
          <w:lang w:val="es-ES_tradnl"/>
        </w:rPr>
        <w:t xml:space="preserve">       </w:t>
      </w:r>
    </w:p>
    <w:p w:rsidR="007F3EFF" w:rsidRPr="000738D8" w:rsidRDefault="00FF374C" w:rsidP="00481F46">
      <w:pPr>
        <w:rPr>
          <w:rFonts w:ascii="Arial" w:hAnsi="Arial" w:cs="Arial"/>
          <w:sz w:val="20"/>
          <w:szCs w:val="20"/>
          <w:lang w:val="es-ES_tradnl"/>
        </w:rPr>
      </w:pPr>
      <w:r w:rsidRPr="000738D8">
        <w:rPr>
          <w:rFonts w:ascii="Arial" w:hAnsi="Arial" w:cs="Arial"/>
          <w:sz w:val="20"/>
          <w:szCs w:val="20"/>
          <w:lang w:val="es-ES_tradnl"/>
        </w:rPr>
        <w:t xml:space="preserve">Conjugando el grado de avance </w:t>
      </w:r>
      <w:r w:rsidR="009C57A4" w:rsidRPr="000738D8">
        <w:rPr>
          <w:rFonts w:ascii="Arial" w:hAnsi="Arial" w:cs="Arial"/>
          <w:sz w:val="20"/>
          <w:szCs w:val="20"/>
          <w:lang w:val="es-ES_tradnl"/>
        </w:rPr>
        <w:t xml:space="preserve">parcial </w:t>
      </w:r>
      <w:r w:rsidRPr="000738D8">
        <w:rPr>
          <w:rFonts w:ascii="Arial" w:hAnsi="Arial" w:cs="Arial"/>
          <w:sz w:val="20"/>
          <w:szCs w:val="20"/>
          <w:lang w:val="es-ES_tradnl"/>
        </w:rPr>
        <w:t>en los logros del proyecto (resultados e im</w:t>
      </w:r>
      <w:r w:rsidR="00362F84" w:rsidRPr="000738D8">
        <w:rPr>
          <w:rFonts w:ascii="Arial" w:hAnsi="Arial" w:cs="Arial"/>
          <w:sz w:val="20"/>
          <w:szCs w:val="20"/>
          <w:lang w:val="es-ES_tradnl"/>
        </w:rPr>
        <w:t>pacto)</w:t>
      </w:r>
      <w:r w:rsidR="009C57A4" w:rsidRPr="000738D8">
        <w:rPr>
          <w:rFonts w:ascii="Arial" w:hAnsi="Arial" w:cs="Arial"/>
          <w:sz w:val="20"/>
          <w:szCs w:val="20"/>
          <w:lang w:val="es-ES_tradnl"/>
        </w:rPr>
        <w:t>,</w:t>
      </w:r>
      <w:r w:rsidR="00362F84" w:rsidRPr="000738D8">
        <w:rPr>
          <w:rFonts w:ascii="Arial" w:hAnsi="Arial" w:cs="Arial"/>
          <w:sz w:val="20"/>
          <w:szCs w:val="20"/>
          <w:lang w:val="es-ES_tradnl"/>
        </w:rPr>
        <w:t xml:space="preserve"> y habiéndose asignado </w:t>
      </w:r>
      <w:r w:rsidRPr="000738D8">
        <w:rPr>
          <w:rFonts w:ascii="Arial" w:hAnsi="Arial" w:cs="Arial"/>
          <w:sz w:val="20"/>
          <w:szCs w:val="20"/>
          <w:lang w:val="es-ES_tradnl"/>
        </w:rPr>
        <w:t>prácticamente el 100 % de los recursos previstos, puede decirse que la eficiencia fue menor a la proyectada en el diseño.</w:t>
      </w:r>
    </w:p>
    <w:p w:rsidR="00D76F9A" w:rsidRPr="000738D8" w:rsidRDefault="00FF374C" w:rsidP="00481F46">
      <w:pPr>
        <w:rPr>
          <w:rFonts w:ascii="Arial" w:hAnsi="Arial" w:cs="Arial"/>
          <w:sz w:val="20"/>
          <w:szCs w:val="20"/>
          <w:lang w:val="es-ES_tradnl"/>
        </w:rPr>
      </w:pPr>
      <w:r w:rsidRPr="000738D8">
        <w:rPr>
          <w:rFonts w:ascii="Arial" w:hAnsi="Arial" w:cs="Arial"/>
          <w:sz w:val="20"/>
          <w:szCs w:val="20"/>
          <w:lang w:val="es-ES_tradnl"/>
        </w:rPr>
        <w:t>No obstante ello puede confirmarse que los avances parciales en el cumplimiento de las metas de productos permiti</w:t>
      </w:r>
      <w:r w:rsidR="00D76F9A" w:rsidRPr="000738D8">
        <w:rPr>
          <w:rFonts w:ascii="Arial" w:hAnsi="Arial" w:cs="Arial"/>
          <w:sz w:val="20"/>
          <w:szCs w:val="20"/>
          <w:lang w:val="es-ES_tradnl"/>
        </w:rPr>
        <w:t>eron</w:t>
      </w:r>
      <w:r w:rsidRPr="000738D8">
        <w:rPr>
          <w:rFonts w:ascii="Arial" w:hAnsi="Arial" w:cs="Arial"/>
          <w:sz w:val="20"/>
          <w:szCs w:val="20"/>
          <w:lang w:val="es-ES_tradnl"/>
        </w:rPr>
        <w:t xml:space="preserve"> </w:t>
      </w:r>
      <w:r w:rsidR="007B12F0" w:rsidRPr="000738D8">
        <w:rPr>
          <w:rFonts w:ascii="Arial" w:hAnsi="Arial" w:cs="Arial"/>
          <w:sz w:val="20"/>
          <w:szCs w:val="20"/>
          <w:lang w:val="es-ES_tradnl"/>
        </w:rPr>
        <w:t xml:space="preserve">progresos </w:t>
      </w:r>
      <w:r w:rsidRPr="000738D8">
        <w:rPr>
          <w:rFonts w:ascii="Arial" w:hAnsi="Arial" w:cs="Arial"/>
          <w:sz w:val="20"/>
          <w:szCs w:val="20"/>
          <w:lang w:val="es-ES_tradnl"/>
        </w:rPr>
        <w:t xml:space="preserve">en </w:t>
      </w:r>
      <w:r w:rsidR="00D76F9A" w:rsidRPr="000738D8">
        <w:rPr>
          <w:rFonts w:ascii="Arial" w:hAnsi="Arial" w:cs="Arial"/>
          <w:sz w:val="20"/>
          <w:szCs w:val="20"/>
          <w:lang w:val="es-ES_tradnl"/>
        </w:rPr>
        <w:t xml:space="preserve">el logro de </w:t>
      </w:r>
      <w:r w:rsidRPr="000738D8">
        <w:rPr>
          <w:rFonts w:ascii="Arial" w:hAnsi="Arial" w:cs="Arial"/>
          <w:sz w:val="20"/>
          <w:szCs w:val="20"/>
          <w:lang w:val="es-ES_tradnl"/>
        </w:rPr>
        <w:t>las metas d</w:t>
      </w:r>
      <w:r w:rsidR="00D76F9A" w:rsidRPr="000738D8">
        <w:rPr>
          <w:rFonts w:ascii="Arial" w:hAnsi="Arial" w:cs="Arial"/>
          <w:sz w:val="20"/>
          <w:szCs w:val="20"/>
          <w:lang w:val="es-ES_tradnl"/>
        </w:rPr>
        <w:t>e</w:t>
      </w:r>
      <w:r w:rsidRPr="000738D8">
        <w:rPr>
          <w:rFonts w:ascii="Arial" w:hAnsi="Arial" w:cs="Arial"/>
          <w:sz w:val="20"/>
          <w:szCs w:val="20"/>
          <w:lang w:val="es-ES_tradnl"/>
        </w:rPr>
        <w:t xml:space="preserve"> resultados</w:t>
      </w:r>
      <w:r w:rsidR="00D76F9A" w:rsidRPr="000738D8">
        <w:rPr>
          <w:rFonts w:ascii="Arial" w:hAnsi="Arial" w:cs="Arial"/>
          <w:sz w:val="20"/>
          <w:szCs w:val="20"/>
          <w:lang w:val="es-ES_tradnl"/>
        </w:rPr>
        <w:t xml:space="preserve"> y tuvieron </w:t>
      </w:r>
      <w:r w:rsidR="009C57A4" w:rsidRPr="000738D8">
        <w:rPr>
          <w:rFonts w:ascii="Arial" w:hAnsi="Arial" w:cs="Arial"/>
          <w:sz w:val="20"/>
          <w:szCs w:val="20"/>
          <w:lang w:val="es-ES_tradnl"/>
        </w:rPr>
        <w:t xml:space="preserve">(en alguna </w:t>
      </w:r>
      <w:r w:rsidR="00144707" w:rsidRPr="000738D8">
        <w:rPr>
          <w:rFonts w:ascii="Arial" w:hAnsi="Arial" w:cs="Arial"/>
          <w:sz w:val="20"/>
          <w:szCs w:val="20"/>
          <w:lang w:val="es-ES_tradnl"/>
        </w:rPr>
        <w:t xml:space="preserve">medida) </w:t>
      </w:r>
      <w:r w:rsidR="00D76F9A" w:rsidRPr="000738D8">
        <w:rPr>
          <w:rFonts w:ascii="Arial" w:hAnsi="Arial" w:cs="Arial"/>
          <w:sz w:val="20"/>
          <w:szCs w:val="20"/>
          <w:lang w:val="es-ES_tradnl"/>
        </w:rPr>
        <w:t>el impacto esperado.</w:t>
      </w:r>
    </w:p>
    <w:p w:rsidR="00481F46" w:rsidRPr="000738D8" w:rsidRDefault="00D76F9A" w:rsidP="00481F46">
      <w:pPr>
        <w:rPr>
          <w:rFonts w:ascii="Arial" w:hAnsi="Arial" w:cs="Arial"/>
          <w:sz w:val="20"/>
          <w:szCs w:val="20"/>
          <w:lang w:val="es-ES_tradnl"/>
        </w:rPr>
      </w:pPr>
      <w:r w:rsidRPr="000738D8">
        <w:rPr>
          <w:rFonts w:ascii="Arial" w:hAnsi="Arial" w:cs="Arial"/>
          <w:sz w:val="20"/>
          <w:szCs w:val="20"/>
          <w:lang w:val="es-ES_tradnl"/>
        </w:rPr>
        <w:t>Por tanto y a pesar de que la eficiencia fue menor a la proyectada e</w:t>
      </w:r>
      <w:r w:rsidR="00362F84" w:rsidRPr="000738D8">
        <w:rPr>
          <w:rFonts w:ascii="Arial" w:hAnsi="Arial" w:cs="Arial"/>
          <w:sz w:val="20"/>
          <w:szCs w:val="20"/>
          <w:lang w:val="es-ES_tradnl"/>
        </w:rPr>
        <w:t>n el diseño, debe calificarse có</w:t>
      </w:r>
      <w:r w:rsidRPr="000738D8">
        <w:rPr>
          <w:rFonts w:ascii="Arial" w:hAnsi="Arial" w:cs="Arial"/>
          <w:sz w:val="20"/>
          <w:szCs w:val="20"/>
          <w:lang w:val="es-ES_tradnl"/>
        </w:rPr>
        <w:t xml:space="preserve">mo satisfactoria la performance del Programa en terminos de eficiencia. </w:t>
      </w:r>
      <w:r w:rsidR="007F3EFF" w:rsidRPr="000738D8">
        <w:rPr>
          <w:rFonts w:ascii="Arial" w:hAnsi="Arial" w:cs="Arial"/>
          <w:sz w:val="20"/>
          <w:szCs w:val="20"/>
          <w:lang w:val="es-ES_tradnl"/>
        </w:rPr>
        <w:t xml:space="preserve">   </w:t>
      </w:r>
    </w:p>
    <w:p w:rsidR="00E90CCD" w:rsidRPr="00183AB7" w:rsidRDefault="008A6E38" w:rsidP="00FF331D">
      <w:pPr>
        <w:pStyle w:val="Heading2"/>
        <w:numPr>
          <w:ilvl w:val="1"/>
          <w:numId w:val="7"/>
        </w:numPr>
        <w:ind w:left="0"/>
        <w:rPr>
          <w:sz w:val="20"/>
          <w:szCs w:val="20"/>
        </w:rPr>
      </w:pPr>
      <w:bookmarkStart w:id="17" w:name="_Toc457046412"/>
      <w:r w:rsidRPr="00183AB7">
        <w:rPr>
          <w:sz w:val="20"/>
          <w:szCs w:val="20"/>
        </w:rPr>
        <w:t>Re</w:t>
      </w:r>
      <w:r w:rsidR="00C347B1" w:rsidRPr="00183AB7">
        <w:rPr>
          <w:sz w:val="20"/>
          <w:szCs w:val="20"/>
        </w:rPr>
        <w:t>levan</w:t>
      </w:r>
      <w:r w:rsidR="00290E52" w:rsidRPr="00183AB7">
        <w:rPr>
          <w:sz w:val="20"/>
          <w:szCs w:val="20"/>
        </w:rPr>
        <w:t>cia</w:t>
      </w:r>
      <w:bookmarkEnd w:id="17"/>
    </w:p>
    <w:p w:rsidR="007B12F0" w:rsidRPr="00183AB7" w:rsidRDefault="007B12F0" w:rsidP="000A360C">
      <w:pPr>
        <w:pStyle w:val="ListParagraph"/>
        <w:autoSpaceDE w:val="0"/>
        <w:autoSpaceDN w:val="0"/>
        <w:adjustRightInd w:val="0"/>
        <w:spacing w:after="0"/>
        <w:ind w:left="0"/>
        <w:rPr>
          <w:rFonts w:ascii="Arial" w:hAnsi="Arial" w:cs="Arial"/>
          <w:sz w:val="20"/>
          <w:szCs w:val="20"/>
        </w:rPr>
      </w:pPr>
    </w:p>
    <w:p w:rsidR="007C4757" w:rsidRPr="000738D8" w:rsidRDefault="007C4757" w:rsidP="000A360C">
      <w:pPr>
        <w:pStyle w:val="ListParagraph"/>
        <w:autoSpaceDE w:val="0"/>
        <w:autoSpaceDN w:val="0"/>
        <w:adjustRightInd w:val="0"/>
        <w:spacing w:after="0"/>
        <w:ind w:left="0"/>
        <w:rPr>
          <w:rFonts w:ascii="Arial" w:hAnsi="Arial" w:cs="Arial"/>
          <w:sz w:val="20"/>
          <w:szCs w:val="20"/>
          <w:lang w:val="es-ES_tradnl"/>
        </w:rPr>
      </w:pPr>
      <w:r w:rsidRPr="000738D8">
        <w:rPr>
          <w:rFonts w:ascii="Arial" w:hAnsi="Arial" w:cs="Arial"/>
          <w:sz w:val="20"/>
          <w:szCs w:val="20"/>
          <w:lang w:val="es-ES_tradnl"/>
        </w:rPr>
        <w:t>Al momento del diseño se señalaba que el sector agropecuario de Uruguay y sus sectores relacionados (agroindustrial</w:t>
      </w:r>
      <w:r w:rsidR="000F195E" w:rsidRPr="000738D8">
        <w:rPr>
          <w:rFonts w:ascii="Arial" w:hAnsi="Arial" w:cs="Arial"/>
          <w:sz w:val="20"/>
          <w:szCs w:val="20"/>
          <w:lang w:val="es-ES_tradnl"/>
        </w:rPr>
        <w:t xml:space="preserve"> y agroalimentario</w:t>
      </w:r>
      <w:r w:rsidRPr="000738D8">
        <w:rPr>
          <w:rFonts w:ascii="Arial" w:hAnsi="Arial" w:cs="Arial"/>
          <w:sz w:val="20"/>
          <w:szCs w:val="20"/>
          <w:lang w:val="es-ES_tradnl"/>
        </w:rPr>
        <w:t xml:space="preserve">) constituían un pilar fundamental en la economía del país, por su contribución al Producto Interno Bruto, el empleo y principalmente a la generación de divisas. </w:t>
      </w:r>
    </w:p>
    <w:p w:rsidR="007C4757" w:rsidRPr="000738D8" w:rsidRDefault="007C4757" w:rsidP="000A360C">
      <w:pPr>
        <w:pStyle w:val="ListParagraph"/>
        <w:autoSpaceDE w:val="0"/>
        <w:autoSpaceDN w:val="0"/>
        <w:adjustRightInd w:val="0"/>
        <w:spacing w:after="0"/>
        <w:ind w:left="0"/>
        <w:rPr>
          <w:rFonts w:ascii="Arial" w:hAnsi="Arial" w:cs="Arial"/>
          <w:sz w:val="20"/>
          <w:szCs w:val="20"/>
          <w:lang w:val="es-ES_tradnl"/>
        </w:rPr>
      </w:pPr>
    </w:p>
    <w:p w:rsidR="00481F46" w:rsidRPr="000738D8" w:rsidRDefault="007C4757" w:rsidP="000A360C">
      <w:pPr>
        <w:pStyle w:val="ListParagraph"/>
        <w:autoSpaceDE w:val="0"/>
        <w:autoSpaceDN w:val="0"/>
        <w:adjustRightInd w:val="0"/>
        <w:spacing w:after="0"/>
        <w:ind w:left="0"/>
        <w:rPr>
          <w:rFonts w:ascii="Arial" w:hAnsi="Arial" w:cs="Arial"/>
          <w:sz w:val="20"/>
          <w:szCs w:val="20"/>
          <w:lang w:val="es-ES_tradnl"/>
        </w:rPr>
      </w:pPr>
      <w:r w:rsidRPr="000738D8">
        <w:rPr>
          <w:rFonts w:ascii="Arial" w:hAnsi="Arial" w:cs="Arial"/>
          <w:sz w:val="20"/>
          <w:szCs w:val="20"/>
          <w:lang w:val="es-ES_tradnl"/>
        </w:rPr>
        <w:t>La</w:t>
      </w:r>
      <w:r w:rsidR="0064137B" w:rsidRPr="000738D8">
        <w:rPr>
          <w:rFonts w:ascii="Arial" w:hAnsi="Arial" w:cs="Arial"/>
          <w:sz w:val="20"/>
          <w:szCs w:val="20"/>
          <w:lang w:val="es-ES_tradnl"/>
        </w:rPr>
        <w:t>s exportaciones sectoriales</w:t>
      </w:r>
      <w:r w:rsidRPr="000738D8">
        <w:rPr>
          <w:rFonts w:ascii="Arial" w:hAnsi="Arial" w:cs="Arial"/>
          <w:sz w:val="20"/>
          <w:szCs w:val="20"/>
          <w:lang w:val="es-ES_tradnl"/>
        </w:rPr>
        <w:t xml:space="preserve"> se situaban en US$ 3.800 millones (</w:t>
      </w:r>
      <w:r w:rsidR="007B12F0" w:rsidRPr="000738D8">
        <w:rPr>
          <w:rFonts w:ascii="Arial" w:hAnsi="Arial" w:cs="Arial"/>
          <w:sz w:val="20"/>
          <w:szCs w:val="20"/>
          <w:lang w:val="es-ES_tradnl"/>
        </w:rPr>
        <w:t xml:space="preserve">año </w:t>
      </w:r>
      <w:r w:rsidRPr="000738D8">
        <w:rPr>
          <w:rFonts w:ascii="Arial" w:hAnsi="Arial" w:cs="Arial"/>
          <w:sz w:val="20"/>
          <w:szCs w:val="20"/>
          <w:lang w:val="es-ES_tradnl"/>
        </w:rPr>
        <w:t xml:space="preserve">2008), un 60% de las exportaciones totales del país, comenzando a observarse una diversificación de los rubros de exportados y la penetración de nuevos mercados, generando así diversificación y reduciendo los riesgos de variabilidad a factores externos.  </w:t>
      </w:r>
    </w:p>
    <w:p w:rsidR="007C4757" w:rsidRPr="000738D8" w:rsidRDefault="007C4757" w:rsidP="000A360C">
      <w:pPr>
        <w:pStyle w:val="ListParagraph"/>
        <w:autoSpaceDE w:val="0"/>
        <w:autoSpaceDN w:val="0"/>
        <w:adjustRightInd w:val="0"/>
        <w:spacing w:after="0"/>
        <w:ind w:left="0"/>
        <w:rPr>
          <w:rFonts w:ascii="Arial" w:hAnsi="Arial" w:cs="Arial"/>
          <w:sz w:val="20"/>
          <w:szCs w:val="20"/>
          <w:lang w:val="es-ES_tradnl"/>
        </w:rPr>
      </w:pPr>
    </w:p>
    <w:p w:rsidR="00387C20" w:rsidRPr="000738D8" w:rsidRDefault="007C4757" w:rsidP="000A360C">
      <w:pPr>
        <w:pStyle w:val="ListParagraph"/>
        <w:autoSpaceDE w:val="0"/>
        <w:autoSpaceDN w:val="0"/>
        <w:adjustRightInd w:val="0"/>
        <w:spacing w:after="0"/>
        <w:ind w:left="0"/>
        <w:rPr>
          <w:rFonts w:ascii="Arial" w:hAnsi="Arial" w:cs="Arial"/>
          <w:sz w:val="20"/>
          <w:szCs w:val="20"/>
          <w:lang w:val="es-ES_tradnl"/>
        </w:rPr>
      </w:pPr>
      <w:r w:rsidRPr="000738D8">
        <w:rPr>
          <w:rFonts w:ascii="Arial" w:hAnsi="Arial" w:cs="Arial"/>
          <w:sz w:val="20"/>
          <w:szCs w:val="20"/>
          <w:lang w:val="es-ES_tradnl"/>
        </w:rPr>
        <w:t>Dicha importancia del sector agroexportador de alimentos enfrentaba el desafío del cumplimie</w:t>
      </w:r>
      <w:r w:rsidR="00387C20" w:rsidRPr="000738D8">
        <w:rPr>
          <w:rFonts w:ascii="Arial" w:hAnsi="Arial" w:cs="Arial"/>
          <w:sz w:val="20"/>
          <w:szCs w:val="20"/>
          <w:lang w:val="es-ES_tradnl"/>
        </w:rPr>
        <w:t>n</w:t>
      </w:r>
      <w:r w:rsidRPr="000738D8">
        <w:rPr>
          <w:rFonts w:ascii="Arial" w:hAnsi="Arial" w:cs="Arial"/>
          <w:sz w:val="20"/>
          <w:szCs w:val="20"/>
          <w:lang w:val="es-ES_tradnl"/>
        </w:rPr>
        <w:t xml:space="preserve">to </w:t>
      </w:r>
      <w:r w:rsidR="00387C20" w:rsidRPr="000738D8">
        <w:rPr>
          <w:rFonts w:ascii="Arial" w:hAnsi="Arial" w:cs="Arial"/>
          <w:sz w:val="20"/>
          <w:szCs w:val="20"/>
          <w:lang w:val="es-ES_tradnl"/>
        </w:rPr>
        <w:t xml:space="preserve">por parte de sus servicios </w:t>
      </w:r>
      <w:r w:rsidRPr="000738D8">
        <w:rPr>
          <w:rFonts w:ascii="Arial" w:hAnsi="Arial" w:cs="Arial"/>
          <w:sz w:val="20"/>
          <w:szCs w:val="20"/>
          <w:lang w:val="es-ES_tradnl"/>
        </w:rPr>
        <w:t>de requerimientos en material de sanidad animal y vegetal e inocuidad de los alimentos cada día más exigentes</w:t>
      </w:r>
      <w:r w:rsidR="00387C20" w:rsidRPr="000738D8">
        <w:rPr>
          <w:rFonts w:ascii="Arial" w:hAnsi="Arial" w:cs="Arial"/>
          <w:sz w:val="20"/>
          <w:szCs w:val="20"/>
          <w:lang w:val="es-ES_tradnl"/>
        </w:rPr>
        <w:t>, para mantener y ampliar los mercados de exportación</w:t>
      </w:r>
      <w:r w:rsidRPr="000738D8">
        <w:rPr>
          <w:rFonts w:ascii="Arial" w:hAnsi="Arial" w:cs="Arial"/>
          <w:sz w:val="20"/>
          <w:szCs w:val="20"/>
          <w:lang w:val="es-ES_tradnl"/>
        </w:rPr>
        <w:t xml:space="preserve">, y </w:t>
      </w:r>
      <w:r w:rsidR="00387C20" w:rsidRPr="000738D8">
        <w:rPr>
          <w:rFonts w:ascii="Arial" w:hAnsi="Arial" w:cs="Arial"/>
          <w:sz w:val="20"/>
          <w:szCs w:val="20"/>
          <w:lang w:val="es-ES_tradnl"/>
        </w:rPr>
        <w:t xml:space="preserve">el desafió de mejorar la calidad de prestación de los servicos del MGAP a los usuarios. </w:t>
      </w:r>
    </w:p>
    <w:p w:rsidR="00387C20" w:rsidRPr="000738D8" w:rsidRDefault="00387C20" w:rsidP="000A360C">
      <w:pPr>
        <w:pStyle w:val="ListParagraph"/>
        <w:autoSpaceDE w:val="0"/>
        <w:autoSpaceDN w:val="0"/>
        <w:adjustRightInd w:val="0"/>
        <w:spacing w:after="0"/>
        <w:ind w:left="0"/>
        <w:rPr>
          <w:rFonts w:ascii="Arial" w:hAnsi="Arial" w:cs="Arial"/>
          <w:sz w:val="20"/>
          <w:szCs w:val="20"/>
          <w:lang w:val="es-ES_tradnl"/>
        </w:rPr>
      </w:pPr>
    </w:p>
    <w:p w:rsidR="007C4757" w:rsidRPr="000738D8" w:rsidRDefault="001C545D" w:rsidP="000A360C">
      <w:pPr>
        <w:pStyle w:val="ListParagraph"/>
        <w:autoSpaceDE w:val="0"/>
        <w:autoSpaceDN w:val="0"/>
        <w:adjustRightInd w:val="0"/>
        <w:spacing w:after="0"/>
        <w:ind w:left="0"/>
        <w:rPr>
          <w:rFonts w:ascii="Arial" w:hAnsi="Arial" w:cs="Arial"/>
          <w:sz w:val="20"/>
          <w:szCs w:val="20"/>
          <w:lang w:val="es-ES_tradnl"/>
        </w:rPr>
      </w:pPr>
      <w:r w:rsidRPr="000738D8">
        <w:rPr>
          <w:rFonts w:ascii="Arial" w:hAnsi="Arial" w:cs="Arial"/>
          <w:sz w:val="20"/>
          <w:szCs w:val="20"/>
          <w:lang w:val="es-ES_tradnl"/>
        </w:rPr>
        <w:t>Es así</w:t>
      </w:r>
      <w:r w:rsidR="00387C20" w:rsidRPr="000738D8">
        <w:rPr>
          <w:rFonts w:ascii="Arial" w:hAnsi="Arial" w:cs="Arial"/>
          <w:sz w:val="20"/>
          <w:szCs w:val="20"/>
          <w:lang w:val="es-ES_tradnl"/>
        </w:rPr>
        <w:t xml:space="preserve"> que se definió el objetivo del </w:t>
      </w:r>
      <w:r w:rsidR="007C4757" w:rsidRPr="000738D8">
        <w:rPr>
          <w:rFonts w:ascii="Arial" w:hAnsi="Arial" w:cs="Arial"/>
          <w:sz w:val="20"/>
          <w:szCs w:val="20"/>
          <w:lang w:val="es-ES_tradnl"/>
        </w:rPr>
        <w:t>Programa</w:t>
      </w:r>
      <w:r w:rsidR="00387C20" w:rsidRPr="000738D8">
        <w:rPr>
          <w:rFonts w:ascii="Arial" w:hAnsi="Arial" w:cs="Arial"/>
          <w:sz w:val="20"/>
          <w:szCs w:val="20"/>
          <w:lang w:val="es-ES_tradnl"/>
        </w:rPr>
        <w:t xml:space="preserve">: </w:t>
      </w:r>
      <w:r w:rsidR="00B246B0" w:rsidRPr="000738D8">
        <w:rPr>
          <w:rFonts w:ascii="Arial" w:hAnsi="Arial" w:cs="Arial"/>
          <w:sz w:val="20"/>
          <w:szCs w:val="20"/>
          <w:lang w:val="es-ES_tradnl"/>
        </w:rPr>
        <w:t xml:space="preserve">Fortalecer la Gestión del MGAP con énfasis en el fortalecimiento de la gestión institucional y los servicios de sanidad agropecuaria e inocuidad alimentaria, para facilitar el acceso a servicios eficientes para la atención de los usuarios en todo el país. </w:t>
      </w:r>
      <w:r w:rsidR="007C4757" w:rsidRPr="000738D8">
        <w:rPr>
          <w:rFonts w:ascii="Arial" w:hAnsi="Arial" w:cs="Arial"/>
          <w:sz w:val="20"/>
          <w:szCs w:val="20"/>
          <w:lang w:val="es-ES_tradnl"/>
        </w:rPr>
        <w:t xml:space="preserve"> </w:t>
      </w:r>
    </w:p>
    <w:p w:rsidR="007C4757" w:rsidRPr="000738D8" w:rsidRDefault="007C4757" w:rsidP="000A360C">
      <w:pPr>
        <w:pStyle w:val="ListParagraph"/>
        <w:autoSpaceDE w:val="0"/>
        <w:autoSpaceDN w:val="0"/>
        <w:adjustRightInd w:val="0"/>
        <w:spacing w:after="0"/>
        <w:ind w:left="0"/>
        <w:rPr>
          <w:rFonts w:ascii="Arial" w:hAnsi="Arial" w:cs="Arial"/>
          <w:sz w:val="20"/>
          <w:szCs w:val="20"/>
          <w:lang w:val="es-ES_tradnl"/>
        </w:rPr>
      </w:pPr>
    </w:p>
    <w:p w:rsidR="007C4757" w:rsidRPr="000738D8" w:rsidRDefault="007C4757" w:rsidP="000A360C">
      <w:pPr>
        <w:rPr>
          <w:rFonts w:ascii="Arial" w:hAnsi="Arial" w:cs="Arial"/>
          <w:sz w:val="20"/>
          <w:szCs w:val="20"/>
          <w:lang w:val="es-ES_tradnl"/>
        </w:rPr>
      </w:pPr>
      <w:r w:rsidRPr="000738D8">
        <w:rPr>
          <w:rFonts w:ascii="Arial" w:hAnsi="Arial" w:cs="Arial"/>
          <w:sz w:val="20"/>
          <w:szCs w:val="20"/>
          <w:lang w:val="es-ES_tradnl"/>
        </w:rPr>
        <w:t>La informacion sobre el comportamiento del sectos agroexportador correspondiente al periodo de ejecución del Programa muestra que además del au</w:t>
      </w:r>
      <w:r w:rsidR="009C57A4" w:rsidRPr="000738D8">
        <w:rPr>
          <w:rFonts w:ascii="Arial" w:hAnsi="Arial" w:cs="Arial"/>
          <w:sz w:val="20"/>
          <w:szCs w:val="20"/>
          <w:lang w:val="es-ES_tradnl"/>
        </w:rPr>
        <w:t>mento de la importancia relativa</w:t>
      </w:r>
      <w:r w:rsidR="0064137B" w:rsidRPr="000738D8">
        <w:rPr>
          <w:rFonts w:ascii="Arial" w:hAnsi="Arial" w:cs="Arial"/>
          <w:sz w:val="20"/>
          <w:szCs w:val="20"/>
          <w:lang w:val="es-ES_tradnl"/>
        </w:rPr>
        <w:t xml:space="preserve"> de las exportaciones sectoriales</w:t>
      </w:r>
      <w:r w:rsidRPr="000738D8">
        <w:rPr>
          <w:rFonts w:ascii="Arial" w:hAnsi="Arial" w:cs="Arial"/>
          <w:sz w:val="20"/>
          <w:szCs w:val="20"/>
          <w:lang w:val="es-ES_tradnl"/>
        </w:rPr>
        <w:t xml:space="preserve"> en el total de las exporta</w:t>
      </w:r>
      <w:r w:rsidR="001C545D" w:rsidRPr="000738D8">
        <w:rPr>
          <w:rFonts w:ascii="Arial" w:hAnsi="Arial" w:cs="Arial"/>
          <w:sz w:val="20"/>
          <w:szCs w:val="20"/>
          <w:lang w:val="es-ES_tradnl"/>
        </w:rPr>
        <w:t>ciones del país (del 60% a 72</w:t>
      </w:r>
      <w:r w:rsidRPr="000738D8">
        <w:rPr>
          <w:rFonts w:ascii="Arial" w:hAnsi="Arial" w:cs="Arial"/>
          <w:sz w:val="20"/>
          <w:szCs w:val="20"/>
          <w:lang w:val="es-ES_tradnl"/>
        </w:rPr>
        <w:t>%)</w:t>
      </w:r>
      <w:r w:rsidR="00387C20" w:rsidRPr="000738D8">
        <w:rPr>
          <w:rFonts w:ascii="Arial" w:hAnsi="Arial" w:cs="Arial"/>
          <w:sz w:val="20"/>
          <w:szCs w:val="20"/>
          <w:lang w:val="es-ES_tradnl"/>
        </w:rPr>
        <w:t>,</w:t>
      </w:r>
      <w:r w:rsidRPr="000738D8">
        <w:rPr>
          <w:rFonts w:ascii="Arial" w:hAnsi="Arial" w:cs="Arial"/>
          <w:sz w:val="20"/>
          <w:szCs w:val="20"/>
          <w:lang w:val="es-ES_tradnl"/>
        </w:rPr>
        <w:t xml:space="preserve"> se verifica un cambio en la composición</w:t>
      </w:r>
      <w:r w:rsidR="00387C20" w:rsidRPr="000738D8">
        <w:rPr>
          <w:rFonts w:ascii="Arial" w:hAnsi="Arial" w:cs="Arial"/>
          <w:sz w:val="20"/>
          <w:szCs w:val="20"/>
          <w:lang w:val="es-ES_tradnl"/>
        </w:rPr>
        <w:t xml:space="preserve"> relativa</w:t>
      </w:r>
      <w:r w:rsidRPr="000738D8">
        <w:rPr>
          <w:rFonts w:ascii="Arial" w:hAnsi="Arial" w:cs="Arial"/>
          <w:sz w:val="20"/>
          <w:szCs w:val="20"/>
          <w:lang w:val="es-ES_tradnl"/>
        </w:rPr>
        <w:t xml:space="preserve"> de las mismas. </w:t>
      </w:r>
      <w:r w:rsidR="00387C20" w:rsidRPr="000738D8">
        <w:rPr>
          <w:rFonts w:ascii="Arial" w:hAnsi="Arial" w:cs="Arial"/>
          <w:sz w:val="20"/>
          <w:szCs w:val="20"/>
          <w:lang w:val="es-ES_tradnl"/>
        </w:rPr>
        <w:t>L</w:t>
      </w:r>
      <w:r w:rsidR="001E7E97" w:rsidRPr="000738D8">
        <w:rPr>
          <w:rFonts w:ascii="Arial" w:hAnsi="Arial" w:cs="Arial"/>
          <w:sz w:val="20"/>
          <w:szCs w:val="20"/>
          <w:lang w:val="es-ES_tradnl"/>
        </w:rPr>
        <w:t>os productos de orí</w:t>
      </w:r>
      <w:r w:rsidRPr="000738D8">
        <w:rPr>
          <w:rFonts w:ascii="Arial" w:hAnsi="Arial" w:cs="Arial"/>
          <w:sz w:val="20"/>
          <w:szCs w:val="20"/>
          <w:lang w:val="es-ES_tradnl"/>
        </w:rPr>
        <w:t xml:space="preserve">gen vegetal </w:t>
      </w:r>
      <w:r w:rsidR="00387C20" w:rsidRPr="000738D8">
        <w:rPr>
          <w:rFonts w:ascii="Arial" w:hAnsi="Arial" w:cs="Arial"/>
          <w:sz w:val="20"/>
          <w:szCs w:val="20"/>
          <w:lang w:val="es-ES_tradnl"/>
        </w:rPr>
        <w:t>pasan a representar</w:t>
      </w:r>
      <w:r w:rsidRPr="000738D8">
        <w:rPr>
          <w:rFonts w:ascii="Arial" w:hAnsi="Arial" w:cs="Arial"/>
          <w:sz w:val="20"/>
          <w:szCs w:val="20"/>
          <w:lang w:val="es-ES_tradnl"/>
        </w:rPr>
        <w:t xml:space="preserve"> prácticamente el 50 % de las e</w:t>
      </w:r>
      <w:r w:rsidR="0064137B" w:rsidRPr="000738D8">
        <w:rPr>
          <w:rFonts w:ascii="Arial" w:hAnsi="Arial" w:cs="Arial"/>
          <w:sz w:val="20"/>
          <w:szCs w:val="20"/>
          <w:lang w:val="es-ES_tradnl"/>
        </w:rPr>
        <w:t>xportaciones sectoriales</w:t>
      </w:r>
      <w:r w:rsidRPr="000738D8">
        <w:rPr>
          <w:rFonts w:ascii="Arial" w:hAnsi="Arial" w:cs="Arial"/>
          <w:sz w:val="20"/>
          <w:szCs w:val="20"/>
          <w:lang w:val="es-ES_tradnl"/>
        </w:rPr>
        <w:t xml:space="preserve"> del país, </w:t>
      </w:r>
      <w:r w:rsidR="00387C20" w:rsidRPr="000738D8">
        <w:rPr>
          <w:rFonts w:ascii="Arial" w:hAnsi="Arial" w:cs="Arial"/>
          <w:sz w:val="20"/>
          <w:szCs w:val="20"/>
          <w:lang w:val="es-ES_tradnl"/>
        </w:rPr>
        <w:t xml:space="preserve">cambiado el </w:t>
      </w:r>
      <w:r w:rsidRPr="000738D8">
        <w:rPr>
          <w:rFonts w:ascii="Arial" w:hAnsi="Arial" w:cs="Arial"/>
          <w:sz w:val="20"/>
          <w:szCs w:val="20"/>
          <w:lang w:val="es-ES_tradnl"/>
        </w:rPr>
        <w:t>perfil</w:t>
      </w:r>
      <w:r w:rsidR="00387C20" w:rsidRPr="000738D8">
        <w:rPr>
          <w:rFonts w:ascii="Arial" w:hAnsi="Arial" w:cs="Arial"/>
          <w:sz w:val="20"/>
          <w:szCs w:val="20"/>
          <w:lang w:val="es-ES_tradnl"/>
        </w:rPr>
        <w:t xml:space="preserve"> histórico</w:t>
      </w:r>
      <w:r w:rsidRPr="000738D8">
        <w:rPr>
          <w:rFonts w:ascii="Arial" w:hAnsi="Arial" w:cs="Arial"/>
          <w:sz w:val="20"/>
          <w:szCs w:val="20"/>
          <w:lang w:val="es-ES_tradnl"/>
        </w:rPr>
        <w:t xml:space="preserve"> netamente exportador pecuario (carne, leche y lana) en menos de una década.</w:t>
      </w:r>
    </w:p>
    <w:p w:rsidR="00B246B0" w:rsidRPr="000738D8" w:rsidRDefault="001C545D" w:rsidP="000A360C">
      <w:pPr>
        <w:rPr>
          <w:rFonts w:ascii="Arial" w:hAnsi="Arial" w:cs="Arial"/>
          <w:sz w:val="20"/>
          <w:szCs w:val="20"/>
          <w:lang w:val="es-ES_tradnl"/>
        </w:rPr>
      </w:pPr>
      <w:r w:rsidRPr="000738D8">
        <w:rPr>
          <w:rFonts w:ascii="Arial" w:hAnsi="Arial" w:cs="Arial"/>
          <w:sz w:val="20"/>
          <w:szCs w:val="20"/>
          <w:lang w:val="es-ES_tradnl"/>
        </w:rPr>
        <w:lastRenderedPageBreak/>
        <w:t xml:space="preserve">Además se ha mantenido </w:t>
      </w:r>
      <w:r w:rsidR="00387C20" w:rsidRPr="000738D8">
        <w:rPr>
          <w:rFonts w:ascii="Arial" w:hAnsi="Arial" w:cs="Arial"/>
          <w:sz w:val="20"/>
          <w:szCs w:val="20"/>
          <w:lang w:val="es-ES_tradnl"/>
        </w:rPr>
        <w:t xml:space="preserve">el acceso a 130 mercados con productos cárnicos, </w:t>
      </w:r>
      <w:r w:rsidR="00B246B0" w:rsidRPr="000738D8">
        <w:rPr>
          <w:rFonts w:ascii="Arial" w:hAnsi="Arial" w:cs="Arial"/>
          <w:sz w:val="20"/>
          <w:szCs w:val="20"/>
          <w:lang w:val="es-ES_tradnl"/>
        </w:rPr>
        <w:t>a 100 mercados</w:t>
      </w:r>
      <w:r w:rsidR="00387C20" w:rsidRPr="000738D8">
        <w:rPr>
          <w:rFonts w:ascii="Arial" w:hAnsi="Arial" w:cs="Arial"/>
          <w:sz w:val="20"/>
          <w:szCs w:val="20"/>
          <w:lang w:val="es-ES_tradnl"/>
        </w:rPr>
        <w:t xml:space="preserve"> co</w:t>
      </w:r>
      <w:r w:rsidRPr="000738D8">
        <w:rPr>
          <w:rFonts w:ascii="Arial" w:hAnsi="Arial" w:cs="Arial"/>
          <w:sz w:val="20"/>
          <w:szCs w:val="20"/>
          <w:lang w:val="es-ES_tradnl"/>
        </w:rPr>
        <w:t xml:space="preserve">n productos lácteos, </w:t>
      </w:r>
      <w:r w:rsidR="00387C20" w:rsidRPr="000738D8">
        <w:rPr>
          <w:rFonts w:ascii="Arial" w:hAnsi="Arial" w:cs="Arial"/>
          <w:sz w:val="20"/>
          <w:szCs w:val="20"/>
          <w:lang w:val="es-ES_tradnl"/>
        </w:rPr>
        <w:t xml:space="preserve">a 70 mercados con productos </w:t>
      </w:r>
      <w:r w:rsidR="00B246B0" w:rsidRPr="000738D8">
        <w:rPr>
          <w:rFonts w:ascii="Arial" w:hAnsi="Arial" w:cs="Arial"/>
          <w:sz w:val="20"/>
          <w:szCs w:val="20"/>
          <w:lang w:val="es-ES_tradnl"/>
        </w:rPr>
        <w:t>de la pesca</w:t>
      </w:r>
      <w:r w:rsidR="00387C20" w:rsidRPr="000738D8">
        <w:rPr>
          <w:rFonts w:ascii="Arial" w:hAnsi="Arial" w:cs="Arial"/>
          <w:sz w:val="20"/>
          <w:szCs w:val="20"/>
          <w:lang w:val="es-ES_tradnl"/>
        </w:rPr>
        <w:t xml:space="preserve"> y la acuicultura</w:t>
      </w:r>
      <w:r w:rsidRPr="000738D8">
        <w:rPr>
          <w:rFonts w:ascii="Arial" w:hAnsi="Arial" w:cs="Arial"/>
          <w:sz w:val="20"/>
          <w:szCs w:val="20"/>
          <w:lang w:val="es-ES_tradnl"/>
        </w:rPr>
        <w:t xml:space="preserve">, </w:t>
      </w:r>
      <w:r w:rsidR="00387C20" w:rsidRPr="000738D8">
        <w:rPr>
          <w:rFonts w:ascii="Arial" w:hAnsi="Arial" w:cs="Arial"/>
          <w:sz w:val="20"/>
          <w:szCs w:val="20"/>
          <w:lang w:val="es-ES_tradnl"/>
        </w:rPr>
        <w:t>y a 49 mercados con vinos</w:t>
      </w:r>
      <w:r w:rsidRPr="000738D8">
        <w:rPr>
          <w:rFonts w:ascii="Arial" w:hAnsi="Arial" w:cs="Arial"/>
          <w:sz w:val="20"/>
          <w:szCs w:val="20"/>
          <w:lang w:val="es-ES_tradnl"/>
        </w:rPr>
        <w:t>, sin que se identifiquen pérdidas de mercados para ningún producto</w:t>
      </w:r>
      <w:r w:rsidR="00387C20" w:rsidRPr="000738D8">
        <w:rPr>
          <w:rFonts w:ascii="Arial" w:hAnsi="Arial" w:cs="Arial"/>
          <w:sz w:val="20"/>
          <w:szCs w:val="20"/>
          <w:lang w:val="es-ES_tradnl"/>
        </w:rPr>
        <w:t xml:space="preserve">; y </w:t>
      </w:r>
      <w:r w:rsidRPr="000738D8">
        <w:rPr>
          <w:rFonts w:ascii="Arial" w:hAnsi="Arial" w:cs="Arial"/>
          <w:sz w:val="20"/>
          <w:szCs w:val="20"/>
          <w:lang w:val="es-ES_tradnl"/>
        </w:rPr>
        <w:t>se ha generado</w:t>
      </w:r>
      <w:r w:rsidR="00387C20" w:rsidRPr="000738D8">
        <w:rPr>
          <w:rFonts w:ascii="Arial" w:hAnsi="Arial" w:cs="Arial"/>
          <w:sz w:val="20"/>
          <w:szCs w:val="20"/>
          <w:lang w:val="es-ES_tradnl"/>
        </w:rPr>
        <w:t xml:space="preserve"> además la </w:t>
      </w:r>
      <w:r w:rsidRPr="000738D8">
        <w:rPr>
          <w:rFonts w:ascii="Arial" w:hAnsi="Arial" w:cs="Arial"/>
          <w:sz w:val="20"/>
          <w:szCs w:val="20"/>
          <w:lang w:val="es-ES_tradnl"/>
        </w:rPr>
        <w:t>apertura</w:t>
      </w:r>
      <w:r w:rsidR="00387C20" w:rsidRPr="000738D8">
        <w:rPr>
          <w:rFonts w:ascii="Arial" w:hAnsi="Arial" w:cs="Arial"/>
          <w:sz w:val="20"/>
          <w:szCs w:val="20"/>
          <w:lang w:val="es-ES_tradnl"/>
        </w:rPr>
        <w:t xml:space="preserve"> de </w:t>
      </w:r>
      <w:r w:rsidR="00B246B0" w:rsidRPr="000738D8">
        <w:rPr>
          <w:rFonts w:ascii="Arial" w:hAnsi="Arial" w:cs="Arial"/>
          <w:sz w:val="20"/>
          <w:szCs w:val="20"/>
          <w:lang w:val="es-ES_tradnl"/>
        </w:rPr>
        <w:t>20 nuevos destinos para las exportaciones de productos agroindustriales</w:t>
      </w:r>
      <w:r w:rsidR="00387C20" w:rsidRPr="000738D8">
        <w:rPr>
          <w:rFonts w:ascii="Arial" w:hAnsi="Arial" w:cs="Arial"/>
          <w:sz w:val="20"/>
          <w:szCs w:val="20"/>
          <w:lang w:val="es-ES_tradnl"/>
        </w:rPr>
        <w:t xml:space="preserve"> entre 2010 y 2014</w:t>
      </w:r>
      <w:r w:rsidR="00B246B0" w:rsidRPr="000738D8">
        <w:rPr>
          <w:rFonts w:ascii="Arial" w:hAnsi="Arial" w:cs="Arial"/>
          <w:sz w:val="20"/>
          <w:szCs w:val="20"/>
          <w:lang w:val="es-ES_tradnl"/>
        </w:rPr>
        <w:t xml:space="preserve">. Se </w:t>
      </w:r>
      <w:r w:rsidR="00D10AEB" w:rsidRPr="000738D8">
        <w:rPr>
          <w:rFonts w:ascii="Arial" w:hAnsi="Arial" w:cs="Arial"/>
          <w:sz w:val="20"/>
          <w:szCs w:val="20"/>
          <w:lang w:val="es-ES_tradnl"/>
        </w:rPr>
        <w:t xml:space="preserve">destacan </w:t>
      </w:r>
      <w:r w:rsidR="00B246B0" w:rsidRPr="000738D8">
        <w:rPr>
          <w:rFonts w:ascii="Arial" w:hAnsi="Arial" w:cs="Arial"/>
          <w:sz w:val="20"/>
          <w:szCs w:val="20"/>
          <w:lang w:val="es-ES_tradnl"/>
        </w:rPr>
        <w:t xml:space="preserve">específicamente la obtención de la habilitación para el acceso de fruta fresca de cítricos y carne ovina sin hueso a Estados Unidos, carne vacuna sin hueso a Corea del Sur, carne ovina a México, carne bovina, ovina, suina y equina a Vietnam, cebada y ganado lechero a China, </w:t>
      </w:r>
      <w:r w:rsidR="00D10AEB" w:rsidRPr="000738D8">
        <w:rPr>
          <w:rFonts w:ascii="Arial" w:hAnsi="Arial" w:cs="Arial"/>
          <w:sz w:val="20"/>
          <w:szCs w:val="20"/>
          <w:lang w:val="es-ES_tradnl"/>
        </w:rPr>
        <w:t xml:space="preserve">y </w:t>
      </w:r>
      <w:r w:rsidR="00B246B0" w:rsidRPr="000738D8">
        <w:rPr>
          <w:rFonts w:ascii="Arial" w:hAnsi="Arial" w:cs="Arial"/>
          <w:sz w:val="20"/>
          <w:szCs w:val="20"/>
          <w:lang w:val="es-ES_tradnl"/>
        </w:rPr>
        <w:t xml:space="preserve">manzanas a Venezuela. </w:t>
      </w:r>
    </w:p>
    <w:p w:rsidR="007C4757" w:rsidRDefault="00D10AEB" w:rsidP="000A360C">
      <w:pPr>
        <w:pStyle w:val="ListParagraph"/>
        <w:autoSpaceDE w:val="0"/>
        <w:autoSpaceDN w:val="0"/>
        <w:adjustRightInd w:val="0"/>
        <w:spacing w:after="0"/>
        <w:ind w:left="0"/>
        <w:rPr>
          <w:rFonts w:ascii="Arial" w:hAnsi="Arial" w:cs="Arial"/>
          <w:sz w:val="20"/>
          <w:szCs w:val="20"/>
          <w:lang w:val="es-ES"/>
        </w:rPr>
      </w:pPr>
      <w:r w:rsidRPr="00183AB7">
        <w:rPr>
          <w:rFonts w:ascii="Arial" w:hAnsi="Arial" w:cs="Arial"/>
          <w:sz w:val="20"/>
          <w:szCs w:val="20"/>
          <w:lang w:val="es-ES"/>
        </w:rPr>
        <w:t xml:space="preserve">Toda la información referida no hace más que confirmar la relevancia del Programa que trabajó particularmente en lograr mejoras en la infraestructura, equipamiento, soporte informático, software y capacitación de RRHH, que permitieron mejorar la calidad de los servicos de sanidad e inocuidad </w:t>
      </w:r>
      <w:r w:rsidR="001C545D" w:rsidRPr="00183AB7">
        <w:rPr>
          <w:rFonts w:ascii="Arial" w:hAnsi="Arial" w:cs="Arial"/>
          <w:sz w:val="20"/>
          <w:szCs w:val="20"/>
          <w:lang w:val="es-ES"/>
        </w:rPr>
        <w:t>(para los clientes del exterior-importadores y para los clientes nacionales-exportadores, productores y población en general)</w:t>
      </w:r>
      <w:r w:rsidR="009C57A4" w:rsidRPr="00183AB7">
        <w:rPr>
          <w:rFonts w:ascii="Arial" w:hAnsi="Arial" w:cs="Arial"/>
          <w:sz w:val="20"/>
          <w:szCs w:val="20"/>
          <w:lang w:val="es-ES"/>
        </w:rPr>
        <w:t xml:space="preserve">, servicios </w:t>
      </w:r>
      <w:r w:rsidRPr="00183AB7">
        <w:rPr>
          <w:rFonts w:ascii="Arial" w:hAnsi="Arial" w:cs="Arial"/>
          <w:sz w:val="20"/>
          <w:szCs w:val="20"/>
          <w:lang w:val="es-ES"/>
        </w:rPr>
        <w:t>que resp</w:t>
      </w:r>
      <w:r w:rsidR="001C545D" w:rsidRPr="00183AB7">
        <w:rPr>
          <w:rFonts w:ascii="Arial" w:hAnsi="Arial" w:cs="Arial"/>
          <w:sz w:val="20"/>
          <w:szCs w:val="20"/>
          <w:lang w:val="es-ES"/>
        </w:rPr>
        <w:t>ladan las exportaciones agroind</w:t>
      </w:r>
      <w:r w:rsidRPr="00183AB7">
        <w:rPr>
          <w:rFonts w:ascii="Arial" w:hAnsi="Arial" w:cs="Arial"/>
          <w:sz w:val="20"/>
          <w:szCs w:val="20"/>
          <w:lang w:val="es-ES"/>
        </w:rPr>
        <w:t>u</w:t>
      </w:r>
      <w:r w:rsidR="001C545D" w:rsidRPr="00183AB7">
        <w:rPr>
          <w:rFonts w:ascii="Arial" w:hAnsi="Arial" w:cs="Arial"/>
          <w:sz w:val="20"/>
          <w:szCs w:val="20"/>
          <w:lang w:val="es-ES"/>
        </w:rPr>
        <w:t>s</w:t>
      </w:r>
      <w:r w:rsidRPr="00183AB7">
        <w:rPr>
          <w:rFonts w:ascii="Arial" w:hAnsi="Arial" w:cs="Arial"/>
          <w:sz w:val="20"/>
          <w:szCs w:val="20"/>
          <w:lang w:val="es-ES"/>
        </w:rPr>
        <w:t>triales del país que son relevante</w:t>
      </w:r>
      <w:r w:rsidR="009C57A4" w:rsidRPr="00183AB7">
        <w:rPr>
          <w:rFonts w:ascii="Arial" w:hAnsi="Arial" w:cs="Arial"/>
          <w:sz w:val="20"/>
          <w:szCs w:val="20"/>
          <w:lang w:val="es-ES"/>
        </w:rPr>
        <w:t>s</w:t>
      </w:r>
      <w:r w:rsidRPr="00183AB7">
        <w:rPr>
          <w:rFonts w:ascii="Arial" w:hAnsi="Arial" w:cs="Arial"/>
          <w:sz w:val="20"/>
          <w:szCs w:val="20"/>
          <w:lang w:val="es-ES"/>
        </w:rPr>
        <w:t xml:space="preserve"> en su economía</w:t>
      </w:r>
      <w:r w:rsidR="001C545D" w:rsidRPr="00183AB7">
        <w:rPr>
          <w:rFonts w:ascii="Arial" w:hAnsi="Arial" w:cs="Arial"/>
          <w:sz w:val="20"/>
          <w:szCs w:val="20"/>
          <w:lang w:val="es-ES"/>
        </w:rPr>
        <w:t xml:space="preserve"> y garantizan la salud de los consumidores nacionales</w:t>
      </w:r>
      <w:r w:rsidRPr="00183AB7">
        <w:rPr>
          <w:rFonts w:ascii="Arial" w:hAnsi="Arial" w:cs="Arial"/>
          <w:sz w:val="20"/>
          <w:szCs w:val="20"/>
          <w:lang w:val="es-ES"/>
        </w:rPr>
        <w:t xml:space="preserve">.  </w:t>
      </w:r>
    </w:p>
    <w:p w:rsidR="0064137B" w:rsidRDefault="0064137B" w:rsidP="000A360C">
      <w:pPr>
        <w:pStyle w:val="ListParagraph"/>
        <w:autoSpaceDE w:val="0"/>
        <w:autoSpaceDN w:val="0"/>
        <w:adjustRightInd w:val="0"/>
        <w:spacing w:after="0"/>
        <w:ind w:left="0"/>
        <w:rPr>
          <w:rFonts w:ascii="Arial" w:hAnsi="Arial" w:cs="Arial"/>
          <w:sz w:val="20"/>
          <w:szCs w:val="20"/>
          <w:lang w:val="es-ES"/>
        </w:rPr>
      </w:pPr>
    </w:p>
    <w:p w:rsidR="0064137B" w:rsidRPr="000738D8" w:rsidRDefault="0064137B" w:rsidP="0064137B">
      <w:pPr>
        <w:spacing w:line="23" w:lineRule="atLeast"/>
        <w:rPr>
          <w:rFonts w:ascii="Arial" w:hAnsi="Arial" w:cs="Arial"/>
          <w:sz w:val="20"/>
          <w:szCs w:val="20"/>
          <w:lang w:val="es-ES_tradnl"/>
        </w:rPr>
      </w:pPr>
      <w:r w:rsidRPr="00AF747A">
        <w:rPr>
          <w:rFonts w:ascii="Arial" w:hAnsi="Arial" w:cs="Arial"/>
          <w:sz w:val="20"/>
          <w:szCs w:val="20"/>
          <w:lang w:val="es-ES"/>
        </w:rPr>
        <w:t xml:space="preserve">En tal sentido corresponde destacar la implementación de </w:t>
      </w:r>
      <w:r w:rsidRPr="000738D8">
        <w:rPr>
          <w:rFonts w:ascii="Arial" w:hAnsi="Arial" w:cs="Arial"/>
          <w:sz w:val="20"/>
          <w:szCs w:val="20"/>
          <w:lang w:val="es-ES_tradnl"/>
        </w:rPr>
        <w:t xml:space="preserve">del Plan de Vigilancia de Residuos de Plaguicidas (PNVR) en productos vegetales, que descanasa en buena medida en la capacidad de análisis de la DGSA que se desarrolló con al apoyo del PAGPA. En abril de 2012 se creó un grupo multidisciplinario e interinstitucional con el objetivo de contribuir a garantizar la salud de la población y el comercio internacional en cuanto al cumplimiento de los LMRs (Límite Máximo de Residuos establecido por la Comisión del CODEX Alimentarius, basados en datos de BPA (Buenas Prácticas Agrícolas) y en el análisis de riesgos con enfoque a la protección de la salud humana.  Para llevar el Plan (PNVR) a la práctica trabajan coordinadamente 4 Laboratorios (DGSSA – responsable de casi 80 % de la capacidad de análisis, LATU, Facultad de Química e Intendencia Municipal de Montevideo).  Las muestras de productos a la entra y salida del país son recogidas por la DGSSAA, y las del mercado local por la DIGEGRA a nivel de productores y el Mercado Modelo a nivel de puesto de venta mayoristas. Todas las muestras son tomadas de acuerdo al método de muestreo recomendado por la Guía Codex CAC/GL 33-1999, a los efectos del cumplimiento de los LMR. </w:t>
      </w:r>
    </w:p>
    <w:p w:rsidR="0064137B" w:rsidRPr="000738D8" w:rsidRDefault="0064137B" w:rsidP="0064137B">
      <w:pPr>
        <w:spacing w:line="23" w:lineRule="atLeast"/>
        <w:rPr>
          <w:rFonts w:ascii="Arial" w:hAnsi="Arial" w:cs="Arial"/>
          <w:sz w:val="20"/>
          <w:szCs w:val="20"/>
          <w:lang w:val="es-ES_tradnl"/>
        </w:rPr>
      </w:pPr>
      <w:r w:rsidRPr="000738D8">
        <w:rPr>
          <w:rFonts w:ascii="Arial" w:hAnsi="Arial" w:cs="Arial"/>
          <w:sz w:val="20"/>
          <w:szCs w:val="20"/>
          <w:lang w:val="es-ES_tradnl"/>
        </w:rPr>
        <w:t>El Plan (PNVR) contempla el análisis de productos vegetales (frutas; hortalizas; cereales) de producción nacional para consumo local y exportaciones y de productos importados; y el análisis de aguas subterráneas y superficiales. Particularmente para la exportación (que es uno de los objetivos del PAGPA = ampliar la cantidad de mercados de exportación abiertos para el Uruguay), se comenzó a trabajar sobre manzana y citrus atendiendo las alertas recibidas en los años 2006 a 2009 desde el RASFF (Sistema de alerta rápida para alimentos y piensos de la Unión Europea).</w:t>
      </w:r>
    </w:p>
    <w:p w:rsidR="0064137B" w:rsidRPr="000738D8" w:rsidRDefault="0064137B" w:rsidP="0064137B">
      <w:pPr>
        <w:spacing w:line="23" w:lineRule="atLeast"/>
        <w:rPr>
          <w:rFonts w:ascii="Arial" w:hAnsi="Arial" w:cs="Arial"/>
          <w:sz w:val="20"/>
          <w:szCs w:val="20"/>
          <w:lang w:val="es-ES_tradnl"/>
        </w:rPr>
      </w:pPr>
      <w:r w:rsidRPr="000738D8">
        <w:rPr>
          <w:rFonts w:ascii="Arial" w:hAnsi="Arial" w:cs="Arial"/>
          <w:sz w:val="20"/>
          <w:szCs w:val="20"/>
          <w:lang w:val="es-ES_tradnl"/>
        </w:rPr>
        <w:t xml:space="preserve">En el período 2012 – 2015 se detectaron 0,8 % de muestras con residuos por encima del LMR y 1,1 % de muestras de exportación en idéntica situación (a pesar de lo cual no se recibieron alertas de los mercados de destino ya que las mediciones estuvieron siempre por debajo de los LMRs). </w:t>
      </w:r>
    </w:p>
    <w:p w:rsidR="0064137B" w:rsidRPr="000738D8" w:rsidRDefault="0064137B" w:rsidP="0064137B">
      <w:pPr>
        <w:spacing w:line="23" w:lineRule="atLeast"/>
        <w:rPr>
          <w:rFonts w:ascii="Arial" w:hAnsi="Arial" w:cs="Arial"/>
          <w:sz w:val="20"/>
          <w:szCs w:val="20"/>
          <w:lang w:val="es-ES_tradnl"/>
        </w:rPr>
      </w:pPr>
      <w:r w:rsidRPr="000738D8">
        <w:rPr>
          <w:rFonts w:ascii="Arial" w:hAnsi="Arial" w:cs="Arial"/>
          <w:sz w:val="20"/>
          <w:szCs w:val="20"/>
          <w:lang w:val="es-ES_tradnl"/>
        </w:rPr>
        <w:t xml:space="preserve">En general en el control de las exportaciones (salvo para el caso de citrus) la limitante principal de la tarea que se está llevando a cabo es que las muestras se sacan en el embarque, y por lo tanto la detección eventual de problemas se concreta luego de que la mercadería ha sido embarcada.  En la medida que han ido progresando las exigencias de los mercados compradores (ej. citrus) se han “trasladado” los puntos de muestreo hacia atrás (packing-chacra) de manera de efectuar el control con mucha antelación al embarque y poder evitar así el envío de mercadería que no cumpla las exigencias. </w:t>
      </w:r>
    </w:p>
    <w:p w:rsidR="0064137B" w:rsidRPr="000738D8" w:rsidRDefault="0064137B" w:rsidP="000014C8">
      <w:pPr>
        <w:spacing w:line="23" w:lineRule="atLeast"/>
        <w:rPr>
          <w:rFonts w:ascii="Arial" w:hAnsi="Arial" w:cs="Arial"/>
          <w:sz w:val="20"/>
          <w:szCs w:val="20"/>
          <w:lang w:val="es-ES_tradnl"/>
        </w:rPr>
      </w:pPr>
      <w:r w:rsidRPr="000738D8">
        <w:rPr>
          <w:rFonts w:ascii="Arial" w:hAnsi="Arial" w:cs="Arial"/>
          <w:sz w:val="20"/>
          <w:szCs w:val="20"/>
          <w:lang w:val="es-ES_tradnl"/>
        </w:rPr>
        <w:lastRenderedPageBreak/>
        <w:t xml:space="preserve">Esta modalidad de trabajo será la que irá avanzando en el caso de los diferentes productos de exportación, y sobre ella se trabajará en cada cadena mediante el desarrollo de procedimientos para la Evaluación de Riesgos, procurando dar las mayores garantías a los consumidores y minimizar los costos de control (el punto se desarrolla en el capítulo que analiza el proceso seguido por el MGAP desde la creación de la UCPIA en 2014 hasta la consagración de la  nueva Unidad Ejecutora 9 en la Ley de Presupuesto del 2015). </w:t>
      </w:r>
    </w:p>
    <w:p w:rsidR="0064137B" w:rsidRPr="00183AB7" w:rsidRDefault="0064137B" w:rsidP="000A360C">
      <w:pPr>
        <w:pStyle w:val="ListParagraph"/>
        <w:autoSpaceDE w:val="0"/>
        <w:autoSpaceDN w:val="0"/>
        <w:adjustRightInd w:val="0"/>
        <w:spacing w:after="0"/>
        <w:ind w:left="0"/>
        <w:rPr>
          <w:rFonts w:ascii="Arial" w:hAnsi="Arial" w:cs="Arial"/>
          <w:sz w:val="20"/>
          <w:szCs w:val="20"/>
          <w:lang w:val="es-ES"/>
        </w:rPr>
      </w:pPr>
    </w:p>
    <w:p w:rsidR="007B12F0" w:rsidRDefault="001B5C31" w:rsidP="00FF331D">
      <w:pPr>
        <w:pStyle w:val="Heading2"/>
        <w:numPr>
          <w:ilvl w:val="1"/>
          <w:numId w:val="7"/>
        </w:numPr>
        <w:ind w:left="0"/>
        <w:rPr>
          <w:sz w:val="20"/>
          <w:szCs w:val="20"/>
        </w:rPr>
      </w:pPr>
      <w:bookmarkStart w:id="18" w:name="_Toc457046413"/>
      <w:r w:rsidRPr="007B12F0">
        <w:rPr>
          <w:sz w:val="20"/>
          <w:szCs w:val="20"/>
        </w:rPr>
        <w:t>S</w:t>
      </w:r>
      <w:r w:rsidR="00290E52" w:rsidRPr="007B12F0">
        <w:rPr>
          <w:sz w:val="20"/>
          <w:szCs w:val="20"/>
        </w:rPr>
        <w:t>ostenibilidad</w:t>
      </w:r>
      <w:bookmarkEnd w:id="18"/>
    </w:p>
    <w:p w:rsidR="009C57A4" w:rsidRDefault="009C57A4" w:rsidP="002066B9">
      <w:pPr>
        <w:rPr>
          <w:rFonts w:ascii="Arial" w:eastAsia="Times New Roman" w:hAnsi="Arial" w:cs="Arial"/>
          <w:color w:val="222222"/>
          <w:sz w:val="20"/>
          <w:szCs w:val="20"/>
          <w:lang w:eastAsia="es-AR"/>
        </w:rPr>
      </w:pPr>
    </w:p>
    <w:p w:rsidR="002066B9" w:rsidRPr="001B4983" w:rsidRDefault="002066B9" w:rsidP="002066B9">
      <w:pPr>
        <w:rPr>
          <w:rFonts w:ascii="Arial" w:hAnsi="Arial" w:cs="Arial"/>
          <w:sz w:val="20"/>
          <w:szCs w:val="20"/>
          <w:lang w:val="es-ES"/>
        </w:rPr>
      </w:pPr>
      <w:r w:rsidRPr="000738D8">
        <w:rPr>
          <w:rFonts w:ascii="Arial" w:eastAsia="Times New Roman" w:hAnsi="Arial" w:cs="Arial"/>
          <w:color w:val="222222"/>
          <w:sz w:val="20"/>
          <w:szCs w:val="20"/>
          <w:lang w:val="es-ES_tradnl" w:eastAsia="es-AR"/>
        </w:rPr>
        <w:t>Con relación a la sostenibilidad se pueden identificar diferencias según</w:t>
      </w:r>
      <w:r w:rsidRPr="001B4983">
        <w:rPr>
          <w:rFonts w:ascii="Arial" w:hAnsi="Arial" w:cs="Arial"/>
          <w:sz w:val="20"/>
          <w:szCs w:val="20"/>
          <w:lang w:val="es-ES"/>
        </w:rPr>
        <w:t xml:space="preserve"> el componente/subcomponete que se considere.</w:t>
      </w:r>
    </w:p>
    <w:p w:rsidR="002066B9" w:rsidRPr="000738D8" w:rsidRDefault="002066B9" w:rsidP="002066B9">
      <w:pPr>
        <w:autoSpaceDE w:val="0"/>
        <w:autoSpaceDN w:val="0"/>
        <w:adjustRightInd w:val="0"/>
        <w:spacing w:after="0"/>
        <w:rPr>
          <w:rFonts w:ascii="Arial" w:hAnsi="Arial" w:cs="Arial"/>
          <w:b/>
          <w:sz w:val="20"/>
          <w:szCs w:val="20"/>
          <w:lang w:val="es-ES_tradnl"/>
        </w:rPr>
      </w:pPr>
      <w:r w:rsidRPr="000738D8">
        <w:rPr>
          <w:rFonts w:ascii="Arial" w:hAnsi="Arial" w:cs="Arial"/>
          <w:b/>
          <w:iCs/>
          <w:sz w:val="20"/>
          <w:szCs w:val="20"/>
          <w:lang w:val="es-ES_tradnl"/>
        </w:rPr>
        <w:t>Fortalecimiento de la gestión institucional del MGAP</w:t>
      </w:r>
      <w:r w:rsidRPr="000738D8">
        <w:rPr>
          <w:rFonts w:ascii="Arial" w:hAnsi="Arial" w:cs="Arial"/>
          <w:b/>
          <w:sz w:val="20"/>
          <w:szCs w:val="20"/>
          <w:lang w:val="es-ES_tradnl"/>
        </w:rPr>
        <w:t>:</w:t>
      </w:r>
    </w:p>
    <w:p w:rsidR="002066B9" w:rsidRPr="000738D8" w:rsidRDefault="002066B9" w:rsidP="002066B9">
      <w:pPr>
        <w:autoSpaceDE w:val="0"/>
        <w:autoSpaceDN w:val="0"/>
        <w:adjustRightInd w:val="0"/>
        <w:spacing w:after="0"/>
        <w:rPr>
          <w:rFonts w:ascii="Arial" w:hAnsi="Arial" w:cs="Arial"/>
          <w:sz w:val="20"/>
          <w:szCs w:val="20"/>
          <w:lang w:val="es-ES_tradnl"/>
        </w:rPr>
      </w:pPr>
    </w:p>
    <w:p w:rsidR="002066B9" w:rsidRPr="000738D8" w:rsidRDefault="001F2661" w:rsidP="002066B9">
      <w:pPr>
        <w:autoSpaceDE w:val="0"/>
        <w:autoSpaceDN w:val="0"/>
        <w:adjustRightInd w:val="0"/>
        <w:spacing w:after="0"/>
        <w:rPr>
          <w:rFonts w:ascii="Arial" w:hAnsi="Arial" w:cs="Arial"/>
          <w:sz w:val="20"/>
          <w:szCs w:val="20"/>
          <w:lang w:val="es-ES_tradnl"/>
        </w:rPr>
      </w:pPr>
      <w:r w:rsidRPr="000738D8">
        <w:rPr>
          <w:rFonts w:ascii="Arial" w:hAnsi="Arial" w:cs="Arial"/>
          <w:sz w:val="20"/>
          <w:szCs w:val="20"/>
          <w:lang w:val="es-ES_tradnl"/>
        </w:rPr>
        <w:t>(</w:t>
      </w:r>
      <w:r w:rsidR="002066B9" w:rsidRPr="000738D8">
        <w:rPr>
          <w:rFonts w:ascii="Arial" w:hAnsi="Arial" w:cs="Arial"/>
          <w:sz w:val="20"/>
          <w:szCs w:val="20"/>
          <w:lang w:val="es-ES_tradnl"/>
        </w:rPr>
        <w:t xml:space="preserve">i) Plan estratégico funcional. </w:t>
      </w:r>
      <w:r w:rsidR="00DF2D5E" w:rsidRPr="000738D8">
        <w:rPr>
          <w:rFonts w:ascii="Arial" w:hAnsi="Arial" w:cs="Arial"/>
          <w:sz w:val="20"/>
          <w:szCs w:val="20"/>
          <w:lang w:val="es-ES_tradnl"/>
        </w:rPr>
        <w:t>Fue a</w:t>
      </w:r>
      <w:r w:rsidR="002066B9" w:rsidRPr="000738D8">
        <w:rPr>
          <w:rFonts w:ascii="Arial" w:hAnsi="Arial" w:cs="Arial"/>
          <w:sz w:val="20"/>
          <w:szCs w:val="20"/>
          <w:lang w:val="es-ES_tradnl"/>
        </w:rPr>
        <w:t xml:space="preserve">cordado durante la ejecución </w:t>
      </w:r>
      <w:r w:rsidR="009C57A4" w:rsidRPr="000738D8">
        <w:rPr>
          <w:rFonts w:ascii="Arial" w:hAnsi="Arial" w:cs="Arial"/>
          <w:sz w:val="20"/>
          <w:szCs w:val="20"/>
          <w:lang w:val="es-ES_tradnl"/>
        </w:rPr>
        <w:t xml:space="preserve">del PAGPA </w:t>
      </w:r>
      <w:r w:rsidR="002066B9" w:rsidRPr="000738D8">
        <w:rPr>
          <w:rFonts w:ascii="Arial" w:hAnsi="Arial" w:cs="Arial"/>
          <w:sz w:val="20"/>
          <w:szCs w:val="20"/>
          <w:lang w:val="es-ES_tradnl"/>
        </w:rPr>
        <w:t>que se limitaría a la implementaci</w:t>
      </w:r>
      <w:r w:rsidR="00DF2D5E" w:rsidRPr="000738D8">
        <w:rPr>
          <w:rFonts w:ascii="Arial" w:hAnsi="Arial" w:cs="Arial"/>
          <w:sz w:val="20"/>
          <w:szCs w:val="20"/>
          <w:lang w:val="es-ES_tradnl"/>
        </w:rPr>
        <w:t>ón del Tablero de Control en la</w:t>
      </w:r>
      <w:r w:rsidR="002066B9" w:rsidRPr="000738D8">
        <w:rPr>
          <w:rFonts w:ascii="Arial" w:hAnsi="Arial" w:cs="Arial"/>
          <w:sz w:val="20"/>
          <w:szCs w:val="20"/>
          <w:lang w:val="es-ES_tradnl"/>
        </w:rPr>
        <w:t xml:space="preserve"> </w:t>
      </w:r>
      <w:r w:rsidR="007079BF" w:rsidRPr="000738D8">
        <w:rPr>
          <w:rFonts w:ascii="Arial" w:hAnsi="Arial" w:cs="Arial"/>
          <w:sz w:val="20"/>
          <w:szCs w:val="20"/>
          <w:lang w:val="es-ES_tradnl"/>
        </w:rPr>
        <w:t>DGS</w:t>
      </w:r>
      <w:r w:rsidR="00DF2D5E" w:rsidRPr="000738D8">
        <w:rPr>
          <w:rFonts w:ascii="Arial" w:hAnsi="Arial" w:cs="Arial"/>
          <w:sz w:val="20"/>
          <w:szCs w:val="20"/>
          <w:lang w:val="es-ES_tradnl"/>
        </w:rPr>
        <w:t>. Su funcionamien</w:t>
      </w:r>
      <w:r w:rsidR="002066B9" w:rsidRPr="000738D8">
        <w:rPr>
          <w:rFonts w:ascii="Arial" w:hAnsi="Arial" w:cs="Arial"/>
          <w:sz w:val="20"/>
          <w:szCs w:val="20"/>
          <w:lang w:val="es-ES_tradnl"/>
        </w:rPr>
        <w:t>to no aparece como una prioridad par</w:t>
      </w:r>
      <w:r w:rsidR="00DF2D5E" w:rsidRPr="000738D8">
        <w:rPr>
          <w:rFonts w:ascii="Arial" w:hAnsi="Arial" w:cs="Arial"/>
          <w:sz w:val="20"/>
          <w:szCs w:val="20"/>
          <w:lang w:val="es-ES_tradnl"/>
        </w:rPr>
        <w:t>a</w:t>
      </w:r>
      <w:r w:rsidR="002066B9" w:rsidRPr="000738D8">
        <w:rPr>
          <w:rFonts w:ascii="Arial" w:hAnsi="Arial" w:cs="Arial"/>
          <w:sz w:val="20"/>
          <w:szCs w:val="20"/>
          <w:lang w:val="es-ES_tradnl"/>
        </w:rPr>
        <w:t xml:space="preserve"> las autoridades, los costos (materiales y humanos) de su implementación son elevados, no han sido contemplados específicamente en la Ley de Presupuesto</w:t>
      </w:r>
      <w:r w:rsidR="00DF2D5E" w:rsidRPr="000738D8">
        <w:rPr>
          <w:rFonts w:ascii="Arial" w:hAnsi="Arial" w:cs="Arial"/>
          <w:sz w:val="20"/>
          <w:szCs w:val="20"/>
          <w:lang w:val="es-ES_tradnl"/>
        </w:rPr>
        <w:t xml:space="preserve"> de 2015</w:t>
      </w:r>
      <w:r w:rsidR="007079BF" w:rsidRPr="000738D8">
        <w:rPr>
          <w:rFonts w:ascii="Arial" w:hAnsi="Arial" w:cs="Arial"/>
          <w:sz w:val="20"/>
          <w:szCs w:val="20"/>
          <w:lang w:val="es-ES_tradnl"/>
        </w:rPr>
        <w:t>,</w:t>
      </w:r>
      <w:r w:rsidR="002066B9" w:rsidRPr="000738D8">
        <w:rPr>
          <w:rFonts w:ascii="Arial" w:hAnsi="Arial" w:cs="Arial"/>
          <w:sz w:val="20"/>
          <w:szCs w:val="20"/>
          <w:lang w:val="es-ES_tradnl"/>
        </w:rPr>
        <w:t xml:space="preserve"> y no es esperable que progrese mayormente (al menos en el corto plazo).</w:t>
      </w:r>
      <w:r w:rsidR="009C57A4" w:rsidRPr="000738D8">
        <w:rPr>
          <w:rFonts w:ascii="Arial" w:hAnsi="Arial" w:cs="Arial"/>
          <w:sz w:val="20"/>
          <w:szCs w:val="20"/>
          <w:lang w:val="es-ES_tradnl"/>
        </w:rPr>
        <w:t xml:space="preserve"> </w:t>
      </w:r>
      <w:r w:rsidR="006B3164" w:rsidRPr="000738D8">
        <w:rPr>
          <w:rFonts w:ascii="Arial" w:hAnsi="Arial" w:cs="Arial"/>
          <w:sz w:val="20"/>
          <w:szCs w:val="20"/>
          <w:lang w:val="es-ES_tradnl"/>
        </w:rPr>
        <w:t>No ostante hay que destacar que el MGAP actuó durante los últimos 5 años de acuerdo a lo establecido en el documento “Li</w:t>
      </w:r>
      <w:r w:rsidR="00B01EA6" w:rsidRPr="000738D8">
        <w:rPr>
          <w:rFonts w:ascii="Arial" w:hAnsi="Arial" w:cs="Arial"/>
          <w:sz w:val="20"/>
          <w:szCs w:val="20"/>
          <w:lang w:val="es-ES_tradnl"/>
        </w:rPr>
        <w:t>nea</w:t>
      </w:r>
      <w:r w:rsidR="006B3164" w:rsidRPr="000738D8">
        <w:rPr>
          <w:rFonts w:ascii="Arial" w:hAnsi="Arial" w:cs="Arial"/>
          <w:sz w:val="20"/>
          <w:szCs w:val="20"/>
          <w:lang w:val="es-ES_tradnl"/>
        </w:rPr>
        <w:t>mientos Políticos del MGAP y la Institucionalidad Pública Agropecuaria 2010-2015 (Ane</w:t>
      </w:r>
      <w:r w:rsidR="00872965" w:rsidRPr="000738D8">
        <w:rPr>
          <w:rFonts w:ascii="Arial" w:hAnsi="Arial" w:cs="Arial"/>
          <w:sz w:val="20"/>
          <w:szCs w:val="20"/>
          <w:lang w:val="es-ES_tradnl"/>
        </w:rPr>
        <w:t xml:space="preserve">xo 4), y rindió cuenta de ello en el Informe y Memoria Anual de la Gestión del Gobierno Nacional Tomo II del año 2015 (Anexo 12), en el cual se actualizan los lineamientos para el periodo 2015-2019, confirmando la relevancia de la promoción de la competitividad y la inserción internacional, y de la articulación y fortalecimiento institucional como elementos centrales de su actuación.     </w:t>
      </w:r>
      <w:r w:rsidR="002066B9" w:rsidRPr="000738D8">
        <w:rPr>
          <w:rFonts w:ascii="Arial" w:hAnsi="Arial" w:cs="Arial"/>
          <w:sz w:val="20"/>
          <w:szCs w:val="20"/>
          <w:lang w:val="es-ES_tradnl"/>
        </w:rPr>
        <w:t xml:space="preserve">     </w:t>
      </w:r>
    </w:p>
    <w:p w:rsidR="002066B9" w:rsidRPr="000738D8" w:rsidRDefault="002066B9" w:rsidP="002066B9">
      <w:pPr>
        <w:autoSpaceDE w:val="0"/>
        <w:autoSpaceDN w:val="0"/>
        <w:adjustRightInd w:val="0"/>
        <w:spacing w:after="0"/>
        <w:rPr>
          <w:rFonts w:ascii="Arial" w:hAnsi="Arial" w:cs="Arial"/>
          <w:sz w:val="20"/>
          <w:szCs w:val="20"/>
          <w:lang w:val="es-ES_tradnl"/>
        </w:rPr>
      </w:pPr>
    </w:p>
    <w:p w:rsidR="002066B9" w:rsidRPr="000738D8" w:rsidRDefault="001F2661" w:rsidP="002066B9">
      <w:pPr>
        <w:autoSpaceDE w:val="0"/>
        <w:autoSpaceDN w:val="0"/>
        <w:adjustRightInd w:val="0"/>
        <w:spacing w:after="0"/>
        <w:rPr>
          <w:rFonts w:ascii="Arial" w:hAnsi="Arial" w:cs="Arial"/>
          <w:sz w:val="20"/>
          <w:szCs w:val="20"/>
          <w:lang w:val="es-ES_tradnl"/>
        </w:rPr>
      </w:pPr>
      <w:r w:rsidRPr="000738D8">
        <w:rPr>
          <w:rFonts w:ascii="Arial" w:hAnsi="Arial" w:cs="Arial"/>
          <w:sz w:val="20"/>
          <w:szCs w:val="20"/>
          <w:lang w:val="es-ES_tradnl"/>
        </w:rPr>
        <w:t>(</w:t>
      </w:r>
      <w:r w:rsidR="002066B9" w:rsidRPr="000738D8">
        <w:rPr>
          <w:rFonts w:ascii="Arial" w:hAnsi="Arial" w:cs="Arial"/>
          <w:sz w:val="20"/>
          <w:szCs w:val="20"/>
          <w:lang w:val="es-ES_tradnl"/>
        </w:rPr>
        <w:t>ii) Plan director del sistema de información, informática y telecomunicaciones</w:t>
      </w:r>
      <w:r w:rsidR="00466DA9" w:rsidRPr="000738D8">
        <w:rPr>
          <w:rFonts w:ascii="Arial" w:hAnsi="Arial" w:cs="Arial"/>
          <w:sz w:val="20"/>
          <w:szCs w:val="20"/>
          <w:lang w:val="es-ES_tradnl"/>
        </w:rPr>
        <w:t xml:space="preserve"> (Anexo </w:t>
      </w:r>
      <w:r w:rsidR="00102A07" w:rsidRPr="000738D8">
        <w:rPr>
          <w:rFonts w:ascii="Arial" w:hAnsi="Arial" w:cs="Arial"/>
          <w:sz w:val="20"/>
          <w:szCs w:val="20"/>
          <w:lang w:val="es-ES_tradnl"/>
        </w:rPr>
        <w:t>1</w:t>
      </w:r>
      <w:r w:rsidR="00872965" w:rsidRPr="000738D8">
        <w:rPr>
          <w:rFonts w:ascii="Arial" w:hAnsi="Arial" w:cs="Arial"/>
          <w:sz w:val="20"/>
          <w:szCs w:val="20"/>
          <w:lang w:val="es-ES_tradnl"/>
        </w:rPr>
        <w:t>3</w:t>
      </w:r>
      <w:r w:rsidR="00466DA9" w:rsidRPr="000738D8">
        <w:rPr>
          <w:rFonts w:ascii="Arial" w:hAnsi="Arial" w:cs="Arial"/>
          <w:sz w:val="20"/>
          <w:szCs w:val="20"/>
          <w:lang w:val="es-ES_tradnl"/>
        </w:rPr>
        <w:t>)</w:t>
      </w:r>
      <w:r w:rsidR="002066B9" w:rsidRPr="000738D8">
        <w:rPr>
          <w:rFonts w:ascii="Arial" w:hAnsi="Arial" w:cs="Arial"/>
          <w:sz w:val="20"/>
          <w:szCs w:val="20"/>
          <w:lang w:val="es-ES_tradnl"/>
        </w:rPr>
        <w:t xml:space="preserve">. El Plan se diseño y se viene cumpliendo a un ritmo razonable, de acuerdo a las </w:t>
      </w:r>
      <w:r w:rsidR="00AE3F22" w:rsidRPr="000738D8">
        <w:rPr>
          <w:rFonts w:ascii="Arial" w:hAnsi="Arial" w:cs="Arial"/>
          <w:sz w:val="20"/>
          <w:szCs w:val="20"/>
          <w:lang w:val="es-ES_tradnl"/>
        </w:rPr>
        <w:t xml:space="preserve">las capacidades humanas disponibles y las </w:t>
      </w:r>
      <w:r w:rsidR="002066B9" w:rsidRPr="000738D8">
        <w:rPr>
          <w:rFonts w:ascii="Arial" w:hAnsi="Arial" w:cs="Arial"/>
          <w:sz w:val="20"/>
          <w:szCs w:val="20"/>
          <w:lang w:val="es-ES_tradnl"/>
        </w:rPr>
        <w:t>posibilidades financieras</w:t>
      </w:r>
      <w:r w:rsidR="007079BF" w:rsidRPr="000738D8">
        <w:rPr>
          <w:rFonts w:ascii="Arial" w:hAnsi="Arial" w:cs="Arial"/>
          <w:sz w:val="20"/>
          <w:szCs w:val="20"/>
          <w:lang w:val="es-ES_tradnl"/>
        </w:rPr>
        <w:t xml:space="preserve"> (que han sido importantes a c</w:t>
      </w:r>
      <w:r w:rsidR="00AE3F22" w:rsidRPr="000738D8">
        <w:rPr>
          <w:rFonts w:ascii="Arial" w:hAnsi="Arial" w:cs="Arial"/>
          <w:sz w:val="20"/>
          <w:szCs w:val="20"/>
          <w:lang w:val="es-ES_tradnl"/>
        </w:rPr>
        <w:t>argo</w:t>
      </w:r>
      <w:r w:rsidR="007079BF" w:rsidRPr="000738D8">
        <w:rPr>
          <w:rFonts w:ascii="Arial" w:hAnsi="Arial" w:cs="Arial"/>
          <w:sz w:val="20"/>
          <w:szCs w:val="20"/>
          <w:lang w:val="es-ES_tradnl"/>
        </w:rPr>
        <w:t xml:space="preserve"> del PAGPA</w:t>
      </w:r>
      <w:r w:rsidR="00AE3F22" w:rsidRPr="000738D8">
        <w:rPr>
          <w:rFonts w:ascii="Arial" w:hAnsi="Arial" w:cs="Arial"/>
          <w:sz w:val="20"/>
          <w:szCs w:val="20"/>
          <w:lang w:val="es-ES_tradnl"/>
        </w:rPr>
        <w:t>,</w:t>
      </w:r>
      <w:r w:rsidR="007079BF" w:rsidRPr="000738D8">
        <w:rPr>
          <w:rFonts w:ascii="Arial" w:hAnsi="Arial" w:cs="Arial"/>
          <w:sz w:val="20"/>
          <w:szCs w:val="20"/>
          <w:lang w:val="es-ES_tradnl"/>
        </w:rPr>
        <w:t xml:space="preserve"> aunque no suficientes para lo</w:t>
      </w:r>
      <w:r w:rsidR="00AE3F22" w:rsidRPr="000738D8">
        <w:rPr>
          <w:rFonts w:ascii="Arial" w:hAnsi="Arial" w:cs="Arial"/>
          <w:sz w:val="20"/>
          <w:szCs w:val="20"/>
          <w:lang w:val="es-ES_tradnl"/>
        </w:rPr>
        <w:t xml:space="preserve">grar su implementación </w:t>
      </w:r>
      <w:r w:rsidR="00DF2D5E" w:rsidRPr="000738D8">
        <w:rPr>
          <w:rFonts w:ascii="Arial" w:hAnsi="Arial" w:cs="Arial"/>
          <w:sz w:val="20"/>
          <w:szCs w:val="20"/>
          <w:lang w:val="es-ES_tradnl"/>
        </w:rPr>
        <w:t>completa</w:t>
      </w:r>
      <w:r w:rsidR="00AE3F22" w:rsidRPr="000738D8">
        <w:rPr>
          <w:rFonts w:ascii="Arial" w:hAnsi="Arial" w:cs="Arial"/>
          <w:sz w:val="20"/>
          <w:szCs w:val="20"/>
          <w:lang w:val="es-ES_tradnl"/>
        </w:rPr>
        <w:t>)</w:t>
      </w:r>
      <w:r w:rsidR="002066B9" w:rsidRPr="000738D8">
        <w:rPr>
          <w:rFonts w:ascii="Arial" w:hAnsi="Arial" w:cs="Arial"/>
          <w:sz w:val="20"/>
          <w:szCs w:val="20"/>
          <w:lang w:val="es-ES_tradnl"/>
        </w:rPr>
        <w:t>, y está entre las prioridades de las autoridades av</w:t>
      </w:r>
      <w:r w:rsidR="00AE3F22" w:rsidRPr="000738D8">
        <w:rPr>
          <w:rFonts w:ascii="Arial" w:hAnsi="Arial" w:cs="Arial"/>
          <w:sz w:val="20"/>
          <w:szCs w:val="20"/>
          <w:lang w:val="es-ES_tradnl"/>
        </w:rPr>
        <w:t>anzar en la ejecución del mismo</w:t>
      </w:r>
      <w:r w:rsidR="00DF2D5E" w:rsidRPr="000738D8">
        <w:rPr>
          <w:rFonts w:ascii="Arial" w:hAnsi="Arial" w:cs="Arial"/>
          <w:sz w:val="20"/>
          <w:szCs w:val="20"/>
          <w:lang w:val="es-ES_tradnl"/>
        </w:rPr>
        <w:t xml:space="preserve">. Es muy probable que se continue avanzado </w:t>
      </w:r>
      <w:r w:rsidR="001B4983" w:rsidRPr="000738D8">
        <w:rPr>
          <w:rFonts w:ascii="Arial" w:hAnsi="Arial" w:cs="Arial"/>
          <w:sz w:val="20"/>
          <w:szCs w:val="20"/>
          <w:lang w:val="es-ES_tradnl"/>
        </w:rPr>
        <w:t xml:space="preserve">en su implementación </w:t>
      </w:r>
      <w:r w:rsidR="00DF2D5E" w:rsidRPr="000738D8">
        <w:rPr>
          <w:rFonts w:ascii="Arial" w:hAnsi="Arial" w:cs="Arial"/>
          <w:sz w:val="20"/>
          <w:szCs w:val="20"/>
          <w:lang w:val="es-ES_tradnl"/>
        </w:rPr>
        <w:t>dentro del marco de restri</w:t>
      </w:r>
      <w:r w:rsidR="001B4983" w:rsidRPr="000738D8">
        <w:rPr>
          <w:rFonts w:ascii="Arial" w:hAnsi="Arial" w:cs="Arial"/>
          <w:sz w:val="20"/>
          <w:szCs w:val="20"/>
          <w:lang w:val="es-ES_tradnl"/>
        </w:rPr>
        <w:t>cciones presupuestales que se está enfrentando</w:t>
      </w:r>
      <w:r w:rsidR="00AE3F22" w:rsidRPr="000738D8">
        <w:rPr>
          <w:rFonts w:ascii="Arial" w:hAnsi="Arial" w:cs="Arial"/>
          <w:sz w:val="20"/>
          <w:szCs w:val="20"/>
          <w:lang w:val="es-ES_tradnl"/>
        </w:rPr>
        <w:t>.</w:t>
      </w:r>
      <w:r w:rsidR="002066B9" w:rsidRPr="000738D8">
        <w:rPr>
          <w:rFonts w:ascii="Arial" w:hAnsi="Arial" w:cs="Arial"/>
          <w:sz w:val="20"/>
          <w:szCs w:val="20"/>
          <w:lang w:val="es-ES_tradnl"/>
        </w:rPr>
        <w:t xml:space="preserve"> </w:t>
      </w:r>
    </w:p>
    <w:p w:rsidR="002066B9" w:rsidRPr="000738D8" w:rsidRDefault="002066B9" w:rsidP="002066B9">
      <w:pPr>
        <w:autoSpaceDE w:val="0"/>
        <w:autoSpaceDN w:val="0"/>
        <w:adjustRightInd w:val="0"/>
        <w:spacing w:after="0"/>
        <w:rPr>
          <w:rFonts w:ascii="Arial" w:hAnsi="Arial" w:cs="Arial"/>
          <w:sz w:val="20"/>
          <w:szCs w:val="20"/>
          <w:lang w:val="es-ES_tradnl"/>
        </w:rPr>
      </w:pPr>
    </w:p>
    <w:p w:rsidR="002066B9" w:rsidRPr="000738D8" w:rsidRDefault="001F2661" w:rsidP="002066B9">
      <w:pPr>
        <w:autoSpaceDE w:val="0"/>
        <w:autoSpaceDN w:val="0"/>
        <w:adjustRightInd w:val="0"/>
        <w:spacing w:after="0"/>
        <w:rPr>
          <w:rFonts w:ascii="Arial" w:hAnsi="Arial" w:cs="Arial"/>
          <w:sz w:val="20"/>
          <w:szCs w:val="20"/>
          <w:lang w:val="es-ES_tradnl"/>
        </w:rPr>
      </w:pPr>
      <w:r w:rsidRPr="000738D8">
        <w:rPr>
          <w:rFonts w:ascii="Arial" w:hAnsi="Arial" w:cs="Arial"/>
          <w:sz w:val="20"/>
          <w:szCs w:val="20"/>
          <w:lang w:val="es-ES_tradnl"/>
        </w:rPr>
        <w:t>(</w:t>
      </w:r>
      <w:r w:rsidR="002066B9" w:rsidRPr="000738D8">
        <w:rPr>
          <w:rFonts w:ascii="Arial" w:hAnsi="Arial" w:cs="Arial"/>
          <w:sz w:val="20"/>
          <w:szCs w:val="20"/>
          <w:lang w:val="es-ES_tradnl"/>
        </w:rPr>
        <w:t xml:space="preserve">iii) Estrategia de gestión de recursos humanos. </w:t>
      </w:r>
      <w:r w:rsidRPr="000738D8">
        <w:rPr>
          <w:rFonts w:ascii="Arial" w:hAnsi="Arial" w:cs="Arial"/>
          <w:sz w:val="20"/>
          <w:szCs w:val="20"/>
          <w:lang w:val="es-ES_tradnl"/>
        </w:rPr>
        <w:t xml:space="preserve">La actuación del MGAP en la material se ajustó al nuevo sistema ocupacional y retributivo definido por el Gobierno para la Administración Central, y al un sistema de carrera diseñado por la Oficina Nacional de Servicio Civil. El Programa </w:t>
      </w:r>
      <w:r w:rsidR="003A6505" w:rsidRPr="000738D8">
        <w:rPr>
          <w:rFonts w:ascii="Arial" w:hAnsi="Arial" w:cs="Arial"/>
          <w:sz w:val="20"/>
          <w:szCs w:val="20"/>
          <w:lang w:val="es-ES_tradnl"/>
        </w:rPr>
        <w:t>acordó durante la ejecución limitar</w:t>
      </w:r>
      <w:r w:rsidRPr="000738D8">
        <w:rPr>
          <w:rFonts w:ascii="Arial" w:hAnsi="Arial" w:cs="Arial"/>
          <w:sz w:val="20"/>
          <w:szCs w:val="20"/>
          <w:lang w:val="es-ES_tradnl"/>
        </w:rPr>
        <w:t xml:space="preserve"> su accionar a la formulación del Plan de capacitación de sus cuadros y </w:t>
      </w:r>
      <w:r w:rsidR="002066B9" w:rsidRPr="000738D8">
        <w:rPr>
          <w:rFonts w:ascii="Arial" w:hAnsi="Arial" w:cs="Arial"/>
          <w:sz w:val="20"/>
          <w:szCs w:val="20"/>
          <w:lang w:val="es-ES_tradnl"/>
        </w:rPr>
        <w:t>a la calificación de personal que ingrese a l</w:t>
      </w:r>
      <w:r w:rsidR="00362F84" w:rsidRPr="000738D8">
        <w:rPr>
          <w:rFonts w:ascii="Arial" w:hAnsi="Arial" w:cs="Arial"/>
          <w:sz w:val="20"/>
          <w:szCs w:val="20"/>
          <w:lang w:val="es-ES_tradnl"/>
        </w:rPr>
        <w:t>a institución sometiéndola a test</w:t>
      </w:r>
      <w:r w:rsidR="009C57A4" w:rsidRPr="000738D8">
        <w:rPr>
          <w:rFonts w:ascii="Arial" w:hAnsi="Arial" w:cs="Arial"/>
          <w:sz w:val="20"/>
          <w:szCs w:val="20"/>
          <w:lang w:val="es-ES_tradnl"/>
        </w:rPr>
        <w:t xml:space="preserve"> psico-técnico</w:t>
      </w:r>
      <w:r w:rsidR="002066B9" w:rsidRPr="000738D8">
        <w:rPr>
          <w:rFonts w:ascii="Arial" w:hAnsi="Arial" w:cs="Arial"/>
          <w:sz w:val="20"/>
          <w:szCs w:val="20"/>
          <w:lang w:val="es-ES_tradnl"/>
        </w:rPr>
        <w:t>s</w:t>
      </w:r>
      <w:r w:rsidR="009C57A4" w:rsidRPr="000738D8">
        <w:rPr>
          <w:rFonts w:ascii="Arial" w:hAnsi="Arial" w:cs="Arial"/>
          <w:sz w:val="20"/>
          <w:szCs w:val="20"/>
          <w:lang w:val="es-ES_tradnl"/>
        </w:rPr>
        <w:t xml:space="preserve"> (como un piloto para valorar su utilidad)</w:t>
      </w:r>
      <w:r w:rsidR="002066B9" w:rsidRPr="000738D8">
        <w:rPr>
          <w:rFonts w:ascii="Arial" w:hAnsi="Arial" w:cs="Arial"/>
          <w:sz w:val="20"/>
          <w:szCs w:val="20"/>
          <w:lang w:val="es-ES_tradnl"/>
        </w:rPr>
        <w:t>. En cuanto a la capacitación de RRHH, aún sin lograr cubrir todas las áreas temáticas identificadas en el Plan de Capacitación formulado para las diferentes UE del MGAP, la institución se las ha ingeniado para aprovechar la oferta de di</w:t>
      </w:r>
      <w:r w:rsidR="009C57A4" w:rsidRPr="000738D8">
        <w:rPr>
          <w:rFonts w:ascii="Arial" w:hAnsi="Arial" w:cs="Arial"/>
          <w:sz w:val="20"/>
          <w:szCs w:val="20"/>
          <w:lang w:val="es-ES_tradnl"/>
        </w:rPr>
        <w:t>versas instituciones y capacitar</w:t>
      </w:r>
      <w:r w:rsidR="002066B9" w:rsidRPr="000738D8">
        <w:rPr>
          <w:rFonts w:ascii="Arial" w:hAnsi="Arial" w:cs="Arial"/>
          <w:sz w:val="20"/>
          <w:szCs w:val="20"/>
          <w:lang w:val="es-ES_tradnl"/>
        </w:rPr>
        <w:t xml:space="preserve"> buena parte</w:t>
      </w:r>
      <w:r w:rsidR="009C57A4" w:rsidRPr="000738D8">
        <w:rPr>
          <w:rFonts w:ascii="Arial" w:hAnsi="Arial" w:cs="Arial"/>
          <w:sz w:val="20"/>
          <w:szCs w:val="20"/>
          <w:lang w:val="es-ES_tradnl"/>
        </w:rPr>
        <w:t xml:space="preserve"> de la plantilla de pers</w:t>
      </w:r>
      <w:r w:rsidR="00362F84" w:rsidRPr="000738D8">
        <w:rPr>
          <w:rFonts w:ascii="Arial" w:hAnsi="Arial" w:cs="Arial"/>
          <w:sz w:val="20"/>
          <w:szCs w:val="20"/>
          <w:lang w:val="es-ES_tradnl"/>
        </w:rPr>
        <w:t>on</w:t>
      </w:r>
      <w:r w:rsidR="002066B9" w:rsidRPr="000738D8">
        <w:rPr>
          <w:rFonts w:ascii="Arial" w:hAnsi="Arial" w:cs="Arial"/>
          <w:sz w:val="20"/>
          <w:szCs w:val="20"/>
          <w:lang w:val="es-ES_tradnl"/>
        </w:rPr>
        <w:t>al, y ha aprovechado las ventajas de los progesos en los sistemas informáticos alcanzados con el PAGPA para desarrollar capacitaciones o</w:t>
      </w:r>
      <w:r w:rsidR="001B4983" w:rsidRPr="000738D8">
        <w:rPr>
          <w:rFonts w:ascii="Arial" w:hAnsi="Arial" w:cs="Arial"/>
          <w:sz w:val="20"/>
          <w:szCs w:val="20"/>
          <w:lang w:val="es-ES_tradnl"/>
        </w:rPr>
        <w:t>n-line. Este proceso</w:t>
      </w:r>
      <w:r w:rsidR="00362F84" w:rsidRPr="000738D8">
        <w:rPr>
          <w:rFonts w:ascii="Arial" w:hAnsi="Arial" w:cs="Arial"/>
          <w:sz w:val="20"/>
          <w:szCs w:val="20"/>
          <w:lang w:val="es-ES_tradnl"/>
        </w:rPr>
        <w:t>,</w:t>
      </w:r>
      <w:r w:rsidR="001B4983" w:rsidRPr="000738D8">
        <w:rPr>
          <w:rFonts w:ascii="Arial" w:hAnsi="Arial" w:cs="Arial"/>
          <w:sz w:val="20"/>
          <w:szCs w:val="20"/>
          <w:lang w:val="es-ES_tradnl"/>
        </w:rPr>
        <w:t xml:space="preserve"> </w:t>
      </w:r>
      <w:r w:rsidR="009C57A4" w:rsidRPr="000738D8">
        <w:rPr>
          <w:rFonts w:ascii="Arial" w:hAnsi="Arial" w:cs="Arial"/>
          <w:sz w:val="20"/>
          <w:szCs w:val="20"/>
          <w:lang w:val="es-ES_tradnl"/>
        </w:rPr>
        <w:t>valorado por la institución, no se va a interrumpir</w:t>
      </w:r>
      <w:r w:rsidR="00362F84" w:rsidRPr="000738D8">
        <w:rPr>
          <w:rFonts w:ascii="Arial" w:hAnsi="Arial" w:cs="Arial"/>
          <w:sz w:val="20"/>
          <w:szCs w:val="20"/>
          <w:lang w:val="es-ES_tradnl"/>
        </w:rPr>
        <w:t xml:space="preserve">. </w:t>
      </w:r>
      <w:r w:rsidR="001B4983" w:rsidRPr="000738D8">
        <w:rPr>
          <w:rFonts w:ascii="Arial" w:hAnsi="Arial" w:cs="Arial"/>
          <w:sz w:val="20"/>
          <w:szCs w:val="20"/>
          <w:lang w:val="es-ES_tradnl"/>
        </w:rPr>
        <w:t>Por lo tanto</w:t>
      </w:r>
      <w:r w:rsidR="002066B9" w:rsidRPr="000738D8">
        <w:rPr>
          <w:rFonts w:ascii="Arial" w:hAnsi="Arial" w:cs="Arial"/>
          <w:sz w:val="20"/>
          <w:szCs w:val="20"/>
          <w:lang w:val="es-ES_tradnl"/>
        </w:rPr>
        <w:t xml:space="preserve">, aún sin asignación de presupuesto específico en la Ley de Presupuesto </w:t>
      </w:r>
      <w:r w:rsidR="00362F84" w:rsidRPr="000738D8">
        <w:rPr>
          <w:rFonts w:ascii="Arial" w:hAnsi="Arial" w:cs="Arial"/>
          <w:sz w:val="20"/>
          <w:szCs w:val="20"/>
          <w:lang w:val="es-ES_tradnl"/>
        </w:rPr>
        <w:t xml:space="preserve">de 2015, se puede </w:t>
      </w:r>
      <w:r w:rsidR="002066B9" w:rsidRPr="000738D8">
        <w:rPr>
          <w:rFonts w:ascii="Arial" w:hAnsi="Arial" w:cs="Arial"/>
          <w:sz w:val="20"/>
          <w:szCs w:val="20"/>
          <w:lang w:val="es-ES_tradnl"/>
        </w:rPr>
        <w:lastRenderedPageBreak/>
        <w:t>es</w:t>
      </w:r>
      <w:r w:rsidR="001B4983" w:rsidRPr="000738D8">
        <w:rPr>
          <w:rFonts w:ascii="Arial" w:hAnsi="Arial" w:cs="Arial"/>
          <w:sz w:val="20"/>
          <w:szCs w:val="20"/>
          <w:lang w:val="es-ES_tradnl"/>
        </w:rPr>
        <w:t>pe</w:t>
      </w:r>
      <w:r w:rsidR="002066B9" w:rsidRPr="000738D8">
        <w:rPr>
          <w:rFonts w:ascii="Arial" w:hAnsi="Arial" w:cs="Arial"/>
          <w:sz w:val="20"/>
          <w:szCs w:val="20"/>
          <w:lang w:val="es-ES_tradnl"/>
        </w:rPr>
        <w:t>ra</w:t>
      </w:r>
      <w:r w:rsidR="001B4983" w:rsidRPr="000738D8">
        <w:rPr>
          <w:rFonts w:ascii="Arial" w:hAnsi="Arial" w:cs="Arial"/>
          <w:sz w:val="20"/>
          <w:szCs w:val="20"/>
          <w:lang w:val="es-ES_tradnl"/>
        </w:rPr>
        <w:t xml:space="preserve">r </w:t>
      </w:r>
      <w:r w:rsidR="002066B9" w:rsidRPr="000738D8">
        <w:rPr>
          <w:rFonts w:ascii="Arial" w:hAnsi="Arial" w:cs="Arial"/>
          <w:sz w:val="20"/>
          <w:szCs w:val="20"/>
          <w:lang w:val="es-ES_tradnl"/>
        </w:rPr>
        <w:t>que se siga avanzado en esta material. En cuanto a la calificación</w:t>
      </w:r>
      <w:r w:rsidR="00AE3F22" w:rsidRPr="000738D8">
        <w:rPr>
          <w:rFonts w:ascii="Arial" w:hAnsi="Arial" w:cs="Arial"/>
          <w:sz w:val="20"/>
          <w:szCs w:val="20"/>
          <w:lang w:val="es-ES_tradnl"/>
        </w:rPr>
        <w:t xml:space="preserve"> de los RRHH que vayan a ingresar como funcionarios y/o como contratados a la institución</w:t>
      </w:r>
      <w:r w:rsidR="002066B9" w:rsidRPr="000738D8">
        <w:rPr>
          <w:rFonts w:ascii="Arial" w:hAnsi="Arial" w:cs="Arial"/>
          <w:sz w:val="20"/>
          <w:szCs w:val="20"/>
          <w:lang w:val="es-ES_tradnl"/>
        </w:rPr>
        <w:t xml:space="preserve">, está asumido (aunque no haya ningún respaldo formal que lo acredite) </w:t>
      </w:r>
      <w:r w:rsidR="00AE3F22" w:rsidRPr="000738D8">
        <w:rPr>
          <w:rFonts w:ascii="Arial" w:hAnsi="Arial" w:cs="Arial"/>
          <w:sz w:val="20"/>
          <w:szCs w:val="20"/>
          <w:lang w:val="es-ES_tradnl"/>
        </w:rPr>
        <w:t xml:space="preserve">que se </w:t>
      </w:r>
      <w:r w:rsidR="001B4983" w:rsidRPr="000738D8">
        <w:rPr>
          <w:rFonts w:ascii="Arial" w:hAnsi="Arial" w:cs="Arial"/>
          <w:sz w:val="20"/>
          <w:szCs w:val="20"/>
          <w:lang w:val="es-ES_tradnl"/>
        </w:rPr>
        <w:t>utilizará</w:t>
      </w:r>
      <w:r w:rsidR="00AE3F22" w:rsidRPr="000738D8">
        <w:rPr>
          <w:rFonts w:ascii="Arial" w:hAnsi="Arial" w:cs="Arial"/>
          <w:sz w:val="20"/>
          <w:szCs w:val="20"/>
          <w:lang w:val="es-ES_tradnl"/>
        </w:rPr>
        <w:t xml:space="preserve"> </w:t>
      </w:r>
      <w:r w:rsidR="001B4983" w:rsidRPr="000738D8">
        <w:rPr>
          <w:rFonts w:ascii="Arial" w:hAnsi="Arial" w:cs="Arial"/>
          <w:sz w:val="20"/>
          <w:szCs w:val="20"/>
          <w:lang w:val="es-ES_tradnl"/>
        </w:rPr>
        <w:t>la prueba</w:t>
      </w:r>
      <w:r w:rsidR="002066B9" w:rsidRPr="000738D8">
        <w:rPr>
          <w:rFonts w:ascii="Arial" w:hAnsi="Arial" w:cs="Arial"/>
          <w:sz w:val="20"/>
          <w:szCs w:val="20"/>
          <w:lang w:val="es-ES_tradnl"/>
        </w:rPr>
        <w:t xml:space="preserve"> </w:t>
      </w:r>
      <w:r w:rsidR="001B4983" w:rsidRPr="000738D8">
        <w:rPr>
          <w:rFonts w:ascii="Arial" w:hAnsi="Arial" w:cs="Arial"/>
          <w:sz w:val="20"/>
          <w:szCs w:val="20"/>
          <w:lang w:val="es-ES_tradnl"/>
        </w:rPr>
        <w:t>psico</w:t>
      </w:r>
      <w:r w:rsidR="009C57A4" w:rsidRPr="000738D8">
        <w:rPr>
          <w:rFonts w:ascii="Arial" w:hAnsi="Arial" w:cs="Arial"/>
          <w:sz w:val="20"/>
          <w:szCs w:val="20"/>
          <w:lang w:val="es-ES_tradnl"/>
        </w:rPr>
        <w:t>-</w:t>
      </w:r>
      <w:r w:rsidR="002066B9" w:rsidRPr="000738D8">
        <w:rPr>
          <w:rFonts w:ascii="Arial" w:hAnsi="Arial" w:cs="Arial"/>
          <w:sz w:val="20"/>
          <w:szCs w:val="20"/>
          <w:lang w:val="es-ES_tradnl"/>
        </w:rPr>
        <w:t>técnica para los</w:t>
      </w:r>
      <w:r w:rsidR="00AE3F22" w:rsidRPr="000738D8">
        <w:rPr>
          <w:rFonts w:ascii="Arial" w:hAnsi="Arial" w:cs="Arial"/>
          <w:sz w:val="20"/>
          <w:szCs w:val="20"/>
          <w:lang w:val="es-ES_tradnl"/>
        </w:rPr>
        <w:t xml:space="preserve"> casos de ingresos de funcionarios jerárquicos por concurso y para los contratos de personal no permane</w:t>
      </w:r>
      <w:r w:rsidR="009C57A4" w:rsidRPr="000738D8">
        <w:rPr>
          <w:rFonts w:ascii="Arial" w:hAnsi="Arial" w:cs="Arial"/>
          <w:sz w:val="20"/>
          <w:szCs w:val="20"/>
          <w:lang w:val="es-ES_tradnl"/>
        </w:rPr>
        <w:t>n</w:t>
      </w:r>
      <w:r w:rsidR="00AE3F22" w:rsidRPr="000738D8">
        <w:rPr>
          <w:rFonts w:ascii="Arial" w:hAnsi="Arial" w:cs="Arial"/>
          <w:sz w:val="20"/>
          <w:szCs w:val="20"/>
          <w:lang w:val="es-ES_tradnl"/>
        </w:rPr>
        <w:t>te en los proyectos con financi</w:t>
      </w:r>
      <w:r w:rsidR="002066B9" w:rsidRPr="000738D8">
        <w:rPr>
          <w:rFonts w:ascii="Arial" w:hAnsi="Arial" w:cs="Arial"/>
          <w:sz w:val="20"/>
          <w:szCs w:val="20"/>
          <w:lang w:val="es-ES_tradnl"/>
        </w:rPr>
        <w:t>a</w:t>
      </w:r>
      <w:r w:rsidR="00AE3F22" w:rsidRPr="000738D8">
        <w:rPr>
          <w:rFonts w:ascii="Arial" w:hAnsi="Arial" w:cs="Arial"/>
          <w:sz w:val="20"/>
          <w:szCs w:val="20"/>
          <w:lang w:val="es-ES_tradnl"/>
        </w:rPr>
        <w:t>m</w:t>
      </w:r>
      <w:r w:rsidR="001B4983" w:rsidRPr="000738D8">
        <w:rPr>
          <w:rFonts w:ascii="Arial" w:hAnsi="Arial" w:cs="Arial"/>
          <w:sz w:val="20"/>
          <w:szCs w:val="20"/>
          <w:lang w:val="es-ES_tradnl"/>
        </w:rPr>
        <w:t>ien</w:t>
      </w:r>
      <w:r w:rsidR="002066B9" w:rsidRPr="000738D8">
        <w:rPr>
          <w:rFonts w:ascii="Arial" w:hAnsi="Arial" w:cs="Arial"/>
          <w:sz w:val="20"/>
          <w:szCs w:val="20"/>
          <w:lang w:val="es-ES_tradnl"/>
        </w:rPr>
        <w:t>to externo.</w:t>
      </w:r>
      <w:r w:rsidR="001B4983" w:rsidRPr="000738D8">
        <w:rPr>
          <w:rFonts w:ascii="Arial" w:hAnsi="Arial" w:cs="Arial"/>
          <w:sz w:val="20"/>
          <w:szCs w:val="20"/>
          <w:lang w:val="es-ES_tradnl"/>
        </w:rPr>
        <w:t xml:space="preserve"> No es posible extender la práctica más allá</w:t>
      </w:r>
      <w:r w:rsidR="00362F84" w:rsidRPr="000738D8">
        <w:rPr>
          <w:rFonts w:ascii="Arial" w:hAnsi="Arial" w:cs="Arial"/>
          <w:sz w:val="20"/>
          <w:szCs w:val="20"/>
          <w:lang w:val="es-ES_tradnl"/>
        </w:rPr>
        <w:t>,</w:t>
      </w:r>
      <w:r w:rsidR="001B4983" w:rsidRPr="000738D8">
        <w:rPr>
          <w:rFonts w:ascii="Arial" w:hAnsi="Arial" w:cs="Arial"/>
          <w:sz w:val="20"/>
          <w:szCs w:val="20"/>
          <w:lang w:val="es-ES_tradnl"/>
        </w:rPr>
        <w:t xml:space="preserve"> por el costo que insumiría aplicarla para todo tipo de ingreso al MGAP convocado a través de llamados públicos, que involucra una cantidad de personas muy importante. </w:t>
      </w:r>
      <w:r w:rsidR="002066B9" w:rsidRPr="000738D8">
        <w:rPr>
          <w:rFonts w:ascii="Arial" w:hAnsi="Arial" w:cs="Arial"/>
          <w:sz w:val="20"/>
          <w:szCs w:val="20"/>
          <w:lang w:val="es-ES_tradnl"/>
        </w:rPr>
        <w:t xml:space="preserve">       </w:t>
      </w:r>
    </w:p>
    <w:p w:rsidR="002066B9" w:rsidRPr="000738D8" w:rsidRDefault="002066B9" w:rsidP="002066B9">
      <w:pPr>
        <w:autoSpaceDE w:val="0"/>
        <w:autoSpaceDN w:val="0"/>
        <w:adjustRightInd w:val="0"/>
        <w:spacing w:after="0"/>
        <w:rPr>
          <w:rFonts w:ascii="Arial" w:hAnsi="Arial" w:cs="Arial"/>
          <w:sz w:val="20"/>
          <w:szCs w:val="20"/>
          <w:lang w:val="es-ES_tradnl"/>
        </w:rPr>
      </w:pPr>
    </w:p>
    <w:p w:rsidR="002066B9" w:rsidRPr="000738D8" w:rsidRDefault="001F2661" w:rsidP="002066B9">
      <w:pPr>
        <w:autoSpaceDE w:val="0"/>
        <w:autoSpaceDN w:val="0"/>
        <w:adjustRightInd w:val="0"/>
        <w:spacing w:after="0"/>
        <w:rPr>
          <w:rFonts w:ascii="Arial" w:hAnsi="Arial" w:cs="Arial"/>
          <w:sz w:val="20"/>
          <w:szCs w:val="20"/>
          <w:lang w:val="es-ES_tradnl"/>
        </w:rPr>
      </w:pPr>
      <w:r w:rsidRPr="000738D8">
        <w:rPr>
          <w:rFonts w:ascii="Arial" w:hAnsi="Arial" w:cs="Arial"/>
          <w:sz w:val="20"/>
          <w:szCs w:val="20"/>
          <w:lang w:val="es-ES_tradnl"/>
        </w:rPr>
        <w:t>(</w:t>
      </w:r>
      <w:r w:rsidR="002066B9" w:rsidRPr="000738D8">
        <w:rPr>
          <w:rFonts w:ascii="Arial" w:hAnsi="Arial" w:cs="Arial"/>
          <w:sz w:val="20"/>
          <w:szCs w:val="20"/>
          <w:lang w:val="es-ES_tradnl"/>
        </w:rPr>
        <w:t>iv) Estrategia de comunicación, dif</w:t>
      </w:r>
      <w:r w:rsidR="00AE3F22" w:rsidRPr="000738D8">
        <w:rPr>
          <w:rFonts w:ascii="Arial" w:hAnsi="Arial" w:cs="Arial"/>
          <w:sz w:val="20"/>
          <w:szCs w:val="20"/>
          <w:lang w:val="es-ES_tradnl"/>
        </w:rPr>
        <w:t xml:space="preserve">usión y sensibilización. El subcomponente </w:t>
      </w:r>
      <w:r w:rsidR="003A6505" w:rsidRPr="000738D8">
        <w:rPr>
          <w:rFonts w:ascii="Arial" w:hAnsi="Arial" w:cs="Arial"/>
          <w:sz w:val="20"/>
          <w:szCs w:val="20"/>
          <w:lang w:val="es-ES_tradnl"/>
        </w:rPr>
        <w:t xml:space="preserve">aportó un studio de imagen y posicionamiento del MAGP que fue utilizado por la instutución como referencia a la hora de ejecutar acciones puntuales de aparición pública, y </w:t>
      </w:r>
      <w:r w:rsidR="00AE3F22" w:rsidRPr="000738D8">
        <w:rPr>
          <w:rFonts w:ascii="Arial" w:hAnsi="Arial" w:cs="Arial"/>
          <w:sz w:val="20"/>
          <w:szCs w:val="20"/>
          <w:lang w:val="es-ES_tradnl"/>
        </w:rPr>
        <w:t>termino hacienda foco</w:t>
      </w:r>
      <w:r w:rsidR="002066B9" w:rsidRPr="000738D8">
        <w:rPr>
          <w:rFonts w:ascii="Arial" w:hAnsi="Arial" w:cs="Arial"/>
          <w:sz w:val="20"/>
          <w:szCs w:val="20"/>
          <w:lang w:val="es-ES_tradnl"/>
        </w:rPr>
        <w:t xml:space="preserve"> en el diseño</w:t>
      </w:r>
      <w:r w:rsidR="00AE3F22" w:rsidRPr="000738D8">
        <w:rPr>
          <w:rFonts w:ascii="Arial" w:hAnsi="Arial" w:cs="Arial"/>
          <w:sz w:val="20"/>
          <w:szCs w:val="20"/>
          <w:lang w:val="es-ES_tradnl"/>
        </w:rPr>
        <w:t xml:space="preserve"> de la nueva página web</w:t>
      </w:r>
      <w:r w:rsidR="001B4983" w:rsidRPr="000738D8">
        <w:rPr>
          <w:rFonts w:ascii="Arial" w:hAnsi="Arial" w:cs="Arial"/>
          <w:sz w:val="20"/>
          <w:szCs w:val="20"/>
          <w:lang w:val="es-ES_tradnl"/>
        </w:rPr>
        <w:t>,</w:t>
      </w:r>
      <w:r w:rsidR="00AE3F22" w:rsidRPr="000738D8">
        <w:rPr>
          <w:rFonts w:ascii="Arial" w:hAnsi="Arial" w:cs="Arial"/>
          <w:sz w:val="20"/>
          <w:szCs w:val="20"/>
          <w:lang w:val="es-ES_tradnl"/>
        </w:rPr>
        <w:t xml:space="preserve"> que ha </w:t>
      </w:r>
      <w:r w:rsidR="002066B9" w:rsidRPr="000738D8">
        <w:rPr>
          <w:rFonts w:ascii="Arial" w:hAnsi="Arial" w:cs="Arial"/>
          <w:sz w:val="20"/>
          <w:szCs w:val="20"/>
          <w:lang w:val="es-ES_tradnl"/>
        </w:rPr>
        <w:t xml:space="preserve">sido contratado sobre el final del PAGPA, </w:t>
      </w:r>
      <w:r w:rsidR="00362F84" w:rsidRPr="000738D8">
        <w:rPr>
          <w:rFonts w:ascii="Arial" w:hAnsi="Arial" w:cs="Arial"/>
          <w:sz w:val="20"/>
          <w:szCs w:val="20"/>
          <w:lang w:val="es-ES_tradnl"/>
        </w:rPr>
        <w:t xml:space="preserve">que ofrecerá </w:t>
      </w:r>
      <w:r w:rsidR="002066B9" w:rsidRPr="000738D8">
        <w:rPr>
          <w:rFonts w:ascii="Arial" w:hAnsi="Arial" w:cs="Arial"/>
          <w:sz w:val="20"/>
          <w:szCs w:val="20"/>
          <w:lang w:val="es-ES_tradnl"/>
        </w:rPr>
        <w:t xml:space="preserve">una nueva imagen del MGAP para los usuarios de sus servicios de información y gestión de trámites on-line.   </w:t>
      </w:r>
    </w:p>
    <w:p w:rsidR="002066B9" w:rsidRPr="000738D8" w:rsidRDefault="002066B9" w:rsidP="002066B9">
      <w:pPr>
        <w:autoSpaceDE w:val="0"/>
        <w:autoSpaceDN w:val="0"/>
        <w:adjustRightInd w:val="0"/>
        <w:spacing w:after="0"/>
        <w:rPr>
          <w:rFonts w:ascii="Arial" w:hAnsi="Arial" w:cs="Arial"/>
          <w:sz w:val="20"/>
          <w:szCs w:val="20"/>
          <w:lang w:val="es-ES_tradnl"/>
        </w:rPr>
      </w:pPr>
      <w:r w:rsidRPr="000738D8">
        <w:rPr>
          <w:rFonts w:ascii="Arial" w:hAnsi="Arial" w:cs="Arial"/>
          <w:sz w:val="20"/>
          <w:szCs w:val="20"/>
          <w:lang w:val="es-ES_tradnl"/>
        </w:rPr>
        <w:t xml:space="preserve"> </w:t>
      </w:r>
    </w:p>
    <w:p w:rsidR="002066B9" w:rsidRPr="000738D8" w:rsidRDefault="001F2661" w:rsidP="002066B9">
      <w:pPr>
        <w:autoSpaceDE w:val="0"/>
        <w:autoSpaceDN w:val="0"/>
        <w:adjustRightInd w:val="0"/>
        <w:spacing w:after="0"/>
        <w:rPr>
          <w:rFonts w:ascii="Arial" w:hAnsi="Arial" w:cs="Arial"/>
          <w:sz w:val="20"/>
          <w:szCs w:val="20"/>
          <w:lang w:val="es-ES_tradnl"/>
        </w:rPr>
      </w:pPr>
      <w:r w:rsidRPr="000738D8">
        <w:rPr>
          <w:rFonts w:ascii="Arial" w:hAnsi="Arial" w:cs="Arial"/>
          <w:sz w:val="20"/>
          <w:szCs w:val="20"/>
          <w:lang w:val="es-ES_tradnl"/>
        </w:rPr>
        <w:t>(</w:t>
      </w:r>
      <w:r w:rsidR="002066B9" w:rsidRPr="000738D8">
        <w:rPr>
          <w:rFonts w:ascii="Arial" w:hAnsi="Arial" w:cs="Arial"/>
          <w:sz w:val="20"/>
          <w:szCs w:val="20"/>
          <w:lang w:val="es-ES_tradnl"/>
        </w:rPr>
        <w:t xml:space="preserve">v) Fortalecimiento de la capacidad de gestión a nivel local. No </w:t>
      </w:r>
      <w:r w:rsidR="001B4983" w:rsidRPr="000738D8">
        <w:rPr>
          <w:rFonts w:ascii="Arial" w:hAnsi="Arial" w:cs="Arial"/>
          <w:sz w:val="20"/>
          <w:szCs w:val="20"/>
          <w:lang w:val="es-ES_tradnl"/>
        </w:rPr>
        <w:t>es posible identificar recursos específicos en la Ley de P</w:t>
      </w:r>
      <w:r w:rsidR="002066B9" w:rsidRPr="000738D8">
        <w:rPr>
          <w:rFonts w:ascii="Arial" w:hAnsi="Arial" w:cs="Arial"/>
          <w:sz w:val="20"/>
          <w:szCs w:val="20"/>
          <w:lang w:val="es-ES_tradnl"/>
        </w:rPr>
        <w:t xml:space="preserve">resupuesto </w:t>
      </w:r>
      <w:r w:rsidR="001B4983" w:rsidRPr="000738D8">
        <w:rPr>
          <w:rFonts w:ascii="Arial" w:hAnsi="Arial" w:cs="Arial"/>
          <w:sz w:val="20"/>
          <w:szCs w:val="20"/>
          <w:lang w:val="es-ES_tradnl"/>
        </w:rPr>
        <w:t xml:space="preserve">de 2015 </w:t>
      </w:r>
      <w:r w:rsidR="002066B9" w:rsidRPr="000738D8">
        <w:rPr>
          <w:rFonts w:ascii="Arial" w:hAnsi="Arial" w:cs="Arial"/>
          <w:sz w:val="20"/>
          <w:szCs w:val="20"/>
          <w:lang w:val="es-ES_tradnl"/>
        </w:rPr>
        <w:t xml:space="preserve">a los efectos de continuar con el montaje de </w:t>
      </w:r>
      <w:r w:rsidR="001B4983" w:rsidRPr="000738D8">
        <w:rPr>
          <w:rFonts w:ascii="Arial" w:hAnsi="Arial" w:cs="Arial"/>
          <w:sz w:val="20"/>
          <w:szCs w:val="20"/>
          <w:lang w:val="es-ES_tradnl"/>
        </w:rPr>
        <w:t xml:space="preserve">los </w:t>
      </w:r>
      <w:r w:rsidR="009C57A4" w:rsidRPr="000738D8">
        <w:rPr>
          <w:rFonts w:ascii="Arial" w:hAnsi="Arial" w:cs="Arial"/>
          <w:sz w:val="20"/>
          <w:szCs w:val="20"/>
          <w:lang w:val="es-ES_tradnl"/>
        </w:rPr>
        <w:t>Centros de Atención Ministerial (CAM)</w:t>
      </w:r>
      <w:r w:rsidR="002066B9" w:rsidRPr="000738D8">
        <w:rPr>
          <w:rFonts w:ascii="Arial" w:hAnsi="Arial" w:cs="Arial"/>
          <w:sz w:val="20"/>
          <w:szCs w:val="20"/>
          <w:lang w:val="es-ES_tradnl"/>
        </w:rPr>
        <w:t xml:space="preserve"> en</w:t>
      </w:r>
      <w:r w:rsidR="001B4983" w:rsidRPr="000738D8">
        <w:rPr>
          <w:rFonts w:ascii="Arial" w:hAnsi="Arial" w:cs="Arial"/>
          <w:sz w:val="20"/>
          <w:szCs w:val="20"/>
          <w:lang w:val="es-ES_tradnl"/>
        </w:rPr>
        <w:t xml:space="preserve"> los departamentos del interior, pero está priorizada políticamente la instalación</w:t>
      </w:r>
      <w:r w:rsidR="002066B9" w:rsidRPr="000738D8">
        <w:rPr>
          <w:rFonts w:ascii="Arial" w:hAnsi="Arial" w:cs="Arial"/>
          <w:sz w:val="20"/>
          <w:szCs w:val="20"/>
          <w:lang w:val="es-ES_tradnl"/>
        </w:rPr>
        <w:t xml:space="preserve"> de al menos uno de ellos en Tre</w:t>
      </w:r>
      <w:r w:rsidR="00466DA9" w:rsidRPr="000738D8">
        <w:rPr>
          <w:rFonts w:ascii="Arial" w:hAnsi="Arial" w:cs="Arial"/>
          <w:sz w:val="20"/>
          <w:szCs w:val="20"/>
          <w:lang w:val="es-ES_tradnl"/>
        </w:rPr>
        <w:t>in</w:t>
      </w:r>
      <w:r w:rsidR="002066B9" w:rsidRPr="000738D8">
        <w:rPr>
          <w:rFonts w:ascii="Arial" w:hAnsi="Arial" w:cs="Arial"/>
          <w:sz w:val="20"/>
          <w:szCs w:val="20"/>
          <w:lang w:val="es-ES_tradnl"/>
        </w:rPr>
        <w:t>ta y Tre</w:t>
      </w:r>
      <w:r w:rsidR="001B4983" w:rsidRPr="000738D8">
        <w:rPr>
          <w:rFonts w:ascii="Arial" w:hAnsi="Arial" w:cs="Arial"/>
          <w:sz w:val="20"/>
          <w:szCs w:val="20"/>
          <w:lang w:val="es-ES_tradnl"/>
        </w:rPr>
        <w:t xml:space="preserve">s. La instalación del mismos está prevista en condiciones similares al último que se instaló con financiamiento </w:t>
      </w:r>
      <w:r w:rsidR="002066B9" w:rsidRPr="000738D8">
        <w:rPr>
          <w:rFonts w:ascii="Arial" w:hAnsi="Arial" w:cs="Arial"/>
          <w:sz w:val="20"/>
          <w:szCs w:val="20"/>
          <w:lang w:val="es-ES_tradnl"/>
        </w:rPr>
        <w:t xml:space="preserve">del </w:t>
      </w:r>
      <w:r w:rsidR="001B4983" w:rsidRPr="000738D8">
        <w:rPr>
          <w:rFonts w:ascii="Arial" w:hAnsi="Arial" w:cs="Arial"/>
          <w:sz w:val="20"/>
          <w:szCs w:val="20"/>
          <w:lang w:val="es-ES_tradnl"/>
        </w:rPr>
        <w:t>P</w:t>
      </w:r>
      <w:r w:rsidR="00362F84" w:rsidRPr="000738D8">
        <w:rPr>
          <w:rFonts w:ascii="Arial" w:hAnsi="Arial" w:cs="Arial"/>
          <w:sz w:val="20"/>
          <w:szCs w:val="20"/>
          <w:lang w:val="es-ES_tradnl"/>
        </w:rPr>
        <w:t>AGPA en Tacuarembó, en un predio</w:t>
      </w:r>
      <w:r w:rsidR="001B4983" w:rsidRPr="000738D8">
        <w:rPr>
          <w:rFonts w:ascii="Arial" w:hAnsi="Arial" w:cs="Arial"/>
          <w:sz w:val="20"/>
          <w:szCs w:val="20"/>
          <w:lang w:val="es-ES_tradnl"/>
        </w:rPr>
        <w:t xml:space="preserve"> donde c</w:t>
      </w:r>
      <w:r w:rsidR="002066B9" w:rsidRPr="000738D8">
        <w:rPr>
          <w:rFonts w:ascii="Arial" w:hAnsi="Arial" w:cs="Arial"/>
          <w:sz w:val="20"/>
          <w:szCs w:val="20"/>
          <w:lang w:val="es-ES_tradnl"/>
        </w:rPr>
        <w:t>oexistan los servcios de investigación, extensión, formación de RRHH y atención de client</w:t>
      </w:r>
      <w:r w:rsidR="001B4983" w:rsidRPr="000738D8">
        <w:rPr>
          <w:rFonts w:ascii="Arial" w:hAnsi="Arial" w:cs="Arial"/>
          <w:sz w:val="20"/>
          <w:szCs w:val="20"/>
          <w:lang w:val="es-ES_tradnl"/>
        </w:rPr>
        <w:t>e</w:t>
      </w:r>
      <w:r w:rsidR="002066B9" w:rsidRPr="000738D8">
        <w:rPr>
          <w:rFonts w:ascii="Arial" w:hAnsi="Arial" w:cs="Arial"/>
          <w:sz w:val="20"/>
          <w:szCs w:val="20"/>
          <w:lang w:val="es-ES_tradnl"/>
        </w:rPr>
        <w:t>s del MAGP. La institución tiene priorizado en su agenda esta inversion para mejorar la</w:t>
      </w:r>
      <w:r w:rsidR="001B4983" w:rsidRPr="000738D8">
        <w:rPr>
          <w:rFonts w:ascii="Arial" w:hAnsi="Arial" w:cs="Arial"/>
          <w:sz w:val="20"/>
          <w:szCs w:val="20"/>
          <w:lang w:val="es-ES_tradnl"/>
        </w:rPr>
        <w:t xml:space="preserve"> prestación de servicios a nivel</w:t>
      </w:r>
      <w:r w:rsidR="002066B9" w:rsidRPr="000738D8">
        <w:rPr>
          <w:rFonts w:ascii="Arial" w:hAnsi="Arial" w:cs="Arial"/>
          <w:sz w:val="20"/>
          <w:szCs w:val="20"/>
          <w:lang w:val="es-ES_tradnl"/>
        </w:rPr>
        <w:t xml:space="preserve"> local</w:t>
      </w:r>
      <w:r w:rsidR="00434DF5" w:rsidRPr="000738D8">
        <w:rPr>
          <w:rFonts w:ascii="Arial" w:hAnsi="Arial" w:cs="Arial"/>
          <w:sz w:val="20"/>
          <w:szCs w:val="20"/>
          <w:lang w:val="es-ES_tradnl"/>
        </w:rPr>
        <w:t>.</w:t>
      </w:r>
      <w:r w:rsidR="002066B9" w:rsidRPr="000738D8">
        <w:rPr>
          <w:rFonts w:ascii="Arial" w:hAnsi="Arial" w:cs="Arial"/>
          <w:sz w:val="20"/>
          <w:szCs w:val="20"/>
          <w:lang w:val="es-ES_tradnl"/>
        </w:rPr>
        <w:t xml:space="preserve">    </w:t>
      </w:r>
    </w:p>
    <w:p w:rsidR="00F80155" w:rsidRPr="000738D8" w:rsidRDefault="00F80155" w:rsidP="002066B9">
      <w:pPr>
        <w:autoSpaceDE w:val="0"/>
        <w:autoSpaceDN w:val="0"/>
        <w:adjustRightInd w:val="0"/>
        <w:spacing w:after="0"/>
        <w:rPr>
          <w:rFonts w:ascii="Arial" w:hAnsi="Arial" w:cs="Arial"/>
          <w:b/>
          <w:iCs/>
          <w:sz w:val="20"/>
          <w:szCs w:val="20"/>
          <w:lang w:val="es-ES_tradnl"/>
        </w:rPr>
      </w:pPr>
    </w:p>
    <w:p w:rsidR="002066B9" w:rsidRPr="000738D8" w:rsidRDefault="002066B9" w:rsidP="002066B9">
      <w:pPr>
        <w:autoSpaceDE w:val="0"/>
        <w:autoSpaceDN w:val="0"/>
        <w:adjustRightInd w:val="0"/>
        <w:spacing w:after="0"/>
        <w:rPr>
          <w:rFonts w:ascii="Arial" w:hAnsi="Arial" w:cs="Arial"/>
          <w:b/>
          <w:sz w:val="20"/>
          <w:szCs w:val="20"/>
          <w:lang w:val="es-ES_tradnl"/>
        </w:rPr>
      </w:pPr>
      <w:r w:rsidRPr="000738D8">
        <w:rPr>
          <w:rFonts w:ascii="Arial" w:hAnsi="Arial" w:cs="Arial"/>
          <w:b/>
          <w:iCs/>
          <w:sz w:val="20"/>
          <w:szCs w:val="20"/>
          <w:lang w:val="es-ES_tradnl"/>
        </w:rPr>
        <w:t>Apoyo a la gestión técnica de los servicios de sanidad e inocuidad</w:t>
      </w:r>
      <w:r w:rsidRPr="000738D8">
        <w:rPr>
          <w:rFonts w:ascii="Arial" w:hAnsi="Arial" w:cs="Arial"/>
          <w:b/>
          <w:sz w:val="20"/>
          <w:szCs w:val="20"/>
          <w:lang w:val="es-ES_tradnl"/>
        </w:rPr>
        <w:t>:</w:t>
      </w:r>
    </w:p>
    <w:p w:rsidR="002066B9" w:rsidRPr="000738D8" w:rsidRDefault="002066B9" w:rsidP="002066B9">
      <w:pPr>
        <w:autoSpaceDE w:val="0"/>
        <w:autoSpaceDN w:val="0"/>
        <w:adjustRightInd w:val="0"/>
        <w:spacing w:after="0"/>
        <w:rPr>
          <w:rFonts w:ascii="Arial" w:hAnsi="Arial" w:cs="Arial"/>
          <w:sz w:val="20"/>
          <w:szCs w:val="20"/>
          <w:lang w:val="es-ES_tradnl"/>
        </w:rPr>
      </w:pPr>
    </w:p>
    <w:p w:rsidR="002066B9" w:rsidRPr="000738D8" w:rsidRDefault="001F2661" w:rsidP="002066B9">
      <w:pPr>
        <w:autoSpaceDE w:val="0"/>
        <w:autoSpaceDN w:val="0"/>
        <w:adjustRightInd w:val="0"/>
        <w:spacing w:after="0"/>
        <w:rPr>
          <w:rFonts w:ascii="Arial" w:hAnsi="Arial" w:cs="Arial"/>
          <w:sz w:val="20"/>
          <w:szCs w:val="20"/>
          <w:lang w:val="es-ES_tradnl"/>
        </w:rPr>
      </w:pPr>
      <w:r w:rsidRPr="000738D8">
        <w:rPr>
          <w:rFonts w:ascii="Arial" w:hAnsi="Arial" w:cs="Arial"/>
          <w:sz w:val="20"/>
          <w:szCs w:val="20"/>
          <w:lang w:val="es-ES_tradnl"/>
        </w:rPr>
        <w:t>(</w:t>
      </w:r>
      <w:r w:rsidR="002066B9" w:rsidRPr="000738D8">
        <w:rPr>
          <w:rFonts w:ascii="Arial" w:hAnsi="Arial" w:cs="Arial"/>
          <w:sz w:val="20"/>
          <w:szCs w:val="20"/>
          <w:lang w:val="es-ES_tradnl"/>
        </w:rPr>
        <w:t>i) Gestión técnica estratégica (inocuidad). La cre</w:t>
      </w:r>
      <w:r w:rsidR="00362F84" w:rsidRPr="000738D8">
        <w:rPr>
          <w:rFonts w:ascii="Arial" w:hAnsi="Arial" w:cs="Arial"/>
          <w:sz w:val="20"/>
          <w:szCs w:val="20"/>
          <w:lang w:val="es-ES_tradnl"/>
        </w:rPr>
        <w:t>ación de la UE</w:t>
      </w:r>
      <w:r w:rsidR="00434DF5" w:rsidRPr="000738D8">
        <w:rPr>
          <w:rFonts w:ascii="Arial" w:hAnsi="Arial" w:cs="Arial"/>
          <w:sz w:val="20"/>
          <w:szCs w:val="20"/>
          <w:lang w:val="es-ES_tradnl"/>
        </w:rPr>
        <w:t>9 con la L</w:t>
      </w:r>
      <w:r w:rsidR="002066B9" w:rsidRPr="000738D8">
        <w:rPr>
          <w:rFonts w:ascii="Arial" w:hAnsi="Arial" w:cs="Arial"/>
          <w:sz w:val="20"/>
          <w:szCs w:val="20"/>
          <w:lang w:val="es-ES_tradnl"/>
        </w:rPr>
        <w:t>ey de Presupuesto</w:t>
      </w:r>
      <w:r w:rsidR="00434DF5" w:rsidRPr="000738D8">
        <w:rPr>
          <w:rFonts w:ascii="Arial" w:hAnsi="Arial" w:cs="Arial"/>
          <w:sz w:val="20"/>
          <w:szCs w:val="20"/>
          <w:lang w:val="es-ES_tradnl"/>
        </w:rPr>
        <w:t xml:space="preserve"> de 2015</w:t>
      </w:r>
      <w:r w:rsidR="002066B9" w:rsidRPr="000738D8">
        <w:rPr>
          <w:rFonts w:ascii="Arial" w:hAnsi="Arial" w:cs="Arial"/>
          <w:sz w:val="20"/>
          <w:szCs w:val="20"/>
          <w:lang w:val="es-ES_tradnl"/>
        </w:rPr>
        <w:t>, con atribuciones específicas (más ambiciosas que las competencias de la UCIPA que se encarg</w:t>
      </w:r>
      <w:r w:rsidR="00434DF5" w:rsidRPr="000738D8">
        <w:rPr>
          <w:rFonts w:ascii="Arial" w:hAnsi="Arial" w:cs="Arial"/>
          <w:sz w:val="20"/>
          <w:szCs w:val="20"/>
          <w:lang w:val="es-ES_tradnl"/>
        </w:rPr>
        <w:t>a</w:t>
      </w:r>
      <w:r w:rsidR="002066B9" w:rsidRPr="000738D8">
        <w:rPr>
          <w:rFonts w:ascii="Arial" w:hAnsi="Arial" w:cs="Arial"/>
          <w:sz w:val="20"/>
          <w:szCs w:val="20"/>
          <w:lang w:val="es-ES_tradnl"/>
        </w:rPr>
        <w:t>ba de estos temas durante la ejecución del PAGPA), y la asigna</w:t>
      </w:r>
      <w:r w:rsidR="00434DF5" w:rsidRPr="000738D8">
        <w:rPr>
          <w:rFonts w:ascii="Arial" w:hAnsi="Arial" w:cs="Arial"/>
          <w:sz w:val="20"/>
          <w:szCs w:val="20"/>
          <w:lang w:val="es-ES_tradnl"/>
        </w:rPr>
        <w:t>ción presupuestal (aunque sea mí</w:t>
      </w:r>
      <w:r w:rsidR="002066B9" w:rsidRPr="000738D8">
        <w:rPr>
          <w:rFonts w:ascii="Arial" w:hAnsi="Arial" w:cs="Arial"/>
          <w:sz w:val="20"/>
          <w:szCs w:val="20"/>
          <w:lang w:val="es-ES_tradnl"/>
        </w:rPr>
        <w:t>nima) efectuada para ello, muestra</w:t>
      </w:r>
      <w:r w:rsidR="00434DF5" w:rsidRPr="000738D8">
        <w:rPr>
          <w:rFonts w:ascii="Arial" w:hAnsi="Arial" w:cs="Arial"/>
          <w:sz w:val="20"/>
          <w:szCs w:val="20"/>
          <w:lang w:val="es-ES_tradnl"/>
        </w:rPr>
        <w:t>n</w:t>
      </w:r>
      <w:r w:rsidR="002066B9" w:rsidRPr="000738D8">
        <w:rPr>
          <w:rFonts w:ascii="Arial" w:hAnsi="Arial" w:cs="Arial"/>
          <w:sz w:val="20"/>
          <w:szCs w:val="20"/>
          <w:lang w:val="es-ES_tradnl"/>
        </w:rPr>
        <w:t xml:space="preserve"> que se ha avanzado y se continuará avanzado en esta material</w:t>
      </w:r>
      <w:r w:rsidR="00362F84" w:rsidRPr="000738D8">
        <w:rPr>
          <w:rFonts w:ascii="Arial" w:hAnsi="Arial" w:cs="Arial"/>
          <w:sz w:val="20"/>
          <w:szCs w:val="20"/>
          <w:lang w:val="es-ES_tradnl"/>
        </w:rPr>
        <w:t>. E</w:t>
      </w:r>
      <w:r w:rsidR="002066B9" w:rsidRPr="000738D8">
        <w:rPr>
          <w:rFonts w:ascii="Arial" w:hAnsi="Arial" w:cs="Arial"/>
          <w:sz w:val="20"/>
          <w:szCs w:val="20"/>
          <w:lang w:val="es-ES_tradnl"/>
        </w:rPr>
        <w:t xml:space="preserve">s una prioridad </w:t>
      </w:r>
      <w:r w:rsidR="00434DF5" w:rsidRPr="000738D8">
        <w:rPr>
          <w:rFonts w:ascii="Arial" w:hAnsi="Arial" w:cs="Arial"/>
          <w:sz w:val="20"/>
          <w:szCs w:val="20"/>
          <w:lang w:val="es-ES_tradnl"/>
        </w:rPr>
        <w:t xml:space="preserve">de la </w:t>
      </w:r>
      <w:r w:rsidR="002066B9" w:rsidRPr="000738D8">
        <w:rPr>
          <w:rFonts w:ascii="Arial" w:hAnsi="Arial" w:cs="Arial"/>
          <w:sz w:val="20"/>
          <w:szCs w:val="20"/>
          <w:lang w:val="es-ES_tradnl"/>
        </w:rPr>
        <w:t>política institucional</w:t>
      </w:r>
      <w:r w:rsidR="00434DF5" w:rsidRPr="000738D8">
        <w:rPr>
          <w:rFonts w:ascii="Arial" w:hAnsi="Arial" w:cs="Arial"/>
          <w:sz w:val="20"/>
          <w:szCs w:val="20"/>
          <w:lang w:val="es-ES_tradnl"/>
        </w:rPr>
        <w:t xml:space="preserve"> que se mantiene vigente. </w:t>
      </w:r>
      <w:r w:rsidR="002066B9" w:rsidRPr="000738D8">
        <w:rPr>
          <w:rFonts w:ascii="Arial" w:hAnsi="Arial" w:cs="Arial"/>
          <w:sz w:val="20"/>
          <w:szCs w:val="20"/>
          <w:lang w:val="es-ES_tradnl"/>
        </w:rPr>
        <w:t xml:space="preserve">   </w:t>
      </w:r>
    </w:p>
    <w:p w:rsidR="002066B9" w:rsidRPr="000738D8" w:rsidRDefault="002066B9" w:rsidP="002066B9">
      <w:pPr>
        <w:autoSpaceDE w:val="0"/>
        <w:autoSpaceDN w:val="0"/>
        <w:adjustRightInd w:val="0"/>
        <w:spacing w:after="0"/>
        <w:rPr>
          <w:rFonts w:ascii="Arial" w:hAnsi="Arial" w:cs="Arial"/>
          <w:sz w:val="20"/>
          <w:szCs w:val="20"/>
          <w:lang w:val="es-ES_tradnl"/>
        </w:rPr>
      </w:pPr>
    </w:p>
    <w:p w:rsidR="002066B9" w:rsidRPr="000738D8" w:rsidRDefault="001F2661" w:rsidP="002066B9">
      <w:pPr>
        <w:autoSpaceDE w:val="0"/>
        <w:autoSpaceDN w:val="0"/>
        <w:adjustRightInd w:val="0"/>
        <w:spacing w:after="0"/>
        <w:rPr>
          <w:rFonts w:ascii="Arial" w:hAnsi="Arial" w:cs="Arial"/>
          <w:sz w:val="20"/>
          <w:szCs w:val="20"/>
          <w:lang w:val="es-ES_tradnl"/>
        </w:rPr>
      </w:pPr>
      <w:r w:rsidRPr="000738D8">
        <w:rPr>
          <w:rFonts w:ascii="Arial" w:hAnsi="Arial" w:cs="Arial"/>
          <w:sz w:val="20"/>
          <w:szCs w:val="20"/>
          <w:lang w:val="es-ES_tradnl"/>
        </w:rPr>
        <w:t>(</w:t>
      </w:r>
      <w:r w:rsidR="002066B9" w:rsidRPr="000738D8">
        <w:rPr>
          <w:rFonts w:ascii="Arial" w:hAnsi="Arial" w:cs="Arial"/>
          <w:sz w:val="20"/>
          <w:szCs w:val="20"/>
          <w:lang w:val="es-ES_tradnl"/>
        </w:rPr>
        <w:t>ii) Barreras sanitarias. Los avances durante el PAGPA fueron m</w:t>
      </w:r>
      <w:r w:rsidR="00434DF5" w:rsidRPr="000738D8">
        <w:rPr>
          <w:rFonts w:ascii="Arial" w:hAnsi="Arial" w:cs="Arial"/>
          <w:sz w:val="20"/>
          <w:szCs w:val="20"/>
          <w:lang w:val="es-ES_tradnl"/>
        </w:rPr>
        <w:t>enores a los esprerados, pero la</w:t>
      </w:r>
      <w:r w:rsidR="002066B9" w:rsidRPr="000738D8">
        <w:rPr>
          <w:rFonts w:ascii="Arial" w:hAnsi="Arial" w:cs="Arial"/>
          <w:sz w:val="20"/>
          <w:szCs w:val="20"/>
          <w:lang w:val="es-ES_tradnl"/>
        </w:rPr>
        <w:t xml:space="preserve"> cre</w:t>
      </w:r>
      <w:r w:rsidR="00434DF5" w:rsidRPr="000738D8">
        <w:rPr>
          <w:rFonts w:ascii="Arial" w:hAnsi="Arial" w:cs="Arial"/>
          <w:sz w:val="20"/>
          <w:szCs w:val="20"/>
          <w:lang w:val="es-ES_tradnl"/>
        </w:rPr>
        <w:t>a</w:t>
      </w:r>
      <w:r w:rsidR="00362F84" w:rsidRPr="000738D8">
        <w:rPr>
          <w:rFonts w:ascii="Arial" w:hAnsi="Arial" w:cs="Arial"/>
          <w:sz w:val="20"/>
          <w:szCs w:val="20"/>
          <w:lang w:val="es-ES_tradnl"/>
        </w:rPr>
        <w:t>ción</w:t>
      </w:r>
      <w:r w:rsidR="002066B9" w:rsidRPr="000738D8">
        <w:rPr>
          <w:rFonts w:ascii="Arial" w:hAnsi="Arial" w:cs="Arial"/>
          <w:sz w:val="20"/>
          <w:szCs w:val="20"/>
          <w:lang w:val="es-ES_tradnl"/>
        </w:rPr>
        <w:t xml:space="preserve"> de la Gerencia de Barrera Sanitarias en el marco </w:t>
      </w:r>
      <w:r w:rsidR="00434DF5" w:rsidRPr="000738D8">
        <w:rPr>
          <w:rFonts w:ascii="Arial" w:hAnsi="Arial" w:cs="Arial"/>
          <w:sz w:val="20"/>
          <w:szCs w:val="20"/>
          <w:lang w:val="es-ES_tradnl"/>
        </w:rPr>
        <w:t>de la UE9 creada en la Ley</w:t>
      </w:r>
      <w:r w:rsidR="002066B9" w:rsidRPr="000738D8">
        <w:rPr>
          <w:rFonts w:ascii="Arial" w:hAnsi="Arial" w:cs="Arial"/>
          <w:sz w:val="20"/>
          <w:szCs w:val="20"/>
          <w:lang w:val="es-ES_tradnl"/>
        </w:rPr>
        <w:t xml:space="preserve"> de Presupuesto</w:t>
      </w:r>
      <w:r w:rsidR="00434DF5" w:rsidRPr="000738D8">
        <w:rPr>
          <w:rFonts w:ascii="Arial" w:hAnsi="Arial" w:cs="Arial"/>
          <w:sz w:val="20"/>
          <w:szCs w:val="20"/>
          <w:lang w:val="es-ES_tradnl"/>
        </w:rPr>
        <w:t xml:space="preserve"> de 2015,</w:t>
      </w:r>
      <w:r w:rsidR="002066B9" w:rsidRPr="000738D8">
        <w:rPr>
          <w:rFonts w:ascii="Arial" w:hAnsi="Arial" w:cs="Arial"/>
          <w:sz w:val="20"/>
          <w:szCs w:val="20"/>
          <w:lang w:val="es-ES_tradnl"/>
        </w:rPr>
        <w:t xml:space="preserve"> y la orientación que se pretende dar a su actuación, coordinando efecti</w:t>
      </w:r>
      <w:r w:rsidR="00183AB7" w:rsidRPr="000738D8">
        <w:rPr>
          <w:rFonts w:ascii="Arial" w:hAnsi="Arial" w:cs="Arial"/>
          <w:sz w:val="20"/>
          <w:szCs w:val="20"/>
          <w:lang w:val="es-ES_tradnl"/>
        </w:rPr>
        <w:t>vamente la manera en que la DGSA</w:t>
      </w:r>
      <w:r w:rsidR="002066B9" w:rsidRPr="000738D8">
        <w:rPr>
          <w:rFonts w:ascii="Arial" w:hAnsi="Arial" w:cs="Arial"/>
          <w:sz w:val="20"/>
          <w:szCs w:val="20"/>
          <w:lang w:val="es-ES_tradnl"/>
        </w:rPr>
        <w:t xml:space="preserve"> y la DGSG realizan su tarea como un servicio unificado en el control de tránsito de mercaderías, alienta expecta</w:t>
      </w:r>
      <w:r w:rsidR="009C57A4" w:rsidRPr="000738D8">
        <w:rPr>
          <w:rFonts w:ascii="Arial" w:hAnsi="Arial" w:cs="Arial"/>
          <w:sz w:val="20"/>
          <w:szCs w:val="20"/>
          <w:lang w:val="es-ES_tradnl"/>
        </w:rPr>
        <w:t>t</w:t>
      </w:r>
      <w:r w:rsidR="002066B9" w:rsidRPr="000738D8">
        <w:rPr>
          <w:rFonts w:ascii="Arial" w:hAnsi="Arial" w:cs="Arial"/>
          <w:sz w:val="20"/>
          <w:szCs w:val="20"/>
          <w:lang w:val="es-ES_tradnl"/>
        </w:rPr>
        <w:t xml:space="preserve">ivas positivas sobre la sostenibilidad de su proceso de evolución en la dirección buscada. </w:t>
      </w:r>
    </w:p>
    <w:p w:rsidR="002066B9" w:rsidRPr="000738D8" w:rsidRDefault="002066B9" w:rsidP="002066B9">
      <w:pPr>
        <w:autoSpaceDE w:val="0"/>
        <w:autoSpaceDN w:val="0"/>
        <w:adjustRightInd w:val="0"/>
        <w:spacing w:after="0"/>
        <w:rPr>
          <w:rFonts w:ascii="Arial" w:hAnsi="Arial" w:cs="Arial"/>
          <w:sz w:val="20"/>
          <w:szCs w:val="20"/>
          <w:lang w:val="es-ES_tradnl"/>
        </w:rPr>
      </w:pPr>
    </w:p>
    <w:p w:rsidR="003A6505" w:rsidRPr="000738D8" w:rsidRDefault="001F2661" w:rsidP="003A6505">
      <w:pPr>
        <w:autoSpaceDE w:val="0"/>
        <w:autoSpaceDN w:val="0"/>
        <w:adjustRightInd w:val="0"/>
        <w:spacing w:after="0"/>
        <w:rPr>
          <w:rFonts w:ascii="Arial" w:hAnsi="Arial" w:cs="Arial"/>
          <w:sz w:val="20"/>
          <w:szCs w:val="20"/>
          <w:lang w:val="es-ES_tradnl"/>
        </w:rPr>
      </w:pPr>
      <w:r w:rsidRPr="000738D8">
        <w:rPr>
          <w:rFonts w:ascii="Arial" w:hAnsi="Arial" w:cs="Arial"/>
          <w:sz w:val="20"/>
          <w:szCs w:val="20"/>
          <w:lang w:val="es-ES_tradnl"/>
        </w:rPr>
        <w:t>(</w:t>
      </w:r>
      <w:r w:rsidR="002066B9" w:rsidRPr="000738D8">
        <w:rPr>
          <w:rFonts w:ascii="Arial" w:hAnsi="Arial" w:cs="Arial"/>
          <w:sz w:val="20"/>
          <w:szCs w:val="20"/>
          <w:lang w:val="es-ES_tradnl"/>
        </w:rPr>
        <w:t>iii) Laboratorios.</w:t>
      </w:r>
      <w:r w:rsidR="00434DF5" w:rsidRPr="000738D8">
        <w:rPr>
          <w:rFonts w:ascii="Arial" w:hAnsi="Arial" w:cs="Arial"/>
          <w:sz w:val="20"/>
          <w:szCs w:val="20"/>
          <w:lang w:val="es-ES_tradnl"/>
        </w:rPr>
        <w:t xml:space="preserve"> La confirmación de b</w:t>
      </w:r>
      <w:r w:rsidR="002066B9" w:rsidRPr="000738D8">
        <w:rPr>
          <w:rFonts w:ascii="Arial" w:hAnsi="Arial" w:cs="Arial"/>
          <w:sz w:val="20"/>
          <w:szCs w:val="20"/>
          <w:lang w:val="es-ES_tradnl"/>
        </w:rPr>
        <w:t>uenos resultados de las auditorías de los laboratorios de la DGSG de acuerdo a las metodologías pre</w:t>
      </w:r>
      <w:r w:rsidR="00183AB7" w:rsidRPr="000738D8">
        <w:rPr>
          <w:rFonts w:ascii="Arial" w:hAnsi="Arial" w:cs="Arial"/>
          <w:sz w:val="20"/>
          <w:szCs w:val="20"/>
          <w:lang w:val="es-ES_tradnl"/>
        </w:rPr>
        <w:t>vistas en el PAGPA, y de la DGSA</w:t>
      </w:r>
      <w:r w:rsidR="002066B9" w:rsidRPr="000738D8">
        <w:rPr>
          <w:rFonts w:ascii="Arial" w:hAnsi="Arial" w:cs="Arial"/>
          <w:sz w:val="20"/>
          <w:szCs w:val="20"/>
          <w:lang w:val="es-ES_tradnl"/>
        </w:rPr>
        <w:t xml:space="preserve"> a través de otro tipo de auditorías, así como la proyección de mudanza de los laboratorios de </w:t>
      </w:r>
      <w:r w:rsidR="009C57A4" w:rsidRPr="000738D8">
        <w:rPr>
          <w:rFonts w:ascii="Arial" w:hAnsi="Arial" w:cs="Arial"/>
          <w:sz w:val="20"/>
          <w:szCs w:val="20"/>
          <w:lang w:val="es-ES_tradnl"/>
        </w:rPr>
        <w:t>la Dirección Nacional de Recursos Acuáticos (</w:t>
      </w:r>
      <w:r w:rsidR="002066B9" w:rsidRPr="000738D8">
        <w:rPr>
          <w:rFonts w:ascii="Arial" w:hAnsi="Arial" w:cs="Arial"/>
          <w:sz w:val="20"/>
          <w:szCs w:val="20"/>
          <w:lang w:val="es-ES_tradnl"/>
        </w:rPr>
        <w:t>DINARA</w:t>
      </w:r>
      <w:r w:rsidR="009C57A4" w:rsidRPr="000738D8">
        <w:rPr>
          <w:rFonts w:ascii="Arial" w:hAnsi="Arial" w:cs="Arial"/>
          <w:sz w:val="20"/>
          <w:szCs w:val="20"/>
          <w:lang w:val="es-ES_tradnl"/>
        </w:rPr>
        <w:t>)</w:t>
      </w:r>
      <w:r w:rsidR="002066B9" w:rsidRPr="000738D8">
        <w:rPr>
          <w:rFonts w:ascii="Arial" w:hAnsi="Arial" w:cs="Arial"/>
          <w:sz w:val="20"/>
          <w:szCs w:val="20"/>
          <w:lang w:val="es-ES_tradnl"/>
        </w:rPr>
        <w:t xml:space="preserve"> para el predio de </w:t>
      </w:r>
      <w:r w:rsidR="002A2A90" w:rsidRPr="000738D8">
        <w:rPr>
          <w:rFonts w:ascii="Arial" w:hAnsi="Arial" w:cs="Arial"/>
          <w:sz w:val="20"/>
          <w:szCs w:val="20"/>
          <w:lang w:val="es-ES_tradnl"/>
        </w:rPr>
        <w:t>la División Lavoratorios Veterinarios (</w:t>
      </w:r>
      <w:r w:rsidR="002066B9" w:rsidRPr="000738D8">
        <w:rPr>
          <w:rFonts w:ascii="Arial" w:hAnsi="Arial" w:cs="Arial"/>
          <w:sz w:val="20"/>
          <w:szCs w:val="20"/>
          <w:lang w:val="es-ES_tradnl"/>
        </w:rPr>
        <w:t>DILAVE</w:t>
      </w:r>
      <w:r w:rsidR="002A2A90" w:rsidRPr="000738D8">
        <w:rPr>
          <w:rFonts w:ascii="Arial" w:hAnsi="Arial" w:cs="Arial"/>
          <w:sz w:val="20"/>
          <w:szCs w:val="20"/>
          <w:lang w:val="es-ES_tradnl"/>
        </w:rPr>
        <w:t>)</w:t>
      </w:r>
      <w:r w:rsidR="002066B9" w:rsidRPr="000738D8">
        <w:rPr>
          <w:rFonts w:ascii="Arial" w:hAnsi="Arial" w:cs="Arial"/>
          <w:sz w:val="20"/>
          <w:szCs w:val="20"/>
          <w:lang w:val="es-ES_tradnl"/>
        </w:rPr>
        <w:t xml:space="preserve"> a los efectos de gene</w:t>
      </w:r>
      <w:r w:rsidR="00434DF5" w:rsidRPr="000738D8">
        <w:rPr>
          <w:rFonts w:ascii="Arial" w:hAnsi="Arial" w:cs="Arial"/>
          <w:sz w:val="20"/>
          <w:szCs w:val="20"/>
          <w:lang w:val="es-ES_tradnl"/>
        </w:rPr>
        <w:t xml:space="preserve">rar sinergias en la prestación </w:t>
      </w:r>
      <w:r w:rsidR="002066B9" w:rsidRPr="000738D8">
        <w:rPr>
          <w:rFonts w:ascii="Arial" w:hAnsi="Arial" w:cs="Arial"/>
          <w:sz w:val="20"/>
          <w:szCs w:val="20"/>
          <w:lang w:val="es-ES_tradnl"/>
        </w:rPr>
        <w:t xml:space="preserve">de los servicios </w:t>
      </w:r>
      <w:r w:rsidR="00434DF5" w:rsidRPr="000738D8">
        <w:rPr>
          <w:rFonts w:ascii="Arial" w:hAnsi="Arial" w:cs="Arial"/>
          <w:sz w:val="20"/>
          <w:szCs w:val="20"/>
          <w:lang w:val="es-ES_tradnl"/>
        </w:rPr>
        <w:t>(complemen</w:t>
      </w:r>
      <w:r w:rsidR="002066B9" w:rsidRPr="000738D8">
        <w:rPr>
          <w:rFonts w:ascii="Arial" w:hAnsi="Arial" w:cs="Arial"/>
          <w:sz w:val="20"/>
          <w:szCs w:val="20"/>
          <w:lang w:val="es-ES_tradnl"/>
        </w:rPr>
        <w:t>tando ca</w:t>
      </w:r>
      <w:r w:rsidR="00434DF5" w:rsidRPr="000738D8">
        <w:rPr>
          <w:rFonts w:ascii="Arial" w:hAnsi="Arial" w:cs="Arial"/>
          <w:sz w:val="20"/>
          <w:szCs w:val="20"/>
          <w:lang w:val="es-ES_tradnl"/>
        </w:rPr>
        <w:t>pacidades de equipos y competen</w:t>
      </w:r>
      <w:r w:rsidR="002066B9" w:rsidRPr="000738D8">
        <w:rPr>
          <w:rFonts w:ascii="Arial" w:hAnsi="Arial" w:cs="Arial"/>
          <w:sz w:val="20"/>
          <w:szCs w:val="20"/>
          <w:lang w:val="es-ES_tradnl"/>
        </w:rPr>
        <w:t>cias técnicas</w:t>
      </w:r>
      <w:r w:rsidR="00434DF5" w:rsidRPr="000738D8">
        <w:rPr>
          <w:rFonts w:ascii="Arial" w:hAnsi="Arial" w:cs="Arial"/>
          <w:sz w:val="20"/>
          <w:szCs w:val="20"/>
          <w:lang w:val="es-ES_tradnl"/>
        </w:rPr>
        <w:t xml:space="preserve">), dan una pauta de que el </w:t>
      </w:r>
      <w:r w:rsidR="002066B9" w:rsidRPr="000738D8">
        <w:rPr>
          <w:rFonts w:ascii="Arial" w:hAnsi="Arial" w:cs="Arial"/>
          <w:sz w:val="20"/>
          <w:szCs w:val="20"/>
          <w:lang w:val="es-ES_tradnl"/>
        </w:rPr>
        <w:t>trabajo en este tema sigue siendo una prioridad de primer nivel</w:t>
      </w:r>
      <w:r w:rsidR="00434DF5" w:rsidRPr="000738D8">
        <w:rPr>
          <w:rFonts w:ascii="Arial" w:hAnsi="Arial" w:cs="Arial"/>
          <w:sz w:val="20"/>
          <w:szCs w:val="20"/>
          <w:lang w:val="es-ES_tradnl"/>
        </w:rPr>
        <w:t xml:space="preserve"> par </w:t>
      </w:r>
      <w:r w:rsidR="002066B9" w:rsidRPr="000738D8">
        <w:rPr>
          <w:rFonts w:ascii="Arial" w:hAnsi="Arial" w:cs="Arial"/>
          <w:sz w:val="20"/>
          <w:szCs w:val="20"/>
          <w:lang w:val="es-ES_tradnl"/>
        </w:rPr>
        <w:t>las autoridades</w:t>
      </w:r>
      <w:r w:rsidR="00434DF5" w:rsidRPr="000738D8">
        <w:rPr>
          <w:rFonts w:ascii="Arial" w:hAnsi="Arial" w:cs="Arial"/>
          <w:sz w:val="20"/>
          <w:szCs w:val="20"/>
          <w:lang w:val="es-ES_tradnl"/>
        </w:rPr>
        <w:t>, y se continuará avanzado en la dirección deseada a la velocidad que lo permita la disponibilidad de recursos para una inversion de cierta embergadura</w:t>
      </w:r>
      <w:r w:rsidR="002066B9" w:rsidRPr="000738D8">
        <w:rPr>
          <w:rFonts w:ascii="Arial" w:hAnsi="Arial" w:cs="Arial"/>
          <w:sz w:val="20"/>
          <w:szCs w:val="20"/>
          <w:lang w:val="es-ES_tradnl"/>
        </w:rPr>
        <w:t xml:space="preserve">. </w:t>
      </w:r>
    </w:p>
    <w:p w:rsidR="003A6505" w:rsidRDefault="003A6505" w:rsidP="003A6505">
      <w:pPr>
        <w:autoSpaceDE w:val="0"/>
        <w:autoSpaceDN w:val="0"/>
        <w:adjustRightInd w:val="0"/>
        <w:spacing w:after="0"/>
        <w:rPr>
          <w:rFonts w:ascii="Arial" w:hAnsi="Arial" w:cs="Arial"/>
          <w:sz w:val="20"/>
          <w:szCs w:val="20"/>
          <w:lang w:val="es-ES"/>
        </w:rPr>
      </w:pPr>
    </w:p>
    <w:p w:rsidR="00EB7F06" w:rsidRDefault="00434DF5" w:rsidP="001C545D">
      <w:pPr>
        <w:rPr>
          <w:rFonts w:ascii="Arial" w:hAnsi="Arial" w:cs="Arial"/>
          <w:sz w:val="20"/>
          <w:szCs w:val="20"/>
          <w:lang w:val="es-ES"/>
        </w:rPr>
      </w:pPr>
      <w:r>
        <w:rPr>
          <w:rFonts w:ascii="Arial" w:hAnsi="Arial" w:cs="Arial"/>
          <w:sz w:val="20"/>
          <w:szCs w:val="20"/>
          <w:lang w:val="es-ES"/>
        </w:rPr>
        <w:t>E</w:t>
      </w:r>
      <w:r w:rsidR="002066B9">
        <w:rPr>
          <w:rFonts w:ascii="Arial" w:hAnsi="Arial" w:cs="Arial"/>
          <w:sz w:val="20"/>
          <w:szCs w:val="20"/>
          <w:lang w:val="es-ES"/>
        </w:rPr>
        <w:t>n vistas de lo anotado precedentemente es posible señalar que p</w:t>
      </w:r>
      <w:r w:rsidR="001C545D" w:rsidRPr="00EB7F06">
        <w:rPr>
          <w:rFonts w:ascii="Arial" w:hAnsi="Arial" w:cs="Arial"/>
          <w:sz w:val="20"/>
          <w:szCs w:val="20"/>
          <w:lang w:val="es-ES"/>
        </w:rPr>
        <w:t xml:space="preserve">ara mantener la mejora de los servicios prestados con base a </w:t>
      </w:r>
      <w:r w:rsidR="00EB7F06" w:rsidRPr="00EB7F06">
        <w:rPr>
          <w:rFonts w:ascii="Arial" w:hAnsi="Arial" w:cs="Arial"/>
          <w:sz w:val="20"/>
          <w:szCs w:val="20"/>
          <w:lang w:val="es-ES"/>
        </w:rPr>
        <w:t>las inversiones efectuadas en capital físico y humano</w:t>
      </w:r>
      <w:r w:rsidR="00183AB7">
        <w:rPr>
          <w:rFonts w:ascii="Arial" w:hAnsi="Arial" w:cs="Arial"/>
          <w:sz w:val="20"/>
          <w:szCs w:val="20"/>
          <w:lang w:val="es-ES"/>
        </w:rPr>
        <w:t xml:space="preserve"> en la DGS, DGSG</w:t>
      </w:r>
      <w:r w:rsidR="00EB7F06">
        <w:rPr>
          <w:rFonts w:ascii="Arial" w:hAnsi="Arial" w:cs="Arial"/>
          <w:sz w:val="20"/>
          <w:szCs w:val="20"/>
          <w:lang w:val="es-ES"/>
        </w:rPr>
        <w:t xml:space="preserve"> y DGSA, no retroceder en el logro de los resultados alcanzados y continuar avanzando en dirección de cumplir los mismos plenamente, se hace necesario a</w:t>
      </w:r>
      <w:r w:rsidR="001614B9">
        <w:rPr>
          <w:rFonts w:ascii="Arial" w:hAnsi="Arial" w:cs="Arial"/>
          <w:sz w:val="20"/>
          <w:szCs w:val="20"/>
          <w:lang w:val="es-ES"/>
        </w:rPr>
        <w:t>l</w:t>
      </w:r>
      <w:r w:rsidR="00EB7F06">
        <w:rPr>
          <w:rFonts w:ascii="Arial" w:hAnsi="Arial" w:cs="Arial"/>
          <w:sz w:val="20"/>
          <w:szCs w:val="20"/>
          <w:lang w:val="es-ES"/>
        </w:rPr>
        <w:t xml:space="preserve"> menos contemplar los siguientes elementos:</w:t>
      </w:r>
    </w:p>
    <w:p w:rsidR="0059676D" w:rsidRDefault="00EC5A57" w:rsidP="00FF331D">
      <w:pPr>
        <w:pStyle w:val="ListParagraph"/>
        <w:numPr>
          <w:ilvl w:val="0"/>
          <w:numId w:val="9"/>
        </w:numPr>
        <w:rPr>
          <w:rFonts w:ascii="Arial" w:hAnsi="Arial" w:cs="Arial"/>
          <w:sz w:val="20"/>
          <w:szCs w:val="20"/>
          <w:lang w:val="es-ES"/>
        </w:rPr>
      </w:pPr>
      <w:r>
        <w:rPr>
          <w:rFonts w:ascii="Arial" w:hAnsi="Arial" w:cs="Arial"/>
          <w:sz w:val="20"/>
          <w:szCs w:val="20"/>
          <w:lang w:val="es-ES"/>
        </w:rPr>
        <w:t>Comple</w:t>
      </w:r>
      <w:r w:rsidR="007B12F0">
        <w:rPr>
          <w:rFonts w:ascii="Arial" w:hAnsi="Arial" w:cs="Arial"/>
          <w:sz w:val="20"/>
          <w:szCs w:val="20"/>
          <w:lang w:val="es-ES"/>
        </w:rPr>
        <w:t>tar la implementación del Plan D</w:t>
      </w:r>
      <w:r>
        <w:rPr>
          <w:rFonts w:ascii="Arial" w:hAnsi="Arial" w:cs="Arial"/>
          <w:sz w:val="20"/>
          <w:szCs w:val="20"/>
          <w:lang w:val="es-ES"/>
        </w:rPr>
        <w:t>irector del sistema de información, informát</w:t>
      </w:r>
      <w:r w:rsidR="007B12F0">
        <w:rPr>
          <w:rFonts w:ascii="Arial" w:hAnsi="Arial" w:cs="Arial"/>
          <w:sz w:val="20"/>
          <w:szCs w:val="20"/>
          <w:lang w:val="es-ES"/>
        </w:rPr>
        <w:t>ica y telecomunicaciones y del Plan de Mejora de la S</w:t>
      </w:r>
      <w:r>
        <w:rPr>
          <w:rFonts w:ascii="Arial" w:hAnsi="Arial" w:cs="Arial"/>
          <w:sz w:val="20"/>
          <w:szCs w:val="20"/>
          <w:lang w:val="es-ES"/>
        </w:rPr>
        <w:t>e</w:t>
      </w:r>
      <w:r w:rsidR="001E7E97">
        <w:rPr>
          <w:rFonts w:ascii="Arial" w:hAnsi="Arial" w:cs="Arial"/>
          <w:sz w:val="20"/>
          <w:szCs w:val="20"/>
          <w:lang w:val="es-ES"/>
        </w:rPr>
        <w:t>guridad de la información, pudi</w:t>
      </w:r>
      <w:r>
        <w:rPr>
          <w:rFonts w:ascii="Arial" w:hAnsi="Arial" w:cs="Arial"/>
          <w:sz w:val="20"/>
          <w:szCs w:val="20"/>
          <w:lang w:val="es-ES"/>
        </w:rPr>
        <w:t>e</w:t>
      </w:r>
      <w:r w:rsidR="001E7E97">
        <w:rPr>
          <w:rFonts w:ascii="Arial" w:hAnsi="Arial" w:cs="Arial"/>
          <w:sz w:val="20"/>
          <w:szCs w:val="20"/>
          <w:lang w:val="es-ES"/>
        </w:rPr>
        <w:t>n</w:t>
      </w:r>
      <w:r>
        <w:rPr>
          <w:rFonts w:ascii="Arial" w:hAnsi="Arial" w:cs="Arial"/>
          <w:sz w:val="20"/>
          <w:szCs w:val="20"/>
          <w:lang w:val="es-ES"/>
        </w:rPr>
        <w:t>do poner en funcionamiento pleno el Tablero de Control en la DGS para luego expandirlo al resto de las UE y lograr una integración de la informac</w:t>
      </w:r>
      <w:r w:rsidR="001E7E97">
        <w:rPr>
          <w:rFonts w:ascii="Arial" w:hAnsi="Arial" w:cs="Arial"/>
          <w:sz w:val="20"/>
          <w:szCs w:val="20"/>
          <w:lang w:val="es-ES"/>
        </w:rPr>
        <w:t>ión que sirva de base para la p</w:t>
      </w:r>
      <w:r>
        <w:rPr>
          <w:rFonts w:ascii="Arial" w:hAnsi="Arial" w:cs="Arial"/>
          <w:sz w:val="20"/>
          <w:szCs w:val="20"/>
          <w:lang w:val="es-ES"/>
        </w:rPr>
        <w:t>l</w:t>
      </w:r>
      <w:r w:rsidR="001E7E97">
        <w:rPr>
          <w:rFonts w:ascii="Arial" w:hAnsi="Arial" w:cs="Arial"/>
          <w:sz w:val="20"/>
          <w:szCs w:val="20"/>
          <w:lang w:val="es-ES"/>
        </w:rPr>
        <w:t>a</w:t>
      </w:r>
      <w:r>
        <w:rPr>
          <w:rFonts w:ascii="Arial" w:hAnsi="Arial" w:cs="Arial"/>
          <w:sz w:val="20"/>
          <w:szCs w:val="20"/>
          <w:lang w:val="es-ES"/>
        </w:rPr>
        <w:t>nificación de la gestión</w:t>
      </w:r>
      <w:r w:rsidR="002A2A90">
        <w:rPr>
          <w:rFonts w:ascii="Arial" w:hAnsi="Arial" w:cs="Arial"/>
          <w:sz w:val="20"/>
          <w:szCs w:val="20"/>
          <w:lang w:val="es-ES"/>
        </w:rPr>
        <w:t xml:space="preserve"> institucional</w:t>
      </w:r>
      <w:r>
        <w:rPr>
          <w:rFonts w:ascii="Arial" w:hAnsi="Arial" w:cs="Arial"/>
          <w:sz w:val="20"/>
          <w:szCs w:val="20"/>
          <w:lang w:val="es-ES"/>
        </w:rPr>
        <w:t>.</w:t>
      </w:r>
    </w:p>
    <w:p w:rsidR="007B12F0" w:rsidRDefault="007B12F0" w:rsidP="007B12F0">
      <w:pPr>
        <w:pStyle w:val="ListParagraph"/>
        <w:ind w:left="360"/>
        <w:rPr>
          <w:rFonts w:ascii="Arial" w:hAnsi="Arial" w:cs="Arial"/>
          <w:sz w:val="20"/>
          <w:szCs w:val="20"/>
          <w:lang w:val="es-ES"/>
        </w:rPr>
      </w:pPr>
    </w:p>
    <w:p w:rsidR="00EC5A57" w:rsidRDefault="00EC5A57" w:rsidP="00FF331D">
      <w:pPr>
        <w:pStyle w:val="ListParagraph"/>
        <w:numPr>
          <w:ilvl w:val="0"/>
          <w:numId w:val="9"/>
        </w:numPr>
        <w:rPr>
          <w:rFonts w:ascii="Arial" w:hAnsi="Arial" w:cs="Arial"/>
          <w:sz w:val="20"/>
          <w:szCs w:val="20"/>
          <w:lang w:val="es-ES"/>
        </w:rPr>
      </w:pPr>
      <w:r>
        <w:rPr>
          <w:rFonts w:ascii="Arial" w:hAnsi="Arial" w:cs="Arial"/>
          <w:sz w:val="20"/>
          <w:szCs w:val="20"/>
          <w:lang w:val="es-ES"/>
        </w:rPr>
        <w:t>Continuar avanzando en la simplificación de trámites intesificando el uso de las tecnologías de la inf</w:t>
      </w:r>
      <w:r w:rsidR="007B12F0">
        <w:rPr>
          <w:rFonts w:ascii="Arial" w:hAnsi="Arial" w:cs="Arial"/>
          <w:sz w:val="20"/>
          <w:szCs w:val="20"/>
          <w:lang w:val="es-ES"/>
        </w:rPr>
        <w:t>ormación y comunicaciones, acer</w:t>
      </w:r>
      <w:r>
        <w:rPr>
          <w:rFonts w:ascii="Arial" w:hAnsi="Arial" w:cs="Arial"/>
          <w:sz w:val="20"/>
          <w:szCs w:val="20"/>
          <w:lang w:val="es-ES"/>
        </w:rPr>
        <w:t>cando así los servicios a los usuarios sin necesidad de movilizarse a dependencias del MGAP.</w:t>
      </w:r>
    </w:p>
    <w:p w:rsidR="004D4B30" w:rsidRPr="004D4B30" w:rsidRDefault="004D4B30" w:rsidP="004D4B30">
      <w:pPr>
        <w:pStyle w:val="ListParagraph"/>
        <w:rPr>
          <w:rFonts w:ascii="Arial" w:hAnsi="Arial" w:cs="Arial"/>
          <w:sz w:val="20"/>
          <w:szCs w:val="20"/>
          <w:lang w:val="es-ES"/>
        </w:rPr>
      </w:pPr>
    </w:p>
    <w:p w:rsidR="00EC5A57" w:rsidRDefault="00EC5A57" w:rsidP="00FF331D">
      <w:pPr>
        <w:pStyle w:val="ListParagraph"/>
        <w:numPr>
          <w:ilvl w:val="0"/>
          <w:numId w:val="9"/>
        </w:numPr>
        <w:rPr>
          <w:rFonts w:ascii="Arial" w:hAnsi="Arial" w:cs="Arial"/>
          <w:sz w:val="20"/>
          <w:szCs w:val="20"/>
          <w:lang w:val="es-ES"/>
        </w:rPr>
      </w:pPr>
      <w:r>
        <w:rPr>
          <w:rFonts w:ascii="Arial" w:hAnsi="Arial" w:cs="Arial"/>
          <w:sz w:val="20"/>
          <w:szCs w:val="20"/>
          <w:lang w:val="es-ES"/>
        </w:rPr>
        <w:t>Continuar capacitando funcionarios en las diferentes UE del MGAP de acuerdo al Plan de Capacitación formulado, y desarrollar capacitaciones específicas a nivel técnico en los Laboratorios para lograr las mayores garantías ci</w:t>
      </w:r>
      <w:r w:rsidR="001E7E97">
        <w:rPr>
          <w:rFonts w:ascii="Arial" w:hAnsi="Arial" w:cs="Arial"/>
          <w:sz w:val="20"/>
          <w:szCs w:val="20"/>
          <w:lang w:val="es-ES"/>
        </w:rPr>
        <w:t>e</w:t>
      </w:r>
      <w:r>
        <w:rPr>
          <w:rFonts w:ascii="Arial" w:hAnsi="Arial" w:cs="Arial"/>
          <w:sz w:val="20"/>
          <w:szCs w:val="20"/>
          <w:lang w:val="es-ES"/>
        </w:rPr>
        <w:t>ntíficas de los resultados de los ensayos efectuados por</w:t>
      </w:r>
      <w:r w:rsidR="001E7E97">
        <w:rPr>
          <w:rFonts w:ascii="Arial" w:hAnsi="Arial" w:cs="Arial"/>
          <w:sz w:val="20"/>
          <w:szCs w:val="20"/>
          <w:lang w:val="es-ES"/>
        </w:rPr>
        <w:t xml:space="preserve"> </w:t>
      </w:r>
      <w:r>
        <w:rPr>
          <w:rFonts w:ascii="Arial" w:hAnsi="Arial" w:cs="Arial"/>
          <w:sz w:val="20"/>
          <w:szCs w:val="20"/>
          <w:lang w:val="es-ES"/>
        </w:rPr>
        <w:t>los Laboratorios del MGAP responsables por la sanidad e inocuidad.</w:t>
      </w:r>
    </w:p>
    <w:p w:rsidR="007B12F0" w:rsidRDefault="007B12F0" w:rsidP="007B12F0">
      <w:pPr>
        <w:pStyle w:val="ListParagraph"/>
        <w:ind w:left="360"/>
        <w:rPr>
          <w:rFonts w:ascii="Arial" w:hAnsi="Arial" w:cs="Arial"/>
          <w:sz w:val="20"/>
          <w:szCs w:val="20"/>
          <w:lang w:val="es-ES"/>
        </w:rPr>
      </w:pPr>
    </w:p>
    <w:p w:rsidR="00EC5A57" w:rsidRDefault="00EC5A57" w:rsidP="00FF331D">
      <w:pPr>
        <w:pStyle w:val="ListParagraph"/>
        <w:numPr>
          <w:ilvl w:val="0"/>
          <w:numId w:val="9"/>
        </w:numPr>
        <w:rPr>
          <w:rFonts w:ascii="Arial" w:hAnsi="Arial" w:cs="Arial"/>
          <w:sz w:val="20"/>
          <w:szCs w:val="20"/>
          <w:lang w:val="es-ES"/>
        </w:rPr>
      </w:pPr>
      <w:r>
        <w:rPr>
          <w:rFonts w:ascii="Arial" w:hAnsi="Arial" w:cs="Arial"/>
          <w:sz w:val="20"/>
          <w:szCs w:val="20"/>
          <w:lang w:val="es-ES"/>
        </w:rPr>
        <w:t>Avanzar en la implementación de un sistema de gestión del conocimiento en las áreas compete</w:t>
      </w:r>
      <w:r w:rsidR="007B12F0">
        <w:rPr>
          <w:rFonts w:ascii="Arial" w:hAnsi="Arial" w:cs="Arial"/>
          <w:sz w:val="20"/>
          <w:szCs w:val="20"/>
          <w:lang w:val="es-ES"/>
        </w:rPr>
        <w:t>n</w:t>
      </w:r>
      <w:r>
        <w:rPr>
          <w:rFonts w:ascii="Arial" w:hAnsi="Arial" w:cs="Arial"/>
          <w:sz w:val="20"/>
          <w:szCs w:val="20"/>
          <w:lang w:val="es-ES"/>
        </w:rPr>
        <w:t>tes a la sanidad e inocuidad, para que los recambios de personal no impliquen una desacumulación en capital humano en la institución.</w:t>
      </w:r>
    </w:p>
    <w:p w:rsidR="007B12F0" w:rsidRDefault="007B12F0" w:rsidP="007B12F0">
      <w:pPr>
        <w:pStyle w:val="ListParagraph"/>
        <w:ind w:left="360"/>
        <w:rPr>
          <w:rFonts w:ascii="Arial" w:hAnsi="Arial" w:cs="Arial"/>
          <w:sz w:val="20"/>
          <w:szCs w:val="20"/>
          <w:lang w:val="es-ES"/>
        </w:rPr>
      </w:pPr>
    </w:p>
    <w:p w:rsidR="00201B35" w:rsidRDefault="00EC5A57" w:rsidP="00FF331D">
      <w:pPr>
        <w:pStyle w:val="ListParagraph"/>
        <w:numPr>
          <w:ilvl w:val="0"/>
          <w:numId w:val="9"/>
        </w:numPr>
        <w:rPr>
          <w:rFonts w:ascii="Arial" w:hAnsi="Arial" w:cs="Arial"/>
          <w:sz w:val="20"/>
          <w:szCs w:val="20"/>
          <w:lang w:val="es-ES"/>
        </w:rPr>
      </w:pPr>
      <w:r>
        <w:rPr>
          <w:rFonts w:ascii="Arial" w:hAnsi="Arial" w:cs="Arial"/>
          <w:sz w:val="20"/>
          <w:szCs w:val="20"/>
          <w:lang w:val="es-ES"/>
        </w:rPr>
        <w:t>Encontrar al</w:t>
      </w:r>
      <w:r w:rsidR="00201B35">
        <w:rPr>
          <w:rFonts w:ascii="Arial" w:hAnsi="Arial" w:cs="Arial"/>
          <w:sz w:val="20"/>
          <w:szCs w:val="20"/>
          <w:lang w:val="es-ES"/>
        </w:rPr>
        <w:t>t</w:t>
      </w:r>
      <w:r>
        <w:rPr>
          <w:rFonts w:ascii="Arial" w:hAnsi="Arial" w:cs="Arial"/>
          <w:sz w:val="20"/>
          <w:szCs w:val="20"/>
          <w:lang w:val="es-ES"/>
        </w:rPr>
        <w:t>ern</w:t>
      </w:r>
      <w:r w:rsidR="00201B35">
        <w:rPr>
          <w:rFonts w:ascii="Arial" w:hAnsi="Arial" w:cs="Arial"/>
          <w:sz w:val="20"/>
          <w:szCs w:val="20"/>
          <w:lang w:val="es-ES"/>
        </w:rPr>
        <w:t>ativas para poder cubrir</w:t>
      </w:r>
      <w:r>
        <w:rPr>
          <w:rFonts w:ascii="Arial" w:hAnsi="Arial" w:cs="Arial"/>
          <w:sz w:val="20"/>
          <w:szCs w:val="20"/>
          <w:lang w:val="es-ES"/>
        </w:rPr>
        <w:t xml:space="preserve"> las necesidades de personal de las instalaciones existentes</w:t>
      </w:r>
      <w:r w:rsidR="00201B35">
        <w:rPr>
          <w:rFonts w:ascii="Arial" w:hAnsi="Arial" w:cs="Arial"/>
          <w:sz w:val="20"/>
          <w:szCs w:val="20"/>
          <w:lang w:val="es-ES"/>
        </w:rPr>
        <w:t xml:space="preserve"> (combinando recursos presupuestados y contratados)</w:t>
      </w:r>
      <w:r>
        <w:rPr>
          <w:rFonts w:ascii="Arial" w:hAnsi="Arial" w:cs="Arial"/>
          <w:sz w:val="20"/>
          <w:szCs w:val="20"/>
          <w:lang w:val="es-ES"/>
        </w:rPr>
        <w:t>, a los efectos de lograr que su funcionamiento aproveche las capacidades instaladas</w:t>
      </w:r>
      <w:r w:rsidR="00201B35">
        <w:rPr>
          <w:rFonts w:ascii="Arial" w:hAnsi="Arial" w:cs="Arial"/>
          <w:sz w:val="20"/>
          <w:szCs w:val="20"/>
          <w:lang w:val="es-ES"/>
        </w:rPr>
        <w:t>, y planificar los ingresos y egresos de RRHH de manera de asegurar el debido traslado de conocimientos y experiencia de los que se retiran a los que ingresan.</w:t>
      </w:r>
    </w:p>
    <w:p w:rsidR="007B12F0" w:rsidRDefault="007B12F0" w:rsidP="007B12F0">
      <w:pPr>
        <w:pStyle w:val="ListParagraph"/>
        <w:ind w:left="360"/>
        <w:rPr>
          <w:rFonts w:ascii="Arial" w:hAnsi="Arial" w:cs="Arial"/>
          <w:sz w:val="20"/>
          <w:szCs w:val="20"/>
          <w:lang w:val="es-ES"/>
        </w:rPr>
      </w:pPr>
    </w:p>
    <w:p w:rsidR="00201B35" w:rsidRDefault="00201B35" w:rsidP="00FF331D">
      <w:pPr>
        <w:pStyle w:val="ListParagraph"/>
        <w:numPr>
          <w:ilvl w:val="0"/>
          <w:numId w:val="9"/>
        </w:numPr>
        <w:rPr>
          <w:rFonts w:ascii="Arial" w:hAnsi="Arial" w:cs="Arial"/>
          <w:sz w:val="20"/>
          <w:szCs w:val="20"/>
          <w:lang w:val="es-ES"/>
        </w:rPr>
      </w:pPr>
      <w:r>
        <w:rPr>
          <w:rFonts w:ascii="Arial" w:hAnsi="Arial" w:cs="Arial"/>
          <w:sz w:val="20"/>
          <w:szCs w:val="20"/>
          <w:lang w:val="es-ES"/>
        </w:rPr>
        <w:t xml:space="preserve">Mantener la estrategia de implementación de CAMs a nivel </w:t>
      </w:r>
      <w:r w:rsidR="003A6505">
        <w:rPr>
          <w:rFonts w:ascii="Arial" w:hAnsi="Arial" w:cs="Arial"/>
          <w:sz w:val="20"/>
          <w:szCs w:val="20"/>
          <w:lang w:val="es-ES"/>
        </w:rPr>
        <w:t xml:space="preserve">regional y/o </w:t>
      </w:r>
      <w:r>
        <w:rPr>
          <w:rFonts w:ascii="Arial" w:hAnsi="Arial" w:cs="Arial"/>
          <w:sz w:val="20"/>
          <w:szCs w:val="20"/>
          <w:lang w:val="es-ES"/>
        </w:rPr>
        <w:t>departamental como complemento del avance en la informatización de los trámites para ofrecer a los usuarios una atención descentralizada.</w:t>
      </w:r>
    </w:p>
    <w:p w:rsidR="007B12F0" w:rsidRPr="007B12F0" w:rsidRDefault="007B12F0" w:rsidP="007B12F0">
      <w:pPr>
        <w:pStyle w:val="ListParagraph"/>
        <w:rPr>
          <w:rFonts w:ascii="Arial" w:hAnsi="Arial" w:cs="Arial"/>
          <w:sz w:val="20"/>
          <w:szCs w:val="20"/>
          <w:lang w:val="es-ES"/>
        </w:rPr>
      </w:pPr>
    </w:p>
    <w:p w:rsidR="00201B35" w:rsidRDefault="00201B35" w:rsidP="00FF331D">
      <w:pPr>
        <w:pStyle w:val="ListParagraph"/>
        <w:numPr>
          <w:ilvl w:val="0"/>
          <w:numId w:val="9"/>
        </w:numPr>
        <w:rPr>
          <w:rFonts w:ascii="Arial" w:hAnsi="Arial" w:cs="Arial"/>
          <w:sz w:val="20"/>
          <w:szCs w:val="20"/>
          <w:lang w:val="es-ES"/>
        </w:rPr>
      </w:pPr>
      <w:r>
        <w:rPr>
          <w:rFonts w:ascii="Arial" w:hAnsi="Arial" w:cs="Arial"/>
          <w:sz w:val="20"/>
          <w:szCs w:val="20"/>
          <w:lang w:val="es-ES"/>
        </w:rPr>
        <w:t>Confirmar la mudanza de los laboratorios de DINARA al predio del DILAVE para lograr una complementación de los equipos y las capacidades técnicas a favor de respaldar la sanidad e inocuidad de los productos de origen animal con base a un trabajo más integrado, y llevar a cabo las obras de saneamiento que permitan manejar las aguas pluviales y cloacales de manera independiente mejorando así la gestión ambiental de los Laboratorios involucrados.</w:t>
      </w:r>
    </w:p>
    <w:p w:rsidR="007B12F0" w:rsidRPr="007B12F0" w:rsidRDefault="007B12F0" w:rsidP="007B12F0">
      <w:pPr>
        <w:pStyle w:val="ListParagraph"/>
        <w:rPr>
          <w:rFonts w:ascii="Arial" w:hAnsi="Arial" w:cs="Arial"/>
          <w:sz w:val="20"/>
          <w:szCs w:val="20"/>
          <w:lang w:val="es-ES"/>
        </w:rPr>
      </w:pPr>
    </w:p>
    <w:p w:rsidR="001614B9" w:rsidRDefault="00201B35" w:rsidP="00FF331D">
      <w:pPr>
        <w:pStyle w:val="ListParagraph"/>
        <w:numPr>
          <w:ilvl w:val="0"/>
          <w:numId w:val="9"/>
        </w:numPr>
        <w:rPr>
          <w:rFonts w:ascii="Arial" w:hAnsi="Arial" w:cs="Arial"/>
          <w:sz w:val="20"/>
          <w:szCs w:val="20"/>
          <w:lang w:val="es-ES"/>
        </w:rPr>
      </w:pPr>
      <w:r>
        <w:rPr>
          <w:rFonts w:ascii="Arial" w:hAnsi="Arial" w:cs="Arial"/>
          <w:sz w:val="20"/>
          <w:szCs w:val="20"/>
          <w:lang w:val="es-ES"/>
        </w:rPr>
        <w:t>Completar la implementación del software de gestión (LIMS) en todos los laboratorios que hace a la sanidad e inocuidad de los productos de origen vegetal y animal, en apoyo a la acreditación progresiva de las diferentes técnicas de ensayo que son requeridas para cumplir con los requisito</w:t>
      </w:r>
      <w:r w:rsidR="001614B9">
        <w:rPr>
          <w:rFonts w:ascii="Arial" w:hAnsi="Arial" w:cs="Arial"/>
          <w:sz w:val="20"/>
          <w:szCs w:val="20"/>
          <w:lang w:val="es-ES"/>
        </w:rPr>
        <w:t>s</w:t>
      </w:r>
      <w:r>
        <w:rPr>
          <w:rFonts w:ascii="Arial" w:hAnsi="Arial" w:cs="Arial"/>
          <w:sz w:val="20"/>
          <w:szCs w:val="20"/>
          <w:lang w:val="es-ES"/>
        </w:rPr>
        <w:t xml:space="preserve"> de acceso a los mercados </w:t>
      </w:r>
      <w:r w:rsidR="001614B9">
        <w:rPr>
          <w:rFonts w:ascii="Arial" w:hAnsi="Arial" w:cs="Arial"/>
          <w:sz w:val="20"/>
          <w:szCs w:val="20"/>
          <w:lang w:val="es-ES"/>
        </w:rPr>
        <w:t>internacionales más exigentes</w:t>
      </w:r>
      <w:r>
        <w:rPr>
          <w:rFonts w:ascii="Arial" w:hAnsi="Arial" w:cs="Arial"/>
          <w:sz w:val="20"/>
          <w:szCs w:val="20"/>
          <w:lang w:val="es-ES"/>
        </w:rPr>
        <w:t>.</w:t>
      </w:r>
    </w:p>
    <w:p w:rsidR="007B12F0" w:rsidRPr="007B12F0" w:rsidRDefault="007B12F0" w:rsidP="007B12F0">
      <w:pPr>
        <w:pStyle w:val="ListParagraph"/>
        <w:rPr>
          <w:rFonts w:ascii="Arial" w:hAnsi="Arial" w:cs="Arial"/>
          <w:sz w:val="20"/>
          <w:szCs w:val="20"/>
          <w:lang w:val="es-ES"/>
        </w:rPr>
      </w:pPr>
    </w:p>
    <w:p w:rsidR="001614B9" w:rsidRDefault="001614B9" w:rsidP="00FF331D">
      <w:pPr>
        <w:pStyle w:val="ListParagraph"/>
        <w:numPr>
          <w:ilvl w:val="0"/>
          <w:numId w:val="9"/>
        </w:numPr>
        <w:rPr>
          <w:rFonts w:ascii="Arial" w:hAnsi="Arial" w:cs="Arial"/>
          <w:sz w:val="20"/>
          <w:szCs w:val="20"/>
          <w:lang w:val="es-ES"/>
        </w:rPr>
      </w:pPr>
      <w:r>
        <w:rPr>
          <w:rFonts w:ascii="Arial" w:hAnsi="Arial" w:cs="Arial"/>
          <w:sz w:val="20"/>
          <w:szCs w:val="20"/>
          <w:lang w:val="es-ES"/>
        </w:rPr>
        <w:lastRenderedPageBreak/>
        <w:t>Al amparo de la puesta en funcionamiento de la UE9 con una gerencia específica de Barreras Sanitarias, ensayar una nueva organización del trabajo en los puntos de frontera que permita presentar a los servicios de sanidad (animal y vegetal) como una “unidad” de servicos del MGAP a los efectos del control del ingreso y egreso de productos de origen agropecuario.</w:t>
      </w:r>
    </w:p>
    <w:p w:rsidR="007B12F0" w:rsidRDefault="007B12F0" w:rsidP="007B12F0">
      <w:pPr>
        <w:pStyle w:val="ListParagraph"/>
        <w:ind w:left="360"/>
        <w:rPr>
          <w:rFonts w:ascii="Arial" w:hAnsi="Arial" w:cs="Arial"/>
          <w:sz w:val="20"/>
          <w:szCs w:val="20"/>
          <w:lang w:val="es-ES"/>
        </w:rPr>
      </w:pPr>
    </w:p>
    <w:p w:rsidR="00EC5A57" w:rsidRPr="00EC5A57" w:rsidRDefault="001614B9" w:rsidP="00FF331D">
      <w:pPr>
        <w:pStyle w:val="ListParagraph"/>
        <w:numPr>
          <w:ilvl w:val="0"/>
          <w:numId w:val="9"/>
        </w:numPr>
        <w:rPr>
          <w:rFonts w:ascii="Arial" w:hAnsi="Arial" w:cs="Arial"/>
          <w:sz w:val="20"/>
          <w:szCs w:val="20"/>
          <w:lang w:val="es-ES"/>
        </w:rPr>
      </w:pPr>
      <w:r>
        <w:rPr>
          <w:rFonts w:ascii="Arial" w:hAnsi="Arial" w:cs="Arial"/>
          <w:sz w:val="20"/>
          <w:szCs w:val="20"/>
          <w:lang w:val="es-ES"/>
        </w:rPr>
        <w:t xml:space="preserve">Alcanzar la implementación de protocolos de análisis de riesgo en las principales cadenas agroindustriales exportadoras. </w:t>
      </w:r>
      <w:r w:rsidR="00201B35">
        <w:rPr>
          <w:rFonts w:ascii="Arial" w:hAnsi="Arial" w:cs="Arial"/>
          <w:sz w:val="20"/>
          <w:szCs w:val="20"/>
          <w:lang w:val="es-ES"/>
        </w:rPr>
        <w:t xml:space="preserve">       </w:t>
      </w:r>
      <w:r w:rsidR="00EC5A57">
        <w:rPr>
          <w:rFonts w:ascii="Arial" w:hAnsi="Arial" w:cs="Arial"/>
          <w:sz w:val="20"/>
          <w:szCs w:val="20"/>
          <w:lang w:val="es-ES"/>
        </w:rPr>
        <w:t xml:space="preserve">       </w:t>
      </w:r>
    </w:p>
    <w:p w:rsidR="00C76A1C" w:rsidRDefault="00290E52" w:rsidP="0072756D">
      <w:pPr>
        <w:pStyle w:val="Heading1"/>
        <w:ind w:left="0"/>
        <w:rPr>
          <w:rFonts w:ascii="Arial" w:hAnsi="Arial" w:cs="Arial"/>
          <w:sz w:val="20"/>
          <w:szCs w:val="20"/>
        </w:rPr>
      </w:pPr>
      <w:bookmarkStart w:id="19" w:name="_Toc457046414"/>
      <w:r w:rsidRPr="0072756D">
        <w:rPr>
          <w:rFonts w:ascii="Arial" w:hAnsi="Arial" w:cs="Arial"/>
          <w:sz w:val="20"/>
          <w:szCs w:val="20"/>
        </w:rPr>
        <w:t>Criterios no centrales</w:t>
      </w:r>
      <w:bookmarkEnd w:id="19"/>
    </w:p>
    <w:p w:rsidR="007B12F0" w:rsidRDefault="007B12F0" w:rsidP="008A6E38">
      <w:pPr>
        <w:pStyle w:val="Heading2"/>
        <w:numPr>
          <w:ilvl w:val="0"/>
          <w:numId w:val="0"/>
        </w:numPr>
        <w:spacing w:before="0" w:after="120"/>
        <w:rPr>
          <w:sz w:val="20"/>
          <w:szCs w:val="20"/>
        </w:rPr>
      </w:pPr>
    </w:p>
    <w:p w:rsidR="00CD443D" w:rsidRPr="0072756D" w:rsidRDefault="008A6E38" w:rsidP="008A6E38">
      <w:pPr>
        <w:pStyle w:val="Heading2"/>
        <w:numPr>
          <w:ilvl w:val="0"/>
          <w:numId w:val="0"/>
        </w:numPr>
        <w:spacing w:before="0" w:after="120"/>
        <w:rPr>
          <w:sz w:val="20"/>
          <w:szCs w:val="20"/>
        </w:rPr>
      </w:pPr>
      <w:bookmarkStart w:id="20" w:name="_Toc457046415"/>
      <w:r w:rsidRPr="0072756D">
        <w:rPr>
          <w:sz w:val="20"/>
          <w:szCs w:val="20"/>
        </w:rPr>
        <w:t xml:space="preserve">3.1. </w:t>
      </w:r>
      <w:r w:rsidR="00290E52" w:rsidRPr="0072756D">
        <w:rPr>
          <w:sz w:val="20"/>
          <w:szCs w:val="20"/>
        </w:rPr>
        <w:t>Contribución a los Objetivos Estratégicos del Banco</w:t>
      </w:r>
      <w:bookmarkEnd w:id="20"/>
      <w:r w:rsidR="001B5C31" w:rsidRPr="0072756D">
        <w:rPr>
          <w:sz w:val="20"/>
          <w:szCs w:val="20"/>
        </w:rPr>
        <w:t xml:space="preserve"> </w:t>
      </w:r>
    </w:p>
    <w:p w:rsidR="009666AF" w:rsidRDefault="00ED4175" w:rsidP="00D10AEB">
      <w:pPr>
        <w:rPr>
          <w:rFonts w:ascii="Arial" w:hAnsi="Arial" w:cs="Arial"/>
          <w:sz w:val="20"/>
          <w:szCs w:val="20"/>
          <w:lang w:val="es-ES"/>
        </w:rPr>
      </w:pPr>
      <w:r>
        <w:rPr>
          <w:rFonts w:ascii="Arial" w:hAnsi="Arial" w:cs="Arial"/>
          <w:sz w:val="20"/>
          <w:szCs w:val="20"/>
          <w:lang w:val="es-ES"/>
        </w:rPr>
        <w:t>El documento del BID “</w:t>
      </w:r>
      <w:r w:rsidRPr="00ED4175">
        <w:rPr>
          <w:rFonts w:ascii="Arial" w:hAnsi="Arial" w:cs="Arial"/>
          <w:sz w:val="20"/>
          <w:szCs w:val="20"/>
          <w:lang w:val="es-ES"/>
        </w:rPr>
        <w:t>Actualización de la Estrategia Institucional 2010-2020</w:t>
      </w:r>
      <w:r>
        <w:rPr>
          <w:rFonts w:ascii="Arial" w:hAnsi="Arial" w:cs="Arial"/>
          <w:sz w:val="20"/>
          <w:szCs w:val="20"/>
          <w:lang w:val="es-ES"/>
        </w:rPr>
        <w:t>.</w:t>
      </w:r>
      <w:r w:rsidRPr="00ED4175">
        <w:rPr>
          <w:rFonts w:ascii="Arial" w:hAnsi="Arial" w:cs="Arial"/>
          <w:sz w:val="20"/>
          <w:szCs w:val="20"/>
          <w:lang w:val="es-ES"/>
        </w:rPr>
        <w:t xml:space="preserve"> Una alianza con América Latina y el Caribe para seguir mejorando vidas</w:t>
      </w:r>
      <w:r w:rsidR="00EF4E1B">
        <w:rPr>
          <w:rFonts w:ascii="Arial" w:hAnsi="Arial" w:cs="Arial"/>
          <w:sz w:val="20"/>
          <w:szCs w:val="20"/>
          <w:lang w:val="es-ES"/>
        </w:rPr>
        <w:t xml:space="preserve">” consiga diversos </w:t>
      </w:r>
      <w:r>
        <w:rPr>
          <w:rFonts w:ascii="Arial" w:hAnsi="Arial" w:cs="Arial"/>
          <w:sz w:val="20"/>
          <w:szCs w:val="20"/>
          <w:lang w:val="es-ES"/>
        </w:rPr>
        <w:t>objetivos estratégicos</w:t>
      </w:r>
      <w:r w:rsidR="009666AF">
        <w:rPr>
          <w:rFonts w:ascii="Arial" w:hAnsi="Arial" w:cs="Arial"/>
          <w:sz w:val="20"/>
          <w:szCs w:val="20"/>
          <w:lang w:val="es-ES"/>
        </w:rPr>
        <w:t xml:space="preserve">. </w:t>
      </w:r>
    </w:p>
    <w:p w:rsidR="009666AF" w:rsidRDefault="009666AF" w:rsidP="00D10AEB">
      <w:pPr>
        <w:rPr>
          <w:rFonts w:ascii="Arial" w:hAnsi="Arial" w:cs="Arial"/>
          <w:sz w:val="20"/>
          <w:szCs w:val="20"/>
          <w:lang w:val="es-ES"/>
        </w:rPr>
      </w:pPr>
      <w:r>
        <w:rPr>
          <w:rFonts w:ascii="Arial" w:hAnsi="Arial" w:cs="Arial"/>
          <w:sz w:val="20"/>
          <w:szCs w:val="20"/>
          <w:lang w:val="es-ES"/>
        </w:rPr>
        <w:t>La ejecución del</w:t>
      </w:r>
      <w:r w:rsidR="007B12F0">
        <w:rPr>
          <w:rFonts w:ascii="Arial" w:hAnsi="Arial" w:cs="Arial"/>
          <w:sz w:val="20"/>
          <w:szCs w:val="20"/>
          <w:lang w:val="es-ES"/>
        </w:rPr>
        <w:t xml:space="preserve"> PAGPA ha contribuido al cumpli</w:t>
      </w:r>
      <w:r>
        <w:rPr>
          <w:rFonts w:ascii="Arial" w:hAnsi="Arial" w:cs="Arial"/>
          <w:sz w:val="20"/>
          <w:szCs w:val="20"/>
          <w:lang w:val="es-ES"/>
        </w:rPr>
        <w:t xml:space="preserve">miento de </w:t>
      </w:r>
      <w:r w:rsidR="00EF4E1B">
        <w:rPr>
          <w:rFonts w:ascii="Arial" w:hAnsi="Arial" w:cs="Arial"/>
          <w:sz w:val="20"/>
          <w:szCs w:val="20"/>
          <w:lang w:val="es-ES"/>
        </w:rPr>
        <w:t xml:space="preserve">algunos elementos contemplados en la definición de dichos objetivos estratégicos. A continuación se destacan tres en particular: </w:t>
      </w:r>
    </w:p>
    <w:p w:rsidR="00EF4E1B" w:rsidRPr="000738D8" w:rsidRDefault="009666AF" w:rsidP="00FF331D">
      <w:pPr>
        <w:pStyle w:val="ListParagraph"/>
        <w:numPr>
          <w:ilvl w:val="0"/>
          <w:numId w:val="12"/>
        </w:numPr>
        <w:ind w:left="360"/>
        <w:rPr>
          <w:rFonts w:ascii="Arial" w:hAnsi="Arial" w:cs="Arial"/>
          <w:sz w:val="20"/>
          <w:szCs w:val="20"/>
          <w:lang w:val="es-ES_tradnl"/>
        </w:rPr>
      </w:pPr>
      <w:r w:rsidRPr="000738D8">
        <w:rPr>
          <w:rFonts w:ascii="Arial" w:hAnsi="Arial" w:cs="Arial"/>
          <w:sz w:val="20"/>
          <w:szCs w:val="20"/>
          <w:lang w:val="es-ES_tradnl"/>
        </w:rPr>
        <w:t>Es necesario contar con marcos institucionales eficaces para establecer y mantener un clima de negocios adecuado, prestar servicios de calidad y de amplio alcance</w:t>
      </w:r>
      <w:r w:rsidR="00EF4E1B" w:rsidRPr="000738D8">
        <w:rPr>
          <w:rFonts w:ascii="Arial" w:hAnsi="Arial" w:cs="Arial"/>
          <w:sz w:val="20"/>
          <w:szCs w:val="20"/>
          <w:lang w:val="es-ES_tradnl"/>
        </w:rPr>
        <w:t xml:space="preserve"> a los ciudadanos y promover </w:t>
      </w:r>
      <w:r w:rsidRPr="000738D8">
        <w:rPr>
          <w:rFonts w:ascii="Arial" w:hAnsi="Arial" w:cs="Arial"/>
          <w:sz w:val="20"/>
          <w:szCs w:val="20"/>
          <w:lang w:val="es-ES_tradnl"/>
        </w:rPr>
        <w:t>interacciones generales eficientes, fructíferas y transparentes con los gobiernos.</w:t>
      </w:r>
    </w:p>
    <w:p w:rsidR="007B12F0" w:rsidRPr="000738D8" w:rsidRDefault="007B12F0" w:rsidP="007B12F0">
      <w:pPr>
        <w:pStyle w:val="ListParagraph"/>
        <w:ind w:left="360"/>
        <w:rPr>
          <w:rFonts w:ascii="Arial" w:hAnsi="Arial" w:cs="Arial"/>
          <w:sz w:val="20"/>
          <w:szCs w:val="20"/>
          <w:lang w:val="es-ES_tradnl"/>
        </w:rPr>
      </w:pPr>
    </w:p>
    <w:p w:rsidR="00EF4E1B" w:rsidRPr="000738D8" w:rsidRDefault="009666AF" w:rsidP="00FF331D">
      <w:pPr>
        <w:pStyle w:val="ListParagraph"/>
        <w:numPr>
          <w:ilvl w:val="0"/>
          <w:numId w:val="12"/>
        </w:numPr>
        <w:ind w:left="360"/>
        <w:rPr>
          <w:rFonts w:ascii="Arial" w:hAnsi="Arial" w:cs="Arial"/>
          <w:sz w:val="20"/>
          <w:szCs w:val="20"/>
          <w:lang w:val="es-ES_tradnl"/>
        </w:rPr>
      </w:pPr>
      <w:r w:rsidRPr="000738D8">
        <w:rPr>
          <w:rFonts w:ascii="Arial" w:hAnsi="Arial" w:cs="Arial"/>
          <w:sz w:val="20"/>
          <w:szCs w:val="20"/>
          <w:lang w:val="es-ES_tradnl"/>
        </w:rPr>
        <w:t>Las políticas también deberían facilitar el uso de tecnología para aprovechar de manera sostenible la dotación de recursos naturales de la región, especialmente en el desarrollo de producción agropecuaria viable desde el punto de vista técnico y económico, generación de energía e infraestructura congruentes con las metas de estabilización del cambio climático.</w:t>
      </w:r>
    </w:p>
    <w:p w:rsidR="007B12F0" w:rsidRPr="000738D8" w:rsidRDefault="007B12F0" w:rsidP="007B12F0">
      <w:pPr>
        <w:pStyle w:val="ListParagraph"/>
        <w:ind w:left="360"/>
        <w:rPr>
          <w:rFonts w:ascii="Arial" w:hAnsi="Arial" w:cs="Arial"/>
          <w:sz w:val="20"/>
          <w:szCs w:val="20"/>
          <w:lang w:val="es-ES_tradnl"/>
        </w:rPr>
      </w:pPr>
    </w:p>
    <w:p w:rsidR="00EF4E1B" w:rsidRPr="000738D8" w:rsidRDefault="009666AF" w:rsidP="00FF331D">
      <w:pPr>
        <w:pStyle w:val="ListParagraph"/>
        <w:numPr>
          <w:ilvl w:val="0"/>
          <w:numId w:val="12"/>
        </w:numPr>
        <w:ind w:left="360"/>
        <w:rPr>
          <w:rFonts w:ascii="Arial" w:hAnsi="Arial" w:cs="Arial"/>
          <w:sz w:val="20"/>
          <w:szCs w:val="20"/>
          <w:lang w:val="es-ES_tradnl"/>
        </w:rPr>
      </w:pPr>
      <w:r w:rsidRPr="000738D8">
        <w:rPr>
          <w:rFonts w:ascii="Arial" w:hAnsi="Arial" w:cs="Arial"/>
          <w:sz w:val="20"/>
          <w:szCs w:val="20"/>
          <w:lang w:val="es-ES_tradnl"/>
        </w:rPr>
        <w:t>La participación en cadenas de valor, especialmente en los segmentos de calidad y alto valor agregado, es un proceso que beneficia no solo a las grandes y medianas empresas, sino también a las PYME, ya que permite a las empresas aprovechar sus ventajas comparativas en etapas de producción más avanzadas y ayuda a la región a diversificar su canasta de exportaciones.</w:t>
      </w:r>
    </w:p>
    <w:p w:rsidR="00925207" w:rsidRPr="0072756D" w:rsidRDefault="008A6E38" w:rsidP="0072756D">
      <w:pPr>
        <w:pStyle w:val="Heading2"/>
        <w:numPr>
          <w:ilvl w:val="0"/>
          <w:numId w:val="0"/>
        </w:numPr>
        <w:spacing w:before="0" w:after="120"/>
        <w:rPr>
          <w:sz w:val="20"/>
          <w:szCs w:val="20"/>
        </w:rPr>
      </w:pPr>
      <w:bookmarkStart w:id="21" w:name="_Toc457046416"/>
      <w:r w:rsidRPr="0072756D">
        <w:rPr>
          <w:sz w:val="20"/>
          <w:szCs w:val="20"/>
        </w:rPr>
        <w:t xml:space="preserve">3.2. </w:t>
      </w:r>
      <w:r w:rsidR="00925207" w:rsidRPr="0072756D">
        <w:rPr>
          <w:sz w:val="20"/>
          <w:szCs w:val="20"/>
        </w:rPr>
        <w:t>Contribución a los Objetivos de Desarrollo de la Estrategia País</w:t>
      </w:r>
      <w:bookmarkEnd w:id="21"/>
      <w:r w:rsidR="00925207" w:rsidRPr="0072756D">
        <w:rPr>
          <w:sz w:val="20"/>
          <w:szCs w:val="20"/>
        </w:rPr>
        <w:t xml:space="preserve"> </w:t>
      </w:r>
    </w:p>
    <w:p w:rsidR="005C4D03" w:rsidRPr="001614B9" w:rsidRDefault="00802523" w:rsidP="00EF4E1B">
      <w:pPr>
        <w:autoSpaceDE w:val="0"/>
        <w:autoSpaceDN w:val="0"/>
        <w:adjustRightInd w:val="0"/>
        <w:spacing w:after="0"/>
        <w:rPr>
          <w:rFonts w:ascii="Arial" w:hAnsi="Arial" w:cs="Arial"/>
          <w:sz w:val="20"/>
          <w:szCs w:val="20"/>
          <w:lang w:val="es-ES"/>
        </w:rPr>
      </w:pPr>
      <w:r w:rsidRPr="001614B9">
        <w:rPr>
          <w:rFonts w:ascii="Arial" w:hAnsi="Arial" w:cs="Arial"/>
          <w:sz w:val="20"/>
          <w:szCs w:val="20"/>
          <w:lang w:val="es-ES"/>
        </w:rPr>
        <w:t>El Programa se enmarcó (al momento del diseño)</w:t>
      </w:r>
      <w:r w:rsidR="005C4D03" w:rsidRPr="001614B9">
        <w:rPr>
          <w:rFonts w:ascii="Arial" w:hAnsi="Arial" w:cs="Arial"/>
          <w:sz w:val="20"/>
          <w:szCs w:val="20"/>
          <w:lang w:val="es-ES"/>
        </w:rPr>
        <w:t xml:space="preserve"> en dos de sus tres áreas estratégicas</w:t>
      </w:r>
      <w:r w:rsidRPr="001614B9">
        <w:rPr>
          <w:rFonts w:ascii="Arial" w:hAnsi="Arial" w:cs="Arial"/>
          <w:sz w:val="20"/>
          <w:szCs w:val="20"/>
          <w:lang w:val="es-ES"/>
        </w:rPr>
        <w:t xml:space="preserve"> de actuación en el país</w:t>
      </w:r>
      <w:r w:rsidR="005C4D03" w:rsidRPr="001614B9">
        <w:rPr>
          <w:rFonts w:ascii="Arial" w:hAnsi="Arial" w:cs="Arial"/>
          <w:sz w:val="20"/>
          <w:szCs w:val="20"/>
          <w:lang w:val="es-ES"/>
        </w:rPr>
        <w:t>: la mejora de la gestión pública y el afianzamiento de la sostenibilidad fiscal, y la mejora de la competitividad y la profundización de la inserción internacional para lograr un crecimiento sostenido.</w:t>
      </w:r>
    </w:p>
    <w:p w:rsidR="005C4D03" w:rsidRPr="001614B9" w:rsidRDefault="005C4D03" w:rsidP="00EF4E1B">
      <w:pPr>
        <w:autoSpaceDE w:val="0"/>
        <w:autoSpaceDN w:val="0"/>
        <w:adjustRightInd w:val="0"/>
        <w:spacing w:after="0"/>
        <w:rPr>
          <w:rFonts w:ascii="Arial" w:hAnsi="Arial" w:cs="Arial"/>
          <w:sz w:val="20"/>
          <w:szCs w:val="20"/>
          <w:lang w:val="es-ES"/>
        </w:rPr>
      </w:pPr>
    </w:p>
    <w:p w:rsidR="005C4D03" w:rsidRPr="001614B9" w:rsidRDefault="00E67255" w:rsidP="00EF4E1B">
      <w:pPr>
        <w:autoSpaceDE w:val="0"/>
        <w:autoSpaceDN w:val="0"/>
        <w:adjustRightInd w:val="0"/>
        <w:spacing w:after="0"/>
        <w:rPr>
          <w:rFonts w:ascii="Arial" w:hAnsi="Arial" w:cs="Arial"/>
          <w:sz w:val="20"/>
          <w:szCs w:val="20"/>
          <w:lang w:val="es-ES"/>
        </w:rPr>
      </w:pPr>
      <w:r w:rsidRPr="001614B9">
        <w:rPr>
          <w:rFonts w:ascii="Arial" w:hAnsi="Arial" w:cs="Arial"/>
          <w:sz w:val="20"/>
          <w:szCs w:val="20"/>
          <w:lang w:val="es-ES"/>
        </w:rPr>
        <w:t>El</w:t>
      </w:r>
      <w:r w:rsidR="00802523" w:rsidRPr="001614B9">
        <w:rPr>
          <w:rFonts w:ascii="Arial" w:hAnsi="Arial" w:cs="Arial"/>
          <w:sz w:val="20"/>
          <w:szCs w:val="20"/>
          <w:lang w:val="es-ES"/>
        </w:rPr>
        <w:t xml:space="preserve"> Programa </w:t>
      </w:r>
      <w:r w:rsidRPr="001614B9">
        <w:rPr>
          <w:rFonts w:ascii="Arial" w:hAnsi="Arial" w:cs="Arial"/>
          <w:sz w:val="20"/>
          <w:szCs w:val="20"/>
          <w:lang w:val="es-ES"/>
        </w:rPr>
        <w:t xml:space="preserve">buscó </w:t>
      </w:r>
      <w:r w:rsidR="005C4D03" w:rsidRPr="001614B9">
        <w:rPr>
          <w:rFonts w:ascii="Arial" w:hAnsi="Arial" w:cs="Arial"/>
          <w:sz w:val="20"/>
          <w:szCs w:val="20"/>
          <w:lang w:val="es-ES"/>
        </w:rPr>
        <w:t>mejorar y actualizar la gestión institucional y técnica de los servicios de sanidad agropecuaria e inocuidad de los alimentos en el marco del proceso de fortalecimiento de la gestión pública del MGAP. Dichos servicios son estratégicos para mantener la tendencia creciente de las exportaciones agroalimentarias, principal fuente de divisas del país, y para contribuir a preservar el patrimonio natural y la salud de la población.</w:t>
      </w:r>
    </w:p>
    <w:p w:rsidR="005C4D03" w:rsidRPr="001614B9" w:rsidRDefault="005C4D03" w:rsidP="00EF4E1B">
      <w:pPr>
        <w:autoSpaceDE w:val="0"/>
        <w:autoSpaceDN w:val="0"/>
        <w:adjustRightInd w:val="0"/>
        <w:spacing w:after="0"/>
        <w:rPr>
          <w:rFonts w:ascii="Arial" w:hAnsi="Arial" w:cs="Arial"/>
          <w:sz w:val="20"/>
          <w:szCs w:val="20"/>
          <w:lang w:val="es-ES"/>
        </w:rPr>
      </w:pPr>
    </w:p>
    <w:p w:rsidR="00802523" w:rsidRPr="001614B9" w:rsidRDefault="00E67255" w:rsidP="00EF4E1B">
      <w:pPr>
        <w:autoSpaceDE w:val="0"/>
        <w:autoSpaceDN w:val="0"/>
        <w:adjustRightInd w:val="0"/>
        <w:spacing w:after="0"/>
        <w:rPr>
          <w:rFonts w:ascii="Arial" w:hAnsi="Arial" w:cs="Arial"/>
          <w:sz w:val="20"/>
          <w:szCs w:val="20"/>
          <w:lang w:val="es-ES"/>
        </w:rPr>
      </w:pPr>
      <w:r w:rsidRPr="001614B9">
        <w:rPr>
          <w:rFonts w:ascii="Arial" w:hAnsi="Arial" w:cs="Arial"/>
          <w:sz w:val="20"/>
          <w:szCs w:val="20"/>
          <w:lang w:val="es-ES"/>
        </w:rPr>
        <w:t xml:space="preserve">En ese </w:t>
      </w:r>
      <w:r w:rsidR="00802523" w:rsidRPr="001614B9">
        <w:rPr>
          <w:rFonts w:ascii="Arial" w:hAnsi="Arial" w:cs="Arial"/>
          <w:sz w:val="20"/>
          <w:szCs w:val="20"/>
          <w:lang w:val="es-ES"/>
        </w:rPr>
        <w:t>marco, el Programa apoyó</w:t>
      </w:r>
      <w:r w:rsidR="005C4D03" w:rsidRPr="001614B9">
        <w:rPr>
          <w:rFonts w:ascii="Arial" w:hAnsi="Arial" w:cs="Arial"/>
          <w:sz w:val="20"/>
          <w:szCs w:val="20"/>
          <w:lang w:val="es-ES"/>
        </w:rPr>
        <w:t xml:space="preserve"> el fortalecimiento de las capacidades del MGAP en gestión organizacional y administrativa, integración de sus sistemas de información, mayor incorporación de tecnologías informáticas en sus procesos, </w:t>
      </w:r>
      <w:r w:rsidRPr="001614B9">
        <w:rPr>
          <w:rFonts w:ascii="Arial" w:hAnsi="Arial" w:cs="Arial"/>
          <w:sz w:val="20"/>
          <w:szCs w:val="20"/>
          <w:lang w:val="es-ES"/>
        </w:rPr>
        <w:t>capacitación de</w:t>
      </w:r>
      <w:r w:rsidR="005C4D03" w:rsidRPr="001614B9">
        <w:rPr>
          <w:rFonts w:ascii="Arial" w:hAnsi="Arial" w:cs="Arial"/>
          <w:sz w:val="20"/>
          <w:szCs w:val="20"/>
          <w:lang w:val="es-ES"/>
        </w:rPr>
        <w:t xml:space="preserve"> recursos humanos,</w:t>
      </w:r>
      <w:r w:rsidRPr="001614B9">
        <w:rPr>
          <w:rFonts w:ascii="Arial" w:hAnsi="Arial" w:cs="Arial"/>
          <w:sz w:val="20"/>
          <w:szCs w:val="20"/>
          <w:lang w:val="es-ES"/>
        </w:rPr>
        <w:t xml:space="preserve"> comunicación con los usuarios y la pobación, fortalecimiento de las oficinas locales,  </w:t>
      </w:r>
      <w:r w:rsidR="005C4D03" w:rsidRPr="001614B9">
        <w:rPr>
          <w:rFonts w:ascii="Arial" w:hAnsi="Arial" w:cs="Arial"/>
          <w:sz w:val="20"/>
          <w:szCs w:val="20"/>
          <w:lang w:val="es-ES"/>
        </w:rPr>
        <w:t xml:space="preserve"> las cuales son una premisa para avanzar en la modernización de los servicios de sanidad e inocuidad bajo una gestión institucional más sólida. </w:t>
      </w:r>
    </w:p>
    <w:p w:rsidR="00802523" w:rsidRPr="001614B9" w:rsidRDefault="00802523" w:rsidP="00EF4E1B">
      <w:pPr>
        <w:autoSpaceDE w:val="0"/>
        <w:autoSpaceDN w:val="0"/>
        <w:adjustRightInd w:val="0"/>
        <w:spacing w:after="0"/>
        <w:rPr>
          <w:rFonts w:ascii="Arial" w:hAnsi="Arial" w:cs="Arial"/>
          <w:sz w:val="20"/>
          <w:szCs w:val="20"/>
          <w:lang w:val="es-ES"/>
        </w:rPr>
      </w:pPr>
    </w:p>
    <w:p w:rsidR="00D106CD" w:rsidRDefault="00D106CD" w:rsidP="00EF4E1B">
      <w:pPr>
        <w:autoSpaceDE w:val="0"/>
        <w:autoSpaceDN w:val="0"/>
        <w:adjustRightInd w:val="0"/>
        <w:spacing w:after="0"/>
        <w:rPr>
          <w:rFonts w:ascii="Arial" w:hAnsi="Arial" w:cs="Arial"/>
          <w:sz w:val="20"/>
          <w:szCs w:val="20"/>
          <w:lang w:val="es-ES"/>
        </w:rPr>
      </w:pPr>
      <w:r>
        <w:rPr>
          <w:rFonts w:ascii="Arial" w:hAnsi="Arial" w:cs="Arial"/>
          <w:sz w:val="20"/>
          <w:szCs w:val="20"/>
          <w:lang w:val="es-ES"/>
        </w:rPr>
        <w:t xml:space="preserve">La contribución a la </w:t>
      </w:r>
      <w:r w:rsidRPr="001614B9">
        <w:rPr>
          <w:rFonts w:ascii="Arial" w:hAnsi="Arial" w:cs="Arial"/>
          <w:sz w:val="20"/>
          <w:szCs w:val="20"/>
          <w:lang w:val="es-ES"/>
        </w:rPr>
        <w:t xml:space="preserve">mejora de la gestión pública </w:t>
      </w:r>
      <w:r>
        <w:rPr>
          <w:rFonts w:ascii="Arial" w:hAnsi="Arial" w:cs="Arial"/>
          <w:sz w:val="20"/>
          <w:szCs w:val="20"/>
          <w:lang w:val="es-ES"/>
        </w:rPr>
        <w:t xml:space="preserve">se materializó en los progresos registrados a instancias </w:t>
      </w:r>
      <w:r w:rsidR="002A2A90">
        <w:rPr>
          <w:rFonts w:ascii="Arial" w:hAnsi="Arial" w:cs="Arial"/>
          <w:sz w:val="20"/>
          <w:szCs w:val="20"/>
          <w:lang w:val="es-ES"/>
        </w:rPr>
        <w:t>del Programa a nivel de los CAMs</w:t>
      </w:r>
      <w:r>
        <w:rPr>
          <w:rFonts w:ascii="Arial" w:hAnsi="Arial" w:cs="Arial"/>
          <w:sz w:val="20"/>
          <w:szCs w:val="20"/>
          <w:lang w:val="es-ES"/>
        </w:rPr>
        <w:t>, la puesta al servicio de los usuarios de trámites on-line y la capacitación de funcionarios del MGAP</w:t>
      </w:r>
      <w:r w:rsidR="001B6D4B">
        <w:rPr>
          <w:rFonts w:ascii="Arial" w:hAnsi="Arial" w:cs="Arial"/>
          <w:sz w:val="20"/>
          <w:szCs w:val="20"/>
          <w:lang w:val="es-ES"/>
        </w:rPr>
        <w:t xml:space="preserve"> a nivel de las diferentes UE con</w:t>
      </w:r>
      <w:r>
        <w:rPr>
          <w:rFonts w:ascii="Arial" w:hAnsi="Arial" w:cs="Arial"/>
          <w:sz w:val="20"/>
          <w:szCs w:val="20"/>
          <w:lang w:val="es-ES"/>
        </w:rPr>
        <w:t xml:space="preserve"> relación </w:t>
      </w:r>
      <w:r w:rsidR="001B6D4B">
        <w:rPr>
          <w:rFonts w:ascii="Arial" w:hAnsi="Arial" w:cs="Arial"/>
          <w:sz w:val="20"/>
          <w:szCs w:val="20"/>
          <w:lang w:val="es-ES"/>
        </w:rPr>
        <w:t>a la atención del cliente</w:t>
      </w:r>
      <w:r>
        <w:rPr>
          <w:rFonts w:ascii="Arial" w:hAnsi="Arial" w:cs="Arial"/>
          <w:sz w:val="20"/>
          <w:szCs w:val="20"/>
          <w:lang w:val="es-ES"/>
        </w:rPr>
        <w:t>.</w:t>
      </w:r>
    </w:p>
    <w:p w:rsidR="00D106CD" w:rsidRDefault="00D106CD" w:rsidP="00EF4E1B">
      <w:pPr>
        <w:autoSpaceDE w:val="0"/>
        <w:autoSpaceDN w:val="0"/>
        <w:adjustRightInd w:val="0"/>
        <w:spacing w:after="0"/>
        <w:rPr>
          <w:rFonts w:ascii="Arial" w:hAnsi="Arial" w:cs="Arial"/>
          <w:sz w:val="20"/>
          <w:szCs w:val="20"/>
          <w:lang w:val="es-ES"/>
        </w:rPr>
      </w:pPr>
    </w:p>
    <w:p w:rsidR="00D106CD" w:rsidRDefault="00D106CD" w:rsidP="00EF4E1B">
      <w:pPr>
        <w:autoSpaceDE w:val="0"/>
        <w:autoSpaceDN w:val="0"/>
        <w:adjustRightInd w:val="0"/>
        <w:spacing w:after="0"/>
        <w:rPr>
          <w:rFonts w:ascii="Arial" w:hAnsi="Arial" w:cs="Arial"/>
          <w:sz w:val="20"/>
          <w:szCs w:val="20"/>
          <w:lang w:val="es-ES"/>
        </w:rPr>
      </w:pPr>
      <w:r>
        <w:rPr>
          <w:rFonts w:ascii="Arial" w:hAnsi="Arial" w:cs="Arial"/>
          <w:sz w:val="20"/>
          <w:szCs w:val="20"/>
          <w:lang w:val="es-ES"/>
        </w:rPr>
        <w:t>L</w:t>
      </w:r>
      <w:r w:rsidRPr="001614B9">
        <w:rPr>
          <w:rFonts w:ascii="Arial" w:hAnsi="Arial" w:cs="Arial"/>
          <w:sz w:val="20"/>
          <w:szCs w:val="20"/>
          <w:lang w:val="es-ES"/>
        </w:rPr>
        <w:t xml:space="preserve">a </w:t>
      </w:r>
      <w:r>
        <w:rPr>
          <w:rFonts w:ascii="Arial" w:hAnsi="Arial" w:cs="Arial"/>
          <w:sz w:val="20"/>
          <w:szCs w:val="20"/>
          <w:lang w:val="es-ES"/>
        </w:rPr>
        <w:t xml:space="preserve">contribución a la </w:t>
      </w:r>
      <w:r w:rsidRPr="001614B9">
        <w:rPr>
          <w:rFonts w:ascii="Arial" w:hAnsi="Arial" w:cs="Arial"/>
          <w:sz w:val="20"/>
          <w:szCs w:val="20"/>
          <w:lang w:val="es-ES"/>
        </w:rPr>
        <w:t>mejora de la competitividad y la profundización de la inserción internacional para lograr un crecimiento sostenido</w:t>
      </w:r>
      <w:r>
        <w:rPr>
          <w:rFonts w:ascii="Arial" w:hAnsi="Arial" w:cs="Arial"/>
          <w:sz w:val="20"/>
          <w:szCs w:val="20"/>
          <w:lang w:val="es-ES"/>
        </w:rPr>
        <w:t xml:space="preserve"> se materializó en los progreos registrados a nivel de</w:t>
      </w:r>
      <w:r w:rsidR="001B6D4B">
        <w:rPr>
          <w:rFonts w:ascii="Arial" w:hAnsi="Arial" w:cs="Arial"/>
          <w:sz w:val="20"/>
          <w:szCs w:val="20"/>
          <w:lang w:val="es-ES"/>
        </w:rPr>
        <w:t>l reconocimiento internacional de los servicios re</w:t>
      </w:r>
      <w:r w:rsidR="002A2A90">
        <w:rPr>
          <w:rFonts w:ascii="Arial" w:hAnsi="Arial" w:cs="Arial"/>
          <w:sz w:val="20"/>
          <w:szCs w:val="20"/>
          <w:lang w:val="es-ES"/>
        </w:rPr>
        <w:t>sponsables por la sanidad e ino</w:t>
      </w:r>
      <w:r w:rsidR="001B6D4B">
        <w:rPr>
          <w:rFonts w:ascii="Arial" w:hAnsi="Arial" w:cs="Arial"/>
          <w:sz w:val="20"/>
          <w:szCs w:val="20"/>
          <w:lang w:val="es-ES"/>
        </w:rPr>
        <w:t xml:space="preserve">cuidad de los alimentos, tanto en materia de equipamiento, como de capacidades humanas para su gestión, cómo de protocolos de actuación, sistemas de gestión de información, resultados de auditorías internacionales y concretamente avances en la apertura de mercados (sin pérdida de ninguno de los que estaban abiertos al inicio del Programa). </w:t>
      </w:r>
      <w:r>
        <w:rPr>
          <w:rFonts w:ascii="Arial" w:hAnsi="Arial" w:cs="Arial"/>
          <w:sz w:val="20"/>
          <w:szCs w:val="20"/>
          <w:lang w:val="es-ES"/>
        </w:rPr>
        <w:t xml:space="preserve"> </w:t>
      </w:r>
    </w:p>
    <w:p w:rsidR="007B12F0" w:rsidRDefault="007B12F0" w:rsidP="00EF4E1B">
      <w:pPr>
        <w:autoSpaceDE w:val="0"/>
        <w:autoSpaceDN w:val="0"/>
        <w:adjustRightInd w:val="0"/>
        <w:spacing w:after="0"/>
        <w:rPr>
          <w:rFonts w:ascii="Arial" w:hAnsi="Arial" w:cs="Arial"/>
          <w:sz w:val="20"/>
          <w:szCs w:val="20"/>
          <w:lang w:val="es-ES"/>
        </w:rPr>
      </w:pPr>
    </w:p>
    <w:p w:rsidR="00C64902" w:rsidRPr="0072756D" w:rsidRDefault="008A6E38" w:rsidP="0072756D">
      <w:pPr>
        <w:pStyle w:val="Heading2"/>
        <w:numPr>
          <w:ilvl w:val="0"/>
          <w:numId w:val="0"/>
        </w:numPr>
        <w:spacing w:before="0" w:after="120"/>
        <w:rPr>
          <w:sz w:val="20"/>
          <w:szCs w:val="20"/>
        </w:rPr>
      </w:pPr>
      <w:bookmarkStart w:id="22" w:name="_Toc457046417"/>
      <w:r w:rsidRPr="0072756D">
        <w:rPr>
          <w:sz w:val="20"/>
          <w:szCs w:val="20"/>
        </w:rPr>
        <w:t xml:space="preserve">3.3. </w:t>
      </w:r>
      <w:r w:rsidR="00290E52" w:rsidRPr="0072756D">
        <w:rPr>
          <w:sz w:val="20"/>
          <w:szCs w:val="20"/>
        </w:rPr>
        <w:t>Monitoreo y Evaluación</w:t>
      </w:r>
      <w:bookmarkEnd w:id="22"/>
    </w:p>
    <w:p w:rsidR="004134DE" w:rsidRPr="003A6505" w:rsidRDefault="004134DE" w:rsidP="00695D68">
      <w:pPr>
        <w:rPr>
          <w:rFonts w:ascii="Arial" w:hAnsi="Arial" w:cs="Arial"/>
          <w:sz w:val="20"/>
          <w:szCs w:val="20"/>
          <w:lang w:val="es-MX"/>
        </w:rPr>
      </w:pPr>
      <w:bookmarkStart w:id="23" w:name="_Toc456874646"/>
      <w:bookmarkStart w:id="24" w:name="_Toc455827953"/>
      <w:r w:rsidRPr="003A6505">
        <w:rPr>
          <w:rFonts w:ascii="Arial" w:hAnsi="Arial" w:cs="Arial"/>
          <w:sz w:val="20"/>
          <w:szCs w:val="20"/>
          <w:lang w:val="es-MX"/>
        </w:rPr>
        <w:t>El Programa no previó la implementación de un sistema de Monitoreo y Evaluación.</w:t>
      </w:r>
      <w:bookmarkEnd w:id="23"/>
    </w:p>
    <w:p w:rsidR="004134DE" w:rsidRDefault="004134DE" w:rsidP="004134DE">
      <w:pPr>
        <w:pStyle w:val="Default"/>
        <w:spacing w:line="276" w:lineRule="auto"/>
        <w:jc w:val="both"/>
        <w:rPr>
          <w:rFonts w:ascii="Arial" w:eastAsiaTheme="majorEastAsia" w:hAnsi="Arial" w:cs="Arial"/>
          <w:bCs/>
          <w:color w:val="auto"/>
          <w:sz w:val="20"/>
          <w:szCs w:val="20"/>
          <w:lang w:val="es-MX"/>
        </w:rPr>
      </w:pPr>
      <w:r w:rsidRPr="001614B9">
        <w:rPr>
          <w:rFonts w:ascii="Arial" w:eastAsiaTheme="majorEastAsia" w:hAnsi="Arial" w:cs="Arial"/>
          <w:bCs/>
          <w:color w:val="auto"/>
          <w:sz w:val="20"/>
          <w:szCs w:val="20"/>
          <w:lang w:val="es-MX"/>
        </w:rPr>
        <w:t xml:space="preserve">De acuerdo con lo establecido en el </w:t>
      </w:r>
      <w:r w:rsidR="002A2A90">
        <w:rPr>
          <w:rFonts w:ascii="Arial" w:eastAsiaTheme="majorEastAsia" w:hAnsi="Arial" w:cs="Arial"/>
          <w:bCs/>
          <w:color w:val="auto"/>
          <w:sz w:val="20"/>
          <w:szCs w:val="20"/>
          <w:lang w:val="es-MX"/>
        </w:rPr>
        <w:t>Propuestas de Desarrollo de Operacones (</w:t>
      </w:r>
      <w:r w:rsidRPr="001614B9">
        <w:rPr>
          <w:rFonts w:ascii="Arial" w:eastAsiaTheme="majorEastAsia" w:hAnsi="Arial" w:cs="Arial"/>
          <w:bCs/>
          <w:color w:val="auto"/>
          <w:sz w:val="20"/>
          <w:szCs w:val="20"/>
          <w:lang w:val="es-MX"/>
        </w:rPr>
        <w:t>POD</w:t>
      </w:r>
      <w:r w:rsidR="002A2A90">
        <w:rPr>
          <w:rFonts w:ascii="Arial" w:eastAsiaTheme="majorEastAsia" w:hAnsi="Arial" w:cs="Arial"/>
          <w:bCs/>
          <w:color w:val="auto"/>
          <w:sz w:val="20"/>
          <w:szCs w:val="20"/>
          <w:lang w:val="es-MX"/>
        </w:rPr>
        <w:t>)</w:t>
      </w:r>
      <w:r w:rsidRPr="001614B9">
        <w:rPr>
          <w:rFonts w:ascii="Arial" w:eastAsiaTheme="majorEastAsia" w:hAnsi="Arial" w:cs="Arial"/>
          <w:bCs/>
          <w:color w:val="auto"/>
          <w:sz w:val="20"/>
          <w:szCs w:val="20"/>
          <w:lang w:val="es-MX"/>
        </w:rPr>
        <w:t xml:space="preserve">, el Organismo Ejecutor debe presentar, para la aprobación del Banco, a más tardar el 30 de mayo y el 30 de noviembre de cada año, informes de seguimiento del programa. Los informes deben focalizarse en el cumplimiento de indicadores de productos y avances de resultados presentados en el Marco de Resultados, incluyendo los problemas encontrados y las medidas correctivas adoptadas. Los informes del mes de noviembre deben incluir el Plan Operativo Anual (POA) del año siguiente. </w:t>
      </w:r>
    </w:p>
    <w:p w:rsidR="00695D68" w:rsidRPr="001614B9" w:rsidRDefault="00695D68" w:rsidP="004134DE">
      <w:pPr>
        <w:pStyle w:val="Default"/>
        <w:spacing w:line="276" w:lineRule="auto"/>
        <w:jc w:val="both"/>
        <w:rPr>
          <w:rFonts w:ascii="Arial" w:eastAsiaTheme="majorEastAsia" w:hAnsi="Arial" w:cs="Arial"/>
          <w:bCs/>
          <w:color w:val="auto"/>
          <w:sz w:val="20"/>
          <w:szCs w:val="20"/>
          <w:lang w:val="es-MX"/>
        </w:rPr>
      </w:pPr>
    </w:p>
    <w:p w:rsidR="004134DE" w:rsidRPr="002A2A90" w:rsidRDefault="004134DE" w:rsidP="00695D68">
      <w:pPr>
        <w:rPr>
          <w:rFonts w:ascii="Arial" w:eastAsiaTheme="majorEastAsia" w:hAnsi="Arial" w:cs="Arial"/>
          <w:bCs/>
          <w:sz w:val="20"/>
          <w:szCs w:val="20"/>
          <w:lang w:val="es-MX"/>
        </w:rPr>
      </w:pPr>
      <w:bookmarkStart w:id="25" w:name="_Toc456874647"/>
      <w:r w:rsidRPr="002A2A90">
        <w:rPr>
          <w:rFonts w:ascii="Arial" w:eastAsiaTheme="majorEastAsia" w:hAnsi="Arial" w:cs="Arial"/>
          <w:bCs/>
          <w:sz w:val="20"/>
          <w:szCs w:val="20"/>
          <w:lang w:val="es-MX"/>
        </w:rPr>
        <w:t>El seguimiento de las acciones del Programa, y sus indicadores de productos, resultado e impacto</w:t>
      </w:r>
      <w:r w:rsidR="007B12F0" w:rsidRPr="002A2A90">
        <w:rPr>
          <w:rFonts w:ascii="Arial" w:eastAsiaTheme="majorEastAsia" w:hAnsi="Arial" w:cs="Arial"/>
          <w:bCs/>
          <w:sz w:val="20"/>
          <w:szCs w:val="20"/>
          <w:lang w:val="es-MX"/>
        </w:rPr>
        <w:t xml:space="preserve"> no fue llevado a cab</w:t>
      </w:r>
      <w:r w:rsidRPr="002A2A90">
        <w:rPr>
          <w:rFonts w:ascii="Arial" w:eastAsiaTheme="majorEastAsia" w:hAnsi="Arial" w:cs="Arial"/>
          <w:bCs/>
          <w:sz w:val="20"/>
          <w:szCs w:val="20"/>
          <w:lang w:val="es-MX"/>
        </w:rPr>
        <w:t>o.</w:t>
      </w:r>
      <w:bookmarkEnd w:id="25"/>
    </w:p>
    <w:p w:rsidR="004134DE" w:rsidRPr="002A2A90" w:rsidRDefault="004134DE" w:rsidP="00695D68">
      <w:pPr>
        <w:rPr>
          <w:rFonts w:ascii="Arial" w:eastAsiaTheme="majorEastAsia" w:hAnsi="Arial" w:cs="Arial"/>
          <w:bCs/>
          <w:sz w:val="20"/>
          <w:szCs w:val="20"/>
          <w:lang w:val="es-MX"/>
        </w:rPr>
      </w:pPr>
      <w:bookmarkStart w:id="26" w:name="_Toc456874648"/>
      <w:r w:rsidRPr="002A2A90">
        <w:rPr>
          <w:rFonts w:ascii="Arial" w:eastAsiaTheme="majorEastAsia" w:hAnsi="Arial" w:cs="Arial"/>
          <w:bCs/>
          <w:sz w:val="20"/>
          <w:szCs w:val="20"/>
          <w:lang w:val="es-MX"/>
        </w:rPr>
        <w:t>Los informes de avance semestrales presentados por parte de la Unidad Ejecutora (en general dentro de los plazos previstos)</w:t>
      </w:r>
      <w:r w:rsidR="002A2A90">
        <w:rPr>
          <w:rFonts w:ascii="Arial" w:eastAsiaTheme="majorEastAsia" w:hAnsi="Arial" w:cs="Arial"/>
          <w:bCs/>
          <w:sz w:val="20"/>
          <w:szCs w:val="20"/>
          <w:lang w:val="es-MX"/>
        </w:rPr>
        <w:t>, no pasaron</w:t>
      </w:r>
      <w:r w:rsidRPr="002A2A90">
        <w:rPr>
          <w:rFonts w:ascii="Arial" w:eastAsiaTheme="majorEastAsia" w:hAnsi="Arial" w:cs="Arial"/>
          <w:bCs/>
          <w:sz w:val="20"/>
          <w:szCs w:val="20"/>
          <w:lang w:val="es-MX"/>
        </w:rPr>
        <w:t xml:space="preserve"> nunca de ser un relato de cumplimiento de actividades programadas y no programadas en el </w:t>
      </w:r>
      <w:r w:rsidR="002A2A90">
        <w:rPr>
          <w:rFonts w:ascii="Arial" w:eastAsiaTheme="majorEastAsia" w:hAnsi="Arial" w:cs="Arial"/>
          <w:bCs/>
          <w:sz w:val="20"/>
          <w:szCs w:val="20"/>
          <w:lang w:val="es-MX"/>
        </w:rPr>
        <w:t>Plan Operativo Anual (</w:t>
      </w:r>
      <w:r w:rsidRPr="002A2A90">
        <w:rPr>
          <w:rFonts w:ascii="Arial" w:eastAsiaTheme="majorEastAsia" w:hAnsi="Arial" w:cs="Arial"/>
          <w:bCs/>
          <w:sz w:val="20"/>
          <w:szCs w:val="20"/>
          <w:lang w:val="es-MX"/>
        </w:rPr>
        <w:t>POA</w:t>
      </w:r>
      <w:r w:rsidR="002A2A90">
        <w:rPr>
          <w:rFonts w:ascii="Arial" w:eastAsiaTheme="majorEastAsia" w:hAnsi="Arial" w:cs="Arial"/>
          <w:bCs/>
          <w:sz w:val="20"/>
          <w:szCs w:val="20"/>
          <w:lang w:val="es-MX"/>
        </w:rPr>
        <w:t>)</w:t>
      </w:r>
      <w:r w:rsidRPr="002A2A90">
        <w:rPr>
          <w:rFonts w:ascii="Arial" w:eastAsiaTheme="majorEastAsia" w:hAnsi="Arial" w:cs="Arial"/>
          <w:bCs/>
          <w:sz w:val="20"/>
          <w:szCs w:val="20"/>
          <w:lang w:val="es-MX"/>
        </w:rPr>
        <w:t xml:space="preserve"> correspondiente, y en ningún momento contempló el análisis en el avance de los indicadores de producto, resultado e impacto.</w:t>
      </w:r>
      <w:bookmarkEnd w:id="26"/>
      <w:r w:rsidRPr="002A2A90">
        <w:rPr>
          <w:rFonts w:ascii="Arial" w:eastAsiaTheme="majorEastAsia" w:hAnsi="Arial" w:cs="Arial"/>
          <w:bCs/>
          <w:sz w:val="20"/>
          <w:szCs w:val="20"/>
          <w:lang w:val="es-MX"/>
        </w:rPr>
        <w:t xml:space="preserve"> </w:t>
      </w:r>
    </w:p>
    <w:p w:rsidR="00CB4DB8" w:rsidRPr="001614B9" w:rsidRDefault="00CB4DB8" w:rsidP="003E1932">
      <w:pPr>
        <w:autoSpaceDE w:val="0"/>
        <w:autoSpaceDN w:val="0"/>
        <w:adjustRightInd w:val="0"/>
        <w:spacing w:after="0"/>
        <w:rPr>
          <w:rFonts w:ascii="Arial" w:eastAsiaTheme="majorEastAsia" w:hAnsi="Arial" w:cs="Arial"/>
          <w:bCs/>
          <w:sz w:val="20"/>
          <w:szCs w:val="20"/>
          <w:lang w:val="es-MX"/>
        </w:rPr>
      </w:pPr>
      <w:r w:rsidRPr="001614B9">
        <w:rPr>
          <w:rFonts w:ascii="Arial" w:eastAsiaTheme="majorEastAsia" w:hAnsi="Arial" w:cs="Arial"/>
          <w:bCs/>
          <w:sz w:val="20"/>
          <w:szCs w:val="20"/>
          <w:lang w:val="es-MX"/>
        </w:rPr>
        <w:t>En términos generales, la información que contienen los documentos de monitoreo y planificación permiten conocer de manera agregada los avances respecto a las actividades realizadas, la planificación para los próximos meses, los problemas encontrados y las soluciones analizadas. No obstante, los informes en general carecen de una adecuada</w:t>
      </w:r>
      <w:r w:rsidR="003A6505">
        <w:rPr>
          <w:rFonts w:ascii="Arial" w:eastAsiaTheme="majorEastAsia" w:hAnsi="Arial" w:cs="Arial"/>
          <w:bCs/>
          <w:sz w:val="20"/>
          <w:szCs w:val="20"/>
          <w:lang w:val="es-MX"/>
        </w:rPr>
        <w:t>:</w:t>
      </w:r>
      <w:r w:rsidRPr="001614B9">
        <w:rPr>
          <w:rFonts w:ascii="Arial" w:eastAsiaTheme="majorEastAsia" w:hAnsi="Arial" w:cs="Arial"/>
          <w:bCs/>
          <w:sz w:val="20"/>
          <w:szCs w:val="20"/>
          <w:lang w:val="es-MX"/>
        </w:rPr>
        <w:t xml:space="preserve"> </w:t>
      </w:r>
      <w:r w:rsidR="003A6505">
        <w:rPr>
          <w:rFonts w:ascii="Arial" w:eastAsiaTheme="majorEastAsia" w:hAnsi="Arial" w:cs="Arial"/>
          <w:bCs/>
          <w:sz w:val="20"/>
          <w:szCs w:val="20"/>
          <w:lang w:val="es-MX"/>
        </w:rPr>
        <w:t>(</w:t>
      </w:r>
      <w:r w:rsidRPr="001614B9">
        <w:rPr>
          <w:rFonts w:ascii="Arial" w:eastAsiaTheme="majorEastAsia" w:hAnsi="Arial" w:cs="Arial"/>
          <w:bCs/>
          <w:sz w:val="20"/>
          <w:szCs w:val="20"/>
          <w:lang w:val="es-MX"/>
        </w:rPr>
        <w:t xml:space="preserve">i) sistematización en cuanto a la presentación del avance de las actividades </w:t>
      </w:r>
      <w:r w:rsidR="007B12F0">
        <w:rPr>
          <w:rFonts w:ascii="Arial" w:eastAsiaTheme="majorEastAsia" w:hAnsi="Arial" w:cs="Arial"/>
          <w:bCs/>
          <w:sz w:val="20"/>
          <w:szCs w:val="20"/>
          <w:lang w:val="es-MX"/>
        </w:rPr>
        <w:t xml:space="preserve">de cada subcomponente </w:t>
      </w:r>
      <w:r w:rsidRPr="001614B9">
        <w:rPr>
          <w:rFonts w:ascii="Arial" w:eastAsiaTheme="majorEastAsia" w:hAnsi="Arial" w:cs="Arial"/>
          <w:bCs/>
          <w:sz w:val="20"/>
          <w:szCs w:val="20"/>
          <w:lang w:val="es-MX"/>
        </w:rPr>
        <w:t xml:space="preserve">y su vinculación con las siguientes; </w:t>
      </w:r>
      <w:r w:rsidR="002A2A90">
        <w:rPr>
          <w:rFonts w:ascii="Arial" w:eastAsiaTheme="majorEastAsia" w:hAnsi="Arial" w:cs="Arial"/>
          <w:bCs/>
          <w:sz w:val="20"/>
          <w:szCs w:val="20"/>
          <w:lang w:val="es-MX"/>
        </w:rPr>
        <w:t>(</w:t>
      </w:r>
      <w:r w:rsidRPr="001614B9">
        <w:rPr>
          <w:rFonts w:ascii="Arial" w:eastAsiaTheme="majorEastAsia" w:hAnsi="Arial" w:cs="Arial"/>
          <w:bCs/>
          <w:sz w:val="20"/>
          <w:szCs w:val="20"/>
          <w:lang w:val="es-MX"/>
        </w:rPr>
        <w:t xml:space="preserve">ii) fundamentación en cuanto a la contribución esperada de ciertas actividades a los resultados del programa; y </w:t>
      </w:r>
      <w:r w:rsidR="002A2A90">
        <w:rPr>
          <w:rFonts w:ascii="Arial" w:eastAsiaTheme="majorEastAsia" w:hAnsi="Arial" w:cs="Arial"/>
          <w:bCs/>
          <w:sz w:val="20"/>
          <w:szCs w:val="20"/>
          <w:lang w:val="es-MX"/>
        </w:rPr>
        <w:t>(</w:t>
      </w:r>
      <w:r w:rsidRPr="001614B9">
        <w:rPr>
          <w:rFonts w:ascii="Arial" w:eastAsiaTheme="majorEastAsia" w:hAnsi="Arial" w:cs="Arial"/>
          <w:bCs/>
          <w:sz w:val="20"/>
          <w:szCs w:val="20"/>
          <w:lang w:val="es-MX"/>
        </w:rPr>
        <w:t xml:space="preserve">iii) vinculación entre los objetivos buscados y la ejecución financiera planificada. </w:t>
      </w:r>
    </w:p>
    <w:p w:rsidR="001614B9" w:rsidRDefault="001614B9" w:rsidP="003E1932">
      <w:pPr>
        <w:autoSpaceDE w:val="0"/>
        <w:autoSpaceDN w:val="0"/>
        <w:adjustRightInd w:val="0"/>
        <w:spacing w:after="0"/>
        <w:rPr>
          <w:rFonts w:ascii="Arial" w:eastAsiaTheme="majorEastAsia" w:hAnsi="Arial" w:cs="Arial"/>
          <w:bCs/>
          <w:sz w:val="20"/>
          <w:szCs w:val="20"/>
          <w:lang w:val="es-MX"/>
        </w:rPr>
      </w:pPr>
    </w:p>
    <w:p w:rsidR="00CB4DB8" w:rsidRDefault="00CB4DB8" w:rsidP="003E1932">
      <w:pPr>
        <w:autoSpaceDE w:val="0"/>
        <w:autoSpaceDN w:val="0"/>
        <w:adjustRightInd w:val="0"/>
        <w:spacing w:after="0"/>
        <w:rPr>
          <w:rFonts w:ascii="Arial" w:eastAsiaTheme="majorEastAsia" w:hAnsi="Arial" w:cs="Arial"/>
          <w:bCs/>
          <w:sz w:val="20"/>
          <w:szCs w:val="20"/>
          <w:lang w:val="es-MX"/>
        </w:rPr>
      </w:pPr>
      <w:r w:rsidRPr="001614B9">
        <w:rPr>
          <w:rFonts w:ascii="Arial" w:eastAsiaTheme="majorEastAsia" w:hAnsi="Arial" w:cs="Arial"/>
          <w:bCs/>
          <w:sz w:val="20"/>
          <w:szCs w:val="20"/>
          <w:lang w:val="es-MX"/>
        </w:rPr>
        <w:t>Esta situación fue advertida por el BID y se dispuso de asistencia técnica para reforzar la planificación y el monitoreo tanto hacia fines de</w:t>
      </w:r>
      <w:r w:rsidR="0063469B">
        <w:rPr>
          <w:rFonts w:ascii="Arial" w:eastAsiaTheme="majorEastAsia" w:hAnsi="Arial" w:cs="Arial"/>
          <w:bCs/>
          <w:sz w:val="20"/>
          <w:szCs w:val="20"/>
          <w:lang w:val="es-MX"/>
        </w:rPr>
        <w:t>l año</w:t>
      </w:r>
      <w:r w:rsidRPr="001614B9">
        <w:rPr>
          <w:rFonts w:ascii="Arial" w:eastAsiaTheme="majorEastAsia" w:hAnsi="Arial" w:cs="Arial"/>
          <w:bCs/>
          <w:sz w:val="20"/>
          <w:szCs w:val="20"/>
          <w:lang w:val="es-MX"/>
        </w:rPr>
        <w:t xml:space="preserve"> 2012, </w:t>
      </w:r>
      <w:r w:rsidR="0063469B">
        <w:rPr>
          <w:rFonts w:ascii="Arial" w:eastAsiaTheme="majorEastAsia" w:hAnsi="Arial" w:cs="Arial"/>
          <w:bCs/>
          <w:sz w:val="20"/>
          <w:szCs w:val="20"/>
          <w:lang w:val="es-MX"/>
        </w:rPr>
        <w:t>como en el</w:t>
      </w:r>
      <w:r w:rsidRPr="001614B9">
        <w:rPr>
          <w:rFonts w:ascii="Arial" w:eastAsiaTheme="majorEastAsia" w:hAnsi="Arial" w:cs="Arial"/>
          <w:bCs/>
          <w:sz w:val="20"/>
          <w:szCs w:val="20"/>
          <w:lang w:val="es-MX"/>
        </w:rPr>
        <w:t xml:space="preserve"> </w:t>
      </w:r>
      <w:r w:rsidR="0063469B">
        <w:rPr>
          <w:rFonts w:ascii="Arial" w:eastAsiaTheme="majorEastAsia" w:hAnsi="Arial" w:cs="Arial"/>
          <w:bCs/>
          <w:sz w:val="20"/>
          <w:szCs w:val="20"/>
          <w:lang w:val="es-MX"/>
        </w:rPr>
        <w:t xml:space="preserve">año </w:t>
      </w:r>
      <w:r w:rsidRPr="001614B9">
        <w:rPr>
          <w:rFonts w:ascii="Arial" w:eastAsiaTheme="majorEastAsia" w:hAnsi="Arial" w:cs="Arial"/>
          <w:bCs/>
          <w:sz w:val="20"/>
          <w:szCs w:val="20"/>
          <w:lang w:val="es-MX"/>
        </w:rPr>
        <w:t xml:space="preserve">2013. De los informes generados por estas consultorías se destacan: </w:t>
      </w:r>
      <w:r w:rsidR="002A2A90">
        <w:rPr>
          <w:rFonts w:ascii="Arial" w:eastAsiaTheme="majorEastAsia" w:hAnsi="Arial" w:cs="Arial"/>
          <w:bCs/>
          <w:sz w:val="20"/>
          <w:szCs w:val="20"/>
          <w:lang w:val="es-MX"/>
        </w:rPr>
        <w:t>(</w:t>
      </w:r>
      <w:r w:rsidRPr="001614B9">
        <w:rPr>
          <w:rFonts w:ascii="Arial" w:eastAsiaTheme="majorEastAsia" w:hAnsi="Arial" w:cs="Arial"/>
          <w:bCs/>
          <w:sz w:val="20"/>
          <w:szCs w:val="20"/>
          <w:lang w:val="es-MX"/>
        </w:rPr>
        <w:t xml:space="preserve">i) el trabajo tendiente a reformular aquellos indicadores de resultados y productos cuya definición no resultaba adecuada y/o el alcance fue modificado, </w:t>
      </w:r>
      <w:r w:rsidR="002A2A90">
        <w:rPr>
          <w:rFonts w:ascii="Arial" w:eastAsiaTheme="majorEastAsia" w:hAnsi="Arial" w:cs="Arial"/>
          <w:bCs/>
          <w:sz w:val="20"/>
          <w:szCs w:val="20"/>
          <w:lang w:val="es-MX"/>
        </w:rPr>
        <w:t>(</w:t>
      </w:r>
      <w:r w:rsidRPr="001614B9">
        <w:rPr>
          <w:rFonts w:ascii="Arial" w:eastAsiaTheme="majorEastAsia" w:hAnsi="Arial" w:cs="Arial"/>
          <w:bCs/>
          <w:sz w:val="20"/>
          <w:szCs w:val="20"/>
          <w:lang w:val="es-MX"/>
        </w:rPr>
        <w:t xml:space="preserve">ii) la búsqueda de instrumentos e indicadores (hitos) que posibiliten mejorar la función de monitoreo y </w:t>
      </w:r>
      <w:r w:rsidR="003A6505">
        <w:rPr>
          <w:rFonts w:ascii="Arial" w:eastAsiaTheme="majorEastAsia" w:hAnsi="Arial" w:cs="Arial"/>
          <w:bCs/>
          <w:sz w:val="20"/>
          <w:szCs w:val="20"/>
          <w:lang w:val="es-MX"/>
        </w:rPr>
        <w:t>(</w:t>
      </w:r>
      <w:r w:rsidRPr="001614B9">
        <w:rPr>
          <w:rFonts w:ascii="Arial" w:eastAsiaTheme="majorEastAsia" w:hAnsi="Arial" w:cs="Arial"/>
          <w:bCs/>
          <w:sz w:val="20"/>
          <w:szCs w:val="20"/>
          <w:lang w:val="es-MX"/>
        </w:rPr>
        <w:t>iii) el apoyo a la UE en la planificación y formulación del POA. Aunque, sin duda el resultado de esta asistencia téc</w:t>
      </w:r>
      <w:r w:rsidR="00B358C1">
        <w:rPr>
          <w:rFonts w:ascii="Arial" w:eastAsiaTheme="majorEastAsia" w:hAnsi="Arial" w:cs="Arial"/>
          <w:bCs/>
          <w:sz w:val="20"/>
          <w:szCs w:val="20"/>
          <w:lang w:val="es-MX"/>
        </w:rPr>
        <w:t>nica fue positivo</w:t>
      </w:r>
      <w:r w:rsidRPr="001614B9">
        <w:rPr>
          <w:rFonts w:ascii="Arial" w:eastAsiaTheme="majorEastAsia" w:hAnsi="Arial" w:cs="Arial"/>
          <w:bCs/>
          <w:sz w:val="20"/>
          <w:szCs w:val="20"/>
          <w:lang w:val="es-MX"/>
        </w:rPr>
        <w:t xml:space="preserve">, y con una alta valoración por parte de la UE, la falta de un consultor que de manera sistemática realice el seguimiento y monitoreo del programa y genere los instrumentos para la planificación hace que los resultados no se sostengan a lo largo del tiempo. </w:t>
      </w:r>
    </w:p>
    <w:p w:rsidR="00B358C1" w:rsidRDefault="00B358C1" w:rsidP="003E1932">
      <w:pPr>
        <w:autoSpaceDE w:val="0"/>
        <w:autoSpaceDN w:val="0"/>
        <w:adjustRightInd w:val="0"/>
        <w:spacing w:after="0"/>
        <w:rPr>
          <w:rFonts w:ascii="Arial" w:eastAsiaTheme="majorEastAsia" w:hAnsi="Arial" w:cs="Arial"/>
          <w:bCs/>
          <w:sz w:val="20"/>
          <w:szCs w:val="20"/>
          <w:lang w:val="es-MX"/>
        </w:rPr>
      </w:pPr>
    </w:p>
    <w:p w:rsidR="00B358C1" w:rsidRPr="001614B9" w:rsidRDefault="00B358C1" w:rsidP="003E1932">
      <w:pPr>
        <w:autoSpaceDE w:val="0"/>
        <w:autoSpaceDN w:val="0"/>
        <w:adjustRightInd w:val="0"/>
        <w:spacing w:after="0"/>
        <w:rPr>
          <w:rFonts w:ascii="Arial" w:eastAsiaTheme="majorEastAsia" w:hAnsi="Arial" w:cs="Arial"/>
          <w:bCs/>
          <w:sz w:val="20"/>
          <w:szCs w:val="20"/>
          <w:lang w:val="es-MX"/>
        </w:rPr>
      </w:pPr>
      <w:r>
        <w:rPr>
          <w:rFonts w:ascii="Arial" w:eastAsiaTheme="majorEastAsia" w:hAnsi="Arial" w:cs="Arial"/>
          <w:bCs/>
          <w:sz w:val="20"/>
          <w:szCs w:val="20"/>
          <w:lang w:val="es-MX"/>
        </w:rPr>
        <w:t>Algo similar sucedió con las recomendaciones consagradas en el Informe de Evaluación de Medio Término, que proponía ajustes en algunos indicadores y alternativas para su seguimiento, que no influyeron en las características de los informes semestrales que la Unidad Ejecutora presentó a partir de</w:t>
      </w:r>
      <w:r w:rsidR="0063469B">
        <w:rPr>
          <w:rFonts w:ascii="Arial" w:eastAsiaTheme="majorEastAsia" w:hAnsi="Arial" w:cs="Arial"/>
          <w:bCs/>
          <w:sz w:val="20"/>
          <w:szCs w:val="20"/>
          <w:lang w:val="es-MX"/>
        </w:rPr>
        <w:t xml:space="preserve"> mitad</w:t>
      </w:r>
      <w:r>
        <w:rPr>
          <w:rFonts w:ascii="Arial" w:eastAsiaTheme="majorEastAsia" w:hAnsi="Arial" w:cs="Arial"/>
          <w:bCs/>
          <w:sz w:val="20"/>
          <w:szCs w:val="20"/>
          <w:lang w:val="es-MX"/>
        </w:rPr>
        <w:t xml:space="preserve"> del año 2014.   </w:t>
      </w:r>
    </w:p>
    <w:p w:rsidR="001614B9" w:rsidRDefault="001614B9" w:rsidP="003E1932">
      <w:pPr>
        <w:pStyle w:val="Default"/>
        <w:spacing w:line="276" w:lineRule="auto"/>
        <w:jc w:val="both"/>
        <w:rPr>
          <w:rFonts w:ascii="Arial" w:eastAsiaTheme="majorEastAsia" w:hAnsi="Arial" w:cs="Arial"/>
          <w:bCs/>
          <w:color w:val="auto"/>
          <w:sz w:val="20"/>
          <w:szCs w:val="20"/>
          <w:lang w:val="es-MX"/>
        </w:rPr>
      </w:pPr>
    </w:p>
    <w:p w:rsidR="00B358C1" w:rsidRDefault="00CB4DB8" w:rsidP="003E1932">
      <w:pPr>
        <w:pStyle w:val="Default"/>
        <w:spacing w:line="276" w:lineRule="auto"/>
        <w:jc w:val="both"/>
        <w:rPr>
          <w:rFonts w:ascii="Arial" w:eastAsiaTheme="majorEastAsia" w:hAnsi="Arial" w:cs="Arial"/>
          <w:bCs/>
          <w:color w:val="auto"/>
          <w:sz w:val="20"/>
          <w:szCs w:val="20"/>
          <w:lang w:val="es-MX"/>
        </w:rPr>
      </w:pPr>
      <w:r w:rsidRPr="001614B9">
        <w:rPr>
          <w:rFonts w:ascii="Arial" w:eastAsiaTheme="majorEastAsia" w:hAnsi="Arial" w:cs="Arial"/>
          <w:bCs/>
          <w:color w:val="auto"/>
          <w:sz w:val="20"/>
          <w:szCs w:val="20"/>
          <w:lang w:val="es-MX"/>
        </w:rPr>
        <w:t>En consecuencia la Eficiencia global del Proyecto, considerando la evaluación de: (i) el diseño; (ii) la ejecución física y financiera,</w:t>
      </w:r>
      <w:r w:rsidR="0063469B">
        <w:rPr>
          <w:rFonts w:ascii="Arial" w:eastAsiaTheme="majorEastAsia" w:hAnsi="Arial" w:cs="Arial"/>
          <w:bCs/>
          <w:color w:val="auto"/>
          <w:sz w:val="20"/>
          <w:szCs w:val="20"/>
          <w:lang w:val="es-MX"/>
        </w:rPr>
        <w:t xml:space="preserve"> (</w:t>
      </w:r>
      <w:r w:rsidRPr="001614B9">
        <w:rPr>
          <w:rFonts w:ascii="Arial" w:eastAsiaTheme="majorEastAsia" w:hAnsi="Arial" w:cs="Arial"/>
          <w:bCs/>
          <w:color w:val="auto"/>
          <w:sz w:val="20"/>
          <w:szCs w:val="20"/>
          <w:lang w:val="es-MX"/>
        </w:rPr>
        <w:t>iii) la estructura organizacional de la UE y (iv) las actividades de gestión, planificación y moni</w:t>
      </w:r>
      <w:r w:rsidR="0063469B">
        <w:rPr>
          <w:rFonts w:ascii="Arial" w:eastAsiaTheme="majorEastAsia" w:hAnsi="Arial" w:cs="Arial"/>
          <w:bCs/>
          <w:color w:val="auto"/>
          <w:sz w:val="20"/>
          <w:szCs w:val="20"/>
          <w:lang w:val="es-MX"/>
        </w:rPr>
        <w:t>toreo, se puede calificar como l</w:t>
      </w:r>
      <w:r w:rsidRPr="001614B9">
        <w:rPr>
          <w:rFonts w:ascii="Arial" w:eastAsiaTheme="majorEastAsia" w:hAnsi="Arial" w:cs="Arial"/>
          <w:bCs/>
          <w:color w:val="auto"/>
          <w:sz w:val="20"/>
          <w:szCs w:val="20"/>
          <w:lang w:val="es-MX"/>
        </w:rPr>
        <w:t xml:space="preserve">imitada, ya que hay varios aspectos relacionados principalmente al diseño, planificación y seguimiento que </w:t>
      </w:r>
      <w:r w:rsidR="0063469B">
        <w:rPr>
          <w:rFonts w:ascii="Arial" w:eastAsiaTheme="majorEastAsia" w:hAnsi="Arial" w:cs="Arial"/>
          <w:bCs/>
          <w:color w:val="auto"/>
          <w:sz w:val="20"/>
          <w:szCs w:val="20"/>
          <w:lang w:val="es-MX"/>
        </w:rPr>
        <w:t xml:space="preserve">no pudieron ser mejorados a pesar de los esfuerzos realizados en tal sentido. </w:t>
      </w:r>
    </w:p>
    <w:p w:rsidR="00B358C1" w:rsidRDefault="00B358C1" w:rsidP="003E1932">
      <w:pPr>
        <w:pStyle w:val="Default"/>
        <w:spacing w:line="276" w:lineRule="auto"/>
        <w:jc w:val="both"/>
        <w:rPr>
          <w:rFonts w:ascii="Arial" w:eastAsiaTheme="majorEastAsia" w:hAnsi="Arial" w:cs="Arial"/>
          <w:bCs/>
          <w:color w:val="auto"/>
          <w:sz w:val="20"/>
          <w:szCs w:val="20"/>
          <w:lang w:val="es-MX"/>
        </w:rPr>
      </w:pPr>
    </w:p>
    <w:p w:rsidR="00CB4DB8" w:rsidRDefault="00B358C1" w:rsidP="003E1932">
      <w:pPr>
        <w:pStyle w:val="Default"/>
        <w:spacing w:line="276" w:lineRule="auto"/>
        <w:jc w:val="both"/>
        <w:rPr>
          <w:rFonts w:ascii="Arial" w:eastAsiaTheme="majorEastAsia" w:hAnsi="Arial" w:cs="Arial"/>
          <w:bCs/>
          <w:color w:val="auto"/>
          <w:sz w:val="20"/>
          <w:szCs w:val="20"/>
          <w:lang w:val="es-MX"/>
        </w:rPr>
      </w:pPr>
      <w:r>
        <w:rPr>
          <w:rFonts w:ascii="Arial" w:eastAsiaTheme="majorEastAsia" w:hAnsi="Arial" w:cs="Arial"/>
          <w:bCs/>
          <w:color w:val="auto"/>
          <w:sz w:val="20"/>
          <w:szCs w:val="20"/>
          <w:lang w:val="es-MX"/>
        </w:rPr>
        <w:t>En opinión del c</w:t>
      </w:r>
      <w:r w:rsidR="00CB4DB8" w:rsidRPr="001614B9">
        <w:rPr>
          <w:rFonts w:ascii="Arial" w:eastAsiaTheme="majorEastAsia" w:hAnsi="Arial" w:cs="Arial"/>
          <w:bCs/>
          <w:color w:val="auto"/>
          <w:sz w:val="20"/>
          <w:szCs w:val="20"/>
          <w:lang w:val="es-MX"/>
        </w:rPr>
        <w:t xml:space="preserve">onsultor, se debería </w:t>
      </w:r>
      <w:r>
        <w:rPr>
          <w:rFonts w:ascii="Arial" w:eastAsiaTheme="majorEastAsia" w:hAnsi="Arial" w:cs="Arial"/>
          <w:bCs/>
          <w:color w:val="auto"/>
          <w:sz w:val="20"/>
          <w:szCs w:val="20"/>
          <w:lang w:val="es-MX"/>
        </w:rPr>
        <w:t>haber asignado a una</w:t>
      </w:r>
      <w:r w:rsidR="00CB4DB8" w:rsidRPr="001614B9">
        <w:rPr>
          <w:rFonts w:ascii="Arial" w:eastAsiaTheme="majorEastAsia" w:hAnsi="Arial" w:cs="Arial"/>
          <w:bCs/>
          <w:color w:val="auto"/>
          <w:sz w:val="20"/>
          <w:szCs w:val="20"/>
          <w:lang w:val="es-MX"/>
        </w:rPr>
        <w:t xml:space="preserve"> persona dentro de la UE, la responsabilidad de generar los indicadores e instrumentos que posibiliten sistematizar la información, valorar los resultados y mejorar de manera sostenible las actividades de planificación y monitoreo.</w:t>
      </w:r>
    </w:p>
    <w:p w:rsidR="0063469B" w:rsidRPr="001614B9" w:rsidRDefault="0063469B" w:rsidP="003E1932">
      <w:pPr>
        <w:pStyle w:val="Default"/>
        <w:spacing w:line="276" w:lineRule="auto"/>
        <w:jc w:val="both"/>
        <w:rPr>
          <w:rFonts w:ascii="Arial" w:eastAsiaTheme="majorEastAsia" w:hAnsi="Arial" w:cs="Arial"/>
          <w:bCs/>
          <w:color w:val="auto"/>
          <w:sz w:val="20"/>
          <w:szCs w:val="20"/>
          <w:lang w:val="es-MX"/>
        </w:rPr>
      </w:pPr>
    </w:p>
    <w:p w:rsidR="00C64902" w:rsidRDefault="008A6E38" w:rsidP="0072756D">
      <w:pPr>
        <w:pStyle w:val="Heading2"/>
        <w:numPr>
          <w:ilvl w:val="0"/>
          <w:numId w:val="0"/>
        </w:numPr>
        <w:spacing w:before="0" w:after="120"/>
      </w:pPr>
      <w:bookmarkStart w:id="27" w:name="_Toc457046418"/>
      <w:bookmarkEnd w:id="24"/>
      <w:r w:rsidRPr="0072756D">
        <w:rPr>
          <w:sz w:val="20"/>
          <w:szCs w:val="20"/>
        </w:rPr>
        <w:t xml:space="preserve">3.4. </w:t>
      </w:r>
      <w:r w:rsidR="00290E52" w:rsidRPr="0072756D">
        <w:rPr>
          <w:sz w:val="20"/>
          <w:szCs w:val="20"/>
        </w:rPr>
        <w:t>Uso de Sistemas de Países</w:t>
      </w:r>
      <w:bookmarkEnd w:id="27"/>
    </w:p>
    <w:p w:rsidR="0021451A" w:rsidRPr="0021451A" w:rsidRDefault="0021451A" w:rsidP="0021451A">
      <w:pPr>
        <w:rPr>
          <w:lang w:val="es-MX"/>
        </w:rPr>
      </w:pPr>
      <w:r>
        <w:rPr>
          <w:lang w:val="es-MX"/>
        </w:rPr>
        <w:t>No Aplica.</w:t>
      </w:r>
    </w:p>
    <w:p w:rsidR="00925207" w:rsidRPr="0072756D" w:rsidRDefault="008A6E38" w:rsidP="0072756D">
      <w:pPr>
        <w:pStyle w:val="Heading2"/>
        <w:numPr>
          <w:ilvl w:val="0"/>
          <w:numId w:val="0"/>
        </w:numPr>
        <w:spacing w:before="0" w:after="120"/>
        <w:rPr>
          <w:sz w:val="20"/>
          <w:szCs w:val="20"/>
        </w:rPr>
      </w:pPr>
      <w:bookmarkStart w:id="28" w:name="_Toc457046419"/>
      <w:r w:rsidRPr="0072756D">
        <w:rPr>
          <w:sz w:val="20"/>
          <w:szCs w:val="20"/>
        </w:rPr>
        <w:t xml:space="preserve">3.5. </w:t>
      </w:r>
      <w:r w:rsidR="00925207" w:rsidRPr="0072756D">
        <w:rPr>
          <w:sz w:val="20"/>
          <w:szCs w:val="20"/>
        </w:rPr>
        <w:t>Salvaguardias ambientales y sociales</w:t>
      </w:r>
      <w:bookmarkEnd w:id="28"/>
    </w:p>
    <w:p w:rsidR="0021451A" w:rsidRPr="001614B9" w:rsidRDefault="0021451A" w:rsidP="003E1932">
      <w:pPr>
        <w:autoSpaceDE w:val="0"/>
        <w:autoSpaceDN w:val="0"/>
        <w:adjustRightInd w:val="0"/>
        <w:spacing w:after="0"/>
        <w:rPr>
          <w:rFonts w:ascii="Arial" w:hAnsi="Arial" w:cs="Arial"/>
          <w:sz w:val="20"/>
          <w:szCs w:val="20"/>
          <w:lang w:val="es-ES"/>
        </w:rPr>
      </w:pPr>
      <w:r w:rsidRPr="001614B9">
        <w:rPr>
          <w:rFonts w:ascii="Arial" w:hAnsi="Arial" w:cs="Arial"/>
          <w:sz w:val="20"/>
          <w:szCs w:val="20"/>
          <w:lang w:val="es-ES"/>
        </w:rPr>
        <w:t>Siguiendo las orientaciones de la Política de Salvaguardias y Medio Ambiente del Banco (OP-703 y OP-765), el equipo clasificó la operación a través del Filtro de Salvaguardias como categoría “B”. De acuerdo con esta clasificación, se realizó un análisis ambiental y social, cuyos resultados se presentan en el Informe de Gestión Ambiental y Social (IGAS).</w:t>
      </w:r>
    </w:p>
    <w:p w:rsidR="0021451A" w:rsidRPr="001614B9" w:rsidRDefault="0021451A" w:rsidP="003E1932">
      <w:pPr>
        <w:autoSpaceDE w:val="0"/>
        <w:autoSpaceDN w:val="0"/>
        <w:adjustRightInd w:val="0"/>
        <w:spacing w:after="0"/>
        <w:rPr>
          <w:rFonts w:ascii="Arial" w:hAnsi="Arial" w:cs="Arial"/>
          <w:sz w:val="20"/>
          <w:szCs w:val="20"/>
          <w:lang w:val="es-ES"/>
        </w:rPr>
      </w:pPr>
    </w:p>
    <w:p w:rsidR="001B6D4B" w:rsidRDefault="0021451A" w:rsidP="003E1932">
      <w:pPr>
        <w:autoSpaceDE w:val="0"/>
        <w:autoSpaceDN w:val="0"/>
        <w:adjustRightInd w:val="0"/>
        <w:spacing w:after="0"/>
        <w:rPr>
          <w:rFonts w:ascii="Arial" w:hAnsi="Arial" w:cs="Arial"/>
          <w:sz w:val="20"/>
          <w:szCs w:val="20"/>
          <w:lang w:val="es-ES"/>
        </w:rPr>
      </w:pPr>
      <w:r w:rsidRPr="001614B9">
        <w:rPr>
          <w:rFonts w:ascii="Arial" w:hAnsi="Arial" w:cs="Arial"/>
          <w:sz w:val="20"/>
          <w:szCs w:val="20"/>
          <w:lang w:val="es-ES"/>
        </w:rPr>
        <w:t>El Programa propuesto tendrá principalmente impactos ambientales y sociales positivos, ya que sus actividades contribuirán a mejorar la capacidad del país para proteger la sanidad agropecuaria y la inocuidad de los alimentos, en un marco de prestación de los servicios más integrado a los requerimientos de productores y consumidores.</w:t>
      </w:r>
    </w:p>
    <w:p w:rsidR="001B6D4B" w:rsidRDefault="001B6D4B" w:rsidP="003E1932">
      <w:pPr>
        <w:autoSpaceDE w:val="0"/>
        <w:autoSpaceDN w:val="0"/>
        <w:adjustRightInd w:val="0"/>
        <w:spacing w:after="0"/>
        <w:rPr>
          <w:rFonts w:ascii="Arial" w:hAnsi="Arial" w:cs="Arial"/>
          <w:sz w:val="20"/>
          <w:szCs w:val="20"/>
          <w:lang w:val="es-ES"/>
        </w:rPr>
      </w:pPr>
    </w:p>
    <w:p w:rsidR="0021451A" w:rsidRPr="001614B9" w:rsidRDefault="0021451A" w:rsidP="003E1932">
      <w:pPr>
        <w:autoSpaceDE w:val="0"/>
        <w:autoSpaceDN w:val="0"/>
        <w:adjustRightInd w:val="0"/>
        <w:spacing w:after="0"/>
        <w:rPr>
          <w:rFonts w:ascii="Arial" w:hAnsi="Arial" w:cs="Arial"/>
          <w:sz w:val="20"/>
          <w:szCs w:val="20"/>
          <w:lang w:val="es-ES"/>
        </w:rPr>
      </w:pPr>
      <w:r w:rsidRPr="001614B9">
        <w:rPr>
          <w:rFonts w:ascii="Arial" w:hAnsi="Arial" w:cs="Arial"/>
          <w:sz w:val="20"/>
          <w:szCs w:val="20"/>
          <w:lang w:val="es-ES"/>
        </w:rPr>
        <w:t xml:space="preserve">El Programa </w:t>
      </w:r>
      <w:r w:rsidR="001B6D4B">
        <w:rPr>
          <w:rFonts w:ascii="Arial" w:hAnsi="Arial" w:cs="Arial"/>
          <w:sz w:val="20"/>
          <w:szCs w:val="20"/>
          <w:lang w:val="es-ES"/>
        </w:rPr>
        <w:t xml:space="preserve">tuvo </w:t>
      </w:r>
      <w:r w:rsidRPr="001614B9">
        <w:rPr>
          <w:rFonts w:ascii="Arial" w:hAnsi="Arial" w:cs="Arial"/>
          <w:sz w:val="20"/>
          <w:szCs w:val="20"/>
          <w:lang w:val="es-ES"/>
        </w:rPr>
        <w:t xml:space="preserve">impactos positivos </w:t>
      </w:r>
      <w:r w:rsidR="001B6D4B">
        <w:rPr>
          <w:rFonts w:ascii="Arial" w:hAnsi="Arial" w:cs="Arial"/>
          <w:sz w:val="20"/>
          <w:szCs w:val="20"/>
          <w:lang w:val="es-ES"/>
        </w:rPr>
        <w:t xml:space="preserve">al </w:t>
      </w:r>
      <w:r w:rsidRPr="001614B9">
        <w:rPr>
          <w:rFonts w:ascii="Arial" w:hAnsi="Arial" w:cs="Arial"/>
          <w:sz w:val="20"/>
          <w:szCs w:val="20"/>
          <w:lang w:val="es-ES"/>
        </w:rPr>
        <w:t>mejorar la gestión de los laboratorios en almac</w:t>
      </w:r>
      <w:r w:rsidR="001B6D4B">
        <w:rPr>
          <w:rFonts w:ascii="Arial" w:hAnsi="Arial" w:cs="Arial"/>
          <w:sz w:val="20"/>
          <w:szCs w:val="20"/>
          <w:lang w:val="es-ES"/>
        </w:rPr>
        <w:t xml:space="preserve">enamiento de insumos químicos, manejo de </w:t>
      </w:r>
      <w:r w:rsidRPr="001614B9">
        <w:rPr>
          <w:rFonts w:ascii="Arial" w:hAnsi="Arial" w:cs="Arial"/>
          <w:sz w:val="20"/>
          <w:szCs w:val="20"/>
          <w:lang w:val="es-ES"/>
        </w:rPr>
        <w:t>residuos</w:t>
      </w:r>
      <w:r w:rsidR="001B6D4B">
        <w:rPr>
          <w:rFonts w:ascii="Arial" w:hAnsi="Arial" w:cs="Arial"/>
          <w:sz w:val="20"/>
          <w:szCs w:val="20"/>
          <w:lang w:val="es-ES"/>
        </w:rPr>
        <w:t xml:space="preserve"> y seguridad en el trabajo. </w:t>
      </w:r>
    </w:p>
    <w:p w:rsidR="0021451A" w:rsidRPr="001614B9" w:rsidRDefault="0021451A" w:rsidP="003E1932">
      <w:pPr>
        <w:autoSpaceDE w:val="0"/>
        <w:autoSpaceDN w:val="0"/>
        <w:adjustRightInd w:val="0"/>
        <w:spacing w:after="0"/>
        <w:rPr>
          <w:rFonts w:ascii="Arial" w:hAnsi="Arial" w:cs="Arial"/>
          <w:sz w:val="20"/>
          <w:szCs w:val="20"/>
          <w:lang w:val="es-ES"/>
        </w:rPr>
      </w:pPr>
    </w:p>
    <w:p w:rsidR="001B6D4B" w:rsidRDefault="0021451A" w:rsidP="003E1932">
      <w:pPr>
        <w:autoSpaceDE w:val="0"/>
        <w:autoSpaceDN w:val="0"/>
        <w:adjustRightInd w:val="0"/>
        <w:spacing w:after="0"/>
        <w:rPr>
          <w:rFonts w:ascii="Arial" w:hAnsi="Arial" w:cs="Arial"/>
          <w:sz w:val="20"/>
          <w:szCs w:val="20"/>
          <w:lang w:val="es-ES"/>
        </w:rPr>
      </w:pPr>
      <w:r w:rsidRPr="001614B9">
        <w:rPr>
          <w:rFonts w:ascii="Arial" w:hAnsi="Arial" w:cs="Arial"/>
          <w:sz w:val="20"/>
          <w:szCs w:val="20"/>
          <w:lang w:val="es-ES"/>
        </w:rPr>
        <w:t>Los posibles impactos negativos</w:t>
      </w:r>
      <w:r w:rsidR="001B6D4B">
        <w:rPr>
          <w:rFonts w:ascii="Arial" w:hAnsi="Arial" w:cs="Arial"/>
          <w:sz w:val="20"/>
          <w:szCs w:val="20"/>
          <w:lang w:val="es-ES"/>
        </w:rPr>
        <w:t xml:space="preserve">, </w:t>
      </w:r>
      <w:r w:rsidRPr="001614B9">
        <w:rPr>
          <w:rFonts w:ascii="Arial" w:hAnsi="Arial" w:cs="Arial"/>
          <w:sz w:val="20"/>
          <w:szCs w:val="20"/>
          <w:lang w:val="es-ES"/>
        </w:rPr>
        <w:t xml:space="preserve">relacionados con el posible incremento de las actividades de laboratorio en manejo de sus sustancias tóxicas, tratamiento y disposición de residuos </w:t>
      </w:r>
      <w:r w:rsidR="001B6D4B">
        <w:rPr>
          <w:rFonts w:ascii="Arial" w:hAnsi="Arial" w:cs="Arial"/>
          <w:sz w:val="20"/>
          <w:szCs w:val="20"/>
          <w:lang w:val="es-ES"/>
        </w:rPr>
        <w:t xml:space="preserve">han sido atendidos. No así el manejo de </w:t>
      </w:r>
      <w:r w:rsidRPr="001614B9">
        <w:rPr>
          <w:rFonts w:ascii="Arial" w:hAnsi="Arial" w:cs="Arial"/>
          <w:sz w:val="20"/>
          <w:szCs w:val="20"/>
          <w:lang w:val="es-ES"/>
        </w:rPr>
        <w:t>efluentes</w:t>
      </w:r>
      <w:r w:rsidR="001B6D4B">
        <w:rPr>
          <w:rFonts w:ascii="Arial" w:hAnsi="Arial" w:cs="Arial"/>
          <w:sz w:val="20"/>
          <w:szCs w:val="20"/>
          <w:lang w:val="es-ES"/>
        </w:rPr>
        <w:t xml:space="preserve"> que es una tarea pend</w:t>
      </w:r>
      <w:r w:rsidR="0063469B">
        <w:rPr>
          <w:rFonts w:ascii="Arial" w:hAnsi="Arial" w:cs="Arial"/>
          <w:sz w:val="20"/>
          <w:szCs w:val="20"/>
          <w:lang w:val="es-ES"/>
        </w:rPr>
        <w:t>i</w:t>
      </w:r>
      <w:r w:rsidR="001B6D4B">
        <w:rPr>
          <w:rFonts w:ascii="Arial" w:hAnsi="Arial" w:cs="Arial"/>
          <w:sz w:val="20"/>
          <w:szCs w:val="20"/>
          <w:lang w:val="es-ES"/>
        </w:rPr>
        <w:t xml:space="preserve">ente en el predio de DILAVE. </w:t>
      </w:r>
    </w:p>
    <w:p w:rsidR="001B6D4B" w:rsidRDefault="001B6D4B" w:rsidP="003E1932">
      <w:pPr>
        <w:autoSpaceDE w:val="0"/>
        <w:autoSpaceDN w:val="0"/>
        <w:adjustRightInd w:val="0"/>
        <w:spacing w:after="0"/>
        <w:rPr>
          <w:rFonts w:ascii="Arial" w:hAnsi="Arial" w:cs="Arial"/>
          <w:sz w:val="20"/>
          <w:szCs w:val="20"/>
          <w:lang w:val="es-ES"/>
        </w:rPr>
      </w:pPr>
    </w:p>
    <w:p w:rsidR="0021451A" w:rsidRPr="001614B9" w:rsidRDefault="001B6D4B" w:rsidP="003E1932">
      <w:pPr>
        <w:autoSpaceDE w:val="0"/>
        <w:autoSpaceDN w:val="0"/>
        <w:adjustRightInd w:val="0"/>
        <w:spacing w:after="0"/>
        <w:rPr>
          <w:rFonts w:ascii="Arial" w:hAnsi="Arial" w:cs="Arial"/>
          <w:sz w:val="20"/>
          <w:szCs w:val="20"/>
          <w:lang w:val="es-ES"/>
        </w:rPr>
      </w:pPr>
      <w:r>
        <w:rPr>
          <w:rFonts w:ascii="Arial" w:hAnsi="Arial" w:cs="Arial"/>
          <w:sz w:val="20"/>
          <w:szCs w:val="20"/>
          <w:lang w:val="es-ES"/>
        </w:rPr>
        <w:t>Asimismo los posibles impactos negativos de las remod</w:t>
      </w:r>
      <w:r w:rsidR="00183AB7">
        <w:rPr>
          <w:rFonts w:ascii="Arial" w:hAnsi="Arial" w:cs="Arial"/>
          <w:sz w:val="20"/>
          <w:szCs w:val="20"/>
          <w:lang w:val="es-ES"/>
        </w:rPr>
        <w:t>elaciones de instalaciones (CAMs</w:t>
      </w:r>
      <w:r>
        <w:rPr>
          <w:rFonts w:ascii="Arial" w:hAnsi="Arial" w:cs="Arial"/>
          <w:sz w:val="20"/>
          <w:szCs w:val="20"/>
          <w:lang w:val="es-ES"/>
        </w:rPr>
        <w:t xml:space="preserve">, Barreras, Laboratorios) hay sido minimizados al contemplar en su plan de obras el cumplimiento de todas las normativas relativas a la gestión ambiental y social nacional y municipal aplicable en cada caso.  </w:t>
      </w:r>
    </w:p>
    <w:p w:rsidR="00C64902" w:rsidRPr="0072756D" w:rsidRDefault="00290E52" w:rsidP="0072756D">
      <w:pPr>
        <w:pStyle w:val="Heading1"/>
        <w:ind w:left="0"/>
        <w:rPr>
          <w:rFonts w:ascii="Arial" w:hAnsi="Arial" w:cs="Arial"/>
          <w:sz w:val="20"/>
          <w:szCs w:val="20"/>
        </w:rPr>
      </w:pPr>
      <w:bookmarkStart w:id="29" w:name="_Toc457046420"/>
      <w:r w:rsidRPr="0072756D">
        <w:rPr>
          <w:rFonts w:ascii="Arial" w:hAnsi="Arial" w:cs="Arial"/>
          <w:sz w:val="20"/>
          <w:szCs w:val="20"/>
        </w:rPr>
        <w:t>Hallazgos y Recomendaciones</w:t>
      </w:r>
      <w:bookmarkEnd w:id="29"/>
    </w:p>
    <w:p w:rsidR="0063469B" w:rsidRDefault="0063469B" w:rsidP="0072756D">
      <w:pPr>
        <w:pStyle w:val="Heading2"/>
        <w:numPr>
          <w:ilvl w:val="0"/>
          <w:numId w:val="0"/>
        </w:numPr>
        <w:spacing w:before="0" w:after="120"/>
        <w:rPr>
          <w:sz w:val="20"/>
          <w:szCs w:val="20"/>
        </w:rPr>
      </w:pPr>
    </w:p>
    <w:p w:rsidR="00925207" w:rsidRPr="00434DF5" w:rsidRDefault="00995461" w:rsidP="0072756D">
      <w:pPr>
        <w:pStyle w:val="Heading2"/>
        <w:numPr>
          <w:ilvl w:val="0"/>
          <w:numId w:val="0"/>
        </w:numPr>
        <w:spacing w:before="0" w:after="120"/>
        <w:rPr>
          <w:sz w:val="20"/>
          <w:szCs w:val="20"/>
        </w:rPr>
      </w:pPr>
      <w:bookmarkStart w:id="30" w:name="_Toc457046421"/>
      <w:r w:rsidRPr="00434DF5">
        <w:rPr>
          <w:sz w:val="20"/>
          <w:szCs w:val="20"/>
        </w:rPr>
        <w:t xml:space="preserve">4.1. </w:t>
      </w:r>
      <w:r w:rsidR="00925207" w:rsidRPr="00434DF5">
        <w:rPr>
          <w:sz w:val="20"/>
          <w:szCs w:val="20"/>
        </w:rPr>
        <w:t>Lógica Vertical</w:t>
      </w:r>
      <w:bookmarkEnd w:id="30"/>
      <w:r w:rsidR="00925207" w:rsidRPr="00434DF5">
        <w:rPr>
          <w:sz w:val="20"/>
          <w:szCs w:val="20"/>
        </w:rPr>
        <w:t xml:space="preserve"> </w:t>
      </w:r>
    </w:p>
    <w:p w:rsidR="00276B4B" w:rsidRPr="00434DF5" w:rsidRDefault="00806500" w:rsidP="000A0A8B">
      <w:pPr>
        <w:autoSpaceDE w:val="0"/>
        <w:autoSpaceDN w:val="0"/>
        <w:adjustRightInd w:val="0"/>
        <w:spacing w:after="0"/>
        <w:rPr>
          <w:rFonts w:ascii="Arial" w:hAnsi="Arial" w:cs="Arial"/>
          <w:color w:val="000000"/>
          <w:sz w:val="20"/>
          <w:szCs w:val="20"/>
          <w:lang w:val="es-ES"/>
        </w:rPr>
      </w:pPr>
      <w:r w:rsidRPr="00434DF5">
        <w:rPr>
          <w:rFonts w:ascii="Arial" w:hAnsi="Arial" w:cs="Arial"/>
          <w:color w:val="000000"/>
          <w:sz w:val="20"/>
          <w:szCs w:val="20"/>
          <w:lang w:val="es-ES"/>
        </w:rPr>
        <w:t>El Programa se estructuró en dos componentes, cada uno de ellos con sus respectivos subcomponentes y dentro de estos se incluyeron una serie de actividades que fueron cum</w:t>
      </w:r>
      <w:r w:rsidR="00B87CF0" w:rsidRPr="00434DF5">
        <w:rPr>
          <w:rFonts w:ascii="Arial" w:hAnsi="Arial" w:cs="Arial"/>
          <w:color w:val="000000"/>
          <w:sz w:val="20"/>
          <w:szCs w:val="20"/>
          <w:lang w:val="es-ES"/>
        </w:rPr>
        <w:t>plidas (en términos generales) parcialmente. Incluso alguna de ellas fue dejada de lado de común acuerdo entre</w:t>
      </w:r>
      <w:r w:rsidR="00276B4B" w:rsidRPr="00434DF5">
        <w:rPr>
          <w:rFonts w:ascii="Arial" w:hAnsi="Arial" w:cs="Arial"/>
          <w:color w:val="000000"/>
          <w:sz w:val="20"/>
          <w:szCs w:val="20"/>
          <w:lang w:val="es-ES"/>
        </w:rPr>
        <w:t xml:space="preserve"> el MGAP y el Banco. A pesar de ello la lógica vertical del diseño funcionó, y el cumplimiento parcial de las principales actividades de cada subcomponente contribuyó a la obtención de algunos de los productos previstos y estos sirvieron para alcanzar parte de los resultados que a su vez tuvieron </w:t>
      </w:r>
      <w:r w:rsidR="00F2559B" w:rsidRPr="00434DF5">
        <w:rPr>
          <w:rFonts w:ascii="Arial" w:hAnsi="Arial" w:cs="Arial"/>
          <w:color w:val="000000"/>
          <w:sz w:val="20"/>
          <w:szCs w:val="20"/>
          <w:lang w:val="es-ES"/>
        </w:rPr>
        <w:t xml:space="preserve">(en alguna medida) el </w:t>
      </w:r>
      <w:r w:rsidR="00276B4B" w:rsidRPr="00434DF5">
        <w:rPr>
          <w:rFonts w:ascii="Arial" w:hAnsi="Arial" w:cs="Arial"/>
          <w:color w:val="000000"/>
          <w:sz w:val="20"/>
          <w:szCs w:val="20"/>
          <w:lang w:val="es-ES"/>
        </w:rPr>
        <w:t>impacto esperado.</w:t>
      </w:r>
    </w:p>
    <w:p w:rsidR="00276B4B" w:rsidRPr="00434DF5" w:rsidRDefault="00276B4B" w:rsidP="000A0A8B">
      <w:pPr>
        <w:autoSpaceDE w:val="0"/>
        <w:autoSpaceDN w:val="0"/>
        <w:adjustRightInd w:val="0"/>
        <w:spacing w:after="0"/>
        <w:rPr>
          <w:rFonts w:ascii="Arial" w:hAnsi="Arial" w:cs="Arial"/>
          <w:color w:val="000000"/>
          <w:sz w:val="20"/>
          <w:szCs w:val="20"/>
          <w:lang w:val="es-ES"/>
        </w:rPr>
      </w:pPr>
    </w:p>
    <w:p w:rsidR="00806500" w:rsidRPr="00434DF5" w:rsidRDefault="00806500" w:rsidP="00806500">
      <w:pPr>
        <w:autoSpaceDE w:val="0"/>
        <w:autoSpaceDN w:val="0"/>
        <w:adjustRightInd w:val="0"/>
        <w:spacing w:after="0"/>
        <w:rPr>
          <w:rFonts w:ascii="Arial" w:hAnsi="Arial" w:cs="Arial"/>
          <w:b/>
          <w:bCs/>
          <w:color w:val="000000"/>
          <w:sz w:val="20"/>
          <w:szCs w:val="20"/>
          <w:lang w:val="es-ES"/>
        </w:rPr>
      </w:pPr>
      <w:r w:rsidRPr="00434DF5">
        <w:rPr>
          <w:rFonts w:ascii="Arial" w:hAnsi="Arial" w:cs="Arial"/>
          <w:b/>
          <w:bCs/>
          <w:color w:val="000000"/>
          <w:sz w:val="20"/>
          <w:szCs w:val="20"/>
          <w:lang w:val="es-ES"/>
        </w:rPr>
        <w:t xml:space="preserve">Componente de fortalecimiento de la gestión institucional: </w:t>
      </w:r>
    </w:p>
    <w:p w:rsidR="00F2559B" w:rsidRPr="00434DF5" w:rsidRDefault="00F2559B" w:rsidP="00806500">
      <w:pPr>
        <w:autoSpaceDE w:val="0"/>
        <w:autoSpaceDN w:val="0"/>
        <w:adjustRightInd w:val="0"/>
        <w:spacing w:after="0"/>
        <w:rPr>
          <w:rFonts w:ascii="Arial" w:hAnsi="Arial" w:cs="Arial"/>
          <w:color w:val="000000"/>
          <w:sz w:val="20"/>
          <w:szCs w:val="20"/>
          <w:lang w:val="es-ES"/>
        </w:rPr>
      </w:pPr>
    </w:p>
    <w:p w:rsidR="00065369" w:rsidRPr="00434DF5" w:rsidRDefault="00065369" w:rsidP="000A0A8B">
      <w:pPr>
        <w:autoSpaceDE w:val="0"/>
        <w:autoSpaceDN w:val="0"/>
        <w:adjustRightInd w:val="0"/>
        <w:spacing w:after="60"/>
        <w:rPr>
          <w:rFonts w:ascii="Arial" w:hAnsi="Arial" w:cs="Arial"/>
          <w:color w:val="000000"/>
          <w:sz w:val="20"/>
          <w:szCs w:val="20"/>
          <w:lang w:val="es-ES"/>
        </w:rPr>
      </w:pPr>
      <w:r w:rsidRPr="00434DF5">
        <w:rPr>
          <w:rFonts w:ascii="Arial" w:hAnsi="Arial" w:cs="Arial"/>
          <w:color w:val="000000"/>
          <w:sz w:val="20"/>
          <w:szCs w:val="20"/>
          <w:lang w:val="es-ES"/>
        </w:rPr>
        <w:t>a. Plan Estratégico Funcional, incluye</w:t>
      </w:r>
      <w:r w:rsidR="003A6505">
        <w:rPr>
          <w:rFonts w:ascii="Arial" w:hAnsi="Arial" w:cs="Arial"/>
          <w:color w:val="000000"/>
          <w:sz w:val="20"/>
          <w:szCs w:val="20"/>
          <w:lang w:val="es-ES"/>
        </w:rPr>
        <w:t>: (</w:t>
      </w:r>
      <w:r w:rsidRPr="00434DF5">
        <w:rPr>
          <w:rFonts w:ascii="Arial" w:hAnsi="Arial" w:cs="Arial"/>
          <w:color w:val="000000"/>
          <w:sz w:val="20"/>
          <w:szCs w:val="20"/>
          <w:lang w:val="es-ES"/>
        </w:rPr>
        <w:t xml:space="preserve">i) revisión de los procesos de gestión funcional y de administración de los recursos físicos y financieros del MGAP y el análisis de los mecanismos de articulación interinstitucionales; </w:t>
      </w:r>
      <w:r w:rsidR="003A6505">
        <w:rPr>
          <w:rFonts w:ascii="Arial" w:hAnsi="Arial" w:cs="Arial"/>
          <w:color w:val="000000"/>
          <w:sz w:val="20"/>
          <w:szCs w:val="20"/>
          <w:lang w:val="es-ES"/>
        </w:rPr>
        <w:t>(</w:t>
      </w:r>
      <w:r w:rsidRPr="00434DF5">
        <w:rPr>
          <w:rFonts w:ascii="Arial" w:hAnsi="Arial" w:cs="Arial"/>
          <w:color w:val="000000"/>
          <w:sz w:val="20"/>
          <w:szCs w:val="20"/>
          <w:lang w:val="es-ES"/>
        </w:rPr>
        <w:t xml:space="preserve">ii) apoyo para el diseño de una estrategia de gestión con enfoque en objetivos y evaluación por resultados; </w:t>
      </w:r>
      <w:r w:rsidR="003A6505">
        <w:rPr>
          <w:rFonts w:ascii="Arial" w:hAnsi="Arial" w:cs="Arial"/>
          <w:color w:val="000000"/>
          <w:sz w:val="20"/>
          <w:szCs w:val="20"/>
          <w:lang w:val="es-ES"/>
        </w:rPr>
        <w:t>(</w:t>
      </w:r>
      <w:r w:rsidRPr="00434DF5">
        <w:rPr>
          <w:rFonts w:ascii="Arial" w:hAnsi="Arial" w:cs="Arial"/>
          <w:color w:val="000000"/>
          <w:sz w:val="20"/>
          <w:szCs w:val="20"/>
          <w:lang w:val="es-ES"/>
        </w:rPr>
        <w:t xml:space="preserve">iii) revisión del mecanismo de formación del presupuesto para mejorar su gestión e incorporar estructura descentralizada, y </w:t>
      </w:r>
      <w:r w:rsidR="003A6505">
        <w:rPr>
          <w:rFonts w:ascii="Arial" w:hAnsi="Arial" w:cs="Arial"/>
          <w:color w:val="000000"/>
          <w:sz w:val="20"/>
          <w:szCs w:val="20"/>
          <w:lang w:val="es-ES"/>
        </w:rPr>
        <w:t>(</w:t>
      </w:r>
      <w:r w:rsidRPr="00434DF5">
        <w:rPr>
          <w:rFonts w:ascii="Arial" w:hAnsi="Arial" w:cs="Arial"/>
          <w:color w:val="000000"/>
          <w:sz w:val="20"/>
          <w:szCs w:val="20"/>
          <w:lang w:val="es-ES"/>
        </w:rPr>
        <w:t xml:space="preserve">iv) apoyo para elaborar el diseño organizacional de descentralización, incluyendo procedimientos y competencias de las oficinas departamentales. </w:t>
      </w:r>
      <w:r w:rsidR="00F2559B" w:rsidRPr="00434DF5">
        <w:rPr>
          <w:rFonts w:ascii="Arial" w:hAnsi="Arial" w:cs="Arial"/>
          <w:color w:val="000000"/>
          <w:sz w:val="20"/>
          <w:szCs w:val="20"/>
          <w:lang w:val="es-ES"/>
        </w:rPr>
        <w:t>En relación con este subcompon</w:t>
      </w:r>
      <w:r w:rsidR="00377F5C">
        <w:rPr>
          <w:rFonts w:ascii="Arial" w:hAnsi="Arial" w:cs="Arial"/>
          <w:color w:val="000000"/>
          <w:sz w:val="20"/>
          <w:szCs w:val="20"/>
          <w:lang w:val="es-ES"/>
        </w:rPr>
        <w:t>ete en 2012, cuando recién comen</w:t>
      </w:r>
      <w:r w:rsidR="00F2559B" w:rsidRPr="00434DF5">
        <w:rPr>
          <w:rFonts w:ascii="Arial" w:hAnsi="Arial" w:cs="Arial"/>
          <w:color w:val="000000"/>
          <w:sz w:val="20"/>
          <w:szCs w:val="20"/>
          <w:lang w:val="es-ES"/>
        </w:rPr>
        <w:t>zaba efectivamente la ejecución del Programa, ya se había consagrado el presupuesto del MGAP para el qu</w:t>
      </w:r>
      <w:r w:rsidR="00824C78" w:rsidRPr="00434DF5">
        <w:rPr>
          <w:rFonts w:ascii="Arial" w:hAnsi="Arial" w:cs="Arial"/>
          <w:color w:val="000000"/>
          <w:sz w:val="20"/>
          <w:szCs w:val="20"/>
          <w:lang w:val="es-ES"/>
        </w:rPr>
        <w:t>in</w:t>
      </w:r>
      <w:r w:rsidR="00F2559B" w:rsidRPr="00434DF5">
        <w:rPr>
          <w:rFonts w:ascii="Arial" w:hAnsi="Arial" w:cs="Arial"/>
          <w:color w:val="000000"/>
          <w:sz w:val="20"/>
          <w:szCs w:val="20"/>
          <w:lang w:val="es-ES"/>
        </w:rPr>
        <w:t>queño y se habían producido avances en la formulación de los lineamientos estratégicos de actuación del MGAP, por lo que se r</w:t>
      </w:r>
      <w:r w:rsidR="00824C78" w:rsidRPr="00434DF5">
        <w:rPr>
          <w:rFonts w:ascii="Arial" w:hAnsi="Arial" w:cs="Arial"/>
          <w:color w:val="000000"/>
          <w:sz w:val="20"/>
          <w:szCs w:val="20"/>
          <w:lang w:val="es-ES"/>
        </w:rPr>
        <w:t>e</w:t>
      </w:r>
      <w:r w:rsidR="00F2559B" w:rsidRPr="00434DF5">
        <w:rPr>
          <w:rFonts w:ascii="Arial" w:hAnsi="Arial" w:cs="Arial"/>
          <w:color w:val="000000"/>
          <w:sz w:val="20"/>
          <w:szCs w:val="20"/>
          <w:lang w:val="es-ES"/>
        </w:rPr>
        <w:t>definió su alcance limitándolo al desarrollo</w:t>
      </w:r>
      <w:r w:rsidR="00824C78" w:rsidRPr="00434DF5">
        <w:rPr>
          <w:rFonts w:ascii="Arial" w:hAnsi="Arial" w:cs="Arial"/>
          <w:color w:val="000000"/>
          <w:sz w:val="20"/>
          <w:szCs w:val="20"/>
          <w:lang w:val="es-ES"/>
        </w:rPr>
        <w:t xml:space="preserve"> de un software que sirviera a la DGS para mejorar su gestión (denominado Tablero de Control), con la intensión de ponerlo en funcionamiento durante la ejecución del PAGPA para probarlo y ajustralo, y luego poder expandirlo al resto de las UE del MGAP con las adaptaciones que fueran necesarias, de manera de lograr una herramienta de mejor de la gestión. Lo que realmente se consiguió fue desarrollar el software y</w:t>
      </w:r>
      <w:r w:rsidR="00377F5C">
        <w:rPr>
          <w:rFonts w:ascii="Arial" w:hAnsi="Arial" w:cs="Arial"/>
          <w:color w:val="000000"/>
          <w:sz w:val="20"/>
          <w:szCs w:val="20"/>
          <w:lang w:val="es-ES"/>
        </w:rPr>
        <w:t xml:space="preserve"> probar su funcionamiento con só</w:t>
      </w:r>
      <w:r w:rsidR="00824C78" w:rsidRPr="00434DF5">
        <w:rPr>
          <w:rFonts w:ascii="Arial" w:hAnsi="Arial" w:cs="Arial"/>
          <w:color w:val="000000"/>
          <w:sz w:val="20"/>
          <w:szCs w:val="20"/>
          <w:lang w:val="es-ES"/>
        </w:rPr>
        <w:t>lo 2 de las 12 unidades de la DGSV, por lo que los resultados de este subcomponente no pueden ser calificados como satisfactorio</w:t>
      </w:r>
      <w:r w:rsidR="00377F5C">
        <w:rPr>
          <w:rFonts w:ascii="Arial" w:hAnsi="Arial" w:cs="Arial"/>
          <w:color w:val="000000"/>
          <w:sz w:val="20"/>
          <w:szCs w:val="20"/>
          <w:lang w:val="es-ES"/>
        </w:rPr>
        <w:t>s y por cierto no ha</w:t>
      </w:r>
      <w:r w:rsidR="00824C78" w:rsidRPr="00434DF5">
        <w:rPr>
          <w:rFonts w:ascii="Arial" w:hAnsi="Arial" w:cs="Arial"/>
          <w:color w:val="000000"/>
          <w:sz w:val="20"/>
          <w:szCs w:val="20"/>
          <w:lang w:val="es-ES"/>
        </w:rPr>
        <w:t xml:space="preserve"> contribuído al logro de ninguno de los productos/resultados propuestos.     </w:t>
      </w:r>
      <w:r w:rsidR="00F2559B" w:rsidRPr="00434DF5">
        <w:rPr>
          <w:rFonts w:ascii="Arial" w:hAnsi="Arial" w:cs="Arial"/>
          <w:color w:val="000000"/>
          <w:sz w:val="20"/>
          <w:szCs w:val="20"/>
          <w:lang w:val="es-ES"/>
        </w:rPr>
        <w:t xml:space="preserve">   </w:t>
      </w:r>
    </w:p>
    <w:p w:rsidR="00F2559B" w:rsidRPr="00434DF5" w:rsidRDefault="00F2559B" w:rsidP="000A0A8B">
      <w:pPr>
        <w:autoSpaceDE w:val="0"/>
        <w:autoSpaceDN w:val="0"/>
        <w:adjustRightInd w:val="0"/>
        <w:spacing w:after="60"/>
        <w:rPr>
          <w:rFonts w:ascii="Arial" w:hAnsi="Arial" w:cs="Arial"/>
          <w:color w:val="000000"/>
          <w:sz w:val="20"/>
          <w:szCs w:val="20"/>
          <w:lang w:val="es-ES"/>
        </w:rPr>
      </w:pPr>
    </w:p>
    <w:p w:rsidR="00065369" w:rsidRPr="00434DF5" w:rsidRDefault="00065369" w:rsidP="000A0A8B">
      <w:pPr>
        <w:autoSpaceDE w:val="0"/>
        <w:autoSpaceDN w:val="0"/>
        <w:adjustRightInd w:val="0"/>
        <w:spacing w:after="60"/>
        <w:rPr>
          <w:rFonts w:ascii="Arial" w:hAnsi="Arial" w:cs="Arial"/>
          <w:color w:val="000000"/>
          <w:sz w:val="20"/>
          <w:szCs w:val="20"/>
          <w:lang w:val="es-ES"/>
        </w:rPr>
      </w:pPr>
      <w:r w:rsidRPr="00434DF5">
        <w:rPr>
          <w:rFonts w:ascii="Arial" w:hAnsi="Arial" w:cs="Arial"/>
          <w:color w:val="000000"/>
          <w:sz w:val="20"/>
          <w:szCs w:val="20"/>
          <w:lang w:val="es-ES"/>
        </w:rPr>
        <w:t xml:space="preserve">b. Plan Director del sistema de información, informática y telecomunicaciones, comprende: i) diseño de un plan director del sistema de información, informática y telecomunicaciones del MGAP que permita lograr un modelo de gestión uniforme para la institución y que posibilite la </w:t>
      </w:r>
      <w:r w:rsidRPr="00434DF5">
        <w:rPr>
          <w:rFonts w:ascii="Arial" w:hAnsi="Arial" w:cs="Arial"/>
          <w:color w:val="000000"/>
          <w:sz w:val="20"/>
          <w:szCs w:val="20"/>
          <w:lang w:val="es-ES"/>
        </w:rPr>
        <w:lastRenderedPageBreak/>
        <w:t>compatibilidad entre los distintos sistemas y bases de datos existentes, y ii) definición de los estándares tecnológicos y bases de datos, estándares de seguridad, estándares de comunicaciones y red corporativa (intranet e Internet).</w:t>
      </w:r>
      <w:r w:rsidR="00D57B35" w:rsidRPr="00434DF5">
        <w:rPr>
          <w:rFonts w:ascii="Arial" w:hAnsi="Arial" w:cs="Arial"/>
          <w:color w:val="000000"/>
          <w:sz w:val="20"/>
          <w:szCs w:val="20"/>
          <w:lang w:val="es-ES"/>
        </w:rPr>
        <w:t xml:space="preserve"> E</w:t>
      </w:r>
      <w:r w:rsidR="00824C78" w:rsidRPr="00434DF5">
        <w:rPr>
          <w:rFonts w:ascii="Arial" w:hAnsi="Arial" w:cs="Arial"/>
          <w:color w:val="000000"/>
          <w:sz w:val="20"/>
          <w:szCs w:val="20"/>
          <w:lang w:val="es-ES"/>
        </w:rPr>
        <w:t>n relación con este subcomponente los avances son muy significativos. Se formuló el Plan Director de Información, Informática y Telecomunicaciones y el Plan de Mejoras de la Seguridad de la Información; y se ha avanzando en la implementación de parte de la cartera de proyectos definidos en el Plan</w:t>
      </w:r>
      <w:r w:rsidR="00D57B35" w:rsidRPr="00434DF5">
        <w:rPr>
          <w:rFonts w:ascii="Arial" w:hAnsi="Arial" w:cs="Arial"/>
          <w:color w:val="000000"/>
          <w:sz w:val="20"/>
          <w:szCs w:val="20"/>
          <w:lang w:val="es-ES"/>
        </w:rPr>
        <w:t>, además de disponer de un inventari</w:t>
      </w:r>
      <w:r w:rsidR="00E35195" w:rsidRPr="00434DF5">
        <w:rPr>
          <w:rFonts w:ascii="Arial" w:hAnsi="Arial" w:cs="Arial"/>
          <w:color w:val="000000"/>
          <w:sz w:val="20"/>
          <w:szCs w:val="20"/>
          <w:lang w:val="es-ES"/>
        </w:rPr>
        <w:t xml:space="preserve">o de los activos informáticos y </w:t>
      </w:r>
      <w:r w:rsidR="00D57B35" w:rsidRPr="00434DF5">
        <w:rPr>
          <w:rFonts w:ascii="Arial" w:hAnsi="Arial" w:cs="Arial"/>
          <w:color w:val="000000"/>
          <w:sz w:val="20"/>
          <w:szCs w:val="20"/>
          <w:lang w:val="es-ES"/>
        </w:rPr>
        <w:t>haber puesto el día el pago de las licencias de software que está utilizando la institución</w:t>
      </w:r>
      <w:r w:rsidR="00824C78" w:rsidRPr="00434DF5">
        <w:rPr>
          <w:rFonts w:ascii="Arial" w:hAnsi="Arial" w:cs="Arial"/>
          <w:color w:val="000000"/>
          <w:sz w:val="20"/>
          <w:szCs w:val="20"/>
          <w:lang w:val="es-ES"/>
        </w:rPr>
        <w:t>.</w:t>
      </w:r>
      <w:r w:rsidR="00D57B35" w:rsidRPr="00434DF5">
        <w:rPr>
          <w:rFonts w:ascii="Arial" w:hAnsi="Arial" w:cs="Arial"/>
          <w:color w:val="000000"/>
          <w:sz w:val="20"/>
          <w:szCs w:val="20"/>
          <w:lang w:val="es-ES"/>
        </w:rPr>
        <w:t xml:space="preserve"> Todo ello implica el logro parcial de los productos del subcomponete que contribuyó también al avance en el cumpimiento del tercero de los resultados buscados</w:t>
      </w:r>
      <w:r w:rsidR="00C05306">
        <w:rPr>
          <w:rFonts w:ascii="Arial" w:hAnsi="Arial" w:cs="Arial"/>
          <w:color w:val="000000"/>
          <w:sz w:val="20"/>
          <w:szCs w:val="20"/>
          <w:lang w:val="es-ES"/>
        </w:rPr>
        <w:t xml:space="preserve"> (reducción de los tiempos de respuesta de las consultas de usuarios y trámites en oficinas departamentales)</w:t>
      </w:r>
      <w:r w:rsidR="00D57B35" w:rsidRPr="00434DF5">
        <w:rPr>
          <w:rFonts w:ascii="Arial" w:hAnsi="Arial" w:cs="Arial"/>
          <w:color w:val="000000"/>
          <w:sz w:val="20"/>
          <w:szCs w:val="20"/>
          <w:lang w:val="es-ES"/>
        </w:rPr>
        <w:t>.</w:t>
      </w:r>
      <w:r w:rsidR="00E26E11" w:rsidRPr="00434DF5">
        <w:rPr>
          <w:rFonts w:ascii="Arial" w:hAnsi="Arial" w:cs="Arial"/>
          <w:color w:val="000000"/>
          <w:sz w:val="20"/>
          <w:szCs w:val="20"/>
          <w:lang w:val="es-ES"/>
        </w:rPr>
        <w:t xml:space="preserve"> Es el segundo de los subcomponentes en orden de importancia en la asignación de recursos. </w:t>
      </w:r>
      <w:r w:rsidR="00D57B35" w:rsidRPr="00434DF5">
        <w:rPr>
          <w:rFonts w:ascii="Arial" w:hAnsi="Arial" w:cs="Arial"/>
          <w:color w:val="000000"/>
          <w:sz w:val="20"/>
          <w:szCs w:val="20"/>
          <w:lang w:val="es-ES"/>
        </w:rPr>
        <w:t xml:space="preserve"> </w:t>
      </w:r>
      <w:r w:rsidR="00824C78" w:rsidRPr="00434DF5">
        <w:rPr>
          <w:rFonts w:ascii="Arial" w:hAnsi="Arial" w:cs="Arial"/>
          <w:color w:val="000000"/>
          <w:sz w:val="20"/>
          <w:szCs w:val="20"/>
          <w:lang w:val="es-ES"/>
        </w:rPr>
        <w:t xml:space="preserve">   </w:t>
      </w:r>
      <w:r w:rsidRPr="00434DF5">
        <w:rPr>
          <w:rFonts w:ascii="Arial" w:hAnsi="Arial" w:cs="Arial"/>
          <w:color w:val="000000"/>
          <w:sz w:val="20"/>
          <w:szCs w:val="20"/>
          <w:lang w:val="es-ES"/>
        </w:rPr>
        <w:t xml:space="preserve"> </w:t>
      </w:r>
    </w:p>
    <w:p w:rsidR="00F2559B" w:rsidRPr="00434DF5" w:rsidRDefault="00F2559B" w:rsidP="000A0A8B">
      <w:pPr>
        <w:autoSpaceDE w:val="0"/>
        <w:autoSpaceDN w:val="0"/>
        <w:adjustRightInd w:val="0"/>
        <w:spacing w:after="0"/>
        <w:rPr>
          <w:rFonts w:ascii="Arial" w:hAnsi="Arial" w:cs="Arial"/>
          <w:color w:val="000000"/>
          <w:sz w:val="20"/>
          <w:szCs w:val="20"/>
          <w:lang w:val="es-ES"/>
        </w:rPr>
      </w:pPr>
    </w:p>
    <w:p w:rsidR="00065369" w:rsidRPr="00434DF5" w:rsidRDefault="00065369" w:rsidP="00D57B35">
      <w:pPr>
        <w:autoSpaceDE w:val="0"/>
        <w:autoSpaceDN w:val="0"/>
        <w:adjustRightInd w:val="0"/>
        <w:spacing w:after="0"/>
        <w:rPr>
          <w:rFonts w:ascii="Arial" w:hAnsi="Arial" w:cs="Arial"/>
          <w:sz w:val="20"/>
          <w:szCs w:val="20"/>
          <w:lang w:val="es-ES"/>
        </w:rPr>
      </w:pPr>
      <w:r w:rsidRPr="00434DF5">
        <w:rPr>
          <w:rFonts w:ascii="Arial" w:hAnsi="Arial" w:cs="Arial"/>
          <w:color w:val="000000"/>
          <w:sz w:val="20"/>
          <w:szCs w:val="20"/>
          <w:lang w:val="es-ES"/>
        </w:rPr>
        <w:t xml:space="preserve">c. Estrategia de Gestión de Recursos Humanos, incluye: </w:t>
      </w:r>
      <w:r w:rsidR="003A6505">
        <w:rPr>
          <w:rFonts w:ascii="Arial" w:hAnsi="Arial" w:cs="Arial"/>
          <w:color w:val="000000"/>
          <w:sz w:val="20"/>
          <w:szCs w:val="20"/>
          <w:lang w:val="es-ES"/>
        </w:rPr>
        <w:t>(</w:t>
      </w:r>
      <w:r w:rsidRPr="00434DF5">
        <w:rPr>
          <w:rFonts w:ascii="Arial" w:hAnsi="Arial" w:cs="Arial"/>
          <w:color w:val="000000"/>
          <w:sz w:val="20"/>
          <w:szCs w:val="20"/>
          <w:lang w:val="es-ES"/>
        </w:rPr>
        <w:t xml:space="preserve">i) diseño de una estrategia de gestión de los recursos humanos del MGAP con análisis de los marcos regulatorios y las fuentes de recursos financieros, con base en un diagnóstico detallado de capacidades; </w:t>
      </w:r>
      <w:r w:rsidR="003A6505">
        <w:rPr>
          <w:rFonts w:ascii="Arial" w:hAnsi="Arial" w:cs="Arial"/>
          <w:color w:val="000000"/>
          <w:sz w:val="20"/>
          <w:szCs w:val="20"/>
          <w:lang w:val="es-ES"/>
        </w:rPr>
        <w:t>(</w:t>
      </w:r>
      <w:r w:rsidRPr="00434DF5">
        <w:rPr>
          <w:rFonts w:ascii="Arial" w:hAnsi="Arial" w:cs="Arial"/>
          <w:color w:val="000000"/>
          <w:sz w:val="20"/>
          <w:szCs w:val="20"/>
          <w:lang w:val="es-ES"/>
        </w:rPr>
        <w:t xml:space="preserve">ii) diseño organizacional del área de Recursos Humanos del MGAP, con sus manuales de funciones y perfiles; </w:t>
      </w:r>
      <w:r w:rsidR="003A6505">
        <w:rPr>
          <w:rFonts w:ascii="Arial" w:hAnsi="Arial" w:cs="Arial"/>
          <w:color w:val="000000"/>
          <w:sz w:val="20"/>
          <w:szCs w:val="20"/>
          <w:lang w:val="es-ES"/>
        </w:rPr>
        <w:t>(</w:t>
      </w:r>
      <w:r w:rsidRPr="00434DF5">
        <w:rPr>
          <w:rFonts w:ascii="Arial" w:hAnsi="Arial" w:cs="Arial"/>
          <w:color w:val="000000"/>
          <w:sz w:val="20"/>
          <w:szCs w:val="20"/>
          <w:lang w:val="es-ES"/>
        </w:rPr>
        <w:t xml:space="preserve">iii) desarrollo </w:t>
      </w:r>
      <w:r w:rsidRPr="00434DF5">
        <w:rPr>
          <w:rFonts w:ascii="Arial" w:hAnsi="Arial" w:cs="Arial"/>
          <w:sz w:val="20"/>
          <w:szCs w:val="20"/>
          <w:lang w:val="es-ES"/>
        </w:rPr>
        <w:t xml:space="preserve">de un módulo de gestión informatizada de los recursos humanos, y </w:t>
      </w:r>
      <w:r w:rsidR="003A6505">
        <w:rPr>
          <w:rFonts w:ascii="Arial" w:hAnsi="Arial" w:cs="Arial"/>
          <w:sz w:val="20"/>
          <w:szCs w:val="20"/>
          <w:lang w:val="es-ES"/>
        </w:rPr>
        <w:t>(</w:t>
      </w:r>
      <w:r w:rsidRPr="00434DF5">
        <w:rPr>
          <w:rFonts w:ascii="Arial" w:hAnsi="Arial" w:cs="Arial"/>
          <w:sz w:val="20"/>
          <w:szCs w:val="20"/>
          <w:lang w:val="es-ES"/>
        </w:rPr>
        <w:t>iv) diseño e implementación de plan de capacitación de los recursos humanos en respuesta al plan estratégico funcional del MGAP</w:t>
      </w:r>
      <w:r w:rsidR="00D57B35" w:rsidRPr="00434DF5">
        <w:rPr>
          <w:rFonts w:ascii="Arial" w:hAnsi="Arial" w:cs="Arial"/>
          <w:sz w:val="20"/>
          <w:szCs w:val="20"/>
          <w:lang w:val="es-ES"/>
        </w:rPr>
        <w:t xml:space="preserve">. Cuando el Programa se puso efectivamente en marcha el MGAP ya contaba con un diagnóstico de la situación de los recursos humanos, una estrategia de gestión alineada con el nuevo sistema ocupacional y retributivo de la Adminisración Central y un sistema de carrera diseñado por la Oficina Nacional de Servicio Civil.En función de dichos avances el subcomponente fue redefinido enfocándose en la implementación de un plan de capacitación de los RRHH. En tal sentido se avanzó claramente, ya que se diseñó un Plan de Capacitación para la institución, identificando </w:t>
      </w:r>
      <w:r w:rsidR="00ED0FA9" w:rsidRPr="00434DF5">
        <w:rPr>
          <w:rFonts w:ascii="Arial" w:hAnsi="Arial" w:cs="Arial"/>
          <w:sz w:val="20"/>
          <w:szCs w:val="20"/>
          <w:lang w:val="es-ES"/>
        </w:rPr>
        <w:t>las prioridades y temáticas para cada una de las UE del MGAP. El mismo se ha puesto en práctica, con avances de consideración, dentro de las limitaciones que le ha impuesto le hecho de n</w:t>
      </w:r>
      <w:r w:rsidR="00377F5C">
        <w:rPr>
          <w:rFonts w:ascii="Arial" w:hAnsi="Arial" w:cs="Arial"/>
          <w:sz w:val="20"/>
          <w:szCs w:val="20"/>
          <w:lang w:val="es-ES"/>
        </w:rPr>
        <w:t>o contra con un presupuesto espe</w:t>
      </w:r>
      <w:r w:rsidR="00ED0FA9" w:rsidRPr="00434DF5">
        <w:rPr>
          <w:rFonts w:ascii="Arial" w:hAnsi="Arial" w:cs="Arial"/>
          <w:sz w:val="20"/>
          <w:szCs w:val="20"/>
          <w:lang w:val="es-ES"/>
        </w:rPr>
        <w:t>cífico y de haberse por lo tanto ejecutado aprovechando las oportunidades de capacitación identif</w:t>
      </w:r>
      <w:r w:rsidR="00377F5C">
        <w:rPr>
          <w:rFonts w:ascii="Arial" w:hAnsi="Arial" w:cs="Arial"/>
          <w:sz w:val="20"/>
          <w:szCs w:val="20"/>
          <w:lang w:val="es-ES"/>
        </w:rPr>
        <w:t>i</w:t>
      </w:r>
      <w:r w:rsidR="00ED0FA9" w:rsidRPr="00434DF5">
        <w:rPr>
          <w:rFonts w:ascii="Arial" w:hAnsi="Arial" w:cs="Arial"/>
          <w:sz w:val="20"/>
          <w:szCs w:val="20"/>
          <w:lang w:val="es-ES"/>
        </w:rPr>
        <w:t>cadas por el propio MGAP que no tuvieran mayor costo. Todo ello implica el logro parcia</w:t>
      </w:r>
      <w:r w:rsidR="00377F5C">
        <w:rPr>
          <w:rFonts w:ascii="Arial" w:hAnsi="Arial" w:cs="Arial"/>
          <w:sz w:val="20"/>
          <w:szCs w:val="20"/>
          <w:lang w:val="es-ES"/>
        </w:rPr>
        <w:t>l</w:t>
      </w:r>
      <w:r w:rsidR="00ED0FA9" w:rsidRPr="00434DF5">
        <w:rPr>
          <w:rFonts w:ascii="Arial" w:hAnsi="Arial" w:cs="Arial"/>
          <w:sz w:val="20"/>
          <w:szCs w:val="20"/>
          <w:lang w:val="es-ES"/>
        </w:rPr>
        <w:t xml:space="preserve"> de los productos del subcomponente que contribuyo también al avance en el cumplimiento del tercero de los resultados buscados</w:t>
      </w:r>
      <w:r w:rsidR="00C05306">
        <w:rPr>
          <w:rFonts w:ascii="Arial" w:hAnsi="Arial" w:cs="Arial"/>
          <w:sz w:val="20"/>
          <w:szCs w:val="20"/>
          <w:lang w:val="es-ES"/>
        </w:rPr>
        <w:t xml:space="preserve"> </w:t>
      </w:r>
      <w:r w:rsidR="00C05306">
        <w:rPr>
          <w:rFonts w:ascii="Arial" w:hAnsi="Arial" w:cs="Arial"/>
          <w:color w:val="000000"/>
          <w:sz w:val="20"/>
          <w:szCs w:val="20"/>
          <w:lang w:val="es-ES"/>
        </w:rPr>
        <w:t>(reducción de los tiempos de respuesta de las consultas de usuarios y trámites en oficinas departamentales)</w:t>
      </w:r>
      <w:r w:rsidR="00C05306" w:rsidRPr="00434DF5">
        <w:rPr>
          <w:rFonts w:ascii="Arial" w:hAnsi="Arial" w:cs="Arial"/>
          <w:color w:val="000000"/>
          <w:sz w:val="20"/>
          <w:szCs w:val="20"/>
          <w:lang w:val="es-ES"/>
        </w:rPr>
        <w:t xml:space="preserve">. </w:t>
      </w:r>
      <w:r w:rsidR="00C05306">
        <w:rPr>
          <w:rFonts w:ascii="Arial" w:hAnsi="Arial" w:cs="Arial"/>
          <w:sz w:val="20"/>
          <w:szCs w:val="20"/>
          <w:lang w:val="es-ES"/>
        </w:rPr>
        <w:t xml:space="preserve"> </w:t>
      </w:r>
      <w:r w:rsidR="00ED0FA9" w:rsidRPr="00434DF5">
        <w:rPr>
          <w:rFonts w:ascii="Arial" w:hAnsi="Arial" w:cs="Arial"/>
          <w:sz w:val="20"/>
          <w:szCs w:val="20"/>
          <w:lang w:val="es-ES"/>
        </w:rPr>
        <w:t xml:space="preserve">.   </w:t>
      </w:r>
      <w:r w:rsidR="00D57B35" w:rsidRPr="00434DF5">
        <w:rPr>
          <w:rFonts w:ascii="Arial" w:hAnsi="Arial" w:cs="Arial"/>
          <w:sz w:val="20"/>
          <w:szCs w:val="20"/>
          <w:lang w:val="es-ES"/>
        </w:rPr>
        <w:t xml:space="preserve">   </w:t>
      </w:r>
      <w:r w:rsidRPr="00434DF5">
        <w:rPr>
          <w:rFonts w:ascii="Arial" w:hAnsi="Arial" w:cs="Arial"/>
          <w:i/>
          <w:iCs/>
          <w:sz w:val="20"/>
          <w:szCs w:val="20"/>
          <w:lang w:val="es-ES"/>
        </w:rPr>
        <w:t xml:space="preserve"> </w:t>
      </w:r>
    </w:p>
    <w:p w:rsidR="00F2559B" w:rsidRPr="00434DF5" w:rsidRDefault="00F2559B" w:rsidP="000A0A8B">
      <w:pPr>
        <w:autoSpaceDE w:val="0"/>
        <w:autoSpaceDN w:val="0"/>
        <w:adjustRightInd w:val="0"/>
        <w:spacing w:after="62"/>
        <w:rPr>
          <w:rFonts w:ascii="Arial" w:hAnsi="Arial" w:cs="Arial"/>
          <w:sz w:val="20"/>
          <w:szCs w:val="20"/>
          <w:lang w:val="es-ES"/>
        </w:rPr>
      </w:pPr>
    </w:p>
    <w:p w:rsidR="00C05306" w:rsidRPr="00434DF5" w:rsidRDefault="00065369" w:rsidP="00C05306">
      <w:pPr>
        <w:autoSpaceDE w:val="0"/>
        <w:autoSpaceDN w:val="0"/>
        <w:adjustRightInd w:val="0"/>
        <w:spacing w:after="0"/>
        <w:rPr>
          <w:rFonts w:ascii="Arial" w:hAnsi="Arial" w:cs="Arial"/>
          <w:sz w:val="20"/>
          <w:szCs w:val="20"/>
          <w:lang w:val="es-ES"/>
        </w:rPr>
      </w:pPr>
      <w:r w:rsidRPr="00434DF5">
        <w:rPr>
          <w:rFonts w:ascii="Arial" w:hAnsi="Arial" w:cs="Arial"/>
          <w:sz w:val="20"/>
          <w:szCs w:val="20"/>
          <w:lang w:val="es-ES"/>
        </w:rPr>
        <w:t xml:space="preserve">d. Estrategia de comunicación, difusión y sensibilización, incluye: </w:t>
      </w:r>
      <w:r w:rsidR="003A6505">
        <w:rPr>
          <w:rFonts w:ascii="Arial" w:hAnsi="Arial" w:cs="Arial"/>
          <w:sz w:val="20"/>
          <w:szCs w:val="20"/>
          <w:lang w:val="es-ES"/>
        </w:rPr>
        <w:t>(</w:t>
      </w:r>
      <w:r w:rsidRPr="00434DF5">
        <w:rPr>
          <w:rFonts w:ascii="Arial" w:hAnsi="Arial" w:cs="Arial"/>
          <w:sz w:val="20"/>
          <w:szCs w:val="20"/>
          <w:lang w:val="es-ES"/>
        </w:rPr>
        <w:t xml:space="preserve">i) diseño de los lineamientos de comunicación y difusión del MGAP para los diferentes medios de comunicación y públicos objetivo; </w:t>
      </w:r>
      <w:r w:rsidR="003A6505">
        <w:rPr>
          <w:rFonts w:ascii="Arial" w:hAnsi="Arial" w:cs="Arial"/>
          <w:sz w:val="20"/>
          <w:szCs w:val="20"/>
          <w:lang w:val="es-ES"/>
        </w:rPr>
        <w:t>(</w:t>
      </w:r>
      <w:r w:rsidRPr="00434DF5">
        <w:rPr>
          <w:rFonts w:ascii="Arial" w:hAnsi="Arial" w:cs="Arial"/>
          <w:sz w:val="20"/>
          <w:szCs w:val="20"/>
          <w:lang w:val="es-ES"/>
        </w:rPr>
        <w:t xml:space="preserve">ii) revisión y ajuste de la normativa sobre comunicación y difusión para contribuir a una gestión pública más eficiente y transparente, y </w:t>
      </w:r>
      <w:r w:rsidR="003A6505">
        <w:rPr>
          <w:rFonts w:ascii="Arial" w:hAnsi="Arial" w:cs="Arial"/>
          <w:sz w:val="20"/>
          <w:szCs w:val="20"/>
          <w:lang w:val="es-ES"/>
        </w:rPr>
        <w:t>(</w:t>
      </w:r>
      <w:r w:rsidRPr="00434DF5">
        <w:rPr>
          <w:rFonts w:ascii="Arial" w:hAnsi="Arial" w:cs="Arial"/>
          <w:sz w:val="20"/>
          <w:szCs w:val="20"/>
          <w:lang w:val="es-ES"/>
        </w:rPr>
        <w:t>iii) diseño e implementación de campañas de sensibilización en seguridad y salud ocupacional agropecuaria y generación de destrezas en la ciudadanía para una gestión más informatizada.</w:t>
      </w:r>
      <w:r w:rsidR="00ED0FA9" w:rsidRPr="00434DF5">
        <w:rPr>
          <w:rFonts w:ascii="Arial" w:hAnsi="Arial" w:cs="Arial"/>
          <w:sz w:val="20"/>
          <w:szCs w:val="20"/>
          <w:lang w:val="es-ES"/>
        </w:rPr>
        <w:t xml:space="preserve">En relación </w:t>
      </w:r>
      <w:r w:rsidR="00522A6A" w:rsidRPr="00434DF5">
        <w:rPr>
          <w:rFonts w:ascii="Arial" w:hAnsi="Arial" w:cs="Arial"/>
          <w:sz w:val="20"/>
          <w:szCs w:val="20"/>
          <w:lang w:val="es-ES"/>
        </w:rPr>
        <w:t>con este subcomponete se concretaron dos actividades de destaque, la contratación de una consultoría para estudiar la imagen y posicionamiento del MGAP a nivel de los diferentes públicos de su interés, para poder orientar las comunicaciones externas de la institución; y la contratación del rediseño del portal web y la intranet. Los resultados de la primera actividad sirvieron para orientra mejor las comunicaciones de la institución, sin llegar al diseño e implementación de campañ</w:t>
      </w:r>
      <w:r w:rsidR="00377F5C">
        <w:rPr>
          <w:rFonts w:ascii="Arial" w:hAnsi="Arial" w:cs="Arial"/>
          <w:sz w:val="20"/>
          <w:szCs w:val="20"/>
          <w:lang w:val="es-ES"/>
        </w:rPr>
        <w:t>as de embergadura (lo cual no e</w:t>
      </w:r>
      <w:r w:rsidR="00522A6A" w:rsidRPr="00434DF5">
        <w:rPr>
          <w:rFonts w:ascii="Arial" w:hAnsi="Arial" w:cs="Arial"/>
          <w:sz w:val="20"/>
          <w:szCs w:val="20"/>
          <w:lang w:val="es-ES"/>
        </w:rPr>
        <w:t>ra posible dada la relativamente baja asignac</w:t>
      </w:r>
      <w:r w:rsidR="00377F5C">
        <w:rPr>
          <w:rFonts w:ascii="Arial" w:hAnsi="Arial" w:cs="Arial"/>
          <w:sz w:val="20"/>
          <w:szCs w:val="20"/>
          <w:lang w:val="es-ES"/>
        </w:rPr>
        <w:t>ión presupuestal que se le habí</w:t>
      </w:r>
      <w:r w:rsidR="00522A6A" w:rsidRPr="00434DF5">
        <w:rPr>
          <w:rFonts w:ascii="Arial" w:hAnsi="Arial" w:cs="Arial"/>
          <w:sz w:val="20"/>
          <w:szCs w:val="20"/>
          <w:lang w:val="es-ES"/>
        </w:rPr>
        <w:t>a asignado en el diseño – menos del 1 % del total -). La segunda recién se concretó sobre el final de la ejecución del Programa.</w:t>
      </w:r>
      <w:r w:rsidR="00851A48" w:rsidRPr="00434DF5">
        <w:rPr>
          <w:rFonts w:ascii="Arial" w:hAnsi="Arial" w:cs="Arial"/>
          <w:sz w:val="20"/>
          <w:szCs w:val="20"/>
          <w:lang w:val="es-ES"/>
        </w:rPr>
        <w:t xml:space="preserve"> A pesar de todo es posible decir que contribuyó </w:t>
      </w:r>
      <w:r w:rsidR="00377F5C">
        <w:rPr>
          <w:rFonts w:ascii="Arial" w:hAnsi="Arial" w:cs="Arial"/>
          <w:sz w:val="20"/>
          <w:szCs w:val="20"/>
          <w:lang w:val="es-ES"/>
        </w:rPr>
        <w:t xml:space="preserve">lateralmente </w:t>
      </w:r>
      <w:r w:rsidR="00851A48" w:rsidRPr="00434DF5">
        <w:rPr>
          <w:rFonts w:ascii="Arial" w:hAnsi="Arial" w:cs="Arial"/>
          <w:sz w:val="20"/>
          <w:szCs w:val="20"/>
          <w:lang w:val="es-ES"/>
        </w:rPr>
        <w:t>al cumplimiento del tercero de los resultados buscados</w:t>
      </w:r>
      <w:r w:rsidR="00C05306">
        <w:rPr>
          <w:rFonts w:ascii="Arial" w:hAnsi="Arial" w:cs="Arial"/>
          <w:sz w:val="20"/>
          <w:szCs w:val="20"/>
          <w:lang w:val="es-ES"/>
        </w:rPr>
        <w:t xml:space="preserve"> </w:t>
      </w:r>
      <w:r w:rsidR="00C05306">
        <w:rPr>
          <w:rFonts w:ascii="Arial" w:hAnsi="Arial" w:cs="Arial"/>
          <w:color w:val="000000"/>
          <w:sz w:val="20"/>
          <w:szCs w:val="20"/>
          <w:lang w:val="es-ES"/>
        </w:rPr>
        <w:t>(reducción de los tiempos de respuesta de las consultas de usuarios y trámites en oficinas departamentales)</w:t>
      </w:r>
      <w:r w:rsidR="00C05306" w:rsidRPr="00434DF5">
        <w:rPr>
          <w:rFonts w:ascii="Arial" w:hAnsi="Arial" w:cs="Arial"/>
          <w:color w:val="000000"/>
          <w:sz w:val="20"/>
          <w:szCs w:val="20"/>
          <w:lang w:val="es-ES"/>
        </w:rPr>
        <w:t xml:space="preserve">. </w:t>
      </w:r>
      <w:r w:rsidR="00C05306">
        <w:rPr>
          <w:rFonts w:ascii="Arial" w:hAnsi="Arial" w:cs="Arial"/>
          <w:sz w:val="20"/>
          <w:szCs w:val="20"/>
          <w:lang w:val="es-ES"/>
        </w:rPr>
        <w:t xml:space="preserve"> .</w:t>
      </w:r>
      <w:r w:rsidR="00C05306" w:rsidRPr="00434DF5">
        <w:rPr>
          <w:rFonts w:ascii="Arial" w:hAnsi="Arial" w:cs="Arial"/>
          <w:sz w:val="20"/>
          <w:szCs w:val="20"/>
          <w:lang w:val="es-ES"/>
        </w:rPr>
        <w:t xml:space="preserve"> </w:t>
      </w:r>
      <w:r w:rsidR="00C05306" w:rsidRPr="00434DF5">
        <w:rPr>
          <w:rFonts w:ascii="Arial" w:hAnsi="Arial" w:cs="Arial"/>
          <w:i/>
          <w:iCs/>
          <w:sz w:val="20"/>
          <w:szCs w:val="20"/>
          <w:lang w:val="es-ES"/>
        </w:rPr>
        <w:t xml:space="preserve"> </w:t>
      </w:r>
    </w:p>
    <w:p w:rsidR="00065369" w:rsidRPr="00434DF5" w:rsidRDefault="00851A48" w:rsidP="000A0A8B">
      <w:pPr>
        <w:autoSpaceDE w:val="0"/>
        <w:autoSpaceDN w:val="0"/>
        <w:adjustRightInd w:val="0"/>
        <w:spacing w:after="62"/>
        <w:rPr>
          <w:rFonts w:ascii="Arial" w:hAnsi="Arial" w:cs="Arial"/>
          <w:sz w:val="20"/>
          <w:szCs w:val="20"/>
          <w:lang w:val="es-ES"/>
        </w:rPr>
      </w:pPr>
      <w:r w:rsidRPr="00434DF5">
        <w:rPr>
          <w:rFonts w:ascii="Arial" w:hAnsi="Arial" w:cs="Arial"/>
          <w:sz w:val="20"/>
          <w:szCs w:val="20"/>
          <w:lang w:val="es-ES"/>
        </w:rPr>
        <w:t xml:space="preserve">. </w:t>
      </w:r>
      <w:r w:rsidR="00522A6A" w:rsidRPr="00434DF5">
        <w:rPr>
          <w:rFonts w:ascii="Arial" w:hAnsi="Arial" w:cs="Arial"/>
          <w:sz w:val="20"/>
          <w:szCs w:val="20"/>
          <w:lang w:val="es-ES"/>
        </w:rPr>
        <w:t xml:space="preserve">    </w:t>
      </w:r>
      <w:r w:rsidR="00065369" w:rsidRPr="00434DF5">
        <w:rPr>
          <w:rFonts w:ascii="Arial" w:hAnsi="Arial" w:cs="Arial"/>
          <w:sz w:val="20"/>
          <w:szCs w:val="20"/>
          <w:lang w:val="es-ES"/>
        </w:rPr>
        <w:t xml:space="preserve"> </w:t>
      </w:r>
    </w:p>
    <w:p w:rsidR="00C05306" w:rsidRPr="00434DF5" w:rsidRDefault="00065369" w:rsidP="00C05306">
      <w:pPr>
        <w:autoSpaceDE w:val="0"/>
        <w:autoSpaceDN w:val="0"/>
        <w:adjustRightInd w:val="0"/>
        <w:spacing w:after="0"/>
        <w:rPr>
          <w:rFonts w:ascii="Arial" w:hAnsi="Arial" w:cs="Arial"/>
          <w:sz w:val="20"/>
          <w:szCs w:val="20"/>
          <w:lang w:val="es-ES"/>
        </w:rPr>
      </w:pPr>
      <w:r w:rsidRPr="00434DF5">
        <w:rPr>
          <w:rFonts w:ascii="Arial" w:hAnsi="Arial" w:cs="Arial"/>
          <w:sz w:val="20"/>
          <w:szCs w:val="20"/>
          <w:lang w:val="es-ES"/>
        </w:rPr>
        <w:lastRenderedPageBreak/>
        <w:t xml:space="preserve">e. Fortalecimiento de la capacidad de gestión a nivel local, incluye: </w:t>
      </w:r>
      <w:r w:rsidR="003A6505">
        <w:rPr>
          <w:rFonts w:ascii="Arial" w:hAnsi="Arial" w:cs="Arial"/>
          <w:sz w:val="20"/>
          <w:szCs w:val="20"/>
          <w:lang w:val="es-ES"/>
        </w:rPr>
        <w:t>(</w:t>
      </w:r>
      <w:r w:rsidRPr="00434DF5">
        <w:rPr>
          <w:rFonts w:ascii="Arial" w:hAnsi="Arial" w:cs="Arial"/>
          <w:sz w:val="20"/>
          <w:szCs w:val="20"/>
          <w:lang w:val="es-ES"/>
        </w:rPr>
        <w:t xml:space="preserve">i) diseño e implementación del sistema de atención a usuarios mediante mecanismo de ventanilla única, con base en análisis de trámites y tiempos, </w:t>
      </w:r>
      <w:r w:rsidR="003A6505">
        <w:rPr>
          <w:rFonts w:ascii="Arial" w:hAnsi="Arial" w:cs="Arial"/>
          <w:sz w:val="20"/>
          <w:szCs w:val="20"/>
          <w:lang w:val="es-ES"/>
        </w:rPr>
        <w:t>(</w:t>
      </w:r>
      <w:r w:rsidRPr="00434DF5">
        <w:rPr>
          <w:rFonts w:ascii="Arial" w:hAnsi="Arial" w:cs="Arial"/>
          <w:sz w:val="20"/>
          <w:szCs w:val="20"/>
          <w:lang w:val="es-ES"/>
        </w:rPr>
        <w:t xml:space="preserve">ii) sensibilización y capacitación de los recursos humanos del MGAP para atención a usuarios, y </w:t>
      </w:r>
      <w:r w:rsidR="003A6505">
        <w:rPr>
          <w:rFonts w:ascii="Arial" w:hAnsi="Arial" w:cs="Arial"/>
          <w:sz w:val="20"/>
          <w:szCs w:val="20"/>
          <w:lang w:val="es-ES"/>
        </w:rPr>
        <w:t>(</w:t>
      </w:r>
      <w:r w:rsidRPr="00434DF5">
        <w:rPr>
          <w:rFonts w:ascii="Arial" w:hAnsi="Arial" w:cs="Arial"/>
          <w:sz w:val="20"/>
          <w:szCs w:val="20"/>
          <w:lang w:val="es-ES"/>
        </w:rPr>
        <w:t>iii) adecuación edilicia y equipamiento de las 19 oficinas departamentales.</w:t>
      </w:r>
      <w:r w:rsidR="00851A48" w:rsidRPr="00434DF5">
        <w:rPr>
          <w:rFonts w:ascii="Arial" w:hAnsi="Arial" w:cs="Arial"/>
          <w:sz w:val="20"/>
          <w:szCs w:val="20"/>
          <w:lang w:val="es-ES"/>
        </w:rPr>
        <w:t xml:space="preserve"> En relación con este subcomponente se alcanzó el diseño de un sistema de ventanilla única mediante la contratación de una consultoría a KPMG que se puso en práctica en los CAMs que fueron obj</w:t>
      </w:r>
      <w:r w:rsidR="00377F5C">
        <w:rPr>
          <w:rFonts w:ascii="Arial" w:hAnsi="Arial" w:cs="Arial"/>
          <w:sz w:val="20"/>
          <w:szCs w:val="20"/>
          <w:lang w:val="es-ES"/>
        </w:rPr>
        <w:t xml:space="preserve">eto de adecuaciones edilicias, </w:t>
      </w:r>
      <w:r w:rsidR="00851A48" w:rsidRPr="00434DF5">
        <w:rPr>
          <w:rFonts w:ascii="Arial" w:hAnsi="Arial" w:cs="Arial"/>
          <w:sz w:val="20"/>
          <w:szCs w:val="20"/>
          <w:lang w:val="es-ES"/>
        </w:rPr>
        <w:t xml:space="preserve">de equipamiento y de la capacitación de sus RRHH. </w:t>
      </w:r>
      <w:r w:rsidR="00E35195" w:rsidRPr="00434DF5">
        <w:rPr>
          <w:rFonts w:ascii="Arial" w:hAnsi="Arial" w:cs="Arial"/>
          <w:sz w:val="20"/>
          <w:szCs w:val="20"/>
          <w:lang w:val="es-ES"/>
        </w:rPr>
        <w:t xml:space="preserve">Asimismo se simplificaron, mediante la informatización, 20 trámites (de los cuales 17 están vigentes), que también aportaron a una mejor prestación de los servicios de la isntitución a sus usuarios. </w:t>
      </w:r>
      <w:r w:rsidR="00851A48" w:rsidRPr="00434DF5">
        <w:rPr>
          <w:rFonts w:ascii="Arial" w:hAnsi="Arial" w:cs="Arial"/>
          <w:sz w:val="20"/>
          <w:szCs w:val="20"/>
          <w:lang w:val="es-ES"/>
        </w:rPr>
        <w:t>Es sin lugar a dudas el subcomponete dentro del componente en el que más se avanzó (y al cual se asignaron la mayor parte de los recursos del mismo), y los productos logrados son los que más contribuyeron al logro del tercero de los resultados planteados en el diseño</w:t>
      </w:r>
      <w:r w:rsidR="00C05306">
        <w:rPr>
          <w:rFonts w:ascii="Arial" w:hAnsi="Arial" w:cs="Arial"/>
          <w:sz w:val="20"/>
          <w:szCs w:val="20"/>
          <w:lang w:val="es-ES"/>
        </w:rPr>
        <w:t xml:space="preserve"> </w:t>
      </w:r>
      <w:r w:rsidR="00C05306">
        <w:rPr>
          <w:rFonts w:ascii="Arial" w:hAnsi="Arial" w:cs="Arial"/>
          <w:color w:val="000000"/>
          <w:sz w:val="20"/>
          <w:szCs w:val="20"/>
          <w:lang w:val="es-ES"/>
        </w:rPr>
        <w:t>(reducción de los tiempos de respuesta de las consultas de usuarios y trámites en oficinas departamentales)</w:t>
      </w:r>
      <w:r w:rsidR="00C05306" w:rsidRPr="00434DF5">
        <w:rPr>
          <w:rFonts w:ascii="Arial" w:hAnsi="Arial" w:cs="Arial"/>
          <w:color w:val="000000"/>
          <w:sz w:val="20"/>
          <w:szCs w:val="20"/>
          <w:lang w:val="es-ES"/>
        </w:rPr>
        <w:t xml:space="preserve">. </w:t>
      </w:r>
      <w:r w:rsidR="00C05306">
        <w:rPr>
          <w:rFonts w:ascii="Arial" w:hAnsi="Arial" w:cs="Arial"/>
          <w:sz w:val="20"/>
          <w:szCs w:val="20"/>
          <w:lang w:val="es-ES"/>
        </w:rPr>
        <w:t xml:space="preserve"> .</w:t>
      </w:r>
      <w:r w:rsidR="00C05306" w:rsidRPr="00434DF5">
        <w:rPr>
          <w:rFonts w:ascii="Arial" w:hAnsi="Arial" w:cs="Arial"/>
          <w:sz w:val="20"/>
          <w:szCs w:val="20"/>
          <w:lang w:val="es-ES"/>
        </w:rPr>
        <w:t xml:space="preserve"> </w:t>
      </w:r>
      <w:r w:rsidR="00C05306" w:rsidRPr="00434DF5">
        <w:rPr>
          <w:rFonts w:ascii="Arial" w:hAnsi="Arial" w:cs="Arial"/>
          <w:i/>
          <w:iCs/>
          <w:sz w:val="20"/>
          <w:szCs w:val="20"/>
          <w:lang w:val="es-ES"/>
        </w:rPr>
        <w:t xml:space="preserve"> </w:t>
      </w:r>
    </w:p>
    <w:p w:rsidR="00065369" w:rsidRPr="00434DF5" w:rsidRDefault="00C05306" w:rsidP="000A0A8B">
      <w:pPr>
        <w:autoSpaceDE w:val="0"/>
        <w:autoSpaceDN w:val="0"/>
        <w:adjustRightInd w:val="0"/>
        <w:spacing w:after="0"/>
        <w:rPr>
          <w:rFonts w:ascii="Arial" w:hAnsi="Arial" w:cs="Arial"/>
          <w:sz w:val="20"/>
          <w:szCs w:val="20"/>
          <w:lang w:val="es-ES"/>
        </w:rPr>
      </w:pPr>
      <w:r>
        <w:rPr>
          <w:rFonts w:ascii="Arial" w:hAnsi="Arial" w:cs="Arial"/>
          <w:sz w:val="20"/>
          <w:szCs w:val="20"/>
          <w:lang w:val="es-ES"/>
        </w:rPr>
        <w:t xml:space="preserve"> </w:t>
      </w:r>
      <w:r w:rsidR="00851A48" w:rsidRPr="00434DF5">
        <w:rPr>
          <w:rFonts w:ascii="Arial" w:hAnsi="Arial" w:cs="Arial"/>
          <w:sz w:val="20"/>
          <w:szCs w:val="20"/>
          <w:lang w:val="es-ES"/>
        </w:rPr>
        <w:t xml:space="preserve">.   </w:t>
      </w:r>
      <w:r w:rsidR="00065369" w:rsidRPr="00434DF5">
        <w:rPr>
          <w:rFonts w:ascii="Arial" w:hAnsi="Arial" w:cs="Arial"/>
          <w:sz w:val="20"/>
          <w:szCs w:val="20"/>
          <w:lang w:val="es-ES"/>
        </w:rPr>
        <w:t xml:space="preserve"> </w:t>
      </w:r>
    </w:p>
    <w:p w:rsidR="00065369" w:rsidRPr="00434DF5" w:rsidRDefault="00065369" w:rsidP="000A0A8B">
      <w:pPr>
        <w:autoSpaceDE w:val="0"/>
        <w:autoSpaceDN w:val="0"/>
        <w:adjustRightInd w:val="0"/>
        <w:spacing w:after="0"/>
        <w:rPr>
          <w:rFonts w:ascii="Arial" w:hAnsi="Arial" w:cs="Arial"/>
          <w:sz w:val="20"/>
          <w:szCs w:val="20"/>
          <w:lang w:val="es-ES"/>
        </w:rPr>
      </w:pPr>
    </w:p>
    <w:p w:rsidR="00806500" w:rsidRPr="00434DF5" w:rsidRDefault="00065369" w:rsidP="000A0A8B">
      <w:pPr>
        <w:autoSpaceDE w:val="0"/>
        <w:autoSpaceDN w:val="0"/>
        <w:adjustRightInd w:val="0"/>
        <w:spacing w:after="0"/>
        <w:rPr>
          <w:rFonts w:ascii="Arial" w:hAnsi="Arial" w:cs="Arial"/>
          <w:b/>
          <w:bCs/>
          <w:sz w:val="20"/>
          <w:szCs w:val="20"/>
          <w:lang w:val="es-ES"/>
        </w:rPr>
      </w:pPr>
      <w:r w:rsidRPr="00434DF5">
        <w:rPr>
          <w:rFonts w:ascii="Arial" w:hAnsi="Arial" w:cs="Arial"/>
          <w:b/>
          <w:bCs/>
          <w:sz w:val="20"/>
          <w:szCs w:val="20"/>
          <w:lang w:val="es-ES"/>
        </w:rPr>
        <w:t>Componente de apoyo a la gestión técnica de los servicios de sanid</w:t>
      </w:r>
      <w:r w:rsidR="00806500" w:rsidRPr="00434DF5">
        <w:rPr>
          <w:rFonts w:ascii="Arial" w:hAnsi="Arial" w:cs="Arial"/>
          <w:b/>
          <w:bCs/>
          <w:sz w:val="20"/>
          <w:szCs w:val="20"/>
          <w:lang w:val="es-ES"/>
        </w:rPr>
        <w:t>ad e inocuida</w:t>
      </w:r>
      <w:r w:rsidR="00F2559B" w:rsidRPr="00434DF5">
        <w:rPr>
          <w:rFonts w:ascii="Arial" w:hAnsi="Arial" w:cs="Arial"/>
          <w:b/>
          <w:bCs/>
          <w:sz w:val="20"/>
          <w:szCs w:val="20"/>
          <w:lang w:val="es-ES"/>
        </w:rPr>
        <w:t>:</w:t>
      </w:r>
    </w:p>
    <w:p w:rsidR="00065369" w:rsidRPr="00434DF5" w:rsidRDefault="00065369" w:rsidP="000A0A8B">
      <w:pPr>
        <w:autoSpaceDE w:val="0"/>
        <w:autoSpaceDN w:val="0"/>
        <w:adjustRightInd w:val="0"/>
        <w:spacing w:after="0"/>
        <w:rPr>
          <w:rFonts w:ascii="Arial" w:hAnsi="Arial" w:cs="Arial"/>
          <w:sz w:val="20"/>
          <w:szCs w:val="20"/>
          <w:lang w:val="es-ES"/>
        </w:rPr>
      </w:pPr>
      <w:r w:rsidRPr="00434DF5">
        <w:rPr>
          <w:rFonts w:ascii="Arial" w:hAnsi="Arial" w:cs="Arial"/>
          <w:sz w:val="20"/>
          <w:szCs w:val="20"/>
          <w:lang w:val="es-ES"/>
        </w:rPr>
        <w:t xml:space="preserve"> </w:t>
      </w:r>
    </w:p>
    <w:p w:rsidR="00065369" w:rsidRPr="00434DF5" w:rsidRDefault="00065369" w:rsidP="000A0A8B">
      <w:pPr>
        <w:autoSpaceDE w:val="0"/>
        <w:autoSpaceDN w:val="0"/>
        <w:adjustRightInd w:val="0"/>
        <w:spacing w:after="59"/>
        <w:rPr>
          <w:rFonts w:ascii="Arial" w:hAnsi="Arial" w:cs="Arial"/>
          <w:sz w:val="20"/>
          <w:szCs w:val="20"/>
          <w:lang w:val="es-ES"/>
        </w:rPr>
      </w:pPr>
      <w:r w:rsidRPr="00434DF5">
        <w:rPr>
          <w:rFonts w:ascii="Arial" w:hAnsi="Arial" w:cs="Arial"/>
          <w:sz w:val="20"/>
          <w:szCs w:val="20"/>
          <w:lang w:val="es-ES"/>
        </w:rPr>
        <w:t xml:space="preserve">a. Gestión técnica estratégica, comprende: </w:t>
      </w:r>
      <w:r w:rsidR="003A6505">
        <w:rPr>
          <w:rFonts w:ascii="Arial" w:hAnsi="Arial" w:cs="Arial"/>
          <w:sz w:val="20"/>
          <w:szCs w:val="20"/>
          <w:lang w:val="es-ES"/>
        </w:rPr>
        <w:t>(</w:t>
      </w:r>
      <w:r w:rsidRPr="00434DF5">
        <w:rPr>
          <w:rFonts w:ascii="Arial" w:hAnsi="Arial" w:cs="Arial"/>
          <w:sz w:val="20"/>
          <w:szCs w:val="20"/>
          <w:lang w:val="es-ES"/>
        </w:rPr>
        <w:t xml:space="preserve">i) elaboración de un plan estratégico para los servicios de sanidad agropecuaria e inocuidad de los alimentos, que incluya gestión ambiental y de bioseguridad, con establecimiento de mecanismos de seguimiento y evaluación; </w:t>
      </w:r>
      <w:r w:rsidR="003A6505">
        <w:rPr>
          <w:rFonts w:ascii="Arial" w:hAnsi="Arial" w:cs="Arial"/>
          <w:sz w:val="20"/>
          <w:szCs w:val="20"/>
          <w:lang w:val="es-ES"/>
        </w:rPr>
        <w:t>(</w:t>
      </w:r>
      <w:r w:rsidRPr="00434DF5">
        <w:rPr>
          <w:rFonts w:ascii="Arial" w:hAnsi="Arial" w:cs="Arial"/>
          <w:sz w:val="20"/>
          <w:szCs w:val="20"/>
          <w:lang w:val="es-ES"/>
        </w:rPr>
        <w:t xml:space="preserve">ii) diseño e implementación de un sistema de control de calidad de los procesos ejecutados por los servicios con énfasis en la certificación e inspección, y </w:t>
      </w:r>
      <w:r w:rsidR="003A6505">
        <w:rPr>
          <w:rFonts w:ascii="Arial" w:hAnsi="Arial" w:cs="Arial"/>
          <w:sz w:val="20"/>
          <w:szCs w:val="20"/>
          <w:lang w:val="es-ES"/>
        </w:rPr>
        <w:t>(</w:t>
      </w:r>
      <w:r w:rsidRPr="00434DF5">
        <w:rPr>
          <w:rFonts w:ascii="Arial" w:hAnsi="Arial" w:cs="Arial"/>
          <w:sz w:val="20"/>
          <w:szCs w:val="20"/>
          <w:lang w:val="es-ES"/>
        </w:rPr>
        <w:t>iii) desarrollo del sistema de información integral en el marco del plan director de informática del MGAP, con el objeto de agilizar la gestión y el análisis de la información generada por las actividades de los servicios, incluyendo la capacitación de profesionales, oficiales y privados, y productores.</w:t>
      </w:r>
      <w:r w:rsidR="005009F6" w:rsidRPr="00434DF5">
        <w:rPr>
          <w:rFonts w:ascii="Arial" w:hAnsi="Arial" w:cs="Arial"/>
          <w:sz w:val="20"/>
          <w:szCs w:val="20"/>
          <w:lang w:val="es-ES"/>
        </w:rPr>
        <w:t>Se concretaron progresos en todas las actividades que integran este subcomponent</w:t>
      </w:r>
      <w:r w:rsidR="00922F81" w:rsidRPr="00434DF5">
        <w:rPr>
          <w:rFonts w:ascii="Arial" w:hAnsi="Arial" w:cs="Arial"/>
          <w:sz w:val="20"/>
          <w:szCs w:val="20"/>
          <w:lang w:val="es-ES"/>
        </w:rPr>
        <w:t xml:space="preserve">e, logrando avances en la obtención </w:t>
      </w:r>
      <w:r w:rsidR="005009F6" w:rsidRPr="00434DF5">
        <w:rPr>
          <w:rFonts w:ascii="Arial" w:hAnsi="Arial" w:cs="Arial"/>
          <w:sz w:val="20"/>
          <w:szCs w:val="20"/>
          <w:lang w:val="es-ES"/>
        </w:rPr>
        <w:t>de los productos previstos y una contri</w:t>
      </w:r>
      <w:r w:rsidR="00922F81" w:rsidRPr="00434DF5">
        <w:rPr>
          <w:rFonts w:ascii="Arial" w:hAnsi="Arial" w:cs="Arial"/>
          <w:sz w:val="20"/>
          <w:szCs w:val="20"/>
          <w:lang w:val="es-ES"/>
        </w:rPr>
        <w:t xml:space="preserve">bución indiscutible al avance en el </w:t>
      </w:r>
      <w:r w:rsidR="005009F6" w:rsidRPr="00434DF5">
        <w:rPr>
          <w:rFonts w:ascii="Arial" w:hAnsi="Arial" w:cs="Arial"/>
          <w:sz w:val="20"/>
          <w:szCs w:val="20"/>
          <w:lang w:val="es-ES"/>
        </w:rPr>
        <w:t>primero de los resultados</w:t>
      </w:r>
      <w:r w:rsidR="00C05306">
        <w:rPr>
          <w:rFonts w:ascii="Arial" w:hAnsi="Arial" w:cs="Arial"/>
          <w:sz w:val="20"/>
          <w:szCs w:val="20"/>
          <w:lang w:val="es-ES"/>
        </w:rPr>
        <w:t xml:space="preserve"> (desempeño de los servicios sanitarios mejorado, medido con metodología internacional PVS-DVE). </w:t>
      </w:r>
      <w:r w:rsidR="005009F6" w:rsidRPr="00434DF5">
        <w:rPr>
          <w:rFonts w:ascii="Arial" w:hAnsi="Arial" w:cs="Arial"/>
          <w:sz w:val="20"/>
          <w:szCs w:val="20"/>
          <w:lang w:val="es-ES"/>
        </w:rPr>
        <w:t xml:space="preserve"> </w:t>
      </w:r>
      <w:r w:rsidRPr="00434DF5">
        <w:rPr>
          <w:rFonts w:ascii="Arial" w:hAnsi="Arial" w:cs="Arial"/>
          <w:sz w:val="20"/>
          <w:szCs w:val="20"/>
          <w:lang w:val="es-ES"/>
        </w:rPr>
        <w:t xml:space="preserve"> </w:t>
      </w:r>
    </w:p>
    <w:p w:rsidR="00F2559B" w:rsidRPr="00434DF5" w:rsidRDefault="00F2559B" w:rsidP="000A0A8B">
      <w:pPr>
        <w:autoSpaceDE w:val="0"/>
        <w:autoSpaceDN w:val="0"/>
        <w:adjustRightInd w:val="0"/>
        <w:spacing w:after="59"/>
        <w:rPr>
          <w:rFonts w:ascii="Arial" w:hAnsi="Arial" w:cs="Arial"/>
          <w:sz w:val="20"/>
          <w:szCs w:val="20"/>
          <w:lang w:val="es-ES"/>
        </w:rPr>
      </w:pPr>
    </w:p>
    <w:p w:rsidR="00C05306" w:rsidRPr="00434DF5" w:rsidRDefault="00065369" w:rsidP="00C05306">
      <w:pPr>
        <w:autoSpaceDE w:val="0"/>
        <w:autoSpaceDN w:val="0"/>
        <w:adjustRightInd w:val="0"/>
        <w:spacing w:after="59"/>
        <w:rPr>
          <w:rFonts w:ascii="Arial" w:hAnsi="Arial" w:cs="Arial"/>
          <w:sz w:val="20"/>
          <w:szCs w:val="20"/>
          <w:lang w:val="es-ES"/>
        </w:rPr>
      </w:pPr>
      <w:r w:rsidRPr="00434DF5">
        <w:rPr>
          <w:rFonts w:ascii="Arial" w:hAnsi="Arial" w:cs="Arial"/>
          <w:sz w:val="20"/>
          <w:szCs w:val="20"/>
          <w:lang w:val="es-ES"/>
        </w:rPr>
        <w:t xml:space="preserve">b. Barreras sanitarias, comprende: </w:t>
      </w:r>
      <w:r w:rsidR="003A6505">
        <w:rPr>
          <w:rFonts w:ascii="Arial" w:hAnsi="Arial" w:cs="Arial"/>
          <w:sz w:val="20"/>
          <w:szCs w:val="20"/>
          <w:lang w:val="es-ES"/>
        </w:rPr>
        <w:t>(</w:t>
      </w:r>
      <w:r w:rsidRPr="00434DF5">
        <w:rPr>
          <w:rFonts w:ascii="Arial" w:hAnsi="Arial" w:cs="Arial"/>
          <w:sz w:val="20"/>
          <w:szCs w:val="20"/>
          <w:lang w:val="es-ES"/>
        </w:rPr>
        <w:t xml:space="preserve">i) elaboración del sistema de gestión integrada de las barreras sanitarias (animal y vegetal), incluyendo definición de su estructura, organización y manuales de procedimientos; </w:t>
      </w:r>
      <w:r w:rsidR="003A6505">
        <w:rPr>
          <w:rFonts w:ascii="Arial" w:hAnsi="Arial" w:cs="Arial"/>
          <w:sz w:val="20"/>
          <w:szCs w:val="20"/>
          <w:lang w:val="es-ES"/>
        </w:rPr>
        <w:t>(</w:t>
      </w:r>
      <w:r w:rsidRPr="00434DF5">
        <w:rPr>
          <w:rFonts w:ascii="Arial" w:hAnsi="Arial" w:cs="Arial"/>
          <w:sz w:val="20"/>
          <w:szCs w:val="20"/>
          <w:lang w:val="es-ES"/>
        </w:rPr>
        <w:t xml:space="preserve">ii) equipamiento técnico (detección y desinfección), información y comunicaciones, </w:t>
      </w:r>
      <w:r w:rsidR="003A6505">
        <w:rPr>
          <w:rFonts w:ascii="Arial" w:hAnsi="Arial" w:cs="Arial"/>
          <w:sz w:val="20"/>
          <w:szCs w:val="20"/>
          <w:lang w:val="es-ES"/>
        </w:rPr>
        <w:t>(</w:t>
      </w:r>
      <w:r w:rsidRPr="00434DF5">
        <w:rPr>
          <w:rFonts w:ascii="Arial" w:hAnsi="Arial" w:cs="Arial"/>
          <w:sz w:val="20"/>
          <w:szCs w:val="20"/>
          <w:lang w:val="es-ES"/>
        </w:rPr>
        <w:t xml:space="preserve">iii) dos barreras móviles, y </w:t>
      </w:r>
      <w:r w:rsidR="003A6505">
        <w:rPr>
          <w:rFonts w:ascii="Arial" w:hAnsi="Arial" w:cs="Arial"/>
          <w:sz w:val="20"/>
          <w:szCs w:val="20"/>
          <w:lang w:val="es-ES"/>
        </w:rPr>
        <w:t>(</w:t>
      </w:r>
      <w:r w:rsidRPr="00434DF5">
        <w:rPr>
          <w:rFonts w:ascii="Arial" w:hAnsi="Arial" w:cs="Arial"/>
          <w:sz w:val="20"/>
          <w:szCs w:val="20"/>
          <w:lang w:val="es-ES"/>
        </w:rPr>
        <w:t>iv) entrenamiento del personal.</w:t>
      </w:r>
      <w:r w:rsidR="00C81354" w:rsidRPr="00434DF5">
        <w:rPr>
          <w:rFonts w:ascii="Arial" w:hAnsi="Arial" w:cs="Arial"/>
          <w:sz w:val="20"/>
          <w:szCs w:val="20"/>
          <w:lang w:val="es-ES"/>
        </w:rPr>
        <w:t xml:space="preserve"> Se equiparon pasos de frontera, se capacitó personal asignado a las mismas, se prepararon materiales (caretelaría y folletería), se avanzó en la coordinación de la actuacíon del personal delegado en la</w:t>
      </w:r>
      <w:r w:rsidR="00183AB7">
        <w:rPr>
          <w:rFonts w:ascii="Arial" w:hAnsi="Arial" w:cs="Arial"/>
          <w:sz w:val="20"/>
          <w:szCs w:val="20"/>
          <w:lang w:val="es-ES"/>
        </w:rPr>
        <w:t>s Barreras Sanitarias de la DGSA</w:t>
      </w:r>
      <w:r w:rsidR="00C81354" w:rsidRPr="00434DF5">
        <w:rPr>
          <w:rFonts w:ascii="Arial" w:hAnsi="Arial" w:cs="Arial"/>
          <w:sz w:val="20"/>
          <w:szCs w:val="20"/>
          <w:lang w:val="es-ES"/>
        </w:rPr>
        <w:t xml:space="preserve"> y la DGSG, y sin lugar a dudas se logró un mejor funcionamiento del sistema. No se alcanzaron la totalidad de los productos esperados, pero ciertamente la situación actual de actuación de los servicios es mejor a la existente antes de la ejeción del Programa, y ha contribuído al avance en el primero de los resultados propuestos en el diseño</w:t>
      </w:r>
      <w:r w:rsidR="00C05306">
        <w:rPr>
          <w:rFonts w:ascii="Arial" w:hAnsi="Arial" w:cs="Arial"/>
          <w:sz w:val="20"/>
          <w:szCs w:val="20"/>
          <w:lang w:val="es-ES"/>
        </w:rPr>
        <w:t xml:space="preserve"> (desempeño de los servicios sanitarios mejorado, medido con metodología internacional PVS-DVE). </w:t>
      </w:r>
      <w:r w:rsidR="00C05306" w:rsidRPr="00434DF5">
        <w:rPr>
          <w:rFonts w:ascii="Arial" w:hAnsi="Arial" w:cs="Arial"/>
          <w:sz w:val="20"/>
          <w:szCs w:val="20"/>
          <w:lang w:val="es-ES"/>
        </w:rPr>
        <w:t xml:space="preserve">  </w:t>
      </w:r>
    </w:p>
    <w:p w:rsidR="00F2559B" w:rsidRPr="00434DF5" w:rsidRDefault="00065369" w:rsidP="00C05306">
      <w:pPr>
        <w:autoSpaceDE w:val="0"/>
        <w:autoSpaceDN w:val="0"/>
        <w:adjustRightInd w:val="0"/>
        <w:spacing w:after="59"/>
        <w:rPr>
          <w:rFonts w:ascii="Arial" w:hAnsi="Arial" w:cs="Arial"/>
          <w:sz w:val="20"/>
          <w:szCs w:val="20"/>
          <w:lang w:val="es-ES"/>
        </w:rPr>
      </w:pPr>
      <w:r w:rsidRPr="00434DF5">
        <w:rPr>
          <w:rFonts w:ascii="Arial" w:hAnsi="Arial" w:cs="Arial"/>
          <w:sz w:val="20"/>
          <w:szCs w:val="20"/>
          <w:lang w:val="es-ES"/>
        </w:rPr>
        <w:t xml:space="preserve"> </w:t>
      </w:r>
    </w:p>
    <w:p w:rsidR="00C05306" w:rsidRPr="00434DF5" w:rsidRDefault="00065369" w:rsidP="00C05306">
      <w:pPr>
        <w:autoSpaceDE w:val="0"/>
        <w:autoSpaceDN w:val="0"/>
        <w:adjustRightInd w:val="0"/>
        <w:spacing w:after="59"/>
        <w:rPr>
          <w:rFonts w:ascii="Arial" w:hAnsi="Arial" w:cs="Arial"/>
          <w:sz w:val="20"/>
          <w:szCs w:val="20"/>
          <w:lang w:val="es-ES"/>
        </w:rPr>
      </w:pPr>
      <w:r w:rsidRPr="00434DF5">
        <w:rPr>
          <w:rFonts w:ascii="Arial" w:hAnsi="Arial" w:cs="Arial"/>
          <w:sz w:val="20"/>
          <w:szCs w:val="20"/>
          <w:lang w:val="es-ES"/>
        </w:rPr>
        <w:t xml:space="preserve">c. Laboratorios, comprende: </w:t>
      </w:r>
      <w:r w:rsidR="003A6505">
        <w:rPr>
          <w:rFonts w:ascii="Arial" w:hAnsi="Arial" w:cs="Arial"/>
          <w:sz w:val="20"/>
          <w:szCs w:val="20"/>
          <w:lang w:val="es-ES"/>
        </w:rPr>
        <w:t>(</w:t>
      </w:r>
      <w:r w:rsidRPr="00434DF5">
        <w:rPr>
          <w:rFonts w:ascii="Arial" w:hAnsi="Arial" w:cs="Arial"/>
          <w:sz w:val="20"/>
          <w:szCs w:val="20"/>
          <w:lang w:val="es-ES"/>
        </w:rPr>
        <w:t xml:space="preserve">i) elaboración de plan director del sistema nacional de laboratorios; </w:t>
      </w:r>
      <w:r w:rsidR="003A6505">
        <w:rPr>
          <w:rFonts w:ascii="Arial" w:hAnsi="Arial" w:cs="Arial"/>
          <w:sz w:val="20"/>
          <w:szCs w:val="20"/>
          <w:lang w:val="es-ES"/>
        </w:rPr>
        <w:t>(</w:t>
      </w:r>
      <w:r w:rsidRPr="00434DF5">
        <w:rPr>
          <w:rFonts w:ascii="Arial" w:hAnsi="Arial" w:cs="Arial"/>
          <w:sz w:val="20"/>
          <w:szCs w:val="20"/>
          <w:lang w:val="es-ES"/>
        </w:rPr>
        <w:t xml:space="preserve">ii) readecuación de infraestructura edilicia en tres laboratorios (incluye tratamiento de efluentes y gestión de residuos sólidos); </w:t>
      </w:r>
      <w:r w:rsidR="003A6505">
        <w:rPr>
          <w:rFonts w:ascii="Arial" w:hAnsi="Arial" w:cs="Arial"/>
          <w:sz w:val="20"/>
          <w:szCs w:val="20"/>
          <w:lang w:val="es-ES"/>
        </w:rPr>
        <w:t>(</w:t>
      </w:r>
      <w:r w:rsidRPr="00434DF5">
        <w:rPr>
          <w:rFonts w:ascii="Arial" w:hAnsi="Arial" w:cs="Arial"/>
          <w:sz w:val="20"/>
          <w:szCs w:val="20"/>
          <w:lang w:val="es-ES"/>
        </w:rPr>
        <w:t>iii) desarrollo e implantación de sistema de gestión de calidad de procesos para certificación ISO 17</w:t>
      </w:r>
      <w:r w:rsidR="00377F5C">
        <w:rPr>
          <w:rFonts w:ascii="Arial" w:hAnsi="Arial" w:cs="Arial"/>
          <w:sz w:val="20"/>
          <w:szCs w:val="20"/>
          <w:lang w:val="es-ES"/>
        </w:rPr>
        <w:t>.</w:t>
      </w:r>
      <w:r w:rsidRPr="00434DF5">
        <w:rPr>
          <w:rFonts w:ascii="Arial" w:hAnsi="Arial" w:cs="Arial"/>
          <w:sz w:val="20"/>
          <w:szCs w:val="20"/>
          <w:lang w:val="es-ES"/>
        </w:rPr>
        <w:t xml:space="preserve">025; </w:t>
      </w:r>
      <w:r w:rsidR="003A6505">
        <w:rPr>
          <w:rFonts w:ascii="Arial" w:hAnsi="Arial" w:cs="Arial"/>
          <w:sz w:val="20"/>
          <w:szCs w:val="20"/>
          <w:lang w:val="es-ES"/>
        </w:rPr>
        <w:t>(</w:t>
      </w:r>
      <w:r w:rsidRPr="00434DF5">
        <w:rPr>
          <w:rFonts w:ascii="Arial" w:hAnsi="Arial" w:cs="Arial"/>
          <w:sz w:val="20"/>
          <w:szCs w:val="20"/>
          <w:lang w:val="es-ES"/>
        </w:rPr>
        <w:t xml:space="preserve">iv) apoyo a la gestión del laboratorio fitosanitario, y </w:t>
      </w:r>
      <w:r w:rsidR="003A6505">
        <w:rPr>
          <w:rFonts w:ascii="Arial" w:hAnsi="Arial" w:cs="Arial"/>
          <w:sz w:val="20"/>
          <w:szCs w:val="20"/>
          <w:lang w:val="es-ES"/>
        </w:rPr>
        <w:t>(</w:t>
      </w:r>
      <w:r w:rsidRPr="00434DF5">
        <w:rPr>
          <w:rFonts w:ascii="Arial" w:hAnsi="Arial" w:cs="Arial"/>
          <w:sz w:val="20"/>
          <w:szCs w:val="20"/>
          <w:lang w:val="es-ES"/>
        </w:rPr>
        <w:t>v) capacitación del personal en los sistemas implementados</w:t>
      </w:r>
      <w:r w:rsidR="00C81354" w:rsidRPr="00434DF5">
        <w:rPr>
          <w:rFonts w:ascii="Arial" w:hAnsi="Arial" w:cs="Arial"/>
          <w:sz w:val="20"/>
          <w:szCs w:val="20"/>
          <w:lang w:val="es-ES"/>
        </w:rPr>
        <w:t xml:space="preserve">. Es notoria la coordinación establecida entre los diferentes Laboratorios del MGAP, así como las importantes mejoras en </w:t>
      </w:r>
      <w:r w:rsidR="00C81354" w:rsidRPr="00434DF5">
        <w:rPr>
          <w:rFonts w:ascii="Arial" w:hAnsi="Arial" w:cs="Arial"/>
          <w:sz w:val="20"/>
          <w:szCs w:val="20"/>
          <w:lang w:val="es-ES"/>
        </w:rPr>
        <w:lastRenderedPageBreak/>
        <w:t>infraestructura edilicia y equipamiento, y los progresos en la calidad de los servicio</w:t>
      </w:r>
      <w:r w:rsidR="00183AB7">
        <w:rPr>
          <w:rFonts w:ascii="Arial" w:hAnsi="Arial" w:cs="Arial"/>
          <w:sz w:val="20"/>
          <w:szCs w:val="20"/>
          <w:lang w:val="es-ES"/>
        </w:rPr>
        <w:t>s (de al menos la DAD de la DGSA</w:t>
      </w:r>
      <w:r w:rsidR="00C81354" w:rsidRPr="00434DF5">
        <w:rPr>
          <w:rFonts w:ascii="Arial" w:hAnsi="Arial" w:cs="Arial"/>
          <w:sz w:val="20"/>
          <w:szCs w:val="20"/>
          <w:lang w:val="es-ES"/>
        </w:rPr>
        <w:t xml:space="preserve"> y el DILAVE de la DGSG</w:t>
      </w:r>
      <w:r w:rsidR="00E26E11" w:rsidRPr="00434DF5">
        <w:rPr>
          <w:rFonts w:ascii="Arial" w:hAnsi="Arial" w:cs="Arial"/>
          <w:sz w:val="20"/>
          <w:szCs w:val="20"/>
          <w:lang w:val="es-ES"/>
        </w:rPr>
        <w:t>), lo cual se refleja en los resultados de auditorías de diferente naturaleza que han sido sorteadas satisfactoriamente y han permitido el mantenimdiento de los mercados de exportación de productos de origen</w:t>
      </w:r>
      <w:r w:rsidR="00377F5C">
        <w:rPr>
          <w:rFonts w:ascii="Arial" w:hAnsi="Arial" w:cs="Arial"/>
          <w:sz w:val="20"/>
          <w:szCs w:val="20"/>
          <w:lang w:val="es-ES"/>
        </w:rPr>
        <w:t xml:space="preserve"> animal y vegetal</w:t>
      </w:r>
      <w:r w:rsidR="00E26E11" w:rsidRPr="00434DF5">
        <w:rPr>
          <w:rFonts w:ascii="Arial" w:hAnsi="Arial" w:cs="Arial"/>
          <w:sz w:val="20"/>
          <w:szCs w:val="20"/>
          <w:lang w:val="es-ES"/>
        </w:rPr>
        <w:t>, y la apretura de nuevos mercados (algunos de ellos en los países más exigentes en materia de sanidad e inocuidad). Es el subcompenente que ha concentrado la mayor asignación de recursos, y su evolución es responsable en gran medida de los avances en el logro del primero de los resultados propuestos en el diseño</w:t>
      </w:r>
      <w:r w:rsidR="00C05306">
        <w:rPr>
          <w:rFonts w:ascii="Arial" w:hAnsi="Arial" w:cs="Arial"/>
          <w:sz w:val="20"/>
          <w:szCs w:val="20"/>
          <w:lang w:val="es-ES"/>
        </w:rPr>
        <w:t xml:space="preserve"> (desempeño de los servicios sanitarios mejorado, medido con metodología internacional PVS-DVE). </w:t>
      </w:r>
      <w:r w:rsidR="00C05306" w:rsidRPr="00434DF5">
        <w:rPr>
          <w:rFonts w:ascii="Arial" w:hAnsi="Arial" w:cs="Arial"/>
          <w:sz w:val="20"/>
          <w:szCs w:val="20"/>
          <w:lang w:val="es-ES"/>
        </w:rPr>
        <w:t xml:space="preserve">  </w:t>
      </w:r>
    </w:p>
    <w:p w:rsidR="00E26E11" w:rsidRPr="00434DF5" w:rsidRDefault="00E26E11" w:rsidP="000A0A8B">
      <w:pPr>
        <w:autoSpaceDE w:val="0"/>
        <w:autoSpaceDN w:val="0"/>
        <w:adjustRightInd w:val="0"/>
        <w:spacing w:after="0"/>
        <w:rPr>
          <w:rFonts w:ascii="Arial" w:hAnsi="Arial" w:cs="Arial"/>
          <w:sz w:val="20"/>
          <w:szCs w:val="20"/>
          <w:lang w:val="es-ES"/>
        </w:rPr>
      </w:pPr>
      <w:r w:rsidRPr="00434DF5">
        <w:rPr>
          <w:rFonts w:ascii="Arial" w:hAnsi="Arial" w:cs="Arial"/>
          <w:sz w:val="20"/>
          <w:szCs w:val="20"/>
          <w:lang w:val="es-ES"/>
        </w:rPr>
        <w:t xml:space="preserve">.  </w:t>
      </w:r>
    </w:p>
    <w:p w:rsidR="00065369" w:rsidRPr="00065369" w:rsidRDefault="00E26E11" w:rsidP="000A0A8B">
      <w:pPr>
        <w:autoSpaceDE w:val="0"/>
        <w:autoSpaceDN w:val="0"/>
        <w:adjustRightInd w:val="0"/>
        <w:spacing w:after="0"/>
        <w:rPr>
          <w:rFonts w:ascii="Arial" w:hAnsi="Arial" w:cs="Arial"/>
          <w:sz w:val="20"/>
          <w:szCs w:val="20"/>
          <w:lang w:val="es-ES"/>
        </w:rPr>
      </w:pPr>
      <w:r w:rsidRPr="00434DF5">
        <w:rPr>
          <w:rFonts w:ascii="Arial" w:hAnsi="Arial" w:cs="Arial"/>
          <w:sz w:val="20"/>
          <w:szCs w:val="20"/>
          <w:lang w:val="es-ES"/>
        </w:rPr>
        <w:t xml:space="preserve">  </w:t>
      </w:r>
      <w:r w:rsidR="00C81354" w:rsidRPr="00434DF5">
        <w:rPr>
          <w:rFonts w:ascii="Arial" w:hAnsi="Arial" w:cs="Arial"/>
          <w:sz w:val="20"/>
          <w:szCs w:val="20"/>
          <w:lang w:val="es-ES"/>
        </w:rPr>
        <w:t xml:space="preserve"> </w:t>
      </w:r>
      <w:r w:rsidR="00C81354">
        <w:rPr>
          <w:rFonts w:ascii="Arial" w:hAnsi="Arial" w:cs="Arial"/>
          <w:sz w:val="20"/>
          <w:szCs w:val="20"/>
          <w:lang w:val="es-ES"/>
        </w:rPr>
        <w:t xml:space="preserve">  </w:t>
      </w:r>
      <w:r w:rsidR="00065369" w:rsidRPr="00065369">
        <w:rPr>
          <w:rFonts w:ascii="Arial" w:hAnsi="Arial" w:cs="Arial"/>
          <w:sz w:val="20"/>
          <w:szCs w:val="20"/>
          <w:lang w:val="es-ES"/>
        </w:rPr>
        <w:t xml:space="preserve"> </w:t>
      </w:r>
    </w:p>
    <w:p w:rsidR="00683F2F" w:rsidRPr="0072756D" w:rsidRDefault="00995461" w:rsidP="0072756D">
      <w:pPr>
        <w:pStyle w:val="Heading2"/>
        <w:numPr>
          <w:ilvl w:val="0"/>
          <w:numId w:val="0"/>
        </w:numPr>
        <w:spacing w:before="0" w:after="120"/>
        <w:rPr>
          <w:sz w:val="20"/>
          <w:szCs w:val="20"/>
        </w:rPr>
      </w:pPr>
      <w:bookmarkStart w:id="31" w:name="_Toc457046422"/>
      <w:r w:rsidRPr="0072756D">
        <w:rPr>
          <w:sz w:val="20"/>
          <w:szCs w:val="20"/>
        </w:rPr>
        <w:t xml:space="preserve">4.2. </w:t>
      </w:r>
      <w:r w:rsidR="003C52E0" w:rsidRPr="0072756D">
        <w:rPr>
          <w:sz w:val="20"/>
          <w:szCs w:val="20"/>
        </w:rPr>
        <w:t>Ejecución y Presupuesto</w:t>
      </w:r>
      <w:bookmarkEnd w:id="31"/>
    </w:p>
    <w:p w:rsidR="0021516B" w:rsidRDefault="00094A11" w:rsidP="0018194C">
      <w:pPr>
        <w:jc w:val="center"/>
        <w:rPr>
          <w:lang w:val="es-MX"/>
        </w:rPr>
      </w:pPr>
      <w:r w:rsidRPr="00094A11">
        <w:rPr>
          <w:noProof/>
        </w:rPr>
        <w:drawing>
          <wp:inline distT="0" distB="0" distL="0" distR="0">
            <wp:extent cx="5943600" cy="4404026"/>
            <wp:effectExtent l="19050" t="0" r="0" b="0"/>
            <wp:docPr id="5"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srcRect/>
                    <a:stretch>
                      <a:fillRect/>
                    </a:stretch>
                  </pic:blipFill>
                  <pic:spPr bwMode="auto">
                    <a:xfrm>
                      <a:off x="0" y="0"/>
                      <a:ext cx="5943600" cy="4404026"/>
                    </a:xfrm>
                    <a:prstGeom prst="rect">
                      <a:avLst/>
                    </a:prstGeom>
                    <a:noFill/>
                    <a:ln w="9525">
                      <a:noFill/>
                      <a:miter lim="800000"/>
                      <a:headEnd/>
                      <a:tailEnd/>
                    </a:ln>
                  </pic:spPr>
                </pic:pic>
              </a:graphicData>
            </a:graphic>
          </wp:inline>
        </w:drawing>
      </w:r>
    </w:p>
    <w:p w:rsidR="00894E81" w:rsidRPr="009646C4" w:rsidRDefault="00894E81" w:rsidP="009646C4">
      <w:pPr>
        <w:rPr>
          <w:rFonts w:ascii="Arial" w:hAnsi="Arial" w:cs="Arial"/>
          <w:sz w:val="20"/>
          <w:szCs w:val="20"/>
          <w:lang w:val="es-MX"/>
        </w:rPr>
      </w:pPr>
      <w:r w:rsidRPr="009646C4">
        <w:rPr>
          <w:rFonts w:ascii="Arial" w:hAnsi="Arial" w:cs="Arial"/>
          <w:sz w:val="20"/>
          <w:szCs w:val="20"/>
          <w:lang w:val="es-MX"/>
        </w:rPr>
        <w:lastRenderedPageBreak/>
        <w:t>El presupuesto del Programa al momento d</w:t>
      </w:r>
      <w:r w:rsidR="007E240C">
        <w:rPr>
          <w:rFonts w:ascii="Arial" w:hAnsi="Arial" w:cs="Arial"/>
          <w:sz w:val="20"/>
          <w:szCs w:val="20"/>
          <w:lang w:val="es-MX"/>
        </w:rPr>
        <w:t>el diseño fue establecido en $US 11,0 millones, $US</w:t>
      </w:r>
      <w:r w:rsidRPr="009646C4">
        <w:rPr>
          <w:rFonts w:ascii="Arial" w:hAnsi="Arial" w:cs="Arial"/>
          <w:sz w:val="20"/>
          <w:szCs w:val="20"/>
          <w:lang w:val="es-MX"/>
        </w:rPr>
        <w:t xml:space="preserve"> 10,</w:t>
      </w:r>
      <w:r w:rsidR="007E240C">
        <w:rPr>
          <w:rFonts w:ascii="Arial" w:hAnsi="Arial" w:cs="Arial"/>
          <w:sz w:val="20"/>
          <w:szCs w:val="20"/>
          <w:lang w:val="es-MX"/>
        </w:rPr>
        <w:t>5 millones de préstamo BID y $US</w:t>
      </w:r>
      <w:r w:rsidRPr="009646C4">
        <w:rPr>
          <w:rFonts w:ascii="Arial" w:hAnsi="Arial" w:cs="Arial"/>
          <w:sz w:val="20"/>
          <w:szCs w:val="20"/>
          <w:lang w:val="es-MX"/>
        </w:rPr>
        <w:t xml:space="preserve"> 0,5 millones de contrapartida local.</w:t>
      </w:r>
    </w:p>
    <w:p w:rsidR="00894E81" w:rsidRPr="009646C4" w:rsidRDefault="00894E81" w:rsidP="009646C4">
      <w:pPr>
        <w:rPr>
          <w:rFonts w:ascii="Arial" w:hAnsi="Arial" w:cs="Arial"/>
          <w:sz w:val="20"/>
          <w:szCs w:val="20"/>
          <w:lang w:val="es-MX"/>
        </w:rPr>
      </w:pPr>
      <w:r w:rsidRPr="009646C4">
        <w:rPr>
          <w:rFonts w:ascii="Arial" w:hAnsi="Arial" w:cs="Arial"/>
          <w:sz w:val="20"/>
          <w:szCs w:val="20"/>
          <w:lang w:val="es-MX"/>
        </w:rPr>
        <w:t>Se proyecto la ejecución del Programa en 5 años, esperando ejecutar el 9 % en el año 1, el 15 % en el año 2, el 25 % en el año 3, el 30 % en el año 4 y el 21 % en el año 5.</w:t>
      </w:r>
    </w:p>
    <w:p w:rsidR="00894E81" w:rsidRPr="009646C4" w:rsidRDefault="00894E81" w:rsidP="009646C4">
      <w:pPr>
        <w:rPr>
          <w:rFonts w:ascii="Arial" w:hAnsi="Arial" w:cs="Arial"/>
          <w:sz w:val="20"/>
          <w:szCs w:val="20"/>
          <w:lang w:val="es-MX"/>
        </w:rPr>
      </w:pPr>
      <w:r w:rsidRPr="009646C4">
        <w:rPr>
          <w:rFonts w:ascii="Arial" w:hAnsi="Arial" w:cs="Arial"/>
          <w:sz w:val="20"/>
          <w:szCs w:val="20"/>
          <w:lang w:val="es-MX"/>
        </w:rPr>
        <w:t>El Programa fue beneficiad</w:t>
      </w:r>
      <w:r w:rsidR="007E240C">
        <w:rPr>
          <w:rFonts w:ascii="Arial" w:hAnsi="Arial" w:cs="Arial"/>
          <w:sz w:val="20"/>
          <w:szCs w:val="20"/>
          <w:lang w:val="es-MX"/>
        </w:rPr>
        <w:t>o con una prórroga del BID de 18</w:t>
      </w:r>
      <w:r w:rsidRPr="009646C4">
        <w:rPr>
          <w:rFonts w:ascii="Arial" w:hAnsi="Arial" w:cs="Arial"/>
          <w:sz w:val="20"/>
          <w:szCs w:val="20"/>
          <w:lang w:val="es-MX"/>
        </w:rPr>
        <w:t xml:space="preserve"> meses para poder utilizar la totalidad del présta</w:t>
      </w:r>
      <w:r w:rsidR="007E240C">
        <w:rPr>
          <w:rFonts w:ascii="Arial" w:hAnsi="Arial" w:cs="Arial"/>
          <w:sz w:val="20"/>
          <w:szCs w:val="20"/>
          <w:lang w:val="es-MX"/>
        </w:rPr>
        <w:t>mo, debido a que durante los 2</w:t>
      </w:r>
      <w:r w:rsidRPr="009646C4">
        <w:rPr>
          <w:rFonts w:ascii="Arial" w:hAnsi="Arial" w:cs="Arial"/>
          <w:sz w:val="20"/>
          <w:szCs w:val="20"/>
          <w:lang w:val="es-MX"/>
        </w:rPr>
        <w:t xml:space="preserve"> primeros años de actividad del mismo – 2010/2011 - (por los mo</w:t>
      </w:r>
      <w:r w:rsidR="007E240C">
        <w:rPr>
          <w:rFonts w:ascii="Arial" w:hAnsi="Arial" w:cs="Arial"/>
          <w:sz w:val="20"/>
          <w:szCs w:val="20"/>
          <w:lang w:val="es-MX"/>
        </w:rPr>
        <w:t xml:space="preserve">tivos explicados en el capítulo 2) el Programa </w:t>
      </w:r>
      <w:r w:rsidR="0063469B">
        <w:rPr>
          <w:rFonts w:ascii="Arial" w:hAnsi="Arial" w:cs="Arial"/>
          <w:sz w:val="20"/>
          <w:szCs w:val="20"/>
          <w:lang w:val="es-MX"/>
        </w:rPr>
        <w:t>permaneción prácti</w:t>
      </w:r>
      <w:r w:rsidRPr="009646C4">
        <w:rPr>
          <w:rFonts w:ascii="Arial" w:hAnsi="Arial" w:cs="Arial"/>
          <w:sz w:val="20"/>
          <w:szCs w:val="20"/>
          <w:lang w:val="es-MX"/>
        </w:rPr>
        <w:t>camente parado, registrando una ejecución que no alcanzó al 4 % del total.</w:t>
      </w:r>
    </w:p>
    <w:p w:rsidR="00894E81" w:rsidRPr="009646C4" w:rsidRDefault="00894E81" w:rsidP="009646C4">
      <w:pPr>
        <w:rPr>
          <w:rFonts w:ascii="Arial" w:hAnsi="Arial" w:cs="Arial"/>
          <w:sz w:val="20"/>
          <w:szCs w:val="20"/>
          <w:lang w:val="es-MX"/>
        </w:rPr>
      </w:pPr>
      <w:r w:rsidRPr="009646C4">
        <w:rPr>
          <w:rFonts w:ascii="Arial" w:hAnsi="Arial" w:cs="Arial"/>
          <w:sz w:val="20"/>
          <w:szCs w:val="20"/>
          <w:lang w:val="es-MX"/>
        </w:rPr>
        <w:t>Inciado el año 2012 y sorteadas en gran medida las dificultades que explican lo sucedido los dos años anteriores, el Programa tomo</w:t>
      </w:r>
      <w:r w:rsidR="000B0AF4" w:rsidRPr="009646C4">
        <w:rPr>
          <w:rFonts w:ascii="Arial" w:hAnsi="Arial" w:cs="Arial"/>
          <w:sz w:val="20"/>
          <w:szCs w:val="20"/>
          <w:lang w:val="es-MX"/>
        </w:rPr>
        <w:t xml:space="preserve"> un</w:t>
      </w:r>
      <w:r w:rsidRPr="009646C4">
        <w:rPr>
          <w:rFonts w:ascii="Arial" w:hAnsi="Arial" w:cs="Arial"/>
          <w:sz w:val="20"/>
          <w:szCs w:val="20"/>
          <w:lang w:val="es-MX"/>
        </w:rPr>
        <w:t xml:space="preserve"> buen ritmo de ejecución.</w:t>
      </w:r>
    </w:p>
    <w:p w:rsidR="00894E81" w:rsidRDefault="00094A11" w:rsidP="009646C4">
      <w:pPr>
        <w:rPr>
          <w:rFonts w:ascii="Arial" w:hAnsi="Arial" w:cs="Arial"/>
          <w:sz w:val="20"/>
          <w:szCs w:val="20"/>
          <w:lang w:val="es-MX"/>
        </w:rPr>
      </w:pPr>
      <w:r w:rsidRPr="009646C4">
        <w:rPr>
          <w:rFonts w:ascii="Arial" w:hAnsi="Arial" w:cs="Arial"/>
          <w:sz w:val="20"/>
          <w:szCs w:val="20"/>
          <w:lang w:val="es-MX"/>
        </w:rPr>
        <w:t xml:space="preserve">La tabla que sigue muestra la comparación entre los % acumulados de ejecución proyectados al cierre de cada año en el diseño, con los registrados al cierre de 2012, 2013, 2014, 2015 y Julio de 2016 en la realidad.  </w:t>
      </w:r>
      <w:r w:rsidR="00894E81" w:rsidRPr="009646C4">
        <w:rPr>
          <w:rFonts w:ascii="Arial" w:hAnsi="Arial" w:cs="Arial"/>
          <w:sz w:val="20"/>
          <w:szCs w:val="20"/>
          <w:lang w:val="es-MX"/>
        </w:rPr>
        <w:t xml:space="preserve">   </w:t>
      </w:r>
    </w:p>
    <w:tbl>
      <w:tblPr>
        <w:tblStyle w:val="TableGrid"/>
        <w:tblW w:w="0" w:type="auto"/>
        <w:jc w:val="center"/>
        <w:tblLook w:val="04A0" w:firstRow="1" w:lastRow="0" w:firstColumn="1" w:lastColumn="0" w:noHBand="0" w:noVBand="1"/>
      </w:tblPr>
      <w:tblGrid>
        <w:gridCol w:w="1583"/>
        <w:gridCol w:w="1583"/>
        <w:gridCol w:w="1583"/>
        <w:gridCol w:w="1583"/>
        <w:gridCol w:w="1584"/>
        <w:gridCol w:w="1584"/>
      </w:tblGrid>
      <w:tr w:rsidR="00094A11" w:rsidRPr="000B0AF4" w:rsidTr="0018194C">
        <w:trPr>
          <w:jc w:val="center"/>
        </w:trPr>
        <w:tc>
          <w:tcPr>
            <w:tcW w:w="1583" w:type="dxa"/>
          </w:tcPr>
          <w:p w:rsidR="00094A11" w:rsidRPr="000B0AF4" w:rsidRDefault="00094A11" w:rsidP="000B0AF4">
            <w:pPr>
              <w:rPr>
                <w:rFonts w:ascii="Arial" w:hAnsi="Arial" w:cs="Arial"/>
                <w:b/>
                <w:sz w:val="16"/>
                <w:szCs w:val="16"/>
                <w:lang w:val="es-MX"/>
              </w:rPr>
            </w:pPr>
            <w:r w:rsidRPr="000B0AF4">
              <w:rPr>
                <w:rFonts w:ascii="Arial" w:hAnsi="Arial" w:cs="Arial"/>
                <w:b/>
                <w:sz w:val="16"/>
                <w:szCs w:val="16"/>
                <w:lang w:val="es-MX"/>
              </w:rPr>
              <w:t>% de Ejecución Acumulada</w:t>
            </w:r>
          </w:p>
        </w:tc>
        <w:tc>
          <w:tcPr>
            <w:tcW w:w="1583" w:type="dxa"/>
          </w:tcPr>
          <w:p w:rsidR="00094A11" w:rsidRPr="000B0AF4" w:rsidRDefault="00094A11" w:rsidP="0018194C">
            <w:pPr>
              <w:jc w:val="center"/>
              <w:rPr>
                <w:rFonts w:ascii="Arial" w:hAnsi="Arial" w:cs="Arial"/>
                <w:b/>
                <w:sz w:val="16"/>
                <w:szCs w:val="16"/>
                <w:lang w:val="es-MX"/>
              </w:rPr>
            </w:pPr>
            <w:r w:rsidRPr="000B0AF4">
              <w:rPr>
                <w:rFonts w:ascii="Arial" w:hAnsi="Arial" w:cs="Arial"/>
                <w:b/>
                <w:sz w:val="16"/>
                <w:szCs w:val="16"/>
                <w:lang w:val="es-MX"/>
              </w:rPr>
              <w:t>Al cierre del Año 1</w:t>
            </w:r>
          </w:p>
        </w:tc>
        <w:tc>
          <w:tcPr>
            <w:tcW w:w="1583" w:type="dxa"/>
          </w:tcPr>
          <w:p w:rsidR="00094A11" w:rsidRPr="000B0AF4" w:rsidRDefault="00094A11" w:rsidP="000B0AF4">
            <w:pPr>
              <w:jc w:val="center"/>
              <w:rPr>
                <w:rFonts w:ascii="Arial" w:hAnsi="Arial" w:cs="Arial"/>
                <w:b/>
                <w:sz w:val="16"/>
                <w:szCs w:val="16"/>
                <w:lang w:val="es-MX"/>
              </w:rPr>
            </w:pPr>
            <w:r w:rsidRPr="000B0AF4">
              <w:rPr>
                <w:rFonts w:ascii="Arial" w:hAnsi="Arial" w:cs="Arial"/>
                <w:b/>
                <w:sz w:val="16"/>
                <w:szCs w:val="16"/>
                <w:lang w:val="es-MX"/>
              </w:rPr>
              <w:t>Al cierre del Año 2</w:t>
            </w:r>
          </w:p>
        </w:tc>
        <w:tc>
          <w:tcPr>
            <w:tcW w:w="1583" w:type="dxa"/>
          </w:tcPr>
          <w:p w:rsidR="00094A11" w:rsidRPr="000B0AF4" w:rsidRDefault="00094A11" w:rsidP="000B0AF4">
            <w:pPr>
              <w:jc w:val="center"/>
              <w:rPr>
                <w:rFonts w:ascii="Arial" w:hAnsi="Arial" w:cs="Arial"/>
                <w:b/>
                <w:sz w:val="16"/>
                <w:szCs w:val="16"/>
                <w:lang w:val="es-MX"/>
              </w:rPr>
            </w:pPr>
            <w:r w:rsidRPr="000B0AF4">
              <w:rPr>
                <w:rFonts w:ascii="Arial" w:hAnsi="Arial" w:cs="Arial"/>
                <w:b/>
                <w:sz w:val="16"/>
                <w:szCs w:val="16"/>
                <w:lang w:val="es-MX"/>
              </w:rPr>
              <w:t>Al cierre del Año 3</w:t>
            </w:r>
          </w:p>
        </w:tc>
        <w:tc>
          <w:tcPr>
            <w:tcW w:w="1584" w:type="dxa"/>
          </w:tcPr>
          <w:p w:rsidR="00094A11" w:rsidRPr="000B0AF4" w:rsidRDefault="00094A11" w:rsidP="000B0AF4">
            <w:pPr>
              <w:jc w:val="center"/>
              <w:rPr>
                <w:rFonts w:ascii="Arial" w:hAnsi="Arial" w:cs="Arial"/>
                <w:b/>
                <w:sz w:val="16"/>
                <w:szCs w:val="16"/>
                <w:lang w:val="es-MX"/>
              </w:rPr>
            </w:pPr>
            <w:r w:rsidRPr="000B0AF4">
              <w:rPr>
                <w:rFonts w:ascii="Arial" w:hAnsi="Arial" w:cs="Arial"/>
                <w:b/>
                <w:sz w:val="16"/>
                <w:szCs w:val="16"/>
                <w:lang w:val="es-MX"/>
              </w:rPr>
              <w:t>Al cierre del Año 4</w:t>
            </w:r>
          </w:p>
        </w:tc>
        <w:tc>
          <w:tcPr>
            <w:tcW w:w="1584" w:type="dxa"/>
          </w:tcPr>
          <w:p w:rsidR="00094A11" w:rsidRPr="000B0AF4" w:rsidRDefault="00094A11" w:rsidP="000B0AF4">
            <w:pPr>
              <w:jc w:val="center"/>
              <w:rPr>
                <w:rFonts w:ascii="Arial" w:hAnsi="Arial" w:cs="Arial"/>
                <w:b/>
                <w:sz w:val="16"/>
                <w:szCs w:val="16"/>
                <w:lang w:val="es-MX"/>
              </w:rPr>
            </w:pPr>
            <w:r w:rsidRPr="000B0AF4">
              <w:rPr>
                <w:rFonts w:ascii="Arial" w:hAnsi="Arial" w:cs="Arial"/>
                <w:b/>
                <w:sz w:val="16"/>
                <w:szCs w:val="16"/>
                <w:lang w:val="es-MX"/>
              </w:rPr>
              <w:t>Al cierre del Año 5</w:t>
            </w:r>
          </w:p>
        </w:tc>
      </w:tr>
      <w:tr w:rsidR="00094A11" w:rsidRPr="000B0AF4" w:rsidTr="0018194C">
        <w:trPr>
          <w:jc w:val="center"/>
        </w:trPr>
        <w:tc>
          <w:tcPr>
            <w:tcW w:w="1583" w:type="dxa"/>
          </w:tcPr>
          <w:p w:rsidR="00094A11" w:rsidRPr="000B0AF4" w:rsidRDefault="00094A11" w:rsidP="000B0AF4">
            <w:pPr>
              <w:rPr>
                <w:rFonts w:ascii="Arial" w:hAnsi="Arial" w:cs="Arial"/>
                <w:sz w:val="16"/>
                <w:szCs w:val="16"/>
                <w:lang w:val="es-MX"/>
              </w:rPr>
            </w:pPr>
            <w:r w:rsidRPr="000B0AF4">
              <w:rPr>
                <w:rFonts w:ascii="Arial" w:hAnsi="Arial" w:cs="Arial"/>
                <w:sz w:val="16"/>
                <w:szCs w:val="16"/>
                <w:lang w:val="es-MX"/>
              </w:rPr>
              <w:t>En el Diseño del Proyecto</w:t>
            </w:r>
          </w:p>
        </w:tc>
        <w:tc>
          <w:tcPr>
            <w:tcW w:w="1583" w:type="dxa"/>
          </w:tcPr>
          <w:p w:rsidR="00094A11" w:rsidRPr="000B0AF4" w:rsidRDefault="000B0AF4" w:rsidP="0018194C">
            <w:pPr>
              <w:jc w:val="center"/>
              <w:rPr>
                <w:rFonts w:ascii="Arial" w:hAnsi="Arial" w:cs="Arial"/>
                <w:sz w:val="16"/>
                <w:szCs w:val="16"/>
                <w:lang w:val="es-MX"/>
              </w:rPr>
            </w:pPr>
            <w:r w:rsidRPr="000B0AF4">
              <w:rPr>
                <w:rFonts w:ascii="Arial" w:hAnsi="Arial" w:cs="Arial"/>
                <w:sz w:val="16"/>
                <w:szCs w:val="16"/>
                <w:lang w:val="es-MX"/>
              </w:rPr>
              <w:t>9 %</w:t>
            </w:r>
          </w:p>
        </w:tc>
        <w:tc>
          <w:tcPr>
            <w:tcW w:w="1583" w:type="dxa"/>
          </w:tcPr>
          <w:p w:rsidR="00094A11" w:rsidRPr="000B0AF4" w:rsidRDefault="000B0AF4" w:rsidP="0018194C">
            <w:pPr>
              <w:jc w:val="center"/>
              <w:rPr>
                <w:rFonts w:ascii="Arial" w:hAnsi="Arial" w:cs="Arial"/>
                <w:sz w:val="16"/>
                <w:szCs w:val="16"/>
                <w:lang w:val="es-MX"/>
              </w:rPr>
            </w:pPr>
            <w:r w:rsidRPr="000B0AF4">
              <w:rPr>
                <w:rFonts w:ascii="Arial" w:hAnsi="Arial" w:cs="Arial"/>
                <w:sz w:val="16"/>
                <w:szCs w:val="16"/>
                <w:lang w:val="es-MX"/>
              </w:rPr>
              <w:t>24 %</w:t>
            </w:r>
          </w:p>
        </w:tc>
        <w:tc>
          <w:tcPr>
            <w:tcW w:w="1583" w:type="dxa"/>
          </w:tcPr>
          <w:p w:rsidR="00094A11" w:rsidRPr="000B0AF4" w:rsidRDefault="000B0AF4" w:rsidP="0018194C">
            <w:pPr>
              <w:jc w:val="center"/>
              <w:rPr>
                <w:rFonts w:ascii="Arial" w:hAnsi="Arial" w:cs="Arial"/>
                <w:sz w:val="16"/>
                <w:szCs w:val="16"/>
                <w:lang w:val="es-MX"/>
              </w:rPr>
            </w:pPr>
            <w:r w:rsidRPr="000B0AF4">
              <w:rPr>
                <w:rFonts w:ascii="Arial" w:hAnsi="Arial" w:cs="Arial"/>
                <w:sz w:val="16"/>
                <w:szCs w:val="16"/>
                <w:lang w:val="es-MX"/>
              </w:rPr>
              <w:t>49 %</w:t>
            </w:r>
          </w:p>
        </w:tc>
        <w:tc>
          <w:tcPr>
            <w:tcW w:w="1584" w:type="dxa"/>
          </w:tcPr>
          <w:p w:rsidR="00094A11" w:rsidRPr="000B0AF4" w:rsidRDefault="000B0AF4" w:rsidP="0018194C">
            <w:pPr>
              <w:jc w:val="center"/>
              <w:rPr>
                <w:rFonts w:ascii="Arial" w:hAnsi="Arial" w:cs="Arial"/>
                <w:sz w:val="16"/>
                <w:szCs w:val="16"/>
                <w:lang w:val="es-MX"/>
              </w:rPr>
            </w:pPr>
            <w:r w:rsidRPr="000B0AF4">
              <w:rPr>
                <w:rFonts w:ascii="Arial" w:hAnsi="Arial" w:cs="Arial"/>
                <w:sz w:val="16"/>
                <w:szCs w:val="16"/>
                <w:lang w:val="es-MX"/>
              </w:rPr>
              <w:t>79 %</w:t>
            </w:r>
          </w:p>
        </w:tc>
        <w:tc>
          <w:tcPr>
            <w:tcW w:w="1584" w:type="dxa"/>
          </w:tcPr>
          <w:p w:rsidR="00094A11" w:rsidRPr="000B0AF4" w:rsidRDefault="000B0AF4" w:rsidP="0018194C">
            <w:pPr>
              <w:jc w:val="center"/>
              <w:rPr>
                <w:rFonts w:ascii="Arial" w:hAnsi="Arial" w:cs="Arial"/>
                <w:sz w:val="16"/>
                <w:szCs w:val="16"/>
                <w:lang w:val="es-MX"/>
              </w:rPr>
            </w:pPr>
            <w:r w:rsidRPr="000B0AF4">
              <w:rPr>
                <w:rFonts w:ascii="Arial" w:hAnsi="Arial" w:cs="Arial"/>
                <w:sz w:val="16"/>
                <w:szCs w:val="16"/>
                <w:lang w:val="es-MX"/>
              </w:rPr>
              <w:t>100 %</w:t>
            </w:r>
          </w:p>
        </w:tc>
      </w:tr>
      <w:tr w:rsidR="00094A11" w:rsidRPr="000B0AF4" w:rsidTr="0018194C">
        <w:trPr>
          <w:jc w:val="center"/>
        </w:trPr>
        <w:tc>
          <w:tcPr>
            <w:tcW w:w="1583" w:type="dxa"/>
          </w:tcPr>
          <w:p w:rsidR="00094A11" w:rsidRPr="000B0AF4" w:rsidRDefault="00094A11" w:rsidP="000B0AF4">
            <w:pPr>
              <w:rPr>
                <w:rFonts w:ascii="Arial" w:hAnsi="Arial" w:cs="Arial"/>
                <w:sz w:val="16"/>
                <w:szCs w:val="16"/>
                <w:lang w:val="es-MX"/>
              </w:rPr>
            </w:pPr>
            <w:r w:rsidRPr="000B0AF4">
              <w:rPr>
                <w:rFonts w:ascii="Arial" w:hAnsi="Arial" w:cs="Arial"/>
                <w:sz w:val="16"/>
                <w:szCs w:val="16"/>
                <w:lang w:val="es-MX"/>
              </w:rPr>
              <w:t>En la Implementación del Proyecto (*)</w:t>
            </w:r>
          </w:p>
        </w:tc>
        <w:tc>
          <w:tcPr>
            <w:tcW w:w="1583" w:type="dxa"/>
          </w:tcPr>
          <w:p w:rsidR="00094A11" w:rsidRPr="000B0AF4" w:rsidRDefault="000B0AF4" w:rsidP="0018194C">
            <w:pPr>
              <w:jc w:val="center"/>
              <w:rPr>
                <w:rFonts w:ascii="Arial" w:hAnsi="Arial" w:cs="Arial"/>
                <w:sz w:val="16"/>
                <w:szCs w:val="16"/>
                <w:lang w:val="es-MX"/>
              </w:rPr>
            </w:pPr>
            <w:r w:rsidRPr="000B0AF4">
              <w:rPr>
                <w:rFonts w:ascii="Arial" w:hAnsi="Arial" w:cs="Arial"/>
                <w:sz w:val="16"/>
                <w:szCs w:val="16"/>
                <w:lang w:val="es-MX"/>
              </w:rPr>
              <w:t>19 %</w:t>
            </w:r>
          </w:p>
        </w:tc>
        <w:tc>
          <w:tcPr>
            <w:tcW w:w="1583" w:type="dxa"/>
          </w:tcPr>
          <w:p w:rsidR="00094A11" w:rsidRPr="000B0AF4" w:rsidRDefault="000B0AF4" w:rsidP="0018194C">
            <w:pPr>
              <w:jc w:val="center"/>
              <w:rPr>
                <w:rFonts w:ascii="Arial" w:hAnsi="Arial" w:cs="Arial"/>
                <w:sz w:val="16"/>
                <w:szCs w:val="16"/>
                <w:lang w:val="es-MX"/>
              </w:rPr>
            </w:pPr>
            <w:r w:rsidRPr="000B0AF4">
              <w:rPr>
                <w:rFonts w:ascii="Arial" w:hAnsi="Arial" w:cs="Arial"/>
                <w:sz w:val="16"/>
                <w:szCs w:val="16"/>
                <w:lang w:val="es-MX"/>
              </w:rPr>
              <w:t>48 %</w:t>
            </w:r>
          </w:p>
        </w:tc>
        <w:tc>
          <w:tcPr>
            <w:tcW w:w="1583" w:type="dxa"/>
          </w:tcPr>
          <w:p w:rsidR="00094A11" w:rsidRPr="000B0AF4" w:rsidRDefault="000B0AF4" w:rsidP="0018194C">
            <w:pPr>
              <w:jc w:val="center"/>
              <w:rPr>
                <w:rFonts w:ascii="Arial" w:hAnsi="Arial" w:cs="Arial"/>
                <w:sz w:val="16"/>
                <w:szCs w:val="16"/>
                <w:lang w:val="es-MX"/>
              </w:rPr>
            </w:pPr>
            <w:r w:rsidRPr="000B0AF4">
              <w:rPr>
                <w:rFonts w:ascii="Arial" w:hAnsi="Arial" w:cs="Arial"/>
                <w:sz w:val="16"/>
                <w:szCs w:val="16"/>
                <w:lang w:val="es-MX"/>
              </w:rPr>
              <w:t>65 %</w:t>
            </w:r>
          </w:p>
        </w:tc>
        <w:tc>
          <w:tcPr>
            <w:tcW w:w="1584" w:type="dxa"/>
          </w:tcPr>
          <w:p w:rsidR="00094A11" w:rsidRPr="000B0AF4" w:rsidRDefault="000B0AF4" w:rsidP="0018194C">
            <w:pPr>
              <w:jc w:val="center"/>
              <w:rPr>
                <w:rFonts w:ascii="Arial" w:hAnsi="Arial" w:cs="Arial"/>
                <w:sz w:val="16"/>
                <w:szCs w:val="16"/>
                <w:lang w:val="es-MX"/>
              </w:rPr>
            </w:pPr>
            <w:r w:rsidRPr="000B0AF4">
              <w:rPr>
                <w:rFonts w:ascii="Arial" w:hAnsi="Arial" w:cs="Arial"/>
                <w:sz w:val="16"/>
                <w:szCs w:val="16"/>
                <w:lang w:val="es-MX"/>
              </w:rPr>
              <w:t>88 %</w:t>
            </w:r>
          </w:p>
        </w:tc>
        <w:tc>
          <w:tcPr>
            <w:tcW w:w="1584" w:type="dxa"/>
          </w:tcPr>
          <w:p w:rsidR="00094A11" w:rsidRPr="000B0AF4" w:rsidRDefault="000B0AF4" w:rsidP="0018194C">
            <w:pPr>
              <w:jc w:val="center"/>
              <w:rPr>
                <w:rFonts w:ascii="Arial" w:hAnsi="Arial" w:cs="Arial"/>
                <w:sz w:val="16"/>
                <w:szCs w:val="16"/>
                <w:lang w:val="es-MX"/>
              </w:rPr>
            </w:pPr>
            <w:r w:rsidRPr="000B0AF4">
              <w:rPr>
                <w:rFonts w:ascii="Arial" w:hAnsi="Arial" w:cs="Arial"/>
                <w:sz w:val="16"/>
                <w:szCs w:val="16"/>
                <w:lang w:val="es-MX"/>
              </w:rPr>
              <w:t>100 %</w:t>
            </w:r>
          </w:p>
        </w:tc>
      </w:tr>
    </w:tbl>
    <w:p w:rsidR="007F1CD0" w:rsidRDefault="00094A11" w:rsidP="007F1CD0">
      <w:pPr>
        <w:spacing w:line="240" w:lineRule="auto"/>
        <w:rPr>
          <w:rFonts w:ascii="Arial" w:hAnsi="Arial" w:cs="Arial"/>
          <w:sz w:val="16"/>
          <w:szCs w:val="16"/>
          <w:lang w:val="es-MX"/>
        </w:rPr>
      </w:pPr>
      <w:r w:rsidRPr="000B0AF4">
        <w:rPr>
          <w:rFonts w:ascii="Arial" w:hAnsi="Arial" w:cs="Arial"/>
          <w:sz w:val="16"/>
          <w:szCs w:val="16"/>
          <w:lang w:val="es-MX"/>
        </w:rPr>
        <w:t xml:space="preserve">(*) </w:t>
      </w:r>
      <w:r w:rsidR="000B0AF4" w:rsidRPr="000B0AF4">
        <w:rPr>
          <w:rFonts w:ascii="Arial" w:hAnsi="Arial" w:cs="Arial"/>
          <w:sz w:val="16"/>
          <w:szCs w:val="16"/>
          <w:lang w:val="es-MX"/>
        </w:rPr>
        <w:t>Nota explicativa: El Año 1 de Implementación del Proyecto incluye los años calendario 2010 a 2012, por las razones de atraso en la puesta en marcha que</w:t>
      </w:r>
      <w:r w:rsidR="0063469B">
        <w:rPr>
          <w:rFonts w:ascii="Arial" w:hAnsi="Arial" w:cs="Arial"/>
          <w:sz w:val="16"/>
          <w:szCs w:val="16"/>
          <w:lang w:val="es-MX"/>
        </w:rPr>
        <w:t xml:space="preserve"> se explicaron en el capìtulo 2. </w:t>
      </w:r>
      <w:r w:rsidR="000B0AF4" w:rsidRPr="000B0AF4">
        <w:rPr>
          <w:rFonts w:ascii="Arial" w:hAnsi="Arial" w:cs="Arial"/>
          <w:sz w:val="16"/>
          <w:szCs w:val="16"/>
          <w:lang w:val="es-MX"/>
        </w:rPr>
        <w:t xml:space="preserve">El año 5 de Implementación del Proyecto corresponde a 2016 que incluye 7 meses y no 12 meses. </w:t>
      </w:r>
    </w:p>
    <w:p w:rsidR="007F1CD0" w:rsidRPr="007F1CD0" w:rsidRDefault="007F1CD0" w:rsidP="007F1CD0">
      <w:pPr>
        <w:spacing w:line="240" w:lineRule="auto"/>
        <w:rPr>
          <w:rFonts w:ascii="Arial" w:hAnsi="Arial" w:cs="Arial"/>
          <w:sz w:val="16"/>
          <w:szCs w:val="16"/>
          <w:lang w:val="es-MX"/>
        </w:rPr>
      </w:pPr>
      <w:r w:rsidRPr="007F1CD0">
        <w:rPr>
          <w:rFonts w:ascii="Arial" w:hAnsi="Arial" w:cs="Arial"/>
          <w:sz w:val="20"/>
          <w:szCs w:val="20"/>
          <w:lang w:val="es-MX"/>
        </w:rPr>
        <w:t>En cuanto a la ejecución por componente y subcompone</w:t>
      </w:r>
      <w:r>
        <w:rPr>
          <w:rFonts w:ascii="Arial" w:hAnsi="Arial" w:cs="Arial"/>
          <w:sz w:val="20"/>
          <w:szCs w:val="20"/>
          <w:lang w:val="es-MX"/>
        </w:rPr>
        <w:t>n</w:t>
      </w:r>
      <w:r w:rsidRPr="007F1CD0">
        <w:rPr>
          <w:rFonts w:ascii="Arial" w:hAnsi="Arial" w:cs="Arial"/>
          <w:sz w:val="20"/>
          <w:szCs w:val="20"/>
          <w:lang w:val="es-MX"/>
        </w:rPr>
        <w:t>te</w:t>
      </w:r>
      <w:r>
        <w:rPr>
          <w:rFonts w:ascii="Arial" w:hAnsi="Arial" w:cs="Arial"/>
          <w:sz w:val="20"/>
          <w:szCs w:val="20"/>
          <w:lang w:val="es-MX"/>
        </w:rPr>
        <w:t xml:space="preserve"> al cierre del Programa respecto de lo presupuestado en el diseño se puede observar (en la tabla </w:t>
      </w:r>
      <w:r w:rsidR="003C4B50">
        <w:rPr>
          <w:rFonts w:ascii="Arial" w:hAnsi="Arial" w:cs="Arial"/>
          <w:sz w:val="20"/>
          <w:szCs w:val="20"/>
          <w:lang w:val="es-MX"/>
        </w:rPr>
        <w:t xml:space="preserve">siguiente) un ajuste bastante adecuado a nivel de componentes y algunas diferencias a nivel de subcomponetes que merecen ser comentadas. </w:t>
      </w:r>
      <w:r>
        <w:rPr>
          <w:rFonts w:ascii="Arial" w:hAnsi="Arial" w:cs="Arial"/>
          <w:sz w:val="20"/>
          <w:szCs w:val="20"/>
          <w:lang w:val="es-MX"/>
        </w:rPr>
        <w:t xml:space="preserve">  </w:t>
      </w:r>
    </w:p>
    <w:p w:rsidR="007F1CD0" w:rsidRDefault="003C4B50" w:rsidP="007F1CD0">
      <w:pPr>
        <w:jc w:val="center"/>
        <w:rPr>
          <w:rFonts w:ascii="Arial" w:hAnsi="Arial" w:cs="Arial"/>
          <w:sz w:val="20"/>
          <w:szCs w:val="20"/>
          <w:lang w:val="es-MX"/>
        </w:rPr>
      </w:pPr>
      <w:r w:rsidRPr="000738D8">
        <w:rPr>
          <w:szCs w:val="20"/>
          <w:lang w:val="es-ES_tradnl"/>
        </w:rPr>
        <w:lastRenderedPageBreak/>
        <w:t xml:space="preserve"> </w:t>
      </w:r>
      <w:r w:rsidR="007F1CD0" w:rsidRPr="007F1CD0">
        <w:rPr>
          <w:noProof/>
          <w:szCs w:val="20"/>
        </w:rPr>
        <w:drawing>
          <wp:inline distT="0" distB="0" distL="0" distR="0">
            <wp:extent cx="4190365" cy="2552065"/>
            <wp:effectExtent l="19050" t="0" r="635" b="0"/>
            <wp:docPr id="6"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srcRect/>
                    <a:stretch>
                      <a:fillRect/>
                    </a:stretch>
                  </pic:blipFill>
                  <pic:spPr bwMode="auto">
                    <a:xfrm>
                      <a:off x="0" y="0"/>
                      <a:ext cx="4190365" cy="2552065"/>
                    </a:xfrm>
                    <a:prstGeom prst="rect">
                      <a:avLst/>
                    </a:prstGeom>
                    <a:noFill/>
                    <a:ln w="9525">
                      <a:noFill/>
                      <a:miter lim="800000"/>
                      <a:headEnd/>
                      <a:tailEnd/>
                    </a:ln>
                  </pic:spPr>
                </pic:pic>
              </a:graphicData>
            </a:graphic>
          </wp:inline>
        </w:drawing>
      </w:r>
    </w:p>
    <w:p w:rsidR="000C36B5" w:rsidRDefault="003C4B50" w:rsidP="007F1CD0">
      <w:pPr>
        <w:rPr>
          <w:rFonts w:ascii="Arial" w:hAnsi="Arial" w:cs="Arial"/>
          <w:sz w:val="20"/>
          <w:szCs w:val="20"/>
          <w:lang w:val="es-MX"/>
        </w:rPr>
      </w:pPr>
      <w:r>
        <w:rPr>
          <w:rFonts w:ascii="Arial" w:hAnsi="Arial" w:cs="Arial"/>
          <w:sz w:val="20"/>
          <w:szCs w:val="20"/>
          <w:lang w:val="es-MX"/>
        </w:rPr>
        <w:t>Las diferencias más destacables corresponden a</w:t>
      </w:r>
      <w:r w:rsidR="000C36B5">
        <w:rPr>
          <w:rFonts w:ascii="Arial" w:hAnsi="Arial" w:cs="Arial"/>
          <w:sz w:val="20"/>
          <w:szCs w:val="20"/>
          <w:lang w:val="es-MX"/>
        </w:rPr>
        <w:t>l</w:t>
      </w:r>
      <w:r>
        <w:rPr>
          <w:rFonts w:ascii="Arial" w:hAnsi="Arial" w:cs="Arial"/>
          <w:sz w:val="20"/>
          <w:szCs w:val="20"/>
          <w:lang w:val="es-MX"/>
        </w:rPr>
        <w:t xml:space="preserve"> subcomponente Plan Director de Informática</w:t>
      </w:r>
      <w:r w:rsidR="000C36B5">
        <w:rPr>
          <w:rFonts w:ascii="Arial" w:hAnsi="Arial" w:cs="Arial"/>
          <w:sz w:val="20"/>
          <w:szCs w:val="20"/>
          <w:lang w:val="es-MX"/>
        </w:rPr>
        <w:t xml:space="preserve"> del componente 1</w:t>
      </w:r>
      <w:r w:rsidR="00E5445E">
        <w:rPr>
          <w:rFonts w:ascii="Arial" w:hAnsi="Arial" w:cs="Arial"/>
          <w:sz w:val="20"/>
          <w:szCs w:val="20"/>
          <w:lang w:val="es-MX"/>
        </w:rPr>
        <w:t>.</w:t>
      </w:r>
      <w:r w:rsidR="000C36B5">
        <w:rPr>
          <w:rFonts w:ascii="Arial" w:hAnsi="Arial" w:cs="Arial"/>
          <w:sz w:val="20"/>
          <w:szCs w:val="20"/>
          <w:lang w:val="es-MX"/>
        </w:rPr>
        <w:t xml:space="preserve"> y Laboratorio del componente 2.</w:t>
      </w:r>
      <w:r w:rsidR="00E5445E">
        <w:rPr>
          <w:rFonts w:ascii="Arial" w:hAnsi="Arial" w:cs="Arial"/>
          <w:sz w:val="20"/>
          <w:szCs w:val="20"/>
          <w:lang w:val="es-MX"/>
        </w:rPr>
        <w:t xml:space="preserve">, que fueron los “privilegiados” al momento de la asignación de los recursos. </w:t>
      </w:r>
    </w:p>
    <w:p w:rsidR="007F1CD0" w:rsidRDefault="00E5445E" w:rsidP="007F1CD0">
      <w:pPr>
        <w:rPr>
          <w:rFonts w:ascii="Arial" w:hAnsi="Arial" w:cs="Arial"/>
          <w:sz w:val="20"/>
          <w:szCs w:val="20"/>
          <w:lang w:val="es-MX"/>
        </w:rPr>
      </w:pPr>
      <w:r>
        <w:rPr>
          <w:rFonts w:ascii="Arial" w:hAnsi="Arial" w:cs="Arial"/>
          <w:sz w:val="20"/>
          <w:szCs w:val="20"/>
          <w:lang w:val="es-MX"/>
        </w:rPr>
        <w:t xml:space="preserve">En el caso del Plan Director de Informática, pese a que se </w:t>
      </w:r>
      <w:r w:rsidR="000C36B5">
        <w:rPr>
          <w:rFonts w:ascii="Arial" w:hAnsi="Arial" w:cs="Arial"/>
          <w:sz w:val="20"/>
          <w:szCs w:val="20"/>
          <w:lang w:val="es-MX"/>
        </w:rPr>
        <w:t xml:space="preserve">asignaron más recursos que los proyectandos no se </w:t>
      </w:r>
      <w:r w:rsidR="003C4B50">
        <w:rPr>
          <w:rFonts w:ascii="Arial" w:hAnsi="Arial" w:cs="Arial"/>
          <w:sz w:val="20"/>
          <w:szCs w:val="20"/>
          <w:lang w:val="es-MX"/>
        </w:rPr>
        <w:t xml:space="preserve">lograron </w:t>
      </w:r>
      <w:r w:rsidR="000C36B5">
        <w:rPr>
          <w:rFonts w:ascii="Arial" w:hAnsi="Arial" w:cs="Arial"/>
          <w:sz w:val="20"/>
          <w:szCs w:val="20"/>
          <w:lang w:val="es-MX"/>
        </w:rPr>
        <w:t xml:space="preserve">la totalidad de las </w:t>
      </w:r>
      <w:r w:rsidR="003C4B50">
        <w:rPr>
          <w:rFonts w:ascii="Arial" w:hAnsi="Arial" w:cs="Arial"/>
          <w:sz w:val="20"/>
          <w:szCs w:val="20"/>
          <w:lang w:val="es-MX"/>
        </w:rPr>
        <w:t xml:space="preserve"> metas establecidas</w:t>
      </w:r>
      <w:r>
        <w:rPr>
          <w:rFonts w:ascii="Arial" w:hAnsi="Arial" w:cs="Arial"/>
          <w:sz w:val="20"/>
          <w:szCs w:val="20"/>
          <w:lang w:val="es-MX"/>
        </w:rPr>
        <w:t xml:space="preserve">, y en opinión del consultor esto se debe a que las </w:t>
      </w:r>
      <w:r w:rsidR="003C4B50">
        <w:rPr>
          <w:rFonts w:ascii="Arial" w:hAnsi="Arial" w:cs="Arial"/>
          <w:sz w:val="20"/>
          <w:szCs w:val="20"/>
          <w:lang w:val="es-MX"/>
        </w:rPr>
        <w:t>carencias diagnosticadas en el diseño fueron menores a las efectivamete encontradas en la realidad</w:t>
      </w:r>
      <w:r>
        <w:rPr>
          <w:rFonts w:ascii="Arial" w:hAnsi="Arial" w:cs="Arial"/>
          <w:sz w:val="20"/>
          <w:szCs w:val="20"/>
          <w:lang w:val="es-MX"/>
        </w:rPr>
        <w:t xml:space="preserve"> al momento de tratar de lograr su implementación.  </w:t>
      </w:r>
      <w:r w:rsidR="003C4B50">
        <w:rPr>
          <w:rFonts w:ascii="Arial" w:hAnsi="Arial" w:cs="Arial"/>
          <w:sz w:val="20"/>
          <w:szCs w:val="20"/>
          <w:lang w:val="es-MX"/>
        </w:rPr>
        <w:t xml:space="preserve"> </w:t>
      </w:r>
    </w:p>
    <w:p w:rsidR="003C4B50" w:rsidRDefault="003C4B50" w:rsidP="007F1CD0">
      <w:pPr>
        <w:rPr>
          <w:rFonts w:ascii="Arial" w:hAnsi="Arial" w:cs="Arial"/>
          <w:sz w:val="20"/>
          <w:szCs w:val="20"/>
          <w:lang w:val="es-MX"/>
        </w:rPr>
      </w:pPr>
      <w:r>
        <w:rPr>
          <w:rFonts w:ascii="Arial" w:hAnsi="Arial" w:cs="Arial"/>
          <w:sz w:val="20"/>
          <w:szCs w:val="20"/>
          <w:lang w:val="es-MX"/>
        </w:rPr>
        <w:t>En relación a los Laboratorios</w:t>
      </w:r>
      <w:r w:rsidR="00E5445E">
        <w:rPr>
          <w:rFonts w:ascii="Arial" w:hAnsi="Arial" w:cs="Arial"/>
          <w:sz w:val="20"/>
          <w:szCs w:val="20"/>
          <w:lang w:val="es-MX"/>
        </w:rPr>
        <w:t>, la mayor asignación de recursos efectuada respecto a los previstos en el diseño se pueden vincular en parte al cambio de escenario comercial que hizo que el Programa pusiera especial atención en apoyar las transf</w:t>
      </w:r>
      <w:r w:rsidR="00183AB7">
        <w:rPr>
          <w:rFonts w:ascii="Arial" w:hAnsi="Arial" w:cs="Arial"/>
          <w:sz w:val="20"/>
          <w:szCs w:val="20"/>
          <w:lang w:val="es-MX"/>
        </w:rPr>
        <w:t>ormaciones necesarias en la DGSA</w:t>
      </w:r>
      <w:r w:rsidR="00E5445E">
        <w:rPr>
          <w:rFonts w:ascii="Arial" w:hAnsi="Arial" w:cs="Arial"/>
          <w:sz w:val="20"/>
          <w:szCs w:val="20"/>
          <w:lang w:val="es-MX"/>
        </w:rPr>
        <w:t xml:space="preserve"> para lograr las metas, en un escenario muy dinámico pautado por el hecho del que el país se fue </w:t>
      </w:r>
      <w:r>
        <w:rPr>
          <w:rFonts w:ascii="Arial" w:hAnsi="Arial" w:cs="Arial"/>
          <w:sz w:val="20"/>
          <w:szCs w:val="20"/>
          <w:lang w:val="es-MX"/>
        </w:rPr>
        <w:t xml:space="preserve">transformando en exportador de productos de origen vegetal y </w:t>
      </w:r>
      <w:r w:rsidR="00236FD5">
        <w:rPr>
          <w:rFonts w:ascii="Arial" w:hAnsi="Arial" w:cs="Arial"/>
          <w:sz w:val="20"/>
          <w:szCs w:val="20"/>
          <w:lang w:val="es-MX"/>
        </w:rPr>
        <w:t xml:space="preserve">se partía de </w:t>
      </w:r>
      <w:r>
        <w:rPr>
          <w:rFonts w:ascii="Arial" w:hAnsi="Arial" w:cs="Arial"/>
          <w:sz w:val="20"/>
          <w:szCs w:val="20"/>
          <w:lang w:val="es-MX"/>
        </w:rPr>
        <w:t>situación de equipamiento y capacidades bastante menos ajustada a los requerimientos de los mercados que las necesarias</w:t>
      </w:r>
      <w:r w:rsidR="00236FD5">
        <w:rPr>
          <w:rFonts w:ascii="Arial" w:hAnsi="Arial" w:cs="Arial"/>
          <w:sz w:val="20"/>
          <w:szCs w:val="20"/>
          <w:lang w:val="es-MX"/>
        </w:rPr>
        <w:t xml:space="preserve">. El sesgo hacia la inversión en Laboratorios también puede asociarse a las </w:t>
      </w:r>
      <w:r w:rsidR="007E240C">
        <w:rPr>
          <w:rFonts w:ascii="Arial" w:hAnsi="Arial" w:cs="Arial"/>
          <w:sz w:val="20"/>
          <w:szCs w:val="20"/>
          <w:lang w:val="es-MX"/>
        </w:rPr>
        <w:t xml:space="preserve">dificultades institucionales </w:t>
      </w:r>
      <w:r w:rsidR="00236FD5">
        <w:rPr>
          <w:rFonts w:ascii="Arial" w:hAnsi="Arial" w:cs="Arial"/>
          <w:sz w:val="20"/>
          <w:szCs w:val="20"/>
          <w:lang w:val="es-MX"/>
        </w:rPr>
        <w:t xml:space="preserve">que se encontraron </w:t>
      </w:r>
      <w:r w:rsidR="007E240C">
        <w:rPr>
          <w:rFonts w:ascii="Arial" w:hAnsi="Arial" w:cs="Arial"/>
          <w:sz w:val="20"/>
          <w:szCs w:val="20"/>
          <w:lang w:val="es-MX"/>
        </w:rPr>
        <w:t>para avanzar en la coordinación de la actua</w:t>
      </w:r>
      <w:r w:rsidR="00183AB7">
        <w:rPr>
          <w:rFonts w:ascii="Arial" w:hAnsi="Arial" w:cs="Arial"/>
          <w:sz w:val="20"/>
          <w:szCs w:val="20"/>
          <w:lang w:val="es-MX"/>
        </w:rPr>
        <w:t>ción de los servicios de la DGSA</w:t>
      </w:r>
      <w:r w:rsidR="007E240C">
        <w:rPr>
          <w:rFonts w:ascii="Arial" w:hAnsi="Arial" w:cs="Arial"/>
          <w:sz w:val="20"/>
          <w:szCs w:val="20"/>
          <w:lang w:val="es-MX"/>
        </w:rPr>
        <w:t xml:space="preserve"> y la DGSG en los pasos de frontera </w:t>
      </w:r>
      <w:r w:rsidR="00236FD5">
        <w:rPr>
          <w:rFonts w:ascii="Arial" w:hAnsi="Arial" w:cs="Arial"/>
          <w:sz w:val="20"/>
          <w:szCs w:val="20"/>
          <w:lang w:val="es-MX"/>
        </w:rPr>
        <w:t>que no permitieron avanzar en las Barreras Sanitarias con la misma facilidad que se pudo hacerl</w:t>
      </w:r>
      <w:r w:rsidR="00183AB7">
        <w:rPr>
          <w:rFonts w:ascii="Arial" w:hAnsi="Arial" w:cs="Arial"/>
          <w:sz w:val="20"/>
          <w:szCs w:val="20"/>
          <w:lang w:val="es-MX"/>
        </w:rPr>
        <w:t>o en los Laboratorios de la DGSA</w:t>
      </w:r>
      <w:r w:rsidR="00236FD5">
        <w:rPr>
          <w:rFonts w:ascii="Arial" w:hAnsi="Arial" w:cs="Arial"/>
          <w:sz w:val="20"/>
          <w:szCs w:val="20"/>
          <w:lang w:val="es-MX"/>
        </w:rPr>
        <w:t xml:space="preserve">. </w:t>
      </w:r>
      <w:r w:rsidR="0063469B">
        <w:rPr>
          <w:rFonts w:ascii="Arial" w:hAnsi="Arial" w:cs="Arial"/>
          <w:sz w:val="20"/>
          <w:szCs w:val="20"/>
          <w:lang w:val="es-MX"/>
        </w:rPr>
        <w:t xml:space="preserve"> </w:t>
      </w:r>
      <w:r>
        <w:rPr>
          <w:rFonts w:ascii="Arial" w:hAnsi="Arial" w:cs="Arial"/>
          <w:sz w:val="20"/>
          <w:szCs w:val="20"/>
          <w:lang w:val="es-MX"/>
        </w:rPr>
        <w:t xml:space="preserve"> </w:t>
      </w:r>
    </w:p>
    <w:p w:rsidR="00AF747A" w:rsidRDefault="00AF747A" w:rsidP="007F1CD0">
      <w:pPr>
        <w:rPr>
          <w:rFonts w:ascii="Arial" w:hAnsi="Arial" w:cs="Arial"/>
          <w:sz w:val="20"/>
          <w:szCs w:val="20"/>
          <w:lang w:val="es-MX"/>
        </w:rPr>
      </w:pPr>
    </w:p>
    <w:p w:rsidR="00AF747A" w:rsidRDefault="00AF747A" w:rsidP="007F1CD0">
      <w:pPr>
        <w:rPr>
          <w:rFonts w:ascii="Arial" w:hAnsi="Arial" w:cs="Arial"/>
          <w:sz w:val="20"/>
          <w:szCs w:val="20"/>
          <w:lang w:val="es-MX"/>
        </w:rPr>
      </w:pPr>
    </w:p>
    <w:p w:rsidR="00AF747A" w:rsidRDefault="00AF747A" w:rsidP="007F1CD0">
      <w:pPr>
        <w:rPr>
          <w:rFonts w:ascii="Arial" w:hAnsi="Arial" w:cs="Arial"/>
          <w:sz w:val="20"/>
          <w:szCs w:val="20"/>
          <w:lang w:val="es-MX"/>
        </w:rPr>
      </w:pPr>
    </w:p>
    <w:p w:rsidR="00925207" w:rsidRPr="0072756D" w:rsidRDefault="00995461" w:rsidP="0072756D">
      <w:pPr>
        <w:pStyle w:val="Heading2"/>
        <w:numPr>
          <w:ilvl w:val="0"/>
          <w:numId w:val="0"/>
        </w:numPr>
        <w:spacing w:before="0" w:after="120"/>
        <w:rPr>
          <w:sz w:val="20"/>
          <w:szCs w:val="20"/>
        </w:rPr>
      </w:pPr>
      <w:bookmarkStart w:id="32" w:name="_Toc457046423"/>
      <w:r w:rsidRPr="0072756D">
        <w:rPr>
          <w:sz w:val="20"/>
          <w:szCs w:val="20"/>
        </w:rPr>
        <w:lastRenderedPageBreak/>
        <w:t xml:space="preserve">4.3. </w:t>
      </w:r>
      <w:r w:rsidR="003C52E0" w:rsidRPr="0072756D">
        <w:rPr>
          <w:sz w:val="20"/>
          <w:szCs w:val="20"/>
        </w:rPr>
        <w:t>Experiencia general con la gestión del proyecto</w:t>
      </w:r>
      <w:bookmarkEnd w:id="32"/>
      <w:r w:rsidR="003C52E0" w:rsidRPr="0072756D">
        <w:rPr>
          <w:sz w:val="20"/>
          <w:szCs w:val="20"/>
        </w:rPr>
        <w:t xml:space="preserve"> </w:t>
      </w:r>
    </w:p>
    <w:p w:rsidR="009F0944" w:rsidRDefault="009F0944" w:rsidP="00E962DD">
      <w:pPr>
        <w:autoSpaceDE w:val="0"/>
        <w:autoSpaceDN w:val="0"/>
        <w:adjustRightInd w:val="0"/>
        <w:spacing w:after="0"/>
        <w:rPr>
          <w:rFonts w:ascii="Arial" w:hAnsi="Arial" w:cs="Arial"/>
          <w:color w:val="000000"/>
          <w:sz w:val="20"/>
          <w:szCs w:val="20"/>
          <w:lang w:val="es-ES"/>
        </w:rPr>
      </w:pPr>
    </w:p>
    <w:p w:rsidR="009F0944" w:rsidRPr="001323B2" w:rsidRDefault="007A2C01" w:rsidP="007A2C01">
      <w:pPr>
        <w:autoSpaceDE w:val="0"/>
        <w:autoSpaceDN w:val="0"/>
        <w:adjustRightInd w:val="0"/>
        <w:spacing w:after="0"/>
        <w:rPr>
          <w:rFonts w:ascii="Arial" w:hAnsi="Arial" w:cs="Arial"/>
          <w:b/>
          <w:sz w:val="20"/>
          <w:szCs w:val="20"/>
          <w:lang w:val="es-ES"/>
        </w:rPr>
      </w:pPr>
      <w:r w:rsidRPr="001323B2">
        <w:rPr>
          <w:rFonts w:ascii="Arial" w:hAnsi="Arial" w:cs="Arial"/>
          <w:b/>
          <w:sz w:val="20"/>
          <w:szCs w:val="20"/>
          <w:lang w:val="es-ES"/>
        </w:rPr>
        <w:t>Con relación al Diseño:</w:t>
      </w:r>
    </w:p>
    <w:p w:rsidR="007A2C01" w:rsidRPr="000738D8" w:rsidRDefault="007A2C01" w:rsidP="00FF331D">
      <w:pPr>
        <w:pStyle w:val="ListParagraph"/>
        <w:numPr>
          <w:ilvl w:val="1"/>
          <w:numId w:val="11"/>
        </w:numPr>
        <w:shd w:val="clear" w:color="auto" w:fill="FFFFFF"/>
        <w:tabs>
          <w:tab w:val="clear" w:pos="1440"/>
          <w:tab w:val="num" w:pos="567"/>
        </w:tabs>
        <w:autoSpaceDE w:val="0"/>
        <w:autoSpaceDN w:val="0"/>
        <w:adjustRightInd w:val="0"/>
        <w:spacing w:before="100" w:beforeAutospacing="1" w:after="0" w:afterAutospacing="1"/>
        <w:ind w:left="567" w:hanging="567"/>
        <w:rPr>
          <w:rFonts w:ascii="Arial" w:hAnsi="Arial" w:cs="Arial"/>
          <w:sz w:val="20"/>
          <w:szCs w:val="20"/>
          <w:lang w:val="es-ES_tradnl"/>
        </w:rPr>
      </w:pPr>
      <w:r w:rsidRPr="000738D8">
        <w:rPr>
          <w:rFonts w:ascii="Arial" w:eastAsia="Times New Roman" w:hAnsi="Arial" w:cs="Arial"/>
          <w:sz w:val="20"/>
          <w:szCs w:val="20"/>
          <w:lang w:val="es-ES_tradnl" w:eastAsia="es-AR"/>
        </w:rPr>
        <w:t xml:space="preserve">Es importante precisar los indicadores de producto, resultado e impacto, relacionados a los problemas a resolver y las inversiones asociadas y que se haga referencia expresa en cada caso a la fuente de información que se va a utilizar para dar seguimiento a su evolución a lo largo de la vida del proyecto, teniendo la certeza de que la misma presenta los datos necesarios con la periodicidad requerida. </w:t>
      </w:r>
      <w:r w:rsidRPr="000738D8">
        <w:rPr>
          <w:rFonts w:ascii="Arial" w:eastAsia="Times New Roman" w:hAnsi="Arial" w:cs="Arial"/>
          <w:b/>
          <w:sz w:val="20"/>
          <w:szCs w:val="20"/>
          <w:u w:val="single"/>
          <w:lang w:val="es-ES_tradnl" w:eastAsia="es-AR"/>
        </w:rPr>
        <w:t>La lección aprendida</w:t>
      </w:r>
      <w:r w:rsidRPr="000738D8">
        <w:rPr>
          <w:rFonts w:ascii="Arial" w:eastAsia="Times New Roman" w:hAnsi="Arial" w:cs="Arial"/>
          <w:sz w:val="20"/>
          <w:szCs w:val="20"/>
          <w:lang w:val="es-ES_tradnl" w:eastAsia="es-AR"/>
        </w:rPr>
        <w:t xml:space="preserve"> luego de la ejecución, es que se comprometieron metas que excedían la responsabilidad directa del programa, no vinculadas directamente a acciones o líneas de presupuesto específicas del proyecto, lo que dificulta una adecuada evaluación.</w:t>
      </w:r>
    </w:p>
    <w:p w:rsidR="007A2C01" w:rsidRPr="000738D8" w:rsidRDefault="007A2C01" w:rsidP="007A2C01">
      <w:pPr>
        <w:pStyle w:val="ListParagraph"/>
        <w:shd w:val="clear" w:color="auto" w:fill="FFFFFF"/>
        <w:autoSpaceDE w:val="0"/>
        <w:autoSpaceDN w:val="0"/>
        <w:adjustRightInd w:val="0"/>
        <w:spacing w:before="100" w:beforeAutospacing="1" w:after="0" w:afterAutospacing="1"/>
        <w:ind w:left="567"/>
        <w:rPr>
          <w:rFonts w:ascii="Arial" w:hAnsi="Arial" w:cs="Arial"/>
          <w:sz w:val="20"/>
          <w:szCs w:val="20"/>
          <w:lang w:val="es-ES_tradnl"/>
        </w:rPr>
      </w:pPr>
    </w:p>
    <w:p w:rsidR="007A2C01" w:rsidRPr="000738D8" w:rsidRDefault="007A2C01" w:rsidP="00FF331D">
      <w:pPr>
        <w:pStyle w:val="ListParagraph"/>
        <w:numPr>
          <w:ilvl w:val="1"/>
          <w:numId w:val="11"/>
        </w:numPr>
        <w:shd w:val="clear" w:color="auto" w:fill="FFFFFF"/>
        <w:tabs>
          <w:tab w:val="clear" w:pos="1440"/>
          <w:tab w:val="num" w:pos="567"/>
        </w:tabs>
        <w:autoSpaceDE w:val="0"/>
        <w:autoSpaceDN w:val="0"/>
        <w:adjustRightInd w:val="0"/>
        <w:spacing w:before="100" w:beforeAutospacing="1" w:after="0" w:afterAutospacing="1"/>
        <w:ind w:left="567" w:hanging="567"/>
        <w:rPr>
          <w:rFonts w:ascii="Arial" w:hAnsi="Arial" w:cs="Arial"/>
          <w:sz w:val="20"/>
          <w:szCs w:val="20"/>
          <w:lang w:val="es-ES_tradnl"/>
        </w:rPr>
      </w:pPr>
      <w:r w:rsidRPr="000738D8">
        <w:rPr>
          <w:rFonts w:ascii="Arial" w:hAnsi="Arial" w:cs="Arial"/>
          <w:sz w:val="20"/>
          <w:szCs w:val="20"/>
          <w:lang w:val="es-ES_tradnl"/>
        </w:rPr>
        <w:t xml:space="preserve">El diseño se basó en la selección de actividades en diversas áreas, en muchos casos relacionadas con la gestión permanente de la institución, diluyendo la relevancia del apoyo y exigiendo tiempo y esfuerzos significativos para su ejecución. </w:t>
      </w:r>
      <w:r w:rsidRPr="000738D8">
        <w:rPr>
          <w:rFonts w:ascii="Arial" w:eastAsia="Times New Roman" w:hAnsi="Arial" w:cs="Arial"/>
          <w:sz w:val="20"/>
          <w:szCs w:val="20"/>
          <w:lang w:val="es-ES_tradnl" w:eastAsia="es-AR"/>
        </w:rPr>
        <w:t>L</w:t>
      </w:r>
      <w:r w:rsidRPr="000738D8">
        <w:rPr>
          <w:rFonts w:ascii="Arial" w:hAnsi="Arial" w:cs="Arial"/>
          <w:sz w:val="20"/>
          <w:szCs w:val="20"/>
          <w:lang w:val="es-ES_tradnl"/>
        </w:rPr>
        <w:t xml:space="preserve">a falta de un detallado diagnóstico y evaluación económica que priorizara inversiones de alto impacto, focalizando en áreas estratégicas, redujo los efectos de la inversión global. </w:t>
      </w:r>
      <w:r w:rsidRPr="000738D8">
        <w:rPr>
          <w:rFonts w:ascii="Arial" w:hAnsi="Arial" w:cs="Arial"/>
          <w:b/>
          <w:sz w:val="20"/>
          <w:szCs w:val="20"/>
          <w:u w:val="single"/>
          <w:lang w:val="es-ES_tradnl"/>
        </w:rPr>
        <w:t>La lección aprendida</w:t>
      </w:r>
      <w:r w:rsidRPr="000738D8">
        <w:rPr>
          <w:rFonts w:ascii="Arial" w:hAnsi="Arial" w:cs="Arial"/>
          <w:sz w:val="20"/>
          <w:szCs w:val="20"/>
          <w:lang w:val="es-ES_tradnl"/>
        </w:rPr>
        <w:t>, es que la estrategia debería focalizar en lineamientos prioritarios relevantes, que determinen áreas e inversiones de magnitud respondiendo a problemas a resolver u oportunidades en el marco de una visión prospectiva de mediano plazo.</w:t>
      </w:r>
      <w:r w:rsidRPr="000738D8">
        <w:rPr>
          <w:rFonts w:ascii="Arial" w:hAnsi="Arial" w:cs="Arial"/>
          <w:b/>
          <w:bCs/>
          <w:sz w:val="20"/>
          <w:szCs w:val="20"/>
          <w:lang w:val="es-ES_tradnl"/>
        </w:rPr>
        <w:t xml:space="preserve"> </w:t>
      </w:r>
    </w:p>
    <w:p w:rsidR="007A2C01" w:rsidRPr="000738D8" w:rsidRDefault="007A2C01" w:rsidP="007A2C01">
      <w:pPr>
        <w:pStyle w:val="ListParagraph"/>
        <w:rPr>
          <w:rFonts w:ascii="Arial" w:hAnsi="Arial" w:cs="Arial"/>
          <w:sz w:val="20"/>
          <w:szCs w:val="20"/>
          <w:lang w:val="es-ES_tradnl"/>
        </w:rPr>
      </w:pPr>
    </w:p>
    <w:p w:rsidR="007A2C01" w:rsidRPr="000738D8" w:rsidRDefault="007A2C01" w:rsidP="00FF331D">
      <w:pPr>
        <w:pStyle w:val="ListParagraph"/>
        <w:numPr>
          <w:ilvl w:val="1"/>
          <w:numId w:val="11"/>
        </w:numPr>
        <w:shd w:val="clear" w:color="auto" w:fill="FFFFFF"/>
        <w:tabs>
          <w:tab w:val="clear" w:pos="1440"/>
          <w:tab w:val="num" w:pos="567"/>
        </w:tabs>
        <w:autoSpaceDE w:val="0"/>
        <w:autoSpaceDN w:val="0"/>
        <w:adjustRightInd w:val="0"/>
        <w:spacing w:before="100" w:beforeAutospacing="1" w:after="0" w:afterAutospacing="1"/>
        <w:ind w:left="567" w:hanging="567"/>
        <w:rPr>
          <w:rFonts w:ascii="Arial" w:hAnsi="Arial" w:cs="Arial"/>
          <w:sz w:val="20"/>
          <w:szCs w:val="20"/>
          <w:lang w:val="es-ES_tradnl"/>
        </w:rPr>
      </w:pPr>
      <w:r w:rsidRPr="000738D8">
        <w:rPr>
          <w:rFonts w:ascii="Arial" w:hAnsi="Arial" w:cs="Arial"/>
          <w:sz w:val="20"/>
          <w:szCs w:val="20"/>
          <w:lang w:val="es-ES_tradnl"/>
        </w:rPr>
        <w:t xml:space="preserve">La ejecución del Programa se diseñó asignando la máxima responsabilidad a altas jerarquías del MGAP en una estructura que distribuyó sobre la marcha la gestión, en dos componentes, manteniendo la conducción y decisiones principales en forma centralizada. El liderazgo de un alto funcionario resultó importante para vencer la resistencia a los cambios en la gestión, como conductor estratégico del Programa. </w:t>
      </w:r>
      <w:r w:rsidRPr="000738D8">
        <w:rPr>
          <w:rFonts w:ascii="Arial" w:hAnsi="Arial" w:cs="Arial"/>
          <w:b/>
          <w:sz w:val="20"/>
          <w:szCs w:val="20"/>
          <w:u w:val="single"/>
          <w:lang w:val="es-ES_tradnl"/>
        </w:rPr>
        <w:t>La lección aprendida</w:t>
      </w:r>
      <w:r w:rsidRPr="000738D8">
        <w:rPr>
          <w:rFonts w:ascii="Arial" w:eastAsia="Times New Roman" w:hAnsi="Arial" w:cs="Arial"/>
          <w:b/>
          <w:sz w:val="20"/>
          <w:szCs w:val="20"/>
          <w:u w:val="single"/>
          <w:lang w:val="es-ES_tradnl" w:eastAsia="es-AR"/>
        </w:rPr>
        <w:t xml:space="preserve"> </w:t>
      </w:r>
      <w:r w:rsidRPr="000738D8">
        <w:rPr>
          <w:rFonts w:ascii="Arial" w:eastAsia="Times New Roman" w:hAnsi="Arial" w:cs="Arial"/>
          <w:sz w:val="20"/>
          <w:szCs w:val="20"/>
          <w:lang w:val="es-ES_tradnl" w:eastAsia="es-AR"/>
        </w:rPr>
        <w:t>indica que las obligaciones jerárquicas de cargos con responsabilidad política si bien favorecieron en algunos aspectos al Programa, no le permitieron conducir todas las acciones previstas por falta de tiempo. En éstos caso se recomienda contar con un Coordinador con plenas responsabilidades de gestión para la ejecución.</w:t>
      </w:r>
    </w:p>
    <w:p w:rsidR="007A2C01" w:rsidRPr="000738D8" w:rsidRDefault="007A2C01" w:rsidP="007A2C01">
      <w:pPr>
        <w:pStyle w:val="ListParagraph"/>
        <w:rPr>
          <w:rFonts w:ascii="Arial" w:hAnsi="Arial" w:cs="Arial"/>
          <w:sz w:val="20"/>
          <w:szCs w:val="20"/>
          <w:lang w:val="es-ES_tradnl"/>
        </w:rPr>
      </w:pPr>
    </w:p>
    <w:p w:rsidR="007A2C01" w:rsidRPr="000738D8" w:rsidRDefault="007A2C01" w:rsidP="00FF331D">
      <w:pPr>
        <w:pStyle w:val="ListParagraph"/>
        <w:numPr>
          <w:ilvl w:val="1"/>
          <w:numId w:val="11"/>
        </w:numPr>
        <w:shd w:val="clear" w:color="auto" w:fill="FFFFFF"/>
        <w:tabs>
          <w:tab w:val="clear" w:pos="1440"/>
          <w:tab w:val="num" w:pos="567"/>
        </w:tabs>
        <w:autoSpaceDE w:val="0"/>
        <w:autoSpaceDN w:val="0"/>
        <w:adjustRightInd w:val="0"/>
        <w:spacing w:before="100" w:beforeAutospacing="1" w:after="0" w:afterAutospacing="1"/>
        <w:ind w:left="567" w:hanging="567"/>
        <w:rPr>
          <w:rFonts w:ascii="Arial" w:hAnsi="Arial" w:cs="Arial"/>
          <w:sz w:val="20"/>
          <w:szCs w:val="20"/>
          <w:lang w:val="es-ES_tradnl"/>
        </w:rPr>
      </w:pPr>
      <w:r w:rsidRPr="000738D8">
        <w:rPr>
          <w:rFonts w:ascii="Arial" w:hAnsi="Arial" w:cs="Arial"/>
          <w:sz w:val="20"/>
          <w:szCs w:val="20"/>
          <w:lang w:val="es-ES_tradnl"/>
        </w:rPr>
        <w:t xml:space="preserve">Los proyectos que tienen entre sus objetivos cambios profundos en los procesos de gestión, se ven afectados por la resistencia al cambio por parte de quienes deben implementarlos. </w:t>
      </w:r>
      <w:r w:rsidRPr="000738D8">
        <w:rPr>
          <w:rFonts w:ascii="Arial" w:hAnsi="Arial" w:cs="Arial"/>
          <w:b/>
          <w:sz w:val="20"/>
          <w:szCs w:val="20"/>
          <w:u w:val="single"/>
          <w:lang w:val="es-ES_tradnl"/>
        </w:rPr>
        <w:t>La lección aprendida</w:t>
      </w:r>
      <w:r w:rsidRPr="000738D8">
        <w:rPr>
          <w:rFonts w:ascii="Arial" w:hAnsi="Arial" w:cs="Arial"/>
          <w:sz w:val="20"/>
          <w:szCs w:val="20"/>
          <w:lang w:val="es-ES_tradnl"/>
        </w:rPr>
        <w:t xml:space="preserve"> es que se hace necesario en este tipo de proyectos incorporar desde el diseño RRHH y actividades destinados a sensibilizar y concientizar a los actores claves, en especial en organizaciones (como el MGAP) donde el promedio de edad de la plantilla es elevado y la forma de trabajo vigente cuenta con buena valoración de parte de actores </w:t>
      </w:r>
      <w:r w:rsidR="00183AB7" w:rsidRPr="000738D8">
        <w:rPr>
          <w:rFonts w:ascii="Arial" w:hAnsi="Arial" w:cs="Arial"/>
          <w:sz w:val="20"/>
          <w:szCs w:val="20"/>
          <w:lang w:val="es-ES_tradnl"/>
        </w:rPr>
        <w:t>internacionales (caso de la DGSG</w:t>
      </w:r>
      <w:r w:rsidRPr="000738D8">
        <w:rPr>
          <w:rFonts w:ascii="Arial" w:hAnsi="Arial" w:cs="Arial"/>
          <w:sz w:val="20"/>
          <w:szCs w:val="20"/>
          <w:lang w:val="es-ES_tradnl"/>
        </w:rPr>
        <w:t xml:space="preserve">).    </w:t>
      </w:r>
    </w:p>
    <w:p w:rsidR="009F0944" w:rsidRPr="001323B2" w:rsidRDefault="007A2C01" w:rsidP="007A2C01">
      <w:pPr>
        <w:autoSpaceDE w:val="0"/>
        <w:autoSpaceDN w:val="0"/>
        <w:adjustRightInd w:val="0"/>
        <w:spacing w:after="0"/>
        <w:rPr>
          <w:rFonts w:ascii="Arial" w:hAnsi="Arial" w:cs="Arial"/>
          <w:b/>
          <w:sz w:val="20"/>
          <w:szCs w:val="20"/>
          <w:lang w:val="es-ES"/>
        </w:rPr>
      </w:pPr>
      <w:r w:rsidRPr="001323B2">
        <w:rPr>
          <w:rFonts w:ascii="Arial" w:hAnsi="Arial" w:cs="Arial"/>
          <w:b/>
          <w:sz w:val="20"/>
          <w:szCs w:val="20"/>
          <w:lang w:val="es-ES"/>
        </w:rPr>
        <w:t>Con relación a la Gestión:</w:t>
      </w:r>
    </w:p>
    <w:p w:rsidR="007A2C01" w:rsidRPr="000738D8" w:rsidRDefault="007A2C01" w:rsidP="007A2C01">
      <w:pPr>
        <w:pStyle w:val="ListParagraph"/>
        <w:rPr>
          <w:rFonts w:ascii="Arial" w:eastAsia="Times New Roman" w:hAnsi="Arial" w:cs="Arial"/>
          <w:sz w:val="20"/>
          <w:szCs w:val="20"/>
          <w:lang w:val="es-ES_tradnl" w:eastAsia="es-AR"/>
        </w:rPr>
      </w:pPr>
    </w:p>
    <w:p w:rsidR="007A2C01" w:rsidRPr="000738D8" w:rsidRDefault="007A2C01" w:rsidP="00FF331D">
      <w:pPr>
        <w:pStyle w:val="ListParagraph"/>
        <w:numPr>
          <w:ilvl w:val="1"/>
          <w:numId w:val="11"/>
        </w:numPr>
        <w:shd w:val="clear" w:color="auto" w:fill="FFFFFF"/>
        <w:tabs>
          <w:tab w:val="clear" w:pos="1440"/>
          <w:tab w:val="num" w:pos="567"/>
        </w:tabs>
        <w:autoSpaceDE w:val="0"/>
        <w:autoSpaceDN w:val="0"/>
        <w:adjustRightInd w:val="0"/>
        <w:spacing w:before="100" w:beforeAutospacing="1" w:after="0" w:afterAutospacing="1"/>
        <w:ind w:left="567" w:hanging="567"/>
        <w:rPr>
          <w:rFonts w:ascii="Arial" w:hAnsi="Arial" w:cs="Arial"/>
          <w:sz w:val="20"/>
          <w:szCs w:val="20"/>
          <w:lang w:val="es-ES_tradnl"/>
        </w:rPr>
      </w:pPr>
      <w:r w:rsidRPr="000738D8">
        <w:rPr>
          <w:rFonts w:ascii="Arial" w:eastAsia="Times New Roman" w:hAnsi="Arial" w:cs="Arial"/>
          <w:sz w:val="20"/>
          <w:szCs w:val="20"/>
          <w:lang w:val="es-ES_tradnl" w:eastAsia="es-AR"/>
        </w:rPr>
        <w:t xml:space="preserve">Si el diseño promueve ámbitos de coordinación de actores intra-institucionales con igual rango jerárquico convocados para la ejecución, hay que procurar que se consagre formalmente ese ámbito por las máximas autoridades para respaldar su funcionamiento (como sucedió, sin que estuviera previsto, la implementación de la UCPIA). </w:t>
      </w:r>
      <w:r w:rsidRPr="000738D8">
        <w:rPr>
          <w:rFonts w:ascii="Arial" w:hAnsi="Arial" w:cs="Arial"/>
          <w:b/>
          <w:bCs/>
          <w:sz w:val="20"/>
          <w:szCs w:val="20"/>
          <w:u w:val="single"/>
          <w:lang w:val="es-ES_tradnl"/>
        </w:rPr>
        <w:t>La lección aprendida</w:t>
      </w:r>
      <w:r w:rsidRPr="000738D8">
        <w:rPr>
          <w:rFonts w:ascii="Arial" w:hAnsi="Arial" w:cs="Arial"/>
          <w:bCs/>
          <w:sz w:val="20"/>
          <w:szCs w:val="20"/>
          <w:lang w:val="es-ES_tradnl"/>
        </w:rPr>
        <w:t xml:space="preserve"> es que al no contar desde el arranque con mecanismos </w:t>
      </w:r>
      <w:r w:rsidRPr="000738D8">
        <w:rPr>
          <w:rFonts w:ascii="Arial" w:hAnsi="Arial" w:cs="Arial"/>
          <w:bCs/>
          <w:sz w:val="20"/>
          <w:szCs w:val="20"/>
          <w:lang w:val="es-ES_tradnl"/>
        </w:rPr>
        <w:lastRenderedPageBreak/>
        <w:t>que aseguren coordinación y trabajo conjunto, interacción y continuidad, con independencia de los cambios circunstanciales de funcionarios, propendiendo a una adecuada planificación y programación de acciones de manera unificada, se distrae tiempo y requiere de esfuerzo adicional para lograrlo sobre la marcha.</w:t>
      </w:r>
    </w:p>
    <w:p w:rsidR="007A2C01" w:rsidRPr="000738D8" w:rsidRDefault="007A2C01" w:rsidP="007A2C01">
      <w:pPr>
        <w:pStyle w:val="ListParagraph"/>
        <w:shd w:val="clear" w:color="auto" w:fill="FFFFFF"/>
        <w:autoSpaceDE w:val="0"/>
        <w:autoSpaceDN w:val="0"/>
        <w:adjustRightInd w:val="0"/>
        <w:spacing w:before="100" w:beforeAutospacing="1" w:after="0" w:afterAutospacing="1"/>
        <w:ind w:left="567"/>
        <w:rPr>
          <w:rFonts w:ascii="Arial" w:hAnsi="Arial" w:cs="Arial"/>
          <w:sz w:val="20"/>
          <w:szCs w:val="20"/>
          <w:lang w:val="es-ES_tradnl"/>
        </w:rPr>
      </w:pPr>
    </w:p>
    <w:p w:rsidR="007A2C01" w:rsidRPr="000738D8" w:rsidRDefault="007A2C01" w:rsidP="00FF331D">
      <w:pPr>
        <w:pStyle w:val="ListParagraph"/>
        <w:numPr>
          <w:ilvl w:val="1"/>
          <w:numId w:val="11"/>
        </w:numPr>
        <w:shd w:val="clear" w:color="auto" w:fill="FFFFFF"/>
        <w:tabs>
          <w:tab w:val="clear" w:pos="1440"/>
          <w:tab w:val="num" w:pos="567"/>
        </w:tabs>
        <w:autoSpaceDE w:val="0"/>
        <w:autoSpaceDN w:val="0"/>
        <w:adjustRightInd w:val="0"/>
        <w:spacing w:before="100" w:beforeAutospacing="1" w:after="0" w:afterAutospacing="1"/>
        <w:ind w:left="567" w:hanging="567"/>
        <w:rPr>
          <w:rFonts w:ascii="Arial" w:hAnsi="Arial" w:cs="Arial"/>
          <w:sz w:val="20"/>
          <w:szCs w:val="20"/>
          <w:lang w:val="es-ES_tradnl"/>
        </w:rPr>
      </w:pPr>
      <w:r w:rsidRPr="000738D8">
        <w:rPr>
          <w:rFonts w:ascii="Arial" w:hAnsi="Arial" w:cs="Arial"/>
          <w:sz w:val="20"/>
          <w:szCs w:val="20"/>
          <w:lang w:val="es-ES_tradnl"/>
        </w:rPr>
        <w:t xml:space="preserve">Un significativo monto de la inversión fue orientado desde el diseño a mejorar la cultura organizativa a nivel interno y también al relacionamiento con los clientes y usuarios del MGAP, a través de infraestructura, nuevos servicios, mejora de procesos, instrumentos y herramientas de gestión, etc. que involucró cambios en los RRHH, las culturas de trabajo y la imagen institucional.  </w:t>
      </w:r>
      <w:r w:rsidRPr="000738D8">
        <w:rPr>
          <w:rFonts w:ascii="Arial" w:hAnsi="Arial" w:cs="Arial"/>
          <w:b/>
          <w:sz w:val="20"/>
          <w:szCs w:val="20"/>
          <w:u w:val="single"/>
          <w:lang w:val="es-ES_tradnl"/>
        </w:rPr>
        <w:t>La lección aprendida</w:t>
      </w:r>
      <w:r w:rsidRPr="000738D8">
        <w:rPr>
          <w:rFonts w:ascii="Arial" w:hAnsi="Arial" w:cs="Arial"/>
          <w:sz w:val="20"/>
          <w:szCs w:val="20"/>
          <w:lang w:val="es-ES_tradnl"/>
        </w:rPr>
        <w:t xml:space="preserve"> es que en estos casos deben asignarse mayores recursos para capacitación, apoyo al proceso de cambio, así como suficientes recursos para entrenamiento interno y externo, de manera de garantizar los efectos esperados y provocar resultados duraderos en menor tiempo.</w:t>
      </w:r>
    </w:p>
    <w:p w:rsidR="007A2C01" w:rsidRPr="000738D8" w:rsidRDefault="007A2C01" w:rsidP="007A2C01">
      <w:pPr>
        <w:pStyle w:val="ListParagraph"/>
        <w:rPr>
          <w:rFonts w:ascii="Arial" w:eastAsia="Times New Roman" w:hAnsi="Arial" w:cs="Arial"/>
          <w:sz w:val="20"/>
          <w:szCs w:val="20"/>
          <w:lang w:val="es-ES_tradnl" w:eastAsia="es-AR"/>
        </w:rPr>
      </w:pPr>
    </w:p>
    <w:p w:rsidR="007A2C01" w:rsidRPr="000738D8" w:rsidRDefault="007A2C01" w:rsidP="00FF331D">
      <w:pPr>
        <w:pStyle w:val="ListParagraph"/>
        <w:numPr>
          <w:ilvl w:val="1"/>
          <w:numId w:val="11"/>
        </w:numPr>
        <w:shd w:val="clear" w:color="auto" w:fill="FFFFFF"/>
        <w:tabs>
          <w:tab w:val="clear" w:pos="1440"/>
          <w:tab w:val="num" w:pos="567"/>
        </w:tabs>
        <w:autoSpaceDE w:val="0"/>
        <w:autoSpaceDN w:val="0"/>
        <w:adjustRightInd w:val="0"/>
        <w:spacing w:before="100" w:beforeAutospacing="1" w:after="100" w:afterAutospacing="1"/>
        <w:ind w:left="567" w:hanging="567"/>
        <w:rPr>
          <w:rFonts w:ascii="Arial" w:hAnsi="Arial" w:cs="Arial"/>
          <w:sz w:val="20"/>
          <w:szCs w:val="20"/>
          <w:lang w:val="es-ES_tradnl"/>
        </w:rPr>
      </w:pPr>
      <w:r w:rsidRPr="000738D8">
        <w:rPr>
          <w:rFonts w:ascii="Arial" w:hAnsi="Arial" w:cs="Arial"/>
          <w:sz w:val="20"/>
          <w:szCs w:val="20"/>
          <w:lang w:val="es-ES_tradnl"/>
        </w:rPr>
        <w:t>Al incorporar equipamiento y nuevas técnicas que exigen capacidades y RRHH entrenados durante las fases iniciales de implementación, se presentan dificultades no previstas que generan deseconomías operativas. Lo mismo sucede en áreas técnicas sustantivas que requieren continuidad para la gestión del conocimiento hacia la generación y prestación de servicios.</w:t>
      </w:r>
      <w:r w:rsidRPr="000738D8">
        <w:rPr>
          <w:rFonts w:ascii="Arial" w:eastAsia="Times New Roman" w:hAnsi="Arial" w:cs="Arial"/>
          <w:sz w:val="20"/>
          <w:szCs w:val="20"/>
          <w:lang w:val="es-ES_tradnl" w:eastAsia="es-AR"/>
        </w:rPr>
        <w:t xml:space="preserve"> </w:t>
      </w:r>
      <w:r w:rsidRPr="000738D8">
        <w:rPr>
          <w:rFonts w:ascii="Arial" w:eastAsia="Times New Roman" w:hAnsi="Arial" w:cs="Arial"/>
          <w:b/>
          <w:sz w:val="20"/>
          <w:szCs w:val="20"/>
          <w:u w:val="single"/>
          <w:lang w:val="es-ES_tradnl" w:eastAsia="es-AR"/>
        </w:rPr>
        <w:t>La lección aprendida</w:t>
      </w:r>
      <w:r w:rsidRPr="000738D8">
        <w:rPr>
          <w:rFonts w:ascii="Arial" w:eastAsia="Times New Roman" w:hAnsi="Arial" w:cs="Arial"/>
          <w:sz w:val="20"/>
          <w:szCs w:val="20"/>
          <w:lang w:val="es-ES_tradnl" w:eastAsia="es-AR"/>
        </w:rPr>
        <w:t xml:space="preserve"> </w:t>
      </w:r>
      <w:r w:rsidRPr="000738D8">
        <w:rPr>
          <w:rFonts w:ascii="Arial" w:hAnsi="Arial" w:cs="Arial"/>
          <w:sz w:val="20"/>
          <w:szCs w:val="20"/>
          <w:lang w:val="es-ES_tradnl"/>
        </w:rPr>
        <w:t>es que es necesario prever contrataciones temporarias y capacitación que puedan asegurar la puesta en régimen de funcionamiento de los equipos en el menor tiempo posible. Paralelamente es crítico contar con un plan de ingreso de RRHH a la plantilla que sea capaz de adelantarse en el tiempo a la fecha de egreso del personal formado por motivos jubilatorios apropiándose del conocimiento acumulado y evitando la pérdida de capital humano. Esto debe ser necesariamente apoyado con sistemas de información confiables que permitan acceder a la memoria de conocimientos generados.</w:t>
      </w:r>
    </w:p>
    <w:p w:rsidR="007A2C01" w:rsidRPr="000738D8" w:rsidRDefault="007A2C01" w:rsidP="007A2C01">
      <w:pPr>
        <w:pStyle w:val="ListParagraph"/>
        <w:rPr>
          <w:rFonts w:ascii="Arial" w:eastAsia="Times New Roman" w:hAnsi="Arial" w:cs="Arial"/>
          <w:sz w:val="20"/>
          <w:szCs w:val="20"/>
          <w:lang w:val="es-ES_tradnl" w:eastAsia="es-AR"/>
        </w:rPr>
      </w:pPr>
    </w:p>
    <w:p w:rsidR="007A2C01" w:rsidRPr="000738D8" w:rsidRDefault="007A2C01" w:rsidP="00FF331D">
      <w:pPr>
        <w:pStyle w:val="ListParagraph"/>
        <w:numPr>
          <w:ilvl w:val="1"/>
          <w:numId w:val="11"/>
        </w:numPr>
        <w:shd w:val="clear" w:color="auto" w:fill="FFFFFF"/>
        <w:tabs>
          <w:tab w:val="clear" w:pos="1440"/>
          <w:tab w:val="num" w:pos="567"/>
        </w:tabs>
        <w:autoSpaceDE w:val="0"/>
        <w:autoSpaceDN w:val="0"/>
        <w:adjustRightInd w:val="0"/>
        <w:spacing w:before="100" w:beforeAutospacing="1" w:after="100" w:afterAutospacing="1"/>
        <w:ind w:left="567" w:hanging="567"/>
        <w:rPr>
          <w:rFonts w:ascii="Arial" w:eastAsia="Times New Roman" w:hAnsi="Arial" w:cs="Arial"/>
          <w:sz w:val="20"/>
          <w:szCs w:val="20"/>
          <w:lang w:val="es-ES_tradnl" w:eastAsia="es-AR"/>
        </w:rPr>
      </w:pPr>
      <w:r w:rsidRPr="000738D8">
        <w:rPr>
          <w:rFonts w:ascii="Arial" w:hAnsi="Arial" w:cs="Arial"/>
          <w:sz w:val="20"/>
          <w:szCs w:val="20"/>
          <w:lang w:val="es-ES_tradnl"/>
        </w:rPr>
        <w:t>Los servicios de laboratorio que presta el MGAP cumplen un rol sustantivo, no solo como soporte del status sanitario del país y de las campañas asociadas lideradas por el Ministerio, sino también como elemento de valorización de las exportaciones en respuesta a exigencias de los mercados en materia de inocuidad alimentaria. La acreditación de las técnicas de laboratorio y su exposición regular a auditorías de diversa naturaleza son indispensables para respaldar científicamente los resultados de su actuación,</w:t>
      </w:r>
      <w:r w:rsidRPr="000738D8">
        <w:rPr>
          <w:rFonts w:ascii="Arial" w:eastAsia="Times New Roman" w:hAnsi="Arial" w:cs="Arial"/>
          <w:sz w:val="20"/>
          <w:szCs w:val="20"/>
          <w:lang w:val="es-ES_tradnl" w:eastAsia="es-AR"/>
        </w:rPr>
        <w:t xml:space="preserve"> </w:t>
      </w:r>
      <w:r w:rsidRPr="000738D8">
        <w:rPr>
          <w:rFonts w:ascii="Arial" w:eastAsia="Times New Roman" w:hAnsi="Arial" w:cs="Arial"/>
          <w:b/>
          <w:sz w:val="20"/>
          <w:szCs w:val="20"/>
          <w:u w:val="single"/>
          <w:lang w:val="es-ES_tradnl" w:eastAsia="es-AR"/>
        </w:rPr>
        <w:t>La lección aprendida</w:t>
      </w:r>
      <w:r w:rsidRPr="000738D8">
        <w:rPr>
          <w:rFonts w:ascii="Arial" w:eastAsia="Times New Roman" w:hAnsi="Arial" w:cs="Arial"/>
          <w:sz w:val="20"/>
          <w:szCs w:val="20"/>
          <w:lang w:val="es-ES_tradnl" w:eastAsia="es-AR"/>
        </w:rPr>
        <w:t xml:space="preserve"> </w:t>
      </w:r>
      <w:r w:rsidRPr="000738D8">
        <w:rPr>
          <w:rFonts w:ascii="Arial" w:hAnsi="Arial" w:cs="Arial"/>
          <w:sz w:val="20"/>
          <w:szCs w:val="20"/>
          <w:lang w:val="es-ES_tradnl"/>
        </w:rPr>
        <w:t>en base a los avances logrados por el país y observando a otros modelos, es que es necesario avanzar hacia sistemas de gestión de laboratorios unificando capacidades, con seguimiento y control de procesos, cálculos de costos que permitan implementar adecuadamente políticas tarifarias, mayor articulación con el sector privado, implementación de normas de seguridad, etc. generando un servicio eficiente y de referencia a nivel internacional.</w:t>
      </w:r>
      <w:r w:rsidRPr="000738D8">
        <w:rPr>
          <w:rFonts w:ascii="Arial" w:eastAsia="Times New Roman" w:hAnsi="Arial" w:cs="Arial"/>
          <w:sz w:val="20"/>
          <w:szCs w:val="20"/>
          <w:lang w:val="es-ES_tradnl" w:eastAsia="es-AR"/>
        </w:rPr>
        <w:t xml:space="preserve"> </w:t>
      </w:r>
    </w:p>
    <w:p w:rsidR="007A2C01" w:rsidRPr="001323B2" w:rsidRDefault="007A2C01" w:rsidP="007A2C01">
      <w:pPr>
        <w:pStyle w:val="ListParagraph"/>
        <w:rPr>
          <w:rFonts w:ascii="Arial" w:hAnsi="Arial" w:cs="Arial"/>
          <w:sz w:val="20"/>
          <w:szCs w:val="20"/>
          <w:lang w:val="es-ES"/>
        </w:rPr>
      </w:pPr>
    </w:p>
    <w:p w:rsidR="007A2C01" w:rsidRPr="001323B2" w:rsidRDefault="00E962DD" w:rsidP="00FF331D">
      <w:pPr>
        <w:pStyle w:val="ListParagraph"/>
        <w:numPr>
          <w:ilvl w:val="1"/>
          <w:numId w:val="11"/>
        </w:numPr>
        <w:shd w:val="clear" w:color="auto" w:fill="FFFFFF"/>
        <w:tabs>
          <w:tab w:val="clear" w:pos="1440"/>
          <w:tab w:val="num" w:pos="567"/>
        </w:tabs>
        <w:autoSpaceDE w:val="0"/>
        <w:autoSpaceDN w:val="0"/>
        <w:adjustRightInd w:val="0"/>
        <w:spacing w:before="100" w:beforeAutospacing="1" w:after="0" w:afterAutospacing="1"/>
        <w:ind w:left="567" w:hanging="567"/>
        <w:rPr>
          <w:rFonts w:ascii="Arial" w:hAnsi="Arial" w:cs="Arial"/>
          <w:sz w:val="20"/>
          <w:szCs w:val="20"/>
          <w:lang w:val="es-ES"/>
        </w:rPr>
      </w:pPr>
      <w:r w:rsidRPr="001323B2">
        <w:rPr>
          <w:rFonts w:ascii="Arial" w:hAnsi="Arial" w:cs="Arial"/>
          <w:sz w:val="20"/>
          <w:szCs w:val="20"/>
          <w:lang w:val="es-ES"/>
        </w:rPr>
        <w:t xml:space="preserve">La </w:t>
      </w:r>
      <w:r w:rsidRPr="001323B2">
        <w:rPr>
          <w:rFonts w:ascii="Arial" w:hAnsi="Arial" w:cs="Arial"/>
          <w:bCs/>
          <w:sz w:val="20"/>
          <w:szCs w:val="20"/>
          <w:lang w:val="es-ES"/>
        </w:rPr>
        <w:t>coordinación y gestión general del Programa</w:t>
      </w:r>
      <w:r w:rsidRPr="001323B2">
        <w:rPr>
          <w:rFonts w:ascii="Arial" w:hAnsi="Arial" w:cs="Arial"/>
          <w:b/>
          <w:bCs/>
          <w:sz w:val="20"/>
          <w:szCs w:val="20"/>
          <w:lang w:val="es-ES"/>
        </w:rPr>
        <w:t xml:space="preserve"> </w:t>
      </w:r>
      <w:r w:rsidRPr="001323B2">
        <w:rPr>
          <w:rFonts w:ascii="Arial" w:hAnsi="Arial" w:cs="Arial"/>
          <w:sz w:val="20"/>
          <w:szCs w:val="20"/>
          <w:lang w:val="es-ES"/>
        </w:rPr>
        <w:t xml:space="preserve">se localiza en la Dirección General de Secretaría (DGS) del MGAP. La dirección del programa recae en la figura del Director General. En su fase inicial y hasta el 2012, el Programa operó con una sub-coordinación general, con funciones principalmente operativas y a partir de febrero de 2012 por debajo del Director General, se creó una sub-coordinación por componente. Hasta ese momento, por diversos motivos la ejecución del Programa estuvo prácticamente detenida. El modelo de ejecución adoptado luego, basado en la contratación de consultores que desarrollen el fortalecimiento mediante su acción en el área involucrada y en un alto grado de coordinación entre las áreas “beneficiarias” y el Programa, resultó adecuado para lograr un buen ritmo de ejecución, a través del cumplimiento de actividades bien enfocada a la obtención de los principlaes productos planteados en el diseño y a través de ellos </w:t>
      </w:r>
      <w:r w:rsidR="00575C6B" w:rsidRPr="001323B2">
        <w:rPr>
          <w:rFonts w:ascii="Arial" w:hAnsi="Arial" w:cs="Arial"/>
          <w:sz w:val="20"/>
          <w:szCs w:val="20"/>
          <w:lang w:val="es-ES"/>
        </w:rPr>
        <w:t xml:space="preserve">alcanzar los resultados esperados y el impacto previsto. </w:t>
      </w:r>
      <w:r w:rsidR="007A2C01" w:rsidRPr="000738D8">
        <w:rPr>
          <w:rFonts w:ascii="Arial" w:eastAsia="Times New Roman" w:hAnsi="Arial" w:cs="Arial"/>
          <w:b/>
          <w:sz w:val="20"/>
          <w:szCs w:val="20"/>
          <w:u w:val="single"/>
          <w:lang w:val="es-ES_tradnl" w:eastAsia="es-AR"/>
        </w:rPr>
        <w:t>La lección aprendida</w:t>
      </w:r>
      <w:r w:rsidRPr="001323B2">
        <w:rPr>
          <w:rFonts w:ascii="Arial" w:hAnsi="Arial" w:cs="Arial"/>
          <w:sz w:val="20"/>
          <w:szCs w:val="20"/>
          <w:lang w:val="es-ES"/>
        </w:rPr>
        <w:t xml:space="preserve"> </w:t>
      </w:r>
      <w:r w:rsidR="007A2C01" w:rsidRPr="001323B2">
        <w:rPr>
          <w:rFonts w:ascii="Arial" w:hAnsi="Arial" w:cs="Arial"/>
          <w:sz w:val="20"/>
          <w:szCs w:val="20"/>
          <w:lang w:val="es-ES"/>
        </w:rPr>
        <w:t xml:space="preserve">es que resulta necesario tener claramente </w:t>
      </w:r>
      <w:r w:rsidR="007A2C01" w:rsidRPr="001323B2">
        <w:rPr>
          <w:rFonts w:ascii="Arial" w:hAnsi="Arial" w:cs="Arial"/>
          <w:sz w:val="20"/>
          <w:szCs w:val="20"/>
          <w:lang w:val="es-ES"/>
        </w:rPr>
        <w:lastRenderedPageBreak/>
        <w:t>identificados a los responsable por el cumplimiento de las actividades de los Programas, más allá de disponer de una buena conducción estratégi</w:t>
      </w:r>
      <w:r w:rsidR="00B17C82" w:rsidRPr="001323B2">
        <w:rPr>
          <w:rFonts w:ascii="Arial" w:hAnsi="Arial" w:cs="Arial"/>
          <w:sz w:val="20"/>
          <w:szCs w:val="20"/>
          <w:lang w:val="es-ES"/>
        </w:rPr>
        <w:t>ca al má</w:t>
      </w:r>
      <w:r w:rsidR="007A2C01" w:rsidRPr="001323B2">
        <w:rPr>
          <w:rFonts w:ascii="Arial" w:hAnsi="Arial" w:cs="Arial"/>
          <w:sz w:val="20"/>
          <w:szCs w:val="20"/>
          <w:lang w:val="es-ES"/>
        </w:rPr>
        <w:t xml:space="preserve">s alto nivel jerárquico institucional. </w:t>
      </w:r>
    </w:p>
    <w:p w:rsidR="007A2C01" w:rsidRPr="001323B2" w:rsidRDefault="007A2C01" w:rsidP="007A2C01">
      <w:pPr>
        <w:pStyle w:val="ListParagraph"/>
        <w:shd w:val="clear" w:color="auto" w:fill="FFFFFF"/>
        <w:autoSpaceDE w:val="0"/>
        <w:autoSpaceDN w:val="0"/>
        <w:adjustRightInd w:val="0"/>
        <w:spacing w:before="100" w:beforeAutospacing="1" w:after="0" w:afterAutospacing="1"/>
        <w:ind w:left="567"/>
        <w:rPr>
          <w:rFonts w:ascii="Arial" w:hAnsi="Arial" w:cs="Arial"/>
          <w:sz w:val="20"/>
          <w:szCs w:val="20"/>
          <w:lang w:val="es-ES"/>
        </w:rPr>
      </w:pPr>
    </w:p>
    <w:p w:rsidR="00CA7E50" w:rsidRPr="001323B2" w:rsidRDefault="00E962DD" w:rsidP="00FF331D">
      <w:pPr>
        <w:pStyle w:val="ListParagraph"/>
        <w:numPr>
          <w:ilvl w:val="1"/>
          <w:numId w:val="11"/>
        </w:numPr>
        <w:shd w:val="clear" w:color="auto" w:fill="FFFFFF"/>
        <w:tabs>
          <w:tab w:val="clear" w:pos="1440"/>
          <w:tab w:val="num" w:pos="567"/>
        </w:tabs>
        <w:autoSpaceDE w:val="0"/>
        <w:autoSpaceDN w:val="0"/>
        <w:adjustRightInd w:val="0"/>
        <w:spacing w:before="100" w:beforeAutospacing="1" w:after="0" w:afterAutospacing="1"/>
        <w:ind w:left="567" w:hanging="567"/>
        <w:rPr>
          <w:rFonts w:ascii="Arial" w:hAnsi="Arial" w:cs="Arial"/>
          <w:sz w:val="20"/>
          <w:szCs w:val="20"/>
          <w:lang w:val="es-ES"/>
        </w:rPr>
      </w:pPr>
      <w:r w:rsidRPr="001323B2">
        <w:rPr>
          <w:rFonts w:ascii="Arial" w:hAnsi="Arial" w:cs="Arial"/>
          <w:sz w:val="20"/>
          <w:szCs w:val="20"/>
          <w:lang w:val="es-ES"/>
        </w:rPr>
        <w:t xml:space="preserve">La </w:t>
      </w:r>
      <w:r w:rsidRPr="001323B2">
        <w:rPr>
          <w:rFonts w:ascii="Arial" w:hAnsi="Arial" w:cs="Arial"/>
          <w:bCs/>
          <w:sz w:val="20"/>
          <w:szCs w:val="20"/>
          <w:lang w:val="es-ES"/>
        </w:rPr>
        <w:t>gestión de las adquisiciones</w:t>
      </w:r>
      <w:r w:rsidRPr="001323B2">
        <w:rPr>
          <w:rFonts w:ascii="Arial" w:hAnsi="Arial" w:cs="Arial"/>
          <w:b/>
          <w:bCs/>
          <w:sz w:val="20"/>
          <w:szCs w:val="20"/>
          <w:lang w:val="es-ES"/>
        </w:rPr>
        <w:t xml:space="preserve"> </w:t>
      </w:r>
      <w:r w:rsidRPr="001323B2">
        <w:rPr>
          <w:rFonts w:ascii="Arial" w:hAnsi="Arial" w:cs="Arial"/>
          <w:sz w:val="20"/>
          <w:szCs w:val="20"/>
          <w:lang w:val="es-ES"/>
        </w:rPr>
        <w:t>se considera razonable</w:t>
      </w:r>
      <w:r w:rsidR="00575C6B" w:rsidRPr="001323B2">
        <w:rPr>
          <w:rFonts w:ascii="Arial" w:hAnsi="Arial" w:cs="Arial"/>
          <w:sz w:val="20"/>
          <w:szCs w:val="20"/>
          <w:lang w:val="es-ES"/>
        </w:rPr>
        <w:t>, luego de la entrada en régimen de Programa a partir de 2012, ya que a pesar de los requerimientos a nivel de la administración para concretar las compras de bienes, la contratación de servicios y de consultores, la Unidad Ejecutora del Programa logró concretar : (i) las obras de adecuación edilicia de los CAMs, los puestos de frontera y los laboratorios, (ii) la   compra de los equipos y mobiliarios necesarios para el mejor funcionamiento de los los tres ambientes en los que se procesaron las adecuaciones edilicias y de otras áreas del MGAP que sin requerir este tipo de arreglos incorporaron amoblamiento y equipos, (iii) la contratación de consultorías de corta y larga duración; aplicando en 55 meses la ejecución del 96 % del presupuesto total disponible</w:t>
      </w:r>
      <w:r w:rsidR="00D9616C" w:rsidRPr="001323B2">
        <w:rPr>
          <w:rFonts w:ascii="Arial" w:hAnsi="Arial" w:cs="Arial"/>
          <w:sz w:val="20"/>
          <w:szCs w:val="20"/>
          <w:lang w:val="es-ES"/>
        </w:rPr>
        <w:t xml:space="preserve"> (que estaba previsto en el diseño aplicarse en 60 meses).</w:t>
      </w:r>
      <w:r w:rsidR="00575C6B" w:rsidRPr="001323B2">
        <w:rPr>
          <w:rFonts w:ascii="Arial" w:hAnsi="Arial" w:cs="Arial"/>
          <w:sz w:val="20"/>
          <w:szCs w:val="20"/>
          <w:lang w:val="es-ES"/>
        </w:rPr>
        <w:t xml:space="preserve"> </w:t>
      </w:r>
      <w:r w:rsidR="007A2C01" w:rsidRPr="000738D8">
        <w:rPr>
          <w:rFonts w:ascii="Arial" w:eastAsia="Times New Roman" w:hAnsi="Arial" w:cs="Arial"/>
          <w:b/>
          <w:sz w:val="20"/>
          <w:szCs w:val="20"/>
          <w:u w:val="single"/>
          <w:lang w:val="es-ES_tradnl" w:eastAsia="es-AR"/>
        </w:rPr>
        <w:t xml:space="preserve">La lección aprendida </w:t>
      </w:r>
      <w:r w:rsidR="007A2C01" w:rsidRPr="001323B2">
        <w:rPr>
          <w:rFonts w:ascii="Arial" w:hAnsi="Arial" w:cs="Arial"/>
          <w:sz w:val="20"/>
          <w:szCs w:val="20"/>
          <w:lang w:val="es-ES"/>
        </w:rPr>
        <w:t xml:space="preserve">es que habiendo claridad en la estarategia a seguir y </w:t>
      </w:r>
      <w:r w:rsidR="00CA7E50" w:rsidRPr="001323B2">
        <w:rPr>
          <w:rFonts w:ascii="Arial" w:hAnsi="Arial" w:cs="Arial"/>
          <w:sz w:val="20"/>
          <w:szCs w:val="20"/>
          <w:lang w:val="es-ES"/>
        </w:rPr>
        <w:t xml:space="preserve">personal suficientemente calificado asignado al cumplimento de las actividades definidas, se puede lograr una buena ejecución a pesar de las limitacones en cuanto a velocidad de ejecución que supone el cumplimiento de los requerimientos administrativos a los que están sometidos los Programas de inversion pública. </w:t>
      </w:r>
    </w:p>
    <w:p w:rsidR="00CA7E50" w:rsidRPr="001323B2" w:rsidRDefault="00575C6B" w:rsidP="00F008FA">
      <w:pPr>
        <w:autoSpaceDE w:val="0"/>
        <w:autoSpaceDN w:val="0"/>
        <w:adjustRightInd w:val="0"/>
        <w:spacing w:after="0"/>
        <w:rPr>
          <w:rFonts w:ascii="Arial" w:hAnsi="Arial" w:cs="Arial"/>
          <w:b/>
          <w:bCs/>
          <w:sz w:val="20"/>
          <w:szCs w:val="20"/>
          <w:lang w:val="es-ES"/>
        </w:rPr>
      </w:pPr>
      <w:r w:rsidRPr="001323B2">
        <w:rPr>
          <w:rFonts w:ascii="Arial" w:hAnsi="Arial" w:cs="Arial"/>
          <w:b/>
          <w:sz w:val="20"/>
          <w:szCs w:val="20"/>
          <w:lang w:val="es-ES"/>
        </w:rPr>
        <w:t xml:space="preserve"> </w:t>
      </w:r>
      <w:r w:rsidR="00CA7E50" w:rsidRPr="001323B2">
        <w:rPr>
          <w:rFonts w:ascii="Arial" w:hAnsi="Arial" w:cs="Arial"/>
          <w:b/>
          <w:sz w:val="20"/>
          <w:szCs w:val="20"/>
          <w:lang w:val="es-ES"/>
        </w:rPr>
        <w:t>C</w:t>
      </w:r>
      <w:r w:rsidR="00E962DD" w:rsidRPr="001323B2">
        <w:rPr>
          <w:rFonts w:ascii="Arial" w:hAnsi="Arial" w:cs="Arial"/>
          <w:b/>
          <w:sz w:val="20"/>
          <w:szCs w:val="20"/>
          <w:lang w:val="es-ES"/>
        </w:rPr>
        <w:t xml:space="preserve">on relación a la función de </w:t>
      </w:r>
      <w:r w:rsidR="00E962DD" w:rsidRPr="001323B2">
        <w:rPr>
          <w:rFonts w:ascii="Arial" w:hAnsi="Arial" w:cs="Arial"/>
          <w:b/>
          <w:bCs/>
          <w:sz w:val="20"/>
          <w:szCs w:val="20"/>
          <w:lang w:val="es-ES"/>
        </w:rPr>
        <w:t>Planificación y Monitoreo</w:t>
      </w:r>
      <w:r w:rsidR="0063469B" w:rsidRPr="001323B2">
        <w:rPr>
          <w:rFonts w:ascii="Arial" w:hAnsi="Arial" w:cs="Arial"/>
          <w:b/>
          <w:bCs/>
          <w:sz w:val="20"/>
          <w:szCs w:val="20"/>
          <w:lang w:val="es-ES"/>
        </w:rPr>
        <w:t>:</w:t>
      </w:r>
    </w:p>
    <w:p w:rsidR="00CA7E50" w:rsidRPr="001323B2" w:rsidRDefault="00CA7E50" w:rsidP="00FF331D">
      <w:pPr>
        <w:pStyle w:val="ListParagraph"/>
        <w:numPr>
          <w:ilvl w:val="1"/>
          <w:numId w:val="11"/>
        </w:numPr>
        <w:shd w:val="clear" w:color="auto" w:fill="FFFFFF"/>
        <w:tabs>
          <w:tab w:val="clear" w:pos="1440"/>
          <w:tab w:val="num" w:pos="567"/>
        </w:tabs>
        <w:autoSpaceDE w:val="0"/>
        <w:autoSpaceDN w:val="0"/>
        <w:adjustRightInd w:val="0"/>
        <w:spacing w:before="100" w:beforeAutospacing="1" w:after="0"/>
        <w:ind w:left="567" w:hanging="567"/>
        <w:rPr>
          <w:rFonts w:ascii="Arial" w:hAnsi="Arial" w:cs="Arial"/>
          <w:sz w:val="20"/>
          <w:szCs w:val="20"/>
          <w:lang w:val="es-ES"/>
        </w:rPr>
      </w:pPr>
      <w:r w:rsidRPr="001323B2">
        <w:rPr>
          <w:rFonts w:ascii="Arial" w:hAnsi="Arial" w:cs="Arial"/>
          <w:sz w:val="20"/>
          <w:szCs w:val="20"/>
          <w:lang w:val="es-ES"/>
        </w:rPr>
        <w:t>L</w:t>
      </w:r>
      <w:r w:rsidR="00E962DD" w:rsidRPr="001323B2">
        <w:rPr>
          <w:rFonts w:ascii="Arial" w:hAnsi="Arial" w:cs="Arial"/>
          <w:sz w:val="20"/>
          <w:szCs w:val="20"/>
          <w:lang w:val="es-ES"/>
        </w:rPr>
        <w:t xml:space="preserve">os problemas de diseño mencionados con relación al marco de resultados imposibilitaron la focalización de los informes de seguimiento en el cumplimiento de indicadores de productos y resultados. </w:t>
      </w:r>
      <w:r w:rsidR="00D9616C" w:rsidRPr="001323B2">
        <w:rPr>
          <w:rFonts w:ascii="Arial" w:hAnsi="Arial" w:cs="Arial"/>
          <w:sz w:val="20"/>
          <w:szCs w:val="20"/>
          <w:lang w:val="es-ES"/>
        </w:rPr>
        <w:t>Los mismos se limitaron a la descripción de actividades cumplidas y a cumplir pero no contemplaron su vinculación con los productos buscados, los resultados esperdos a partir de su obtención  y el impacto previsto como consecuencia; y menos aún su vinculación con la ejecución financiera</w:t>
      </w:r>
      <w:r w:rsidRPr="001323B2">
        <w:rPr>
          <w:rFonts w:ascii="Arial" w:hAnsi="Arial" w:cs="Arial"/>
          <w:sz w:val="20"/>
          <w:szCs w:val="20"/>
          <w:lang w:val="es-ES"/>
        </w:rPr>
        <w:t>, debido no sólo a las falencias del diseño sino también a la ausencia de un responsable directo de la tarea</w:t>
      </w:r>
      <w:r w:rsidR="00D9616C" w:rsidRPr="001323B2">
        <w:rPr>
          <w:rFonts w:ascii="Arial" w:hAnsi="Arial" w:cs="Arial"/>
          <w:sz w:val="20"/>
          <w:szCs w:val="20"/>
          <w:lang w:val="es-ES"/>
        </w:rPr>
        <w:t xml:space="preserve">. </w:t>
      </w:r>
      <w:r w:rsidRPr="001323B2">
        <w:rPr>
          <w:rFonts w:ascii="Arial" w:hAnsi="Arial" w:cs="Arial"/>
          <w:sz w:val="20"/>
          <w:szCs w:val="20"/>
          <w:lang w:val="es-ES"/>
        </w:rPr>
        <w:t>La responsabilidad del seguimiento de los indicadores de producto, resultado e impacto debe ser una función asignada específicamente a una persona que no puede ser el Coordinador de la Unidad Ejecutora y que en la medida de lo posible debe ser un profesional capaz de manejar las cuestiones técnicas y financieras con solvencia</w:t>
      </w:r>
      <w:r w:rsidRPr="000738D8">
        <w:rPr>
          <w:rFonts w:ascii="Arial" w:eastAsia="Times New Roman" w:hAnsi="Arial" w:cs="Arial"/>
          <w:sz w:val="20"/>
          <w:szCs w:val="20"/>
          <w:lang w:val="es-ES_tradnl" w:eastAsia="es-AR"/>
        </w:rPr>
        <w:t xml:space="preserve">. </w:t>
      </w:r>
      <w:r w:rsidRPr="000738D8">
        <w:rPr>
          <w:rFonts w:ascii="Arial" w:eastAsia="Times New Roman" w:hAnsi="Arial" w:cs="Arial"/>
          <w:b/>
          <w:sz w:val="20"/>
          <w:szCs w:val="20"/>
          <w:u w:val="single"/>
          <w:lang w:val="es-ES_tradnl" w:eastAsia="es-AR"/>
        </w:rPr>
        <w:t>La lección aprendida</w:t>
      </w:r>
      <w:r w:rsidRPr="000738D8">
        <w:rPr>
          <w:rFonts w:ascii="Arial" w:eastAsia="Times New Roman" w:hAnsi="Arial" w:cs="Arial"/>
          <w:sz w:val="20"/>
          <w:szCs w:val="20"/>
          <w:lang w:val="es-ES_tradnl" w:eastAsia="es-AR"/>
        </w:rPr>
        <w:t xml:space="preserve"> </w:t>
      </w:r>
      <w:r w:rsidRPr="001323B2">
        <w:rPr>
          <w:rFonts w:ascii="Arial" w:hAnsi="Arial" w:cs="Arial"/>
          <w:sz w:val="20"/>
          <w:szCs w:val="20"/>
          <w:lang w:val="es-ES"/>
        </w:rPr>
        <w:t xml:space="preserve">indica que es necesario profundizar en el monitoreo y evaluación permanente, contando no solo con informes semestrales de avance y POAs que detallen actividades cumplidas y/o a cumplir sino también focalizando en el seguimiento analítico-técnico de los indicadores de producto, resultado e impacto. </w:t>
      </w:r>
    </w:p>
    <w:p w:rsidR="00CA7E50" w:rsidRPr="001323B2" w:rsidRDefault="00CA7E50" w:rsidP="0063469B">
      <w:pPr>
        <w:shd w:val="clear" w:color="auto" w:fill="FFFFFF"/>
        <w:autoSpaceDE w:val="0"/>
        <w:autoSpaceDN w:val="0"/>
        <w:adjustRightInd w:val="0"/>
        <w:spacing w:before="100" w:beforeAutospacing="1" w:after="100" w:afterAutospacing="1"/>
        <w:rPr>
          <w:rFonts w:ascii="Arial" w:eastAsia="Times New Roman" w:hAnsi="Arial" w:cs="Arial"/>
          <w:sz w:val="20"/>
          <w:szCs w:val="20"/>
          <w:lang w:eastAsia="es-AR"/>
        </w:rPr>
      </w:pPr>
      <w:r w:rsidRPr="001323B2">
        <w:rPr>
          <w:rFonts w:ascii="Arial" w:hAnsi="Arial" w:cs="Arial"/>
          <w:b/>
          <w:bCs/>
          <w:sz w:val="20"/>
          <w:szCs w:val="20"/>
        </w:rPr>
        <w:t>Otros aprendizajes relevantes</w:t>
      </w:r>
      <w:r w:rsidR="0063469B" w:rsidRPr="001323B2">
        <w:rPr>
          <w:rFonts w:ascii="Arial" w:hAnsi="Arial" w:cs="Arial"/>
          <w:b/>
          <w:bCs/>
          <w:sz w:val="20"/>
          <w:szCs w:val="20"/>
        </w:rPr>
        <w:t>:</w:t>
      </w:r>
    </w:p>
    <w:p w:rsidR="00CA7E50" w:rsidRPr="001323B2" w:rsidRDefault="00CA7E50" w:rsidP="00FF331D">
      <w:pPr>
        <w:pStyle w:val="ListParagraph"/>
        <w:numPr>
          <w:ilvl w:val="1"/>
          <w:numId w:val="11"/>
        </w:numPr>
        <w:shd w:val="clear" w:color="auto" w:fill="FFFFFF"/>
        <w:tabs>
          <w:tab w:val="clear" w:pos="1440"/>
          <w:tab w:val="num" w:pos="567"/>
        </w:tabs>
        <w:autoSpaceDE w:val="0"/>
        <w:autoSpaceDN w:val="0"/>
        <w:adjustRightInd w:val="0"/>
        <w:spacing w:before="100" w:beforeAutospacing="1" w:after="100" w:afterAutospacing="1"/>
        <w:ind w:left="567" w:hanging="567"/>
        <w:rPr>
          <w:rFonts w:ascii="Arial" w:hAnsi="Arial" w:cs="Arial"/>
          <w:sz w:val="20"/>
          <w:szCs w:val="20"/>
          <w:lang w:val="es-ES"/>
        </w:rPr>
      </w:pPr>
      <w:r w:rsidRPr="001323B2">
        <w:rPr>
          <w:rFonts w:ascii="Arial" w:hAnsi="Arial" w:cs="Arial"/>
          <w:sz w:val="20"/>
          <w:szCs w:val="20"/>
          <w:lang w:val="es-ES"/>
        </w:rPr>
        <w:t>Sin dejar de reconocer los avances registrados en relación al funcionamiento de las barreras sanitarias, la creación de la UE 9 con una Gerencia específica de Barreras sanitarias constituye una oportunidad para lograr definitivamente un trabajo totalmente coordinado de los servicios de sanidad animal y vegetal en los pasos de frontera, unificando su acción frente al turista presentándose en terreno con un nuevo modelo de gestión</w:t>
      </w:r>
      <w:r w:rsidRPr="000738D8">
        <w:rPr>
          <w:rFonts w:ascii="Arial" w:eastAsia="Times New Roman" w:hAnsi="Arial" w:cs="Arial"/>
          <w:sz w:val="20"/>
          <w:szCs w:val="20"/>
          <w:lang w:val="es-ES_tradnl" w:eastAsia="es-AR"/>
        </w:rPr>
        <w:t xml:space="preserve">. </w:t>
      </w:r>
      <w:r w:rsidRPr="000738D8">
        <w:rPr>
          <w:rFonts w:ascii="Arial" w:eastAsia="Times New Roman" w:hAnsi="Arial" w:cs="Arial"/>
          <w:b/>
          <w:sz w:val="20"/>
          <w:szCs w:val="20"/>
          <w:u w:val="single"/>
          <w:lang w:val="es-ES_tradnl" w:eastAsia="es-AR"/>
        </w:rPr>
        <w:t>La lección aprendida</w:t>
      </w:r>
      <w:r w:rsidRPr="000738D8">
        <w:rPr>
          <w:rFonts w:ascii="Arial" w:eastAsia="Times New Roman" w:hAnsi="Arial" w:cs="Arial"/>
          <w:sz w:val="20"/>
          <w:szCs w:val="20"/>
          <w:lang w:val="es-ES_tradnl" w:eastAsia="es-AR"/>
        </w:rPr>
        <w:t xml:space="preserve"> </w:t>
      </w:r>
      <w:r w:rsidRPr="001323B2">
        <w:rPr>
          <w:rFonts w:ascii="Arial" w:hAnsi="Arial" w:cs="Arial"/>
          <w:sz w:val="20"/>
          <w:szCs w:val="20"/>
          <w:lang w:val="es-ES"/>
        </w:rPr>
        <w:t>a nivel internacional indica que es necesario fortalecer las capacidades de información, la construcción de cronogramas de riesgo, la aplicación de barreras móviles asociadas a fronteras, etc., favoreciendo la “gestión inteligente” sin desmerecer la infraestructura física y el equipamiento localizado en puntos críticos del territorio.</w:t>
      </w:r>
    </w:p>
    <w:p w:rsidR="00CA7E50" w:rsidRPr="000738D8" w:rsidRDefault="00CA7E50" w:rsidP="00CA7E50">
      <w:pPr>
        <w:pStyle w:val="ListParagraph"/>
        <w:shd w:val="clear" w:color="auto" w:fill="FFFFFF"/>
        <w:autoSpaceDE w:val="0"/>
        <w:autoSpaceDN w:val="0"/>
        <w:adjustRightInd w:val="0"/>
        <w:spacing w:before="100" w:beforeAutospacing="1" w:after="100" w:afterAutospacing="1"/>
        <w:ind w:left="567"/>
        <w:rPr>
          <w:rFonts w:ascii="Arial" w:eastAsia="Times New Roman" w:hAnsi="Arial" w:cs="Arial"/>
          <w:sz w:val="20"/>
          <w:szCs w:val="20"/>
          <w:lang w:val="es-ES_tradnl" w:eastAsia="es-AR"/>
        </w:rPr>
      </w:pPr>
    </w:p>
    <w:p w:rsidR="00CA7E50" w:rsidRPr="000738D8" w:rsidRDefault="00CA7E50" w:rsidP="00FF331D">
      <w:pPr>
        <w:pStyle w:val="ListParagraph"/>
        <w:numPr>
          <w:ilvl w:val="1"/>
          <w:numId w:val="11"/>
        </w:numPr>
        <w:shd w:val="clear" w:color="auto" w:fill="FFFFFF"/>
        <w:tabs>
          <w:tab w:val="clear" w:pos="1440"/>
          <w:tab w:val="num" w:pos="567"/>
        </w:tabs>
        <w:autoSpaceDE w:val="0"/>
        <w:autoSpaceDN w:val="0"/>
        <w:adjustRightInd w:val="0"/>
        <w:spacing w:before="100" w:beforeAutospacing="1" w:after="100" w:afterAutospacing="1"/>
        <w:ind w:left="567" w:hanging="567"/>
        <w:rPr>
          <w:rFonts w:ascii="Arial" w:eastAsia="Times New Roman" w:hAnsi="Arial" w:cs="Arial"/>
          <w:sz w:val="20"/>
          <w:szCs w:val="20"/>
          <w:lang w:val="es-ES_tradnl" w:eastAsia="es-AR"/>
        </w:rPr>
      </w:pPr>
      <w:r w:rsidRPr="001323B2">
        <w:rPr>
          <w:rFonts w:ascii="Arial" w:hAnsi="Arial" w:cs="Arial"/>
          <w:sz w:val="20"/>
          <w:szCs w:val="20"/>
          <w:lang w:val="es-ES"/>
        </w:rPr>
        <w:lastRenderedPageBreak/>
        <w:t>Los servicios de sanidad e inocuidad deben avanzar en el sentido que le plantean las nuevas exigencias de los mercados más sofisticados, que es el análisis de riesgo por cadena agroalimentaria, implementando campañas de difusión y la colaboración público-privada en las tareas de vigilancia sanitaria</w:t>
      </w:r>
      <w:r w:rsidRPr="000738D8">
        <w:rPr>
          <w:rFonts w:ascii="Arial" w:eastAsia="Times New Roman" w:hAnsi="Arial" w:cs="Arial"/>
          <w:sz w:val="20"/>
          <w:szCs w:val="20"/>
          <w:lang w:val="es-ES_tradnl" w:eastAsia="es-AR"/>
        </w:rPr>
        <w:t xml:space="preserve">. </w:t>
      </w:r>
      <w:r w:rsidRPr="000738D8">
        <w:rPr>
          <w:rFonts w:ascii="Arial" w:eastAsia="Times New Roman" w:hAnsi="Arial" w:cs="Arial"/>
          <w:b/>
          <w:sz w:val="20"/>
          <w:szCs w:val="20"/>
          <w:u w:val="single"/>
          <w:lang w:val="es-ES_tradnl" w:eastAsia="es-AR"/>
        </w:rPr>
        <w:t>Como lección aprendida</w:t>
      </w:r>
      <w:r w:rsidRPr="000738D8">
        <w:rPr>
          <w:rFonts w:ascii="Arial" w:eastAsia="Times New Roman" w:hAnsi="Arial" w:cs="Arial"/>
          <w:sz w:val="20"/>
          <w:szCs w:val="20"/>
          <w:lang w:val="es-ES_tradnl" w:eastAsia="es-AR"/>
        </w:rPr>
        <w:t xml:space="preserve"> </w:t>
      </w:r>
      <w:r w:rsidRPr="001323B2">
        <w:rPr>
          <w:rFonts w:ascii="Arial" w:hAnsi="Arial" w:cs="Arial"/>
          <w:sz w:val="20"/>
          <w:szCs w:val="20"/>
          <w:lang w:val="es-ES"/>
        </w:rPr>
        <w:t>se destaca que es central para el éxito de proyectos que pretenden dar certezas sobre la sanidad e inocuidad de los productos agropecuarios de un país, la creación y mantenimiento de capacidades y presupuestos específicos con una visión más asociada a la evaluación y gestión del riesgo que a la reacción frente a eventos sanitarios adversos.</w:t>
      </w:r>
      <w:r w:rsidRPr="000738D8">
        <w:rPr>
          <w:rFonts w:ascii="Arial" w:eastAsia="Times New Roman" w:hAnsi="Arial" w:cs="Arial"/>
          <w:sz w:val="20"/>
          <w:szCs w:val="20"/>
          <w:lang w:val="es-ES_tradnl" w:eastAsia="es-AR"/>
        </w:rPr>
        <w:t xml:space="preserve">  </w:t>
      </w:r>
    </w:p>
    <w:p w:rsidR="00CA7E50" w:rsidRPr="000738D8" w:rsidRDefault="00CA7E50" w:rsidP="00CA7E50">
      <w:pPr>
        <w:pStyle w:val="ListParagraph"/>
        <w:rPr>
          <w:rFonts w:ascii="Arial" w:eastAsia="Times New Roman" w:hAnsi="Arial" w:cs="Arial"/>
          <w:sz w:val="20"/>
          <w:szCs w:val="20"/>
          <w:lang w:val="es-ES_tradnl" w:eastAsia="es-AR"/>
        </w:rPr>
      </w:pPr>
    </w:p>
    <w:p w:rsidR="009F0944" w:rsidRPr="000738D8" w:rsidRDefault="00CA7E50" w:rsidP="00F008FA">
      <w:pPr>
        <w:pStyle w:val="ListParagraph"/>
        <w:numPr>
          <w:ilvl w:val="1"/>
          <w:numId w:val="11"/>
        </w:numPr>
        <w:shd w:val="clear" w:color="auto" w:fill="FFFFFF"/>
        <w:tabs>
          <w:tab w:val="clear" w:pos="1440"/>
          <w:tab w:val="num" w:pos="567"/>
        </w:tabs>
        <w:autoSpaceDE w:val="0"/>
        <w:autoSpaceDN w:val="0"/>
        <w:adjustRightInd w:val="0"/>
        <w:spacing w:before="100" w:beforeAutospacing="1" w:after="0" w:afterAutospacing="1"/>
        <w:ind w:left="567" w:hanging="567"/>
        <w:rPr>
          <w:rFonts w:ascii="Arial" w:hAnsi="Arial" w:cs="Arial"/>
          <w:sz w:val="20"/>
          <w:szCs w:val="20"/>
          <w:lang w:val="es-ES_tradnl"/>
        </w:rPr>
      </w:pPr>
      <w:r w:rsidRPr="00527D4F">
        <w:rPr>
          <w:rFonts w:ascii="Arial" w:hAnsi="Arial" w:cs="Arial"/>
          <w:sz w:val="20"/>
          <w:szCs w:val="20"/>
          <w:lang w:val="es-ES"/>
        </w:rPr>
        <w:t>El acercamiento a los clientes del MGAP en relación a los diversos trámites que los usuarios de sus servicios deben hacer hay que continuar mejorándolo combinando la presencia a nivel territorial con instalaciones que operen como ventanilla única y con mejores instrumentos informáticos para facilitar y acortar los tiempos de respuesta. La decisión de contar con facilidades en el territorio trabajando en red con el sector privado para brindar mejores servicios ha resultado en soluciones innovadoras</w:t>
      </w:r>
      <w:r w:rsidRPr="000738D8">
        <w:rPr>
          <w:rFonts w:ascii="Arial" w:hAnsi="Arial" w:cs="Arial"/>
          <w:bCs/>
          <w:sz w:val="20"/>
          <w:szCs w:val="20"/>
          <w:lang w:val="es-ES_tradnl"/>
        </w:rPr>
        <w:t xml:space="preserve">. </w:t>
      </w:r>
      <w:r w:rsidRPr="000738D8">
        <w:rPr>
          <w:rFonts w:ascii="Arial" w:hAnsi="Arial" w:cs="Arial"/>
          <w:b/>
          <w:bCs/>
          <w:sz w:val="20"/>
          <w:szCs w:val="20"/>
          <w:u w:val="single"/>
          <w:lang w:val="es-ES_tradnl"/>
        </w:rPr>
        <w:t>La lección aprendida</w:t>
      </w:r>
      <w:r w:rsidRPr="000738D8">
        <w:rPr>
          <w:rFonts w:ascii="Arial" w:hAnsi="Arial" w:cs="Arial"/>
          <w:bCs/>
          <w:sz w:val="20"/>
          <w:szCs w:val="20"/>
          <w:lang w:val="es-ES_tradnl"/>
        </w:rPr>
        <w:t xml:space="preserve"> </w:t>
      </w:r>
      <w:r w:rsidRPr="00527D4F">
        <w:rPr>
          <w:rFonts w:ascii="Arial" w:hAnsi="Arial" w:cs="Arial"/>
          <w:sz w:val="20"/>
          <w:szCs w:val="20"/>
          <w:lang w:val="es-ES"/>
        </w:rPr>
        <w:t>es que la promoción de esquemas colectivos entre productores, sus organizaciones y empresas proveedoras de insumos y servicios, beneficia a todos y ayuda a compartir costos con miras a la sostenibilidad, para la vigilancia y control de plagas y enfermedades.</w:t>
      </w:r>
    </w:p>
    <w:p w:rsidR="00FB0481" w:rsidRPr="00322FB7" w:rsidRDefault="00995461" w:rsidP="00322FB7">
      <w:pPr>
        <w:pStyle w:val="Heading2"/>
        <w:numPr>
          <w:ilvl w:val="0"/>
          <w:numId w:val="0"/>
        </w:numPr>
        <w:spacing w:before="0" w:after="120"/>
        <w:rPr>
          <w:sz w:val="20"/>
          <w:szCs w:val="20"/>
        </w:rPr>
      </w:pPr>
      <w:bookmarkStart w:id="33" w:name="_Toc457046424"/>
      <w:r w:rsidRPr="00322FB7">
        <w:rPr>
          <w:sz w:val="20"/>
          <w:szCs w:val="20"/>
        </w:rPr>
        <w:t xml:space="preserve">4.4. </w:t>
      </w:r>
      <w:r w:rsidR="003C52E0" w:rsidRPr="00322FB7">
        <w:rPr>
          <w:sz w:val="20"/>
          <w:szCs w:val="20"/>
        </w:rPr>
        <w:t>Indicadores de GRD (Desempeño y Gobernabilidad)</w:t>
      </w:r>
      <w:bookmarkEnd w:id="33"/>
      <w:r w:rsidR="003C52E0" w:rsidRPr="00322FB7">
        <w:rPr>
          <w:sz w:val="20"/>
          <w:szCs w:val="20"/>
        </w:rPr>
        <w:t xml:space="preserve"> </w:t>
      </w:r>
    </w:p>
    <w:p w:rsidR="00744F56" w:rsidRDefault="00744F56" w:rsidP="00744F56">
      <w:pPr>
        <w:autoSpaceDE w:val="0"/>
        <w:autoSpaceDN w:val="0"/>
        <w:adjustRightInd w:val="0"/>
        <w:spacing w:after="0"/>
        <w:rPr>
          <w:rFonts w:ascii="Arial" w:hAnsi="Arial" w:cs="Arial"/>
          <w:color w:val="000000"/>
          <w:sz w:val="20"/>
          <w:szCs w:val="20"/>
          <w:lang w:val="es-ES"/>
        </w:rPr>
      </w:pPr>
    </w:p>
    <w:p w:rsidR="00744F56" w:rsidRDefault="00744F56" w:rsidP="00744F56">
      <w:pPr>
        <w:autoSpaceDE w:val="0"/>
        <w:autoSpaceDN w:val="0"/>
        <w:adjustRightInd w:val="0"/>
        <w:spacing w:after="0"/>
        <w:rPr>
          <w:rFonts w:ascii="Arial" w:hAnsi="Arial" w:cs="Arial"/>
          <w:color w:val="000000"/>
          <w:sz w:val="20"/>
          <w:szCs w:val="20"/>
          <w:lang w:val="es-ES"/>
        </w:rPr>
      </w:pPr>
      <w:r>
        <w:rPr>
          <w:rFonts w:ascii="Arial" w:hAnsi="Arial" w:cs="Arial"/>
          <w:color w:val="000000"/>
          <w:sz w:val="20"/>
          <w:szCs w:val="20"/>
          <w:lang w:val="es-ES"/>
        </w:rPr>
        <w:t xml:space="preserve">En Junio de 2014, el Informe de Evaluación de Medio Témino (IEMT) propone una definición alternativa de impacto: </w:t>
      </w:r>
      <w:r w:rsidRPr="00F73BD0">
        <w:rPr>
          <w:rFonts w:ascii="Arial" w:hAnsi="Arial" w:cs="Arial"/>
          <w:color w:val="000000"/>
          <w:sz w:val="20"/>
          <w:szCs w:val="20"/>
          <w:lang w:val="es-ES"/>
        </w:rPr>
        <w:t xml:space="preserve">contribuir a la apertura de nuevos mercados de exportación de productos agropecuarios y al mantenimiento de los existentes a través de una mejora en los estándares de </w:t>
      </w:r>
      <w:r>
        <w:rPr>
          <w:rFonts w:ascii="Arial" w:hAnsi="Arial" w:cs="Arial"/>
          <w:color w:val="000000"/>
          <w:sz w:val="20"/>
          <w:szCs w:val="20"/>
          <w:lang w:val="es-ES"/>
        </w:rPr>
        <w:t>sanidad e inocuidad alimentaria; y recomienda y justifica los indicadores que se presenta en la tabla que sigue.</w:t>
      </w:r>
    </w:p>
    <w:p w:rsidR="00142E8C" w:rsidRDefault="00142E8C" w:rsidP="00744F56">
      <w:pPr>
        <w:autoSpaceDE w:val="0"/>
        <w:autoSpaceDN w:val="0"/>
        <w:adjustRightInd w:val="0"/>
        <w:spacing w:after="0"/>
        <w:rPr>
          <w:rFonts w:ascii="Arial" w:hAnsi="Arial" w:cs="Arial"/>
          <w:color w:val="000000"/>
          <w:sz w:val="20"/>
          <w:szCs w:val="20"/>
          <w:lang w:val="es-ES"/>
        </w:rPr>
      </w:pPr>
    </w:p>
    <w:tbl>
      <w:tblPr>
        <w:tblStyle w:val="TableGrid"/>
        <w:tblW w:w="0" w:type="auto"/>
        <w:tblLook w:val="04A0" w:firstRow="1" w:lastRow="0" w:firstColumn="1" w:lastColumn="0" w:noHBand="0" w:noVBand="1"/>
      </w:tblPr>
      <w:tblGrid>
        <w:gridCol w:w="4750"/>
        <w:gridCol w:w="4750"/>
      </w:tblGrid>
      <w:tr w:rsidR="00744F56" w:rsidTr="005C2008">
        <w:tc>
          <w:tcPr>
            <w:tcW w:w="4750" w:type="dxa"/>
          </w:tcPr>
          <w:p w:rsidR="00744F56" w:rsidRPr="00332B75" w:rsidRDefault="00744F56" w:rsidP="005C2008">
            <w:pPr>
              <w:autoSpaceDE w:val="0"/>
              <w:autoSpaceDN w:val="0"/>
              <w:adjustRightInd w:val="0"/>
              <w:spacing w:after="76"/>
              <w:jc w:val="center"/>
              <w:rPr>
                <w:rFonts w:ascii="Arial" w:hAnsi="Arial" w:cs="Arial"/>
                <w:b/>
                <w:color w:val="000000"/>
                <w:sz w:val="16"/>
                <w:szCs w:val="16"/>
                <w:lang w:val="es-ES"/>
              </w:rPr>
            </w:pPr>
            <w:r w:rsidRPr="00332B75">
              <w:rPr>
                <w:rFonts w:ascii="Arial" w:hAnsi="Arial" w:cs="Arial"/>
                <w:b/>
                <w:color w:val="000000"/>
                <w:sz w:val="16"/>
                <w:szCs w:val="16"/>
                <w:lang w:val="es-ES"/>
              </w:rPr>
              <w:t>Indicador de Impacto</w:t>
            </w:r>
          </w:p>
        </w:tc>
        <w:tc>
          <w:tcPr>
            <w:tcW w:w="4750" w:type="dxa"/>
          </w:tcPr>
          <w:p w:rsidR="00744F56" w:rsidRPr="00332B75" w:rsidRDefault="00744F56" w:rsidP="005C2008">
            <w:pPr>
              <w:autoSpaceDE w:val="0"/>
              <w:autoSpaceDN w:val="0"/>
              <w:adjustRightInd w:val="0"/>
              <w:spacing w:after="76"/>
              <w:jc w:val="center"/>
              <w:rPr>
                <w:rFonts w:ascii="Arial" w:hAnsi="Arial" w:cs="Arial"/>
                <w:b/>
                <w:color w:val="000000"/>
                <w:sz w:val="16"/>
                <w:szCs w:val="16"/>
                <w:lang w:val="es-ES"/>
              </w:rPr>
            </w:pPr>
            <w:r w:rsidRPr="00332B75">
              <w:rPr>
                <w:rFonts w:ascii="Arial" w:hAnsi="Arial" w:cs="Arial"/>
                <w:b/>
                <w:color w:val="000000"/>
                <w:sz w:val="16"/>
                <w:szCs w:val="16"/>
                <w:lang w:val="es-ES"/>
              </w:rPr>
              <w:t>Justificación de su Propuesta</w:t>
            </w:r>
          </w:p>
        </w:tc>
      </w:tr>
      <w:tr w:rsidR="00744F56" w:rsidRPr="000738D8" w:rsidTr="005C2008">
        <w:tc>
          <w:tcPr>
            <w:tcW w:w="4750" w:type="dxa"/>
          </w:tcPr>
          <w:p w:rsidR="00744F56" w:rsidRPr="00332B75" w:rsidRDefault="00744F56" w:rsidP="005C2008">
            <w:pPr>
              <w:autoSpaceDE w:val="0"/>
              <w:autoSpaceDN w:val="0"/>
              <w:adjustRightInd w:val="0"/>
              <w:spacing w:after="76"/>
              <w:rPr>
                <w:rFonts w:ascii="Arial" w:hAnsi="Arial" w:cs="Arial"/>
                <w:color w:val="000000"/>
                <w:sz w:val="16"/>
                <w:szCs w:val="16"/>
                <w:lang w:val="es-ES"/>
              </w:rPr>
            </w:pPr>
            <w:r w:rsidRPr="00332B75">
              <w:rPr>
                <w:rFonts w:ascii="Arial" w:hAnsi="Arial" w:cs="Arial"/>
                <w:color w:val="000000"/>
                <w:sz w:val="16"/>
                <w:szCs w:val="16"/>
                <w:lang w:val="es-ES"/>
              </w:rPr>
              <w:t>Cantidad (número) de mercados (países) con restricciones sanitarias al ingreso de los 10 (diez) principales productos agropecuarios de exportación. Medición en base a datos de MGAP y comisión de inocuidad.</w:t>
            </w:r>
          </w:p>
        </w:tc>
        <w:tc>
          <w:tcPr>
            <w:tcW w:w="4750" w:type="dxa"/>
          </w:tcPr>
          <w:p w:rsidR="00744F56" w:rsidRPr="00332B75" w:rsidRDefault="00744F56" w:rsidP="005C2008">
            <w:pPr>
              <w:autoSpaceDE w:val="0"/>
              <w:autoSpaceDN w:val="0"/>
              <w:adjustRightInd w:val="0"/>
              <w:spacing w:after="76"/>
              <w:rPr>
                <w:rFonts w:ascii="Arial" w:hAnsi="Arial" w:cs="Arial"/>
                <w:color w:val="000000"/>
                <w:sz w:val="16"/>
                <w:szCs w:val="16"/>
                <w:lang w:val="es-ES"/>
              </w:rPr>
            </w:pPr>
            <w:r w:rsidRPr="00332B75">
              <w:rPr>
                <w:rFonts w:ascii="Arial" w:hAnsi="Arial" w:cs="Arial"/>
                <w:color w:val="000000"/>
                <w:sz w:val="16"/>
                <w:szCs w:val="16"/>
                <w:lang w:val="es-ES"/>
              </w:rPr>
              <w:t xml:space="preserve">La reducción y/o mantenimiento (dado el incremento en los estándares solicitados por los países) de este número reflejaría una mejora en las condiciones sanitarias, algunas de las cuales </w:t>
            </w:r>
            <w:r>
              <w:rPr>
                <w:rFonts w:ascii="Arial" w:hAnsi="Arial" w:cs="Arial"/>
                <w:color w:val="000000"/>
                <w:sz w:val="16"/>
                <w:szCs w:val="16"/>
                <w:lang w:val="es-ES"/>
              </w:rPr>
              <w:t>resultarán de las acciones del P</w:t>
            </w:r>
            <w:r w:rsidRPr="00332B75">
              <w:rPr>
                <w:rFonts w:ascii="Arial" w:hAnsi="Arial" w:cs="Arial"/>
                <w:color w:val="000000"/>
                <w:sz w:val="16"/>
                <w:szCs w:val="16"/>
                <w:lang w:val="es-ES"/>
              </w:rPr>
              <w:t>rograma</w:t>
            </w:r>
            <w:r>
              <w:rPr>
                <w:rFonts w:ascii="Arial" w:hAnsi="Arial" w:cs="Arial"/>
                <w:color w:val="000000"/>
                <w:sz w:val="16"/>
                <w:szCs w:val="16"/>
                <w:lang w:val="es-ES"/>
              </w:rPr>
              <w:t>.</w:t>
            </w:r>
          </w:p>
        </w:tc>
      </w:tr>
      <w:tr w:rsidR="00744F56" w:rsidRPr="000738D8" w:rsidTr="005C2008">
        <w:tc>
          <w:tcPr>
            <w:tcW w:w="4750" w:type="dxa"/>
          </w:tcPr>
          <w:p w:rsidR="00744F56" w:rsidRPr="00332B75" w:rsidRDefault="00744F56" w:rsidP="005C2008">
            <w:pPr>
              <w:autoSpaceDE w:val="0"/>
              <w:autoSpaceDN w:val="0"/>
              <w:adjustRightInd w:val="0"/>
              <w:spacing w:after="76"/>
              <w:rPr>
                <w:rFonts w:ascii="Arial" w:hAnsi="Arial" w:cs="Arial"/>
                <w:color w:val="000000"/>
                <w:sz w:val="16"/>
                <w:szCs w:val="16"/>
                <w:lang w:val="es-ES"/>
              </w:rPr>
            </w:pPr>
            <w:r w:rsidRPr="00332B75">
              <w:rPr>
                <w:rFonts w:ascii="Arial" w:hAnsi="Arial" w:cs="Arial"/>
                <w:color w:val="000000"/>
                <w:sz w:val="16"/>
                <w:szCs w:val="16"/>
                <w:lang w:val="es-ES"/>
              </w:rPr>
              <w:t>Cantidad (número) de países desarrollados (OCDE) que son destino de exportaciones agropecuarias uruguayas. Medición anual en base a datos del BCU.</w:t>
            </w:r>
          </w:p>
        </w:tc>
        <w:tc>
          <w:tcPr>
            <w:tcW w:w="4750" w:type="dxa"/>
          </w:tcPr>
          <w:p w:rsidR="00744F56" w:rsidRPr="00332B75" w:rsidRDefault="00744F56" w:rsidP="005C2008">
            <w:pPr>
              <w:autoSpaceDE w:val="0"/>
              <w:autoSpaceDN w:val="0"/>
              <w:adjustRightInd w:val="0"/>
              <w:spacing w:after="76"/>
              <w:rPr>
                <w:rFonts w:ascii="Arial" w:hAnsi="Arial" w:cs="Arial"/>
                <w:color w:val="000000"/>
                <w:sz w:val="16"/>
                <w:szCs w:val="16"/>
                <w:lang w:val="es-ES"/>
              </w:rPr>
            </w:pPr>
            <w:r w:rsidRPr="00332B75">
              <w:rPr>
                <w:rFonts w:ascii="Arial" w:hAnsi="Arial" w:cs="Arial"/>
                <w:color w:val="000000"/>
                <w:sz w:val="16"/>
                <w:szCs w:val="16"/>
                <w:lang w:val="es-ES"/>
              </w:rPr>
              <w:t xml:space="preserve">En términos generales se verifica mayores estándares sanitarios en los países desarrollados por lo que el incremento en la cantidad de estos países como destino reflejará, entre otras cuestiones, una mejora en los aspectos de sanidad e inocuidad. </w:t>
            </w:r>
          </w:p>
        </w:tc>
      </w:tr>
    </w:tbl>
    <w:p w:rsidR="00142E8C" w:rsidRDefault="00142E8C" w:rsidP="00744F56">
      <w:pPr>
        <w:rPr>
          <w:rFonts w:ascii="Arial" w:hAnsi="Arial" w:cs="Arial"/>
          <w:sz w:val="20"/>
          <w:szCs w:val="20"/>
          <w:lang w:val="es-MX"/>
        </w:rPr>
      </w:pPr>
    </w:p>
    <w:p w:rsidR="00744F56" w:rsidRPr="00527D4F" w:rsidRDefault="00744F56" w:rsidP="00744F56">
      <w:pPr>
        <w:rPr>
          <w:rFonts w:ascii="Arial" w:hAnsi="Arial" w:cs="Arial"/>
          <w:sz w:val="20"/>
          <w:szCs w:val="20"/>
          <w:lang w:val="es-MX"/>
        </w:rPr>
      </w:pPr>
      <w:r w:rsidRPr="00527D4F">
        <w:rPr>
          <w:rFonts w:ascii="Arial" w:hAnsi="Arial" w:cs="Arial"/>
          <w:sz w:val="20"/>
          <w:szCs w:val="20"/>
          <w:lang w:val="es-MX"/>
        </w:rPr>
        <w:t>Con respecto a los indicadores de impacto propuestos es posible señalar que en el caso de</w:t>
      </w:r>
      <w:r w:rsidR="003D15FB" w:rsidRPr="00527D4F">
        <w:rPr>
          <w:rFonts w:ascii="Arial" w:hAnsi="Arial" w:cs="Arial"/>
          <w:sz w:val="20"/>
          <w:szCs w:val="20"/>
          <w:lang w:val="es-MX"/>
        </w:rPr>
        <w:t xml:space="preserve"> </w:t>
      </w:r>
      <w:r w:rsidRPr="00527D4F">
        <w:rPr>
          <w:rFonts w:ascii="Arial" w:hAnsi="Arial" w:cs="Arial"/>
          <w:sz w:val="20"/>
          <w:szCs w:val="20"/>
          <w:lang w:val="es-MX"/>
        </w:rPr>
        <w:t>l</w:t>
      </w:r>
      <w:r w:rsidR="003D15FB" w:rsidRPr="00527D4F">
        <w:rPr>
          <w:rFonts w:ascii="Arial" w:hAnsi="Arial" w:cs="Arial"/>
          <w:sz w:val="20"/>
          <w:szCs w:val="20"/>
          <w:lang w:val="es-MX"/>
        </w:rPr>
        <w:t>os</w:t>
      </w:r>
      <w:r w:rsidRPr="00527D4F">
        <w:rPr>
          <w:rFonts w:ascii="Arial" w:hAnsi="Arial" w:cs="Arial"/>
          <w:sz w:val="20"/>
          <w:szCs w:val="20"/>
          <w:lang w:val="es-MX"/>
        </w:rPr>
        <w:t xml:space="preserve"> principal</w:t>
      </w:r>
      <w:r w:rsidR="003D15FB" w:rsidRPr="00527D4F">
        <w:rPr>
          <w:rFonts w:ascii="Arial" w:hAnsi="Arial" w:cs="Arial"/>
          <w:sz w:val="20"/>
          <w:szCs w:val="20"/>
          <w:lang w:val="es-MX"/>
        </w:rPr>
        <w:t>es</w:t>
      </w:r>
      <w:r w:rsidRPr="00527D4F">
        <w:rPr>
          <w:rFonts w:ascii="Arial" w:hAnsi="Arial" w:cs="Arial"/>
          <w:sz w:val="20"/>
          <w:szCs w:val="20"/>
          <w:lang w:val="es-MX"/>
        </w:rPr>
        <w:t xml:space="preserve"> producto</w:t>
      </w:r>
      <w:r w:rsidR="003D15FB" w:rsidRPr="00527D4F">
        <w:rPr>
          <w:rFonts w:ascii="Arial" w:hAnsi="Arial" w:cs="Arial"/>
          <w:sz w:val="20"/>
          <w:szCs w:val="20"/>
          <w:lang w:val="es-MX"/>
        </w:rPr>
        <w:t>s</w:t>
      </w:r>
      <w:r w:rsidRPr="00527D4F">
        <w:rPr>
          <w:rFonts w:ascii="Arial" w:hAnsi="Arial" w:cs="Arial"/>
          <w:sz w:val="20"/>
          <w:szCs w:val="20"/>
          <w:lang w:val="es-MX"/>
        </w:rPr>
        <w:t xml:space="preserve"> de exportación de origen animal (la carne</w:t>
      </w:r>
      <w:r w:rsidR="005C2008" w:rsidRPr="00527D4F">
        <w:rPr>
          <w:rFonts w:ascii="Arial" w:hAnsi="Arial" w:cs="Arial"/>
          <w:sz w:val="20"/>
          <w:szCs w:val="20"/>
          <w:lang w:val="es-MX"/>
        </w:rPr>
        <w:t xml:space="preserve">, </w:t>
      </w:r>
      <w:r w:rsidRPr="00527D4F">
        <w:rPr>
          <w:rFonts w:ascii="Arial" w:hAnsi="Arial" w:cs="Arial"/>
          <w:sz w:val="20"/>
          <w:szCs w:val="20"/>
          <w:lang w:val="es-MX"/>
        </w:rPr>
        <w:t>sus derivados</w:t>
      </w:r>
      <w:r w:rsidR="005C2008" w:rsidRPr="00527D4F">
        <w:rPr>
          <w:rFonts w:ascii="Arial" w:hAnsi="Arial" w:cs="Arial"/>
          <w:sz w:val="20"/>
          <w:szCs w:val="20"/>
          <w:lang w:val="es-MX"/>
        </w:rPr>
        <w:t xml:space="preserve"> y </w:t>
      </w:r>
      <w:r w:rsidR="003D15FB" w:rsidRPr="00527D4F">
        <w:rPr>
          <w:rFonts w:ascii="Arial" w:hAnsi="Arial" w:cs="Arial"/>
          <w:sz w:val="20"/>
          <w:szCs w:val="20"/>
          <w:lang w:val="es-MX"/>
        </w:rPr>
        <w:t xml:space="preserve">el </w:t>
      </w:r>
      <w:r w:rsidR="005C2008" w:rsidRPr="00527D4F">
        <w:rPr>
          <w:rFonts w:ascii="Arial" w:hAnsi="Arial" w:cs="Arial"/>
          <w:sz w:val="20"/>
          <w:szCs w:val="20"/>
          <w:lang w:val="es-MX"/>
        </w:rPr>
        <w:t>ganado en pie</w:t>
      </w:r>
      <w:r w:rsidRPr="00527D4F">
        <w:rPr>
          <w:rFonts w:ascii="Arial" w:hAnsi="Arial" w:cs="Arial"/>
          <w:sz w:val="20"/>
          <w:szCs w:val="20"/>
          <w:lang w:val="es-MX"/>
        </w:rPr>
        <w:t xml:space="preserve">), en 2015 se registran exportaciones </w:t>
      </w:r>
      <w:r w:rsidR="003D15FB" w:rsidRPr="00527D4F">
        <w:rPr>
          <w:rFonts w:ascii="Arial" w:hAnsi="Arial" w:cs="Arial"/>
          <w:sz w:val="20"/>
          <w:szCs w:val="20"/>
          <w:lang w:val="es-MX"/>
        </w:rPr>
        <w:t xml:space="preserve">de Uruguay al menos </w:t>
      </w:r>
      <w:r w:rsidR="004A1CB9" w:rsidRPr="00527D4F">
        <w:rPr>
          <w:rFonts w:ascii="Arial" w:hAnsi="Arial" w:cs="Arial"/>
          <w:sz w:val="20"/>
          <w:szCs w:val="20"/>
          <w:lang w:val="es-MX"/>
        </w:rPr>
        <w:t xml:space="preserve">a </w:t>
      </w:r>
      <w:r w:rsidR="003D15FB" w:rsidRPr="00527D4F">
        <w:rPr>
          <w:rFonts w:ascii="Arial" w:hAnsi="Arial" w:cs="Arial"/>
          <w:sz w:val="20"/>
          <w:szCs w:val="20"/>
          <w:lang w:val="es-MX"/>
        </w:rPr>
        <w:t>22</w:t>
      </w:r>
      <w:r w:rsidRPr="00527D4F">
        <w:rPr>
          <w:rFonts w:ascii="Arial" w:hAnsi="Arial" w:cs="Arial"/>
          <w:sz w:val="20"/>
          <w:szCs w:val="20"/>
          <w:lang w:val="es-MX"/>
        </w:rPr>
        <w:t xml:space="preserve"> </w:t>
      </w:r>
      <w:r w:rsidR="004A1CB9" w:rsidRPr="00527D4F">
        <w:rPr>
          <w:rFonts w:ascii="Arial" w:hAnsi="Arial" w:cs="Arial"/>
          <w:sz w:val="20"/>
          <w:szCs w:val="20"/>
          <w:lang w:val="es-MX"/>
        </w:rPr>
        <w:t>de los 34</w:t>
      </w:r>
      <w:r w:rsidRPr="00527D4F">
        <w:rPr>
          <w:rFonts w:ascii="Arial" w:hAnsi="Arial" w:cs="Arial"/>
          <w:sz w:val="20"/>
          <w:szCs w:val="20"/>
          <w:lang w:val="es-MX"/>
        </w:rPr>
        <w:t xml:space="preserve"> países miembros de la OCDE: </w:t>
      </w:r>
      <w:r w:rsidR="005C2008" w:rsidRPr="00527D4F">
        <w:rPr>
          <w:rFonts w:ascii="Arial" w:hAnsi="Arial" w:cs="Arial"/>
          <w:sz w:val="20"/>
          <w:szCs w:val="20"/>
          <w:lang w:val="es-MX"/>
        </w:rPr>
        <w:t>Países Bajos</w:t>
      </w:r>
      <w:r w:rsidRPr="00527D4F">
        <w:rPr>
          <w:rFonts w:ascii="Arial" w:hAnsi="Arial" w:cs="Arial"/>
          <w:sz w:val="20"/>
          <w:szCs w:val="20"/>
          <w:lang w:val="es-MX"/>
        </w:rPr>
        <w:t xml:space="preserve">, </w:t>
      </w:r>
      <w:r w:rsidR="003D15FB" w:rsidRPr="00527D4F">
        <w:rPr>
          <w:rFonts w:ascii="Arial" w:hAnsi="Arial" w:cs="Arial"/>
          <w:sz w:val="20"/>
          <w:szCs w:val="20"/>
          <w:lang w:val="es-MX"/>
        </w:rPr>
        <w:t xml:space="preserve">Béliga, </w:t>
      </w:r>
      <w:r w:rsidRPr="00527D4F">
        <w:rPr>
          <w:rFonts w:ascii="Arial" w:hAnsi="Arial" w:cs="Arial"/>
          <w:sz w:val="20"/>
          <w:szCs w:val="20"/>
          <w:lang w:val="es-MX"/>
        </w:rPr>
        <w:t xml:space="preserve">Alemania, Reino Unido, </w:t>
      </w:r>
      <w:r w:rsidR="003D15FB" w:rsidRPr="00527D4F">
        <w:rPr>
          <w:rFonts w:ascii="Arial" w:hAnsi="Arial" w:cs="Arial"/>
          <w:sz w:val="20"/>
          <w:szCs w:val="20"/>
          <w:lang w:val="es-MX"/>
        </w:rPr>
        <w:t xml:space="preserve">Irlanda, </w:t>
      </w:r>
      <w:r w:rsidRPr="00527D4F">
        <w:rPr>
          <w:rFonts w:ascii="Arial" w:hAnsi="Arial" w:cs="Arial"/>
          <w:sz w:val="20"/>
          <w:szCs w:val="20"/>
          <w:lang w:val="es-MX"/>
        </w:rPr>
        <w:t xml:space="preserve">Italia, Francia, </w:t>
      </w:r>
      <w:r w:rsidR="003D15FB" w:rsidRPr="00527D4F">
        <w:rPr>
          <w:rFonts w:ascii="Arial" w:hAnsi="Arial" w:cs="Arial"/>
          <w:sz w:val="20"/>
          <w:szCs w:val="20"/>
          <w:lang w:val="es-MX"/>
        </w:rPr>
        <w:t xml:space="preserve">España, Grecia, </w:t>
      </w:r>
      <w:r w:rsidRPr="00527D4F">
        <w:rPr>
          <w:rFonts w:ascii="Arial" w:hAnsi="Arial" w:cs="Arial"/>
          <w:sz w:val="20"/>
          <w:szCs w:val="20"/>
          <w:lang w:val="es-MX"/>
        </w:rPr>
        <w:t xml:space="preserve">Suiza, </w:t>
      </w:r>
      <w:r w:rsidR="003D15FB" w:rsidRPr="00527D4F">
        <w:rPr>
          <w:rFonts w:ascii="Arial" w:hAnsi="Arial" w:cs="Arial"/>
          <w:sz w:val="20"/>
          <w:szCs w:val="20"/>
          <w:lang w:val="es-MX"/>
        </w:rPr>
        <w:t xml:space="preserve">Suecia, Dinamarca, Finlandia, </w:t>
      </w:r>
      <w:r w:rsidRPr="00527D4F">
        <w:rPr>
          <w:rFonts w:ascii="Arial" w:hAnsi="Arial" w:cs="Arial"/>
          <w:sz w:val="20"/>
          <w:szCs w:val="20"/>
          <w:lang w:val="es-MX"/>
        </w:rPr>
        <w:t>EEUU, Canadá, México, Chile</w:t>
      </w:r>
      <w:r w:rsidR="003D15FB" w:rsidRPr="00527D4F">
        <w:rPr>
          <w:rFonts w:ascii="Arial" w:hAnsi="Arial" w:cs="Arial"/>
          <w:sz w:val="20"/>
          <w:szCs w:val="20"/>
          <w:lang w:val="es-MX"/>
        </w:rPr>
        <w:t xml:space="preserve">, Israel, </w:t>
      </w:r>
      <w:r w:rsidR="005C2008" w:rsidRPr="00527D4F">
        <w:rPr>
          <w:rFonts w:ascii="Arial" w:hAnsi="Arial" w:cs="Arial"/>
          <w:sz w:val="20"/>
          <w:szCs w:val="20"/>
          <w:lang w:val="es-MX"/>
        </w:rPr>
        <w:t>T</w:t>
      </w:r>
      <w:r w:rsidR="003D15FB" w:rsidRPr="00527D4F">
        <w:rPr>
          <w:rFonts w:ascii="Arial" w:hAnsi="Arial" w:cs="Arial"/>
          <w:sz w:val="20"/>
          <w:szCs w:val="20"/>
          <w:lang w:val="es-MX"/>
        </w:rPr>
        <w:t>urquía, Japón, Corea, y Nueva Zelandia</w:t>
      </w:r>
      <w:r w:rsidRPr="00527D4F">
        <w:rPr>
          <w:rFonts w:ascii="Arial" w:hAnsi="Arial" w:cs="Arial"/>
          <w:sz w:val="20"/>
          <w:szCs w:val="20"/>
          <w:lang w:val="es-MX"/>
        </w:rPr>
        <w:t xml:space="preserve">. </w:t>
      </w:r>
    </w:p>
    <w:p w:rsidR="0012169F" w:rsidRPr="00527D4F" w:rsidRDefault="00744F56" w:rsidP="00744F56">
      <w:pPr>
        <w:rPr>
          <w:rFonts w:ascii="Arial" w:hAnsi="Arial" w:cs="Arial"/>
          <w:sz w:val="20"/>
          <w:szCs w:val="20"/>
          <w:lang w:val="es-MX"/>
        </w:rPr>
      </w:pPr>
      <w:r w:rsidRPr="00527D4F">
        <w:rPr>
          <w:rFonts w:ascii="Arial" w:hAnsi="Arial" w:cs="Arial"/>
          <w:sz w:val="20"/>
          <w:szCs w:val="20"/>
          <w:lang w:val="es-MX"/>
        </w:rPr>
        <w:lastRenderedPageBreak/>
        <w:t>En el caso de los productos de origen vegetal más destacados (</w:t>
      </w:r>
      <w:r w:rsidR="004A1CB9" w:rsidRPr="00527D4F">
        <w:rPr>
          <w:rFonts w:ascii="Arial" w:hAnsi="Arial" w:cs="Arial"/>
          <w:sz w:val="20"/>
          <w:szCs w:val="20"/>
          <w:lang w:val="es-MX"/>
        </w:rPr>
        <w:t>l</w:t>
      </w:r>
      <w:r w:rsidRPr="00527D4F">
        <w:rPr>
          <w:rFonts w:ascii="Arial" w:hAnsi="Arial" w:cs="Arial"/>
          <w:sz w:val="20"/>
          <w:szCs w:val="20"/>
          <w:lang w:val="es-MX"/>
        </w:rPr>
        <w:t>a soja por su volumen</w:t>
      </w:r>
      <w:r w:rsidR="004A1CB9" w:rsidRPr="00527D4F">
        <w:rPr>
          <w:rFonts w:ascii="Arial" w:hAnsi="Arial" w:cs="Arial"/>
          <w:sz w:val="20"/>
          <w:szCs w:val="20"/>
          <w:lang w:val="es-MX"/>
        </w:rPr>
        <w:t xml:space="preserve"> de venta y los cítrcos por las exigencias</w:t>
      </w:r>
      <w:r w:rsidRPr="00527D4F">
        <w:rPr>
          <w:rFonts w:ascii="Arial" w:hAnsi="Arial" w:cs="Arial"/>
          <w:sz w:val="20"/>
          <w:szCs w:val="20"/>
          <w:lang w:val="es-MX"/>
        </w:rPr>
        <w:t xml:space="preserve"> de los requerimientos sanitarios de los mercados de la OCDE)</w:t>
      </w:r>
      <w:r w:rsidR="004A1CB9" w:rsidRPr="00527D4F">
        <w:rPr>
          <w:rFonts w:ascii="Arial" w:hAnsi="Arial" w:cs="Arial"/>
          <w:sz w:val="20"/>
          <w:szCs w:val="20"/>
          <w:lang w:val="es-MX"/>
        </w:rPr>
        <w:t>,</w:t>
      </w:r>
      <w:r w:rsidRPr="00527D4F">
        <w:rPr>
          <w:rFonts w:ascii="Arial" w:hAnsi="Arial" w:cs="Arial"/>
          <w:sz w:val="20"/>
          <w:szCs w:val="20"/>
          <w:lang w:val="es-MX"/>
        </w:rPr>
        <w:t xml:space="preserve"> hay que anotar que en 2015 se registraron exportaciones al menos a medida docena de países miembros de la OCDE: </w:t>
      </w:r>
      <w:r w:rsidR="005C2008" w:rsidRPr="00527D4F">
        <w:rPr>
          <w:rFonts w:ascii="Arial" w:hAnsi="Arial" w:cs="Arial"/>
          <w:sz w:val="20"/>
          <w:szCs w:val="20"/>
          <w:lang w:val="es-MX"/>
        </w:rPr>
        <w:t>Países Bajos</w:t>
      </w:r>
      <w:r w:rsidRPr="00527D4F">
        <w:rPr>
          <w:rFonts w:ascii="Arial" w:hAnsi="Arial" w:cs="Arial"/>
          <w:sz w:val="20"/>
          <w:szCs w:val="20"/>
          <w:lang w:val="es-MX"/>
        </w:rPr>
        <w:t xml:space="preserve">, </w:t>
      </w:r>
      <w:r w:rsidR="004A1CB9" w:rsidRPr="00527D4F">
        <w:rPr>
          <w:rFonts w:ascii="Arial" w:hAnsi="Arial" w:cs="Arial"/>
          <w:sz w:val="20"/>
          <w:szCs w:val="20"/>
          <w:lang w:val="es-MX"/>
        </w:rPr>
        <w:t>Béliga, Alemania,</w:t>
      </w:r>
      <w:r w:rsidRPr="00527D4F">
        <w:rPr>
          <w:rFonts w:ascii="Arial" w:hAnsi="Arial" w:cs="Arial"/>
          <w:sz w:val="20"/>
          <w:szCs w:val="20"/>
          <w:lang w:val="es-MX"/>
        </w:rPr>
        <w:t xml:space="preserve"> Reino Unido</w:t>
      </w:r>
      <w:r w:rsidR="004A1CB9" w:rsidRPr="00527D4F">
        <w:rPr>
          <w:rFonts w:ascii="Arial" w:hAnsi="Arial" w:cs="Arial"/>
          <w:sz w:val="20"/>
          <w:szCs w:val="20"/>
          <w:lang w:val="es-MX"/>
        </w:rPr>
        <w:t>, España</w:t>
      </w:r>
      <w:r w:rsidRPr="00527D4F">
        <w:rPr>
          <w:rFonts w:ascii="Arial" w:hAnsi="Arial" w:cs="Arial"/>
          <w:sz w:val="20"/>
          <w:szCs w:val="20"/>
          <w:lang w:val="es-MX"/>
        </w:rPr>
        <w:t xml:space="preserve"> y EEUU. </w:t>
      </w:r>
    </w:p>
    <w:p w:rsidR="0012169F" w:rsidRPr="00527D4F" w:rsidRDefault="0012169F" w:rsidP="00744F56">
      <w:pPr>
        <w:rPr>
          <w:rFonts w:ascii="Arial" w:hAnsi="Arial" w:cs="Arial"/>
          <w:sz w:val="20"/>
          <w:szCs w:val="20"/>
          <w:lang w:val="es-MX"/>
        </w:rPr>
      </w:pPr>
      <w:r w:rsidRPr="00527D4F">
        <w:rPr>
          <w:rFonts w:ascii="Arial" w:hAnsi="Arial" w:cs="Arial"/>
          <w:sz w:val="20"/>
          <w:szCs w:val="20"/>
          <w:lang w:val="es-MX"/>
        </w:rPr>
        <w:t>En total, consierando productos de origen animal y vegetal se habrían</w:t>
      </w:r>
      <w:r w:rsidR="000B190D" w:rsidRPr="00527D4F">
        <w:rPr>
          <w:rFonts w:ascii="Arial" w:hAnsi="Arial" w:cs="Arial"/>
          <w:sz w:val="20"/>
          <w:szCs w:val="20"/>
          <w:lang w:val="es-MX"/>
        </w:rPr>
        <w:t xml:space="preserve"> canalizado ventas al menos a 22</w:t>
      </w:r>
      <w:r w:rsidRPr="00527D4F">
        <w:rPr>
          <w:rFonts w:ascii="Arial" w:hAnsi="Arial" w:cs="Arial"/>
          <w:sz w:val="20"/>
          <w:szCs w:val="20"/>
          <w:lang w:val="es-MX"/>
        </w:rPr>
        <w:t xml:space="preserve"> países miembros de la OCDE (hay que tener presente que muchas de las ventas que llegan a Europa a través de los</w:t>
      </w:r>
      <w:r w:rsidR="000B190D" w:rsidRPr="00527D4F">
        <w:rPr>
          <w:rFonts w:ascii="Arial" w:hAnsi="Arial" w:cs="Arial"/>
          <w:sz w:val="20"/>
          <w:szCs w:val="20"/>
          <w:lang w:val="es-MX"/>
        </w:rPr>
        <w:t xml:space="preserve"> Países Bajos y Béliga</w:t>
      </w:r>
      <w:r w:rsidRPr="00527D4F">
        <w:rPr>
          <w:rFonts w:ascii="Arial" w:hAnsi="Arial" w:cs="Arial"/>
          <w:sz w:val="20"/>
          <w:szCs w:val="20"/>
          <w:lang w:val="es-MX"/>
        </w:rPr>
        <w:t>, luego se distribu</w:t>
      </w:r>
      <w:r w:rsidR="00527D4F">
        <w:rPr>
          <w:rFonts w:ascii="Arial" w:hAnsi="Arial" w:cs="Arial"/>
          <w:sz w:val="20"/>
          <w:szCs w:val="20"/>
          <w:lang w:val="es-MX"/>
        </w:rPr>
        <w:t>yen en otros países de UE.</w:t>
      </w:r>
    </w:p>
    <w:p w:rsidR="0012169F" w:rsidRPr="00527D4F" w:rsidRDefault="0012169F" w:rsidP="00744F56">
      <w:pPr>
        <w:rPr>
          <w:rFonts w:ascii="Arial" w:hAnsi="Arial" w:cs="Arial"/>
          <w:sz w:val="20"/>
          <w:szCs w:val="20"/>
          <w:lang w:val="es-MX"/>
        </w:rPr>
      </w:pPr>
      <w:r w:rsidRPr="00527D4F">
        <w:rPr>
          <w:rFonts w:ascii="Arial" w:hAnsi="Arial" w:cs="Arial"/>
          <w:sz w:val="20"/>
          <w:szCs w:val="20"/>
          <w:lang w:val="es-MX"/>
        </w:rPr>
        <w:t>El te</w:t>
      </w:r>
      <w:r w:rsidR="000B190D" w:rsidRPr="00527D4F">
        <w:rPr>
          <w:rFonts w:ascii="Arial" w:hAnsi="Arial" w:cs="Arial"/>
          <w:sz w:val="20"/>
          <w:szCs w:val="20"/>
          <w:lang w:val="es-MX"/>
        </w:rPr>
        <w:t>ner registros de  ventas al exterior en 22</w:t>
      </w:r>
      <w:r w:rsidRPr="00527D4F">
        <w:rPr>
          <w:rFonts w:ascii="Arial" w:hAnsi="Arial" w:cs="Arial"/>
          <w:sz w:val="20"/>
          <w:szCs w:val="20"/>
          <w:lang w:val="es-MX"/>
        </w:rPr>
        <w:t xml:space="preserve"> países de la OCDE </w:t>
      </w:r>
      <w:r w:rsidR="000B190D" w:rsidRPr="00527D4F">
        <w:rPr>
          <w:rFonts w:ascii="Arial" w:hAnsi="Arial" w:cs="Arial"/>
          <w:sz w:val="20"/>
          <w:szCs w:val="20"/>
          <w:lang w:val="es-MX"/>
        </w:rPr>
        <w:t xml:space="preserve">(65 % de sus miembros) </w:t>
      </w:r>
      <w:r w:rsidRPr="00527D4F">
        <w:rPr>
          <w:rFonts w:ascii="Arial" w:hAnsi="Arial" w:cs="Arial"/>
          <w:sz w:val="20"/>
          <w:szCs w:val="20"/>
          <w:lang w:val="es-MX"/>
        </w:rPr>
        <w:t>no quier decir que sólo se tenga acceso a esta cantidad de mercados (por cumplimiento de requerimientos sanitarios y de inocuidad),  sino que sólo en estos casos se concretan negocios por motivos de competitividad global (que incluye también elementos de carácter comercial que hacen inviables negocios con otros mercados que si est</w:t>
      </w:r>
      <w:r w:rsidR="000B190D" w:rsidRPr="00527D4F">
        <w:rPr>
          <w:rFonts w:ascii="Arial" w:hAnsi="Arial" w:cs="Arial"/>
          <w:sz w:val="20"/>
          <w:szCs w:val="20"/>
          <w:lang w:val="es-MX"/>
        </w:rPr>
        <w:t>án habi</w:t>
      </w:r>
      <w:r w:rsidRPr="00527D4F">
        <w:rPr>
          <w:rFonts w:ascii="Arial" w:hAnsi="Arial" w:cs="Arial"/>
          <w:sz w:val="20"/>
          <w:szCs w:val="20"/>
          <w:lang w:val="es-MX"/>
        </w:rPr>
        <w:t>litados</w:t>
      </w:r>
      <w:r w:rsidR="000B190D" w:rsidRPr="00527D4F">
        <w:rPr>
          <w:rFonts w:ascii="Arial" w:hAnsi="Arial" w:cs="Arial"/>
          <w:sz w:val="20"/>
          <w:szCs w:val="20"/>
          <w:lang w:val="es-MX"/>
        </w:rPr>
        <w:t>, pero en los que no se logran concretar negocios</w:t>
      </w:r>
      <w:r w:rsidRPr="00527D4F">
        <w:rPr>
          <w:rFonts w:ascii="Arial" w:hAnsi="Arial" w:cs="Arial"/>
          <w:sz w:val="20"/>
          <w:szCs w:val="20"/>
          <w:lang w:val="es-MX"/>
        </w:rPr>
        <w:t>).</w:t>
      </w:r>
    </w:p>
    <w:p w:rsidR="00397B1A" w:rsidRDefault="00397B1A" w:rsidP="000B190D">
      <w:pPr>
        <w:rPr>
          <w:rFonts w:ascii="Arial" w:hAnsi="Arial" w:cs="Arial"/>
          <w:sz w:val="20"/>
          <w:szCs w:val="20"/>
          <w:lang w:val="es-MX"/>
        </w:rPr>
      </w:pPr>
      <w:r>
        <w:rPr>
          <w:rFonts w:ascii="Arial" w:hAnsi="Arial" w:cs="Arial"/>
          <w:sz w:val="20"/>
          <w:szCs w:val="20"/>
          <w:lang w:val="es-MX"/>
        </w:rPr>
        <w:t xml:space="preserve">En los hechos si en lugar de considerar la información de un año (dato puntual 2015) se toman en cuenta los países habilitados con algún registro de exportación para el período 2010-2014, en el caso de los productos cárnicos, derivados y asociados, son 29 y no 22 los países miembro de la OCDE a los cuales se exportó: Alemania, Australia, Austria, Bélgica, Canadá, Chile, Corea, Dinamarca, Eslovaquia, Eslovenia, España, EEUU, Finlandia, Francia, Grecia, Holanda, Irlanda, Israel, Italia, Japón, México, Noruega, Nueva Zelandia, Polonia, Portugal, Reino Unido, República Checa, Suecia y Suiza.   </w:t>
      </w:r>
    </w:p>
    <w:p w:rsidR="00397B1A" w:rsidRDefault="00397B1A" w:rsidP="000B190D">
      <w:pPr>
        <w:rPr>
          <w:rFonts w:ascii="Arial" w:hAnsi="Arial" w:cs="Arial"/>
          <w:sz w:val="20"/>
          <w:szCs w:val="20"/>
          <w:lang w:val="es-MX"/>
        </w:rPr>
      </w:pPr>
      <w:r>
        <w:rPr>
          <w:rFonts w:ascii="Arial" w:hAnsi="Arial" w:cs="Arial"/>
          <w:sz w:val="20"/>
          <w:szCs w:val="20"/>
          <w:lang w:val="es-MX"/>
        </w:rPr>
        <w:t xml:space="preserve">En relación a los productos de origen vegetal sucede algo similar. Hoy día están habilitados mercados a los que no se registraron exportaciones en 2015. En frutas se cuenta con habilitación para el acceso a EEUU, Canadá y UE. En los principales granos de exportación (soja y arroz) se cuenta con habilitación para el acceso a Chile, EEUU, Israel, Japón, México, Turquía y UE. Hay que tomar en cuenta que la UE esta integrada por 28 países: </w:t>
      </w:r>
      <w:r w:rsidRPr="00397B1A">
        <w:rPr>
          <w:rFonts w:ascii="Arial" w:hAnsi="Arial" w:cs="Arial"/>
          <w:sz w:val="20"/>
          <w:szCs w:val="20"/>
          <w:lang w:val="es-MX"/>
        </w:rPr>
        <w:t>Alemania, Austria, Bélgica, Bulgaria, Chipre, República Checa, Croacia, Dinamarca, Eslovaquia, Eslovenia, España, Estonia, Finlandia, Francia, Alemania, Grecia, Hungría, Irlanda, Italia, Letonia, Lituania, Luxemburgo, Malta, Países Bajos, Polonia, Portugal, Reino Unido</w:t>
      </w:r>
      <w:r>
        <w:rPr>
          <w:rFonts w:ascii="Arial" w:hAnsi="Arial" w:cs="Arial"/>
          <w:sz w:val="20"/>
          <w:szCs w:val="20"/>
          <w:lang w:val="es-MX"/>
        </w:rPr>
        <w:t xml:space="preserve"> (en proceso de salida)</w:t>
      </w:r>
      <w:r w:rsidRPr="00397B1A">
        <w:rPr>
          <w:rFonts w:ascii="Arial" w:hAnsi="Arial" w:cs="Arial"/>
          <w:sz w:val="20"/>
          <w:szCs w:val="20"/>
          <w:lang w:val="es-MX"/>
        </w:rPr>
        <w:t>, Rumanía y Suecia.</w:t>
      </w:r>
      <w:r>
        <w:rPr>
          <w:rFonts w:ascii="Arial" w:hAnsi="Arial" w:cs="Arial"/>
          <w:sz w:val="20"/>
          <w:szCs w:val="20"/>
          <w:lang w:val="es-MX"/>
        </w:rPr>
        <w:t xml:space="preserve">   </w:t>
      </w:r>
    </w:p>
    <w:p w:rsidR="000A0A8B" w:rsidRPr="000738D8" w:rsidRDefault="0012169F" w:rsidP="000B190D">
      <w:pPr>
        <w:rPr>
          <w:lang w:val="es-ES_tradnl"/>
        </w:rPr>
      </w:pPr>
      <w:r w:rsidRPr="00527D4F">
        <w:rPr>
          <w:rFonts w:ascii="Arial" w:hAnsi="Arial" w:cs="Arial"/>
          <w:sz w:val="20"/>
          <w:szCs w:val="20"/>
          <w:lang w:val="es-MX"/>
        </w:rPr>
        <w:t>En síntsis, lo que se pretende indicar con las cifras present</w:t>
      </w:r>
      <w:r w:rsidR="00397B1A">
        <w:rPr>
          <w:rFonts w:ascii="Arial" w:hAnsi="Arial" w:cs="Arial"/>
          <w:sz w:val="20"/>
          <w:szCs w:val="20"/>
          <w:lang w:val="es-MX"/>
        </w:rPr>
        <w:t xml:space="preserve">adas es que Uruguay </w:t>
      </w:r>
      <w:r w:rsidRPr="00527D4F">
        <w:rPr>
          <w:rFonts w:ascii="Arial" w:hAnsi="Arial" w:cs="Arial"/>
          <w:sz w:val="20"/>
          <w:szCs w:val="20"/>
          <w:lang w:val="es-MX"/>
        </w:rPr>
        <w:t xml:space="preserve">tiene acceso </w:t>
      </w:r>
      <w:r w:rsidR="00397B1A">
        <w:rPr>
          <w:rFonts w:ascii="Arial" w:hAnsi="Arial" w:cs="Arial"/>
          <w:sz w:val="20"/>
          <w:szCs w:val="20"/>
          <w:lang w:val="es-MX"/>
        </w:rPr>
        <w:t>“</w:t>
      </w:r>
      <w:r w:rsidRPr="00527D4F">
        <w:rPr>
          <w:rFonts w:ascii="Arial" w:hAnsi="Arial" w:cs="Arial"/>
          <w:sz w:val="20"/>
          <w:szCs w:val="20"/>
          <w:lang w:val="es-MX"/>
        </w:rPr>
        <w:t xml:space="preserve">por razones </w:t>
      </w:r>
      <w:r w:rsidR="000B190D" w:rsidRPr="00527D4F">
        <w:rPr>
          <w:rFonts w:ascii="Arial" w:hAnsi="Arial" w:cs="Arial"/>
          <w:sz w:val="20"/>
          <w:szCs w:val="20"/>
          <w:lang w:val="es-MX"/>
        </w:rPr>
        <w:t>sanitarias y de incuidad</w:t>
      </w:r>
      <w:r w:rsidR="00397B1A">
        <w:rPr>
          <w:rFonts w:ascii="Arial" w:hAnsi="Arial" w:cs="Arial"/>
          <w:sz w:val="20"/>
          <w:szCs w:val="20"/>
          <w:lang w:val="es-MX"/>
        </w:rPr>
        <w:t xml:space="preserve">” al menos a 3 de cada 4 </w:t>
      </w:r>
      <w:r w:rsidRPr="00527D4F">
        <w:rPr>
          <w:rFonts w:ascii="Arial" w:hAnsi="Arial" w:cs="Arial"/>
          <w:sz w:val="20"/>
          <w:szCs w:val="20"/>
          <w:lang w:val="es-MX"/>
        </w:rPr>
        <w:t>mercados</w:t>
      </w:r>
      <w:r w:rsidR="000B190D" w:rsidRPr="00527D4F">
        <w:rPr>
          <w:rFonts w:ascii="Arial" w:hAnsi="Arial" w:cs="Arial"/>
          <w:sz w:val="20"/>
          <w:szCs w:val="20"/>
          <w:lang w:val="es-MX"/>
        </w:rPr>
        <w:t xml:space="preserve"> de destino miembros de la OCDE. Algunos de ellos con acceso obtenido a partir de 2010</w:t>
      </w:r>
      <w:r w:rsidRPr="00527D4F">
        <w:rPr>
          <w:rFonts w:ascii="Arial" w:hAnsi="Arial" w:cs="Arial"/>
          <w:sz w:val="20"/>
          <w:szCs w:val="20"/>
          <w:lang w:val="es-MX"/>
        </w:rPr>
        <w:t>. De allí que se entienda que el proyecto ha tenido impacto en m</w:t>
      </w:r>
      <w:r w:rsidR="000B190D" w:rsidRPr="00527D4F">
        <w:rPr>
          <w:rFonts w:ascii="Arial" w:hAnsi="Arial" w:cs="Arial"/>
          <w:sz w:val="20"/>
          <w:szCs w:val="20"/>
          <w:lang w:val="es-MX"/>
        </w:rPr>
        <w:t xml:space="preserve">antener y ampliar los mercados </w:t>
      </w:r>
      <w:r w:rsidRPr="00527D4F">
        <w:rPr>
          <w:rFonts w:ascii="Arial" w:hAnsi="Arial" w:cs="Arial"/>
          <w:sz w:val="20"/>
          <w:szCs w:val="20"/>
          <w:lang w:val="es-MX"/>
        </w:rPr>
        <w:t>de exportació</w:t>
      </w:r>
      <w:r w:rsidR="000B190D" w:rsidRPr="00527D4F">
        <w:rPr>
          <w:rFonts w:ascii="Arial" w:hAnsi="Arial" w:cs="Arial"/>
          <w:sz w:val="20"/>
          <w:szCs w:val="20"/>
          <w:lang w:val="es-MX"/>
        </w:rPr>
        <w:t>n</w:t>
      </w:r>
      <w:r w:rsidRPr="00527D4F">
        <w:rPr>
          <w:rFonts w:ascii="Arial" w:hAnsi="Arial" w:cs="Arial"/>
          <w:sz w:val="20"/>
          <w:szCs w:val="20"/>
          <w:lang w:val="es-MX"/>
        </w:rPr>
        <w:t xml:space="preserve"> habilitados por motivos sanitarios y de inocuidad.   </w:t>
      </w:r>
      <w:r w:rsidR="00744F56">
        <w:rPr>
          <w:lang w:val="es-MX"/>
        </w:rPr>
        <w:t xml:space="preserve">    </w:t>
      </w:r>
    </w:p>
    <w:p w:rsidR="003676B1" w:rsidRPr="0072756D" w:rsidRDefault="00995461" w:rsidP="0072756D">
      <w:pPr>
        <w:pStyle w:val="Heading2"/>
        <w:numPr>
          <w:ilvl w:val="0"/>
          <w:numId w:val="0"/>
        </w:numPr>
        <w:spacing w:before="0" w:after="120"/>
        <w:rPr>
          <w:sz w:val="20"/>
          <w:szCs w:val="20"/>
        </w:rPr>
      </w:pPr>
      <w:bookmarkStart w:id="34" w:name="_Toc457046426"/>
      <w:r w:rsidRPr="0072756D">
        <w:rPr>
          <w:sz w:val="20"/>
          <w:szCs w:val="20"/>
        </w:rPr>
        <w:t xml:space="preserve">4.5. </w:t>
      </w:r>
      <w:r w:rsidR="003C52E0" w:rsidRPr="0072756D">
        <w:rPr>
          <w:sz w:val="20"/>
          <w:szCs w:val="20"/>
        </w:rPr>
        <w:t>Asuntos no resueltos</w:t>
      </w:r>
      <w:bookmarkEnd w:id="34"/>
      <w:r w:rsidR="00C32CD7" w:rsidRPr="0072756D">
        <w:rPr>
          <w:sz w:val="20"/>
          <w:szCs w:val="20"/>
        </w:rPr>
        <w:t xml:space="preserve">  </w:t>
      </w:r>
    </w:p>
    <w:p w:rsidR="007A7982" w:rsidRPr="000738D8" w:rsidRDefault="007A7982" w:rsidP="000B0AF4">
      <w:pPr>
        <w:rPr>
          <w:rFonts w:ascii="Arial" w:hAnsi="Arial" w:cs="Arial"/>
          <w:sz w:val="20"/>
          <w:szCs w:val="20"/>
          <w:lang w:val="es-ES_tradnl"/>
        </w:rPr>
      </w:pPr>
      <w:r w:rsidRPr="000738D8">
        <w:rPr>
          <w:rFonts w:ascii="Arial" w:hAnsi="Arial" w:cs="Arial"/>
          <w:sz w:val="20"/>
          <w:szCs w:val="20"/>
          <w:lang w:val="es-ES_tradnl"/>
        </w:rPr>
        <w:t xml:space="preserve">Entre los asuntos no resueltos para dar sostenibilidad a los progresos logrados con la ejecución del PAGPA en relacióna </w:t>
      </w:r>
      <w:r w:rsidR="00F80155" w:rsidRPr="000738D8">
        <w:rPr>
          <w:rFonts w:ascii="Arial" w:hAnsi="Arial" w:cs="Arial"/>
          <w:sz w:val="20"/>
          <w:szCs w:val="20"/>
          <w:lang w:val="es-ES_tradnl"/>
        </w:rPr>
        <w:t>l</w:t>
      </w:r>
      <w:r w:rsidRPr="000738D8">
        <w:rPr>
          <w:rFonts w:ascii="Arial" w:hAnsi="Arial" w:cs="Arial"/>
          <w:sz w:val="20"/>
          <w:szCs w:val="20"/>
          <w:lang w:val="es-ES_tradnl"/>
        </w:rPr>
        <w:t>os productos, resultados e impacto buscado pueden destac</w:t>
      </w:r>
      <w:r w:rsidR="004963D9" w:rsidRPr="000738D8">
        <w:rPr>
          <w:rFonts w:ascii="Arial" w:hAnsi="Arial" w:cs="Arial"/>
          <w:sz w:val="20"/>
          <w:szCs w:val="20"/>
          <w:lang w:val="es-ES_tradnl"/>
        </w:rPr>
        <w:t>a</w:t>
      </w:r>
      <w:r w:rsidRPr="000738D8">
        <w:rPr>
          <w:rFonts w:ascii="Arial" w:hAnsi="Arial" w:cs="Arial"/>
          <w:sz w:val="20"/>
          <w:szCs w:val="20"/>
          <w:lang w:val="es-ES_tradnl"/>
        </w:rPr>
        <w:t>rse los siguientes:</w:t>
      </w:r>
    </w:p>
    <w:p w:rsidR="007A7982" w:rsidRPr="000738D8" w:rsidRDefault="007A7982" w:rsidP="00FF331D">
      <w:pPr>
        <w:pStyle w:val="ListParagraph"/>
        <w:numPr>
          <w:ilvl w:val="0"/>
          <w:numId w:val="15"/>
        </w:numPr>
        <w:rPr>
          <w:rFonts w:ascii="Arial" w:hAnsi="Arial" w:cs="Arial"/>
          <w:sz w:val="20"/>
          <w:szCs w:val="20"/>
          <w:lang w:val="es-ES_tradnl"/>
        </w:rPr>
      </w:pPr>
      <w:r w:rsidRPr="000738D8">
        <w:rPr>
          <w:rFonts w:ascii="Arial" w:hAnsi="Arial" w:cs="Arial"/>
          <w:sz w:val="20"/>
          <w:szCs w:val="20"/>
          <w:lang w:val="es-ES_tradnl"/>
        </w:rPr>
        <w:t>Las limitaciones para completer la nómina de personal de los laboratorios que han mejorado mucho su equipamiento y potencal de trabajo</w:t>
      </w:r>
      <w:r w:rsidR="00714C8A" w:rsidRPr="000738D8">
        <w:rPr>
          <w:rFonts w:ascii="Arial" w:hAnsi="Arial" w:cs="Arial"/>
          <w:sz w:val="20"/>
          <w:szCs w:val="20"/>
          <w:lang w:val="es-ES_tradnl"/>
        </w:rPr>
        <w:t xml:space="preserve">. Son relativamente pocas las vacantes generadas en la nueva ley de presupuesto a nivel de los DGSV y DGSA, y no hay un plan definido para el recambio generacional que inevitablemente se va a dar en la institución por </w:t>
      </w:r>
      <w:r w:rsidR="00F80155" w:rsidRPr="000738D8">
        <w:rPr>
          <w:rFonts w:ascii="Arial" w:hAnsi="Arial" w:cs="Arial"/>
          <w:sz w:val="20"/>
          <w:szCs w:val="20"/>
          <w:lang w:val="es-ES_tradnl"/>
        </w:rPr>
        <w:t>motivo</w:t>
      </w:r>
      <w:r w:rsidR="00714C8A" w:rsidRPr="000738D8">
        <w:rPr>
          <w:rFonts w:ascii="Arial" w:hAnsi="Arial" w:cs="Arial"/>
          <w:sz w:val="20"/>
          <w:szCs w:val="20"/>
          <w:lang w:val="es-ES_tradnl"/>
        </w:rPr>
        <w:t xml:space="preserve">s de edad del personal. </w:t>
      </w:r>
    </w:p>
    <w:p w:rsidR="004963D9" w:rsidRPr="000738D8" w:rsidRDefault="004963D9" w:rsidP="004963D9">
      <w:pPr>
        <w:pStyle w:val="ListParagraph"/>
        <w:rPr>
          <w:rFonts w:ascii="Arial" w:hAnsi="Arial" w:cs="Arial"/>
          <w:sz w:val="20"/>
          <w:szCs w:val="20"/>
          <w:lang w:val="es-ES_tradnl"/>
        </w:rPr>
      </w:pPr>
    </w:p>
    <w:p w:rsidR="007A7982" w:rsidRPr="000738D8" w:rsidRDefault="007A7982" w:rsidP="00FF331D">
      <w:pPr>
        <w:pStyle w:val="ListParagraph"/>
        <w:numPr>
          <w:ilvl w:val="0"/>
          <w:numId w:val="15"/>
        </w:numPr>
        <w:rPr>
          <w:rFonts w:ascii="Arial" w:hAnsi="Arial" w:cs="Arial"/>
          <w:sz w:val="20"/>
          <w:szCs w:val="20"/>
          <w:lang w:val="es-ES_tradnl"/>
        </w:rPr>
      </w:pPr>
      <w:r w:rsidRPr="000738D8">
        <w:rPr>
          <w:rFonts w:ascii="Arial" w:hAnsi="Arial" w:cs="Arial"/>
          <w:sz w:val="20"/>
          <w:szCs w:val="20"/>
          <w:lang w:val="es-ES_tradnl"/>
        </w:rPr>
        <w:lastRenderedPageBreak/>
        <w:t>Las limitaciones en la capacitación permanente de los RRHH de laboratorios y Barreras Sanitarias en materias específicas a su actuación, que no suelen estar disponibles dentro de la oferta de capacitación que el MGAP está aprovechando par ir cumpliendo parcialmete con la formación de su personal</w:t>
      </w:r>
      <w:r w:rsidR="00714C8A" w:rsidRPr="000738D8">
        <w:rPr>
          <w:rFonts w:ascii="Arial" w:hAnsi="Arial" w:cs="Arial"/>
          <w:sz w:val="20"/>
          <w:szCs w:val="20"/>
          <w:lang w:val="es-ES_tradnl"/>
        </w:rPr>
        <w:t>.</w:t>
      </w:r>
    </w:p>
    <w:p w:rsidR="004963D9" w:rsidRPr="000738D8" w:rsidRDefault="004963D9" w:rsidP="004963D9">
      <w:pPr>
        <w:pStyle w:val="ListParagraph"/>
        <w:rPr>
          <w:rFonts w:ascii="Arial" w:hAnsi="Arial" w:cs="Arial"/>
          <w:sz w:val="20"/>
          <w:szCs w:val="20"/>
          <w:lang w:val="es-ES_tradnl"/>
        </w:rPr>
      </w:pPr>
    </w:p>
    <w:p w:rsidR="00714C8A" w:rsidRPr="000738D8" w:rsidRDefault="00714C8A" w:rsidP="00FF331D">
      <w:pPr>
        <w:pStyle w:val="ListParagraph"/>
        <w:numPr>
          <w:ilvl w:val="0"/>
          <w:numId w:val="15"/>
        </w:numPr>
        <w:rPr>
          <w:rFonts w:ascii="Arial" w:hAnsi="Arial" w:cs="Arial"/>
          <w:sz w:val="20"/>
          <w:szCs w:val="20"/>
          <w:lang w:val="es-ES_tradnl"/>
        </w:rPr>
      </w:pPr>
      <w:r w:rsidRPr="000738D8">
        <w:rPr>
          <w:rFonts w:ascii="Arial" w:hAnsi="Arial" w:cs="Arial"/>
          <w:sz w:val="20"/>
          <w:szCs w:val="20"/>
          <w:lang w:val="es-ES_tradnl"/>
        </w:rPr>
        <w:t>Un par de buena decision procesada durante la ejecución del PAGPA que hace a la calidad de los servicos de sanidad e inocuidad del MGAP, a la gestión ambiental y de bioseguridad, como son la relocalización de los laboratoros de la DINARA en el DILAVE y la adecuación del saneamiento del campo del DILAVE mane</w:t>
      </w:r>
      <w:r w:rsidR="00F80155" w:rsidRPr="000738D8">
        <w:rPr>
          <w:rFonts w:ascii="Arial" w:hAnsi="Arial" w:cs="Arial"/>
          <w:sz w:val="20"/>
          <w:szCs w:val="20"/>
          <w:lang w:val="es-ES_tradnl"/>
        </w:rPr>
        <w:t>j</w:t>
      </w:r>
      <w:r w:rsidRPr="000738D8">
        <w:rPr>
          <w:rFonts w:ascii="Arial" w:hAnsi="Arial" w:cs="Arial"/>
          <w:sz w:val="20"/>
          <w:szCs w:val="20"/>
          <w:lang w:val="es-ES_tradnl"/>
        </w:rPr>
        <w:t>ando aguas pluviales y cloacales por separado y conectándose a la red de saneamiento público a través del est</w:t>
      </w:r>
      <w:r w:rsidR="00F80155" w:rsidRPr="000738D8">
        <w:rPr>
          <w:rFonts w:ascii="Arial" w:hAnsi="Arial" w:cs="Arial"/>
          <w:sz w:val="20"/>
          <w:szCs w:val="20"/>
          <w:lang w:val="es-ES_tradnl"/>
        </w:rPr>
        <w:t>a</w:t>
      </w:r>
      <w:r w:rsidRPr="000738D8">
        <w:rPr>
          <w:rFonts w:ascii="Arial" w:hAnsi="Arial" w:cs="Arial"/>
          <w:sz w:val="20"/>
          <w:szCs w:val="20"/>
          <w:lang w:val="es-ES_tradnl"/>
        </w:rPr>
        <w:t xml:space="preserve">dio de Peñarol, no cuenta con los recursos presupuestales para ser llevado adelante a pesar de estar respaldado por la </w:t>
      </w:r>
      <w:r w:rsidR="00F80155" w:rsidRPr="000738D8">
        <w:rPr>
          <w:rFonts w:ascii="Arial" w:hAnsi="Arial" w:cs="Arial"/>
          <w:sz w:val="20"/>
          <w:szCs w:val="20"/>
          <w:lang w:val="es-ES_tradnl"/>
        </w:rPr>
        <w:t>decisió</w:t>
      </w:r>
      <w:r w:rsidRPr="000738D8">
        <w:rPr>
          <w:rFonts w:ascii="Arial" w:hAnsi="Arial" w:cs="Arial"/>
          <w:sz w:val="20"/>
          <w:szCs w:val="20"/>
          <w:lang w:val="es-ES_tradnl"/>
        </w:rPr>
        <w:t>n política.</w:t>
      </w:r>
    </w:p>
    <w:p w:rsidR="001323B2" w:rsidRDefault="001323B2" w:rsidP="008F6335">
      <w:pPr>
        <w:spacing w:after="0" w:line="240" w:lineRule="auto"/>
        <w:jc w:val="center"/>
        <w:rPr>
          <w:rFonts w:ascii="Arial" w:hAnsi="Arial" w:cs="Arial"/>
          <w:b/>
          <w:lang w:val="es-MX"/>
        </w:rPr>
      </w:pPr>
    </w:p>
    <w:p w:rsidR="00AF747A" w:rsidRDefault="00AF747A" w:rsidP="008F6335">
      <w:pPr>
        <w:spacing w:after="0" w:line="240" w:lineRule="auto"/>
        <w:jc w:val="center"/>
        <w:rPr>
          <w:rFonts w:ascii="Arial" w:hAnsi="Arial" w:cs="Arial"/>
          <w:b/>
          <w:lang w:val="es-MX"/>
        </w:rPr>
      </w:pPr>
    </w:p>
    <w:p w:rsidR="00AF747A" w:rsidRDefault="00AF747A" w:rsidP="008F6335">
      <w:pPr>
        <w:spacing w:after="0" w:line="240" w:lineRule="auto"/>
        <w:jc w:val="center"/>
        <w:rPr>
          <w:rFonts w:ascii="Arial" w:hAnsi="Arial" w:cs="Arial"/>
          <w:b/>
          <w:lang w:val="es-MX"/>
        </w:rPr>
      </w:pPr>
    </w:p>
    <w:p w:rsidR="00AF747A" w:rsidRDefault="00AF747A" w:rsidP="008F6335">
      <w:pPr>
        <w:spacing w:after="0" w:line="240" w:lineRule="auto"/>
        <w:jc w:val="center"/>
        <w:rPr>
          <w:rFonts w:ascii="Arial" w:hAnsi="Arial" w:cs="Arial"/>
          <w:b/>
          <w:lang w:val="es-MX"/>
        </w:rPr>
      </w:pPr>
    </w:p>
    <w:p w:rsidR="00AF747A" w:rsidRDefault="00AF747A" w:rsidP="008F6335">
      <w:pPr>
        <w:spacing w:after="0" w:line="240" w:lineRule="auto"/>
        <w:jc w:val="center"/>
        <w:rPr>
          <w:rFonts w:ascii="Arial" w:hAnsi="Arial" w:cs="Arial"/>
          <w:b/>
          <w:lang w:val="es-MX"/>
        </w:rPr>
      </w:pPr>
    </w:p>
    <w:p w:rsidR="00AF747A" w:rsidRDefault="00AF747A" w:rsidP="008F6335">
      <w:pPr>
        <w:spacing w:after="0" w:line="240" w:lineRule="auto"/>
        <w:jc w:val="center"/>
        <w:rPr>
          <w:rFonts w:ascii="Arial" w:hAnsi="Arial" w:cs="Arial"/>
          <w:b/>
          <w:lang w:val="es-MX"/>
        </w:rPr>
      </w:pPr>
    </w:p>
    <w:p w:rsidR="00AF747A" w:rsidRDefault="00AF747A" w:rsidP="008F6335">
      <w:pPr>
        <w:spacing w:after="0" w:line="240" w:lineRule="auto"/>
        <w:jc w:val="center"/>
        <w:rPr>
          <w:rFonts w:ascii="Arial" w:hAnsi="Arial" w:cs="Arial"/>
          <w:b/>
          <w:lang w:val="es-MX"/>
        </w:rPr>
      </w:pPr>
    </w:p>
    <w:p w:rsidR="00AF747A" w:rsidRDefault="00AF747A" w:rsidP="008F6335">
      <w:pPr>
        <w:spacing w:after="0" w:line="240" w:lineRule="auto"/>
        <w:jc w:val="center"/>
        <w:rPr>
          <w:rFonts w:ascii="Arial" w:hAnsi="Arial" w:cs="Arial"/>
          <w:b/>
          <w:lang w:val="es-MX"/>
        </w:rPr>
      </w:pPr>
    </w:p>
    <w:p w:rsidR="00AF747A" w:rsidRDefault="00AF747A" w:rsidP="008F6335">
      <w:pPr>
        <w:spacing w:after="0" w:line="240" w:lineRule="auto"/>
        <w:jc w:val="center"/>
        <w:rPr>
          <w:rFonts w:ascii="Arial" w:hAnsi="Arial" w:cs="Arial"/>
          <w:b/>
          <w:lang w:val="es-MX"/>
        </w:rPr>
      </w:pPr>
    </w:p>
    <w:p w:rsidR="00AF747A" w:rsidRDefault="00AF747A" w:rsidP="008F6335">
      <w:pPr>
        <w:spacing w:after="0" w:line="240" w:lineRule="auto"/>
        <w:jc w:val="center"/>
        <w:rPr>
          <w:rFonts w:ascii="Arial" w:hAnsi="Arial" w:cs="Arial"/>
          <w:b/>
          <w:lang w:val="es-MX"/>
        </w:rPr>
      </w:pPr>
    </w:p>
    <w:p w:rsidR="00AF747A" w:rsidRDefault="00AF747A" w:rsidP="008F6335">
      <w:pPr>
        <w:spacing w:after="0" w:line="240" w:lineRule="auto"/>
        <w:jc w:val="center"/>
        <w:rPr>
          <w:rFonts w:ascii="Arial" w:hAnsi="Arial" w:cs="Arial"/>
          <w:b/>
          <w:lang w:val="es-MX"/>
        </w:rPr>
      </w:pPr>
    </w:p>
    <w:p w:rsidR="00AF747A" w:rsidRDefault="00AF747A" w:rsidP="008F6335">
      <w:pPr>
        <w:spacing w:after="0" w:line="240" w:lineRule="auto"/>
        <w:jc w:val="center"/>
        <w:rPr>
          <w:rFonts w:ascii="Arial" w:hAnsi="Arial" w:cs="Arial"/>
          <w:b/>
          <w:lang w:val="es-MX"/>
        </w:rPr>
      </w:pPr>
    </w:p>
    <w:p w:rsidR="00AF747A" w:rsidRDefault="00AF747A" w:rsidP="008F6335">
      <w:pPr>
        <w:spacing w:after="0" w:line="240" w:lineRule="auto"/>
        <w:jc w:val="center"/>
        <w:rPr>
          <w:rFonts w:ascii="Arial" w:hAnsi="Arial" w:cs="Arial"/>
          <w:b/>
          <w:lang w:val="es-MX"/>
        </w:rPr>
      </w:pPr>
    </w:p>
    <w:p w:rsidR="00AF747A" w:rsidRDefault="00AF747A" w:rsidP="008F6335">
      <w:pPr>
        <w:spacing w:after="0" w:line="240" w:lineRule="auto"/>
        <w:jc w:val="center"/>
        <w:rPr>
          <w:rFonts w:ascii="Arial" w:hAnsi="Arial" w:cs="Arial"/>
          <w:b/>
          <w:lang w:val="es-MX"/>
        </w:rPr>
      </w:pPr>
    </w:p>
    <w:p w:rsidR="00AF747A" w:rsidRDefault="00AF747A" w:rsidP="008F6335">
      <w:pPr>
        <w:spacing w:after="0" w:line="240" w:lineRule="auto"/>
        <w:jc w:val="center"/>
        <w:rPr>
          <w:rFonts w:ascii="Arial" w:hAnsi="Arial" w:cs="Arial"/>
          <w:b/>
          <w:lang w:val="es-MX"/>
        </w:rPr>
      </w:pPr>
    </w:p>
    <w:p w:rsidR="00AF747A" w:rsidRDefault="00AF747A" w:rsidP="008F6335">
      <w:pPr>
        <w:spacing w:after="0" w:line="240" w:lineRule="auto"/>
        <w:jc w:val="center"/>
        <w:rPr>
          <w:rFonts w:ascii="Arial" w:hAnsi="Arial" w:cs="Arial"/>
          <w:b/>
          <w:lang w:val="es-MX"/>
        </w:rPr>
      </w:pPr>
    </w:p>
    <w:p w:rsidR="00AF747A" w:rsidRDefault="00AF747A" w:rsidP="008F6335">
      <w:pPr>
        <w:spacing w:after="0" w:line="240" w:lineRule="auto"/>
        <w:jc w:val="center"/>
        <w:rPr>
          <w:rFonts w:ascii="Arial" w:hAnsi="Arial" w:cs="Arial"/>
          <w:b/>
          <w:lang w:val="es-MX"/>
        </w:rPr>
      </w:pPr>
    </w:p>
    <w:p w:rsidR="00AF747A" w:rsidRDefault="00AF747A" w:rsidP="008F6335">
      <w:pPr>
        <w:spacing w:after="0" w:line="240" w:lineRule="auto"/>
        <w:jc w:val="center"/>
        <w:rPr>
          <w:rFonts w:ascii="Arial" w:hAnsi="Arial" w:cs="Arial"/>
          <w:b/>
          <w:lang w:val="es-MX"/>
        </w:rPr>
      </w:pPr>
    </w:p>
    <w:p w:rsidR="00AF747A" w:rsidRDefault="00AF747A" w:rsidP="008F6335">
      <w:pPr>
        <w:spacing w:after="0" w:line="240" w:lineRule="auto"/>
        <w:jc w:val="center"/>
        <w:rPr>
          <w:rFonts w:ascii="Arial" w:hAnsi="Arial" w:cs="Arial"/>
          <w:b/>
          <w:lang w:val="es-MX"/>
        </w:rPr>
      </w:pPr>
    </w:p>
    <w:p w:rsidR="00AF747A" w:rsidRDefault="00AF747A" w:rsidP="008F6335">
      <w:pPr>
        <w:spacing w:after="0" w:line="240" w:lineRule="auto"/>
        <w:jc w:val="center"/>
        <w:rPr>
          <w:rFonts w:ascii="Arial" w:hAnsi="Arial" w:cs="Arial"/>
          <w:b/>
          <w:lang w:val="es-MX"/>
        </w:rPr>
      </w:pPr>
    </w:p>
    <w:p w:rsidR="00AF747A" w:rsidRDefault="00AF747A" w:rsidP="008F6335">
      <w:pPr>
        <w:spacing w:after="0" w:line="240" w:lineRule="auto"/>
        <w:jc w:val="center"/>
        <w:rPr>
          <w:rFonts w:ascii="Arial" w:hAnsi="Arial" w:cs="Arial"/>
          <w:b/>
          <w:lang w:val="es-MX"/>
        </w:rPr>
      </w:pPr>
    </w:p>
    <w:p w:rsidR="00AF747A" w:rsidRDefault="00AF747A" w:rsidP="008F6335">
      <w:pPr>
        <w:spacing w:after="0" w:line="240" w:lineRule="auto"/>
        <w:jc w:val="center"/>
        <w:rPr>
          <w:rFonts w:ascii="Arial" w:hAnsi="Arial" w:cs="Arial"/>
          <w:b/>
          <w:lang w:val="es-MX"/>
        </w:rPr>
      </w:pPr>
    </w:p>
    <w:p w:rsidR="00AF747A" w:rsidRDefault="00AF747A" w:rsidP="008F6335">
      <w:pPr>
        <w:spacing w:after="0" w:line="240" w:lineRule="auto"/>
        <w:jc w:val="center"/>
        <w:rPr>
          <w:rFonts w:ascii="Arial" w:hAnsi="Arial" w:cs="Arial"/>
          <w:b/>
          <w:lang w:val="es-MX"/>
        </w:rPr>
      </w:pPr>
    </w:p>
    <w:p w:rsidR="00AF747A" w:rsidRDefault="00AF747A" w:rsidP="008F6335">
      <w:pPr>
        <w:spacing w:after="0" w:line="240" w:lineRule="auto"/>
        <w:jc w:val="center"/>
        <w:rPr>
          <w:rFonts w:ascii="Arial" w:hAnsi="Arial" w:cs="Arial"/>
          <w:b/>
          <w:lang w:val="es-MX"/>
        </w:rPr>
      </w:pPr>
    </w:p>
    <w:p w:rsidR="00AF747A" w:rsidRDefault="00AF747A" w:rsidP="008F6335">
      <w:pPr>
        <w:spacing w:after="0" w:line="240" w:lineRule="auto"/>
        <w:jc w:val="center"/>
        <w:rPr>
          <w:rFonts w:ascii="Arial" w:hAnsi="Arial" w:cs="Arial"/>
          <w:b/>
          <w:lang w:val="es-MX"/>
        </w:rPr>
      </w:pPr>
    </w:p>
    <w:p w:rsidR="00AF747A" w:rsidRDefault="00AF747A" w:rsidP="008F6335">
      <w:pPr>
        <w:spacing w:after="0" w:line="240" w:lineRule="auto"/>
        <w:jc w:val="center"/>
        <w:rPr>
          <w:rFonts w:ascii="Arial" w:hAnsi="Arial" w:cs="Arial"/>
          <w:b/>
          <w:lang w:val="es-MX"/>
        </w:rPr>
      </w:pPr>
    </w:p>
    <w:p w:rsidR="00AF747A" w:rsidRDefault="00AF747A" w:rsidP="008F6335">
      <w:pPr>
        <w:spacing w:after="0" w:line="240" w:lineRule="auto"/>
        <w:jc w:val="center"/>
        <w:rPr>
          <w:rFonts w:ascii="Arial" w:hAnsi="Arial" w:cs="Arial"/>
          <w:b/>
          <w:lang w:val="es-MX"/>
        </w:rPr>
      </w:pPr>
    </w:p>
    <w:p w:rsidR="00AF747A" w:rsidRDefault="00AF747A" w:rsidP="008F6335">
      <w:pPr>
        <w:spacing w:after="0" w:line="240" w:lineRule="auto"/>
        <w:jc w:val="center"/>
        <w:rPr>
          <w:rFonts w:ascii="Arial" w:hAnsi="Arial" w:cs="Arial"/>
          <w:b/>
          <w:lang w:val="es-MX"/>
        </w:rPr>
      </w:pPr>
    </w:p>
    <w:p w:rsidR="00AF747A" w:rsidRDefault="00AF747A" w:rsidP="008F6335">
      <w:pPr>
        <w:spacing w:after="0" w:line="240" w:lineRule="auto"/>
        <w:jc w:val="center"/>
        <w:rPr>
          <w:rFonts w:ascii="Arial" w:hAnsi="Arial" w:cs="Arial"/>
          <w:b/>
          <w:lang w:val="es-MX"/>
        </w:rPr>
      </w:pPr>
    </w:p>
    <w:p w:rsidR="00AF747A" w:rsidRDefault="00AF747A" w:rsidP="008F6335">
      <w:pPr>
        <w:spacing w:after="0" w:line="240" w:lineRule="auto"/>
        <w:jc w:val="center"/>
        <w:rPr>
          <w:rFonts w:ascii="Arial" w:hAnsi="Arial" w:cs="Arial"/>
          <w:b/>
          <w:lang w:val="es-MX"/>
        </w:rPr>
      </w:pPr>
    </w:p>
    <w:p w:rsidR="00925806" w:rsidRPr="003016EF" w:rsidRDefault="00290E52" w:rsidP="008F6335">
      <w:pPr>
        <w:spacing w:after="0" w:line="240" w:lineRule="auto"/>
        <w:jc w:val="center"/>
        <w:rPr>
          <w:rFonts w:ascii="Arial" w:hAnsi="Arial" w:cs="Arial"/>
          <w:b/>
          <w:lang w:val="es-MX"/>
        </w:rPr>
      </w:pPr>
      <w:r w:rsidRPr="003016EF">
        <w:rPr>
          <w:rFonts w:ascii="Arial" w:hAnsi="Arial" w:cs="Arial"/>
          <w:b/>
          <w:lang w:val="es-MX"/>
        </w:rPr>
        <w:t>Hallazgos y Recomendaciones</w:t>
      </w:r>
    </w:p>
    <w:tbl>
      <w:tblPr>
        <w:tblpPr w:leftFromText="180" w:rightFromText="180" w:vertAnchor="text" w:tblpXSpec="center" w:tblpY="1"/>
        <w:tblOverlap w:val="never"/>
        <w:tblW w:w="12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5"/>
        <w:gridCol w:w="6930"/>
      </w:tblGrid>
      <w:tr w:rsidR="00925806" w:rsidRPr="00653598" w:rsidTr="0059676D">
        <w:trPr>
          <w:trHeight w:val="422"/>
        </w:trPr>
        <w:tc>
          <w:tcPr>
            <w:tcW w:w="5145" w:type="dxa"/>
            <w:shd w:val="clear" w:color="auto" w:fill="auto"/>
            <w:noWrap/>
            <w:vAlign w:val="center"/>
            <w:hideMark/>
          </w:tcPr>
          <w:p w:rsidR="00925806" w:rsidRPr="00653598" w:rsidRDefault="00290E52" w:rsidP="00653598">
            <w:pPr>
              <w:spacing w:after="0" w:line="240" w:lineRule="auto"/>
              <w:rPr>
                <w:rFonts w:ascii="Arial" w:eastAsia="Times New Roman" w:hAnsi="Arial" w:cs="Arial"/>
                <w:b/>
                <w:color w:val="000000"/>
                <w:sz w:val="16"/>
                <w:szCs w:val="16"/>
                <w:lang w:val="es-MX"/>
              </w:rPr>
            </w:pPr>
            <w:r w:rsidRPr="00653598">
              <w:rPr>
                <w:rFonts w:ascii="Arial" w:eastAsia="Times New Roman" w:hAnsi="Arial" w:cs="Arial"/>
                <w:b/>
                <w:color w:val="000000"/>
                <w:sz w:val="16"/>
                <w:szCs w:val="16"/>
                <w:lang w:val="es-MX"/>
              </w:rPr>
              <w:t>Hallazgos</w:t>
            </w:r>
          </w:p>
        </w:tc>
        <w:tc>
          <w:tcPr>
            <w:tcW w:w="6930" w:type="dxa"/>
            <w:shd w:val="clear" w:color="auto" w:fill="auto"/>
            <w:noWrap/>
            <w:vAlign w:val="center"/>
            <w:hideMark/>
          </w:tcPr>
          <w:p w:rsidR="00925806" w:rsidRPr="00653598" w:rsidRDefault="00290E52" w:rsidP="00653598">
            <w:pPr>
              <w:spacing w:after="0" w:line="240" w:lineRule="auto"/>
              <w:rPr>
                <w:rFonts w:ascii="Arial" w:eastAsia="Times New Roman" w:hAnsi="Arial" w:cs="Arial"/>
                <w:b/>
                <w:color w:val="000000"/>
                <w:sz w:val="16"/>
                <w:szCs w:val="16"/>
                <w:lang w:val="es-MX"/>
              </w:rPr>
            </w:pPr>
            <w:r w:rsidRPr="00653598">
              <w:rPr>
                <w:rFonts w:ascii="Arial" w:eastAsia="Times New Roman" w:hAnsi="Arial" w:cs="Arial"/>
                <w:b/>
                <w:color w:val="000000"/>
                <w:sz w:val="16"/>
                <w:szCs w:val="16"/>
                <w:lang w:val="es-MX"/>
              </w:rPr>
              <w:t>Recomendaciones</w:t>
            </w:r>
          </w:p>
        </w:tc>
      </w:tr>
      <w:tr w:rsidR="00925806" w:rsidRPr="00653598" w:rsidTr="0059676D">
        <w:trPr>
          <w:trHeight w:val="287"/>
        </w:trPr>
        <w:tc>
          <w:tcPr>
            <w:tcW w:w="12075" w:type="dxa"/>
            <w:gridSpan w:val="2"/>
            <w:shd w:val="clear" w:color="auto" w:fill="auto"/>
            <w:vAlign w:val="center"/>
          </w:tcPr>
          <w:p w:rsidR="00925806" w:rsidRPr="00653598" w:rsidRDefault="00290E52" w:rsidP="00653598">
            <w:pPr>
              <w:spacing w:after="0" w:line="240" w:lineRule="auto"/>
              <w:rPr>
                <w:rFonts w:ascii="Arial" w:eastAsia="Times New Roman" w:hAnsi="Arial" w:cs="Arial"/>
                <w:b/>
                <w:color w:val="000000"/>
                <w:sz w:val="16"/>
                <w:szCs w:val="16"/>
                <w:lang w:val="es-MX"/>
              </w:rPr>
            </w:pPr>
            <w:r w:rsidRPr="00653598">
              <w:rPr>
                <w:rFonts w:ascii="Arial" w:eastAsia="Times New Roman" w:hAnsi="Arial" w:cs="Arial"/>
                <w:b/>
                <w:color w:val="000000"/>
                <w:sz w:val="16"/>
                <w:szCs w:val="16"/>
                <w:lang w:val="es-MX"/>
              </w:rPr>
              <w:t>Lógica Vertical</w:t>
            </w:r>
          </w:p>
        </w:tc>
      </w:tr>
      <w:tr w:rsidR="00927E44" w:rsidRPr="000738D8" w:rsidTr="0059676D">
        <w:trPr>
          <w:trHeight w:val="377"/>
        </w:trPr>
        <w:tc>
          <w:tcPr>
            <w:tcW w:w="5145" w:type="dxa"/>
            <w:shd w:val="clear" w:color="auto" w:fill="auto"/>
            <w:vAlign w:val="center"/>
          </w:tcPr>
          <w:p w:rsidR="00B9287E" w:rsidRPr="000738D8" w:rsidRDefault="00B9287E" w:rsidP="00653598">
            <w:pPr>
              <w:spacing w:after="0" w:line="240" w:lineRule="auto"/>
              <w:rPr>
                <w:rFonts w:ascii="Arial" w:eastAsia="Times New Roman" w:hAnsi="Arial" w:cs="Arial"/>
                <w:sz w:val="16"/>
                <w:szCs w:val="16"/>
                <w:lang w:val="es-ES_tradnl" w:eastAsia="es-AR"/>
              </w:rPr>
            </w:pPr>
          </w:p>
          <w:p w:rsidR="00F80155" w:rsidRPr="000738D8" w:rsidRDefault="00F611FC" w:rsidP="00653598">
            <w:pPr>
              <w:spacing w:after="0" w:line="240" w:lineRule="auto"/>
              <w:rPr>
                <w:rFonts w:ascii="Arial" w:eastAsia="Times New Roman" w:hAnsi="Arial" w:cs="Arial"/>
                <w:sz w:val="16"/>
                <w:szCs w:val="16"/>
                <w:lang w:val="es-ES_tradnl" w:eastAsia="es-AR"/>
              </w:rPr>
            </w:pPr>
            <w:r w:rsidRPr="000738D8">
              <w:rPr>
                <w:rFonts w:ascii="Arial" w:eastAsia="Times New Roman" w:hAnsi="Arial" w:cs="Arial"/>
                <w:sz w:val="16"/>
                <w:szCs w:val="16"/>
                <w:lang w:val="es-ES_tradnl" w:eastAsia="es-AR"/>
              </w:rPr>
              <w:t>E</w:t>
            </w:r>
            <w:r w:rsidR="00E9160C" w:rsidRPr="000738D8">
              <w:rPr>
                <w:rFonts w:ascii="Arial" w:eastAsia="Times New Roman" w:hAnsi="Arial" w:cs="Arial"/>
                <w:sz w:val="16"/>
                <w:szCs w:val="16"/>
                <w:lang w:val="es-ES_tradnl" w:eastAsia="es-AR"/>
              </w:rPr>
              <w:t>s importante precisar los indicadores de producto, resultado e impacto, relacionados a los problemas a resolver y las inversiones asociadas</w:t>
            </w:r>
            <w:r w:rsidRPr="000738D8">
              <w:rPr>
                <w:rFonts w:ascii="Arial" w:eastAsia="Times New Roman" w:hAnsi="Arial" w:cs="Arial"/>
                <w:sz w:val="16"/>
                <w:szCs w:val="16"/>
                <w:lang w:val="es-ES_tradnl" w:eastAsia="es-AR"/>
              </w:rPr>
              <w:t>,</w:t>
            </w:r>
            <w:r w:rsidR="00E9160C" w:rsidRPr="000738D8">
              <w:rPr>
                <w:rFonts w:ascii="Arial" w:eastAsia="Times New Roman" w:hAnsi="Arial" w:cs="Arial"/>
                <w:sz w:val="16"/>
                <w:szCs w:val="16"/>
                <w:lang w:val="es-ES_tradnl" w:eastAsia="es-AR"/>
              </w:rPr>
              <w:t xml:space="preserve"> y que se haga referencia expresa en cada caso a la fuente de información que se va a utilizar para dar seguimiento a su evolución a lo largo de la vida del proyecto, teniendo la certeza de que la misma presenta los datos necesarios con la periodicidad requerida.</w:t>
            </w:r>
          </w:p>
          <w:p w:rsidR="00E9160C" w:rsidRPr="000738D8" w:rsidRDefault="00E9160C" w:rsidP="00653598">
            <w:pPr>
              <w:spacing w:after="0" w:line="240" w:lineRule="auto"/>
              <w:rPr>
                <w:rFonts w:ascii="Arial" w:eastAsia="Times New Roman" w:hAnsi="Arial" w:cs="Arial"/>
                <w:sz w:val="16"/>
                <w:szCs w:val="16"/>
                <w:lang w:val="es-ES_tradnl" w:eastAsia="es-AR"/>
              </w:rPr>
            </w:pPr>
          </w:p>
          <w:p w:rsidR="00E9160C" w:rsidRPr="000738D8" w:rsidRDefault="00E9160C" w:rsidP="00653598">
            <w:pPr>
              <w:spacing w:after="0" w:line="240" w:lineRule="auto"/>
              <w:rPr>
                <w:rFonts w:ascii="Arial" w:hAnsi="Arial" w:cs="Arial"/>
                <w:sz w:val="16"/>
                <w:szCs w:val="16"/>
                <w:lang w:val="es-ES_tradnl"/>
              </w:rPr>
            </w:pPr>
            <w:r w:rsidRPr="000738D8">
              <w:rPr>
                <w:rFonts w:ascii="Arial" w:hAnsi="Arial" w:cs="Arial"/>
                <w:sz w:val="16"/>
                <w:szCs w:val="16"/>
                <w:lang w:val="es-ES_tradnl"/>
              </w:rPr>
              <w:t xml:space="preserve">El diseño se basó en la selección de actividades en diversas áreas, en muchos casos relacionadas con la gestión permanente de la institución, diluyendo la relevancia del apoyo y exigiendo tiempo y esfuerzos significativos para su ejecución. </w:t>
            </w:r>
            <w:r w:rsidRPr="000738D8">
              <w:rPr>
                <w:rFonts w:ascii="Arial" w:eastAsia="Times New Roman" w:hAnsi="Arial" w:cs="Arial"/>
                <w:sz w:val="16"/>
                <w:szCs w:val="16"/>
                <w:lang w:val="es-ES_tradnl" w:eastAsia="es-AR"/>
              </w:rPr>
              <w:t>L</w:t>
            </w:r>
            <w:r w:rsidRPr="000738D8">
              <w:rPr>
                <w:rFonts w:ascii="Arial" w:hAnsi="Arial" w:cs="Arial"/>
                <w:sz w:val="16"/>
                <w:szCs w:val="16"/>
                <w:lang w:val="es-ES_tradnl"/>
              </w:rPr>
              <w:t>a falta de un detallado diagnóstico y evaluación económica que priorizara inversiones de alto impacto, focalizando en áreas estratégicas, redujo los efectos de la inversión global.</w:t>
            </w:r>
          </w:p>
          <w:p w:rsidR="001323B2" w:rsidRPr="000738D8" w:rsidRDefault="001323B2" w:rsidP="00653598">
            <w:pPr>
              <w:spacing w:after="0" w:line="240" w:lineRule="auto"/>
              <w:rPr>
                <w:rFonts w:ascii="Arial" w:hAnsi="Arial" w:cs="Arial"/>
                <w:sz w:val="16"/>
                <w:szCs w:val="16"/>
                <w:lang w:val="es-ES_tradnl"/>
              </w:rPr>
            </w:pPr>
          </w:p>
          <w:p w:rsidR="001323B2" w:rsidRPr="000738D8" w:rsidRDefault="001323B2" w:rsidP="00653598">
            <w:pPr>
              <w:spacing w:after="0" w:line="240" w:lineRule="auto"/>
              <w:rPr>
                <w:rFonts w:ascii="Arial" w:hAnsi="Arial" w:cs="Arial"/>
                <w:sz w:val="16"/>
                <w:szCs w:val="16"/>
                <w:lang w:val="es-ES_tradnl"/>
              </w:rPr>
            </w:pPr>
            <w:r w:rsidRPr="000738D8">
              <w:rPr>
                <w:rFonts w:ascii="Arial" w:hAnsi="Arial" w:cs="Arial"/>
                <w:sz w:val="16"/>
                <w:szCs w:val="16"/>
                <w:lang w:val="es-ES_tradnl"/>
              </w:rPr>
              <w:t>La ejecución del Programa se diseñó asignando la máxima responsabilidad a altas jerarquías del MGAP en una estructura que distribuyó sobre la marcha la gestión, en dos componentes, manteniendo la conducción y decisiones principales en forma centralizada. El liderazgo de un alto funcionario resultó importante para vencer la resistencia a los cambios en la gestión, como conductor estratégico del Programa.</w:t>
            </w:r>
          </w:p>
          <w:p w:rsidR="00D85D8A" w:rsidRPr="000738D8" w:rsidRDefault="00D85D8A" w:rsidP="00653598">
            <w:pPr>
              <w:spacing w:after="0" w:line="240" w:lineRule="auto"/>
              <w:rPr>
                <w:rFonts w:ascii="Arial" w:hAnsi="Arial" w:cs="Arial"/>
                <w:sz w:val="16"/>
                <w:szCs w:val="16"/>
                <w:lang w:val="es-ES_tradnl"/>
              </w:rPr>
            </w:pPr>
          </w:p>
          <w:p w:rsidR="00653598" w:rsidRPr="000738D8" w:rsidRDefault="00D85D8A" w:rsidP="007F2A5E">
            <w:pPr>
              <w:spacing w:after="0" w:line="240" w:lineRule="auto"/>
              <w:rPr>
                <w:rFonts w:ascii="Arial" w:eastAsia="Times New Roman" w:hAnsi="Arial" w:cs="Arial"/>
                <w:sz w:val="16"/>
                <w:szCs w:val="16"/>
                <w:lang w:val="es-ES_tradnl" w:eastAsia="es-AR"/>
              </w:rPr>
            </w:pPr>
            <w:r w:rsidRPr="00653598">
              <w:rPr>
                <w:rFonts w:ascii="Arial" w:hAnsi="Arial" w:cs="Arial"/>
                <w:sz w:val="16"/>
                <w:szCs w:val="16"/>
                <w:lang w:val="es-ES"/>
              </w:rPr>
              <w:t>Los problemas de diseño mencionados con relación al marco de resultados imposibilitaron la focalización de los informes de seguimiento en el cumplimiento de indicadores de productos y resultados. Los mismos se limitaron a la descripción de actividades cumplidas y a cumplir pero no contemplaron su vinculación con los productos buscados, los resultados esperdos a partir de su obtención  y el impacto previsto como consecuencia; y menos aún su vinculación con la ejecución financiera, debido no sólo a las falencias del diseño sino también a la ausencia de un responsable directo de la tarea. La responsabilidad del seguimiento de los indicadores de producto, resultado e impacto debe ser una función asignada específicamente a una persona que no puede ser el Coordinador de la Unidad Ejecutora y que en la medida de lo posible debe ser un profesional capaz de manejar las cuestiones técnicas y financieras con solvencia</w:t>
            </w:r>
            <w:r w:rsidRPr="000738D8">
              <w:rPr>
                <w:rFonts w:ascii="Arial" w:eastAsia="Times New Roman" w:hAnsi="Arial" w:cs="Arial"/>
                <w:sz w:val="16"/>
                <w:szCs w:val="16"/>
                <w:lang w:val="es-ES_tradnl" w:eastAsia="es-AR"/>
              </w:rPr>
              <w:t>.</w:t>
            </w:r>
          </w:p>
          <w:p w:rsidR="00B9287E" w:rsidRPr="00653598" w:rsidRDefault="00B9287E" w:rsidP="007F2A5E">
            <w:pPr>
              <w:spacing w:after="0" w:line="240" w:lineRule="auto"/>
              <w:rPr>
                <w:rFonts w:ascii="Arial" w:eastAsia="Times New Roman" w:hAnsi="Arial" w:cs="Arial"/>
                <w:sz w:val="16"/>
                <w:szCs w:val="16"/>
                <w:lang w:val="es-MX"/>
              </w:rPr>
            </w:pPr>
          </w:p>
        </w:tc>
        <w:tc>
          <w:tcPr>
            <w:tcW w:w="6930" w:type="dxa"/>
            <w:shd w:val="clear" w:color="auto" w:fill="auto"/>
            <w:vAlign w:val="center"/>
          </w:tcPr>
          <w:p w:rsidR="00F611FC" w:rsidRPr="000738D8" w:rsidRDefault="00F611FC" w:rsidP="00653598">
            <w:pPr>
              <w:spacing w:after="0" w:line="240" w:lineRule="auto"/>
              <w:rPr>
                <w:rFonts w:ascii="Arial" w:eastAsia="Times New Roman" w:hAnsi="Arial" w:cs="Arial"/>
                <w:sz w:val="16"/>
                <w:szCs w:val="16"/>
                <w:lang w:val="es-ES_tradnl" w:eastAsia="es-AR"/>
              </w:rPr>
            </w:pPr>
          </w:p>
          <w:p w:rsidR="00E9160C" w:rsidRPr="000738D8" w:rsidRDefault="00E9160C" w:rsidP="00653598">
            <w:pPr>
              <w:spacing w:after="0" w:line="240" w:lineRule="auto"/>
              <w:rPr>
                <w:rFonts w:ascii="Arial" w:eastAsia="Times New Roman" w:hAnsi="Arial" w:cs="Arial"/>
                <w:sz w:val="16"/>
                <w:szCs w:val="16"/>
                <w:lang w:val="es-ES_tradnl" w:eastAsia="es-AR"/>
              </w:rPr>
            </w:pPr>
            <w:r w:rsidRPr="000738D8">
              <w:rPr>
                <w:rFonts w:ascii="Arial" w:eastAsia="Times New Roman" w:hAnsi="Arial" w:cs="Arial"/>
                <w:sz w:val="16"/>
                <w:szCs w:val="16"/>
                <w:lang w:val="es-ES_tradnl" w:eastAsia="es-AR"/>
              </w:rPr>
              <w:t>No comprometer metas que excedan la responsabilidad directa del progra</w:t>
            </w:r>
            <w:r w:rsidR="001323B2" w:rsidRPr="000738D8">
              <w:rPr>
                <w:rFonts w:ascii="Arial" w:eastAsia="Times New Roman" w:hAnsi="Arial" w:cs="Arial"/>
                <w:sz w:val="16"/>
                <w:szCs w:val="16"/>
                <w:lang w:val="es-ES_tradnl" w:eastAsia="es-AR"/>
              </w:rPr>
              <w:t>ma, no vinculadas directamente con</w:t>
            </w:r>
            <w:r w:rsidRPr="000738D8">
              <w:rPr>
                <w:rFonts w:ascii="Arial" w:eastAsia="Times New Roman" w:hAnsi="Arial" w:cs="Arial"/>
                <w:sz w:val="16"/>
                <w:szCs w:val="16"/>
                <w:lang w:val="es-ES_tradnl" w:eastAsia="es-AR"/>
              </w:rPr>
              <w:t xml:space="preserve"> acciones o líneas de presupuesto específicas del proyecto, porque se dificulta una adecuada evaluación.</w:t>
            </w:r>
          </w:p>
          <w:p w:rsidR="00E9160C" w:rsidRPr="000738D8" w:rsidRDefault="00E9160C" w:rsidP="00653598">
            <w:pPr>
              <w:spacing w:after="0" w:line="240" w:lineRule="auto"/>
              <w:rPr>
                <w:rFonts w:ascii="Arial" w:eastAsia="Times New Roman" w:hAnsi="Arial" w:cs="Arial"/>
                <w:sz w:val="16"/>
                <w:szCs w:val="16"/>
                <w:lang w:val="es-ES_tradnl" w:eastAsia="es-AR"/>
              </w:rPr>
            </w:pPr>
          </w:p>
          <w:p w:rsidR="00F611FC" w:rsidRPr="000738D8" w:rsidRDefault="00F611FC" w:rsidP="00653598">
            <w:pPr>
              <w:spacing w:after="0" w:line="240" w:lineRule="auto"/>
              <w:rPr>
                <w:rFonts w:ascii="Arial" w:eastAsia="Times New Roman" w:hAnsi="Arial" w:cs="Arial"/>
                <w:sz w:val="16"/>
                <w:szCs w:val="16"/>
                <w:lang w:val="es-ES_tradnl" w:eastAsia="es-AR"/>
              </w:rPr>
            </w:pPr>
          </w:p>
          <w:p w:rsidR="00F611FC" w:rsidRPr="000738D8" w:rsidRDefault="00F611FC" w:rsidP="00653598">
            <w:pPr>
              <w:spacing w:after="0" w:line="240" w:lineRule="auto"/>
              <w:rPr>
                <w:rFonts w:ascii="Arial" w:eastAsia="Times New Roman" w:hAnsi="Arial" w:cs="Arial"/>
                <w:sz w:val="16"/>
                <w:szCs w:val="16"/>
                <w:lang w:val="es-ES_tradnl" w:eastAsia="es-AR"/>
              </w:rPr>
            </w:pPr>
          </w:p>
          <w:p w:rsidR="00F611FC" w:rsidRPr="000738D8" w:rsidRDefault="00F611FC" w:rsidP="00653598">
            <w:pPr>
              <w:spacing w:after="0" w:line="240" w:lineRule="auto"/>
              <w:rPr>
                <w:rFonts w:ascii="Arial" w:eastAsia="Times New Roman" w:hAnsi="Arial" w:cs="Arial"/>
                <w:sz w:val="16"/>
                <w:szCs w:val="16"/>
                <w:lang w:val="es-ES_tradnl" w:eastAsia="es-AR"/>
              </w:rPr>
            </w:pPr>
          </w:p>
          <w:p w:rsidR="00F611FC" w:rsidRPr="000738D8" w:rsidRDefault="00F611FC" w:rsidP="00653598">
            <w:pPr>
              <w:spacing w:after="0" w:line="240" w:lineRule="auto"/>
              <w:rPr>
                <w:rFonts w:ascii="Arial" w:eastAsia="Times New Roman" w:hAnsi="Arial" w:cs="Arial"/>
                <w:sz w:val="16"/>
                <w:szCs w:val="16"/>
                <w:lang w:val="es-ES_tradnl" w:eastAsia="es-AR"/>
              </w:rPr>
            </w:pPr>
          </w:p>
          <w:p w:rsidR="001323B2" w:rsidRPr="000738D8" w:rsidRDefault="00E9160C" w:rsidP="00653598">
            <w:pPr>
              <w:spacing w:after="0" w:line="240" w:lineRule="auto"/>
              <w:rPr>
                <w:rFonts w:ascii="Arial" w:eastAsia="Times New Roman" w:hAnsi="Arial" w:cs="Arial"/>
                <w:sz w:val="16"/>
                <w:szCs w:val="16"/>
                <w:lang w:val="es-ES_tradnl" w:eastAsia="es-AR"/>
              </w:rPr>
            </w:pPr>
            <w:r w:rsidRPr="000738D8">
              <w:rPr>
                <w:rFonts w:ascii="Arial" w:eastAsia="Times New Roman" w:hAnsi="Arial" w:cs="Arial"/>
                <w:sz w:val="16"/>
                <w:szCs w:val="16"/>
                <w:lang w:val="es-ES_tradnl" w:eastAsia="es-AR"/>
              </w:rPr>
              <w:t xml:space="preserve">La estrategia debería focalizar en lineamientos prioritarios relevantes, que determinen áreas e inversiones de magnitud respondiendo </w:t>
            </w:r>
            <w:r w:rsidR="007F2A5E" w:rsidRPr="000738D8">
              <w:rPr>
                <w:rFonts w:ascii="Arial" w:eastAsia="Times New Roman" w:hAnsi="Arial" w:cs="Arial"/>
                <w:sz w:val="16"/>
                <w:szCs w:val="16"/>
                <w:lang w:val="es-ES_tradnl" w:eastAsia="es-AR"/>
              </w:rPr>
              <w:t xml:space="preserve"> </w:t>
            </w:r>
            <w:r w:rsidRPr="000738D8">
              <w:rPr>
                <w:rFonts w:ascii="Arial" w:eastAsia="Times New Roman" w:hAnsi="Arial" w:cs="Arial"/>
                <w:sz w:val="16"/>
                <w:szCs w:val="16"/>
                <w:lang w:val="es-ES_tradnl" w:eastAsia="es-AR"/>
              </w:rPr>
              <w:t>a problemas a resolver u oportunidades en el marco de una visión prospectiva de mediano plazo.</w:t>
            </w:r>
          </w:p>
          <w:p w:rsidR="001323B2" w:rsidRPr="000738D8" w:rsidRDefault="001323B2" w:rsidP="00653598">
            <w:pPr>
              <w:spacing w:after="0" w:line="240" w:lineRule="auto"/>
              <w:rPr>
                <w:rFonts w:ascii="Arial" w:eastAsia="Times New Roman" w:hAnsi="Arial" w:cs="Arial"/>
                <w:sz w:val="16"/>
                <w:szCs w:val="16"/>
                <w:lang w:val="es-ES_tradnl" w:eastAsia="es-AR"/>
              </w:rPr>
            </w:pPr>
          </w:p>
          <w:p w:rsidR="00F611FC" w:rsidRPr="000738D8" w:rsidRDefault="00F611FC" w:rsidP="00653598">
            <w:pPr>
              <w:spacing w:after="0" w:line="240" w:lineRule="auto"/>
              <w:rPr>
                <w:rFonts w:ascii="Arial" w:eastAsia="Times New Roman" w:hAnsi="Arial" w:cs="Arial"/>
                <w:sz w:val="16"/>
                <w:szCs w:val="16"/>
                <w:lang w:val="es-ES_tradnl" w:eastAsia="es-AR"/>
              </w:rPr>
            </w:pPr>
          </w:p>
          <w:p w:rsidR="00F611FC" w:rsidRPr="000738D8" w:rsidRDefault="00F611FC" w:rsidP="00653598">
            <w:pPr>
              <w:spacing w:after="0" w:line="240" w:lineRule="auto"/>
              <w:rPr>
                <w:rFonts w:ascii="Arial" w:eastAsia="Times New Roman" w:hAnsi="Arial" w:cs="Arial"/>
                <w:sz w:val="16"/>
                <w:szCs w:val="16"/>
                <w:lang w:val="es-ES_tradnl" w:eastAsia="es-AR"/>
              </w:rPr>
            </w:pPr>
          </w:p>
          <w:p w:rsidR="00F611FC" w:rsidRPr="000738D8" w:rsidRDefault="00F611FC" w:rsidP="00653598">
            <w:pPr>
              <w:spacing w:after="0" w:line="240" w:lineRule="auto"/>
              <w:rPr>
                <w:rFonts w:ascii="Arial" w:eastAsia="Times New Roman" w:hAnsi="Arial" w:cs="Arial"/>
                <w:sz w:val="16"/>
                <w:szCs w:val="16"/>
                <w:lang w:val="es-ES_tradnl" w:eastAsia="es-AR"/>
              </w:rPr>
            </w:pPr>
          </w:p>
          <w:p w:rsidR="00F611FC" w:rsidRPr="000738D8" w:rsidRDefault="00F611FC" w:rsidP="00653598">
            <w:pPr>
              <w:spacing w:after="0" w:line="240" w:lineRule="auto"/>
              <w:rPr>
                <w:rFonts w:ascii="Arial" w:eastAsia="Times New Roman" w:hAnsi="Arial" w:cs="Arial"/>
                <w:sz w:val="16"/>
                <w:szCs w:val="16"/>
                <w:lang w:val="es-ES_tradnl" w:eastAsia="es-AR"/>
              </w:rPr>
            </w:pPr>
          </w:p>
          <w:p w:rsidR="001323B2" w:rsidRPr="000738D8" w:rsidRDefault="001323B2" w:rsidP="00653598">
            <w:pPr>
              <w:spacing w:after="0" w:line="240" w:lineRule="auto"/>
              <w:rPr>
                <w:rFonts w:ascii="Arial" w:eastAsia="Times New Roman" w:hAnsi="Arial" w:cs="Arial"/>
                <w:sz w:val="16"/>
                <w:szCs w:val="16"/>
                <w:lang w:val="es-ES_tradnl" w:eastAsia="es-AR"/>
              </w:rPr>
            </w:pPr>
            <w:r w:rsidRPr="000738D8">
              <w:rPr>
                <w:rFonts w:ascii="Arial" w:eastAsia="Times New Roman" w:hAnsi="Arial" w:cs="Arial"/>
                <w:sz w:val="16"/>
                <w:szCs w:val="16"/>
                <w:lang w:val="es-ES_tradnl" w:eastAsia="es-AR"/>
              </w:rPr>
              <w:t>Las obligaciones jerárquicas de cargos con responsabilidad política si bien favorecieron en algunos aspectos al Programa, no le permitieron conducir todas las acciones previstas por falta de tiempo. En éstos caso se recomienda contar con un Coordinador con plenas responsabilidades de gestión para la ejecución.</w:t>
            </w:r>
          </w:p>
          <w:p w:rsidR="001323B2" w:rsidRPr="000738D8" w:rsidRDefault="001323B2" w:rsidP="00653598">
            <w:pPr>
              <w:spacing w:after="0" w:line="240" w:lineRule="auto"/>
              <w:rPr>
                <w:rFonts w:ascii="Arial" w:eastAsia="Times New Roman" w:hAnsi="Arial" w:cs="Arial"/>
                <w:sz w:val="16"/>
                <w:szCs w:val="16"/>
                <w:lang w:val="es-ES_tradnl" w:eastAsia="es-AR"/>
              </w:rPr>
            </w:pPr>
          </w:p>
          <w:p w:rsidR="00F611FC" w:rsidRDefault="00F611FC" w:rsidP="00653598">
            <w:pPr>
              <w:shd w:val="clear" w:color="auto" w:fill="FFFFFF"/>
              <w:autoSpaceDE w:val="0"/>
              <w:autoSpaceDN w:val="0"/>
              <w:adjustRightInd w:val="0"/>
              <w:spacing w:before="100" w:beforeAutospacing="1" w:after="0" w:line="240" w:lineRule="auto"/>
              <w:rPr>
                <w:rFonts w:ascii="Arial" w:hAnsi="Arial" w:cs="Arial"/>
                <w:sz w:val="16"/>
                <w:szCs w:val="16"/>
                <w:lang w:val="es-ES"/>
              </w:rPr>
            </w:pPr>
          </w:p>
          <w:p w:rsidR="00D85D8A" w:rsidRPr="00653598" w:rsidRDefault="00F611FC" w:rsidP="00653598">
            <w:pPr>
              <w:shd w:val="clear" w:color="auto" w:fill="FFFFFF"/>
              <w:autoSpaceDE w:val="0"/>
              <w:autoSpaceDN w:val="0"/>
              <w:adjustRightInd w:val="0"/>
              <w:spacing w:before="100" w:beforeAutospacing="1" w:after="0" w:line="240" w:lineRule="auto"/>
              <w:rPr>
                <w:rFonts w:ascii="Arial" w:hAnsi="Arial" w:cs="Arial"/>
                <w:sz w:val="16"/>
                <w:szCs w:val="16"/>
                <w:lang w:val="es-ES"/>
              </w:rPr>
            </w:pPr>
            <w:r>
              <w:rPr>
                <w:rFonts w:ascii="Arial" w:hAnsi="Arial" w:cs="Arial"/>
                <w:sz w:val="16"/>
                <w:szCs w:val="16"/>
                <w:lang w:val="es-ES"/>
              </w:rPr>
              <w:t>E</w:t>
            </w:r>
            <w:r w:rsidR="00D85D8A" w:rsidRPr="00653598">
              <w:rPr>
                <w:rFonts w:ascii="Arial" w:hAnsi="Arial" w:cs="Arial"/>
                <w:sz w:val="16"/>
                <w:szCs w:val="16"/>
                <w:lang w:val="es-ES"/>
              </w:rPr>
              <w:t xml:space="preserve">s necesario profundizar en el monitoreo y evaluación permanente, contando no solo con informes semestrales de avance y POAs que detallen actividades cumplidas y/o a cumplir sino también focalizando en el seguimiento analítico-técnico de los indicadores de producto, resultado e impacto. </w:t>
            </w:r>
          </w:p>
          <w:p w:rsidR="001323B2" w:rsidRPr="000738D8" w:rsidRDefault="001323B2" w:rsidP="00653598">
            <w:pPr>
              <w:spacing w:after="0" w:line="240" w:lineRule="auto"/>
              <w:rPr>
                <w:rFonts w:ascii="Arial" w:eastAsia="Times New Roman" w:hAnsi="Arial" w:cs="Arial"/>
                <w:sz w:val="16"/>
                <w:szCs w:val="16"/>
                <w:lang w:val="es-ES_tradnl" w:eastAsia="es-AR"/>
              </w:rPr>
            </w:pPr>
          </w:p>
          <w:p w:rsidR="001323B2" w:rsidRPr="000738D8" w:rsidRDefault="001323B2" w:rsidP="00653598">
            <w:pPr>
              <w:spacing w:after="0" w:line="240" w:lineRule="auto"/>
              <w:rPr>
                <w:rFonts w:ascii="Arial" w:eastAsia="Times New Roman" w:hAnsi="Arial" w:cs="Arial"/>
                <w:sz w:val="16"/>
                <w:szCs w:val="16"/>
                <w:lang w:val="es-ES_tradnl" w:eastAsia="es-AR"/>
              </w:rPr>
            </w:pPr>
          </w:p>
          <w:p w:rsidR="001323B2" w:rsidRPr="000738D8" w:rsidRDefault="001323B2" w:rsidP="00653598">
            <w:pPr>
              <w:spacing w:after="0" w:line="240" w:lineRule="auto"/>
              <w:rPr>
                <w:rFonts w:ascii="Arial" w:eastAsia="Times New Roman" w:hAnsi="Arial" w:cs="Arial"/>
                <w:sz w:val="16"/>
                <w:szCs w:val="16"/>
                <w:lang w:val="es-ES_tradnl" w:eastAsia="es-AR"/>
              </w:rPr>
            </w:pPr>
          </w:p>
          <w:p w:rsidR="00E9160C" w:rsidRPr="000738D8" w:rsidRDefault="00E9160C" w:rsidP="00653598">
            <w:pPr>
              <w:spacing w:after="0" w:line="240" w:lineRule="auto"/>
              <w:rPr>
                <w:rFonts w:ascii="Arial" w:eastAsia="Times New Roman" w:hAnsi="Arial" w:cs="Arial"/>
                <w:sz w:val="16"/>
                <w:szCs w:val="16"/>
                <w:lang w:val="es-ES_tradnl" w:eastAsia="es-AR"/>
              </w:rPr>
            </w:pPr>
          </w:p>
          <w:p w:rsidR="00E9160C" w:rsidRPr="000738D8" w:rsidRDefault="00E9160C" w:rsidP="00653598">
            <w:pPr>
              <w:spacing w:after="0" w:line="240" w:lineRule="auto"/>
              <w:rPr>
                <w:rFonts w:ascii="Arial" w:eastAsia="Times New Roman" w:hAnsi="Arial" w:cs="Arial"/>
                <w:sz w:val="16"/>
                <w:szCs w:val="16"/>
                <w:lang w:val="es-ES_tradnl" w:eastAsia="es-AR"/>
              </w:rPr>
            </w:pPr>
          </w:p>
          <w:p w:rsidR="00B17C82" w:rsidRPr="000738D8" w:rsidRDefault="00B17C82" w:rsidP="00653598">
            <w:pPr>
              <w:spacing w:after="0" w:line="240" w:lineRule="auto"/>
              <w:rPr>
                <w:rFonts w:ascii="Arial" w:eastAsia="Times New Roman" w:hAnsi="Arial" w:cs="Arial"/>
                <w:sz w:val="16"/>
                <w:szCs w:val="16"/>
                <w:lang w:val="es-ES_tradnl" w:eastAsia="es-AR"/>
              </w:rPr>
            </w:pPr>
          </w:p>
          <w:p w:rsidR="00B17C82" w:rsidRPr="000738D8" w:rsidRDefault="00B17C82" w:rsidP="00653598">
            <w:pPr>
              <w:spacing w:after="0" w:line="240" w:lineRule="auto"/>
              <w:rPr>
                <w:rFonts w:ascii="Arial" w:eastAsia="Times New Roman" w:hAnsi="Arial" w:cs="Arial"/>
                <w:sz w:val="16"/>
                <w:szCs w:val="16"/>
                <w:lang w:val="es-ES_tradnl" w:eastAsia="es-AR"/>
              </w:rPr>
            </w:pPr>
          </w:p>
          <w:p w:rsidR="007057A5" w:rsidRPr="000738D8" w:rsidRDefault="00B17C82" w:rsidP="00653598">
            <w:pPr>
              <w:spacing w:after="0" w:line="240" w:lineRule="auto"/>
              <w:rPr>
                <w:rFonts w:ascii="Arial" w:eastAsia="Times New Roman" w:hAnsi="Arial" w:cs="Arial"/>
                <w:sz w:val="16"/>
                <w:szCs w:val="16"/>
                <w:lang w:val="es-ES_tradnl" w:eastAsia="es-AR"/>
              </w:rPr>
            </w:pPr>
            <w:r w:rsidRPr="000738D8">
              <w:rPr>
                <w:rFonts w:ascii="Arial" w:eastAsia="Times New Roman" w:hAnsi="Arial" w:cs="Arial"/>
                <w:sz w:val="16"/>
                <w:szCs w:val="16"/>
                <w:lang w:val="es-ES_tradnl" w:eastAsia="es-AR"/>
              </w:rPr>
              <w:t xml:space="preserve">   </w:t>
            </w:r>
          </w:p>
        </w:tc>
      </w:tr>
      <w:tr w:rsidR="00925806" w:rsidRPr="00653598" w:rsidTr="0059676D">
        <w:trPr>
          <w:trHeight w:val="332"/>
        </w:trPr>
        <w:tc>
          <w:tcPr>
            <w:tcW w:w="12075" w:type="dxa"/>
            <w:gridSpan w:val="2"/>
            <w:shd w:val="clear" w:color="auto" w:fill="auto"/>
            <w:vAlign w:val="center"/>
          </w:tcPr>
          <w:p w:rsidR="00925806" w:rsidRPr="00653598" w:rsidRDefault="00925207" w:rsidP="00653598">
            <w:pPr>
              <w:spacing w:after="0" w:line="240" w:lineRule="auto"/>
              <w:rPr>
                <w:rFonts w:ascii="Arial" w:eastAsia="Times New Roman" w:hAnsi="Arial" w:cs="Arial"/>
                <w:b/>
                <w:color w:val="000000"/>
                <w:sz w:val="16"/>
                <w:szCs w:val="16"/>
                <w:lang w:val="es-MX"/>
              </w:rPr>
            </w:pPr>
            <w:r w:rsidRPr="00653598">
              <w:rPr>
                <w:rFonts w:ascii="Arial" w:eastAsia="Times New Roman" w:hAnsi="Arial" w:cs="Arial"/>
                <w:b/>
                <w:color w:val="000000"/>
                <w:sz w:val="16"/>
                <w:szCs w:val="16"/>
                <w:lang w:val="es-MX"/>
              </w:rPr>
              <w:lastRenderedPageBreak/>
              <w:t>Ejecución y Presupuesto</w:t>
            </w:r>
          </w:p>
        </w:tc>
      </w:tr>
      <w:tr w:rsidR="00441F29" w:rsidRPr="000738D8" w:rsidTr="0059676D">
        <w:trPr>
          <w:trHeight w:val="920"/>
        </w:trPr>
        <w:tc>
          <w:tcPr>
            <w:tcW w:w="5145" w:type="dxa"/>
            <w:shd w:val="clear" w:color="auto" w:fill="auto"/>
            <w:vAlign w:val="center"/>
          </w:tcPr>
          <w:p w:rsidR="00B9287E" w:rsidRPr="000738D8" w:rsidRDefault="00B9287E" w:rsidP="00653598">
            <w:pPr>
              <w:spacing w:after="0" w:line="240" w:lineRule="auto"/>
              <w:rPr>
                <w:rFonts w:ascii="Arial" w:hAnsi="Arial" w:cs="Arial"/>
                <w:sz w:val="16"/>
                <w:szCs w:val="16"/>
                <w:lang w:val="es-ES_tradnl"/>
              </w:rPr>
            </w:pPr>
          </w:p>
          <w:p w:rsidR="00E9160C" w:rsidRPr="00653598" w:rsidRDefault="00D85D8A" w:rsidP="00653598">
            <w:pPr>
              <w:spacing w:after="0" w:line="240" w:lineRule="auto"/>
              <w:rPr>
                <w:rFonts w:ascii="Arial" w:eastAsia="Times New Roman" w:hAnsi="Arial" w:cs="Arial"/>
                <w:color w:val="000000"/>
                <w:sz w:val="16"/>
                <w:szCs w:val="16"/>
                <w:lang w:val="es-MX"/>
              </w:rPr>
            </w:pPr>
            <w:r w:rsidRPr="000738D8">
              <w:rPr>
                <w:rFonts w:ascii="Arial" w:hAnsi="Arial" w:cs="Arial"/>
                <w:sz w:val="16"/>
                <w:szCs w:val="16"/>
                <w:lang w:val="es-ES_tradnl"/>
              </w:rPr>
              <w:t>Los proyectos que tienen entre sus objetivos cambios profundos en los procesos de gestión, se ven afectados por la resistencia al cambio por parte de quienes deben implementarlos.</w:t>
            </w:r>
          </w:p>
          <w:p w:rsidR="00E9160C" w:rsidRPr="00653598" w:rsidRDefault="00E9160C" w:rsidP="00653598">
            <w:pPr>
              <w:spacing w:after="0" w:line="240" w:lineRule="auto"/>
              <w:rPr>
                <w:rFonts w:ascii="Arial" w:eastAsia="Times New Roman" w:hAnsi="Arial" w:cs="Arial"/>
                <w:color w:val="000000"/>
                <w:sz w:val="16"/>
                <w:szCs w:val="16"/>
                <w:lang w:val="es-MX"/>
              </w:rPr>
            </w:pPr>
          </w:p>
          <w:p w:rsidR="00E9160C" w:rsidRPr="00653598" w:rsidRDefault="00D85D8A" w:rsidP="00653598">
            <w:pPr>
              <w:spacing w:after="0" w:line="240" w:lineRule="auto"/>
              <w:rPr>
                <w:rFonts w:ascii="Arial" w:eastAsia="Times New Roman" w:hAnsi="Arial" w:cs="Arial"/>
                <w:color w:val="000000"/>
                <w:sz w:val="16"/>
                <w:szCs w:val="16"/>
                <w:lang w:val="es-MX"/>
              </w:rPr>
            </w:pPr>
            <w:r w:rsidRPr="000738D8">
              <w:rPr>
                <w:rFonts w:ascii="Arial" w:hAnsi="Arial" w:cs="Arial"/>
                <w:sz w:val="16"/>
                <w:szCs w:val="16"/>
                <w:lang w:val="es-ES_tradnl"/>
              </w:rPr>
              <w:t xml:space="preserve">Un significativo monto de la inversión fue orientado desde el diseño a mejorar la cultura organizativa a nivel interno y también al relacionamiento con los clientes y usuarios del MGAP, a través de infraestructura, nuevos servicios, mejora de procesos, instrumentos y herramientas de gestión, etc. que involucró cambios en los RRHH, las culturas de trabajo y la imagen institucional.  </w:t>
            </w:r>
          </w:p>
          <w:p w:rsidR="00C469B5" w:rsidRPr="00653598" w:rsidRDefault="00C469B5" w:rsidP="00653598">
            <w:pPr>
              <w:spacing w:after="0" w:line="240" w:lineRule="auto"/>
              <w:rPr>
                <w:rFonts w:ascii="Arial" w:eastAsia="Times New Roman" w:hAnsi="Arial" w:cs="Arial"/>
                <w:color w:val="000000"/>
                <w:sz w:val="16"/>
                <w:szCs w:val="16"/>
                <w:lang w:val="es-MX"/>
              </w:rPr>
            </w:pPr>
          </w:p>
          <w:p w:rsidR="00C469B5" w:rsidRDefault="00C469B5" w:rsidP="00653598">
            <w:pPr>
              <w:spacing w:after="0" w:line="240" w:lineRule="auto"/>
              <w:rPr>
                <w:rFonts w:ascii="Arial" w:hAnsi="Arial" w:cs="Arial"/>
                <w:sz w:val="16"/>
                <w:szCs w:val="16"/>
                <w:lang w:val="es-ES"/>
              </w:rPr>
            </w:pPr>
            <w:r w:rsidRPr="00653598">
              <w:rPr>
                <w:rFonts w:ascii="Arial" w:hAnsi="Arial" w:cs="Arial"/>
                <w:sz w:val="16"/>
                <w:szCs w:val="16"/>
                <w:lang w:val="es-ES"/>
              </w:rPr>
              <w:t>El modelo de ejecución adoptado luego, basado en la contratación de consultores que desarrollen el fortalecimiento mediante su acción en el área involucrada y en un alto grado de coordinación entre las áreas “beneficiarias” y el Programa, resultó adecuado para lograr un buen ritmo de ejecución, a través del cumplimiento de actividades bien enfocada a la obtención de los principlaes productos planteados en el diseño y a través de ellos alcanzar los resultados esperados y el impacto previsto.</w:t>
            </w:r>
          </w:p>
          <w:p w:rsidR="00B9287E" w:rsidRPr="00653598" w:rsidRDefault="00B9287E" w:rsidP="00653598">
            <w:pPr>
              <w:spacing w:after="0" w:line="240" w:lineRule="auto"/>
              <w:rPr>
                <w:rFonts w:ascii="Arial" w:eastAsia="Times New Roman" w:hAnsi="Arial" w:cs="Arial"/>
                <w:color w:val="000000"/>
                <w:sz w:val="16"/>
                <w:szCs w:val="16"/>
                <w:lang w:val="es-MX"/>
              </w:rPr>
            </w:pPr>
          </w:p>
        </w:tc>
        <w:tc>
          <w:tcPr>
            <w:tcW w:w="6930" w:type="dxa"/>
            <w:shd w:val="clear" w:color="auto" w:fill="auto"/>
            <w:vAlign w:val="center"/>
          </w:tcPr>
          <w:p w:rsidR="00D85D8A" w:rsidRPr="000738D8" w:rsidRDefault="007F2A5E" w:rsidP="00653598">
            <w:pPr>
              <w:shd w:val="clear" w:color="auto" w:fill="FFFFFF"/>
              <w:autoSpaceDE w:val="0"/>
              <w:autoSpaceDN w:val="0"/>
              <w:adjustRightInd w:val="0"/>
              <w:spacing w:before="100" w:beforeAutospacing="1" w:after="0" w:afterAutospacing="1" w:line="240" w:lineRule="auto"/>
              <w:rPr>
                <w:rFonts w:ascii="Arial" w:hAnsi="Arial" w:cs="Arial"/>
                <w:sz w:val="16"/>
                <w:szCs w:val="16"/>
                <w:lang w:val="es-ES_tradnl"/>
              </w:rPr>
            </w:pPr>
            <w:r w:rsidRPr="000738D8">
              <w:rPr>
                <w:rFonts w:ascii="Arial" w:hAnsi="Arial" w:cs="Arial"/>
                <w:sz w:val="16"/>
                <w:szCs w:val="16"/>
                <w:lang w:val="es-ES_tradnl"/>
              </w:rPr>
              <w:t>S</w:t>
            </w:r>
            <w:r w:rsidR="00D85D8A" w:rsidRPr="000738D8">
              <w:rPr>
                <w:rFonts w:ascii="Arial" w:hAnsi="Arial" w:cs="Arial"/>
                <w:sz w:val="16"/>
                <w:szCs w:val="16"/>
                <w:lang w:val="es-ES_tradnl"/>
              </w:rPr>
              <w:t>e hace necesario en este tipo de proyectos incorporar desde el diseño RRHH y actividades destinados a sensibilizar y concientizar a los actores claves, en especial en organizaciones (como el MGAP) donde el promedio de edad de la plantilla es elevado y la forma de trabajo vigente cuenta con buena valoración de parte de actores internacionales</w:t>
            </w:r>
            <w:r w:rsidRPr="000738D8">
              <w:rPr>
                <w:rFonts w:ascii="Arial" w:hAnsi="Arial" w:cs="Arial"/>
                <w:sz w:val="16"/>
                <w:szCs w:val="16"/>
                <w:lang w:val="es-ES_tradnl"/>
              </w:rPr>
              <w:t>.</w:t>
            </w:r>
            <w:r w:rsidR="00D85D8A" w:rsidRPr="000738D8">
              <w:rPr>
                <w:rFonts w:ascii="Arial" w:hAnsi="Arial" w:cs="Arial"/>
                <w:sz w:val="16"/>
                <w:szCs w:val="16"/>
                <w:lang w:val="es-ES_tradnl"/>
              </w:rPr>
              <w:t xml:space="preserve">    </w:t>
            </w:r>
          </w:p>
          <w:p w:rsidR="00D85D8A" w:rsidRPr="000738D8" w:rsidRDefault="00D85D8A" w:rsidP="00653598">
            <w:pPr>
              <w:shd w:val="clear" w:color="auto" w:fill="FFFFFF"/>
              <w:autoSpaceDE w:val="0"/>
              <w:autoSpaceDN w:val="0"/>
              <w:adjustRightInd w:val="0"/>
              <w:spacing w:before="100" w:beforeAutospacing="1" w:after="0" w:afterAutospacing="1" w:line="240" w:lineRule="auto"/>
              <w:rPr>
                <w:rFonts w:ascii="Arial" w:hAnsi="Arial" w:cs="Arial"/>
                <w:sz w:val="16"/>
                <w:szCs w:val="16"/>
                <w:lang w:val="es-ES_tradnl"/>
              </w:rPr>
            </w:pPr>
            <w:r w:rsidRPr="000738D8">
              <w:rPr>
                <w:rFonts w:ascii="Arial" w:hAnsi="Arial" w:cs="Arial"/>
                <w:sz w:val="16"/>
                <w:szCs w:val="16"/>
                <w:lang w:val="es-ES_tradnl"/>
              </w:rPr>
              <w:t>En estos casos deben asignarse mayores recursos para capacitación, apoyo al proceso de cambio, así como suficientes recursos para entrenamiento interno y externo, de manera de garantizar los efectos esperados y provocar resultados duraderos en menor tiempo.</w:t>
            </w:r>
          </w:p>
          <w:p w:rsidR="007F2A5E" w:rsidRDefault="007F2A5E" w:rsidP="00653598">
            <w:pPr>
              <w:shd w:val="clear" w:color="auto" w:fill="FFFFFF"/>
              <w:autoSpaceDE w:val="0"/>
              <w:autoSpaceDN w:val="0"/>
              <w:adjustRightInd w:val="0"/>
              <w:spacing w:before="100" w:beforeAutospacing="1" w:after="0" w:afterAutospacing="1" w:line="240" w:lineRule="auto"/>
              <w:rPr>
                <w:rFonts w:ascii="Arial" w:hAnsi="Arial" w:cs="Arial"/>
                <w:sz w:val="16"/>
                <w:szCs w:val="16"/>
                <w:lang w:val="es-ES"/>
              </w:rPr>
            </w:pPr>
          </w:p>
          <w:p w:rsidR="00B9287E" w:rsidRDefault="007F2A5E" w:rsidP="00B9287E">
            <w:pPr>
              <w:shd w:val="clear" w:color="auto" w:fill="FFFFFF"/>
              <w:autoSpaceDE w:val="0"/>
              <w:autoSpaceDN w:val="0"/>
              <w:adjustRightInd w:val="0"/>
              <w:spacing w:before="100" w:beforeAutospacing="1" w:after="0" w:afterAutospacing="1" w:line="240" w:lineRule="auto"/>
              <w:rPr>
                <w:rFonts w:ascii="Arial" w:hAnsi="Arial" w:cs="Arial"/>
                <w:sz w:val="16"/>
                <w:szCs w:val="16"/>
                <w:lang w:val="es-ES"/>
              </w:rPr>
            </w:pPr>
            <w:r>
              <w:rPr>
                <w:rFonts w:ascii="Arial" w:hAnsi="Arial" w:cs="Arial"/>
                <w:sz w:val="16"/>
                <w:szCs w:val="16"/>
                <w:lang w:val="es-ES"/>
              </w:rPr>
              <w:t>R</w:t>
            </w:r>
            <w:r w:rsidR="00C469B5" w:rsidRPr="00653598">
              <w:rPr>
                <w:rFonts w:ascii="Arial" w:hAnsi="Arial" w:cs="Arial"/>
                <w:sz w:val="16"/>
                <w:szCs w:val="16"/>
                <w:lang w:val="es-ES"/>
              </w:rPr>
              <w:t>esulta necesario tener claramente identificados a los responsable</w:t>
            </w:r>
            <w:r>
              <w:rPr>
                <w:rFonts w:ascii="Arial" w:hAnsi="Arial" w:cs="Arial"/>
                <w:sz w:val="16"/>
                <w:szCs w:val="16"/>
                <w:lang w:val="es-ES"/>
              </w:rPr>
              <w:t>s</w:t>
            </w:r>
            <w:r w:rsidR="00C469B5" w:rsidRPr="00653598">
              <w:rPr>
                <w:rFonts w:ascii="Arial" w:hAnsi="Arial" w:cs="Arial"/>
                <w:sz w:val="16"/>
                <w:szCs w:val="16"/>
                <w:lang w:val="es-ES"/>
              </w:rPr>
              <w:t xml:space="preserve"> por el cumplimiento de las actividades de los Programas, más allá de disponer de una buena conducción estratégica al más alto nivel jerárquico institucional. </w:t>
            </w:r>
          </w:p>
          <w:p w:rsidR="00B9287E" w:rsidRPr="00653598" w:rsidRDefault="00B9287E" w:rsidP="00B9287E">
            <w:pPr>
              <w:shd w:val="clear" w:color="auto" w:fill="FFFFFF"/>
              <w:autoSpaceDE w:val="0"/>
              <w:autoSpaceDN w:val="0"/>
              <w:adjustRightInd w:val="0"/>
              <w:spacing w:before="100" w:beforeAutospacing="1" w:after="0" w:afterAutospacing="1" w:line="240" w:lineRule="auto"/>
              <w:rPr>
                <w:rFonts w:ascii="Arial" w:eastAsia="Times New Roman" w:hAnsi="Arial" w:cs="Arial"/>
                <w:color w:val="000000"/>
                <w:sz w:val="16"/>
                <w:szCs w:val="16"/>
                <w:lang w:val="es-MX"/>
              </w:rPr>
            </w:pPr>
          </w:p>
        </w:tc>
      </w:tr>
      <w:tr w:rsidR="00925806" w:rsidRPr="000738D8" w:rsidTr="0059676D">
        <w:trPr>
          <w:trHeight w:val="332"/>
        </w:trPr>
        <w:tc>
          <w:tcPr>
            <w:tcW w:w="12075" w:type="dxa"/>
            <w:gridSpan w:val="2"/>
            <w:shd w:val="clear" w:color="auto" w:fill="auto"/>
            <w:vAlign w:val="center"/>
          </w:tcPr>
          <w:p w:rsidR="00925806" w:rsidRPr="00653598" w:rsidRDefault="00925207" w:rsidP="00653598">
            <w:pPr>
              <w:spacing w:after="0" w:line="240" w:lineRule="auto"/>
              <w:rPr>
                <w:rFonts w:ascii="Arial" w:eastAsia="Times New Roman" w:hAnsi="Arial" w:cs="Arial"/>
                <w:b/>
                <w:color w:val="000000"/>
                <w:sz w:val="16"/>
                <w:szCs w:val="16"/>
                <w:lang w:val="es-MX"/>
              </w:rPr>
            </w:pPr>
            <w:r w:rsidRPr="00653598">
              <w:rPr>
                <w:rFonts w:ascii="Arial" w:eastAsia="Times New Roman" w:hAnsi="Arial" w:cs="Arial"/>
                <w:b/>
                <w:color w:val="000000"/>
                <w:sz w:val="16"/>
                <w:szCs w:val="16"/>
                <w:lang w:val="es-MX"/>
              </w:rPr>
              <w:t>Experiencia con la gestión del proyecto</w:t>
            </w:r>
          </w:p>
        </w:tc>
      </w:tr>
      <w:tr w:rsidR="00441F29" w:rsidRPr="000738D8" w:rsidTr="0059676D">
        <w:trPr>
          <w:trHeight w:val="1150"/>
        </w:trPr>
        <w:tc>
          <w:tcPr>
            <w:tcW w:w="5145" w:type="dxa"/>
            <w:shd w:val="clear" w:color="auto" w:fill="auto"/>
            <w:vAlign w:val="center"/>
          </w:tcPr>
          <w:p w:rsidR="00441F29" w:rsidRPr="000738D8" w:rsidRDefault="00142E8C" w:rsidP="00653598">
            <w:pPr>
              <w:spacing w:after="0" w:line="240" w:lineRule="auto"/>
              <w:rPr>
                <w:rFonts w:ascii="Arial" w:eastAsia="Times New Roman" w:hAnsi="Arial" w:cs="Arial"/>
                <w:color w:val="222222"/>
                <w:sz w:val="16"/>
                <w:szCs w:val="16"/>
                <w:lang w:val="es-ES_tradnl" w:eastAsia="es-AR"/>
              </w:rPr>
            </w:pPr>
            <w:r w:rsidRPr="000738D8">
              <w:rPr>
                <w:rFonts w:ascii="Arial" w:eastAsia="Times New Roman" w:hAnsi="Arial" w:cs="Arial"/>
                <w:color w:val="222222"/>
                <w:sz w:val="16"/>
                <w:szCs w:val="16"/>
                <w:lang w:val="es-ES_tradnl" w:eastAsia="es-AR"/>
              </w:rPr>
              <w:t xml:space="preserve">Si </w:t>
            </w:r>
            <w:r w:rsidR="00E9160C" w:rsidRPr="000738D8">
              <w:rPr>
                <w:rFonts w:ascii="Arial" w:eastAsia="Times New Roman" w:hAnsi="Arial" w:cs="Arial"/>
                <w:color w:val="222222"/>
                <w:sz w:val="16"/>
                <w:szCs w:val="16"/>
                <w:lang w:val="es-ES_tradnl" w:eastAsia="es-AR"/>
              </w:rPr>
              <w:t>el diseño promueve ámbitos de coordinación de actores intra-institucionales con igual rango jerárquico convocados para la ejecución, hay que procurar que se consagre formalmente ese ámbito por las máximas autoridades para respaldar su funcionamiento.</w:t>
            </w:r>
          </w:p>
          <w:p w:rsidR="00B9287E" w:rsidRPr="000738D8" w:rsidRDefault="00B9287E" w:rsidP="00653598">
            <w:pPr>
              <w:spacing w:after="0" w:line="240" w:lineRule="auto"/>
              <w:rPr>
                <w:rFonts w:ascii="Arial" w:hAnsi="Arial" w:cs="Arial"/>
                <w:sz w:val="16"/>
                <w:szCs w:val="16"/>
                <w:lang w:val="es-ES_tradnl"/>
              </w:rPr>
            </w:pPr>
          </w:p>
          <w:p w:rsidR="00D85D8A" w:rsidRPr="000738D8" w:rsidRDefault="00D85D8A" w:rsidP="00653598">
            <w:pPr>
              <w:spacing w:after="0" w:line="240" w:lineRule="auto"/>
              <w:rPr>
                <w:rFonts w:ascii="Arial" w:eastAsia="Times New Roman" w:hAnsi="Arial" w:cs="Arial"/>
                <w:color w:val="222222"/>
                <w:sz w:val="16"/>
                <w:szCs w:val="16"/>
                <w:lang w:val="es-ES_tradnl" w:eastAsia="es-AR"/>
              </w:rPr>
            </w:pPr>
            <w:r w:rsidRPr="000738D8">
              <w:rPr>
                <w:rFonts w:ascii="Arial" w:hAnsi="Arial" w:cs="Arial"/>
                <w:sz w:val="16"/>
                <w:szCs w:val="16"/>
                <w:lang w:val="es-ES_tradnl"/>
              </w:rPr>
              <w:t>Al incorporar equipamiento y nuevas técnicas que exigen capacidades y RRHH entrenados durante las fases iniciales de implementación, se presentan dificultades no previstas que generan deseconomías operativas. Lo mismo sucede en áreas técnicas sustantivas que requieren continuidad para la gestión del conocimiento hacia la generación y prestación de servicios.</w:t>
            </w:r>
          </w:p>
          <w:p w:rsidR="00E9160C" w:rsidRPr="000738D8" w:rsidRDefault="00E9160C" w:rsidP="00653598">
            <w:pPr>
              <w:spacing w:after="0" w:line="240" w:lineRule="auto"/>
              <w:rPr>
                <w:rFonts w:ascii="Arial" w:eastAsia="Times New Roman" w:hAnsi="Arial" w:cs="Arial"/>
                <w:color w:val="222222"/>
                <w:sz w:val="16"/>
                <w:szCs w:val="16"/>
                <w:lang w:val="es-ES_tradnl" w:eastAsia="es-AR"/>
              </w:rPr>
            </w:pPr>
          </w:p>
          <w:p w:rsidR="00B9287E" w:rsidRPr="000738D8" w:rsidRDefault="00B9287E" w:rsidP="00653598">
            <w:pPr>
              <w:spacing w:after="0" w:line="240" w:lineRule="auto"/>
              <w:rPr>
                <w:rFonts w:ascii="Arial" w:hAnsi="Arial" w:cs="Arial"/>
                <w:sz w:val="16"/>
                <w:szCs w:val="16"/>
                <w:lang w:val="es-ES_tradnl"/>
              </w:rPr>
            </w:pPr>
          </w:p>
          <w:p w:rsidR="00E9160C" w:rsidRPr="000738D8" w:rsidRDefault="00D85D8A" w:rsidP="00653598">
            <w:pPr>
              <w:spacing w:after="0" w:line="240" w:lineRule="auto"/>
              <w:rPr>
                <w:rFonts w:ascii="Arial" w:hAnsi="Arial" w:cs="Arial"/>
                <w:sz w:val="16"/>
                <w:szCs w:val="16"/>
                <w:lang w:val="es-ES_tradnl"/>
              </w:rPr>
            </w:pPr>
            <w:r w:rsidRPr="000738D8">
              <w:rPr>
                <w:rFonts w:ascii="Arial" w:hAnsi="Arial" w:cs="Arial"/>
                <w:sz w:val="16"/>
                <w:szCs w:val="16"/>
                <w:lang w:val="es-ES_tradnl"/>
              </w:rPr>
              <w:t>Los servicios de laboratorio que presta el MGAP cumplen un rol sustantivo, no solo como soporte del status sanitario del país y de las campañas asociadas lideradas por el Ministerio, sino también como elemento de valorización de las exportaciones en respuesta a exigencias de los mercados en materia de inocuidad alimentaria. La acreditación de las técnicas de laboratorio y su exposición regular a auditorías de diversa naturaleza son indispensables para respaldar científicamente los resultados de su actuación,</w:t>
            </w:r>
          </w:p>
          <w:p w:rsidR="00D57DD8" w:rsidRPr="000738D8" w:rsidRDefault="00D57DD8" w:rsidP="00653598">
            <w:pPr>
              <w:spacing w:after="0" w:line="240" w:lineRule="auto"/>
              <w:rPr>
                <w:rFonts w:ascii="Arial" w:hAnsi="Arial" w:cs="Arial"/>
                <w:sz w:val="16"/>
                <w:szCs w:val="16"/>
                <w:lang w:val="es-ES_tradnl"/>
              </w:rPr>
            </w:pPr>
          </w:p>
          <w:p w:rsidR="00D57DD8" w:rsidRPr="000738D8" w:rsidRDefault="00D57DD8" w:rsidP="00653598">
            <w:pPr>
              <w:spacing w:after="0" w:line="240" w:lineRule="auto"/>
              <w:rPr>
                <w:rFonts w:ascii="Arial" w:eastAsia="Times New Roman" w:hAnsi="Arial" w:cs="Arial"/>
                <w:color w:val="222222"/>
                <w:sz w:val="16"/>
                <w:szCs w:val="16"/>
                <w:lang w:val="es-ES_tradnl" w:eastAsia="es-AR"/>
              </w:rPr>
            </w:pPr>
            <w:r w:rsidRPr="00653598">
              <w:rPr>
                <w:rFonts w:ascii="Arial" w:hAnsi="Arial" w:cs="Arial"/>
                <w:sz w:val="16"/>
                <w:szCs w:val="16"/>
                <w:lang w:val="es-ES"/>
              </w:rPr>
              <w:t xml:space="preserve">Sin dejar de reconocer los avances registrados en relación al funcionamiento de las barreras sanitarias, la creación de la UE 9 con una Gerencia específica de Barreras sanitarias constituye una oportunidad para lograr definitivamente un trabajo totalmente </w:t>
            </w:r>
            <w:r w:rsidRPr="00653598">
              <w:rPr>
                <w:rFonts w:ascii="Arial" w:hAnsi="Arial" w:cs="Arial"/>
                <w:sz w:val="16"/>
                <w:szCs w:val="16"/>
                <w:lang w:val="es-ES"/>
              </w:rPr>
              <w:lastRenderedPageBreak/>
              <w:t>coordinado de los servicios de sanidad animal y vegetal en los pasos de frontera, unificando su acción frente al turista presentándose en terreno con un nuevo modelo de gestión</w:t>
            </w:r>
            <w:r w:rsidRPr="000738D8">
              <w:rPr>
                <w:rFonts w:ascii="Arial" w:eastAsia="Times New Roman" w:hAnsi="Arial" w:cs="Arial"/>
                <w:sz w:val="16"/>
                <w:szCs w:val="16"/>
                <w:lang w:val="es-ES_tradnl" w:eastAsia="es-AR"/>
              </w:rPr>
              <w:t>.</w:t>
            </w:r>
          </w:p>
          <w:p w:rsidR="00E9160C" w:rsidRPr="000738D8" w:rsidRDefault="00E9160C" w:rsidP="00653598">
            <w:pPr>
              <w:spacing w:after="0" w:line="240" w:lineRule="auto"/>
              <w:rPr>
                <w:rFonts w:ascii="Arial" w:eastAsia="Times New Roman" w:hAnsi="Arial" w:cs="Arial"/>
                <w:color w:val="222222"/>
                <w:sz w:val="16"/>
                <w:szCs w:val="16"/>
                <w:lang w:val="es-ES_tradnl" w:eastAsia="es-AR"/>
              </w:rPr>
            </w:pPr>
          </w:p>
          <w:p w:rsidR="00D57DD8" w:rsidRPr="000738D8" w:rsidRDefault="00D57DD8" w:rsidP="00653598">
            <w:pPr>
              <w:spacing w:after="0" w:line="240" w:lineRule="auto"/>
              <w:rPr>
                <w:rFonts w:ascii="Arial" w:eastAsia="Times New Roman" w:hAnsi="Arial" w:cs="Arial"/>
                <w:color w:val="222222"/>
                <w:sz w:val="16"/>
                <w:szCs w:val="16"/>
                <w:lang w:val="es-ES_tradnl" w:eastAsia="es-AR"/>
              </w:rPr>
            </w:pPr>
            <w:r w:rsidRPr="00653598">
              <w:rPr>
                <w:rFonts w:ascii="Arial" w:hAnsi="Arial" w:cs="Arial"/>
                <w:sz w:val="16"/>
                <w:szCs w:val="16"/>
                <w:lang w:val="es-ES"/>
              </w:rPr>
              <w:t>Los servicios de sanidad e inocuidad deben avanzar en el sentido que le plantean las nuevas exigencias de los mercados más sofisticados, que es el análisis de riesgo por cadena agroalimentaria, implementando campañas de difusión y la colaboración público-privada en las tareas de vigilancia sanitaria</w:t>
            </w:r>
            <w:r w:rsidRPr="000738D8">
              <w:rPr>
                <w:rFonts w:ascii="Arial" w:eastAsia="Times New Roman" w:hAnsi="Arial" w:cs="Arial"/>
                <w:sz w:val="16"/>
                <w:szCs w:val="16"/>
                <w:lang w:val="es-ES_tradnl" w:eastAsia="es-AR"/>
              </w:rPr>
              <w:t>.</w:t>
            </w:r>
          </w:p>
          <w:p w:rsidR="00D57DD8" w:rsidRPr="000738D8" w:rsidRDefault="00D57DD8" w:rsidP="00653598">
            <w:pPr>
              <w:spacing w:after="0" w:line="240" w:lineRule="auto"/>
              <w:rPr>
                <w:rFonts w:ascii="Arial" w:eastAsia="Times New Roman" w:hAnsi="Arial" w:cs="Arial"/>
                <w:color w:val="222222"/>
                <w:sz w:val="16"/>
                <w:szCs w:val="16"/>
                <w:lang w:val="es-ES_tradnl" w:eastAsia="es-AR"/>
              </w:rPr>
            </w:pPr>
          </w:p>
          <w:p w:rsidR="00B9287E" w:rsidRPr="000738D8" w:rsidRDefault="00C469B5" w:rsidP="00B9287E">
            <w:pPr>
              <w:spacing w:after="0" w:line="240" w:lineRule="auto"/>
              <w:rPr>
                <w:rFonts w:ascii="Arial" w:hAnsi="Arial" w:cs="Arial"/>
                <w:bCs/>
                <w:sz w:val="16"/>
                <w:szCs w:val="16"/>
                <w:lang w:val="es-ES_tradnl"/>
              </w:rPr>
            </w:pPr>
            <w:r w:rsidRPr="00653598">
              <w:rPr>
                <w:rFonts w:ascii="Arial" w:hAnsi="Arial" w:cs="Arial"/>
                <w:sz w:val="16"/>
                <w:szCs w:val="16"/>
                <w:lang w:val="es-ES"/>
              </w:rPr>
              <w:t>El acercamiento a los clientes del MGAP en relación a los diversos trámites que los usuarios de sus servicios deben hacer hay que continuar mejorándolo combinando la presencia a nivel territorial con instalaciones que operen como ventanilla única y con mejores instrumentos informáticos para facilitar y acortar los tiempos de respuesta. La decisión de contar con facilidades en el territorio trabajando en red con el sector privado para brindar mejores servicios ha resultado en soluciones innovadoras</w:t>
            </w:r>
            <w:r w:rsidRPr="000738D8">
              <w:rPr>
                <w:rFonts w:ascii="Arial" w:hAnsi="Arial" w:cs="Arial"/>
                <w:bCs/>
                <w:sz w:val="16"/>
                <w:szCs w:val="16"/>
                <w:lang w:val="es-ES_tradnl"/>
              </w:rPr>
              <w:t>.</w:t>
            </w:r>
          </w:p>
          <w:p w:rsidR="00B9287E" w:rsidRPr="000738D8" w:rsidRDefault="00B9287E" w:rsidP="00B9287E">
            <w:pPr>
              <w:spacing w:after="0" w:line="240" w:lineRule="auto"/>
              <w:rPr>
                <w:rFonts w:ascii="Arial" w:hAnsi="Arial" w:cs="Arial"/>
                <w:bCs/>
                <w:sz w:val="16"/>
                <w:szCs w:val="16"/>
                <w:lang w:val="es-ES_tradnl"/>
              </w:rPr>
            </w:pPr>
          </w:p>
          <w:p w:rsidR="00B9287E" w:rsidRPr="00653598" w:rsidRDefault="00B9287E" w:rsidP="00B9287E">
            <w:pPr>
              <w:spacing w:after="0" w:line="240" w:lineRule="auto"/>
              <w:rPr>
                <w:rFonts w:ascii="Arial" w:eastAsia="Times New Roman" w:hAnsi="Arial" w:cs="Arial"/>
                <w:color w:val="000000"/>
                <w:sz w:val="16"/>
                <w:szCs w:val="16"/>
                <w:lang w:val="es-MX"/>
              </w:rPr>
            </w:pPr>
          </w:p>
        </w:tc>
        <w:tc>
          <w:tcPr>
            <w:tcW w:w="6930" w:type="dxa"/>
            <w:shd w:val="clear" w:color="auto" w:fill="auto"/>
            <w:vAlign w:val="center"/>
          </w:tcPr>
          <w:p w:rsidR="00E9160C" w:rsidRPr="000738D8" w:rsidRDefault="00B9287E" w:rsidP="00653598">
            <w:pPr>
              <w:shd w:val="clear" w:color="auto" w:fill="FFFFFF"/>
              <w:autoSpaceDE w:val="0"/>
              <w:autoSpaceDN w:val="0"/>
              <w:adjustRightInd w:val="0"/>
              <w:spacing w:before="100" w:beforeAutospacing="1" w:after="0" w:afterAutospacing="1" w:line="240" w:lineRule="auto"/>
              <w:rPr>
                <w:rFonts w:ascii="Arial" w:hAnsi="Arial" w:cs="Arial"/>
                <w:bCs/>
                <w:sz w:val="16"/>
                <w:szCs w:val="16"/>
                <w:lang w:val="es-ES_tradnl"/>
              </w:rPr>
            </w:pPr>
            <w:r w:rsidRPr="000738D8">
              <w:rPr>
                <w:rFonts w:ascii="Arial" w:hAnsi="Arial" w:cs="Arial"/>
                <w:bCs/>
                <w:sz w:val="16"/>
                <w:szCs w:val="16"/>
                <w:lang w:val="es-ES_tradnl"/>
              </w:rPr>
              <w:lastRenderedPageBreak/>
              <w:t>C</w:t>
            </w:r>
            <w:r w:rsidR="00E9160C" w:rsidRPr="000738D8">
              <w:rPr>
                <w:rFonts w:ascii="Arial" w:hAnsi="Arial" w:cs="Arial"/>
                <w:bCs/>
                <w:sz w:val="16"/>
                <w:szCs w:val="16"/>
                <w:lang w:val="es-ES_tradnl"/>
              </w:rPr>
              <w:t>ontar desde el arranque con mecanismos que aseguren coordinación y trabajo conjunto, interacción y continuidad, con independencia de los cambios circunstanciales de funcionarios, propendiendo a una adecuada planificación y programación de acciones de manera unificada, se distrae tiempo y requiere de esfuerzo adicional para lograrlo sobre la marcha.</w:t>
            </w:r>
          </w:p>
          <w:p w:rsidR="00D85D8A" w:rsidRPr="000738D8" w:rsidRDefault="00D85D8A" w:rsidP="00653598">
            <w:pPr>
              <w:shd w:val="clear" w:color="auto" w:fill="FFFFFF"/>
              <w:autoSpaceDE w:val="0"/>
              <w:autoSpaceDN w:val="0"/>
              <w:adjustRightInd w:val="0"/>
              <w:spacing w:before="100" w:beforeAutospacing="1" w:after="100" w:afterAutospacing="1" w:line="240" w:lineRule="auto"/>
              <w:rPr>
                <w:rFonts w:ascii="Arial" w:hAnsi="Arial" w:cs="Arial"/>
                <w:sz w:val="16"/>
                <w:szCs w:val="16"/>
                <w:lang w:val="es-ES_tradnl"/>
              </w:rPr>
            </w:pPr>
            <w:r w:rsidRPr="000738D8">
              <w:rPr>
                <w:rFonts w:ascii="Arial" w:hAnsi="Arial" w:cs="Arial"/>
                <w:sz w:val="16"/>
                <w:szCs w:val="16"/>
                <w:lang w:val="es-ES_tradnl"/>
              </w:rPr>
              <w:t>Es necesario prever contrataciones temporarias y capacitación que puedan asegurar la puesta en régimen de funcionamiento de los equipos en el menor tiempo posible. Paralelamente es crítico contar con un plan de ingreso de RRHH a la plantilla que sea capaz de adelantarse en el tiempo a la fecha de egreso del personal formado por motivos jubilatorios apropiándose del conocimiento acumulado y evitando la pérdida de capital humano. Esto debe ser necesariamente apoyado con sistemas de información confiables que permitan acceder a la memoria de conocimientos generados.</w:t>
            </w:r>
          </w:p>
          <w:p w:rsidR="00142E8C" w:rsidRPr="000738D8" w:rsidRDefault="00142E8C" w:rsidP="00653598">
            <w:pPr>
              <w:shd w:val="clear" w:color="auto" w:fill="FFFFFF"/>
              <w:autoSpaceDE w:val="0"/>
              <w:autoSpaceDN w:val="0"/>
              <w:adjustRightInd w:val="0"/>
              <w:spacing w:before="100" w:beforeAutospacing="1" w:after="100" w:afterAutospacing="1" w:line="240" w:lineRule="auto"/>
              <w:rPr>
                <w:rFonts w:ascii="Arial" w:hAnsi="Arial" w:cs="Arial"/>
                <w:sz w:val="16"/>
                <w:szCs w:val="16"/>
                <w:lang w:val="es-ES_tradnl"/>
              </w:rPr>
            </w:pPr>
            <w:r w:rsidRPr="000738D8">
              <w:rPr>
                <w:rFonts w:ascii="Arial" w:hAnsi="Arial" w:cs="Arial"/>
                <w:sz w:val="16"/>
                <w:szCs w:val="16"/>
                <w:lang w:val="es-ES_tradnl"/>
              </w:rPr>
              <w:t>E</w:t>
            </w:r>
            <w:r w:rsidR="00D85D8A" w:rsidRPr="000738D8">
              <w:rPr>
                <w:rFonts w:ascii="Arial" w:hAnsi="Arial" w:cs="Arial"/>
                <w:sz w:val="16"/>
                <w:szCs w:val="16"/>
                <w:lang w:val="es-ES_tradnl"/>
              </w:rPr>
              <w:t>n base a los avances logrados por el país y observando a otros modelos, es que es necesario avanzar hacia sistemas de gestión de laboratorios unificando capacidades, con seguimiento y control de procesos, cálculos de costos que permitan implementar adecuadamente políticas tarifarias, mayor articulación con el sector privado, implementación de normas de seguridad, etc. generando un servicio eficiente y de referencia a nivel internacional.</w:t>
            </w:r>
          </w:p>
          <w:p w:rsidR="00B9287E" w:rsidRDefault="00B9287E" w:rsidP="00B9287E">
            <w:pPr>
              <w:shd w:val="clear" w:color="auto" w:fill="FFFFFF"/>
              <w:autoSpaceDE w:val="0"/>
              <w:autoSpaceDN w:val="0"/>
              <w:adjustRightInd w:val="0"/>
              <w:spacing w:before="100" w:beforeAutospacing="1" w:after="100" w:afterAutospacing="1" w:line="240" w:lineRule="auto"/>
              <w:rPr>
                <w:rFonts w:ascii="Arial" w:hAnsi="Arial" w:cs="Arial"/>
                <w:sz w:val="16"/>
                <w:szCs w:val="16"/>
                <w:lang w:val="es-ES"/>
              </w:rPr>
            </w:pPr>
          </w:p>
          <w:p w:rsidR="00B9287E" w:rsidRDefault="007F2A5E" w:rsidP="00B9287E">
            <w:pPr>
              <w:shd w:val="clear" w:color="auto" w:fill="FFFFFF"/>
              <w:autoSpaceDE w:val="0"/>
              <w:autoSpaceDN w:val="0"/>
              <w:adjustRightInd w:val="0"/>
              <w:spacing w:before="100" w:beforeAutospacing="1" w:after="100" w:afterAutospacing="1" w:line="240" w:lineRule="auto"/>
              <w:rPr>
                <w:rFonts w:ascii="Arial" w:hAnsi="Arial" w:cs="Arial"/>
                <w:sz w:val="16"/>
                <w:szCs w:val="16"/>
                <w:lang w:val="es-ES"/>
              </w:rPr>
            </w:pPr>
            <w:r>
              <w:rPr>
                <w:rFonts w:ascii="Arial" w:hAnsi="Arial" w:cs="Arial"/>
                <w:sz w:val="16"/>
                <w:szCs w:val="16"/>
                <w:lang w:val="es-ES"/>
              </w:rPr>
              <w:t>E</w:t>
            </w:r>
            <w:r w:rsidR="00D57DD8" w:rsidRPr="00653598">
              <w:rPr>
                <w:rFonts w:ascii="Arial" w:hAnsi="Arial" w:cs="Arial"/>
                <w:sz w:val="16"/>
                <w:szCs w:val="16"/>
                <w:lang w:val="es-ES"/>
              </w:rPr>
              <w:t xml:space="preserve">s necesario fortalecer las capacidades de información, la construcción de cronogramas de riesgo, la aplicación de barreras móviles asociadas a fronteras, etc., favoreciendo la “gestión inteligente” sin desmerecer la infraestructura física y el equipamiento localizado en puntos </w:t>
            </w:r>
            <w:r w:rsidR="00D57DD8" w:rsidRPr="00653598">
              <w:rPr>
                <w:rFonts w:ascii="Arial" w:hAnsi="Arial" w:cs="Arial"/>
                <w:sz w:val="16"/>
                <w:szCs w:val="16"/>
                <w:lang w:val="es-ES"/>
              </w:rPr>
              <w:lastRenderedPageBreak/>
              <w:t>críticos del territorio.</w:t>
            </w:r>
          </w:p>
          <w:p w:rsidR="006549FA" w:rsidRDefault="006549FA" w:rsidP="00653598">
            <w:pPr>
              <w:spacing w:after="0" w:line="240" w:lineRule="auto"/>
              <w:rPr>
                <w:rFonts w:ascii="Arial" w:hAnsi="Arial" w:cs="Arial"/>
                <w:sz w:val="16"/>
                <w:szCs w:val="16"/>
                <w:lang w:val="es-ES"/>
              </w:rPr>
            </w:pPr>
          </w:p>
          <w:p w:rsidR="006549FA" w:rsidRDefault="006549FA" w:rsidP="00653598">
            <w:pPr>
              <w:spacing w:after="0" w:line="240" w:lineRule="auto"/>
              <w:rPr>
                <w:rFonts w:ascii="Arial" w:hAnsi="Arial" w:cs="Arial"/>
                <w:sz w:val="16"/>
                <w:szCs w:val="16"/>
                <w:lang w:val="es-ES"/>
              </w:rPr>
            </w:pPr>
          </w:p>
          <w:p w:rsidR="00D57DD8" w:rsidRPr="000738D8" w:rsidRDefault="00D57DD8" w:rsidP="00653598">
            <w:pPr>
              <w:spacing w:after="0" w:line="240" w:lineRule="auto"/>
              <w:rPr>
                <w:rFonts w:ascii="Arial" w:eastAsia="Times New Roman" w:hAnsi="Arial" w:cs="Arial"/>
                <w:sz w:val="16"/>
                <w:szCs w:val="16"/>
                <w:lang w:val="es-ES_tradnl" w:eastAsia="es-AR"/>
              </w:rPr>
            </w:pPr>
            <w:r w:rsidRPr="00653598">
              <w:rPr>
                <w:rFonts w:ascii="Arial" w:hAnsi="Arial" w:cs="Arial"/>
                <w:sz w:val="16"/>
                <w:szCs w:val="16"/>
                <w:lang w:val="es-ES"/>
              </w:rPr>
              <w:t>Se destaca que es central para el éxito de proyectos que pretenden dar certezas sobre la sanidad e inocuidad de los productos agropecuarios de un país, la creación y mantenimiento de capacidades y presupuestos específicos con una visión más asociada a la evaluación y gestión del riesgo que a la reacción frente a eventos sanitarios adversos.</w:t>
            </w:r>
            <w:r w:rsidRPr="000738D8">
              <w:rPr>
                <w:rFonts w:ascii="Arial" w:eastAsia="Times New Roman" w:hAnsi="Arial" w:cs="Arial"/>
                <w:sz w:val="16"/>
                <w:szCs w:val="16"/>
                <w:lang w:val="es-ES_tradnl" w:eastAsia="es-AR"/>
              </w:rPr>
              <w:t xml:space="preserve">  </w:t>
            </w:r>
          </w:p>
          <w:p w:rsidR="00C469B5" w:rsidRPr="000738D8" w:rsidRDefault="00C469B5" w:rsidP="00653598">
            <w:pPr>
              <w:spacing w:after="0" w:line="240" w:lineRule="auto"/>
              <w:rPr>
                <w:rFonts w:ascii="Arial" w:eastAsia="Times New Roman" w:hAnsi="Arial" w:cs="Arial"/>
                <w:sz w:val="16"/>
                <w:szCs w:val="16"/>
                <w:lang w:val="es-ES_tradnl" w:eastAsia="es-AR"/>
              </w:rPr>
            </w:pPr>
          </w:p>
          <w:p w:rsidR="00B9287E" w:rsidRDefault="007F2A5E" w:rsidP="00653598">
            <w:pPr>
              <w:shd w:val="clear" w:color="auto" w:fill="FFFFFF"/>
              <w:autoSpaceDE w:val="0"/>
              <w:autoSpaceDN w:val="0"/>
              <w:adjustRightInd w:val="0"/>
              <w:spacing w:before="100" w:beforeAutospacing="1" w:after="100" w:afterAutospacing="1" w:line="240" w:lineRule="auto"/>
              <w:rPr>
                <w:rFonts w:ascii="Arial" w:hAnsi="Arial" w:cs="Arial"/>
                <w:sz w:val="16"/>
                <w:szCs w:val="16"/>
                <w:lang w:val="es-ES"/>
              </w:rPr>
            </w:pPr>
            <w:r>
              <w:rPr>
                <w:rFonts w:ascii="Arial" w:hAnsi="Arial" w:cs="Arial"/>
                <w:sz w:val="16"/>
                <w:szCs w:val="16"/>
                <w:lang w:val="es-ES"/>
              </w:rPr>
              <w:t>L</w:t>
            </w:r>
            <w:r w:rsidR="00C469B5" w:rsidRPr="00653598">
              <w:rPr>
                <w:rFonts w:ascii="Arial" w:hAnsi="Arial" w:cs="Arial"/>
                <w:sz w:val="16"/>
                <w:szCs w:val="16"/>
                <w:lang w:val="es-ES"/>
              </w:rPr>
              <w:t>a promoción de esquemas colectivos entre productores, sus organizaciones y empresas proveedoras de insumos y servicios, beneficia a todos y ayuda a compartir costos con miras a la sostenibilidad, para la vigilancia y control de plagas y enfermedades</w:t>
            </w:r>
            <w:r w:rsidR="00653598">
              <w:rPr>
                <w:rFonts w:ascii="Arial" w:hAnsi="Arial" w:cs="Arial"/>
                <w:sz w:val="16"/>
                <w:szCs w:val="16"/>
                <w:lang w:val="es-ES"/>
              </w:rPr>
              <w:t>.</w:t>
            </w:r>
          </w:p>
          <w:p w:rsidR="00B9287E" w:rsidRDefault="00B9287E" w:rsidP="00653598">
            <w:pPr>
              <w:shd w:val="clear" w:color="auto" w:fill="FFFFFF"/>
              <w:autoSpaceDE w:val="0"/>
              <w:autoSpaceDN w:val="0"/>
              <w:adjustRightInd w:val="0"/>
              <w:spacing w:before="100" w:beforeAutospacing="1" w:after="100" w:afterAutospacing="1" w:line="240" w:lineRule="auto"/>
              <w:rPr>
                <w:rFonts w:ascii="Arial" w:hAnsi="Arial" w:cs="Arial"/>
                <w:sz w:val="16"/>
                <w:szCs w:val="16"/>
                <w:lang w:val="es-ES"/>
              </w:rPr>
            </w:pPr>
          </w:p>
          <w:p w:rsidR="00B9287E" w:rsidRPr="00653598" w:rsidRDefault="00B9287E" w:rsidP="00653598">
            <w:pPr>
              <w:shd w:val="clear" w:color="auto" w:fill="FFFFFF"/>
              <w:autoSpaceDE w:val="0"/>
              <w:autoSpaceDN w:val="0"/>
              <w:adjustRightInd w:val="0"/>
              <w:spacing w:before="100" w:beforeAutospacing="1" w:after="100" w:afterAutospacing="1" w:line="240" w:lineRule="auto"/>
              <w:rPr>
                <w:rFonts w:ascii="Arial" w:hAnsi="Arial" w:cs="Arial"/>
                <w:sz w:val="16"/>
                <w:szCs w:val="16"/>
                <w:lang w:val="es-ES"/>
              </w:rPr>
            </w:pPr>
          </w:p>
        </w:tc>
      </w:tr>
      <w:tr w:rsidR="00925806" w:rsidRPr="00653598" w:rsidTr="0059676D">
        <w:trPr>
          <w:trHeight w:val="332"/>
        </w:trPr>
        <w:tc>
          <w:tcPr>
            <w:tcW w:w="12075" w:type="dxa"/>
            <w:gridSpan w:val="2"/>
            <w:shd w:val="clear" w:color="auto" w:fill="auto"/>
            <w:vAlign w:val="center"/>
          </w:tcPr>
          <w:p w:rsidR="00925806" w:rsidRPr="00653598" w:rsidRDefault="00925207" w:rsidP="00653598">
            <w:pPr>
              <w:spacing w:after="0" w:line="240" w:lineRule="auto"/>
              <w:rPr>
                <w:rFonts w:ascii="Arial" w:eastAsia="Times New Roman" w:hAnsi="Arial" w:cs="Arial"/>
                <w:b/>
                <w:color w:val="000000"/>
                <w:sz w:val="16"/>
                <w:szCs w:val="16"/>
                <w:lang w:val="es-MX"/>
              </w:rPr>
            </w:pPr>
            <w:r w:rsidRPr="00653598">
              <w:rPr>
                <w:rFonts w:ascii="Arial" w:eastAsia="Times New Roman" w:hAnsi="Arial" w:cs="Arial"/>
                <w:b/>
                <w:color w:val="000000"/>
                <w:sz w:val="16"/>
                <w:szCs w:val="16"/>
                <w:lang w:val="es-MX"/>
              </w:rPr>
              <w:lastRenderedPageBreak/>
              <w:t>Evaluación de Impacto</w:t>
            </w:r>
          </w:p>
        </w:tc>
      </w:tr>
      <w:tr w:rsidR="00441F29" w:rsidRPr="000738D8" w:rsidTr="0059676D">
        <w:trPr>
          <w:trHeight w:val="845"/>
        </w:trPr>
        <w:tc>
          <w:tcPr>
            <w:tcW w:w="5145" w:type="dxa"/>
            <w:shd w:val="clear" w:color="auto" w:fill="auto"/>
            <w:vAlign w:val="center"/>
          </w:tcPr>
          <w:p w:rsidR="00B9287E" w:rsidRDefault="00B9287E" w:rsidP="00653598">
            <w:pPr>
              <w:spacing w:line="240" w:lineRule="auto"/>
              <w:rPr>
                <w:rFonts w:ascii="Arial" w:hAnsi="Arial" w:cs="Arial"/>
                <w:sz w:val="16"/>
                <w:szCs w:val="16"/>
                <w:lang w:val="es-MX"/>
              </w:rPr>
            </w:pPr>
          </w:p>
          <w:p w:rsidR="00441F29" w:rsidRPr="00653598" w:rsidRDefault="00D57DD8" w:rsidP="00653598">
            <w:pPr>
              <w:spacing w:line="240" w:lineRule="auto"/>
              <w:rPr>
                <w:rFonts w:ascii="Arial" w:eastAsia="Times New Roman" w:hAnsi="Arial" w:cs="Arial"/>
                <w:color w:val="000000"/>
                <w:sz w:val="16"/>
                <w:szCs w:val="16"/>
                <w:lang w:val="es-MX"/>
              </w:rPr>
            </w:pPr>
            <w:r w:rsidRPr="00653598">
              <w:rPr>
                <w:rFonts w:ascii="Arial" w:hAnsi="Arial" w:cs="Arial"/>
                <w:sz w:val="16"/>
                <w:szCs w:val="16"/>
                <w:lang w:val="es-MX"/>
              </w:rPr>
              <w:t xml:space="preserve">En total, consierando productos de origen animal y vegetal se habrían canalizado </w:t>
            </w:r>
            <w:r w:rsidR="00C469B5" w:rsidRPr="00653598">
              <w:rPr>
                <w:rFonts w:ascii="Arial" w:hAnsi="Arial" w:cs="Arial"/>
                <w:sz w:val="16"/>
                <w:szCs w:val="16"/>
                <w:lang w:val="es-MX"/>
              </w:rPr>
              <w:t xml:space="preserve">en el año 2015 </w:t>
            </w:r>
            <w:r w:rsidRPr="00653598">
              <w:rPr>
                <w:rFonts w:ascii="Arial" w:hAnsi="Arial" w:cs="Arial"/>
                <w:sz w:val="16"/>
                <w:szCs w:val="16"/>
                <w:lang w:val="es-MX"/>
              </w:rPr>
              <w:t xml:space="preserve">ventas al menos a 22 países miembros de la OCDE (hay que tener presente que muchas de las ventas que llegan a Europa a través de los Países Bajos y Béliga, luego se distribuyen en otros países de Europa. </w:t>
            </w:r>
            <w:r w:rsidR="00C469B5" w:rsidRPr="00653598">
              <w:rPr>
                <w:rFonts w:ascii="Arial" w:hAnsi="Arial" w:cs="Arial"/>
                <w:sz w:val="16"/>
                <w:szCs w:val="16"/>
                <w:lang w:val="es-MX"/>
              </w:rPr>
              <w:t xml:space="preserve">Entre 2010 y 2015 el país logro el acceso a 20 mercados para productos de origen agropecuario, no se da cuenta e que haya perdido ninguno, y varios de los ganados son países de la OCDE en los que los requerimientos de sanidad e inocuiadad son del más alto nivel internacional. </w:t>
            </w:r>
            <w:r w:rsidRPr="00653598">
              <w:rPr>
                <w:rFonts w:ascii="Arial" w:hAnsi="Arial" w:cs="Arial"/>
                <w:sz w:val="16"/>
                <w:szCs w:val="16"/>
                <w:lang w:val="es-MX"/>
              </w:rPr>
              <w:t xml:space="preserve"> </w:t>
            </w:r>
          </w:p>
        </w:tc>
        <w:tc>
          <w:tcPr>
            <w:tcW w:w="6930" w:type="dxa"/>
            <w:shd w:val="clear" w:color="auto" w:fill="auto"/>
            <w:vAlign w:val="center"/>
          </w:tcPr>
          <w:p w:rsidR="000C3BB6" w:rsidRPr="00653598" w:rsidRDefault="007F3C35" w:rsidP="00653598">
            <w:pPr>
              <w:spacing w:after="0" w:line="240" w:lineRule="auto"/>
              <w:rPr>
                <w:rFonts w:ascii="Arial" w:eastAsia="Times New Roman" w:hAnsi="Arial" w:cs="Arial"/>
                <w:color w:val="000000"/>
                <w:sz w:val="16"/>
                <w:szCs w:val="16"/>
                <w:lang w:val="es-MX"/>
              </w:rPr>
            </w:pPr>
            <w:r w:rsidRPr="00653598">
              <w:rPr>
                <w:rFonts w:ascii="Arial" w:eastAsia="Times New Roman" w:hAnsi="Arial" w:cs="Arial"/>
                <w:color w:val="000000"/>
                <w:sz w:val="16"/>
                <w:szCs w:val="16"/>
                <w:lang w:val="es-MX"/>
              </w:rPr>
              <w:t>La medición del impacto asociado a la obtención del acceso por el cumplimiento de los requsisitos sanitarios y de inocuidad no es medible exclusi</w:t>
            </w:r>
            <w:r w:rsidR="00532140">
              <w:rPr>
                <w:rFonts w:ascii="Arial" w:eastAsia="Times New Roman" w:hAnsi="Arial" w:cs="Arial"/>
                <w:color w:val="000000"/>
                <w:sz w:val="16"/>
                <w:szCs w:val="16"/>
                <w:lang w:val="es-MX"/>
              </w:rPr>
              <w:t>vamente a través del incremento de las exportaciones con estos</w:t>
            </w:r>
            <w:r w:rsidRPr="00653598">
              <w:rPr>
                <w:rFonts w:ascii="Arial" w:eastAsia="Times New Roman" w:hAnsi="Arial" w:cs="Arial"/>
                <w:color w:val="000000"/>
                <w:sz w:val="16"/>
                <w:szCs w:val="16"/>
                <w:lang w:val="es-MX"/>
              </w:rPr>
              <w:t xml:space="preserve"> destinos, sino que debe considerar también la dinámica de las ventas en los mercados que se mantienen habilitados. </w:t>
            </w:r>
          </w:p>
        </w:tc>
      </w:tr>
      <w:tr w:rsidR="00925207" w:rsidRPr="00653598" w:rsidTr="0059676D">
        <w:trPr>
          <w:trHeight w:val="332"/>
        </w:trPr>
        <w:tc>
          <w:tcPr>
            <w:tcW w:w="12075" w:type="dxa"/>
            <w:gridSpan w:val="2"/>
            <w:shd w:val="clear" w:color="auto" w:fill="auto"/>
            <w:vAlign w:val="center"/>
          </w:tcPr>
          <w:p w:rsidR="00925207" w:rsidRPr="00653598" w:rsidRDefault="00925207" w:rsidP="00653598">
            <w:pPr>
              <w:spacing w:after="0" w:line="240" w:lineRule="auto"/>
              <w:rPr>
                <w:rFonts w:ascii="Arial" w:eastAsia="Times New Roman" w:hAnsi="Arial" w:cs="Arial"/>
                <w:b/>
                <w:color w:val="000000"/>
                <w:sz w:val="16"/>
                <w:szCs w:val="16"/>
                <w:lang w:val="es-MX"/>
              </w:rPr>
            </w:pPr>
            <w:r w:rsidRPr="00653598">
              <w:rPr>
                <w:rFonts w:ascii="Arial" w:eastAsia="Times New Roman" w:hAnsi="Arial" w:cs="Arial"/>
                <w:b/>
                <w:color w:val="000000"/>
                <w:sz w:val="16"/>
                <w:szCs w:val="16"/>
                <w:lang w:val="es-MX"/>
              </w:rPr>
              <w:t>Asuntos no resueltos</w:t>
            </w:r>
          </w:p>
        </w:tc>
      </w:tr>
      <w:tr w:rsidR="00441F29" w:rsidRPr="000738D8" w:rsidTr="0059676D">
        <w:trPr>
          <w:trHeight w:val="548"/>
        </w:trPr>
        <w:tc>
          <w:tcPr>
            <w:tcW w:w="5145" w:type="dxa"/>
            <w:shd w:val="clear" w:color="auto" w:fill="auto"/>
            <w:vAlign w:val="center"/>
          </w:tcPr>
          <w:p w:rsidR="00D57DD8" w:rsidRPr="000738D8" w:rsidRDefault="00D57DD8" w:rsidP="00653598">
            <w:pPr>
              <w:spacing w:line="240" w:lineRule="auto"/>
              <w:rPr>
                <w:rFonts w:ascii="Arial" w:hAnsi="Arial" w:cs="Arial"/>
                <w:sz w:val="16"/>
                <w:szCs w:val="16"/>
                <w:lang w:val="es-ES_tradnl"/>
              </w:rPr>
            </w:pPr>
            <w:r w:rsidRPr="000738D8">
              <w:rPr>
                <w:rFonts w:ascii="Arial" w:hAnsi="Arial" w:cs="Arial"/>
                <w:sz w:val="16"/>
                <w:szCs w:val="16"/>
                <w:lang w:val="es-ES_tradnl"/>
              </w:rPr>
              <w:t>Las limitaciones para completer la nómina de personal de los laboratorios que han mejorado mucho su equipamiento y potencal de trabajo. Son relativamente pocas las vacantes generadas en la nueva ley de</w:t>
            </w:r>
            <w:r w:rsidR="00527D4F" w:rsidRPr="000738D8">
              <w:rPr>
                <w:rFonts w:ascii="Arial" w:hAnsi="Arial" w:cs="Arial"/>
                <w:sz w:val="16"/>
                <w:szCs w:val="16"/>
                <w:lang w:val="es-ES_tradnl"/>
              </w:rPr>
              <w:t xml:space="preserve"> presupuesto a nivel de los DGSG </w:t>
            </w:r>
            <w:r w:rsidRPr="000738D8">
              <w:rPr>
                <w:rFonts w:ascii="Arial" w:hAnsi="Arial" w:cs="Arial"/>
                <w:sz w:val="16"/>
                <w:szCs w:val="16"/>
                <w:lang w:val="es-ES_tradnl"/>
              </w:rPr>
              <w:t xml:space="preserve">y DGSA, y no hay un plan definido para el recambio generacional que inevitablemente se va a dar en la institución por motivos de edad del personal. </w:t>
            </w:r>
          </w:p>
          <w:p w:rsidR="00D57DD8" w:rsidRPr="000738D8" w:rsidRDefault="00D57DD8" w:rsidP="00653598">
            <w:pPr>
              <w:spacing w:line="240" w:lineRule="auto"/>
              <w:rPr>
                <w:rFonts w:ascii="Arial" w:hAnsi="Arial" w:cs="Arial"/>
                <w:sz w:val="16"/>
                <w:szCs w:val="16"/>
                <w:lang w:val="es-ES_tradnl"/>
              </w:rPr>
            </w:pPr>
            <w:r w:rsidRPr="000738D8">
              <w:rPr>
                <w:rFonts w:ascii="Arial" w:hAnsi="Arial" w:cs="Arial"/>
                <w:sz w:val="16"/>
                <w:szCs w:val="16"/>
                <w:lang w:val="es-ES_tradnl"/>
              </w:rPr>
              <w:t>Las limitaciones en la capacitación permanente de los RRHH de laboratorios y Barreras Sanitarias en materias específicas a su actuación, que no suelen estar disponibles dentro de la oferta de capacitación que el MGAP está aprovechando par ir cumpliendo parcialmete con la formación de su personal.</w:t>
            </w:r>
          </w:p>
          <w:p w:rsidR="00441F29" w:rsidRPr="00653598" w:rsidRDefault="00D57DD8" w:rsidP="00653598">
            <w:pPr>
              <w:spacing w:line="240" w:lineRule="auto"/>
              <w:rPr>
                <w:rFonts w:ascii="Arial" w:eastAsia="Times New Roman" w:hAnsi="Arial" w:cs="Arial"/>
                <w:color w:val="000000"/>
                <w:sz w:val="16"/>
                <w:szCs w:val="16"/>
                <w:lang w:val="es-MX"/>
              </w:rPr>
            </w:pPr>
            <w:r w:rsidRPr="000738D8">
              <w:rPr>
                <w:rFonts w:ascii="Arial" w:hAnsi="Arial" w:cs="Arial"/>
                <w:sz w:val="16"/>
                <w:szCs w:val="16"/>
                <w:lang w:val="es-ES_tradnl"/>
              </w:rPr>
              <w:t xml:space="preserve">Un par de buena decision procesada durante la ejecución del </w:t>
            </w:r>
            <w:r w:rsidRPr="000738D8">
              <w:rPr>
                <w:rFonts w:ascii="Arial" w:hAnsi="Arial" w:cs="Arial"/>
                <w:sz w:val="16"/>
                <w:szCs w:val="16"/>
                <w:lang w:val="es-ES_tradnl"/>
              </w:rPr>
              <w:lastRenderedPageBreak/>
              <w:t>PAGPA que hace a la calidad de los servicos de sanidad e inocuidad del MGAP, a la gestión ambiental y de bioseguridad, como son la relocalización de los laboratoros de la DINARA en el DILAVE y la adecuación del saneamiento del campo del DILAVE manejando aguas pluviales y cloacales por separado y conectándose a la red de saneamiento público a través del estadio de Peñarol, no cuenta con los recursos presupuestales para ser llevado adelante a pesar de estar respaldado por la decisión política.</w:t>
            </w:r>
          </w:p>
        </w:tc>
        <w:tc>
          <w:tcPr>
            <w:tcW w:w="6930" w:type="dxa"/>
            <w:shd w:val="clear" w:color="auto" w:fill="auto"/>
            <w:vAlign w:val="center"/>
          </w:tcPr>
          <w:p w:rsidR="00B9287E" w:rsidRDefault="00B9287E" w:rsidP="00653598">
            <w:pPr>
              <w:spacing w:after="0" w:line="240" w:lineRule="auto"/>
              <w:rPr>
                <w:rFonts w:ascii="Arial" w:eastAsia="Times New Roman" w:hAnsi="Arial" w:cs="Arial"/>
                <w:color w:val="000000"/>
                <w:sz w:val="16"/>
                <w:szCs w:val="16"/>
                <w:lang w:val="es-MX"/>
              </w:rPr>
            </w:pPr>
          </w:p>
          <w:p w:rsidR="00441F29" w:rsidRPr="00653598" w:rsidRDefault="007F3C35" w:rsidP="00653598">
            <w:pPr>
              <w:spacing w:after="0" w:line="240" w:lineRule="auto"/>
              <w:rPr>
                <w:rFonts w:ascii="Arial" w:eastAsia="Times New Roman" w:hAnsi="Arial" w:cs="Arial"/>
                <w:color w:val="000000"/>
                <w:sz w:val="16"/>
                <w:szCs w:val="16"/>
                <w:lang w:val="es-MX"/>
              </w:rPr>
            </w:pPr>
            <w:r w:rsidRPr="00653598">
              <w:rPr>
                <w:rFonts w:ascii="Arial" w:eastAsia="Times New Roman" w:hAnsi="Arial" w:cs="Arial"/>
                <w:color w:val="000000"/>
                <w:sz w:val="16"/>
                <w:szCs w:val="16"/>
                <w:lang w:val="es-MX"/>
              </w:rPr>
              <w:t>Nuevas operaciones del Banco que trabajen en relación con los servicios responsables por la sanidad</w:t>
            </w:r>
            <w:r w:rsidR="007F2A5E">
              <w:rPr>
                <w:rFonts w:ascii="Arial" w:eastAsia="Times New Roman" w:hAnsi="Arial" w:cs="Arial"/>
                <w:color w:val="000000"/>
                <w:sz w:val="16"/>
                <w:szCs w:val="16"/>
                <w:lang w:val="es-MX"/>
              </w:rPr>
              <w:t xml:space="preserve"> e inocuidad de productos agrop</w:t>
            </w:r>
            <w:r w:rsidRPr="00653598">
              <w:rPr>
                <w:rFonts w:ascii="Arial" w:eastAsia="Times New Roman" w:hAnsi="Arial" w:cs="Arial"/>
                <w:color w:val="000000"/>
                <w:sz w:val="16"/>
                <w:szCs w:val="16"/>
                <w:lang w:val="es-MX"/>
              </w:rPr>
              <w:t>e</w:t>
            </w:r>
            <w:r w:rsidR="007F2A5E">
              <w:rPr>
                <w:rFonts w:ascii="Arial" w:eastAsia="Times New Roman" w:hAnsi="Arial" w:cs="Arial"/>
                <w:color w:val="000000"/>
                <w:sz w:val="16"/>
                <w:szCs w:val="16"/>
                <w:lang w:val="es-MX"/>
              </w:rPr>
              <w:t>c</w:t>
            </w:r>
            <w:r w:rsidRPr="00653598">
              <w:rPr>
                <w:rFonts w:ascii="Arial" w:eastAsia="Times New Roman" w:hAnsi="Arial" w:cs="Arial"/>
                <w:color w:val="000000"/>
                <w:sz w:val="16"/>
                <w:szCs w:val="16"/>
                <w:lang w:val="es-MX"/>
              </w:rPr>
              <w:t>uarios deben contemplar recursos para contratar durante su ejecución algunos RRHH claves para complementar la plantilla de personal mientras se procesa el recambio generacional</w:t>
            </w:r>
            <w:r w:rsidR="00532140">
              <w:rPr>
                <w:rFonts w:ascii="Arial" w:eastAsia="Times New Roman" w:hAnsi="Arial" w:cs="Arial"/>
                <w:color w:val="000000"/>
                <w:sz w:val="16"/>
                <w:szCs w:val="16"/>
                <w:lang w:val="es-MX"/>
              </w:rPr>
              <w:t>.</w:t>
            </w:r>
          </w:p>
          <w:p w:rsidR="007F3C35" w:rsidRPr="00653598" w:rsidRDefault="007F3C35" w:rsidP="00653598">
            <w:pPr>
              <w:spacing w:after="0" w:line="240" w:lineRule="auto"/>
              <w:rPr>
                <w:rFonts w:ascii="Arial" w:eastAsia="Times New Roman" w:hAnsi="Arial" w:cs="Arial"/>
                <w:color w:val="000000"/>
                <w:sz w:val="16"/>
                <w:szCs w:val="16"/>
                <w:lang w:val="es-MX"/>
              </w:rPr>
            </w:pPr>
          </w:p>
          <w:p w:rsidR="007F3C35" w:rsidRPr="00653598" w:rsidRDefault="007F3C35" w:rsidP="00653598">
            <w:pPr>
              <w:spacing w:after="0" w:line="240" w:lineRule="auto"/>
              <w:rPr>
                <w:rFonts w:ascii="Arial" w:eastAsia="Times New Roman" w:hAnsi="Arial" w:cs="Arial"/>
                <w:color w:val="000000"/>
                <w:sz w:val="16"/>
                <w:szCs w:val="16"/>
                <w:lang w:val="es-MX"/>
              </w:rPr>
            </w:pPr>
          </w:p>
          <w:p w:rsidR="007F2A5E" w:rsidRDefault="007F2A5E" w:rsidP="00653598">
            <w:pPr>
              <w:spacing w:after="0" w:line="240" w:lineRule="auto"/>
              <w:rPr>
                <w:rFonts w:ascii="Arial" w:eastAsia="Times New Roman" w:hAnsi="Arial" w:cs="Arial"/>
                <w:color w:val="000000"/>
                <w:sz w:val="16"/>
                <w:szCs w:val="16"/>
                <w:lang w:val="es-MX"/>
              </w:rPr>
            </w:pPr>
          </w:p>
          <w:p w:rsidR="007F3C35" w:rsidRPr="00653598" w:rsidRDefault="007F3C35" w:rsidP="00653598">
            <w:pPr>
              <w:spacing w:after="0" w:line="240" w:lineRule="auto"/>
              <w:rPr>
                <w:rFonts w:ascii="Arial" w:eastAsia="Times New Roman" w:hAnsi="Arial" w:cs="Arial"/>
                <w:color w:val="000000"/>
                <w:sz w:val="16"/>
                <w:szCs w:val="16"/>
                <w:lang w:val="es-MX"/>
              </w:rPr>
            </w:pPr>
            <w:r w:rsidRPr="00653598">
              <w:rPr>
                <w:rFonts w:ascii="Arial" w:eastAsia="Times New Roman" w:hAnsi="Arial" w:cs="Arial"/>
                <w:color w:val="000000"/>
                <w:sz w:val="16"/>
                <w:szCs w:val="16"/>
                <w:lang w:val="es-MX"/>
              </w:rPr>
              <w:t>Nuevas operaciones del Banco  que trabajen en relación con los servicios responsables por la sanidad</w:t>
            </w:r>
            <w:r w:rsidR="007F2A5E">
              <w:rPr>
                <w:rFonts w:ascii="Arial" w:eastAsia="Times New Roman" w:hAnsi="Arial" w:cs="Arial"/>
                <w:color w:val="000000"/>
                <w:sz w:val="16"/>
                <w:szCs w:val="16"/>
                <w:lang w:val="es-MX"/>
              </w:rPr>
              <w:t xml:space="preserve"> e inocuidad de productos agrop</w:t>
            </w:r>
            <w:r w:rsidRPr="00653598">
              <w:rPr>
                <w:rFonts w:ascii="Arial" w:eastAsia="Times New Roman" w:hAnsi="Arial" w:cs="Arial"/>
                <w:color w:val="000000"/>
                <w:sz w:val="16"/>
                <w:szCs w:val="16"/>
                <w:lang w:val="es-MX"/>
              </w:rPr>
              <w:t>e</w:t>
            </w:r>
            <w:r w:rsidR="007F2A5E">
              <w:rPr>
                <w:rFonts w:ascii="Arial" w:eastAsia="Times New Roman" w:hAnsi="Arial" w:cs="Arial"/>
                <w:color w:val="000000"/>
                <w:sz w:val="16"/>
                <w:szCs w:val="16"/>
                <w:lang w:val="es-MX"/>
              </w:rPr>
              <w:t>c</w:t>
            </w:r>
            <w:r w:rsidRPr="00653598">
              <w:rPr>
                <w:rFonts w:ascii="Arial" w:eastAsia="Times New Roman" w:hAnsi="Arial" w:cs="Arial"/>
                <w:color w:val="000000"/>
                <w:sz w:val="16"/>
                <w:szCs w:val="16"/>
                <w:lang w:val="es-MX"/>
              </w:rPr>
              <w:t>uarios  deben preveer recursos para la capacitación específica de RRHH en procura de seguir avanzando en la conformación de un nuevo sistema de funcionamiento de las Barreras Sanitarias</w:t>
            </w:r>
            <w:r w:rsidR="00532140">
              <w:rPr>
                <w:rFonts w:ascii="Arial" w:eastAsia="Times New Roman" w:hAnsi="Arial" w:cs="Arial"/>
                <w:color w:val="000000"/>
                <w:sz w:val="16"/>
                <w:szCs w:val="16"/>
                <w:lang w:val="es-MX"/>
              </w:rPr>
              <w:t>.</w:t>
            </w:r>
            <w:r w:rsidRPr="00653598">
              <w:rPr>
                <w:rFonts w:ascii="Arial" w:eastAsia="Times New Roman" w:hAnsi="Arial" w:cs="Arial"/>
                <w:color w:val="000000"/>
                <w:sz w:val="16"/>
                <w:szCs w:val="16"/>
                <w:lang w:val="es-MX"/>
              </w:rPr>
              <w:t xml:space="preserve"> </w:t>
            </w:r>
          </w:p>
          <w:p w:rsidR="007F3C35" w:rsidRPr="00653598" w:rsidRDefault="007F3C35" w:rsidP="00653598">
            <w:pPr>
              <w:spacing w:after="0" w:line="240" w:lineRule="auto"/>
              <w:rPr>
                <w:rFonts w:ascii="Arial" w:eastAsia="Times New Roman" w:hAnsi="Arial" w:cs="Arial"/>
                <w:color w:val="000000"/>
                <w:sz w:val="16"/>
                <w:szCs w:val="16"/>
                <w:lang w:val="es-MX"/>
              </w:rPr>
            </w:pPr>
          </w:p>
          <w:p w:rsidR="007F2A5E" w:rsidRDefault="007F2A5E" w:rsidP="00653598">
            <w:pPr>
              <w:spacing w:after="0" w:line="240" w:lineRule="auto"/>
              <w:rPr>
                <w:rFonts w:ascii="Arial" w:eastAsia="Times New Roman" w:hAnsi="Arial" w:cs="Arial"/>
                <w:color w:val="000000"/>
                <w:sz w:val="16"/>
                <w:szCs w:val="16"/>
                <w:lang w:val="es-MX"/>
              </w:rPr>
            </w:pPr>
          </w:p>
          <w:p w:rsidR="007F2A5E" w:rsidRDefault="007F2A5E" w:rsidP="00653598">
            <w:pPr>
              <w:spacing w:after="0" w:line="240" w:lineRule="auto"/>
              <w:rPr>
                <w:rFonts w:ascii="Arial" w:eastAsia="Times New Roman" w:hAnsi="Arial" w:cs="Arial"/>
                <w:color w:val="000000"/>
                <w:sz w:val="16"/>
                <w:szCs w:val="16"/>
                <w:lang w:val="es-MX"/>
              </w:rPr>
            </w:pPr>
          </w:p>
          <w:p w:rsidR="007F3C35" w:rsidRPr="00653598" w:rsidRDefault="007F3C35" w:rsidP="00653598">
            <w:pPr>
              <w:spacing w:after="0" w:line="240" w:lineRule="auto"/>
              <w:rPr>
                <w:rFonts w:ascii="Arial" w:eastAsia="Times New Roman" w:hAnsi="Arial" w:cs="Arial"/>
                <w:color w:val="000000"/>
                <w:sz w:val="16"/>
                <w:szCs w:val="16"/>
                <w:lang w:val="es-MX"/>
              </w:rPr>
            </w:pPr>
            <w:r w:rsidRPr="00653598">
              <w:rPr>
                <w:rFonts w:ascii="Arial" w:eastAsia="Times New Roman" w:hAnsi="Arial" w:cs="Arial"/>
                <w:color w:val="000000"/>
                <w:sz w:val="16"/>
                <w:szCs w:val="16"/>
                <w:lang w:val="es-MX"/>
              </w:rPr>
              <w:lastRenderedPageBreak/>
              <w:t>Nuevas operaciones del Banco  que trabajen en relación con los servicios responsables por la sanidad</w:t>
            </w:r>
            <w:r w:rsidR="007F2A5E">
              <w:rPr>
                <w:rFonts w:ascii="Arial" w:eastAsia="Times New Roman" w:hAnsi="Arial" w:cs="Arial"/>
                <w:color w:val="000000"/>
                <w:sz w:val="16"/>
                <w:szCs w:val="16"/>
                <w:lang w:val="es-MX"/>
              </w:rPr>
              <w:t xml:space="preserve"> e inocuidad de productos agrop</w:t>
            </w:r>
            <w:r w:rsidRPr="00653598">
              <w:rPr>
                <w:rFonts w:ascii="Arial" w:eastAsia="Times New Roman" w:hAnsi="Arial" w:cs="Arial"/>
                <w:color w:val="000000"/>
                <w:sz w:val="16"/>
                <w:szCs w:val="16"/>
                <w:lang w:val="es-MX"/>
              </w:rPr>
              <w:t>e</w:t>
            </w:r>
            <w:r w:rsidR="007F2A5E">
              <w:rPr>
                <w:rFonts w:ascii="Arial" w:eastAsia="Times New Roman" w:hAnsi="Arial" w:cs="Arial"/>
                <w:color w:val="000000"/>
                <w:sz w:val="16"/>
                <w:szCs w:val="16"/>
                <w:lang w:val="es-MX"/>
              </w:rPr>
              <w:t>c</w:t>
            </w:r>
            <w:r w:rsidRPr="00653598">
              <w:rPr>
                <w:rFonts w:ascii="Arial" w:eastAsia="Times New Roman" w:hAnsi="Arial" w:cs="Arial"/>
                <w:color w:val="000000"/>
                <w:sz w:val="16"/>
                <w:szCs w:val="16"/>
                <w:lang w:val="es-MX"/>
              </w:rPr>
              <w:t>uarios deben tomar en cuenta el apoyo a las inversiones en gestión ambiental y bioseguriad que le permitna dar un salto de calidad a todos los laboratorios del MGAP</w:t>
            </w:r>
            <w:r w:rsidR="00532140">
              <w:rPr>
                <w:rFonts w:ascii="Arial" w:eastAsia="Times New Roman" w:hAnsi="Arial" w:cs="Arial"/>
                <w:color w:val="000000"/>
                <w:sz w:val="16"/>
                <w:szCs w:val="16"/>
                <w:lang w:val="es-MX"/>
              </w:rPr>
              <w:t>.</w:t>
            </w:r>
            <w:r w:rsidRPr="00653598">
              <w:rPr>
                <w:rFonts w:ascii="Arial" w:eastAsia="Times New Roman" w:hAnsi="Arial" w:cs="Arial"/>
                <w:color w:val="000000"/>
                <w:sz w:val="16"/>
                <w:szCs w:val="16"/>
                <w:lang w:val="es-MX"/>
              </w:rPr>
              <w:t xml:space="preserve"> </w:t>
            </w:r>
          </w:p>
          <w:p w:rsidR="007F3C35" w:rsidRDefault="007F3C35" w:rsidP="00653598">
            <w:pPr>
              <w:spacing w:after="0" w:line="240" w:lineRule="auto"/>
              <w:rPr>
                <w:rFonts w:ascii="Arial" w:eastAsia="Times New Roman" w:hAnsi="Arial" w:cs="Arial"/>
                <w:color w:val="000000"/>
                <w:sz w:val="16"/>
                <w:szCs w:val="16"/>
                <w:lang w:val="es-MX"/>
              </w:rPr>
            </w:pPr>
          </w:p>
          <w:p w:rsidR="007F2A5E" w:rsidRPr="00653598" w:rsidRDefault="007F2A5E" w:rsidP="00653598">
            <w:pPr>
              <w:spacing w:after="0" w:line="240" w:lineRule="auto"/>
              <w:rPr>
                <w:rFonts w:ascii="Arial" w:eastAsia="Times New Roman" w:hAnsi="Arial" w:cs="Arial"/>
                <w:color w:val="000000"/>
                <w:sz w:val="16"/>
                <w:szCs w:val="16"/>
                <w:lang w:val="es-MX"/>
              </w:rPr>
            </w:pPr>
          </w:p>
          <w:p w:rsidR="007F3C35" w:rsidRPr="00653598" w:rsidRDefault="007F3C35" w:rsidP="00653598">
            <w:pPr>
              <w:spacing w:after="0" w:line="240" w:lineRule="auto"/>
              <w:rPr>
                <w:rFonts w:ascii="Arial" w:eastAsia="Times New Roman" w:hAnsi="Arial" w:cs="Arial"/>
                <w:color w:val="000000"/>
                <w:sz w:val="16"/>
                <w:szCs w:val="16"/>
                <w:lang w:val="es-MX"/>
              </w:rPr>
            </w:pPr>
          </w:p>
          <w:p w:rsidR="007F3C35" w:rsidRPr="00653598" w:rsidRDefault="007F3C35" w:rsidP="00653598">
            <w:pPr>
              <w:spacing w:after="0" w:line="240" w:lineRule="auto"/>
              <w:rPr>
                <w:rFonts w:ascii="Arial" w:eastAsia="Times New Roman" w:hAnsi="Arial" w:cs="Arial"/>
                <w:color w:val="000000"/>
                <w:sz w:val="16"/>
                <w:szCs w:val="16"/>
                <w:lang w:val="es-MX"/>
              </w:rPr>
            </w:pPr>
          </w:p>
        </w:tc>
      </w:tr>
    </w:tbl>
    <w:p w:rsidR="003676B1" w:rsidRPr="00653598" w:rsidRDefault="003676B1" w:rsidP="00742629">
      <w:pPr>
        <w:rPr>
          <w:rFonts w:ascii="Arial" w:hAnsi="Arial" w:cs="Arial"/>
          <w:sz w:val="16"/>
          <w:szCs w:val="16"/>
          <w:lang w:val="es-MX"/>
        </w:rPr>
      </w:pPr>
    </w:p>
    <w:sectPr w:rsidR="003676B1" w:rsidRPr="00653598" w:rsidSect="00CB2741">
      <w:footerReference w:type="default" r:id="rId16"/>
      <w:type w:val="continuous"/>
      <w:pgSz w:w="15840" w:h="12240" w:orient="landscape"/>
      <w:pgMar w:top="993" w:right="1440" w:bottom="28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6E54" w:rsidRDefault="009A6E54" w:rsidP="00404E6E">
      <w:pPr>
        <w:spacing w:after="0" w:line="240" w:lineRule="auto"/>
      </w:pPr>
      <w:r>
        <w:separator/>
      </w:r>
    </w:p>
  </w:endnote>
  <w:endnote w:type="continuationSeparator" w:id="0">
    <w:p w:rsidR="009A6E54" w:rsidRDefault="009A6E54" w:rsidP="00404E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Courier New"/>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9750333"/>
      <w:docPartObj>
        <w:docPartGallery w:val="Page Numbers (Bottom of Page)"/>
        <w:docPartUnique/>
      </w:docPartObj>
    </w:sdtPr>
    <w:sdtEndPr>
      <w:rPr>
        <w:noProof/>
      </w:rPr>
    </w:sdtEndPr>
    <w:sdtContent>
      <w:p w:rsidR="0064137B" w:rsidRDefault="000738D8" w:rsidP="003016EF">
        <w:pPr>
          <w:pStyle w:val="Footer"/>
          <w:jc w:val="center"/>
        </w:pPr>
        <w:r>
          <w:fldChar w:fldCharType="begin"/>
        </w:r>
        <w:r>
          <w:instrText xml:space="preserve"> PAGE   \* MERGEFORMAT </w:instrText>
        </w:r>
        <w:r>
          <w:fldChar w:fldCharType="separate"/>
        </w:r>
        <w:r w:rsidR="00BC23AE">
          <w:rPr>
            <w:noProof/>
          </w:rPr>
          <w:t>0</w:t>
        </w:r>
        <w:r>
          <w:rPr>
            <w:noProof/>
          </w:rPr>
          <w:fldChar w:fldCharType="end"/>
        </w:r>
      </w:p>
    </w:sdtContent>
  </w:sdt>
  <w:p w:rsidR="0064137B" w:rsidRDefault="0064137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241399"/>
      <w:docPartObj>
        <w:docPartGallery w:val="Page Numbers (Bottom of Page)"/>
        <w:docPartUnique/>
      </w:docPartObj>
    </w:sdtPr>
    <w:sdtEndPr>
      <w:rPr>
        <w:noProof/>
      </w:rPr>
    </w:sdtEndPr>
    <w:sdtContent>
      <w:p w:rsidR="0064137B" w:rsidRDefault="000738D8">
        <w:pPr>
          <w:pStyle w:val="Footer"/>
          <w:jc w:val="center"/>
        </w:pPr>
        <w:r>
          <w:fldChar w:fldCharType="begin"/>
        </w:r>
        <w:r>
          <w:instrText xml:space="preserve"> PAGE   \* MERGEFORMAT </w:instrText>
        </w:r>
        <w:r>
          <w:fldChar w:fldCharType="separate"/>
        </w:r>
        <w:r w:rsidR="00BC23AE">
          <w:rPr>
            <w:noProof/>
          </w:rPr>
          <w:t>58</w:t>
        </w:r>
        <w:r>
          <w:rPr>
            <w:noProof/>
          </w:rPr>
          <w:fldChar w:fldCharType="end"/>
        </w:r>
      </w:p>
    </w:sdtContent>
  </w:sdt>
  <w:p w:rsidR="0064137B" w:rsidRDefault="006413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6E54" w:rsidRDefault="009A6E54" w:rsidP="00404E6E">
      <w:pPr>
        <w:spacing w:after="0" w:line="240" w:lineRule="auto"/>
      </w:pPr>
      <w:r>
        <w:separator/>
      </w:r>
    </w:p>
  </w:footnote>
  <w:footnote w:type="continuationSeparator" w:id="0">
    <w:p w:rsidR="009A6E54" w:rsidRDefault="009A6E54" w:rsidP="00404E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eastAsiaTheme="majorEastAsia" w:hAnsi="Arial" w:cs="Arial"/>
        <w:b/>
        <w:sz w:val="24"/>
        <w:szCs w:val="24"/>
        <w:lang w:val="es-ES_tradnl"/>
      </w:rPr>
      <w:alias w:val="Título"/>
      <w:id w:val="77738743"/>
      <w:dataBinding w:prefixMappings="xmlns:ns0='http://schemas.openxmlformats.org/package/2006/metadata/core-properties' xmlns:ns1='http://purl.org/dc/elements/1.1/'" w:xpath="/ns0:coreProperties[1]/ns1:title[1]" w:storeItemID="{6C3C8BC8-F283-45AE-878A-BAB7291924A1}"/>
      <w:text/>
    </w:sdtPr>
    <w:sdtEndPr/>
    <w:sdtContent>
      <w:p w:rsidR="0064137B" w:rsidRPr="000738D8" w:rsidRDefault="0064137B">
        <w:pPr>
          <w:pStyle w:val="Header"/>
          <w:pBdr>
            <w:bottom w:val="thickThinSmallGap" w:sz="24" w:space="1" w:color="622423" w:themeColor="accent2" w:themeShade="7F"/>
          </w:pBdr>
          <w:jc w:val="center"/>
          <w:rPr>
            <w:rFonts w:ascii="Arial" w:eastAsiaTheme="majorEastAsia" w:hAnsi="Arial" w:cs="Arial"/>
            <w:b/>
            <w:sz w:val="24"/>
            <w:szCs w:val="24"/>
            <w:lang w:val="es-ES_tradnl"/>
          </w:rPr>
        </w:pPr>
        <w:r w:rsidRPr="000738D8">
          <w:rPr>
            <w:rFonts w:ascii="Arial" w:eastAsiaTheme="majorEastAsia" w:hAnsi="Arial" w:cs="Arial"/>
            <w:b/>
            <w:sz w:val="24"/>
            <w:szCs w:val="24"/>
            <w:lang w:val="es-ES_tradnl"/>
          </w:rPr>
          <w:t>Informe de Avance de la Consultoría para la Evaluación Final del PAGPA</w:t>
        </w:r>
      </w:p>
    </w:sdtContent>
  </w:sdt>
  <w:sdt>
    <w:sdtPr>
      <w:rPr>
        <w:b/>
      </w:rPr>
      <w:id w:val="226075147"/>
      <w:docPartObj>
        <w:docPartGallery w:val="Watermarks"/>
        <w:docPartUnique/>
      </w:docPartObj>
    </w:sdtPr>
    <w:sdtEndPr/>
    <w:sdtContent>
      <w:p w:rsidR="0064137B" w:rsidRPr="002E6594" w:rsidRDefault="00BC23AE">
        <w:pPr>
          <w:pStyle w:val="Header"/>
          <w:rPr>
            <w:b/>
          </w:rPr>
        </w:pPr>
        <w:r>
          <w:rPr>
            <w:b/>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BORRADOR"/>
              <w10:wrap anchorx="margin" anchory="margin"/>
            </v:shape>
          </w:pic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37B" w:rsidRPr="009D003A" w:rsidRDefault="006D63E9">
    <w:pPr>
      <w:pStyle w:val="Header"/>
      <w:jc w:val="right"/>
      <w:rPr>
        <w:rFonts w:ascii="Arial" w:hAnsi="Arial" w:cs="Arial"/>
      </w:rPr>
    </w:pPr>
    <w:r w:rsidRPr="009D003A">
      <w:rPr>
        <w:rFonts w:ascii="Arial" w:hAnsi="Arial" w:cs="Arial"/>
        <w:b/>
        <w:i/>
      </w:rPr>
      <w:fldChar w:fldCharType="begin"/>
    </w:r>
    <w:r w:rsidR="0064137B" w:rsidRPr="009D003A">
      <w:rPr>
        <w:rFonts w:ascii="Arial" w:hAnsi="Arial" w:cs="Arial"/>
      </w:rPr>
      <w:instrText xml:space="preserve"> PAGE   \* MERGEFORMAT </w:instrText>
    </w:r>
    <w:r w:rsidRPr="009D003A">
      <w:rPr>
        <w:rFonts w:ascii="Arial" w:hAnsi="Arial" w:cs="Arial"/>
        <w:b/>
        <w:i/>
      </w:rPr>
      <w:fldChar w:fldCharType="separate"/>
    </w:r>
    <w:r w:rsidR="0064137B">
      <w:rPr>
        <w:rFonts w:ascii="Arial" w:hAnsi="Arial" w:cs="Arial"/>
        <w:noProof/>
      </w:rPr>
      <w:t>1</w:t>
    </w:r>
    <w:r w:rsidRPr="009D003A">
      <w:rPr>
        <w:rFonts w:ascii="Arial" w:hAnsi="Arial" w:cs="Arial"/>
        <w:b/>
        <w:i/>
        <w:noProof/>
      </w:rPr>
      <w:fldChar w:fldCharType="end"/>
    </w:r>
  </w:p>
  <w:p w:rsidR="0064137B" w:rsidRDefault="0064137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F6446"/>
    <w:multiLevelType w:val="multilevel"/>
    <w:tmpl w:val="0F72D456"/>
    <w:lvl w:ilvl="0">
      <w:start w:val="1"/>
      <w:numFmt w:val="none"/>
      <w:lvlRestart w:val="0"/>
      <w:pStyle w:val="FirstHeading"/>
      <w:suff w:val="nothing"/>
      <w:lvlText w:val=""/>
      <w:lvlJc w:val="left"/>
      <w:pPr>
        <w:ind w:left="720" w:hanging="720"/>
      </w:pPr>
    </w:lvl>
    <w:lvl w:ilvl="1">
      <w:start w:val="1"/>
      <w:numFmt w:val="decimal"/>
      <w:pStyle w:val="SecHeading"/>
      <w:lvlText w:val="%2."/>
      <w:lvlJc w:val="left"/>
      <w:pPr>
        <w:tabs>
          <w:tab w:val="num" w:pos="1296"/>
        </w:tabs>
        <w:ind w:left="1296" w:hanging="576"/>
      </w:pPr>
      <w:rPr>
        <w:b/>
      </w:rPr>
    </w:lvl>
    <w:lvl w:ilvl="2">
      <w:start w:val="1"/>
      <w:numFmt w:val="lowerLetter"/>
      <w:pStyle w:val="SubHeading1"/>
      <w:lvlText w:val="%3)"/>
      <w:lvlJc w:val="left"/>
      <w:pPr>
        <w:tabs>
          <w:tab w:val="num" w:pos="1872"/>
        </w:tabs>
        <w:ind w:left="1872" w:hanging="576"/>
      </w:pPr>
      <w:rPr>
        <w:b/>
      </w:rPr>
    </w:lvl>
    <w:lvl w:ilvl="3">
      <w:start w:val="1"/>
      <w:numFmt w:val="lowerRoman"/>
      <w:pStyle w:val="Subheading2"/>
      <w:lvlText w:val="(%4)"/>
      <w:lvlJc w:val="right"/>
      <w:pPr>
        <w:tabs>
          <w:tab w:val="num" w:pos="2376"/>
        </w:tabs>
        <w:ind w:left="2376" w:hanging="288"/>
      </w:pPr>
      <w:rPr>
        <w:b/>
      </w:r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
    <w:nsid w:val="074F2427"/>
    <w:multiLevelType w:val="hybridMultilevel"/>
    <w:tmpl w:val="3D28AB52"/>
    <w:lvl w:ilvl="0" w:tplc="040A001B">
      <w:start w:val="1"/>
      <w:numFmt w:val="lowerRoman"/>
      <w:lvlText w:val="%1."/>
      <w:lvlJc w:val="right"/>
      <w:pPr>
        <w:tabs>
          <w:tab w:val="num" w:pos="720"/>
        </w:tabs>
        <w:ind w:left="720" w:hanging="360"/>
      </w:pPr>
      <w:rPr>
        <w:rFonts w:cs="Times New Roman"/>
      </w:rPr>
    </w:lvl>
    <w:lvl w:ilvl="1" w:tplc="00A281A2">
      <w:start w:val="1"/>
      <w:numFmt w:val="decimal"/>
      <w:lvlText w:val="%2)"/>
      <w:lvlJc w:val="left"/>
      <w:pPr>
        <w:tabs>
          <w:tab w:val="num" w:pos="1440"/>
        </w:tabs>
        <w:ind w:left="1440" w:hanging="360"/>
      </w:pPr>
      <w:rPr>
        <w:rFonts w:cs="Times New Roman" w:hint="default"/>
      </w:rPr>
    </w:lvl>
    <w:lvl w:ilvl="2" w:tplc="040A001B">
      <w:start w:val="1"/>
      <w:numFmt w:val="lowerRoman"/>
      <w:lvlText w:val="%3."/>
      <w:lvlJc w:val="right"/>
      <w:pPr>
        <w:tabs>
          <w:tab w:val="num" w:pos="2160"/>
        </w:tabs>
        <w:ind w:left="2160" w:hanging="180"/>
      </w:pPr>
      <w:rPr>
        <w:rFonts w:cs="Times New Roman"/>
      </w:rPr>
    </w:lvl>
    <w:lvl w:ilvl="3" w:tplc="040A000F">
      <w:start w:val="1"/>
      <w:numFmt w:val="decimal"/>
      <w:lvlText w:val="%4."/>
      <w:lvlJc w:val="left"/>
      <w:pPr>
        <w:tabs>
          <w:tab w:val="num" w:pos="2880"/>
        </w:tabs>
        <w:ind w:left="2880" w:hanging="360"/>
      </w:pPr>
      <w:rPr>
        <w:rFonts w:cs="Times New Roman"/>
      </w:rPr>
    </w:lvl>
    <w:lvl w:ilvl="4" w:tplc="040A0019">
      <w:start w:val="1"/>
      <w:numFmt w:val="lowerLetter"/>
      <w:lvlText w:val="%5."/>
      <w:lvlJc w:val="left"/>
      <w:pPr>
        <w:tabs>
          <w:tab w:val="num" w:pos="3600"/>
        </w:tabs>
        <w:ind w:left="3600" w:hanging="360"/>
      </w:pPr>
      <w:rPr>
        <w:rFonts w:cs="Times New Roman"/>
      </w:rPr>
    </w:lvl>
    <w:lvl w:ilvl="5" w:tplc="040A001B">
      <w:start w:val="1"/>
      <w:numFmt w:val="lowerRoman"/>
      <w:lvlText w:val="%6."/>
      <w:lvlJc w:val="right"/>
      <w:pPr>
        <w:tabs>
          <w:tab w:val="num" w:pos="4320"/>
        </w:tabs>
        <w:ind w:left="4320" w:hanging="180"/>
      </w:pPr>
      <w:rPr>
        <w:rFonts w:cs="Times New Roman"/>
      </w:rPr>
    </w:lvl>
    <w:lvl w:ilvl="6" w:tplc="040A000F">
      <w:start w:val="1"/>
      <w:numFmt w:val="decimal"/>
      <w:lvlText w:val="%7."/>
      <w:lvlJc w:val="left"/>
      <w:pPr>
        <w:tabs>
          <w:tab w:val="num" w:pos="5040"/>
        </w:tabs>
        <w:ind w:left="5040" w:hanging="360"/>
      </w:pPr>
      <w:rPr>
        <w:rFonts w:cs="Times New Roman"/>
      </w:rPr>
    </w:lvl>
    <w:lvl w:ilvl="7" w:tplc="040A0019">
      <w:start w:val="1"/>
      <w:numFmt w:val="lowerLetter"/>
      <w:lvlText w:val="%8."/>
      <w:lvlJc w:val="left"/>
      <w:pPr>
        <w:tabs>
          <w:tab w:val="num" w:pos="5760"/>
        </w:tabs>
        <w:ind w:left="5760" w:hanging="360"/>
      </w:pPr>
      <w:rPr>
        <w:rFonts w:cs="Times New Roman"/>
      </w:rPr>
    </w:lvl>
    <w:lvl w:ilvl="8" w:tplc="040A001B">
      <w:start w:val="1"/>
      <w:numFmt w:val="lowerRoman"/>
      <w:lvlText w:val="%9."/>
      <w:lvlJc w:val="right"/>
      <w:pPr>
        <w:tabs>
          <w:tab w:val="num" w:pos="6480"/>
        </w:tabs>
        <w:ind w:left="6480" w:hanging="180"/>
      </w:pPr>
      <w:rPr>
        <w:rFonts w:cs="Times New Roman"/>
      </w:rPr>
    </w:lvl>
  </w:abstractNum>
  <w:abstractNum w:abstractNumId="2">
    <w:nsid w:val="0B8655B2"/>
    <w:multiLevelType w:val="hybridMultilevel"/>
    <w:tmpl w:val="58400FEA"/>
    <w:lvl w:ilvl="0" w:tplc="E1762E3A">
      <w:start w:val="1"/>
      <w:numFmt w:val="decimal"/>
      <w:pStyle w:val="Heading4"/>
      <w:lvlText w:val="2.%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
    <w:nsid w:val="106F12EF"/>
    <w:multiLevelType w:val="hybridMultilevel"/>
    <w:tmpl w:val="212280D0"/>
    <w:lvl w:ilvl="0" w:tplc="0C0A000D">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nsid w:val="1DFD26A1"/>
    <w:multiLevelType w:val="hybridMultilevel"/>
    <w:tmpl w:val="6FF6C56E"/>
    <w:lvl w:ilvl="0" w:tplc="81228A10">
      <w:start w:val="18"/>
      <w:numFmt w:val="bullet"/>
      <w:lvlText w:val="•"/>
      <w:lvlJc w:val="left"/>
      <w:pPr>
        <w:ind w:left="360" w:hanging="360"/>
      </w:pPr>
      <w:rPr>
        <w:rFonts w:ascii="Arial" w:eastAsia="Times New Roman" w:hAnsi="Arial" w:cs="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nsid w:val="1E055DE7"/>
    <w:multiLevelType w:val="hybridMultilevel"/>
    <w:tmpl w:val="8E9C8F5A"/>
    <w:lvl w:ilvl="0" w:tplc="DC1A4D26">
      <w:start w:val="1"/>
      <w:numFmt w:val="decimal"/>
      <w:lvlText w:val="%1."/>
      <w:lvlJc w:val="left"/>
      <w:pPr>
        <w:ind w:left="1077" w:hanging="360"/>
      </w:pPr>
      <w:rPr>
        <w:rFonts w:ascii="Arial" w:hAnsi="Arial" w:cs="Arial" w:hint="default"/>
        <w:sz w:val="24"/>
        <w:szCs w:val="24"/>
      </w:rPr>
    </w:lvl>
    <w:lvl w:ilvl="1" w:tplc="04090019">
      <w:start w:val="1"/>
      <w:numFmt w:val="lowerLetter"/>
      <w:lvlText w:val="%2."/>
      <w:lvlJc w:val="left"/>
      <w:pPr>
        <w:ind w:left="1257" w:hanging="360"/>
      </w:pPr>
    </w:lvl>
    <w:lvl w:ilvl="2" w:tplc="0409001B">
      <w:start w:val="1"/>
      <w:numFmt w:val="lowerRoman"/>
      <w:lvlText w:val="%3."/>
      <w:lvlJc w:val="right"/>
      <w:pPr>
        <w:ind w:left="1977" w:hanging="180"/>
      </w:pPr>
    </w:lvl>
    <w:lvl w:ilvl="3" w:tplc="0409000F" w:tentative="1">
      <w:start w:val="1"/>
      <w:numFmt w:val="decimal"/>
      <w:lvlText w:val="%4."/>
      <w:lvlJc w:val="left"/>
      <w:pPr>
        <w:ind w:left="2697" w:hanging="360"/>
      </w:pPr>
    </w:lvl>
    <w:lvl w:ilvl="4" w:tplc="04090019" w:tentative="1">
      <w:start w:val="1"/>
      <w:numFmt w:val="lowerLetter"/>
      <w:lvlText w:val="%5."/>
      <w:lvlJc w:val="left"/>
      <w:pPr>
        <w:ind w:left="3417" w:hanging="360"/>
      </w:pPr>
    </w:lvl>
    <w:lvl w:ilvl="5" w:tplc="0409001B" w:tentative="1">
      <w:start w:val="1"/>
      <w:numFmt w:val="lowerRoman"/>
      <w:lvlText w:val="%6."/>
      <w:lvlJc w:val="right"/>
      <w:pPr>
        <w:ind w:left="4137" w:hanging="180"/>
      </w:pPr>
    </w:lvl>
    <w:lvl w:ilvl="6" w:tplc="0409000F" w:tentative="1">
      <w:start w:val="1"/>
      <w:numFmt w:val="decimal"/>
      <w:lvlText w:val="%7."/>
      <w:lvlJc w:val="left"/>
      <w:pPr>
        <w:ind w:left="4857" w:hanging="360"/>
      </w:pPr>
    </w:lvl>
    <w:lvl w:ilvl="7" w:tplc="04090019" w:tentative="1">
      <w:start w:val="1"/>
      <w:numFmt w:val="lowerLetter"/>
      <w:lvlText w:val="%8."/>
      <w:lvlJc w:val="left"/>
      <w:pPr>
        <w:ind w:left="5577" w:hanging="360"/>
      </w:pPr>
    </w:lvl>
    <w:lvl w:ilvl="8" w:tplc="0409001B" w:tentative="1">
      <w:start w:val="1"/>
      <w:numFmt w:val="lowerRoman"/>
      <w:lvlText w:val="%9."/>
      <w:lvlJc w:val="right"/>
      <w:pPr>
        <w:ind w:left="6297" w:hanging="180"/>
      </w:pPr>
    </w:lvl>
  </w:abstractNum>
  <w:abstractNum w:abstractNumId="6">
    <w:nsid w:val="1F85773A"/>
    <w:multiLevelType w:val="hybridMultilevel"/>
    <w:tmpl w:val="98CAE378"/>
    <w:lvl w:ilvl="0" w:tplc="81228A10">
      <w:start w:val="18"/>
      <w:numFmt w:val="bullet"/>
      <w:lvlText w:val="•"/>
      <w:lvlJc w:val="left"/>
      <w:pPr>
        <w:ind w:left="360" w:hanging="360"/>
      </w:pPr>
      <w:rPr>
        <w:rFonts w:ascii="Arial" w:eastAsia="Times New Roman" w:hAnsi="Arial" w:cs="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
    <w:nsid w:val="20F4647E"/>
    <w:multiLevelType w:val="hybridMultilevel"/>
    <w:tmpl w:val="F5681A52"/>
    <w:lvl w:ilvl="0" w:tplc="81228A10">
      <w:start w:val="18"/>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307A7D99"/>
    <w:multiLevelType w:val="hybridMultilevel"/>
    <w:tmpl w:val="BD20FEA4"/>
    <w:lvl w:ilvl="0" w:tplc="994228FC">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3A8F375A"/>
    <w:multiLevelType w:val="multilevel"/>
    <w:tmpl w:val="D73252EA"/>
    <w:lvl w:ilvl="0">
      <w:start w:val="1"/>
      <w:numFmt w:val="upperRoman"/>
      <w:pStyle w:val="Heading1"/>
      <w:lvlText w:val="%1."/>
      <w:lvlJc w:val="right"/>
      <w:pPr>
        <w:ind w:left="360" w:hanging="360"/>
      </w:pPr>
      <w:rPr>
        <w:lang w:val="es-MX"/>
      </w:rPr>
    </w:lvl>
    <w:lvl w:ilvl="1">
      <w:start w:val="1"/>
      <w:numFmt w:val="decimal"/>
      <w:isLgl/>
      <w:lvlText w:val="%1.%2"/>
      <w:lvlJc w:val="left"/>
      <w:pPr>
        <w:ind w:left="3330" w:hanging="720"/>
      </w:pPr>
      <w:rPr>
        <w:rFonts w:hint="default"/>
        <w:lang w:val="es-ES"/>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10">
    <w:nsid w:val="3F362D2F"/>
    <w:multiLevelType w:val="hybridMultilevel"/>
    <w:tmpl w:val="2D52FA56"/>
    <w:lvl w:ilvl="0" w:tplc="38047FF0">
      <w:start w:val="1"/>
      <w:numFmt w:val="lowerLetter"/>
      <w:pStyle w:val="Heading2"/>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4565712F"/>
    <w:multiLevelType w:val="hybridMultilevel"/>
    <w:tmpl w:val="C674F73C"/>
    <w:lvl w:ilvl="0" w:tplc="81228A10">
      <w:start w:val="18"/>
      <w:numFmt w:val="bullet"/>
      <w:lvlText w:val="•"/>
      <w:lvlJc w:val="left"/>
      <w:pPr>
        <w:ind w:left="360" w:hanging="360"/>
      </w:pPr>
      <w:rPr>
        <w:rFonts w:ascii="Arial" w:eastAsia="Times New Roman" w:hAnsi="Arial" w:cs="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2">
    <w:nsid w:val="52491139"/>
    <w:multiLevelType w:val="multilevel"/>
    <w:tmpl w:val="CE82DEDE"/>
    <w:lvl w:ilvl="0">
      <w:start w:val="2"/>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624C41C5"/>
    <w:multiLevelType w:val="hybridMultilevel"/>
    <w:tmpl w:val="C1CC50AC"/>
    <w:lvl w:ilvl="0" w:tplc="0C0A000D">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
    <w:nsid w:val="6455609D"/>
    <w:multiLevelType w:val="hybridMultilevel"/>
    <w:tmpl w:val="6AE0AD7A"/>
    <w:lvl w:ilvl="0" w:tplc="46EC2222">
      <w:start w:val="1"/>
      <w:numFmt w:val="lowerLetter"/>
      <w:pStyle w:val="Heading3"/>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6AD36AED"/>
    <w:multiLevelType w:val="hybridMultilevel"/>
    <w:tmpl w:val="BF70B744"/>
    <w:lvl w:ilvl="0" w:tplc="69E2658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6F7B225E"/>
    <w:multiLevelType w:val="hybridMultilevel"/>
    <w:tmpl w:val="58145708"/>
    <w:lvl w:ilvl="0" w:tplc="81228A10">
      <w:start w:val="18"/>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10"/>
  </w:num>
  <w:num w:numId="4">
    <w:abstractNumId w:val="2"/>
  </w:num>
  <w:num w:numId="5">
    <w:abstractNumId w:val="0"/>
  </w:num>
  <w:num w:numId="6">
    <w:abstractNumId w:val="14"/>
  </w:num>
  <w:num w:numId="7">
    <w:abstractNumId w:val="12"/>
  </w:num>
  <w:num w:numId="8">
    <w:abstractNumId w:val="6"/>
  </w:num>
  <w:num w:numId="9">
    <w:abstractNumId w:val="4"/>
  </w:num>
  <w:num w:numId="10">
    <w:abstractNumId w:val="11"/>
  </w:num>
  <w:num w:numId="11">
    <w:abstractNumId w:val="1"/>
  </w:num>
  <w:num w:numId="12">
    <w:abstractNumId w:val="7"/>
  </w:num>
  <w:num w:numId="13">
    <w:abstractNumId w:val="13"/>
  </w:num>
  <w:num w:numId="14">
    <w:abstractNumId w:val="3"/>
  </w:num>
  <w:num w:numId="15">
    <w:abstractNumId w:val="16"/>
  </w:num>
  <w:num w:numId="16">
    <w:abstractNumId w:val="8"/>
  </w:num>
  <w:num w:numId="17">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hideSpellingErrors/>
  <w:defaultTabStop w:val="720"/>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902"/>
    <w:rsid w:val="000014C8"/>
    <w:rsid w:val="00001925"/>
    <w:rsid w:val="000024C2"/>
    <w:rsid w:val="00004430"/>
    <w:rsid w:val="000044CD"/>
    <w:rsid w:val="0001287F"/>
    <w:rsid w:val="00013273"/>
    <w:rsid w:val="00013E67"/>
    <w:rsid w:val="00022426"/>
    <w:rsid w:val="00023819"/>
    <w:rsid w:val="000245A3"/>
    <w:rsid w:val="0002715F"/>
    <w:rsid w:val="00033F47"/>
    <w:rsid w:val="00036184"/>
    <w:rsid w:val="00036610"/>
    <w:rsid w:val="00036F08"/>
    <w:rsid w:val="0003730E"/>
    <w:rsid w:val="000403C8"/>
    <w:rsid w:val="0004081A"/>
    <w:rsid w:val="00050D43"/>
    <w:rsid w:val="000516F5"/>
    <w:rsid w:val="000519C5"/>
    <w:rsid w:val="00051B68"/>
    <w:rsid w:val="00056178"/>
    <w:rsid w:val="00056353"/>
    <w:rsid w:val="00057A82"/>
    <w:rsid w:val="00057FC5"/>
    <w:rsid w:val="000625C0"/>
    <w:rsid w:val="00065369"/>
    <w:rsid w:val="00066D54"/>
    <w:rsid w:val="0006781A"/>
    <w:rsid w:val="0007034D"/>
    <w:rsid w:val="00070C32"/>
    <w:rsid w:val="000738D8"/>
    <w:rsid w:val="00076490"/>
    <w:rsid w:val="00076F85"/>
    <w:rsid w:val="00080D08"/>
    <w:rsid w:val="00082BBF"/>
    <w:rsid w:val="00083C73"/>
    <w:rsid w:val="00083D5D"/>
    <w:rsid w:val="00087B2E"/>
    <w:rsid w:val="00091199"/>
    <w:rsid w:val="000934F3"/>
    <w:rsid w:val="00093FAB"/>
    <w:rsid w:val="00094681"/>
    <w:rsid w:val="00094A11"/>
    <w:rsid w:val="000968A5"/>
    <w:rsid w:val="000A09A8"/>
    <w:rsid w:val="000A0A8B"/>
    <w:rsid w:val="000A2B5B"/>
    <w:rsid w:val="000A360C"/>
    <w:rsid w:val="000A694E"/>
    <w:rsid w:val="000A6C76"/>
    <w:rsid w:val="000B08BF"/>
    <w:rsid w:val="000B0AF4"/>
    <w:rsid w:val="000B190D"/>
    <w:rsid w:val="000B6669"/>
    <w:rsid w:val="000C162F"/>
    <w:rsid w:val="000C36B5"/>
    <w:rsid w:val="000C3BB6"/>
    <w:rsid w:val="000C5134"/>
    <w:rsid w:val="000D24D4"/>
    <w:rsid w:val="000D4B05"/>
    <w:rsid w:val="000D6884"/>
    <w:rsid w:val="000D6B58"/>
    <w:rsid w:val="000D7E07"/>
    <w:rsid w:val="000E01E6"/>
    <w:rsid w:val="000E10EF"/>
    <w:rsid w:val="000E33E7"/>
    <w:rsid w:val="000E5C39"/>
    <w:rsid w:val="000E64CA"/>
    <w:rsid w:val="000E6B52"/>
    <w:rsid w:val="000E7653"/>
    <w:rsid w:val="000F01ED"/>
    <w:rsid w:val="000F195E"/>
    <w:rsid w:val="000F6F08"/>
    <w:rsid w:val="000F7043"/>
    <w:rsid w:val="001018D3"/>
    <w:rsid w:val="00102A07"/>
    <w:rsid w:val="00102EC8"/>
    <w:rsid w:val="0010548A"/>
    <w:rsid w:val="0010763E"/>
    <w:rsid w:val="00107D53"/>
    <w:rsid w:val="00111B8E"/>
    <w:rsid w:val="00112252"/>
    <w:rsid w:val="00113EB5"/>
    <w:rsid w:val="001142F4"/>
    <w:rsid w:val="0011489D"/>
    <w:rsid w:val="00115187"/>
    <w:rsid w:val="00116A17"/>
    <w:rsid w:val="00116AF1"/>
    <w:rsid w:val="0012036E"/>
    <w:rsid w:val="0012061D"/>
    <w:rsid w:val="0012169F"/>
    <w:rsid w:val="00121DCE"/>
    <w:rsid w:val="00126D37"/>
    <w:rsid w:val="00130D3F"/>
    <w:rsid w:val="001323B2"/>
    <w:rsid w:val="0013307A"/>
    <w:rsid w:val="00134F3D"/>
    <w:rsid w:val="00135A3B"/>
    <w:rsid w:val="001364DB"/>
    <w:rsid w:val="00140228"/>
    <w:rsid w:val="00141D8E"/>
    <w:rsid w:val="00142E8C"/>
    <w:rsid w:val="0014307E"/>
    <w:rsid w:val="00144707"/>
    <w:rsid w:val="001474EA"/>
    <w:rsid w:val="00150CAF"/>
    <w:rsid w:val="00150EB0"/>
    <w:rsid w:val="00154A9F"/>
    <w:rsid w:val="00154E9C"/>
    <w:rsid w:val="00156069"/>
    <w:rsid w:val="00160653"/>
    <w:rsid w:val="001614B9"/>
    <w:rsid w:val="00176081"/>
    <w:rsid w:val="001761B4"/>
    <w:rsid w:val="00177FE1"/>
    <w:rsid w:val="0018072E"/>
    <w:rsid w:val="0018194C"/>
    <w:rsid w:val="00183AB7"/>
    <w:rsid w:val="00184487"/>
    <w:rsid w:val="0018541D"/>
    <w:rsid w:val="00187001"/>
    <w:rsid w:val="001908B6"/>
    <w:rsid w:val="00192002"/>
    <w:rsid w:val="00192C27"/>
    <w:rsid w:val="00194F25"/>
    <w:rsid w:val="001977A9"/>
    <w:rsid w:val="001A109C"/>
    <w:rsid w:val="001A1C64"/>
    <w:rsid w:val="001A25C9"/>
    <w:rsid w:val="001A33D6"/>
    <w:rsid w:val="001A3BB6"/>
    <w:rsid w:val="001A423A"/>
    <w:rsid w:val="001A6D4D"/>
    <w:rsid w:val="001A6E73"/>
    <w:rsid w:val="001A6E8B"/>
    <w:rsid w:val="001A73D4"/>
    <w:rsid w:val="001B43B7"/>
    <w:rsid w:val="001B47DD"/>
    <w:rsid w:val="001B4983"/>
    <w:rsid w:val="001B5C31"/>
    <w:rsid w:val="001B63E7"/>
    <w:rsid w:val="001B6D4B"/>
    <w:rsid w:val="001B70FE"/>
    <w:rsid w:val="001C2205"/>
    <w:rsid w:val="001C24B7"/>
    <w:rsid w:val="001C3231"/>
    <w:rsid w:val="001C3715"/>
    <w:rsid w:val="001C39D6"/>
    <w:rsid w:val="001C40F5"/>
    <w:rsid w:val="001C545D"/>
    <w:rsid w:val="001D01AA"/>
    <w:rsid w:val="001D2085"/>
    <w:rsid w:val="001D2EDD"/>
    <w:rsid w:val="001D5DD5"/>
    <w:rsid w:val="001D63B8"/>
    <w:rsid w:val="001D7696"/>
    <w:rsid w:val="001E6215"/>
    <w:rsid w:val="001E7E97"/>
    <w:rsid w:val="001E7F67"/>
    <w:rsid w:val="001F031C"/>
    <w:rsid w:val="001F2661"/>
    <w:rsid w:val="001F493C"/>
    <w:rsid w:val="001F63BD"/>
    <w:rsid w:val="001F6B6C"/>
    <w:rsid w:val="00201B35"/>
    <w:rsid w:val="00205C13"/>
    <w:rsid w:val="002063C8"/>
    <w:rsid w:val="002066B9"/>
    <w:rsid w:val="002069A1"/>
    <w:rsid w:val="00212710"/>
    <w:rsid w:val="00212849"/>
    <w:rsid w:val="00212990"/>
    <w:rsid w:val="0021451A"/>
    <w:rsid w:val="0021516B"/>
    <w:rsid w:val="002162A1"/>
    <w:rsid w:val="002168F6"/>
    <w:rsid w:val="00217576"/>
    <w:rsid w:val="002208C0"/>
    <w:rsid w:val="00221BF9"/>
    <w:rsid w:val="00222FB1"/>
    <w:rsid w:val="00223F49"/>
    <w:rsid w:val="00225DF0"/>
    <w:rsid w:val="00227FA7"/>
    <w:rsid w:val="00232312"/>
    <w:rsid w:val="002326EC"/>
    <w:rsid w:val="00233947"/>
    <w:rsid w:val="00234409"/>
    <w:rsid w:val="00234B59"/>
    <w:rsid w:val="00235880"/>
    <w:rsid w:val="00235DE4"/>
    <w:rsid w:val="00236FD5"/>
    <w:rsid w:val="00244D5F"/>
    <w:rsid w:val="00246A9E"/>
    <w:rsid w:val="00246C46"/>
    <w:rsid w:val="002511C9"/>
    <w:rsid w:val="00255D7B"/>
    <w:rsid w:val="00256C76"/>
    <w:rsid w:val="0026073C"/>
    <w:rsid w:val="0026259D"/>
    <w:rsid w:val="00264529"/>
    <w:rsid w:val="00264744"/>
    <w:rsid w:val="0027140D"/>
    <w:rsid w:val="002753CB"/>
    <w:rsid w:val="00276B4B"/>
    <w:rsid w:val="00276C16"/>
    <w:rsid w:val="00281310"/>
    <w:rsid w:val="002819F5"/>
    <w:rsid w:val="002822C7"/>
    <w:rsid w:val="002830DE"/>
    <w:rsid w:val="002851AB"/>
    <w:rsid w:val="00285DD4"/>
    <w:rsid w:val="00287ADA"/>
    <w:rsid w:val="00290E52"/>
    <w:rsid w:val="00291AFB"/>
    <w:rsid w:val="00292330"/>
    <w:rsid w:val="00294ACB"/>
    <w:rsid w:val="002A23B3"/>
    <w:rsid w:val="002A2A90"/>
    <w:rsid w:val="002A302A"/>
    <w:rsid w:val="002A3836"/>
    <w:rsid w:val="002A4433"/>
    <w:rsid w:val="002B1298"/>
    <w:rsid w:val="002B2E38"/>
    <w:rsid w:val="002B3A58"/>
    <w:rsid w:val="002B3D14"/>
    <w:rsid w:val="002C276A"/>
    <w:rsid w:val="002C34C1"/>
    <w:rsid w:val="002C7975"/>
    <w:rsid w:val="002D0097"/>
    <w:rsid w:val="002D14D4"/>
    <w:rsid w:val="002D2E20"/>
    <w:rsid w:val="002D42D0"/>
    <w:rsid w:val="002D6D79"/>
    <w:rsid w:val="002D7E63"/>
    <w:rsid w:val="002E0ECD"/>
    <w:rsid w:val="002E6594"/>
    <w:rsid w:val="002F01D6"/>
    <w:rsid w:val="002F1842"/>
    <w:rsid w:val="002F1C9E"/>
    <w:rsid w:val="002F5BE7"/>
    <w:rsid w:val="002F613E"/>
    <w:rsid w:val="002F6793"/>
    <w:rsid w:val="002F6C1E"/>
    <w:rsid w:val="00300501"/>
    <w:rsid w:val="003016EF"/>
    <w:rsid w:val="00301FDB"/>
    <w:rsid w:val="0030319E"/>
    <w:rsid w:val="00312FDC"/>
    <w:rsid w:val="00314176"/>
    <w:rsid w:val="00321FE5"/>
    <w:rsid w:val="00322A6B"/>
    <w:rsid w:val="00322E1C"/>
    <w:rsid w:val="00322FB7"/>
    <w:rsid w:val="00324C70"/>
    <w:rsid w:val="0032629E"/>
    <w:rsid w:val="00326B67"/>
    <w:rsid w:val="0032722F"/>
    <w:rsid w:val="00327EF8"/>
    <w:rsid w:val="00332B75"/>
    <w:rsid w:val="003334EB"/>
    <w:rsid w:val="003351A2"/>
    <w:rsid w:val="00336C07"/>
    <w:rsid w:val="003400E3"/>
    <w:rsid w:val="003411AD"/>
    <w:rsid w:val="0034160A"/>
    <w:rsid w:val="00343703"/>
    <w:rsid w:val="003439DF"/>
    <w:rsid w:val="00345D5F"/>
    <w:rsid w:val="00345FB2"/>
    <w:rsid w:val="00350AC0"/>
    <w:rsid w:val="00351278"/>
    <w:rsid w:val="003568A2"/>
    <w:rsid w:val="00356E90"/>
    <w:rsid w:val="003600CC"/>
    <w:rsid w:val="003615E7"/>
    <w:rsid w:val="00361F1E"/>
    <w:rsid w:val="00362F84"/>
    <w:rsid w:val="00365C54"/>
    <w:rsid w:val="0036625C"/>
    <w:rsid w:val="003676B1"/>
    <w:rsid w:val="003677F1"/>
    <w:rsid w:val="00367B2C"/>
    <w:rsid w:val="00376990"/>
    <w:rsid w:val="003769E5"/>
    <w:rsid w:val="00377160"/>
    <w:rsid w:val="00377AB6"/>
    <w:rsid w:val="00377F5C"/>
    <w:rsid w:val="003835FF"/>
    <w:rsid w:val="00383C20"/>
    <w:rsid w:val="00387C20"/>
    <w:rsid w:val="003937D1"/>
    <w:rsid w:val="00394E75"/>
    <w:rsid w:val="003958F7"/>
    <w:rsid w:val="00397B1A"/>
    <w:rsid w:val="003A6505"/>
    <w:rsid w:val="003B275D"/>
    <w:rsid w:val="003B3268"/>
    <w:rsid w:val="003B569F"/>
    <w:rsid w:val="003B5E05"/>
    <w:rsid w:val="003B6AAD"/>
    <w:rsid w:val="003C1F6C"/>
    <w:rsid w:val="003C48E8"/>
    <w:rsid w:val="003C4B50"/>
    <w:rsid w:val="003C52E0"/>
    <w:rsid w:val="003C5F20"/>
    <w:rsid w:val="003C6FE9"/>
    <w:rsid w:val="003D0B6F"/>
    <w:rsid w:val="003D15FB"/>
    <w:rsid w:val="003D164A"/>
    <w:rsid w:val="003D2081"/>
    <w:rsid w:val="003D2117"/>
    <w:rsid w:val="003D5D11"/>
    <w:rsid w:val="003D5FAD"/>
    <w:rsid w:val="003D7AB3"/>
    <w:rsid w:val="003E1932"/>
    <w:rsid w:val="003E2BF9"/>
    <w:rsid w:val="003E389B"/>
    <w:rsid w:val="003E4944"/>
    <w:rsid w:val="003E5D2E"/>
    <w:rsid w:val="003F0DA2"/>
    <w:rsid w:val="003F10E1"/>
    <w:rsid w:val="003F13F1"/>
    <w:rsid w:val="003F4646"/>
    <w:rsid w:val="003F79C7"/>
    <w:rsid w:val="00402074"/>
    <w:rsid w:val="00403200"/>
    <w:rsid w:val="004036B9"/>
    <w:rsid w:val="00403D65"/>
    <w:rsid w:val="00404E6E"/>
    <w:rsid w:val="0041001D"/>
    <w:rsid w:val="004134DE"/>
    <w:rsid w:val="004176E7"/>
    <w:rsid w:val="00417B1C"/>
    <w:rsid w:val="00421035"/>
    <w:rsid w:val="00433F2D"/>
    <w:rsid w:val="00434DF5"/>
    <w:rsid w:val="004354FB"/>
    <w:rsid w:val="00435787"/>
    <w:rsid w:val="0043585D"/>
    <w:rsid w:val="004409AB"/>
    <w:rsid w:val="00441F29"/>
    <w:rsid w:val="00443842"/>
    <w:rsid w:val="004454BE"/>
    <w:rsid w:val="004504F1"/>
    <w:rsid w:val="00450D56"/>
    <w:rsid w:val="0045328F"/>
    <w:rsid w:val="004541BC"/>
    <w:rsid w:val="00454D37"/>
    <w:rsid w:val="00455EFB"/>
    <w:rsid w:val="00457A3A"/>
    <w:rsid w:val="004643ED"/>
    <w:rsid w:val="00464465"/>
    <w:rsid w:val="0046636E"/>
    <w:rsid w:val="00466773"/>
    <w:rsid w:val="00466DA9"/>
    <w:rsid w:val="00471822"/>
    <w:rsid w:val="00472889"/>
    <w:rsid w:val="00472DAA"/>
    <w:rsid w:val="00474042"/>
    <w:rsid w:val="00474AB4"/>
    <w:rsid w:val="00477221"/>
    <w:rsid w:val="004809F3"/>
    <w:rsid w:val="00481F46"/>
    <w:rsid w:val="00482E25"/>
    <w:rsid w:val="00483E8A"/>
    <w:rsid w:val="00483F7F"/>
    <w:rsid w:val="00485F79"/>
    <w:rsid w:val="0049149C"/>
    <w:rsid w:val="0049349D"/>
    <w:rsid w:val="0049426A"/>
    <w:rsid w:val="004943A8"/>
    <w:rsid w:val="004963D9"/>
    <w:rsid w:val="004A1CB9"/>
    <w:rsid w:val="004A3AA0"/>
    <w:rsid w:val="004A4491"/>
    <w:rsid w:val="004A5117"/>
    <w:rsid w:val="004A7516"/>
    <w:rsid w:val="004A7735"/>
    <w:rsid w:val="004B0861"/>
    <w:rsid w:val="004B6738"/>
    <w:rsid w:val="004B71C0"/>
    <w:rsid w:val="004C0C73"/>
    <w:rsid w:val="004C10DF"/>
    <w:rsid w:val="004C1315"/>
    <w:rsid w:val="004C23D7"/>
    <w:rsid w:val="004C5CFA"/>
    <w:rsid w:val="004D0C91"/>
    <w:rsid w:val="004D1270"/>
    <w:rsid w:val="004D4A04"/>
    <w:rsid w:val="004D4B30"/>
    <w:rsid w:val="004D6178"/>
    <w:rsid w:val="004E0505"/>
    <w:rsid w:val="004E0981"/>
    <w:rsid w:val="004E3911"/>
    <w:rsid w:val="004E609E"/>
    <w:rsid w:val="004F2083"/>
    <w:rsid w:val="004F5549"/>
    <w:rsid w:val="005009F6"/>
    <w:rsid w:val="00500E62"/>
    <w:rsid w:val="00501071"/>
    <w:rsid w:val="00502989"/>
    <w:rsid w:val="005043DA"/>
    <w:rsid w:val="00507D8C"/>
    <w:rsid w:val="00507FE6"/>
    <w:rsid w:val="005117D9"/>
    <w:rsid w:val="00512853"/>
    <w:rsid w:val="00514772"/>
    <w:rsid w:val="00515053"/>
    <w:rsid w:val="00517B06"/>
    <w:rsid w:val="00517E8B"/>
    <w:rsid w:val="005215FC"/>
    <w:rsid w:val="00522A6A"/>
    <w:rsid w:val="00522C09"/>
    <w:rsid w:val="00523914"/>
    <w:rsid w:val="00525527"/>
    <w:rsid w:val="005265B3"/>
    <w:rsid w:val="005274B7"/>
    <w:rsid w:val="00527D4F"/>
    <w:rsid w:val="00530B0F"/>
    <w:rsid w:val="005320EE"/>
    <w:rsid w:val="00532140"/>
    <w:rsid w:val="00537A6B"/>
    <w:rsid w:val="00543923"/>
    <w:rsid w:val="00543E89"/>
    <w:rsid w:val="00547D1F"/>
    <w:rsid w:val="00550973"/>
    <w:rsid w:val="005518B6"/>
    <w:rsid w:val="005524CC"/>
    <w:rsid w:val="0055648A"/>
    <w:rsid w:val="0056323E"/>
    <w:rsid w:val="00563583"/>
    <w:rsid w:val="005635C7"/>
    <w:rsid w:val="005638BA"/>
    <w:rsid w:val="005659D4"/>
    <w:rsid w:val="00570B5B"/>
    <w:rsid w:val="00570FD0"/>
    <w:rsid w:val="00575C6B"/>
    <w:rsid w:val="00575D00"/>
    <w:rsid w:val="00576F81"/>
    <w:rsid w:val="005771AF"/>
    <w:rsid w:val="005777ED"/>
    <w:rsid w:val="00577D62"/>
    <w:rsid w:val="00580D69"/>
    <w:rsid w:val="00581CCD"/>
    <w:rsid w:val="00582757"/>
    <w:rsid w:val="00591E28"/>
    <w:rsid w:val="005923D9"/>
    <w:rsid w:val="00595F7D"/>
    <w:rsid w:val="0059676D"/>
    <w:rsid w:val="00596B30"/>
    <w:rsid w:val="005A284C"/>
    <w:rsid w:val="005A2E53"/>
    <w:rsid w:val="005A382A"/>
    <w:rsid w:val="005A5804"/>
    <w:rsid w:val="005B03D3"/>
    <w:rsid w:val="005B09AC"/>
    <w:rsid w:val="005B2C58"/>
    <w:rsid w:val="005B6060"/>
    <w:rsid w:val="005B6154"/>
    <w:rsid w:val="005B62E1"/>
    <w:rsid w:val="005B6340"/>
    <w:rsid w:val="005B6748"/>
    <w:rsid w:val="005B7E30"/>
    <w:rsid w:val="005B7F4D"/>
    <w:rsid w:val="005C08B7"/>
    <w:rsid w:val="005C1CBF"/>
    <w:rsid w:val="005C1CCA"/>
    <w:rsid w:val="005C2008"/>
    <w:rsid w:val="005C4D03"/>
    <w:rsid w:val="005C5BC4"/>
    <w:rsid w:val="005C5E99"/>
    <w:rsid w:val="005C7E49"/>
    <w:rsid w:val="005D0249"/>
    <w:rsid w:val="005D2BB9"/>
    <w:rsid w:val="005D37E2"/>
    <w:rsid w:val="005D50E0"/>
    <w:rsid w:val="005D69F5"/>
    <w:rsid w:val="005D7AEB"/>
    <w:rsid w:val="005E2E1B"/>
    <w:rsid w:val="005E3C34"/>
    <w:rsid w:val="005E5C29"/>
    <w:rsid w:val="005E6007"/>
    <w:rsid w:val="005F0937"/>
    <w:rsid w:val="005F2621"/>
    <w:rsid w:val="005F3862"/>
    <w:rsid w:val="005F42BE"/>
    <w:rsid w:val="005F5513"/>
    <w:rsid w:val="005F65F9"/>
    <w:rsid w:val="00600892"/>
    <w:rsid w:val="006008FD"/>
    <w:rsid w:val="00600FBF"/>
    <w:rsid w:val="006010CE"/>
    <w:rsid w:val="0060251C"/>
    <w:rsid w:val="006103AB"/>
    <w:rsid w:val="00611E16"/>
    <w:rsid w:val="0061270F"/>
    <w:rsid w:val="0062101B"/>
    <w:rsid w:val="0062208E"/>
    <w:rsid w:val="0062278B"/>
    <w:rsid w:val="00623C63"/>
    <w:rsid w:val="00626991"/>
    <w:rsid w:val="006274D8"/>
    <w:rsid w:val="00627943"/>
    <w:rsid w:val="00631F73"/>
    <w:rsid w:val="0063469B"/>
    <w:rsid w:val="00634C37"/>
    <w:rsid w:val="0063568C"/>
    <w:rsid w:val="00635B31"/>
    <w:rsid w:val="006364F0"/>
    <w:rsid w:val="00640B1B"/>
    <w:rsid w:val="00640F1D"/>
    <w:rsid w:val="0064137B"/>
    <w:rsid w:val="006417E3"/>
    <w:rsid w:val="00642BBF"/>
    <w:rsid w:val="00643425"/>
    <w:rsid w:val="006472E1"/>
    <w:rsid w:val="006501E9"/>
    <w:rsid w:val="00653598"/>
    <w:rsid w:val="006549FA"/>
    <w:rsid w:val="00662F76"/>
    <w:rsid w:val="006639B8"/>
    <w:rsid w:val="0066662C"/>
    <w:rsid w:val="00672908"/>
    <w:rsid w:val="00672B0B"/>
    <w:rsid w:val="006746F7"/>
    <w:rsid w:val="00674CF4"/>
    <w:rsid w:val="00674DC0"/>
    <w:rsid w:val="00675331"/>
    <w:rsid w:val="0067620A"/>
    <w:rsid w:val="0067667D"/>
    <w:rsid w:val="0068046E"/>
    <w:rsid w:val="00680B68"/>
    <w:rsid w:val="00681788"/>
    <w:rsid w:val="00682BE3"/>
    <w:rsid w:val="006831E2"/>
    <w:rsid w:val="00683F2F"/>
    <w:rsid w:val="00684C9C"/>
    <w:rsid w:val="00686E23"/>
    <w:rsid w:val="00686FF6"/>
    <w:rsid w:val="00694019"/>
    <w:rsid w:val="00695D68"/>
    <w:rsid w:val="00696D29"/>
    <w:rsid w:val="006A00FB"/>
    <w:rsid w:val="006A3BB9"/>
    <w:rsid w:val="006A3E40"/>
    <w:rsid w:val="006A493F"/>
    <w:rsid w:val="006A4CD3"/>
    <w:rsid w:val="006A5F26"/>
    <w:rsid w:val="006B2ED0"/>
    <w:rsid w:val="006B3164"/>
    <w:rsid w:val="006B69A3"/>
    <w:rsid w:val="006C241F"/>
    <w:rsid w:val="006C29C9"/>
    <w:rsid w:val="006C313C"/>
    <w:rsid w:val="006C317A"/>
    <w:rsid w:val="006C52C3"/>
    <w:rsid w:val="006C5B86"/>
    <w:rsid w:val="006C6ED7"/>
    <w:rsid w:val="006D0BFA"/>
    <w:rsid w:val="006D4160"/>
    <w:rsid w:val="006D63E9"/>
    <w:rsid w:val="006D7837"/>
    <w:rsid w:val="006E233B"/>
    <w:rsid w:val="006E4C74"/>
    <w:rsid w:val="006E4E84"/>
    <w:rsid w:val="006F590E"/>
    <w:rsid w:val="007007FF"/>
    <w:rsid w:val="00700DAC"/>
    <w:rsid w:val="00702C26"/>
    <w:rsid w:val="0070365B"/>
    <w:rsid w:val="007057A5"/>
    <w:rsid w:val="00705D08"/>
    <w:rsid w:val="007079BF"/>
    <w:rsid w:val="007112BE"/>
    <w:rsid w:val="00714C8A"/>
    <w:rsid w:val="0071678D"/>
    <w:rsid w:val="007212F4"/>
    <w:rsid w:val="0072143A"/>
    <w:rsid w:val="00721A99"/>
    <w:rsid w:val="00722B41"/>
    <w:rsid w:val="00724346"/>
    <w:rsid w:val="0072479E"/>
    <w:rsid w:val="007256EB"/>
    <w:rsid w:val="00725D4C"/>
    <w:rsid w:val="0072756D"/>
    <w:rsid w:val="007310D4"/>
    <w:rsid w:val="00733621"/>
    <w:rsid w:val="007336AC"/>
    <w:rsid w:val="007337E6"/>
    <w:rsid w:val="007341A6"/>
    <w:rsid w:val="00735D81"/>
    <w:rsid w:val="007362D2"/>
    <w:rsid w:val="00737A37"/>
    <w:rsid w:val="007408E0"/>
    <w:rsid w:val="00740E87"/>
    <w:rsid w:val="00742209"/>
    <w:rsid w:val="00742629"/>
    <w:rsid w:val="0074356B"/>
    <w:rsid w:val="0074422C"/>
    <w:rsid w:val="00744F56"/>
    <w:rsid w:val="00747757"/>
    <w:rsid w:val="007510CC"/>
    <w:rsid w:val="00751B4B"/>
    <w:rsid w:val="007525B8"/>
    <w:rsid w:val="00761421"/>
    <w:rsid w:val="00761FD6"/>
    <w:rsid w:val="00766200"/>
    <w:rsid w:val="00770AC1"/>
    <w:rsid w:val="00772346"/>
    <w:rsid w:val="00772FD8"/>
    <w:rsid w:val="00774201"/>
    <w:rsid w:val="00774573"/>
    <w:rsid w:val="007802D1"/>
    <w:rsid w:val="00782776"/>
    <w:rsid w:val="00782E14"/>
    <w:rsid w:val="0078399E"/>
    <w:rsid w:val="00784A32"/>
    <w:rsid w:val="00785616"/>
    <w:rsid w:val="007941F2"/>
    <w:rsid w:val="007949FB"/>
    <w:rsid w:val="00795339"/>
    <w:rsid w:val="00795F57"/>
    <w:rsid w:val="007970B4"/>
    <w:rsid w:val="007A1F75"/>
    <w:rsid w:val="007A2C01"/>
    <w:rsid w:val="007A40BE"/>
    <w:rsid w:val="007A6CFC"/>
    <w:rsid w:val="007A7982"/>
    <w:rsid w:val="007B12F0"/>
    <w:rsid w:val="007B21EC"/>
    <w:rsid w:val="007B2269"/>
    <w:rsid w:val="007B2C8E"/>
    <w:rsid w:val="007B301D"/>
    <w:rsid w:val="007B3E4B"/>
    <w:rsid w:val="007B4B46"/>
    <w:rsid w:val="007B528E"/>
    <w:rsid w:val="007C4757"/>
    <w:rsid w:val="007C6715"/>
    <w:rsid w:val="007D227B"/>
    <w:rsid w:val="007D6BA9"/>
    <w:rsid w:val="007D6CF3"/>
    <w:rsid w:val="007D6EAB"/>
    <w:rsid w:val="007E240C"/>
    <w:rsid w:val="007E28D3"/>
    <w:rsid w:val="007E2E4C"/>
    <w:rsid w:val="007E32AA"/>
    <w:rsid w:val="007E3844"/>
    <w:rsid w:val="007E42AE"/>
    <w:rsid w:val="007E44C0"/>
    <w:rsid w:val="007E604E"/>
    <w:rsid w:val="007E79FC"/>
    <w:rsid w:val="007E7B47"/>
    <w:rsid w:val="007F0A5D"/>
    <w:rsid w:val="007F1040"/>
    <w:rsid w:val="007F1CD0"/>
    <w:rsid w:val="007F2A5E"/>
    <w:rsid w:val="007F3C35"/>
    <w:rsid w:val="007F3EFF"/>
    <w:rsid w:val="007F4D41"/>
    <w:rsid w:val="008003A3"/>
    <w:rsid w:val="008019D0"/>
    <w:rsid w:val="00802523"/>
    <w:rsid w:val="008029AC"/>
    <w:rsid w:val="00806500"/>
    <w:rsid w:val="00813237"/>
    <w:rsid w:val="00815453"/>
    <w:rsid w:val="00815E22"/>
    <w:rsid w:val="00816E34"/>
    <w:rsid w:val="00817B07"/>
    <w:rsid w:val="008202B3"/>
    <w:rsid w:val="00824119"/>
    <w:rsid w:val="00824C78"/>
    <w:rsid w:val="00826902"/>
    <w:rsid w:val="00826CF3"/>
    <w:rsid w:val="00827CF3"/>
    <w:rsid w:val="00827DD0"/>
    <w:rsid w:val="008311FD"/>
    <w:rsid w:val="00835619"/>
    <w:rsid w:val="00835F23"/>
    <w:rsid w:val="00837D65"/>
    <w:rsid w:val="00841960"/>
    <w:rsid w:val="008439E7"/>
    <w:rsid w:val="0084557C"/>
    <w:rsid w:val="00846125"/>
    <w:rsid w:val="008466F6"/>
    <w:rsid w:val="00847753"/>
    <w:rsid w:val="008502ED"/>
    <w:rsid w:val="00850304"/>
    <w:rsid w:val="00850824"/>
    <w:rsid w:val="00851A48"/>
    <w:rsid w:val="00851EB5"/>
    <w:rsid w:val="00853390"/>
    <w:rsid w:val="00855137"/>
    <w:rsid w:val="00855AF6"/>
    <w:rsid w:val="00855EE0"/>
    <w:rsid w:val="00856CEB"/>
    <w:rsid w:val="00860D38"/>
    <w:rsid w:val="0086357C"/>
    <w:rsid w:val="008647A1"/>
    <w:rsid w:val="00866528"/>
    <w:rsid w:val="008675F8"/>
    <w:rsid w:val="00867ABE"/>
    <w:rsid w:val="00872965"/>
    <w:rsid w:val="00873AFF"/>
    <w:rsid w:val="00874122"/>
    <w:rsid w:val="008755A6"/>
    <w:rsid w:val="00875648"/>
    <w:rsid w:val="008764E3"/>
    <w:rsid w:val="0088042B"/>
    <w:rsid w:val="0088078C"/>
    <w:rsid w:val="008811D3"/>
    <w:rsid w:val="00881826"/>
    <w:rsid w:val="0088730A"/>
    <w:rsid w:val="008873B2"/>
    <w:rsid w:val="00887935"/>
    <w:rsid w:val="00891BD6"/>
    <w:rsid w:val="0089243A"/>
    <w:rsid w:val="00893603"/>
    <w:rsid w:val="008941EA"/>
    <w:rsid w:val="00894E81"/>
    <w:rsid w:val="00896940"/>
    <w:rsid w:val="00897238"/>
    <w:rsid w:val="008A2489"/>
    <w:rsid w:val="008A3415"/>
    <w:rsid w:val="008A496B"/>
    <w:rsid w:val="008A56BF"/>
    <w:rsid w:val="008A6D69"/>
    <w:rsid w:val="008A6E38"/>
    <w:rsid w:val="008A6F61"/>
    <w:rsid w:val="008B064D"/>
    <w:rsid w:val="008B1969"/>
    <w:rsid w:val="008B2667"/>
    <w:rsid w:val="008B4F0E"/>
    <w:rsid w:val="008B52A1"/>
    <w:rsid w:val="008B56C3"/>
    <w:rsid w:val="008B62C7"/>
    <w:rsid w:val="008B6825"/>
    <w:rsid w:val="008B6E1C"/>
    <w:rsid w:val="008B6E49"/>
    <w:rsid w:val="008C27CF"/>
    <w:rsid w:val="008C3771"/>
    <w:rsid w:val="008D4EC8"/>
    <w:rsid w:val="008D52B5"/>
    <w:rsid w:val="008D7C79"/>
    <w:rsid w:val="008E03FE"/>
    <w:rsid w:val="008E4F0C"/>
    <w:rsid w:val="008E5008"/>
    <w:rsid w:val="008E5DC1"/>
    <w:rsid w:val="008E77D2"/>
    <w:rsid w:val="008F34EA"/>
    <w:rsid w:val="008F6335"/>
    <w:rsid w:val="0090079C"/>
    <w:rsid w:val="009024E1"/>
    <w:rsid w:val="009037B5"/>
    <w:rsid w:val="00905E82"/>
    <w:rsid w:val="009073B7"/>
    <w:rsid w:val="00910662"/>
    <w:rsid w:val="00913348"/>
    <w:rsid w:val="00913800"/>
    <w:rsid w:val="009144A2"/>
    <w:rsid w:val="009145F2"/>
    <w:rsid w:val="00914F78"/>
    <w:rsid w:val="00916214"/>
    <w:rsid w:val="0091693D"/>
    <w:rsid w:val="00916EB7"/>
    <w:rsid w:val="009220CF"/>
    <w:rsid w:val="009221AC"/>
    <w:rsid w:val="00922F81"/>
    <w:rsid w:val="00924199"/>
    <w:rsid w:val="00924982"/>
    <w:rsid w:val="00925207"/>
    <w:rsid w:val="00925806"/>
    <w:rsid w:val="00927A31"/>
    <w:rsid w:val="00927AFF"/>
    <w:rsid w:val="00927E44"/>
    <w:rsid w:val="00927E53"/>
    <w:rsid w:val="00930252"/>
    <w:rsid w:val="00930A10"/>
    <w:rsid w:val="00930C6D"/>
    <w:rsid w:val="00936C30"/>
    <w:rsid w:val="009411EC"/>
    <w:rsid w:val="00944585"/>
    <w:rsid w:val="0094594F"/>
    <w:rsid w:val="00950E26"/>
    <w:rsid w:val="009514BE"/>
    <w:rsid w:val="00951A7A"/>
    <w:rsid w:val="00952C21"/>
    <w:rsid w:val="00953C69"/>
    <w:rsid w:val="009549CD"/>
    <w:rsid w:val="009605D4"/>
    <w:rsid w:val="00960772"/>
    <w:rsid w:val="00962537"/>
    <w:rsid w:val="00962688"/>
    <w:rsid w:val="009626D9"/>
    <w:rsid w:val="009634B4"/>
    <w:rsid w:val="009646C4"/>
    <w:rsid w:val="00964D95"/>
    <w:rsid w:val="009666AF"/>
    <w:rsid w:val="00967258"/>
    <w:rsid w:val="009703A3"/>
    <w:rsid w:val="00971B58"/>
    <w:rsid w:val="00971ED3"/>
    <w:rsid w:val="00971FE9"/>
    <w:rsid w:val="00976B12"/>
    <w:rsid w:val="00980F6F"/>
    <w:rsid w:val="00984097"/>
    <w:rsid w:val="00993506"/>
    <w:rsid w:val="00994FCF"/>
    <w:rsid w:val="00995461"/>
    <w:rsid w:val="0099553B"/>
    <w:rsid w:val="00995875"/>
    <w:rsid w:val="009977C7"/>
    <w:rsid w:val="009A021A"/>
    <w:rsid w:val="009A4C65"/>
    <w:rsid w:val="009A5213"/>
    <w:rsid w:val="009A543E"/>
    <w:rsid w:val="009A6E54"/>
    <w:rsid w:val="009A7E1A"/>
    <w:rsid w:val="009B3183"/>
    <w:rsid w:val="009B319D"/>
    <w:rsid w:val="009C1F58"/>
    <w:rsid w:val="009C374F"/>
    <w:rsid w:val="009C3F30"/>
    <w:rsid w:val="009C4301"/>
    <w:rsid w:val="009C4AD7"/>
    <w:rsid w:val="009C57A4"/>
    <w:rsid w:val="009C6453"/>
    <w:rsid w:val="009C7818"/>
    <w:rsid w:val="009D0F23"/>
    <w:rsid w:val="009D1003"/>
    <w:rsid w:val="009D23EE"/>
    <w:rsid w:val="009D38DD"/>
    <w:rsid w:val="009D45ED"/>
    <w:rsid w:val="009E16AA"/>
    <w:rsid w:val="009E361D"/>
    <w:rsid w:val="009E42DD"/>
    <w:rsid w:val="009E6C47"/>
    <w:rsid w:val="009E6CB3"/>
    <w:rsid w:val="009E798A"/>
    <w:rsid w:val="009F0944"/>
    <w:rsid w:val="009F42FF"/>
    <w:rsid w:val="009F459D"/>
    <w:rsid w:val="009F66DB"/>
    <w:rsid w:val="009F6B3A"/>
    <w:rsid w:val="00A0120D"/>
    <w:rsid w:val="00A02DE1"/>
    <w:rsid w:val="00A0519E"/>
    <w:rsid w:val="00A07B5F"/>
    <w:rsid w:val="00A11434"/>
    <w:rsid w:val="00A12C5B"/>
    <w:rsid w:val="00A17BEF"/>
    <w:rsid w:val="00A21B09"/>
    <w:rsid w:val="00A25F91"/>
    <w:rsid w:val="00A27885"/>
    <w:rsid w:val="00A35ADE"/>
    <w:rsid w:val="00A40D63"/>
    <w:rsid w:val="00A40FD8"/>
    <w:rsid w:val="00A4233B"/>
    <w:rsid w:val="00A42838"/>
    <w:rsid w:val="00A44590"/>
    <w:rsid w:val="00A45ADA"/>
    <w:rsid w:val="00A45E91"/>
    <w:rsid w:val="00A46897"/>
    <w:rsid w:val="00A538B1"/>
    <w:rsid w:val="00A53F91"/>
    <w:rsid w:val="00A54CE2"/>
    <w:rsid w:val="00A55A67"/>
    <w:rsid w:val="00A61F23"/>
    <w:rsid w:val="00A62614"/>
    <w:rsid w:val="00A62657"/>
    <w:rsid w:val="00A644AA"/>
    <w:rsid w:val="00A64D7C"/>
    <w:rsid w:val="00A670CC"/>
    <w:rsid w:val="00A741FF"/>
    <w:rsid w:val="00A7446F"/>
    <w:rsid w:val="00A822B7"/>
    <w:rsid w:val="00A822E7"/>
    <w:rsid w:val="00A82C93"/>
    <w:rsid w:val="00A83B32"/>
    <w:rsid w:val="00A854F3"/>
    <w:rsid w:val="00A85ECC"/>
    <w:rsid w:val="00A85FE5"/>
    <w:rsid w:val="00A87CE3"/>
    <w:rsid w:val="00A912AA"/>
    <w:rsid w:val="00A933BE"/>
    <w:rsid w:val="00A953A0"/>
    <w:rsid w:val="00AA0565"/>
    <w:rsid w:val="00AA1445"/>
    <w:rsid w:val="00AA205D"/>
    <w:rsid w:val="00AA2B14"/>
    <w:rsid w:val="00AA2F8F"/>
    <w:rsid w:val="00AA462D"/>
    <w:rsid w:val="00AA62C1"/>
    <w:rsid w:val="00AB15CA"/>
    <w:rsid w:val="00AB6C49"/>
    <w:rsid w:val="00AB7C8A"/>
    <w:rsid w:val="00AC15AE"/>
    <w:rsid w:val="00AC2BB9"/>
    <w:rsid w:val="00AC2EA4"/>
    <w:rsid w:val="00AC36DC"/>
    <w:rsid w:val="00AC4143"/>
    <w:rsid w:val="00AC547A"/>
    <w:rsid w:val="00AD0EC6"/>
    <w:rsid w:val="00AD1291"/>
    <w:rsid w:val="00AD3E1F"/>
    <w:rsid w:val="00AD42F3"/>
    <w:rsid w:val="00AD4CA0"/>
    <w:rsid w:val="00AD6FCD"/>
    <w:rsid w:val="00AE056D"/>
    <w:rsid w:val="00AE2FB3"/>
    <w:rsid w:val="00AE3F22"/>
    <w:rsid w:val="00AE5D8E"/>
    <w:rsid w:val="00AE67ED"/>
    <w:rsid w:val="00AE746A"/>
    <w:rsid w:val="00AF0097"/>
    <w:rsid w:val="00AF34B0"/>
    <w:rsid w:val="00AF5C7A"/>
    <w:rsid w:val="00AF747A"/>
    <w:rsid w:val="00B01CCC"/>
    <w:rsid w:val="00B01EA6"/>
    <w:rsid w:val="00B021E6"/>
    <w:rsid w:val="00B0337F"/>
    <w:rsid w:val="00B070A7"/>
    <w:rsid w:val="00B12F1B"/>
    <w:rsid w:val="00B13A47"/>
    <w:rsid w:val="00B1475C"/>
    <w:rsid w:val="00B15EBA"/>
    <w:rsid w:val="00B17C82"/>
    <w:rsid w:val="00B212EB"/>
    <w:rsid w:val="00B246B0"/>
    <w:rsid w:val="00B26CAC"/>
    <w:rsid w:val="00B358C1"/>
    <w:rsid w:val="00B42796"/>
    <w:rsid w:val="00B429B8"/>
    <w:rsid w:val="00B43284"/>
    <w:rsid w:val="00B43BC3"/>
    <w:rsid w:val="00B44764"/>
    <w:rsid w:val="00B468AC"/>
    <w:rsid w:val="00B46E66"/>
    <w:rsid w:val="00B47D2C"/>
    <w:rsid w:val="00B5101C"/>
    <w:rsid w:val="00B54E13"/>
    <w:rsid w:val="00B555C0"/>
    <w:rsid w:val="00B55659"/>
    <w:rsid w:val="00B55A7A"/>
    <w:rsid w:val="00B563A6"/>
    <w:rsid w:val="00B56443"/>
    <w:rsid w:val="00B57A44"/>
    <w:rsid w:val="00B60404"/>
    <w:rsid w:val="00B604DA"/>
    <w:rsid w:val="00B62C5C"/>
    <w:rsid w:val="00B63194"/>
    <w:rsid w:val="00B631D2"/>
    <w:rsid w:val="00B67360"/>
    <w:rsid w:val="00B6762F"/>
    <w:rsid w:val="00B7217D"/>
    <w:rsid w:val="00B74F0C"/>
    <w:rsid w:val="00B751E9"/>
    <w:rsid w:val="00B77B6D"/>
    <w:rsid w:val="00B814BB"/>
    <w:rsid w:val="00B81507"/>
    <w:rsid w:val="00B82386"/>
    <w:rsid w:val="00B82F3E"/>
    <w:rsid w:val="00B87222"/>
    <w:rsid w:val="00B87CF0"/>
    <w:rsid w:val="00B91D3A"/>
    <w:rsid w:val="00B9287E"/>
    <w:rsid w:val="00B93D75"/>
    <w:rsid w:val="00B953DE"/>
    <w:rsid w:val="00B95BF5"/>
    <w:rsid w:val="00B96FBD"/>
    <w:rsid w:val="00BA14CF"/>
    <w:rsid w:val="00BA2F37"/>
    <w:rsid w:val="00BA312A"/>
    <w:rsid w:val="00BA437E"/>
    <w:rsid w:val="00BA4AF3"/>
    <w:rsid w:val="00BA79AB"/>
    <w:rsid w:val="00BB3351"/>
    <w:rsid w:val="00BB5A58"/>
    <w:rsid w:val="00BB5CD5"/>
    <w:rsid w:val="00BB72B9"/>
    <w:rsid w:val="00BB7BE7"/>
    <w:rsid w:val="00BC09B6"/>
    <w:rsid w:val="00BC23AE"/>
    <w:rsid w:val="00BC604E"/>
    <w:rsid w:val="00BC6989"/>
    <w:rsid w:val="00BC73CC"/>
    <w:rsid w:val="00BD127D"/>
    <w:rsid w:val="00BD1B06"/>
    <w:rsid w:val="00BD2EBB"/>
    <w:rsid w:val="00BD3518"/>
    <w:rsid w:val="00BD52A4"/>
    <w:rsid w:val="00BD5B2A"/>
    <w:rsid w:val="00BD6709"/>
    <w:rsid w:val="00BD6C82"/>
    <w:rsid w:val="00BD7033"/>
    <w:rsid w:val="00BE4193"/>
    <w:rsid w:val="00BE4620"/>
    <w:rsid w:val="00BE5331"/>
    <w:rsid w:val="00BE57AC"/>
    <w:rsid w:val="00BE5D0A"/>
    <w:rsid w:val="00BE73C5"/>
    <w:rsid w:val="00BF0EF7"/>
    <w:rsid w:val="00BF272B"/>
    <w:rsid w:val="00BF2AD9"/>
    <w:rsid w:val="00BF2E1A"/>
    <w:rsid w:val="00BF35A5"/>
    <w:rsid w:val="00BF3918"/>
    <w:rsid w:val="00BF71FD"/>
    <w:rsid w:val="00BF7C63"/>
    <w:rsid w:val="00BF7D20"/>
    <w:rsid w:val="00BF7F18"/>
    <w:rsid w:val="00C00FF6"/>
    <w:rsid w:val="00C03066"/>
    <w:rsid w:val="00C034DA"/>
    <w:rsid w:val="00C0499E"/>
    <w:rsid w:val="00C04E48"/>
    <w:rsid w:val="00C04FFB"/>
    <w:rsid w:val="00C05306"/>
    <w:rsid w:val="00C103F1"/>
    <w:rsid w:val="00C13641"/>
    <w:rsid w:val="00C1553B"/>
    <w:rsid w:val="00C16DAE"/>
    <w:rsid w:val="00C228DF"/>
    <w:rsid w:val="00C241D6"/>
    <w:rsid w:val="00C266DB"/>
    <w:rsid w:val="00C26A2B"/>
    <w:rsid w:val="00C27766"/>
    <w:rsid w:val="00C32330"/>
    <w:rsid w:val="00C32CD7"/>
    <w:rsid w:val="00C347B1"/>
    <w:rsid w:val="00C34EA9"/>
    <w:rsid w:val="00C36A7E"/>
    <w:rsid w:val="00C36A97"/>
    <w:rsid w:val="00C40984"/>
    <w:rsid w:val="00C42CBE"/>
    <w:rsid w:val="00C4564D"/>
    <w:rsid w:val="00C4646B"/>
    <w:rsid w:val="00C469B5"/>
    <w:rsid w:val="00C47E14"/>
    <w:rsid w:val="00C50A4E"/>
    <w:rsid w:val="00C50B4D"/>
    <w:rsid w:val="00C516A4"/>
    <w:rsid w:val="00C51FFA"/>
    <w:rsid w:val="00C54636"/>
    <w:rsid w:val="00C54805"/>
    <w:rsid w:val="00C54ED0"/>
    <w:rsid w:val="00C56775"/>
    <w:rsid w:val="00C56B89"/>
    <w:rsid w:val="00C61CF4"/>
    <w:rsid w:val="00C6235B"/>
    <w:rsid w:val="00C63B4D"/>
    <w:rsid w:val="00C64902"/>
    <w:rsid w:val="00C67DBE"/>
    <w:rsid w:val="00C746FE"/>
    <w:rsid w:val="00C76A1C"/>
    <w:rsid w:val="00C81354"/>
    <w:rsid w:val="00C81413"/>
    <w:rsid w:val="00C843B5"/>
    <w:rsid w:val="00C84421"/>
    <w:rsid w:val="00C919F3"/>
    <w:rsid w:val="00C92439"/>
    <w:rsid w:val="00C92D9C"/>
    <w:rsid w:val="00C95360"/>
    <w:rsid w:val="00C95B56"/>
    <w:rsid w:val="00CA01C0"/>
    <w:rsid w:val="00CA3221"/>
    <w:rsid w:val="00CA46F5"/>
    <w:rsid w:val="00CA4924"/>
    <w:rsid w:val="00CA7E50"/>
    <w:rsid w:val="00CB1713"/>
    <w:rsid w:val="00CB1908"/>
    <w:rsid w:val="00CB2741"/>
    <w:rsid w:val="00CB4DB8"/>
    <w:rsid w:val="00CB4FD4"/>
    <w:rsid w:val="00CC092D"/>
    <w:rsid w:val="00CC0E6D"/>
    <w:rsid w:val="00CC2293"/>
    <w:rsid w:val="00CC536C"/>
    <w:rsid w:val="00CC6049"/>
    <w:rsid w:val="00CC6D80"/>
    <w:rsid w:val="00CD068A"/>
    <w:rsid w:val="00CD0E27"/>
    <w:rsid w:val="00CD13EF"/>
    <w:rsid w:val="00CD353C"/>
    <w:rsid w:val="00CD399C"/>
    <w:rsid w:val="00CD3DD6"/>
    <w:rsid w:val="00CD443D"/>
    <w:rsid w:val="00CD50E4"/>
    <w:rsid w:val="00CD55FA"/>
    <w:rsid w:val="00CD72D6"/>
    <w:rsid w:val="00CE44FA"/>
    <w:rsid w:val="00CE5211"/>
    <w:rsid w:val="00CE715D"/>
    <w:rsid w:val="00CF11DE"/>
    <w:rsid w:val="00D0476E"/>
    <w:rsid w:val="00D05318"/>
    <w:rsid w:val="00D0619D"/>
    <w:rsid w:val="00D06B6F"/>
    <w:rsid w:val="00D06C60"/>
    <w:rsid w:val="00D06E10"/>
    <w:rsid w:val="00D100D8"/>
    <w:rsid w:val="00D106CD"/>
    <w:rsid w:val="00D10AEB"/>
    <w:rsid w:val="00D151D6"/>
    <w:rsid w:val="00D170F4"/>
    <w:rsid w:val="00D20490"/>
    <w:rsid w:val="00D207FE"/>
    <w:rsid w:val="00D219DC"/>
    <w:rsid w:val="00D230E5"/>
    <w:rsid w:val="00D240F2"/>
    <w:rsid w:val="00D27322"/>
    <w:rsid w:val="00D2795A"/>
    <w:rsid w:val="00D30B21"/>
    <w:rsid w:val="00D32E38"/>
    <w:rsid w:val="00D33B5F"/>
    <w:rsid w:val="00D3477C"/>
    <w:rsid w:val="00D34837"/>
    <w:rsid w:val="00D34E2E"/>
    <w:rsid w:val="00D35311"/>
    <w:rsid w:val="00D354A3"/>
    <w:rsid w:val="00D3707F"/>
    <w:rsid w:val="00D41459"/>
    <w:rsid w:val="00D42994"/>
    <w:rsid w:val="00D431A7"/>
    <w:rsid w:val="00D44D2C"/>
    <w:rsid w:val="00D466DE"/>
    <w:rsid w:val="00D468EC"/>
    <w:rsid w:val="00D51E4D"/>
    <w:rsid w:val="00D52FE2"/>
    <w:rsid w:val="00D536AD"/>
    <w:rsid w:val="00D539D7"/>
    <w:rsid w:val="00D5560E"/>
    <w:rsid w:val="00D57214"/>
    <w:rsid w:val="00D5737E"/>
    <w:rsid w:val="00D57B35"/>
    <w:rsid w:val="00D57DD8"/>
    <w:rsid w:val="00D60A29"/>
    <w:rsid w:val="00D611BA"/>
    <w:rsid w:val="00D61252"/>
    <w:rsid w:val="00D629BF"/>
    <w:rsid w:val="00D676D7"/>
    <w:rsid w:val="00D7578B"/>
    <w:rsid w:val="00D75938"/>
    <w:rsid w:val="00D76D0D"/>
    <w:rsid w:val="00D76F9A"/>
    <w:rsid w:val="00D80A75"/>
    <w:rsid w:val="00D83C1B"/>
    <w:rsid w:val="00D85445"/>
    <w:rsid w:val="00D85D8A"/>
    <w:rsid w:val="00D863E1"/>
    <w:rsid w:val="00D87C11"/>
    <w:rsid w:val="00D91A8D"/>
    <w:rsid w:val="00D948F0"/>
    <w:rsid w:val="00D95459"/>
    <w:rsid w:val="00D9616C"/>
    <w:rsid w:val="00DA1CB2"/>
    <w:rsid w:val="00DA39D3"/>
    <w:rsid w:val="00DA7DB2"/>
    <w:rsid w:val="00DB259F"/>
    <w:rsid w:val="00DB270E"/>
    <w:rsid w:val="00DB4023"/>
    <w:rsid w:val="00DB4CBE"/>
    <w:rsid w:val="00DB5F62"/>
    <w:rsid w:val="00DC54AB"/>
    <w:rsid w:val="00DD4851"/>
    <w:rsid w:val="00DD5311"/>
    <w:rsid w:val="00DD661E"/>
    <w:rsid w:val="00DD6CF2"/>
    <w:rsid w:val="00DD7795"/>
    <w:rsid w:val="00DE39C8"/>
    <w:rsid w:val="00DE6946"/>
    <w:rsid w:val="00DF0428"/>
    <w:rsid w:val="00DF2D5E"/>
    <w:rsid w:val="00E03CB4"/>
    <w:rsid w:val="00E07A58"/>
    <w:rsid w:val="00E119E2"/>
    <w:rsid w:val="00E1296A"/>
    <w:rsid w:val="00E17376"/>
    <w:rsid w:val="00E17448"/>
    <w:rsid w:val="00E1778E"/>
    <w:rsid w:val="00E2126A"/>
    <w:rsid w:val="00E2250A"/>
    <w:rsid w:val="00E2296F"/>
    <w:rsid w:val="00E22A8C"/>
    <w:rsid w:val="00E26E11"/>
    <w:rsid w:val="00E27052"/>
    <w:rsid w:val="00E305AA"/>
    <w:rsid w:val="00E32383"/>
    <w:rsid w:val="00E32F09"/>
    <w:rsid w:val="00E35195"/>
    <w:rsid w:val="00E35C03"/>
    <w:rsid w:val="00E42AF6"/>
    <w:rsid w:val="00E44CA3"/>
    <w:rsid w:val="00E45F45"/>
    <w:rsid w:val="00E50600"/>
    <w:rsid w:val="00E51723"/>
    <w:rsid w:val="00E5445E"/>
    <w:rsid w:val="00E55F28"/>
    <w:rsid w:val="00E56DE1"/>
    <w:rsid w:val="00E60EF6"/>
    <w:rsid w:val="00E6492D"/>
    <w:rsid w:val="00E6506C"/>
    <w:rsid w:val="00E66C4C"/>
    <w:rsid w:val="00E67255"/>
    <w:rsid w:val="00E7017D"/>
    <w:rsid w:val="00E70E2D"/>
    <w:rsid w:val="00E71BB7"/>
    <w:rsid w:val="00E746AA"/>
    <w:rsid w:val="00E76999"/>
    <w:rsid w:val="00E779D4"/>
    <w:rsid w:val="00E82966"/>
    <w:rsid w:val="00E83473"/>
    <w:rsid w:val="00E83C2B"/>
    <w:rsid w:val="00E851EA"/>
    <w:rsid w:val="00E87FF8"/>
    <w:rsid w:val="00E906E1"/>
    <w:rsid w:val="00E90846"/>
    <w:rsid w:val="00E90CCD"/>
    <w:rsid w:val="00E9160C"/>
    <w:rsid w:val="00E91FCB"/>
    <w:rsid w:val="00E94FB4"/>
    <w:rsid w:val="00E95218"/>
    <w:rsid w:val="00E962DD"/>
    <w:rsid w:val="00E9740D"/>
    <w:rsid w:val="00EA147E"/>
    <w:rsid w:val="00EA22F3"/>
    <w:rsid w:val="00EA247F"/>
    <w:rsid w:val="00EA3E9E"/>
    <w:rsid w:val="00EA46E4"/>
    <w:rsid w:val="00EA6198"/>
    <w:rsid w:val="00EA6610"/>
    <w:rsid w:val="00EB369B"/>
    <w:rsid w:val="00EB3D92"/>
    <w:rsid w:val="00EB4722"/>
    <w:rsid w:val="00EB6C1A"/>
    <w:rsid w:val="00EB7A0E"/>
    <w:rsid w:val="00EB7F06"/>
    <w:rsid w:val="00EC5A57"/>
    <w:rsid w:val="00EC6975"/>
    <w:rsid w:val="00ED0AF2"/>
    <w:rsid w:val="00ED0DCA"/>
    <w:rsid w:val="00ED0FA9"/>
    <w:rsid w:val="00ED1757"/>
    <w:rsid w:val="00ED200C"/>
    <w:rsid w:val="00ED4175"/>
    <w:rsid w:val="00ED54CC"/>
    <w:rsid w:val="00EE1AC3"/>
    <w:rsid w:val="00EE210C"/>
    <w:rsid w:val="00EE3CA2"/>
    <w:rsid w:val="00EE4873"/>
    <w:rsid w:val="00EE4A3A"/>
    <w:rsid w:val="00EF4E1B"/>
    <w:rsid w:val="00EF5570"/>
    <w:rsid w:val="00F008FA"/>
    <w:rsid w:val="00F04BA8"/>
    <w:rsid w:val="00F05C14"/>
    <w:rsid w:val="00F06785"/>
    <w:rsid w:val="00F078EE"/>
    <w:rsid w:val="00F07A67"/>
    <w:rsid w:val="00F07D6F"/>
    <w:rsid w:val="00F10407"/>
    <w:rsid w:val="00F15923"/>
    <w:rsid w:val="00F17040"/>
    <w:rsid w:val="00F17E17"/>
    <w:rsid w:val="00F20064"/>
    <w:rsid w:val="00F2398E"/>
    <w:rsid w:val="00F240DC"/>
    <w:rsid w:val="00F2559B"/>
    <w:rsid w:val="00F26F5E"/>
    <w:rsid w:val="00F275CC"/>
    <w:rsid w:val="00F31FC6"/>
    <w:rsid w:val="00F34BDC"/>
    <w:rsid w:val="00F37339"/>
    <w:rsid w:val="00F37EFB"/>
    <w:rsid w:val="00F4105D"/>
    <w:rsid w:val="00F467EF"/>
    <w:rsid w:val="00F47B43"/>
    <w:rsid w:val="00F54727"/>
    <w:rsid w:val="00F55CE1"/>
    <w:rsid w:val="00F56103"/>
    <w:rsid w:val="00F606B7"/>
    <w:rsid w:val="00F609EA"/>
    <w:rsid w:val="00F611FC"/>
    <w:rsid w:val="00F651D3"/>
    <w:rsid w:val="00F73BD0"/>
    <w:rsid w:val="00F760A2"/>
    <w:rsid w:val="00F76B5A"/>
    <w:rsid w:val="00F76DE7"/>
    <w:rsid w:val="00F80155"/>
    <w:rsid w:val="00F81259"/>
    <w:rsid w:val="00F8182D"/>
    <w:rsid w:val="00F87383"/>
    <w:rsid w:val="00F92FC5"/>
    <w:rsid w:val="00FA213C"/>
    <w:rsid w:val="00FA29E5"/>
    <w:rsid w:val="00FA2E6C"/>
    <w:rsid w:val="00FA5167"/>
    <w:rsid w:val="00FA7C65"/>
    <w:rsid w:val="00FA7DAC"/>
    <w:rsid w:val="00FA7F7E"/>
    <w:rsid w:val="00FB0481"/>
    <w:rsid w:val="00FB3868"/>
    <w:rsid w:val="00FB3FE9"/>
    <w:rsid w:val="00FB51ED"/>
    <w:rsid w:val="00FB5592"/>
    <w:rsid w:val="00FB6C69"/>
    <w:rsid w:val="00FB7E9A"/>
    <w:rsid w:val="00FC2B3B"/>
    <w:rsid w:val="00FC48AC"/>
    <w:rsid w:val="00FC4CF7"/>
    <w:rsid w:val="00FD2E22"/>
    <w:rsid w:val="00FD34A4"/>
    <w:rsid w:val="00FD3EF1"/>
    <w:rsid w:val="00FD5AC5"/>
    <w:rsid w:val="00FD5B69"/>
    <w:rsid w:val="00FD6336"/>
    <w:rsid w:val="00FD7FCD"/>
    <w:rsid w:val="00FE0FF0"/>
    <w:rsid w:val="00FE1A1D"/>
    <w:rsid w:val="00FF2A22"/>
    <w:rsid w:val="00FF331D"/>
    <w:rsid w:val="00FF374C"/>
    <w:rsid w:val="00FF556A"/>
    <w:rsid w:val="00FF735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FE5"/>
    <w:pPr>
      <w:jc w:val="both"/>
    </w:pPr>
  </w:style>
  <w:style w:type="paragraph" w:styleId="Heading1">
    <w:name w:val="heading 1"/>
    <w:basedOn w:val="Normal"/>
    <w:next w:val="Normal"/>
    <w:link w:val="Heading1Char"/>
    <w:uiPriority w:val="9"/>
    <w:qFormat/>
    <w:rsid w:val="00502989"/>
    <w:pPr>
      <w:keepNext/>
      <w:keepLines/>
      <w:numPr>
        <w:numId w:val="1"/>
      </w:numPr>
      <w:spacing w:before="480" w:after="0"/>
      <w:outlineLvl w:val="0"/>
    </w:pPr>
    <w:rPr>
      <w:rFonts w:ascii="Arial Black" w:eastAsiaTheme="majorEastAsia" w:hAnsi="Arial Black" w:cstheme="majorBidi"/>
      <w:b/>
      <w:bCs/>
      <w:color w:val="5F7D96"/>
      <w:sz w:val="26"/>
      <w:szCs w:val="26"/>
    </w:rPr>
  </w:style>
  <w:style w:type="paragraph" w:styleId="Heading2">
    <w:name w:val="heading 2"/>
    <w:basedOn w:val="Normal"/>
    <w:next w:val="Normal"/>
    <w:link w:val="Heading2Char"/>
    <w:uiPriority w:val="9"/>
    <w:unhideWhenUsed/>
    <w:qFormat/>
    <w:rsid w:val="00A912AA"/>
    <w:pPr>
      <w:keepNext/>
      <w:keepLines/>
      <w:numPr>
        <w:numId w:val="3"/>
      </w:numPr>
      <w:spacing w:before="200" w:after="0"/>
      <w:outlineLvl w:val="1"/>
    </w:pPr>
    <w:rPr>
      <w:rFonts w:ascii="Arial" w:eastAsiaTheme="majorEastAsia" w:hAnsi="Arial" w:cs="Arial"/>
      <w:b/>
      <w:bCs/>
      <w:sz w:val="26"/>
      <w:szCs w:val="26"/>
      <w:lang w:val="es-MX"/>
    </w:rPr>
  </w:style>
  <w:style w:type="paragraph" w:styleId="Heading3">
    <w:name w:val="heading 3"/>
    <w:basedOn w:val="Normal"/>
    <w:next w:val="Normal"/>
    <w:link w:val="Heading3Char"/>
    <w:uiPriority w:val="9"/>
    <w:unhideWhenUsed/>
    <w:qFormat/>
    <w:rsid w:val="00910662"/>
    <w:pPr>
      <w:keepNext/>
      <w:keepLines/>
      <w:numPr>
        <w:numId w:val="6"/>
      </w:numPr>
      <w:spacing w:before="200" w:after="0"/>
      <w:outlineLvl w:val="2"/>
    </w:pPr>
    <w:rPr>
      <w:rFonts w:ascii="Arial" w:eastAsiaTheme="majorEastAsia" w:hAnsi="Arial" w:cs="Arial"/>
      <w:b/>
      <w:bCs/>
      <w:szCs w:val="18"/>
    </w:rPr>
  </w:style>
  <w:style w:type="paragraph" w:styleId="Heading4">
    <w:name w:val="heading 4"/>
    <w:basedOn w:val="Normal"/>
    <w:next w:val="Normal"/>
    <w:link w:val="Heading4Char"/>
    <w:uiPriority w:val="9"/>
    <w:unhideWhenUsed/>
    <w:qFormat/>
    <w:rsid w:val="008F6335"/>
    <w:pPr>
      <w:keepNext/>
      <w:keepLines/>
      <w:numPr>
        <w:numId w:val="4"/>
      </w:numPr>
      <w:spacing w:before="200" w:after="0"/>
      <w:ind w:left="1800" w:hanging="720"/>
      <w:outlineLvl w:val="3"/>
    </w:pPr>
    <w:rPr>
      <w:rFonts w:ascii="Arial" w:eastAsiaTheme="majorEastAsia" w:hAnsi="Arial" w:cs="Arial"/>
      <w:b/>
      <w:bCs/>
      <w:iCs/>
      <w:sz w:val="26"/>
      <w:szCs w:val="26"/>
    </w:rPr>
  </w:style>
  <w:style w:type="paragraph" w:styleId="Heading5">
    <w:name w:val="heading 5"/>
    <w:basedOn w:val="Normal"/>
    <w:next w:val="Normal"/>
    <w:link w:val="Heading5Char"/>
    <w:uiPriority w:val="9"/>
    <w:semiHidden/>
    <w:unhideWhenUsed/>
    <w:qFormat/>
    <w:rsid w:val="00D80A75"/>
    <w:pPr>
      <w:keepNext/>
      <w:keepLines/>
      <w:numPr>
        <w:ilvl w:val="4"/>
        <w:numId w:val="5"/>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80A75"/>
    <w:pPr>
      <w:keepNext/>
      <w:keepLines/>
      <w:numPr>
        <w:ilvl w:val="5"/>
        <w:numId w:val="5"/>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80A75"/>
    <w:pPr>
      <w:keepNext/>
      <w:keepLines/>
      <w:numPr>
        <w:ilvl w:val="6"/>
        <w:numId w:val="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80A75"/>
    <w:pPr>
      <w:keepNext/>
      <w:keepLines/>
      <w:numPr>
        <w:ilvl w:val="7"/>
        <w:numId w:val="5"/>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80A75"/>
    <w:pPr>
      <w:keepNext/>
      <w:keepLines/>
      <w:numPr>
        <w:ilvl w:val="8"/>
        <w:numId w:val="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64902"/>
    <w:pPr>
      <w:ind w:left="720"/>
      <w:contextualSpacing/>
    </w:pPr>
  </w:style>
  <w:style w:type="paragraph" w:styleId="Title">
    <w:name w:val="Title"/>
    <w:basedOn w:val="Normal"/>
    <w:next w:val="Normal"/>
    <w:link w:val="TitleChar"/>
    <w:uiPriority w:val="10"/>
    <w:qFormat/>
    <w:rsid w:val="009A4C6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A4C65"/>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502989"/>
    <w:rPr>
      <w:rFonts w:ascii="Arial Black" w:eastAsiaTheme="majorEastAsia" w:hAnsi="Arial Black" w:cstheme="majorBidi"/>
      <w:b/>
      <w:bCs/>
      <w:color w:val="5F7D96"/>
      <w:sz w:val="26"/>
      <w:szCs w:val="26"/>
    </w:rPr>
  </w:style>
  <w:style w:type="character" w:customStyle="1" w:styleId="Heading2Char">
    <w:name w:val="Heading 2 Char"/>
    <w:basedOn w:val="DefaultParagraphFont"/>
    <w:link w:val="Heading2"/>
    <w:uiPriority w:val="9"/>
    <w:rsid w:val="00A912AA"/>
    <w:rPr>
      <w:rFonts w:ascii="Arial" w:eastAsiaTheme="majorEastAsia" w:hAnsi="Arial" w:cs="Arial"/>
      <w:b/>
      <w:bCs/>
      <w:sz w:val="26"/>
      <w:szCs w:val="26"/>
      <w:lang w:val="es-MX"/>
    </w:rPr>
  </w:style>
  <w:style w:type="character" w:customStyle="1" w:styleId="Heading3Char">
    <w:name w:val="Heading 3 Char"/>
    <w:basedOn w:val="DefaultParagraphFont"/>
    <w:link w:val="Heading3"/>
    <w:uiPriority w:val="9"/>
    <w:rsid w:val="00910662"/>
    <w:rPr>
      <w:rFonts w:ascii="Arial" w:eastAsiaTheme="majorEastAsia" w:hAnsi="Arial" w:cs="Arial"/>
      <w:b/>
      <w:bCs/>
      <w:szCs w:val="18"/>
    </w:rPr>
  </w:style>
  <w:style w:type="paragraph" w:styleId="TOCHeading">
    <w:name w:val="TOC Heading"/>
    <w:basedOn w:val="Heading1"/>
    <w:next w:val="Normal"/>
    <w:uiPriority w:val="39"/>
    <w:unhideWhenUsed/>
    <w:qFormat/>
    <w:rsid w:val="00FB5592"/>
    <w:pPr>
      <w:numPr>
        <w:numId w:val="0"/>
      </w:numPr>
      <w:outlineLvl w:val="9"/>
    </w:pPr>
    <w:rPr>
      <w:lang w:eastAsia="ja-JP"/>
    </w:rPr>
  </w:style>
  <w:style w:type="paragraph" w:styleId="TOC1">
    <w:name w:val="toc 1"/>
    <w:basedOn w:val="Normal"/>
    <w:next w:val="Normal"/>
    <w:autoRedefine/>
    <w:uiPriority w:val="39"/>
    <w:unhideWhenUsed/>
    <w:rsid w:val="00FB5592"/>
    <w:pPr>
      <w:spacing w:after="100"/>
    </w:pPr>
  </w:style>
  <w:style w:type="paragraph" w:styleId="TOC2">
    <w:name w:val="toc 2"/>
    <w:basedOn w:val="Normal"/>
    <w:next w:val="Normal"/>
    <w:autoRedefine/>
    <w:uiPriority w:val="39"/>
    <w:unhideWhenUsed/>
    <w:rsid w:val="00FB5592"/>
    <w:pPr>
      <w:spacing w:after="100"/>
      <w:ind w:left="220"/>
    </w:pPr>
  </w:style>
  <w:style w:type="paragraph" w:styleId="TOC3">
    <w:name w:val="toc 3"/>
    <w:basedOn w:val="Normal"/>
    <w:next w:val="Normal"/>
    <w:autoRedefine/>
    <w:uiPriority w:val="39"/>
    <w:unhideWhenUsed/>
    <w:rsid w:val="00FB5592"/>
    <w:pPr>
      <w:spacing w:after="100"/>
      <w:ind w:left="440"/>
    </w:pPr>
  </w:style>
  <w:style w:type="character" w:styleId="Hyperlink">
    <w:name w:val="Hyperlink"/>
    <w:basedOn w:val="DefaultParagraphFont"/>
    <w:uiPriority w:val="99"/>
    <w:unhideWhenUsed/>
    <w:rsid w:val="00FB5592"/>
    <w:rPr>
      <w:color w:val="0000FF" w:themeColor="hyperlink"/>
      <w:u w:val="single"/>
    </w:rPr>
  </w:style>
  <w:style w:type="paragraph" w:styleId="BalloonText">
    <w:name w:val="Balloon Text"/>
    <w:basedOn w:val="Normal"/>
    <w:link w:val="BalloonTextChar"/>
    <w:uiPriority w:val="99"/>
    <w:semiHidden/>
    <w:unhideWhenUsed/>
    <w:rsid w:val="00FB55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592"/>
    <w:rPr>
      <w:rFonts w:ascii="Tahoma" w:hAnsi="Tahoma" w:cs="Tahoma"/>
      <w:sz w:val="16"/>
      <w:szCs w:val="16"/>
    </w:rPr>
  </w:style>
  <w:style w:type="paragraph" w:styleId="FootnoteText">
    <w:name w:val="footnote text"/>
    <w:basedOn w:val="Normal"/>
    <w:link w:val="FootnoteTextChar"/>
    <w:uiPriority w:val="99"/>
    <w:rsid w:val="00404E6E"/>
    <w:pPr>
      <w:spacing w:after="0" w:line="240" w:lineRule="auto"/>
    </w:pPr>
    <w:rPr>
      <w:rFonts w:ascii="Times New Roman" w:eastAsia="Times New Roman" w:hAnsi="Times New Roman" w:cs="Times New Roman"/>
      <w:sz w:val="24"/>
      <w:szCs w:val="24"/>
      <w:lang w:val="es-ES"/>
    </w:rPr>
  </w:style>
  <w:style w:type="character" w:customStyle="1" w:styleId="FootnoteTextChar">
    <w:name w:val="Footnote Text Char"/>
    <w:basedOn w:val="DefaultParagraphFont"/>
    <w:link w:val="FootnoteText"/>
    <w:uiPriority w:val="99"/>
    <w:rsid w:val="00404E6E"/>
    <w:rPr>
      <w:rFonts w:ascii="Times New Roman" w:eastAsia="Times New Roman" w:hAnsi="Times New Roman" w:cs="Times New Roman"/>
      <w:sz w:val="24"/>
      <w:szCs w:val="24"/>
      <w:lang w:val="es-ES"/>
    </w:rPr>
  </w:style>
  <w:style w:type="character" w:styleId="FootnoteReference">
    <w:name w:val="footnote reference"/>
    <w:uiPriority w:val="99"/>
    <w:rsid w:val="00404E6E"/>
    <w:rPr>
      <w:vertAlign w:val="superscript"/>
    </w:rPr>
  </w:style>
  <w:style w:type="table" w:styleId="TableGrid">
    <w:name w:val="Table Grid"/>
    <w:basedOn w:val="TableNormal"/>
    <w:uiPriority w:val="59"/>
    <w:rsid w:val="009D45ED"/>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KH Heading 2"/>
    <w:basedOn w:val="Normal"/>
    <w:link w:val="HeaderChar"/>
    <w:uiPriority w:val="99"/>
    <w:unhideWhenUsed/>
    <w:rsid w:val="008B52A1"/>
    <w:pPr>
      <w:tabs>
        <w:tab w:val="center" w:pos="4680"/>
        <w:tab w:val="right" w:pos="9360"/>
      </w:tabs>
      <w:spacing w:after="0" w:line="240" w:lineRule="auto"/>
    </w:pPr>
  </w:style>
  <w:style w:type="character" w:customStyle="1" w:styleId="HeaderChar">
    <w:name w:val="Header Char"/>
    <w:aliases w:val="KH Heading 2 Char"/>
    <w:basedOn w:val="DefaultParagraphFont"/>
    <w:link w:val="Header"/>
    <w:uiPriority w:val="99"/>
    <w:rsid w:val="008B52A1"/>
  </w:style>
  <w:style w:type="paragraph" w:styleId="Footer">
    <w:name w:val="footer"/>
    <w:basedOn w:val="Normal"/>
    <w:link w:val="FooterChar"/>
    <w:uiPriority w:val="99"/>
    <w:unhideWhenUsed/>
    <w:rsid w:val="008B52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2A1"/>
  </w:style>
  <w:style w:type="paragraph" w:styleId="DocumentMap">
    <w:name w:val="Document Map"/>
    <w:basedOn w:val="Normal"/>
    <w:link w:val="DocumentMapChar"/>
    <w:uiPriority w:val="99"/>
    <w:semiHidden/>
    <w:unhideWhenUsed/>
    <w:rsid w:val="00107D53"/>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107D53"/>
    <w:rPr>
      <w:rFonts w:ascii="Lucida Grande" w:hAnsi="Lucida Grande" w:cs="Lucida Grande"/>
      <w:sz w:val="24"/>
      <w:szCs w:val="24"/>
    </w:rPr>
  </w:style>
  <w:style w:type="character" w:styleId="SubtleEmphasis">
    <w:name w:val="Subtle Emphasis"/>
    <w:basedOn w:val="DefaultParagraphFont"/>
    <w:uiPriority w:val="19"/>
    <w:qFormat/>
    <w:rsid w:val="00C50B4D"/>
    <w:rPr>
      <w:i/>
      <w:iCs/>
      <w:color w:val="808080" w:themeColor="text1" w:themeTint="7F"/>
    </w:rPr>
  </w:style>
  <w:style w:type="paragraph" w:customStyle="1" w:styleId="Default">
    <w:name w:val="Default"/>
    <w:rsid w:val="00925806"/>
    <w:pPr>
      <w:autoSpaceDE w:val="0"/>
      <w:autoSpaceDN w:val="0"/>
      <w:adjustRightInd w:val="0"/>
      <w:spacing w:after="0" w:line="240" w:lineRule="auto"/>
    </w:pPr>
    <w:rPr>
      <w:rFonts w:ascii="Calibri" w:eastAsia="Times New Roman" w:hAnsi="Calibri" w:cs="Times New Roman"/>
      <w:color w:val="000000"/>
      <w:sz w:val="24"/>
      <w:szCs w:val="24"/>
    </w:rPr>
  </w:style>
  <w:style w:type="character" w:customStyle="1" w:styleId="Heading4Char">
    <w:name w:val="Heading 4 Char"/>
    <w:basedOn w:val="DefaultParagraphFont"/>
    <w:link w:val="Heading4"/>
    <w:uiPriority w:val="9"/>
    <w:rsid w:val="008F6335"/>
    <w:rPr>
      <w:rFonts w:ascii="Arial" w:eastAsiaTheme="majorEastAsia" w:hAnsi="Arial" w:cs="Arial"/>
      <w:b/>
      <w:bCs/>
      <w:iCs/>
      <w:sz w:val="26"/>
      <w:szCs w:val="26"/>
    </w:rPr>
  </w:style>
  <w:style w:type="paragraph" w:styleId="Caption">
    <w:name w:val="caption"/>
    <w:basedOn w:val="Normal"/>
    <w:next w:val="Normal"/>
    <w:uiPriority w:val="35"/>
    <w:unhideWhenUsed/>
    <w:qFormat/>
    <w:rsid w:val="003D2081"/>
    <w:pPr>
      <w:spacing w:line="240" w:lineRule="auto"/>
    </w:pPr>
    <w:rPr>
      <w:rFonts w:ascii="Arial" w:hAnsi="Arial"/>
      <w:b/>
      <w:bCs/>
      <w:color w:val="4F81BD" w:themeColor="accent1"/>
      <w:sz w:val="18"/>
      <w:szCs w:val="18"/>
    </w:rPr>
  </w:style>
  <w:style w:type="character" w:styleId="CommentReference">
    <w:name w:val="annotation reference"/>
    <w:basedOn w:val="DefaultParagraphFont"/>
    <w:uiPriority w:val="99"/>
    <w:semiHidden/>
    <w:unhideWhenUsed/>
    <w:rsid w:val="003F79C7"/>
    <w:rPr>
      <w:sz w:val="16"/>
      <w:szCs w:val="16"/>
    </w:rPr>
  </w:style>
  <w:style w:type="paragraph" w:styleId="CommentText">
    <w:name w:val="annotation text"/>
    <w:basedOn w:val="Normal"/>
    <w:link w:val="CommentTextChar"/>
    <w:uiPriority w:val="99"/>
    <w:semiHidden/>
    <w:unhideWhenUsed/>
    <w:rsid w:val="003F79C7"/>
    <w:pPr>
      <w:spacing w:line="240" w:lineRule="auto"/>
    </w:pPr>
    <w:rPr>
      <w:sz w:val="20"/>
      <w:szCs w:val="20"/>
    </w:rPr>
  </w:style>
  <w:style w:type="character" w:customStyle="1" w:styleId="CommentTextChar">
    <w:name w:val="Comment Text Char"/>
    <w:basedOn w:val="DefaultParagraphFont"/>
    <w:link w:val="CommentText"/>
    <w:uiPriority w:val="99"/>
    <w:semiHidden/>
    <w:rsid w:val="003F79C7"/>
    <w:rPr>
      <w:sz w:val="20"/>
      <w:szCs w:val="20"/>
    </w:rPr>
  </w:style>
  <w:style w:type="paragraph" w:styleId="CommentSubject">
    <w:name w:val="annotation subject"/>
    <w:basedOn w:val="CommentText"/>
    <w:next w:val="CommentText"/>
    <w:link w:val="CommentSubjectChar"/>
    <w:uiPriority w:val="99"/>
    <w:semiHidden/>
    <w:unhideWhenUsed/>
    <w:rsid w:val="003F79C7"/>
    <w:rPr>
      <w:b/>
      <w:bCs/>
    </w:rPr>
  </w:style>
  <w:style w:type="character" w:customStyle="1" w:styleId="CommentSubjectChar">
    <w:name w:val="Comment Subject Char"/>
    <w:basedOn w:val="CommentTextChar"/>
    <w:link w:val="CommentSubject"/>
    <w:uiPriority w:val="99"/>
    <w:semiHidden/>
    <w:rsid w:val="003F79C7"/>
    <w:rPr>
      <w:b/>
      <w:bCs/>
      <w:sz w:val="20"/>
      <w:szCs w:val="20"/>
    </w:rPr>
  </w:style>
  <w:style w:type="character" w:styleId="PlaceholderText">
    <w:name w:val="Placeholder Text"/>
    <w:basedOn w:val="DefaultParagraphFont"/>
    <w:uiPriority w:val="99"/>
    <w:semiHidden/>
    <w:rsid w:val="00DD661E"/>
    <w:rPr>
      <w:color w:val="808080"/>
    </w:rPr>
  </w:style>
  <w:style w:type="paragraph" w:customStyle="1" w:styleId="FirstHeading">
    <w:name w:val="FirstHeading"/>
    <w:basedOn w:val="Normal"/>
    <w:rsid w:val="00D80A75"/>
    <w:pPr>
      <w:numPr>
        <w:numId w:val="5"/>
      </w:numPr>
    </w:pPr>
  </w:style>
  <w:style w:type="paragraph" w:customStyle="1" w:styleId="SecHeading">
    <w:name w:val="SecHeading"/>
    <w:basedOn w:val="Normal"/>
    <w:rsid w:val="00D80A75"/>
    <w:pPr>
      <w:numPr>
        <w:ilvl w:val="1"/>
        <w:numId w:val="5"/>
      </w:numPr>
    </w:pPr>
  </w:style>
  <w:style w:type="paragraph" w:customStyle="1" w:styleId="SubHeading1">
    <w:name w:val="SubHeading1"/>
    <w:basedOn w:val="Normal"/>
    <w:rsid w:val="00D80A75"/>
    <w:pPr>
      <w:numPr>
        <w:ilvl w:val="2"/>
        <w:numId w:val="5"/>
      </w:numPr>
    </w:pPr>
  </w:style>
  <w:style w:type="paragraph" w:customStyle="1" w:styleId="Subheading2">
    <w:name w:val="Subheading2"/>
    <w:basedOn w:val="Normal"/>
    <w:rsid w:val="00D80A75"/>
    <w:pPr>
      <w:numPr>
        <w:ilvl w:val="3"/>
        <w:numId w:val="5"/>
      </w:numPr>
    </w:pPr>
  </w:style>
  <w:style w:type="character" w:customStyle="1" w:styleId="Heading5Char">
    <w:name w:val="Heading 5 Char"/>
    <w:basedOn w:val="DefaultParagraphFont"/>
    <w:link w:val="Heading5"/>
    <w:uiPriority w:val="9"/>
    <w:semiHidden/>
    <w:rsid w:val="00D80A75"/>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D80A75"/>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D80A7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80A7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80A75"/>
    <w:rPr>
      <w:rFonts w:asciiTheme="majorHAnsi" w:eastAsiaTheme="majorEastAsia" w:hAnsiTheme="majorHAnsi" w:cstheme="majorBidi"/>
      <w:i/>
      <w:iCs/>
      <w:color w:val="404040" w:themeColor="text1" w:themeTint="BF"/>
      <w:sz w:val="20"/>
      <w:szCs w:val="20"/>
    </w:rPr>
  </w:style>
  <w:style w:type="character" w:styleId="FollowedHyperlink">
    <w:name w:val="FollowedHyperlink"/>
    <w:basedOn w:val="DefaultParagraphFont"/>
    <w:uiPriority w:val="99"/>
    <w:semiHidden/>
    <w:unhideWhenUsed/>
    <w:rsid w:val="003D2117"/>
    <w:rPr>
      <w:color w:val="800080" w:themeColor="followedHyperlink"/>
      <w:u w:val="single"/>
    </w:rPr>
  </w:style>
  <w:style w:type="paragraph" w:styleId="NormalWeb">
    <w:name w:val="Normal (Web)"/>
    <w:basedOn w:val="Normal"/>
    <w:uiPriority w:val="99"/>
    <w:semiHidden/>
    <w:unhideWhenUsed/>
    <w:rsid w:val="00EF5570"/>
    <w:rPr>
      <w:rFonts w:ascii="Times New Roman" w:hAnsi="Times New Roman" w:cs="Times New Roman"/>
      <w:sz w:val="24"/>
      <w:szCs w:val="24"/>
    </w:rPr>
  </w:style>
  <w:style w:type="table" w:customStyle="1" w:styleId="TableGrid1">
    <w:name w:val="Table Grid1"/>
    <w:basedOn w:val="TableNormal"/>
    <w:next w:val="TableGrid"/>
    <w:uiPriority w:val="59"/>
    <w:rsid w:val="006472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CD72D6"/>
    <w:rPr>
      <w:i/>
      <w:iCs/>
    </w:rPr>
  </w:style>
  <w:style w:type="character" w:styleId="Strong">
    <w:name w:val="Strong"/>
    <w:basedOn w:val="DefaultParagraphFont"/>
    <w:uiPriority w:val="22"/>
    <w:qFormat/>
    <w:rsid w:val="00397B1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FE5"/>
    <w:pPr>
      <w:jc w:val="both"/>
    </w:pPr>
  </w:style>
  <w:style w:type="paragraph" w:styleId="Heading1">
    <w:name w:val="heading 1"/>
    <w:basedOn w:val="Normal"/>
    <w:next w:val="Normal"/>
    <w:link w:val="Heading1Char"/>
    <w:uiPriority w:val="9"/>
    <w:qFormat/>
    <w:rsid w:val="00502989"/>
    <w:pPr>
      <w:keepNext/>
      <w:keepLines/>
      <w:numPr>
        <w:numId w:val="1"/>
      </w:numPr>
      <w:spacing w:before="480" w:after="0"/>
      <w:outlineLvl w:val="0"/>
    </w:pPr>
    <w:rPr>
      <w:rFonts w:ascii="Arial Black" w:eastAsiaTheme="majorEastAsia" w:hAnsi="Arial Black" w:cstheme="majorBidi"/>
      <w:b/>
      <w:bCs/>
      <w:color w:val="5F7D96"/>
      <w:sz w:val="26"/>
      <w:szCs w:val="26"/>
    </w:rPr>
  </w:style>
  <w:style w:type="paragraph" w:styleId="Heading2">
    <w:name w:val="heading 2"/>
    <w:basedOn w:val="Normal"/>
    <w:next w:val="Normal"/>
    <w:link w:val="Heading2Char"/>
    <w:uiPriority w:val="9"/>
    <w:unhideWhenUsed/>
    <w:qFormat/>
    <w:rsid w:val="00A912AA"/>
    <w:pPr>
      <w:keepNext/>
      <w:keepLines/>
      <w:numPr>
        <w:numId w:val="3"/>
      </w:numPr>
      <w:spacing w:before="200" w:after="0"/>
      <w:outlineLvl w:val="1"/>
    </w:pPr>
    <w:rPr>
      <w:rFonts w:ascii="Arial" w:eastAsiaTheme="majorEastAsia" w:hAnsi="Arial" w:cs="Arial"/>
      <w:b/>
      <w:bCs/>
      <w:sz w:val="26"/>
      <w:szCs w:val="26"/>
      <w:lang w:val="es-MX"/>
    </w:rPr>
  </w:style>
  <w:style w:type="paragraph" w:styleId="Heading3">
    <w:name w:val="heading 3"/>
    <w:basedOn w:val="Normal"/>
    <w:next w:val="Normal"/>
    <w:link w:val="Heading3Char"/>
    <w:uiPriority w:val="9"/>
    <w:unhideWhenUsed/>
    <w:qFormat/>
    <w:rsid w:val="00910662"/>
    <w:pPr>
      <w:keepNext/>
      <w:keepLines/>
      <w:numPr>
        <w:numId w:val="6"/>
      </w:numPr>
      <w:spacing w:before="200" w:after="0"/>
      <w:outlineLvl w:val="2"/>
    </w:pPr>
    <w:rPr>
      <w:rFonts w:ascii="Arial" w:eastAsiaTheme="majorEastAsia" w:hAnsi="Arial" w:cs="Arial"/>
      <w:b/>
      <w:bCs/>
      <w:szCs w:val="18"/>
    </w:rPr>
  </w:style>
  <w:style w:type="paragraph" w:styleId="Heading4">
    <w:name w:val="heading 4"/>
    <w:basedOn w:val="Normal"/>
    <w:next w:val="Normal"/>
    <w:link w:val="Heading4Char"/>
    <w:uiPriority w:val="9"/>
    <w:unhideWhenUsed/>
    <w:qFormat/>
    <w:rsid w:val="008F6335"/>
    <w:pPr>
      <w:keepNext/>
      <w:keepLines/>
      <w:numPr>
        <w:numId w:val="4"/>
      </w:numPr>
      <w:spacing w:before="200" w:after="0"/>
      <w:ind w:left="1800" w:hanging="720"/>
      <w:outlineLvl w:val="3"/>
    </w:pPr>
    <w:rPr>
      <w:rFonts w:ascii="Arial" w:eastAsiaTheme="majorEastAsia" w:hAnsi="Arial" w:cs="Arial"/>
      <w:b/>
      <w:bCs/>
      <w:iCs/>
      <w:sz w:val="26"/>
      <w:szCs w:val="26"/>
    </w:rPr>
  </w:style>
  <w:style w:type="paragraph" w:styleId="Heading5">
    <w:name w:val="heading 5"/>
    <w:basedOn w:val="Normal"/>
    <w:next w:val="Normal"/>
    <w:link w:val="Heading5Char"/>
    <w:uiPriority w:val="9"/>
    <w:semiHidden/>
    <w:unhideWhenUsed/>
    <w:qFormat/>
    <w:rsid w:val="00D80A75"/>
    <w:pPr>
      <w:keepNext/>
      <w:keepLines/>
      <w:numPr>
        <w:ilvl w:val="4"/>
        <w:numId w:val="5"/>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80A75"/>
    <w:pPr>
      <w:keepNext/>
      <w:keepLines/>
      <w:numPr>
        <w:ilvl w:val="5"/>
        <w:numId w:val="5"/>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80A75"/>
    <w:pPr>
      <w:keepNext/>
      <w:keepLines/>
      <w:numPr>
        <w:ilvl w:val="6"/>
        <w:numId w:val="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80A75"/>
    <w:pPr>
      <w:keepNext/>
      <w:keepLines/>
      <w:numPr>
        <w:ilvl w:val="7"/>
        <w:numId w:val="5"/>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80A75"/>
    <w:pPr>
      <w:keepNext/>
      <w:keepLines/>
      <w:numPr>
        <w:ilvl w:val="8"/>
        <w:numId w:val="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64902"/>
    <w:pPr>
      <w:ind w:left="720"/>
      <w:contextualSpacing/>
    </w:pPr>
  </w:style>
  <w:style w:type="paragraph" w:styleId="Title">
    <w:name w:val="Title"/>
    <w:basedOn w:val="Normal"/>
    <w:next w:val="Normal"/>
    <w:link w:val="TitleChar"/>
    <w:uiPriority w:val="10"/>
    <w:qFormat/>
    <w:rsid w:val="009A4C6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A4C65"/>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502989"/>
    <w:rPr>
      <w:rFonts w:ascii="Arial Black" w:eastAsiaTheme="majorEastAsia" w:hAnsi="Arial Black" w:cstheme="majorBidi"/>
      <w:b/>
      <w:bCs/>
      <w:color w:val="5F7D96"/>
      <w:sz w:val="26"/>
      <w:szCs w:val="26"/>
    </w:rPr>
  </w:style>
  <w:style w:type="character" w:customStyle="1" w:styleId="Heading2Char">
    <w:name w:val="Heading 2 Char"/>
    <w:basedOn w:val="DefaultParagraphFont"/>
    <w:link w:val="Heading2"/>
    <w:uiPriority w:val="9"/>
    <w:rsid w:val="00A912AA"/>
    <w:rPr>
      <w:rFonts w:ascii="Arial" w:eastAsiaTheme="majorEastAsia" w:hAnsi="Arial" w:cs="Arial"/>
      <w:b/>
      <w:bCs/>
      <w:sz w:val="26"/>
      <w:szCs w:val="26"/>
      <w:lang w:val="es-MX"/>
    </w:rPr>
  </w:style>
  <w:style w:type="character" w:customStyle="1" w:styleId="Heading3Char">
    <w:name w:val="Heading 3 Char"/>
    <w:basedOn w:val="DefaultParagraphFont"/>
    <w:link w:val="Heading3"/>
    <w:uiPriority w:val="9"/>
    <w:rsid w:val="00910662"/>
    <w:rPr>
      <w:rFonts w:ascii="Arial" w:eastAsiaTheme="majorEastAsia" w:hAnsi="Arial" w:cs="Arial"/>
      <w:b/>
      <w:bCs/>
      <w:szCs w:val="18"/>
    </w:rPr>
  </w:style>
  <w:style w:type="paragraph" w:styleId="TOCHeading">
    <w:name w:val="TOC Heading"/>
    <w:basedOn w:val="Heading1"/>
    <w:next w:val="Normal"/>
    <w:uiPriority w:val="39"/>
    <w:unhideWhenUsed/>
    <w:qFormat/>
    <w:rsid w:val="00FB5592"/>
    <w:pPr>
      <w:numPr>
        <w:numId w:val="0"/>
      </w:numPr>
      <w:outlineLvl w:val="9"/>
    </w:pPr>
    <w:rPr>
      <w:lang w:eastAsia="ja-JP"/>
    </w:rPr>
  </w:style>
  <w:style w:type="paragraph" w:styleId="TOC1">
    <w:name w:val="toc 1"/>
    <w:basedOn w:val="Normal"/>
    <w:next w:val="Normal"/>
    <w:autoRedefine/>
    <w:uiPriority w:val="39"/>
    <w:unhideWhenUsed/>
    <w:rsid w:val="00FB5592"/>
    <w:pPr>
      <w:spacing w:after="100"/>
    </w:pPr>
  </w:style>
  <w:style w:type="paragraph" w:styleId="TOC2">
    <w:name w:val="toc 2"/>
    <w:basedOn w:val="Normal"/>
    <w:next w:val="Normal"/>
    <w:autoRedefine/>
    <w:uiPriority w:val="39"/>
    <w:unhideWhenUsed/>
    <w:rsid w:val="00FB5592"/>
    <w:pPr>
      <w:spacing w:after="100"/>
      <w:ind w:left="220"/>
    </w:pPr>
  </w:style>
  <w:style w:type="paragraph" w:styleId="TOC3">
    <w:name w:val="toc 3"/>
    <w:basedOn w:val="Normal"/>
    <w:next w:val="Normal"/>
    <w:autoRedefine/>
    <w:uiPriority w:val="39"/>
    <w:unhideWhenUsed/>
    <w:rsid w:val="00FB5592"/>
    <w:pPr>
      <w:spacing w:after="100"/>
      <w:ind w:left="440"/>
    </w:pPr>
  </w:style>
  <w:style w:type="character" w:styleId="Hyperlink">
    <w:name w:val="Hyperlink"/>
    <w:basedOn w:val="DefaultParagraphFont"/>
    <w:uiPriority w:val="99"/>
    <w:unhideWhenUsed/>
    <w:rsid w:val="00FB5592"/>
    <w:rPr>
      <w:color w:val="0000FF" w:themeColor="hyperlink"/>
      <w:u w:val="single"/>
    </w:rPr>
  </w:style>
  <w:style w:type="paragraph" w:styleId="BalloonText">
    <w:name w:val="Balloon Text"/>
    <w:basedOn w:val="Normal"/>
    <w:link w:val="BalloonTextChar"/>
    <w:uiPriority w:val="99"/>
    <w:semiHidden/>
    <w:unhideWhenUsed/>
    <w:rsid w:val="00FB55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592"/>
    <w:rPr>
      <w:rFonts w:ascii="Tahoma" w:hAnsi="Tahoma" w:cs="Tahoma"/>
      <w:sz w:val="16"/>
      <w:szCs w:val="16"/>
    </w:rPr>
  </w:style>
  <w:style w:type="paragraph" w:styleId="FootnoteText">
    <w:name w:val="footnote text"/>
    <w:basedOn w:val="Normal"/>
    <w:link w:val="FootnoteTextChar"/>
    <w:uiPriority w:val="99"/>
    <w:rsid w:val="00404E6E"/>
    <w:pPr>
      <w:spacing w:after="0" w:line="240" w:lineRule="auto"/>
    </w:pPr>
    <w:rPr>
      <w:rFonts w:ascii="Times New Roman" w:eastAsia="Times New Roman" w:hAnsi="Times New Roman" w:cs="Times New Roman"/>
      <w:sz w:val="24"/>
      <w:szCs w:val="24"/>
      <w:lang w:val="es-ES"/>
    </w:rPr>
  </w:style>
  <w:style w:type="character" w:customStyle="1" w:styleId="FootnoteTextChar">
    <w:name w:val="Footnote Text Char"/>
    <w:basedOn w:val="DefaultParagraphFont"/>
    <w:link w:val="FootnoteText"/>
    <w:uiPriority w:val="99"/>
    <w:rsid w:val="00404E6E"/>
    <w:rPr>
      <w:rFonts w:ascii="Times New Roman" w:eastAsia="Times New Roman" w:hAnsi="Times New Roman" w:cs="Times New Roman"/>
      <w:sz w:val="24"/>
      <w:szCs w:val="24"/>
      <w:lang w:val="es-ES"/>
    </w:rPr>
  </w:style>
  <w:style w:type="character" w:styleId="FootnoteReference">
    <w:name w:val="footnote reference"/>
    <w:uiPriority w:val="99"/>
    <w:rsid w:val="00404E6E"/>
    <w:rPr>
      <w:vertAlign w:val="superscript"/>
    </w:rPr>
  </w:style>
  <w:style w:type="table" w:styleId="TableGrid">
    <w:name w:val="Table Grid"/>
    <w:basedOn w:val="TableNormal"/>
    <w:uiPriority w:val="59"/>
    <w:rsid w:val="009D45ED"/>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KH Heading 2"/>
    <w:basedOn w:val="Normal"/>
    <w:link w:val="HeaderChar"/>
    <w:uiPriority w:val="99"/>
    <w:unhideWhenUsed/>
    <w:rsid w:val="008B52A1"/>
    <w:pPr>
      <w:tabs>
        <w:tab w:val="center" w:pos="4680"/>
        <w:tab w:val="right" w:pos="9360"/>
      </w:tabs>
      <w:spacing w:after="0" w:line="240" w:lineRule="auto"/>
    </w:pPr>
  </w:style>
  <w:style w:type="character" w:customStyle="1" w:styleId="HeaderChar">
    <w:name w:val="Header Char"/>
    <w:aliases w:val="KH Heading 2 Char"/>
    <w:basedOn w:val="DefaultParagraphFont"/>
    <w:link w:val="Header"/>
    <w:uiPriority w:val="99"/>
    <w:rsid w:val="008B52A1"/>
  </w:style>
  <w:style w:type="paragraph" w:styleId="Footer">
    <w:name w:val="footer"/>
    <w:basedOn w:val="Normal"/>
    <w:link w:val="FooterChar"/>
    <w:uiPriority w:val="99"/>
    <w:unhideWhenUsed/>
    <w:rsid w:val="008B52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2A1"/>
  </w:style>
  <w:style w:type="paragraph" w:styleId="DocumentMap">
    <w:name w:val="Document Map"/>
    <w:basedOn w:val="Normal"/>
    <w:link w:val="DocumentMapChar"/>
    <w:uiPriority w:val="99"/>
    <w:semiHidden/>
    <w:unhideWhenUsed/>
    <w:rsid w:val="00107D53"/>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107D53"/>
    <w:rPr>
      <w:rFonts w:ascii="Lucida Grande" w:hAnsi="Lucida Grande" w:cs="Lucida Grande"/>
      <w:sz w:val="24"/>
      <w:szCs w:val="24"/>
    </w:rPr>
  </w:style>
  <w:style w:type="character" w:styleId="SubtleEmphasis">
    <w:name w:val="Subtle Emphasis"/>
    <w:basedOn w:val="DefaultParagraphFont"/>
    <w:uiPriority w:val="19"/>
    <w:qFormat/>
    <w:rsid w:val="00C50B4D"/>
    <w:rPr>
      <w:i/>
      <w:iCs/>
      <w:color w:val="808080" w:themeColor="text1" w:themeTint="7F"/>
    </w:rPr>
  </w:style>
  <w:style w:type="paragraph" w:customStyle="1" w:styleId="Default">
    <w:name w:val="Default"/>
    <w:rsid w:val="00925806"/>
    <w:pPr>
      <w:autoSpaceDE w:val="0"/>
      <w:autoSpaceDN w:val="0"/>
      <w:adjustRightInd w:val="0"/>
      <w:spacing w:after="0" w:line="240" w:lineRule="auto"/>
    </w:pPr>
    <w:rPr>
      <w:rFonts w:ascii="Calibri" w:eastAsia="Times New Roman" w:hAnsi="Calibri" w:cs="Times New Roman"/>
      <w:color w:val="000000"/>
      <w:sz w:val="24"/>
      <w:szCs w:val="24"/>
    </w:rPr>
  </w:style>
  <w:style w:type="character" w:customStyle="1" w:styleId="Heading4Char">
    <w:name w:val="Heading 4 Char"/>
    <w:basedOn w:val="DefaultParagraphFont"/>
    <w:link w:val="Heading4"/>
    <w:uiPriority w:val="9"/>
    <w:rsid w:val="008F6335"/>
    <w:rPr>
      <w:rFonts w:ascii="Arial" w:eastAsiaTheme="majorEastAsia" w:hAnsi="Arial" w:cs="Arial"/>
      <w:b/>
      <w:bCs/>
      <w:iCs/>
      <w:sz w:val="26"/>
      <w:szCs w:val="26"/>
    </w:rPr>
  </w:style>
  <w:style w:type="paragraph" w:styleId="Caption">
    <w:name w:val="caption"/>
    <w:basedOn w:val="Normal"/>
    <w:next w:val="Normal"/>
    <w:uiPriority w:val="35"/>
    <w:unhideWhenUsed/>
    <w:qFormat/>
    <w:rsid w:val="003D2081"/>
    <w:pPr>
      <w:spacing w:line="240" w:lineRule="auto"/>
    </w:pPr>
    <w:rPr>
      <w:rFonts w:ascii="Arial" w:hAnsi="Arial"/>
      <w:b/>
      <w:bCs/>
      <w:color w:val="4F81BD" w:themeColor="accent1"/>
      <w:sz w:val="18"/>
      <w:szCs w:val="18"/>
    </w:rPr>
  </w:style>
  <w:style w:type="character" w:styleId="CommentReference">
    <w:name w:val="annotation reference"/>
    <w:basedOn w:val="DefaultParagraphFont"/>
    <w:uiPriority w:val="99"/>
    <w:semiHidden/>
    <w:unhideWhenUsed/>
    <w:rsid w:val="003F79C7"/>
    <w:rPr>
      <w:sz w:val="16"/>
      <w:szCs w:val="16"/>
    </w:rPr>
  </w:style>
  <w:style w:type="paragraph" w:styleId="CommentText">
    <w:name w:val="annotation text"/>
    <w:basedOn w:val="Normal"/>
    <w:link w:val="CommentTextChar"/>
    <w:uiPriority w:val="99"/>
    <w:semiHidden/>
    <w:unhideWhenUsed/>
    <w:rsid w:val="003F79C7"/>
    <w:pPr>
      <w:spacing w:line="240" w:lineRule="auto"/>
    </w:pPr>
    <w:rPr>
      <w:sz w:val="20"/>
      <w:szCs w:val="20"/>
    </w:rPr>
  </w:style>
  <w:style w:type="character" w:customStyle="1" w:styleId="CommentTextChar">
    <w:name w:val="Comment Text Char"/>
    <w:basedOn w:val="DefaultParagraphFont"/>
    <w:link w:val="CommentText"/>
    <w:uiPriority w:val="99"/>
    <w:semiHidden/>
    <w:rsid w:val="003F79C7"/>
    <w:rPr>
      <w:sz w:val="20"/>
      <w:szCs w:val="20"/>
    </w:rPr>
  </w:style>
  <w:style w:type="paragraph" w:styleId="CommentSubject">
    <w:name w:val="annotation subject"/>
    <w:basedOn w:val="CommentText"/>
    <w:next w:val="CommentText"/>
    <w:link w:val="CommentSubjectChar"/>
    <w:uiPriority w:val="99"/>
    <w:semiHidden/>
    <w:unhideWhenUsed/>
    <w:rsid w:val="003F79C7"/>
    <w:rPr>
      <w:b/>
      <w:bCs/>
    </w:rPr>
  </w:style>
  <w:style w:type="character" w:customStyle="1" w:styleId="CommentSubjectChar">
    <w:name w:val="Comment Subject Char"/>
    <w:basedOn w:val="CommentTextChar"/>
    <w:link w:val="CommentSubject"/>
    <w:uiPriority w:val="99"/>
    <w:semiHidden/>
    <w:rsid w:val="003F79C7"/>
    <w:rPr>
      <w:b/>
      <w:bCs/>
      <w:sz w:val="20"/>
      <w:szCs w:val="20"/>
    </w:rPr>
  </w:style>
  <w:style w:type="character" w:styleId="PlaceholderText">
    <w:name w:val="Placeholder Text"/>
    <w:basedOn w:val="DefaultParagraphFont"/>
    <w:uiPriority w:val="99"/>
    <w:semiHidden/>
    <w:rsid w:val="00DD661E"/>
    <w:rPr>
      <w:color w:val="808080"/>
    </w:rPr>
  </w:style>
  <w:style w:type="paragraph" w:customStyle="1" w:styleId="FirstHeading">
    <w:name w:val="FirstHeading"/>
    <w:basedOn w:val="Normal"/>
    <w:rsid w:val="00D80A75"/>
    <w:pPr>
      <w:numPr>
        <w:numId w:val="5"/>
      </w:numPr>
    </w:pPr>
  </w:style>
  <w:style w:type="paragraph" w:customStyle="1" w:styleId="SecHeading">
    <w:name w:val="SecHeading"/>
    <w:basedOn w:val="Normal"/>
    <w:rsid w:val="00D80A75"/>
    <w:pPr>
      <w:numPr>
        <w:ilvl w:val="1"/>
        <w:numId w:val="5"/>
      </w:numPr>
    </w:pPr>
  </w:style>
  <w:style w:type="paragraph" w:customStyle="1" w:styleId="SubHeading1">
    <w:name w:val="SubHeading1"/>
    <w:basedOn w:val="Normal"/>
    <w:rsid w:val="00D80A75"/>
    <w:pPr>
      <w:numPr>
        <w:ilvl w:val="2"/>
        <w:numId w:val="5"/>
      </w:numPr>
    </w:pPr>
  </w:style>
  <w:style w:type="paragraph" w:customStyle="1" w:styleId="Subheading2">
    <w:name w:val="Subheading2"/>
    <w:basedOn w:val="Normal"/>
    <w:rsid w:val="00D80A75"/>
    <w:pPr>
      <w:numPr>
        <w:ilvl w:val="3"/>
        <w:numId w:val="5"/>
      </w:numPr>
    </w:pPr>
  </w:style>
  <w:style w:type="character" w:customStyle="1" w:styleId="Heading5Char">
    <w:name w:val="Heading 5 Char"/>
    <w:basedOn w:val="DefaultParagraphFont"/>
    <w:link w:val="Heading5"/>
    <w:uiPriority w:val="9"/>
    <w:semiHidden/>
    <w:rsid w:val="00D80A75"/>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D80A75"/>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D80A7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80A7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80A75"/>
    <w:rPr>
      <w:rFonts w:asciiTheme="majorHAnsi" w:eastAsiaTheme="majorEastAsia" w:hAnsiTheme="majorHAnsi" w:cstheme="majorBidi"/>
      <w:i/>
      <w:iCs/>
      <w:color w:val="404040" w:themeColor="text1" w:themeTint="BF"/>
      <w:sz w:val="20"/>
      <w:szCs w:val="20"/>
    </w:rPr>
  </w:style>
  <w:style w:type="character" w:styleId="FollowedHyperlink">
    <w:name w:val="FollowedHyperlink"/>
    <w:basedOn w:val="DefaultParagraphFont"/>
    <w:uiPriority w:val="99"/>
    <w:semiHidden/>
    <w:unhideWhenUsed/>
    <w:rsid w:val="003D2117"/>
    <w:rPr>
      <w:color w:val="800080" w:themeColor="followedHyperlink"/>
      <w:u w:val="single"/>
    </w:rPr>
  </w:style>
  <w:style w:type="paragraph" w:styleId="NormalWeb">
    <w:name w:val="Normal (Web)"/>
    <w:basedOn w:val="Normal"/>
    <w:uiPriority w:val="99"/>
    <w:semiHidden/>
    <w:unhideWhenUsed/>
    <w:rsid w:val="00EF5570"/>
    <w:rPr>
      <w:rFonts w:ascii="Times New Roman" w:hAnsi="Times New Roman" w:cs="Times New Roman"/>
      <w:sz w:val="24"/>
      <w:szCs w:val="24"/>
    </w:rPr>
  </w:style>
  <w:style w:type="table" w:customStyle="1" w:styleId="TableGrid1">
    <w:name w:val="Table Grid1"/>
    <w:basedOn w:val="TableNormal"/>
    <w:next w:val="TableGrid"/>
    <w:uiPriority w:val="59"/>
    <w:rsid w:val="006472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CD72D6"/>
    <w:rPr>
      <w:i/>
      <w:iCs/>
    </w:rPr>
  </w:style>
  <w:style w:type="character" w:styleId="Strong">
    <w:name w:val="Strong"/>
    <w:basedOn w:val="DefaultParagraphFont"/>
    <w:uiPriority w:val="22"/>
    <w:qFormat/>
    <w:rsid w:val="00397B1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108590">
      <w:bodyDiv w:val="1"/>
      <w:marLeft w:val="0"/>
      <w:marRight w:val="0"/>
      <w:marTop w:val="0"/>
      <w:marBottom w:val="0"/>
      <w:divBdr>
        <w:top w:val="none" w:sz="0" w:space="0" w:color="auto"/>
        <w:left w:val="none" w:sz="0" w:space="0" w:color="auto"/>
        <w:bottom w:val="none" w:sz="0" w:space="0" w:color="auto"/>
        <w:right w:val="none" w:sz="0" w:space="0" w:color="auto"/>
      </w:divBdr>
      <w:divsChild>
        <w:div w:id="1382904560">
          <w:marLeft w:val="0"/>
          <w:marRight w:val="0"/>
          <w:marTop w:val="0"/>
          <w:marBottom w:val="0"/>
          <w:divBdr>
            <w:top w:val="none" w:sz="0" w:space="0" w:color="auto"/>
            <w:left w:val="none" w:sz="0" w:space="0" w:color="auto"/>
            <w:bottom w:val="none" w:sz="0" w:space="0" w:color="auto"/>
            <w:right w:val="none" w:sz="0" w:space="0" w:color="auto"/>
          </w:divBdr>
          <w:divsChild>
            <w:div w:id="1907568132">
              <w:marLeft w:val="0"/>
              <w:marRight w:val="0"/>
              <w:marTop w:val="0"/>
              <w:marBottom w:val="0"/>
              <w:divBdr>
                <w:top w:val="none" w:sz="0" w:space="0" w:color="auto"/>
                <w:left w:val="none" w:sz="0" w:space="0" w:color="auto"/>
                <w:bottom w:val="none" w:sz="0" w:space="0" w:color="auto"/>
                <w:right w:val="none" w:sz="0" w:space="0" w:color="auto"/>
              </w:divBdr>
              <w:divsChild>
                <w:div w:id="1262370553">
                  <w:marLeft w:val="0"/>
                  <w:marRight w:val="0"/>
                  <w:marTop w:val="0"/>
                  <w:marBottom w:val="0"/>
                  <w:divBdr>
                    <w:top w:val="none" w:sz="0" w:space="0" w:color="auto"/>
                    <w:left w:val="none" w:sz="0" w:space="0" w:color="auto"/>
                    <w:bottom w:val="none" w:sz="0" w:space="0" w:color="auto"/>
                    <w:right w:val="none" w:sz="0" w:space="0" w:color="auto"/>
                  </w:divBdr>
                  <w:divsChild>
                    <w:div w:id="282272582">
                      <w:marLeft w:val="0"/>
                      <w:marRight w:val="0"/>
                      <w:marTop w:val="0"/>
                      <w:marBottom w:val="0"/>
                      <w:divBdr>
                        <w:top w:val="none" w:sz="0" w:space="0" w:color="auto"/>
                        <w:left w:val="none" w:sz="0" w:space="0" w:color="auto"/>
                        <w:bottom w:val="none" w:sz="0" w:space="0" w:color="auto"/>
                        <w:right w:val="none" w:sz="0" w:space="0" w:color="auto"/>
                      </w:divBdr>
                      <w:divsChild>
                        <w:div w:id="1728802541">
                          <w:marLeft w:val="0"/>
                          <w:marRight w:val="0"/>
                          <w:marTop w:val="0"/>
                          <w:marBottom w:val="0"/>
                          <w:divBdr>
                            <w:top w:val="none" w:sz="0" w:space="0" w:color="auto"/>
                            <w:left w:val="none" w:sz="0" w:space="0" w:color="auto"/>
                            <w:bottom w:val="none" w:sz="0" w:space="0" w:color="auto"/>
                            <w:right w:val="none" w:sz="0" w:space="0" w:color="auto"/>
                          </w:divBdr>
                          <w:divsChild>
                            <w:div w:id="1118262601">
                              <w:marLeft w:val="0"/>
                              <w:marRight w:val="0"/>
                              <w:marTop w:val="0"/>
                              <w:marBottom w:val="0"/>
                              <w:divBdr>
                                <w:top w:val="none" w:sz="0" w:space="0" w:color="auto"/>
                                <w:left w:val="none" w:sz="0" w:space="0" w:color="auto"/>
                                <w:bottom w:val="none" w:sz="0" w:space="0" w:color="auto"/>
                                <w:right w:val="none" w:sz="0" w:space="0" w:color="auto"/>
                              </w:divBdr>
                              <w:divsChild>
                                <w:div w:id="1896818899">
                                  <w:marLeft w:val="0"/>
                                  <w:marRight w:val="0"/>
                                  <w:marTop w:val="0"/>
                                  <w:marBottom w:val="0"/>
                                  <w:divBdr>
                                    <w:top w:val="none" w:sz="0" w:space="0" w:color="auto"/>
                                    <w:left w:val="none" w:sz="0" w:space="0" w:color="auto"/>
                                    <w:bottom w:val="none" w:sz="0" w:space="0" w:color="auto"/>
                                    <w:right w:val="none" w:sz="0" w:space="0" w:color="auto"/>
                                  </w:divBdr>
                                  <w:divsChild>
                                    <w:div w:id="1457484090">
                                      <w:marLeft w:val="60"/>
                                      <w:marRight w:val="0"/>
                                      <w:marTop w:val="0"/>
                                      <w:marBottom w:val="0"/>
                                      <w:divBdr>
                                        <w:top w:val="none" w:sz="0" w:space="0" w:color="auto"/>
                                        <w:left w:val="none" w:sz="0" w:space="0" w:color="auto"/>
                                        <w:bottom w:val="none" w:sz="0" w:space="0" w:color="auto"/>
                                        <w:right w:val="none" w:sz="0" w:space="0" w:color="auto"/>
                                      </w:divBdr>
                                      <w:divsChild>
                                        <w:div w:id="19086933">
                                          <w:marLeft w:val="0"/>
                                          <w:marRight w:val="0"/>
                                          <w:marTop w:val="0"/>
                                          <w:marBottom w:val="0"/>
                                          <w:divBdr>
                                            <w:top w:val="none" w:sz="0" w:space="0" w:color="auto"/>
                                            <w:left w:val="none" w:sz="0" w:space="0" w:color="auto"/>
                                            <w:bottom w:val="none" w:sz="0" w:space="0" w:color="auto"/>
                                            <w:right w:val="none" w:sz="0" w:space="0" w:color="auto"/>
                                          </w:divBdr>
                                          <w:divsChild>
                                            <w:div w:id="366419286">
                                              <w:marLeft w:val="0"/>
                                              <w:marRight w:val="0"/>
                                              <w:marTop w:val="0"/>
                                              <w:marBottom w:val="120"/>
                                              <w:divBdr>
                                                <w:top w:val="single" w:sz="6" w:space="0" w:color="F5F5F5"/>
                                                <w:left w:val="single" w:sz="6" w:space="0" w:color="F5F5F5"/>
                                                <w:bottom w:val="single" w:sz="6" w:space="0" w:color="F5F5F5"/>
                                                <w:right w:val="single" w:sz="6" w:space="0" w:color="F5F5F5"/>
                                              </w:divBdr>
                                              <w:divsChild>
                                                <w:div w:id="1650331142">
                                                  <w:marLeft w:val="0"/>
                                                  <w:marRight w:val="0"/>
                                                  <w:marTop w:val="0"/>
                                                  <w:marBottom w:val="0"/>
                                                  <w:divBdr>
                                                    <w:top w:val="none" w:sz="0" w:space="0" w:color="auto"/>
                                                    <w:left w:val="none" w:sz="0" w:space="0" w:color="auto"/>
                                                    <w:bottom w:val="none" w:sz="0" w:space="0" w:color="auto"/>
                                                    <w:right w:val="none" w:sz="0" w:space="0" w:color="auto"/>
                                                  </w:divBdr>
                                                  <w:divsChild>
                                                    <w:div w:id="9405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0679401">
      <w:bodyDiv w:val="1"/>
      <w:marLeft w:val="0"/>
      <w:marRight w:val="0"/>
      <w:marTop w:val="0"/>
      <w:marBottom w:val="0"/>
      <w:divBdr>
        <w:top w:val="none" w:sz="0" w:space="0" w:color="auto"/>
        <w:left w:val="none" w:sz="0" w:space="0" w:color="auto"/>
        <w:bottom w:val="none" w:sz="0" w:space="0" w:color="auto"/>
        <w:right w:val="none" w:sz="0" w:space="0" w:color="auto"/>
      </w:divBdr>
    </w:div>
    <w:div w:id="331220161">
      <w:bodyDiv w:val="1"/>
      <w:marLeft w:val="0"/>
      <w:marRight w:val="0"/>
      <w:marTop w:val="0"/>
      <w:marBottom w:val="0"/>
      <w:divBdr>
        <w:top w:val="none" w:sz="0" w:space="0" w:color="auto"/>
        <w:left w:val="none" w:sz="0" w:space="0" w:color="auto"/>
        <w:bottom w:val="none" w:sz="0" w:space="0" w:color="auto"/>
        <w:right w:val="none" w:sz="0" w:space="0" w:color="auto"/>
      </w:divBdr>
    </w:div>
    <w:div w:id="427164684">
      <w:bodyDiv w:val="1"/>
      <w:marLeft w:val="0"/>
      <w:marRight w:val="0"/>
      <w:marTop w:val="0"/>
      <w:marBottom w:val="0"/>
      <w:divBdr>
        <w:top w:val="none" w:sz="0" w:space="0" w:color="auto"/>
        <w:left w:val="none" w:sz="0" w:space="0" w:color="auto"/>
        <w:bottom w:val="none" w:sz="0" w:space="0" w:color="auto"/>
        <w:right w:val="none" w:sz="0" w:space="0" w:color="auto"/>
      </w:divBdr>
    </w:div>
    <w:div w:id="914704450">
      <w:bodyDiv w:val="1"/>
      <w:marLeft w:val="0"/>
      <w:marRight w:val="0"/>
      <w:marTop w:val="0"/>
      <w:marBottom w:val="0"/>
      <w:divBdr>
        <w:top w:val="none" w:sz="0" w:space="0" w:color="auto"/>
        <w:left w:val="none" w:sz="0" w:space="0" w:color="auto"/>
        <w:bottom w:val="none" w:sz="0" w:space="0" w:color="auto"/>
        <w:right w:val="none" w:sz="0" w:space="0" w:color="auto"/>
      </w:divBdr>
      <w:divsChild>
        <w:div w:id="351691978">
          <w:marLeft w:val="0"/>
          <w:marRight w:val="0"/>
          <w:marTop w:val="0"/>
          <w:marBottom w:val="0"/>
          <w:divBdr>
            <w:top w:val="none" w:sz="0" w:space="0" w:color="auto"/>
            <w:left w:val="none" w:sz="0" w:space="0" w:color="auto"/>
            <w:bottom w:val="none" w:sz="0" w:space="0" w:color="auto"/>
            <w:right w:val="none" w:sz="0" w:space="0" w:color="auto"/>
          </w:divBdr>
          <w:divsChild>
            <w:div w:id="1165050785">
              <w:marLeft w:val="0"/>
              <w:marRight w:val="0"/>
              <w:marTop w:val="0"/>
              <w:marBottom w:val="0"/>
              <w:divBdr>
                <w:top w:val="none" w:sz="0" w:space="0" w:color="auto"/>
                <w:left w:val="none" w:sz="0" w:space="0" w:color="auto"/>
                <w:bottom w:val="none" w:sz="0" w:space="0" w:color="auto"/>
                <w:right w:val="none" w:sz="0" w:space="0" w:color="auto"/>
              </w:divBdr>
              <w:divsChild>
                <w:div w:id="122090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977786">
      <w:bodyDiv w:val="1"/>
      <w:marLeft w:val="0"/>
      <w:marRight w:val="0"/>
      <w:marTop w:val="0"/>
      <w:marBottom w:val="0"/>
      <w:divBdr>
        <w:top w:val="none" w:sz="0" w:space="0" w:color="auto"/>
        <w:left w:val="none" w:sz="0" w:space="0" w:color="auto"/>
        <w:bottom w:val="none" w:sz="0" w:space="0" w:color="auto"/>
        <w:right w:val="none" w:sz="0" w:space="0" w:color="auto"/>
      </w:divBdr>
    </w:div>
    <w:div w:id="1096288380">
      <w:bodyDiv w:val="1"/>
      <w:marLeft w:val="0"/>
      <w:marRight w:val="0"/>
      <w:marTop w:val="0"/>
      <w:marBottom w:val="0"/>
      <w:divBdr>
        <w:top w:val="none" w:sz="0" w:space="0" w:color="auto"/>
        <w:left w:val="none" w:sz="0" w:space="0" w:color="auto"/>
        <w:bottom w:val="none" w:sz="0" w:space="0" w:color="auto"/>
        <w:right w:val="none" w:sz="0" w:space="0" w:color="auto"/>
      </w:divBdr>
      <w:divsChild>
        <w:div w:id="58288932">
          <w:marLeft w:val="547"/>
          <w:marRight w:val="0"/>
          <w:marTop w:val="77"/>
          <w:marBottom w:val="0"/>
          <w:divBdr>
            <w:top w:val="none" w:sz="0" w:space="0" w:color="auto"/>
            <w:left w:val="none" w:sz="0" w:space="0" w:color="auto"/>
            <w:bottom w:val="none" w:sz="0" w:space="0" w:color="auto"/>
            <w:right w:val="none" w:sz="0" w:space="0" w:color="auto"/>
          </w:divBdr>
        </w:div>
        <w:div w:id="80762728">
          <w:marLeft w:val="547"/>
          <w:marRight w:val="0"/>
          <w:marTop w:val="77"/>
          <w:marBottom w:val="0"/>
          <w:divBdr>
            <w:top w:val="none" w:sz="0" w:space="0" w:color="auto"/>
            <w:left w:val="none" w:sz="0" w:space="0" w:color="auto"/>
            <w:bottom w:val="none" w:sz="0" w:space="0" w:color="auto"/>
            <w:right w:val="none" w:sz="0" w:space="0" w:color="auto"/>
          </w:divBdr>
        </w:div>
        <w:div w:id="997537928">
          <w:marLeft w:val="547"/>
          <w:marRight w:val="0"/>
          <w:marTop w:val="77"/>
          <w:marBottom w:val="0"/>
          <w:divBdr>
            <w:top w:val="none" w:sz="0" w:space="0" w:color="auto"/>
            <w:left w:val="none" w:sz="0" w:space="0" w:color="auto"/>
            <w:bottom w:val="none" w:sz="0" w:space="0" w:color="auto"/>
            <w:right w:val="none" w:sz="0" w:space="0" w:color="auto"/>
          </w:divBdr>
        </w:div>
        <w:div w:id="1324511001">
          <w:marLeft w:val="547"/>
          <w:marRight w:val="0"/>
          <w:marTop w:val="77"/>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customXml" Target="../customXml/item6.xml"/><Relationship Id="rId10" Type="http://schemas.openxmlformats.org/officeDocument/2006/relationships/image" Target="media/image2.png"/><Relationship Id="rId19" Type="http://schemas.openxmlformats.org/officeDocument/2006/relationships/customXml" Target="../customXml/item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wmf"/><Relationship Id="rId22"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file>

<file path=customXml/item2.xml><?xml version="1.0" encoding="utf-8"?>
<ct:contentTypeSchema xmlns:ct="http://schemas.microsoft.com/office/2006/metadata/contentType" xmlns:ma="http://schemas.microsoft.com/office/2006/metadata/properties/metaAttributes" ct:_="" ma:_="" ma:contentTypeName="ez-Disclosure Operations" ma:contentTypeID="0x01010046CF21643EE8D14686A648AA6DAD0892001260853A72A6814E909445334363EF7C" ma:contentTypeVersion="0" ma:contentTypeDescription="A content type to manage public (operations) IDB documents" ma:contentTypeScope="" ma:versionID="163d657812399b6ec058c9c78af440e5">
  <xsd:schema xmlns:xsd="http://www.w3.org/2001/XMLSchema" xmlns:xs="http://www.w3.org/2001/XMLSchema" xmlns:p="http://schemas.microsoft.com/office/2006/metadata/properties" xmlns:ns2="9c571b2f-e523-4ab2-ba2e-09e151a03ef4" targetNamespace="http://schemas.microsoft.com/office/2006/metadata/properties" ma:root="true" ma:fieldsID="fca353a57030c8e3f0c4df7811ea3665" ns2:_="">
    <xsd:import namespace="9c571b2f-e523-4ab2-ba2e-09e151a03ef4"/>
    <xsd:element name="properties">
      <xsd:complexType>
        <xsd:sequence>
          <xsd:element name="documentManagement">
            <xsd:complexType>
              <xsd:all>
                <xsd:element ref="ns2:_dlc_DocId" minOccurs="0"/>
                <xsd:element ref="ns2:_dlc_DocIdUrl" minOccurs="0"/>
                <xsd:element ref="ns2:_dlc_DocIdPersistId" minOccurs="0"/>
                <xsd:element ref="ns2:fd0e48b6a66848a9885f717e5bbf40c4" minOccurs="0"/>
                <xsd:element ref="ns2:TaxCatchAll" minOccurs="0"/>
                <xsd:element ref="ns2:TaxCatchAllLabel" minOccurs="0"/>
                <xsd:element ref="ns2:Access_x0020_to_x0020_Information_x00a0_Policy"/>
                <xsd:element ref="ns2:o5138a91267540169645e33d09c9ddc6" minOccurs="0"/>
                <xsd:element ref="ns2:Project_x0020_Number"/>
                <xsd:element ref="ns2:Webtopic" minOccurs="0"/>
                <xsd:element ref="ns2:Approval_x0020_Number" minOccurs="0"/>
                <xsd:element ref="ns2:Disclosure_x0020_Activity"/>
                <xsd:element ref="ns2:Document_x0020_Author" minOccurs="0"/>
                <xsd:element ref="ns2:Other_x0020_Author" minOccurs="0"/>
                <xsd:element ref="ns2:m555d3814edf4817b4410a4e57f94ce9" minOccurs="0"/>
                <xsd:element ref="ns2:e559ffcc31d34167856647188be35015" minOccurs="0"/>
                <xsd:element ref="ns2:c456731dbc904a5fb605ec556c33e883" minOccurs="0"/>
                <xsd:element ref="ns2:Document_x0020_Language_x0020_IDB"/>
                <xsd:element ref="ns2:Division_x0020_or_x0020_Unit"/>
                <xsd:element ref="ns2:Identifier" minOccurs="0"/>
                <xsd:element ref="ns2:j8b96605ee2f4c4e988849e658583fee" minOccurs="0"/>
                <xsd:element ref="ns2:Operation_x0020_Type" minOccurs="0"/>
                <xsd:element ref="ns2:Package_x0020_Code" minOccurs="0"/>
                <xsd:element ref="ns2:Phase" minOccurs="0"/>
                <xsd:element ref="ns2:Business_x0020_Area" minOccurs="0"/>
                <xsd:element ref="ns2:Key_x0020_Document" minOccurs="0"/>
                <xsd:element ref="ns2:Project_x0020_Document_x0020_Type" minOccurs="0"/>
                <xsd:element ref="ns2:Abstract" minOccurs="0"/>
                <xsd:element ref="ns2:Migration_x0020_Info" minOccurs="0"/>
                <xsd:element ref="ns2:SISCOR_x0020_Number" minOccurs="0"/>
                <xsd:element ref="ns2:IDBDocs_x0020_Number"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Fiscal_x0020_Year_x0020_ID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571b2f-e523-4ab2-ba2e-09e151a03e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fd0e48b6a66848a9885f717e5bbf40c4" ma:index="11" nillable="true" ma:taxonomy="true" ma:internalName="fd0e48b6a66848a9885f717e5bbf40c4" ma:taxonomyFieldName="Function_x0020_Operations_x0020_IDB" ma:displayName="Function Operations IDB" ma:default="" ma:fieldId="{fd0e48b6-a668-48a9-885f-717e5bbf40c4}" ma:sspId="cf0be0ad-272c-4e7f-a157-3f0abda6cde5" ma:termSetId="5afbb5f0-73fa-45d3-a56a-b084af06f56a"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8280a35e-b938-40a4-87f4-c822ed063427}" ma:internalName="TaxCatchAll" ma:showField="CatchAllData" ma:web="69dee779-4b5f-41e8-86c4-0ae5d8a27b62">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8280a35e-b938-40a4-87f4-c822ed063427}" ma:internalName="TaxCatchAllLabel" ma:readOnly="true" ma:showField="CatchAllDataLabel" ma:web="69dee779-4b5f-41e8-86c4-0ae5d8a27b62">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20 years"/>
          <xsd:enumeration value="Disclosed Over Time – 10 years"/>
          <xsd:enumeration value="Public"/>
          <xsd:enumeration value="Public - Simultaneous Disclosure"/>
        </xsd:restriction>
      </xsd:simpleType>
    </xsd:element>
    <xsd:element name="o5138a91267540169645e33d09c9ddc6" ma:index="16" ma:taxonomy="true" ma:internalName="o5138a91267540169645e33d09c9ddc6" ma:taxonomyFieldName="Series_x0020_Operations_x0020_IDB" ma:displayName="Series Operations IDB" ma:readOnly="false" ma:default="" ma:fieldId="{85138a91-2675-4016-9645-e33d09c9ddc6}" ma:sspId="cf0be0ad-272c-4e7f-a157-3f0abda6cde5" ma:termSetId="3bc5da7b-2b03-4315-921b-8aab7897c505" ma:anchorId="00000000-0000-0000-0000-000000000000" ma:open="false" ma:isKeyword="false">
      <xsd:complexType>
        <xsd:sequence>
          <xsd:element ref="pc:Terms" minOccurs="0" maxOccurs="1"/>
        </xsd:sequence>
      </xsd:complexType>
    </xsd:element>
    <xsd:element name="Project_x0020_Number" ma:index="18" ma:displayName="Project Number" ma:internalName="Project_x0020_Number" ma:readOnly="false">
      <xsd:simpleType>
        <xsd:restriction base="dms:Text">
          <xsd:maxLength value="255"/>
        </xsd:restriction>
      </xsd:simpleType>
    </xsd:element>
    <xsd:element name="Webtopic" ma:index="19" nillable="true" ma:displayName="Webtopic" ma:internalName="Webtopic">
      <xsd:simpleType>
        <xsd:restriction base="dms:Text">
          <xsd:maxLength value="255"/>
        </xsd:restriction>
      </xsd:simpleType>
    </xsd:element>
    <xsd:element name="Approval_x0020_Number" ma:index="20" nillable="true" ma:displayName="Approval Number" ma:description="Entered by the user or default value pulled from project number" ma:internalName="Approval_x0020_Number">
      <xsd:simpleType>
        <xsd:restriction base="dms:Text">
          <xsd:maxLength value="255"/>
        </xsd:restriction>
      </xsd:simpleType>
    </xsd:element>
    <xsd:element name="Disclosure_x0020_Activity" ma:index="21" ma:displayName="Disclosure Activity" ma:internalName="Disclosure_x0020_Activity" ma:readOnly="false">
      <xsd:simpleType>
        <xsd:restriction base="dms:Text">
          <xsd:maxLength value="255"/>
        </xsd:restriction>
      </xsd:simpleType>
    </xsd:element>
    <xsd:element name="Document_x0020_Author" ma:index="22" nillable="true" ma:displayName="Document Author"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m555d3814edf4817b4410a4e57f94ce9" ma:index="24" nillable="true" ma:taxonomy="true" ma:internalName="m555d3814edf4817b4410a4e57f94ce9" ma:taxonomyFieldName="Fund_x0020_IDB" ma:displayName="Fund IDB" ma:default="" ma:fieldId="{6555d381-4edf-4817-b441-0a4e57f94ce9}" ma:taxonomyMulti="true" ma:sspId="cf0be0ad-272c-4e7f-a157-3f0abda6cde5" ma:termSetId="932037b2-42e9-4373-86b7-1f7fc55d6c47" ma:anchorId="00000000-0000-0000-0000-000000000000" ma:open="false" ma:isKeyword="false">
      <xsd:complexType>
        <xsd:sequence>
          <xsd:element ref="pc:Terms" minOccurs="0" maxOccurs="1"/>
        </xsd:sequence>
      </xsd:complexType>
    </xsd:element>
    <xsd:element name="e559ffcc31d34167856647188be35015" ma:index="26" nillable="true" ma:taxonomy="true" ma:internalName="e559ffcc31d34167856647188be35015" ma:taxonomyFieldName="Sector_x0020_IDB" ma:displayName="Sector IDB" ma:default="" ma:fieldId="{e559ffcc-31d3-4167-8566-47188be35015}" ma:taxonomyMulti="true" ma:sspId="cf0be0ad-272c-4e7f-a157-3f0abda6cde5" ma:termSetId="2d74a730-652b-4815-b74c-000791e0ddfc" ma:anchorId="00000000-0000-0000-0000-000000000000" ma:open="true" ma:isKeyword="false">
      <xsd:complexType>
        <xsd:sequence>
          <xsd:element ref="pc:Terms" minOccurs="0" maxOccurs="1"/>
        </xsd:sequence>
      </xsd:complexType>
    </xsd:element>
    <xsd:element name="c456731dbc904a5fb605ec556c33e883" ma:index="28" nillable="true" ma:taxonomy="true" ma:internalName="c456731dbc904a5fb605ec556c33e883" ma:taxonomyFieldName="Sub_x002d_Sector" ma:displayName="Sub-Sector" ma:default="" ma:fieldId="{c456731d-bc90-4a5f-b605-ec556c33e883}" ma:sspId="cf0be0ad-272c-4e7f-a157-3f0abda6cde5" ma:termSetId="b6d60bd7-2da3-4fd7-a377-d114adc2f2db" ma:anchorId="00000000-0000-0000-0000-000000000000" ma:open="false" ma:isKeyword="false">
      <xsd:complexType>
        <xsd:sequence>
          <xsd:element ref="pc:Terms" minOccurs="0" maxOccurs="1"/>
        </xsd:sequence>
      </xsd:complexType>
    </xsd:element>
    <xsd:element name="Document_x0020_Language_x0020_IDB" ma:index="3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31" ma:displayName="Division or Unit" ma:internalName="Division_x0020_or_x0020_Unit" ma:readOnly="false">
      <xsd:simpleType>
        <xsd:restriction base="dms:Text">
          <xsd:maxLength value="255"/>
        </xsd:restriction>
      </xsd:simpleType>
    </xsd:element>
    <xsd:element name="Identifier" ma:index="32" nillable="true" ma:displayName="Identifier" ma:internalName="Identifier">
      <xsd:simpleType>
        <xsd:restriction base="dms:Text">
          <xsd:maxLength value="255"/>
        </xsd:restriction>
      </xsd:simpleType>
    </xsd:element>
    <xsd:element name="j8b96605ee2f4c4e988849e658583fee" ma:index="33" nillable="true" ma:taxonomy="true" ma:internalName="j8b96605ee2f4c4e988849e658583fee" ma:taxonomyFieldName="Country" ma:displayName="Country" ma:default="" ma:fieldId="{38b96605-ee2f-4c4e-9888-49e658583fee}" ma:taxonomyMulti="true" ma:sspId="cf0be0ad-272c-4e7f-a157-3f0abda6cde5" ma:termSetId="2a7cd356-0181-422a-926d-b928cc73465d" ma:anchorId="00000000-0000-0000-0000-000000000000" ma:open="false" ma:isKeyword="false">
      <xsd:complexType>
        <xsd:sequence>
          <xsd:element ref="pc:Terms" minOccurs="0" maxOccurs="1"/>
        </xsd:sequence>
      </xsd:complexType>
    </xsd:element>
    <xsd:element name="Operation_x0020_Type" ma:index="35" nillable="true" ma:displayName="Operation Type" ma:internalName="Operation_x0020_Type">
      <xsd:simpleType>
        <xsd:restriction base="dms:Text">
          <xsd:maxLength value="255"/>
        </xsd:restriction>
      </xsd:simpleType>
    </xsd:element>
    <xsd:element name="Package_x0020_Code" ma:index="36" nillable="true" ma:displayName="Package Code" ma:internalName="Package_x0020_Code">
      <xsd:simpleType>
        <xsd:restriction base="dms:Text">
          <xsd:maxLength value="255"/>
        </xsd:restriction>
      </xsd:simpleType>
    </xsd:element>
    <xsd:element name="Phase" ma:index="37" nillable="true" ma:displayName="Phase" ma:internalName="Phase">
      <xsd:simpleType>
        <xsd:restriction base="dms:Text">
          <xsd:maxLength value="255"/>
        </xsd:restriction>
      </xsd:simpleType>
    </xsd:element>
    <xsd:element name="Business_x0020_Area" ma:index="38" nillable="true" ma:displayName="Business Area" ma:internalName="Business_x0020_Area">
      <xsd:simpleType>
        <xsd:restriction base="dms:Text">
          <xsd:maxLength value="255"/>
        </xsd:restriction>
      </xsd:simpleType>
    </xsd:element>
    <xsd:element name="Key_x0020_Document" ma:index="39" nillable="true" ma:displayName="Key Document" ma:default="0" ma:internalName="Key_x0020_Document">
      <xsd:simpleType>
        <xsd:restriction base="dms:Boolean"/>
      </xsd:simpleType>
    </xsd:element>
    <xsd:element name="Project_x0020_Document_x0020_Type" ma:index="40" nillable="true" ma:displayName="Project Document Type" ma:internalName="Project_x0020_Document_x0020_Type">
      <xsd:simpleType>
        <xsd:restriction base="dms:Text">
          <xsd:maxLength value="255"/>
        </xsd:restriction>
      </xsd:simpleType>
    </xsd:element>
    <xsd:element name="Abstract" ma:index="41" nillable="true" ma:displayName="Abstract" ma:internalName="Abstract">
      <xsd:simpleType>
        <xsd:restriction base="dms:Note">
          <xsd:maxLength value="255"/>
        </xsd:restriction>
      </xsd:simpleType>
    </xsd:element>
    <xsd:element name="Migration_x0020_Info" ma:index="42" nillable="true" ma:displayName="Migration Info" ma:internalName="Migration_x0020_Info">
      <xsd:simpleType>
        <xsd:restriction base="dms:Note"/>
      </xsd:simpleType>
    </xsd:element>
    <xsd:element name="SISCOR_x0020_Number" ma:index="43" nillable="true" ma:displayName="SISCOR Number" ma:internalName="SISCOR_x0020_Number">
      <xsd:simpleType>
        <xsd:restriction base="dms:Text">
          <xsd:maxLength value="255"/>
        </xsd:restriction>
      </xsd:simpleType>
    </xsd:element>
    <xsd:element name="IDBDocs_x0020_Number" ma:index="44" nillable="true" ma:displayName="IDBDocs Number" ma:description="Brought over as part of Migration" ma:internalName="IDBDocs_x0020_Number">
      <xsd:simpleType>
        <xsd:restriction base="dms:Text">
          <xsd:maxLength value="255"/>
        </xsd:restriction>
      </xsd:simpleType>
    </xsd:element>
    <xsd:element name="Editor1" ma:index="45" nillable="true" ma:displayName="Editor" ma:internalName="Editor1">
      <xsd:simpleType>
        <xsd:restriction base="dms:Text">
          <xsd:maxLength value="255"/>
        </xsd:restriction>
      </xsd:simpleType>
    </xsd:element>
    <xsd:element name="Issue_x0020_Date" ma:index="46" nillable="true" ma:displayName="Issue Date" ma:format="DateOnly" ma:internalName="Issue_x0020_Date">
      <xsd:simpleType>
        <xsd:restriction base="dms:DateTime"/>
      </xsd:simpleType>
    </xsd:element>
    <xsd:element name="Publishing_x0020_House" ma:index="47" nillable="true" ma:displayName="Publishing House" ma:internalName="Publishing_x0020_House">
      <xsd:simpleType>
        <xsd:restriction base="dms:Text">
          <xsd:maxLength value="255"/>
        </xsd:restriction>
      </xsd:simpleType>
    </xsd:element>
    <xsd:element name="KP_x0020_Topics" ma:index="48" nillable="true" ma:displayName="KP Topics" ma:internalName="KP_x0020_Topics">
      <xsd:simpleType>
        <xsd:restriction base="dms:Text">
          <xsd:maxLength value="255"/>
        </xsd:restriction>
      </xsd:simpleType>
    </xsd:element>
    <xsd:element name="Region" ma:index="49" nillable="true" ma:displayName="Region" ma:internalName="Region">
      <xsd:simpleType>
        <xsd:restriction base="dms:Text">
          <xsd:maxLength value="255"/>
        </xsd:restriction>
      </xsd:simpleType>
    </xsd:element>
    <xsd:element name="Publication_x0020_Type" ma:index="50" nillable="true" ma:displayName="Publication Type" ma:internalName="Publication_x0020_Type">
      <xsd:simpleType>
        <xsd:restriction base="dms:Text">
          <xsd:maxLength value="255"/>
        </xsd:restriction>
      </xsd:simpleType>
    </xsd:element>
    <xsd:element name="Fiscal_x0020_Year_x0020_IDB" ma:index="51" nillable="true" ma:displayName="Fiscal Year IDB" ma:default="=TEXT(TODAY(),&quot;yyyy&quot;)" ma:internalName="Fiscal_x0020_Year_x0020_IDB">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456731dbc904a5fb605ec556c33e883 xmlns="9c571b2f-e523-4ab2-ba2e-09e151a03ef4">
      <Terms xmlns="http://schemas.microsoft.com/office/infopath/2007/PartnerControls"/>
    </c456731dbc904a5fb605ec556c33e883>
    <Project_x0020_Document_x0020_Type xmlns="9c571b2f-e523-4ab2-ba2e-09e151a03ef4" xsi:nil="true"/>
    <Business_x0020_Area xmlns="9c571b2f-e523-4ab2-ba2e-09e151a03ef4" xsi:nil="true"/>
    <IDBDocs_x0020_Number xmlns="9c571b2f-e523-4ab2-ba2e-09e151a03ef4">40490993</IDBDocs_x0020_Number>
    <TaxCatchAll xmlns="9c571b2f-e523-4ab2-ba2e-09e151a03ef4">
      <Value>11</Value>
      <Value>12</Value>
    </TaxCatchAll>
    <Phase xmlns="9c571b2f-e523-4ab2-ba2e-09e151a03ef4" xsi:nil="true"/>
    <SISCOR_x0020_Number xmlns="9c571b2f-e523-4ab2-ba2e-09e151a03ef4" xsi:nil="true"/>
    <Division_x0020_or_x0020_Unit xmlns="9c571b2f-e523-4ab2-ba2e-09e151a03ef4">CSD/RND</Division_x0020_or_x0020_Unit>
    <o5138a91267540169645e33d09c9ddc6 xmlns="9c571b2f-e523-4ab2-ba2e-09e151a03ef4">
      <Terms xmlns="http://schemas.microsoft.com/office/infopath/2007/PartnerControls">
        <TermInfo xmlns="http://schemas.microsoft.com/office/infopath/2007/PartnerControls">
          <TermName xmlns="http://schemas.microsoft.com/office/infopath/2007/PartnerControls">Project Profile (PP)</TermName>
          <TermId xmlns="http://schemas.microsoft.com/office/infopath/2007/PartnerControls">ac5f0c28-f2f6-431c-8d05-62f851b6a822</TermId>
        </TermInfo>
      </Terms>
    </o5138a91267540169645e33d09c9ddc6>
    <Approval_x0020_Number xmlns="9c571b2f-e523-4ab2-ba2e-09e151a03ef4" xsi:nil="true"/>
    <Document_x0020_Author xmlns="9c571b2f-e523-4ab2-ba2e-09e151a03ef4">Munoz, Gonzalo P.</Document_x0020_Author>
    <e559ffcc31d34167856647188be35015 xmlns="9c571b2f-e523-4ab2-ba2e-09e151a03ef4">
      <Terms xmlns="http://schemas.microsoft.com/office/infopath/2007/PartnerControls"/>
    </e559ffcc31d34167856647188be35015>
    <Fiscal_x0020_Year_x0020_IDB xmlns="9c571b2f-e523-4ab2-ba2e-09e151a03ef4">2016</Fiscal_x0020_Year_x0020_IDB>
    <Other_x0020_Author xmlns="9c571b2f-e523-4ab2-ba2e-09e151a03ef4" xsi:nil="true"/>
    <fd0e48b6a66848a9885f717e5bbf40c4 xmlns="9c571b2f-e523-4ab2-ba2e-09e151a03ef4">
      <Terms xmlns="http://schemas.microsoft.com/office/infopath/2007/PartnerControls">
        <TermInfo xmlns="http://schemas.microsoft.com/office/infopath/2007/PartnerControls">
          <TermName xmlns="http://schemas.microsoft.com/office/infopath/2007/PartnerControls">Project Preparation, Planning and Design</TermName>
          <TermId xmlns="http://schemas.microsoft.com/office/infopath/2007/PartnerControls">29ca0c72-1fc4-435f-a09c-28585cb5eac9</TermId>
        </TermInfo>
      </Terms>
    </fd0e48b6a66848a9885f717e5bbf40c4>
    <Project_x0020_Number xmlns="9c571b2f-e523-4ab2-ba2e-09e151a03ef4">UR-L1135</Project_x0020_Number>
    <Access_x0020_to_x0020_Information_x00a0_Policy xmlns="9c571b2f-e523-4ab2-ba2e-09e151a03ef4">Public</Access_x0020_to_x0020_Information_x00a0_Policy>
    <Package_x0020_Code xmlns="9c571b2f-e523-4ab2-ba2e-09e151a03ef4" xsi:nil="true"/>
    <m555d3814edf4817b4410a4e57f94ce9 xmlns="9c571b2f-e523-4ab2-ba2e-09e151a03ef4">
      <Terms xmlns="http://schemas.microsoft.com/office/infopath/2007/PartnerControls"/>
    </m555d3814edf4817b4410a4e57f94ce9>
    <Key_x0020_Document xmlns="9c571b2f-e523-4ab2-ba2e-09e151a03ef4">false</Key_x0020_Document>
    <j8b96605ee2f4c4e988849e658583fee xmlns="9c571b2f-e523-4ab2-ba2e-09e151a03ef4">
      <Terms xmlns="http://schemas.microsoft.com/office/infopath/2007/PartnerControls"/>
    </j8b96605ee2f4c4e988849e658583fee>
    <Migration_x0020_Info xmlns="9c571b2f-e523-4ab2-ba2e-09e151a03ef4">&lt;Data&gt;&lt;APPLICATION&gt;MS WORD&lt;/APPLICATION&gt;&lt;USER_STAGE&gt;Loan Proposal&lt;/USER_STAGE&gt;&lt;PD_OBJ_TYPE&gt;0&lt;/PD_OBJ_TYPE&gt;&lt;MAKERECORD&gt;N&lt;/MAKERECORD&gt;&lt;PD_FILEPT_NO&gt;PO-UR-L1135-Plan&lt;/PD_FILEPT_NO&gt;&lt;/Data&gt;</Migration_x0020_Info>
    <Operation_x0020_Type xmlns="9c571b2f-e523-4ab2-ba2e-09e151a03ef4" xsi:nil="true"/>
    <Document_x0020_Language_x0020_IDB xmlns="9c571b2f-e523-4ab2-ba2e-09e151a03ef4">Spanish</Document_x0020_Language_x0020_IDB>
    <Identifier xmlns="9c571b2f-e523-4ab2-ba2e-09e151a03ef4"> TECFILE</Identifier>
    <Disclosure_x0020_Activity xmlns="9c571b2f-e523-4ab2-ba2e-09e151a03ef4">Loan Proposal</Disclosure_x0020_Activity>
    <Webtopic xmlns="9c571b2f-e523-4ab2-ba2e-09e151a03ef4">AG-AGR</Webtopic>
    <Issue_x0020_Date xmlns="9c571b2f-e523-4ab2-ba2e-09e151a03ef4" xsi:nil="true"/>
    <Publication_x0020_Type xmlns="9c571b2f-e523-4ab2-ba2e-09e151a03ef4" xsi:nil="true"/>
    <Abstract xmlns="9c571b2f-e523-4ab2-ba2e-09e151a03ef4" xsi:nil="true"/>
    <KP_x0020_Topics xmlns="9c571b2f-e523-4ab2-ba2e-09e151a03ef4" xsi:nil="true"/>
    <Editor1 xmlns="9c571b2f-e523-4ab2-ba2e-09e151a03ef4" xsi:nil="true"/>
    <Region xmlns="9c571b2f-e523-4ab2-ba2e-09e151a03ef4" xsi:nil="true"/>
    <Publishing_x0020_House xmlns="9c571b2f-e523-4ab2-ba2e-09e151a03ef4"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cf0be0ad-272c-4e7f-a157-3f0abda6cde5" ContentTypeId="0x01010046CF21643EE8D14686A648AA6DAD0892" PreviousValue="false"/>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22B4CAB-9F0D-4A28-A8CC-0145756A7D3D}"/>
</file>

<file path=customXml/itemProps2.xml><?xml version="1.0" encoding="utf-8"?>
<ds:datastoreItem xmlns:ds="http://schemas.openxmlformats.org/officeDocument/2006/customXml" ds:itemID="{F59AB174-E321-4596-9736-3C34B769D152}"/>
</file>

<file path=customXml/itemProps3.xml><?xml version="1.0" encoding="utf-8"?>
<ds:datastoreItem xmlns:ds="http://schemas.openxmlformats.org/officeDocument/2006/customXml" ds:itemID="{0F620E4B-6827-4BE4-B077-07AED70A7572}"/>
</file>

<file path=customXml/itemProps4.xml><?xml version="1.0" encoding="utf-8"?>
<ds:datastoreItem xmlns:ds="http://schemas.openxmlformats.org/officeDocument/2006/customXml" ds:itemID="{01FD5527-3CE7-4D8F-89A1-0F00ED966474}"/>
</file>

<file path=customXml/itemProps5.xml><?xml version="1.0" encoding="utf-8"?>
<ds:datastoreItem xmlns:ds="http://schemas.openxmlformats.org/officeDocument/2006/customXml" ds:itemID="{34408EEF-9444-4BAA-84D4-3D80CF2E4026}"/>
</file>

<file path=customXml/itemProps6.xml><?xml version="1.0" encoding="utf-8"?>
<ds:datastoreItem xmlns:ds="http://schemas.openxmlformats.org/officeDocument/2006/customXml" ds:itemID="{A37FC2B6-0589-4D20-A2F5-E3B272C094DD}"/>
</file>

<file path=docProps/app.xml><?xml version="1.0" encoding="utf-8"?>
<Properties xmlns="http://schemas.openxmlformats.org/officeDocument/2006/extended-properties" xmlns:vt="http://schemas.openxmlformats.org/officeDocument/2006/docPropsVTypes">
  <Template>Normal.dotm</Template>
  <TotalTime>1</TotalTime>
  <Pages>59</Pages>
  <Words>24465</Words>
  <Characters>139455</Characters>
  <Application>Microsoft Office Word</Application>
  <DocSecurity>4</DocSecurity>
  <Lines>1162</Lines>
  <Paragraphs>327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Informe de Avance de la Consultoría para la Evaluación Final del PAGPA</vt:lpstr>
      <vt:lpstr>Informe de Avance de la Consultoría para la Evaluación Final del PAGPA</vt:lpstr>
    </vt:vector>
  </TitlesOfParts>
  <Company>Inter-American Development Bank</Company>
  <LinksUpToDate>false</LinksUpToDate>
  <CharactersWithSpaces>163593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LP - Enlace - Informe de Evaluación Final del PAGPA I (2182_OC-UR) - UR-L1135</dc:title>
  <dc:creator>Test</dc:creator>
  <cp:lastModifiedBy>IADB</cp:lastModifiedBy>
  <cp:revision>2</cp:revision>
  <cp:lastPrinted>2016-07-25T16:50:00Z</cp:lastPrinted>
  <dcterms:created xsi:type="dcterms:W3CDTF">2016-08-22T20:00:00Z</dcterms:created>
  <dcterms:modified xsi:type="dcterms:W3CDTF">2016-08-22T20:00:00Z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0x01010046CF21643EE8D14686A648AA6DAD0892001260853A72A6814E909445334363EF7C</vt:lpwstr>
  </property>
  <property fmtid="{D5CDD505-2E9C-101B-9397-08002B2CF9AE}" pid="3" name="TaxKeyword">
    <vt:lpwstr/>
  </property>
  <property fmtid="{D5CDD505-2E9C-101B-9397-08002B2CF9AE}" pid="4" name="Function Operations IDB">
    <vt:lpwstr>11;#Project Preparation, Planning and Design|29ca0c72-1fc4-435f-a09c-28585cb5eac9</vt:lpwstr>
  </property>
  <property fmtid="{D5CDD505-2E9C-101B-9397-08002B2CF9AE}" pid="5" name="Sub_x002d_Sector">
    <vt:lpwstr/>
  </property>
  <property fmtid="{D5CDD505-2E9C-101B-9397-08002B2CF9AE}" pid="6" name="TaxKeywordTaxHTField">
    <vt:lpwstr/>
  </property>
  <property fmtid="{D5CDD505-2E9C-101B-9397-08002B2CF9AE}" pid="7" name="Series Operations IDB">
    <vt:lpwstr>12;#Project Profile (PP)|ac5f0c28-f2f6-431c-8d05-62f851b6a822</vt:lpwstr>
  </property>
  <property fmtid="{D5CDD505-2E9C-101B-9397-08002B2CF9AE}" pid="9" name="Country">
    <vt:lpwstr/>
  </property>
  <property fmtid="{D5CDD505-2E9C-101B-9397-08002B2CF9AE}" pid="10" name="Fund IDB">
    <vt:lpwstr/>
  </property>
  <property fmtid="{D5CDD505-2E9C-101B-9397-08002B2CF9AE}" pid="11" name="Series_x0020_Operations_x0020_IDB">
    <vt:lpwstr>12;#Project Profile (PP)|ac5f0c28-f2f6-431c-8d05-62f851b6a822</vt:lpwstr>
  </property>
  <property fmtid="{D5CDD505-2E9C-101B-9397-08002B2CF9AE}" pid="12" name="To:">
    <vt:lpwstr/>
  </property>
  <property fmtid="{D5CDD505-2E9C-101B-9397-08002B2CF9AE}" pid="13" name="From:">
    <vt:lpwstr/>
  </property>
  <property fmtid="{D5CDD505-2E9C-101B-9397-08002B2CF9AE}" pid="14" name="Sector IDB">
    <vt:lpwstr/>
  </property>
  <property fmtid="{D5CDD505-2E9C-101B-9397-08002B2CF9AE}" pid="15" name="Sub-Sector">
    <vt:lpwstr/>
  </property>
</Properties>
</file>