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E89" w:rsidRPr="0093457C" w:rsidRDefault="00792E89" w:rsidP="00792E89">
      <w:pPr>
        <w:pStyle w:val="Default"/>
        <w:rPr>
          <w:rFonts w:ascii="Arial" w:hAnsi="Arial" w:cs="Arial"/>
          <w:sz w:val="22"/>
          <w:szCs w:val="22"/>
        </w:rPr>
      </w:pPr>
    </w:p>
    <w:p w:rsidR="00792E89" w:rsidRDefault="00A97F28" w:rsidP="00792E89">
      <w:pPr>
        <w:pStyle w:val="Default"/>
        <w:jc w:val="center"/>
        <w:rPr>
          <w:rFonts w:ascii="Arial" w:hAnsi="Arial" w:cs="Arial"/>
          <w:b/>
          <w:bCs/>
          <w:sz w:val="22"/>
          <w:szCs w:val="22"/>
        </w:rPr>
      </w:pPr>
      <w:r>
        <w:rPr>
          <w:rFonts w:ascii="Arial" w:hAnsi="Arial" w:cs="Arial"/>
          <w:b/>
          <w:bCs/>
          <w:sz w:val="22"/>
          <w:szCs w:val="22"/>
        </w:rPr>
        <w:t xml:space="preserve">RESUMEN de </w:t>
      </w:r>
      <w:r w:rsidR="00792E89" w:rsidRPr="0093457C">
        <w:rPr>
          <w:rFonts w:ascii="Arial" w:hAnsi="Arial" w:cs="Arial"/>
          <w:b/>
          <w:bCs/>
          <w:sz w:val="22"/>
          <w:szCs w:val="22"/>
        </w:rPr>
        <w:t xml:space="preserve">PROYECTOS </w:t>
      </w:r>
    </w:p>
    <w:p w:rsidR="00792E89" w:rsidRDefault="00792E89" w:rsidP="00792E89">
      <w:pPr>
        <w:pStyle w:val="Default"/>
        <w:jc w:val="center"/>
        <w:rPr>
          <w:rFonts w:ascii="Arial" w:hAnsi="Arial" w:cs="Arial"/>
          <w:b/>
          <w:bCs/>
          <w:sz w:val="22"/>
          <w:szCs w:val="22"/>
        </w:rPr>
      </w:pPr>
      <w:r>
        <w:rPr>
          <w:rFonts w:ascii="Arial" w:hAnsi="Arial" w:cs="Arial"/>
          <w:b/>
          <w:bCs/>
          <w:sz w:val="22"/>
          <w:szCs w:val="22"/>
        </w:rPr>
        <w:t>AR-L1243</w:t>
      </w:r>
    </w:p>
    <w:p w:rsidR="00792E89" w:rsidRPr="0093457C" w:rsidRDefault="00792E89" w:rsidP="00792E89">
      <w:pPr>
        <w:pStyle w:val="Default"/>
        <w:jc w:val="center"/>
        <w:rPr>
          <w:rFonts w:ascii="Arial" w:hAnsi="Arial" w:cs="Arial"/>
          <w:b/>
          <w:bCs/>
          <w:sz w:val="22"/>
          <w:szCs w:val="22"/>
        </w:rPr>
      </w:pPr>
    </w:p>
    <w:p w:rsidR="00792E89" w:rsidRPr="0093457C" w:rsidRDefault="00792E89" w:rsidP="00792E89">
      <w:pPr>
        <w:pStyle w:val="Default"/>
        <w:jc w:val="center"/>
        <w:rPr>
          <w:rFonts w:ascii="Arial" w:hAnsi="Arial" w:cs="Arial"/>
          <w:sz w:val="22"/>
          <w:szCs w:val="22"/>
        </w:rPr>
      </w:pPr>
    </w:p>
    <w:p w:rsidR="0060315A" w:rsidRDefault="00792E89" w:rsidP="00792E89">
      <w:pPr>
        <w:pStyle w:val="Default"/>
        <w:jc w:val="both"/>
        <w:rPr>
          <w:rFonts w:ascii="Arial" w:hAnsi="Arial" w:cs="Arial"/>
          <w:sz w:val="22"/>
          <w:szCs w:val="22"/>
        </w:rPr>
      </w:pPr>
      <w:r w:rsidRPr="0093457C">
        <w:rPr>
          <w:rFonts w:ascii="Arial" w:hAnsi="Arial" w:cs="Arial"/>
          <w:sz w:val="22"/>
          <w:szCs w:val="22"/>
        </w:rPr>
        <w:t xml:space="preserve">Este anexo tiene como propósito presentar un resumen de los aspectos técnicos de los dos proyectos que forman parte de la </w:t>
      </w:r>
      <w:r w:rsidRPr="00A97F28">
        <w:rPr>
          <w:rFonts w:ascii="Arial" w:hAnsi="Arial" w:cs="Arial"/>
          <w:sz w:val="22"/>
          <w:szCs w:val="22"/>
          <w:u w:val="single"/>
        </w:rPr>
        <w:t xml:space="preserve">muestra </w:t>
      </w:r>
      <w:r w:rsidR="0060315A" w:rsidRPr="00A97F28">
        <w:rPr>
          <w:rFonts w:ascii="Arial" w:hAnsi="Arial" w:cs="Arial"/>
          <w:sz w:val="22"/>
          <w:szCs w:val="22"/>
          <w:u w:val="single"/>
        </w:rPr>
        <w:t>representativa</w:t>
      </w:r>
      <w:r w:rsidR="0060315A">
        <w:rPr>
          <w:rFonts w:ascii="Arial" w:hAnsi="Arial" w:cs="Arial"/>
          <w:sz w:val="22"/>
          <w:szCs w:val="22"/>
        </w:rPr>
        <w:t xml:space="preserve"> </w:t>
      </w:r>
      <w:r w:rsidRPr="0093457C">
        <w:rPr>
          <w:rFonts w:ascii="Arial" w:hAnsi="Arial" w:cs="Arial"/>
          <w:sz w:val="22"/>
          <w:szCs w:val="22"/>
        </w:rPr>
        <w:t>del programa</w:t>
      </w:r>
      <w:r w:rsidR="0060315A">
        <w:rPr>
          <w:rFonts w:ascii="Arial" w:hAnsi="Arial" w:cs="Arial"/>
          <w:sz w:val="22"/>
          <w:szCs w:val="22"/>
        </w:rPr>
        <w:t>: (1) Centro Ambiental GIRSU (GIRSU) del AM de Mendoza y (2) Área Recreativa Costera Metropolitana (ARCM) del AM de Neuquén</w:t>
      </w:r>
      <w:r w:rsidRPr="0093457C">
        <w:rPr>
          <w:rFonts w:ascii="Arial" w:hAnsi="Arial" w:cs="Arial"/>
          <w:sz w:val="22"/>
          <w:szCs w:val="22"/>
        </w:rPr>
        <w:t xml:space="preserve">. </w:t>
      </w:r>
    </w:p>
    <w:p w:rsidR="00A85FE4" w:rsidRDefault="00A85FE4" w:rsidP="00792E89">
      <w:pPr>
        <w:pStyle w:val="Default"/>
        <w:jc w:val="both"/>
        <w:rPr>
          <w:rFonts w:ascii="Arial" w:hAnsi="Arial" w:cs="Arial"/>
          <w:sz w:val="22"/>
          <w:szCs w:val="22"/>
        </w:rPr>
      </w:pPr>
    </w:p>
    <w:p w:rsidR="00792E89" w:rsidRPr="0093457C" w:rsidRDefault="0060315A" w:rsidP="00792E89">
      <w:pPr>
        <w:pStyle w:val="Default"/>
        <w:jc w:val="both"/>
        <w:rPr>
          <w:rFonts w:ascii="Arial" w:hAnsi="Arial" w:cs="Arial"/>
          <w:sz w:val="22"/>
          <w:szCs w:val="22"/>
        </w:rPr>
      </w:pPr>
      <w:r>
        <w:rPr>
          <w:rFonts w:ascii="Arial" w:hAnsi="Arial" w:cs="Arial"/>
          <w:sz w:val="22"/>
          <w:szCs w:val="22"/>
        </w:rPr>
        <w:t>En cada caso s</w:t>
      </w:r>
      <w:r w:rsidR="00792E89" w:rsidRPr="0093457C">
        <w:rPr>
          <w:rFonts w:ascii="Arial" w:hAnsi="Arial" w:cs="Arial"/>
          <w:sz w:val="22"/>
          <w:szCs w:val="22"/>
        </w:rPr>
        <w:t xml:space="preserve">e presenta el objetivo del proyecto, la justificación que sustenta su inclusión en el programa, y una descripción resumida de las obras propuestas. </w:t>
      </w:r>
    </w:p>
    <w:p w:rsidR="00792E89" w:rsidRDefault="00792E89" w:rsidP="00792E89">
      <w:pPr>
        <w:pStyle w:val="Default"/>
        <w:jc w:val="both"/>
        <w:rPr>
          <w:rFonts w:ascii="Arial" w:hAnsi="Arial" w:cs="Arial"/>
          <w:sz w:val="22"/>
          <w:szCs w:val="22"/>
        </w:rPr>
      </w:pPr>
    </w:p>
    <w:p w:rsidR="00792E89" w:rsidRPr="0093457C" w:rsidRDefault="00792E89" w:rsidP="00792E89">
      <w:pPr>
        <w:pStyle w:val="Default"/>
        <w:jc w:val="both"/>
        <w:rPr>
          <w:rFonts w:ascii="Arial" w:hAnsi="Arial" w:cs="Arial"/>
          <w:sz w:val="22"/>
          <w:szCs w:val="22"/>
        </w:rPr>
      </w:pPr>
      <w:r w:rsidRPr="0093457C">
        <w:rPr>
          <w:rFonts w:ascii="Arial" w:hAnsi="Arial" w:cs="Arial"/>
          <w:sz w:val="22"/>
          <w:szCs w:val="22"/>
        </w:rPr>
        <w:t>El cuadro siguiente presenta los proyectos propuestos:</w:t>
      </w:r>
    </w:p>
    <w:p w:rsidR="00792E89" w:rsidRPr="0093457C" w:rsidRDefault="00792E89" w:rsidP="00792E89">
      <w:pPr>
        <w:shd w:val="clear" w:color="auto" w:fill="FFFFFF" w:themeFill="background1"/>
        <w:jc w:val="center"/>
        <w:rPr>
          <w:rFonts w:cs="Arial"/>
          <w:bCs/>
          <w:i/>
          <w:sz w:val="22"/>
          <w:szCs w:val="22"/>
          <w:lang w:val="es-ES" w:eastAsia="es-ES_tradnl"/>
        </w:rPr>
      </w:pPr>
    </w:p>
    <w:tbl>
      <w:tblPr>
        <w:tblStyle w:val="LightList"/>
        <w:tblpPr w:leftFromText="141" w:rightFromText="141" w:vertAnchor="text" w:tblpXSpec="right" w:tblpY="1"/>
        <w:tblW w:w="0" w:type="auto"/>
        <w:tblLayout w:type="fixed"/>
        <w:tblLook w:val="04A0" w:firstRow="1" w:lastRow="0" w:firstColumn="1" w:lastColumn="0" w:noHBand="0" w:noVBand="1"/>
      </w:tblPr>
      <w:tblGrid>
        <w:gridCol w:w="1368"/>
        <w:gridCol w:w="1800"/>
        <w:gridCol w:w="810"/>
        <w:gridCol w:w="1350"/>
        <w:gridCol w:w="1260"/>
        <w:gridCol w:w="1620"/>
        <w:gridCol w:w="648"/>
      </w:tblGrid>
      <w:tr w:rsidR="004E58C1" w:rsidRPr="0060315A" w:rsidTr="004E58C1">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368" w:type="dxa"/>
            <w:noWrap/>
            <w:hideMark/>
          </w:tcPr>
          <w:p w:rsidR="0060315A" w:rsidRPr="00A97F28" w:rsidRDefault="0060315A" w:rsidP="0060315A">
            <w:pPr>
              <w:rPr>
                <w:rFonts w:cs="Arial"/>
                <w:b w:val="0"/>
                <w:bCs w:val="0"/>
                <w:iCs/>
                <w:sz w:val="18"/>
                <w:szCs w:val="18"/>
                <w:lang w:val="es-ES" w:eastAsia="es-ES"/>
              </w:rPr>
            </w:pPr>
            <w:r w:rsidRPr="00A97F28">
              <w:rPr>
                <w:rFonts w:cs="Arial"/>
                <w:b w:val="0"/>
                <w:iCs/>
                <w:sz w:val="18"/>
                <w:szCs w:val="18"/>
                <w:lang w:val="es-AR" w:eastAsia="es-ES"/>
              </w:rPr>
              <w:t xml:space="preserve">Área </w:t>
            </w:r>
            <w:bookmarkStart w:id="0" w:name="_GoBack"/>
            <w:bookmarkEnd w:id="0"/>
            <w:r w:rsidRPr="00A97F28">
              <w:rPr>
                <w:rFonts w:cs="Arial"/>
                <w:b w:val="0"/>
                <w:iCs/>
                <w:sz w:val="18"/>
                <w:szCs w:val="18"/>
                <w:lang w:val="es-AR" w:eastAsia="es-ES"/>
              </w:rPr>
              <w:t>Metropolitana</w:t>
            </w:r>
          </w:p>
        </w:tc>
        <w:tc>
          <w:tcPr>
            <w:tcW w:w="1800" w:type="dxa"/>
          </w:tcPr>
          <w:p w:rsidR="0060315A" w:rsidRPr="00A97F28" w:rsidRDefault="0060315A" w:rsidP="00A97F28">
            <w:pPr>
              <w:cnfStyle w:val="100000000000" w:firstRow="1" w:lastRow="0" w:firstColumn="0" w:lastColumn="0" w:oddVBand="0" w:evenVBand="0" w:oddHBand="0" w:evenHBand="0" w:firstRowFirstColumn="0" w:firstRowLastColumn="0" w:lastRowFirstColumn="0" w:lastRowLastColumn="0"/>
              <w:rPr>
                <w:rFonts w:cs="Arial"/>
                <w:b w:val="0"/>
                <w:bCs w:val="0"/>
                <w:iCs/>
                <w:sz w:val="18"/>
                <w:szCs w:val="18"/>
                <w:lang w:val="es-AR" w:eastAsia="es-ES"/>
              </w:rPr>
            </w:pPr>
            <w:r w:rsidRPr="00A97F28">
              <w:rPr>
                <w:rFonts w:cs="Arial"/>
                <w:b w:val="0"/>
                <w:iCs/>
                <w:sz w:val="18"/>
                <w:szCs w:val="18"/>
                <w:lang w:val="es-AR" w:eastAsia="es-ES"/>
              </w:rPr>
              <w:t xml:space="preserve">Municipios </w:t>
            </w:r>
            <w:r w:rsidR="00A97F28">
              <w:rPr>
                <w:rFonts w:cs="Arial"/>
                <w:b w:val="0"/>
                <w:iCs/>
                <w:sz w:val="18"/>
                <w:szCs w:val="18"/>
                <w:lang w:val="es-AR" w:eastAsia="es-ES"/>
              </w:rPr>
              <w:t>Beneficiarios</w:t>
            </w:r>
          </w:p>
        </w:tc>
        <w:tc>
          <w:tcPr>
            <w:tcW w:w="810" w:type="dxa"/>
          </w:tcPr>
          <w:p w:rsidR="0060315A" w:rsidRPr="00A97F28" w:rsidRDefault="0060315A" w:rsidP="0060315A">
            <w:pPr>
              <w:cnfStyle w:val="100000000000" w:firstRow="1" w:lastRow="0" w:firstColumn="0" w:lastColumn="0" w:oddVBand="0" w:evenVBand="0" w:oddHBand="0" w:evenHBand="0" w:firstRowFirstColumn="0" w:firstRowLastColumn="0" w:lastRowFirstColumn="0" w:lastRowLastColumn="0"/>
              <w:rPr>
                <w:rFonts w:cs="Arial"/>
                <w:b w:val="0"/>
                <w:bCs w:val="0"/>
                <w:iCs/>
                <w:sz w:val="18"/>
                <w:szCs w:val="18"/>
                <w:lang w:val="es-AR" w:eastAsia="es-ES"/>
              </w:rPr>
            </w:pPr>
            <w:r w:rsidRPr="00A97F28">
              <w:rPr>
                <w:rFonts w:cs="Arial"/>
                <w:b w:val="0"/>
                <w:bCs w:val="0"/>
                <w:iCs/>
                <w:sz w:val="18"/>
                <w:szCs w:val="18"/>
                <w:lang w:val="es-AR" w:eastAsia="es-ES"/>
              </w:rPr>
              <w:t>Proyecto</w:t>
            </w:r>
          </w:p>
        </w:tc>
        <w:tc>
          <w:tcPr>
            <w:tcW w:w="1350" w:type="dxa"/>
            <w:noWrap/>
            <w:hideMark/>
          </w:tcPr>
          <w:p w:rsidR="0060315A" w:rsidRPr="00A97F28" w:rsidRDefault="0060315A" w:rsidP="0060315A">
            <w:pPr>
              <w:cnfStyle w:val="100000000000" w:firstRow="1" w:lastRow="0" w:firstColumn="0" w:lastColumn="0" w:oddVBand="0" w:evenVBand="0" w:oddHBand="0" w:evenHBand="0" w:firstRowFirstColumn="0" w:firstRowLastColumn="0" w:lastRowFirstColumn="0" w:lastRowLastColumn="0"/>
              <w:rPr>
                <w:rFonts w:cs="Arial"/>
                <w:b w:val="0"/>
                <w:bCs w:val="0"/>
                <w:iCs/>
                <w:sz w:val="18"/>
                <w:szCs w:val="18"/>
                <w:lang w:val="es-ES" w:eastAsia="es-ES"/>
              </w:rPr>
            </w:pPr>
            <w:r w:rsidRPr="00A97F28">
              <w:rPr>
                <w:rFonts w:cs="Arial"/>
                <w:b w:val="0"/>
                <w:bCs w:val="0"/>
                <w:iCs/>
                <w:sz w:val="18"/>
                <w:szCs w:val="18"/>
                <w:lang w:val="es-AR" w:eastAsia="es-ES"/>
              </w:rPr>
              <w:t xml:space="preserve">Tipo </w:t>
            </w:r>
            <w:r w:rsidRPr="00A97F28">
              <w:rPr>
                <w:rFonts w:cs="Arial"/>
                <w:b w:val="0"/>
                <w:iCs/>
                <w:sz w:val="18"/>
                <w:szCs w:val="18"/>
                <w:lang w:val="es-AR" w:eastAsia="es-ES"/>
              </w:rPr>
              <w:t>Proyecto</w:t>
            </w:r>
          </w:p>
        </w:tc>
        <w:tc>
          <w:tcPr>
            <w:tcW w:w="1260" w:type="dxa"/>
          </w:tcPr>
          <w:p w:rsidR="0060315A" w:rsidRPr="00A97F28" w:rsidRDefault="00A97F28" w:rsidP="00A97F28">
            <w:pPr>
              <w:cnfStyle w:val="100000000000" w:firstRow="1" w:lastRow="0" w:firstColumn="0" w:lastColumn="0" w:oddVBand="0" w:evenVBand="0" w:oddHBand="0" w:evenHBand="0" w:firstRowFirstColumn="0" w:firstRowLastColumn="0" w:lastRowFirstColumn="0" w:lastRowLastColumn="0"/>
              <w:rPr>
                <w:rFonts w:cs="Arial"/>
                <w:b w:val="0"/>
                <w:bCs w:val="0"/>
                <w:iCs/>
                <w:sz w:val="18"/>
                <w:szCs w:val="18"/>
                <w:lang w:val="es-AR" w:eastAsia="es-ES"/>
              </w:rPr>
            </w:pPr>
            <w:r>
              <w:rPr>
                <w:rFonts w:cs="Arial"/>
                <w:b w:val="0"/>
                <w:bCs w:val="0"/>
                <w:iCs/>
                <w:sz w:val="18"/>
                <w:szCs w:val="18"/>
                <w:lang w:val="es-AR" w:eastAsia="es-ES"/>
              </w:rPr>
              <w:t>Entidad Gobernanza</w:t>
            </w:r>
          </w:p>
        </w:tc>
        <w:tc>
          <w:tcPr>
            <w:tcW w:w="1620" w:type="dxa"/>
          </w:tcPr>
          <w:p w:rsidR="0060315A" w:rsidRPr="00A97F28" w:rsidRDefault="0060315A" w:rsidP="0060315A">
            <w:pPr>
              <w:cnfStyle w:val="100000000000" w:firstRow="1" w:lastRow="0" w:firstColumn="0" w:lastColumn="0" w:oddVBand="0" w:evenVBand="0" w:oddHBand="0" w:evenHBand="0" w:firstRowFirstColumn="0" w:firstRowLastColumn="0" w:lastRowFirstColumn="0" w:lastRowLastColumn="0"/>
              <w:rPr>
                <w:rFonts w:cs="Arial"/>
                <w:b w:val="0"/>
                <w:bCs w:val="0"/>
                <w:iCs/>
                <w:sz w:val="18"/>
                <w:szCs w:val="18"/>
                <w:lang w:val="es-AR" w:eastAsia="es-ES"/>
              </w:rPr>
            </w:pPr>
            <w:r w:rsidRPr="00A97F28">
              <w:rPr>
                <w:rFonts w:cs="Arial"/>
                <w:b w:val="0"/>
                <w:iCs/>
                <w:sz w:val="18"/>
                <w:szCs w:val="18"/>
                <w:lang w:val="es-AR" w:eastAsia="es-ES"/>
              </w:rPr>
              <w:t>Descripción</w:t>
            </w:r>
            <w:r w:rsidR="00A97F28">
              <w:rPr>
                <w:rFonts w:cs="Arial"/>
                <w:b w:val="0"/>
                <w:iCs/>
                <w:sz w:val="18"/>
                <w:szCs w:val="18"/>
                <w:lang w:val="es-AR" w:eastAsia="es-ES"/>
              </w:rPr>
              <w:t xml:space="preserve"> de intervención</w:t>
            </w:r>
          </w:p>
        </w:tc>
        <w:tc>
          <w:tcPr>
            <w:tcW w:w="648" w:type="dxa"/>
            <w:hideMark/>
          </w:tcPr>
          <w:p w:rsidR="0060315A" w:rsidRPr="00A97F28" w:rsidRDefault="0060315A" w:rsidP="00A97F28">
            <w:pPr>
              <w:jc w:val="right"/>
              <w:cnfStyle w:val="100000000000" w:firstRow="1" w:lastRow="0" w:firstColumn="0" w:lastColumn="0" w:oddVBand="0" w:evenVBand="0" w:oddHBand="0" w:evenHBand="0" w:firstRowFirstColumn="0" w:firstRowLastColumn="0" w:lastRowFirstColumn="0" w:lastRowLastColumn="0"/>
              <w:rPr>
                <w:rFonts w:cs="Arial"/>
                <w:b w:val="0"/>
                <w:bCs w:val="0"/>
                <w:iCs/>
                <w:sz w:val="18"/>
                <w:szCs w:val="18"/>
                <w:lang w:val="es-ES" w:eastAsia="es-ES"/>
              </w:rPr>
            </w:pPr>
            <w:r w:rsidRPr="00A97F28">
              <w:rPr>
                <w:rFonts w:cs="Arial"/>
                <w:b w:val="0"/>
                <w:iCs/>
                <w:sz w:val="18"/>
                <w:szCs w:val="18"/>
                <w:lang w:val="es-AR" w:eastAsia="es-ES"/>
              </w:rPr>
              <w:t>USD</w:t>
            </w:r>
            <w:r w:rsidRPr="00A97F28">
              <w:rPr>
                <w:rFonts w:cs="Arial"/>
                <w:b w:val="0"/>
                <w:bCs w:val="0"/>
                <w:iCs/>
                <w:sz w:val="18"/>
                <w:szCs w:val="18"/>
                <w:lang w:val="es-AR" w:eastAsia="es-ES"/>
              </w:rPr>
              <w:br/>
              <w:t>(millones)</w:t>
            </w:r>
          </w:p>
        </w:tc>
      </w:tr>
      <w:tr w:rsidR="004E58C1" w:rsidRPr="0060315A" w:rsidTr="004E58C1">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1368" w:type="dxa"/>
            <w:shd w:val="clear" w:color="auto" w:fill="FFFFFF" w:themeFill="background1"/>
          </w:tcPr>
          <w:p w:rsidR="0060315A" w:rsidRPr="0060315A" w:rsidRDefault="0060315A" w:rsidP="00A97F28">
            <w:pPr>
              <w:rPr>
                <w:rFonts w:cs="Arial"/>
                <w:color w:val="000000"/>
                <w:sz w:val="18"/>
                <w:szCs w:val="18"/>
                <w:lang w:val="es-ES" w:eastAsia="es-ES"/>
              </w:rPr>
            </w:pPr>
            <w:r w:rsidRPr="0060315A">
              <w:rPr>
                <w:rFonts w:cs="Arial"/>
                <w:color w:val="000000"/>
                <w:sz w:val="18"/>
                <w:szCs w:val="18"/>
                <w:lang w:val="es-ES" w:eastAsia="es-ES"/>
              </w:rPr>
              <w:t>Gran Mendoza</w:t>
            </w:r>
          </w:p>
        </w:tc>
        <w:tc>
          <w:tcPr>
            <w:tcW w:w="1800" w:type="dxa"/>
            <w:shd w:val="clear" w:color="auto" w:fill="FFFFFF" w:themeFill="background1"/>
          </w:tcPr>
          <w:p w:rsidR="0060315A" w:rsidRPr="0060315A" w:rsidRDefault="0060315A" w:rsidP="00A97F28">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AR" w:eastAsia="es-ES"/>
              </w:rPr>
            </w:pPr>
            <w:r w:rsidRPr="0060315A">
              <w:rPr>
                <w:rFonts w:cs="Arial"/>
                <w:color w:val="000000"/>
                <w:sz w:val="18"/>
                <w:szCs w:val="18"/>
                <w:lang w:val="es-ES" w:eastAsia="es-ES"/>
              </w:rPr>
              <w:t>Mendoza capital</w:t>
            </w:r>
          </w:p>
          <w:p w:rsidR="0060315A" w:rsidRPr="0060315A" w:rsidRDefault="0060315A" w:rsidP="00A97F28">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AR" w:eastAsia="es-ES"/>
              </w:rPr>
            </w:pPr>
            <w:r w:rsidRPr="0060315A">
              <w:rPr>
                <w:rFonts w:cs="Arial"/>
                <w:color w:val="000000"/>
                <w:sz w:val="18"/>
                <w:szCs w:val="18"/>
                <w:lang w:val="es-ES" w:eastAsia="es-ES"/>
              </w:rPr>
              <w:t>Godoy Cruz</w:t>
            </w:r>
          </w:p>
          <w:p w:rsidR="0060315A" w:rsidRPr="0060315A" w:rsidRDefault="004E58C1" w:rsidP="00A97F28">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AR" w:eastAsia="es-ES"/>
              </w:rPr>
            </w:pPr>
            <w:proofErr w:type="spellStart"/>
            <w:r>
              <w:rPr>
                <w:rFonts w:cs="Arial"/>
                <w:sz w:val="18"/>
                <w:szCs w:val="18"/>
                <w:lang w:val="es-AR"/>
              </w:rPr>
              <w:t>Guaymall</w:t>
            </w:r>
            <w:proofErr w:type="spellEnd"/>
            <w:r w:rsidR="00A85FE4">
              <w:rPr>
                <w:rFonts w:cs="Arial"/>
                <w:sz w:val="18"/>
                <w:szCs w:val="18"/>
                <w:lang w:val="es-ES_tradnl"/>
              </w:rPr>
              <w:t>é</w:t>
            </w:r>
            <w:r>
              <w:rPr>
                <w:rFonts w:cs="Arial"/>
                <w:sz w:val="18"/>
                <w:szCs w:val="18"/>
                <w:lang w:val="es-AR"/>
              </w:rPr>
              <w:t>n</w:t>
            </w:r>
          </w:p>
          <w:p w:rsidR="0060315A" w:rsidRPr="0060315A" w:rsidRDefault="0060315A" w:rsidP="00A97F28">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AR" w:eastAsia="es-ES"/>
              </w:rPr>
            </w:pPr>
            <w:r w:rsidRPr="0060315A">
              <w:rPr>
                <w:rFonts w:cs="Arial"/>
                <w:sz w:val="18"/>
                <w:szCs w:val="18"/>
                <w:lang w:val="es-AR"/>
              </w:rPr>
              <w:t>Lavalle</w:t>
            </w:r>
          </w:p>
          <w:p w:rsidR="00A97F28" w:rsidRPr="00A97F28" w:rsidRDefault="00A97F28" w:rsidP="00A97F28">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AR" w:eastAsia="es-ES"/>
              </w:rPr>
            </w:pPr>
            <w:r>
              <w:rPr>
                <w:rFonts w:cs="Arial"/>
                <w:sz w:val="18"/>
                <w:szCs w:val="18"/>
                <w:lang w:val="es-AR"/>
              </w:rPr>
              <w:t>Las Heras</w:t>
            </w:r>
          </w:p>
          <w:p w:rsidR="0060315A" w:rsidRPr="00A97F28" w:rsidRDefault="00A97F28" w:rsidP="00A97F28">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AR" w:eastAsia="es-ES"/>
              </w:rPr>
            </w:pPr>
            <w:r>
              <w:rPr>
                <w:rFonts w:cs="Arial"/>
                <w:sz w:val="18"/>
                <w:szCs w:val="18"/>
                <w:lang w:val="es-AR"/>
              </w:rPr>
              <w:t>Luján de Cuyo</w:t>
            </w:r>
            <w:r w:rsidR="0060315A" w:rsidRPr="0060315A">
              <w:rPr>
                <w:rFonts w:cs="Arial"/>
                <w:sz w:val="18"/>
                <w:szCs w:val="18"/>
                <w:lang w:val="es-AR"/>
              </w:rPr>
              <w:t xml:space="preserve"> </w:t>
            </w:r>
            <w:r w:rsidR="0060315A" w:rsidRPr="0060315A">
              <w:rPr>
                <w:rFonts w:cs="Arial"/>
                <w:sz w:val="18"/>
                <w:szCs w:val="18"/>
                <w:shd w:val="clear" w:color="auto" w:fill="F2F2F2" w:themeFill="background1" w:themeFillShade="F2"/>
                <w:lang w:val="es-AR"/>
              </w:rPr>
              <w:t xml:space="preserve"> </w:t>
            </w:r>
            <w:r w:rsidR="0060315A" w:rsidRPr="00A97F28">
              <w:rPr>
                <w:rFonts w:cs="Arial"/>
                <w:sz w:val="18"/>
                <w:szCs w:val="18"/>
                <w:shd w:val="clear" w:color="auto" w:fill="F2F2F2" w:themeFill="background1" w:themeFillShade="F2"/>
                <w:lang w:val="es-AR"/>
              </w:rPr>
              <w:t xml:space="preserve"> </w:t>
            </w:r>
            <w:r w:rsidR="0060315A" w:rsidRPr="00A97F28">
              <w:rPr>
                <w:rFonts w:cs="Arial"/>
                <w:sz w:val="18"/>
                <w:szCs w:val="18"/>
                <w:lang w:val="es-AR"/>
              </w:rPr>
              <w:t xml:space="preserve"> </w:t>
            </w:r>
          </w:p>
          <w:p w:rsidR="0060315A" w:rsidRPr="0060315A" w:rsidRDefault="0060315A" w:rsidP="00A97F28">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AR" w:eastAsia="es-ES"/>
              </w:rPr>
            </w:pPr>
            <w:r w:rsidRPr="0060315A">
              <w:rPr>
                <w:rFonts w:cs="Arial"/>
                <w:sz w:val="18"/>
                <w:szCs w:val="18"/>
                <w:lang w:val="es-AR"/>
              </w:rPr>
              <w:t>Maipú</w:t>
            </w:r>
          </w:p>
        </w:tc>
        <w:tc>
          <w:tcPr>
            <w:tcW w:w="810" w:type="dxa"/>
            <w:shd w:val="clear" w:color="auto" w:fill="FFFFFF" w:themeFill="background1"/>
          </w:tcPr>
          <w:p w:rsidR="0060315A" w:rsidRPr="0060315A" w:rsidRDefault="0060315A" w:rsidP="00A97F28">
            <w:p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ES" w:eastAsia="es-ES"/>
              </w:rPr>
            </w:pPr>
            <w:r w:rsidRPr="0060315A">
              <w:rPr>
                <w:rFonts w:cs="Arial"/>
                <w:color w:val="000000"/>
                <w:sz w:val="18"/>
                <w:szCs w:val="18"/>
                <w:lang w:val="es-ES" w:eastAsia="es-ES"/>
              </w:rPr>
              <w:t>GIRSU</w:t>
            </w:r>
          </w:p>
        </w:tc>
        <w:tc>
          <w:tcPr>
            <w:tcW w:w="1350" w:type="dxa"/>
            <w:shd w:val="clear" w:color="auto" w:fill="FFFFFF" w:themeFill="background1"/>
          </w:tcPr>
          <w:p w:rsidR="0060315A" w:rsidRPr="0060315A" w:rsidRDefault="0060315A" w:rsidP="00A97F28">
            <w:p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ES" w:eastAsia="es-ES"/>
              </w:rPr>
            </w:pPr>
            <w:r>
              <w:rPr>
                <w:rFonts w:cs="Arial"/>
                <w:color w:val="000000"/>
                <w:sz w:val="18"/>
                <w:szCs w:val="18"/>
                <w:lang w:val="es-ES" w:eastAsia="es-ES"/>
              </w:rPr>
              <w:t>Saneamiento</w:t>
            </w:r>
          </w:p>
        </w:tc>
        <w:tc>
          <w:tcPr>
            <w:tcW w:w="1260" w:type="dxa"/>
            <w:shd w:val="clear" w:color="auto" w:fill="FFFFFF" w:themeFill="background1"/>
          </w:tcPr>
          <w:p w:rsidR="0060315A" w:rsidRPr="0060315A" w:rsidRDefault="00A97F28" w:rsidP="00A97F28">
            <w:pPr>
              <w:cnfStyle w:val="000000100000" w:firstRow="0" w:lastRow="0" w:firstColumn="0" w:lastColumn="0" w:oddVBand="0" w:evenVBand="0" w:oddHBand="1" w:evenHBand="0" w:firstRowFirstColumn="0" w:firstRowLastColumn="0" w:lastRowFirstColumn="0" w:lastRowLastColumn="0"/>
              <w:rPr>
                <w:rFonts w:cs="Arial"/>
                <w:sz w:val="18"/>
                <w:szCs w:val="18"/>
                <w:lang w:val="es-AR"/>
              </w:rPr>
            </w:pPr>
            <w:r>
              <w:rPr>
                <w:rFonts w:cs="Arial"/>
                <w:sz w:val="18"/>
                <w:szCs w:val="18"/>
                <w:lang w:val="es-AR"/>
              </w:rPr>
              <w:t>Consorcio Residuos Sólidos Urbanos</w:t>
            </w:r>
          </w:p>
        </w:tc>
        <w:tc>
          <w:tcPr>
            <w:tcW w:w="1620" w:type="dxa"/>
            <w:shd w:val="clear" w:color="auto" w:fill="FFFFFF" w:themeFill="background1"/>
          </w:tcPr>
          <w:p w:rsidR="0060315A" w:rsidRPr="0060315A" w:rsidRDefault="0060315A" w:rsidP="00A97F28">
            <w:pPr>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ES" w:eastAsia="es-ES"/>
              </w:rPr>
            </w:pPr>
            <w:r w:rsidRPr="0060315A">
              <w:rPr>
                <w:rFonts w:cs="Arial"/>
                <w:sz w:val="18"/>
                <w:szCs w:val="18"/>
                <w:lang w:val="es-AR"/>
              </w:rPr>
              <w:t>Construcción de un Centro Ambiental compues</w:t>
            </w:r>
            <w:r>
              <w:rPr>
                <w:rFonts w:cs="Arial"/>
                <w:sz w:val="18"/>
                <w:szCs w:val="18"/>
                <w:lang w:val="es-AR"/>
              </w:rPr>
              <w:t>to por una Planta de Separación,</w:t>
            </w:r>
            <w:r w:rsidRPr="0060315A">
              <w:rPr>
                <w:rFonts w:cs="Arial"/>
                <w:sz w:val="18"/>
                <w:szCs w:val="18"/>
                <w:lang w:val="es-AR"/>
              </w:rPr>
              <w:t xml:space="preserve"> Planta de Compostaje</w:t>
            </w:r>
            <w:r>
              <w:rPr>
                <w:rFonts w:cs="Arial"/>
                <w:sz w:val="18"/>
                <w:szCs w:val="18"/>
                <w:lang w:val="es-AR"/>
              </w:rPr>
              <w:t xml:space="preserve"> y Relleno Sanitario</w:t>
            </w:r>
            <w:r w:rsidRPr="0060315A">
              <w:rPr>
                <w:rFonts w:cs="Arial"/>
                <w:sz w:val="18"/>
                <w:szCs w:val="18"/>
                <w:lang w:val="es-AR"/>
              </w:rPr>
              <w:t>.</w:t>
            </w:r>
          </w:p>
        </w:tc>
        <w:tc>
          <w:tcPr>
            <w:tcW w:w="648" w:type="dxa"/>
            <w:shd w:val="clear" w:color="auto" w:fill="FFFFFF" w:themeFill="background1"/>
          </w:tcPr>
          <w:p w:rsidR="0060315A" w:rsidRPr="0060315A" w:rsidRDefault="0060315A" w:rsidP="00A97F28">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lang w:val="es-ES" w:eastAsia="es-ES"/>
              </w:rPr>
            </w:pPr>
            <w:r w:rsidRPr="0060315A">
              <w:rPr>
                <w:rFonts w:cs="Arial"/>
                <w:color w:val="000000"/>
                <w:sz w:val="18"/>
                <w:szCs w:val="18"/>
                <w:lang w:val="es-ES" w:eastAsia="es-ES"/>
              </w:rPr>
              <w:t>20,7</w:t>
            </w:r>
          </w:p>
        </w:tc>
      </w:tr>
      <w:tr w:rsidR="004E58C1" w:rsidRPr="0060315A" w:rsidTr="004E58C1">
        <w:trPr>
          <w:trHeight w:val="1108"/>
        </w:trPr>
        <w:tc>
          <w:tcPr>
            <w:cnfStyle w:val="001000000000" w:firstRow="0" w:lastRow="0" w:firstColumn="1" w:lastColumn="0" w:oddVBand="0" w:evenVBand="0" w:oddHBand="0" w:evenHBand="0" w:firstRowFirstColumn="0" w:firstRowLastColumn="0" w:lastRowFirstColumn="0" w:lastRowLastColumn="0"/>
            <w:tcW w:w="1368" w:type="dxa"/>
          </w:tcPr>
          <w:p w:rsidR="0060315A" w:rsidRPr="0060315A" w:rsidRDefault="0060315A" w:rsidP="00A97F28">
            <w:pPr>
              <w:rPr>
                <w:rFonts w:cs="Arial"/>
                <w:color w:val="000000"/>
                <w:sz w:val="18"/>
                <w:szCs w:val="18"/>
                <w:lang w:val="es-ES" w:eastAsia="es-ES"/>
              </w:rPr>
            </w:pPr>
            <w:r w:rsidRPr="0060315A">
              <w:rPr>
                <w:rFonts w:cs="Arial"/>
                <w:color w:val="000000"/>
                <w:sz w:val="18"/>
                <w:szCs w:val="18"/>
                <w:lang w:val="es-ES" w:eastAsia="es-ES"/>
              </w:rPr>
              <w:t>Gran Neuquén</w:t>
            </w:r>
          </w:p>
        </w:tc>
        <w:tc>
          <w:tcPr>
            <w:tcW w:w="1800" w:type="dxa"/>
          </w:tcPr>
          <w:p w:rsidR="0060315A" w:rsidRPr="0060315A" w:rsidRDefault="0060315A" w:rsidP="00A97F28">
            <w:pPr>
              <w:pStyle w:val="ListParagraph"/>
              <w:numPr>
                <w:ilvl w:val="0"/>
                <w:numId w:val="7"/>
              </w:numPr>
              <w:tabs>
                <w:tab w:val="center" w:pos="1459"/>
              </w:tabs>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ES" w:eastAsia="es-ES"/>
              </w:rPr>
            </w:pPr>
            <w:r w:rsidRPr="0060315A">
              <w:rPr>
                <w:rFonts w:cs="Arial"/>
                <w:sz w:val="18"/>
                <w:szCs w:val="18"/>
                <w:lang w:val="es-AR"/>
              </w:rPr>
              <w:t>Neuquén capital</w:t>
            </w:r>
          </w:p>
          <w:p w:rsidR="0060315A" w:rsidRPr="0060315A" w:rsidRDefault="0060315A" w:rsidP="00A97F28">
            <w:pPr>
              <w:pStyle w:val="ListParagraph"/>
              <w:numPr>
                <w:ilvl w:val="0"/>
                <w:numId w:val="7"/>
              </w:numPr>
              <w:tabs>
                <w:tab w:val="center" w:pos="1459"/>
              </w:tabs>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ES" w:eastAsia="es-ES"/>
              </w:rPr>
            </w:pPr>
            <w:proofErr w:type="spellStart"/>
            <w:r w:rsidRPr="0060315A">
              <w:rPr>
                <w:rFonts w:cs="Arial"/>
                <w:sz w:val="18"/>
                <w:szCs w:val="18"/>
                <w:lang w:val="es-AR"/>
              </w:rPr>
              <w:t>Senillosa</w:t>
            </w:r>
            <w:proofErr w:type="spellEnd"/>
            <w:r w:rsidRPr="0060315A">
              <w:rPr>
                <w:rFonts w:cs="Arial"/>
                <w:sz w:val="18"/>
                <w:szCs w:val="18"/>
                <w:lang w:val="es-AR"/>
              </w:rPr>
              <w:t xml:space="preserve"> </w:t>
            </w:r>
          </w:p>
          <w:p w:rsidR="0060315A" w:rsidRPr="0060315A" w:rsidRDefault="0060315A" w:rsidP="00A97F28">
            <w:pPr>
              <w:pStyle w:val="ListParagraph"/>
              <w:numPr>
                <w:ilvl w:val="0"/>
                <w:numId w:val="7"/>
              </w:numPr>
              <w:tabs>
                <w:tab w:val="center" w:pos="1459"/>
              </w:tabs>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ES" w:eastAsia="es-ES"/>
              </w:rPr>
            </w:pPr>
            <w:proofErr w:type="spellStart"/>
            <w:r w:rsidRPr="0060315A">
              <w:rPr>
                <w:rFonts w:cs="Arial"/>
                <w:sz w:val="18"/>
                <w:szCs w:val="18"/>
                <w:lang w:val="es-AR"/>
              </w:rPr>
              <w:t>Plottier</w:t>
            </w:r>
            <w:proofErr w:type="spellEnd"/>
          </w:p>
          <w:p w:rsidR="0060315A" w:rsidRPr="0060315A" w:rsidRDefault="0060315A" w:rsidP="00A97F28">
            <w:pPr>
              <w:pStyle w:val="ListParagraph"/>
              <w:numPr>
                <w:ilvl w:val="0"/>
                <w:numId w:val="7"/>
              </w:numPr>
              <w:tabs>
                <w:tab w:val="center" w:pos="1459"/>
              </w:tabs>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ES" w:eastAsia="es-ES"/>
              </w:rPr>
            </w:pPr>
            <w:r w:rsidRPr="0060315A">
              <w:rPr>
                <w:rFonts w:cs="Arial"/>
                <w:sz w:val="18"/>
                <w:szCs w:val="18"/>
                <w:lang w:val="es-AR"/>
              </w:rPr>
              <w:t xml:space="preserve">Centenario </w:t>
            </w:r>
          </w:p>
        </w:tc>
        <w:tc>
          <w:tcPr>
            <w:tcW w:w="810" w:type="dxa"/>
          </w:tcPr>
          <w:p w:rsidR="0060315A" w:rsidRPr="0060315A" w:rsidRDefault="0060315A" w:rsidP="00A97F28">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ES" w:eastAsia="es-ES"/>
              </w:rPr>
            </w:pPr>
            <w:r w:rsidRPr="0060315A">
              <w:rPr>
                <w:rFonts w:cs="Arial"/>
                <w:color w:val="000000"/>
                <w:sz w:val="18"/>
                <w:szCs w:val="18"/>
                <w:lang w:val="es-ES" w:eastAsia="es-ES"/>
              </w:rPr>
              <w:t>ARCM</w:t>
            </w:r>
          </w:p>
        </w:tc>
        <w:tc>
          <w:tcPr>
            <w:tcW w:w="1350" w:type="dxa"/>
          </w:tcPr>
          <w:p w:rsidR="0060315A" w:rsidRPr="0060315A" w:rsidRDefault="0060315A" w:rsidP="00A97F28">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ES" w:eastAsia="es-ES"/>
              </w:rPr>
            </w:pPr>
            <w:r>
              <w:rPr>
                <w:rFonts w:cs="Arial"/>
                <w:color w:val="000000"/>
                <w:sz w:val="18"/>
                <w:szCs w:val="18"/>
                <w:lang w:val="es-ES" w:eastAsia="es-ES"/>
              </w:rPr>
              <w:t xml:space="preserve">Parques y </w:t>
            </w:r>
            <w:r w:rsidRPr="0060315A">
              <w:rPr>
                <w:rFonts w:cs="Arial"/>
                <w:color w:val="000000"/>
                <w:sz w:val="18"/>
                <w:szCs w:val="18"/>
                <w:lang w:val="es-ES" w:eastAsia="es-ES"/>
              </w:rPr>
              <w:t xml:space="preserve">Áreas verdes </w:t>
            </w:r>
          </w:p>
        </w:tc>
        <w:tc>
          <w:tcPr>
            <w:tcW w:w="1260" w:type="dxa"/>
          </w:tcPr>
          <w:p w:rsidR="0060315A" w:rsidRPr="0060315A" w:rsidRDefault="00A97F28" w:rsidP="00A97F28">
            <w:pPr>
              <w:cnfStyle w:val="000000000000" w:firstRow="0" w:lastRow="0" w:firstColumn="0" w:lastColumn="0" w:oddVBand="0" w:evenVBand="0" w:oddHBand="0" w:evenHBand="0" w:firstRowFirstColumn="0" w:firstRowLastColumn="0" w:lastRowFirstColumn="0" w:lastRowLastColumn="0"/>
              <w:rPr>
                <w:rFonts w:cs="Arial"/>
                <w:sz w:val="18"/>
                <w:szCs w:val="18"/>
                <w:lang w:val="es-ES"/>
              </w:rPr>
            </w:pPr>
            <w:r>
              <w:rPr>
                <w:rFonts w:cs="Arial"/>
                <w:sz w:val="18"/>
                <w:szCs w:val="18"/>
                <w:lang w:val="es-ES"/>
              </w:rPr>
              <w:t>Mesa de Acuerdo para los Parques Costeros</w:t>
            </w:r>
          </w:p>
        </w:tc>
        <w:tc>
          <w:tcPr>
            <w:tcW w:w="1620" w:type="dxa"/>
          </w:tcPr>
          <w:p w:rsidR="0060315A" w:rsidRPr="0060315A" w:rsidRDefault="00A97F28" w:rsidP="003371DF">
            <w:pPr>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ES" w:eastAsia="es-ES"/>
              </w:rPr>
            </w:pPr>
            <w:r>
              <w:rPr>
                <w:rFonts w:cs="Arial"/>
                <w:sz w:val="18"/>
                <w:szCs w:val="18"/>
                <w:lang w:val="es-ES"/>
              </w:rPr>
              <w:t>Mejoramiento de cuatro parques costeros incluyendo</w:t>
            </w:r>
            <w:r w:rsidR="0060315A" w:rsidRPr="0060315A">
              <w:rPr>
                <w:rFonts w:cs="Arial"/>
                <w:sz w:val="18"/>
                <w:szCs w:val="18"/>
                <w:lang w:val="es-ES"/>
              </w:rPr>
              <w:t xml:space="preserve"> accesos vehiculares y peatonales,</w:t>
            </w:r>
            <w:r w:rsidR="003371DF">
              <w:rPr>
                <w:rFonts w:cs="Arial"/>
                <w:sz w:val="18"/>
                <w:szCs w:val="18"/>
                <w:lang w:val="es-ES"/>
              </w:rPr>
              <w:t xml:space="preserve"> cicloví</w:t>
            </w:r>
            <w:r>
              <w:rPr>
                <w:rFonts w:cs="Arial"/>
                <w:sz w:val="18"/>
                <w:szCs w:val="18"/>
                <w:lang w:val="es-ES"/>
              </w:rPr>
              <w:t>as,</w:t>
            </w:r>
            <w:r w:rsidR="0060315A" w:rsidRPr="0060315A">
              <w:rPr>
                <w:rFonts w:cs="Arial"/>
                <w:sz w:val="18"/>
                <w:szCs w:val="18"/>
                <w:lang w:val="es-ES"/>
              </w:rPr>
              <w:t xml:space="preserve"> </w:t>
            </w:r>
            <w:r w:rsidRPr="0060315A">
              <w:rPr>
                <w:rFonts w:cs="Arial"/>
                <w:sz w:val="18"/>
                <w:szCs w:val="18"/>
                <w:lang w:val="es-ES"/>
              </w:rPr>
              <w:t xml:space="preserve"> equipamiento turístico, recreativo y deportivo</w:t>
            </w:r>
            <w:r>
              <w:rPr>
                <w:rFonts w:cs="Arial"/>
                <w:sz w:val="18"/>
                <w:szCs w:val="18"/>
                <w:lang w:val="es-ES"/>
              </w:rPr>
              <w:t>.</w:t>
            </w:r>
          </w:p>
        </w:tc>
        <w:tc>
          <w:tcPr>
            <w:tcW w:w="648" w:type="dxa"/>
          </w:tcPr>
          <w:p w:rsidR="0060315A" w:rsidRPr="0060315A" w:rsidRDefault="0060315A" w:rsidP="00A97F28">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lang w:val="es-ES" w:eastAsia="es-ES"/>
              </w:rPr>
            </w:pPr>
            <w:r w:rsidRPr="0060315A">
              <w:rPr>
                <w:rFonts w:cs="Arial"/>
                <w:color w:val="000000"/>
                <w:sz w:val="18"/>
                <w:szCs w:val="18"/>
                <w:lang w:val="es-ES" w:eastAsia="es-ES"/>
              </w:rPr>
              <w:t>10,4</w:t>
            </w:r>
          </w:p>
        </w:tc>
      </w:tr>
    </w:tbl>
    <w:p w:rsidR="00A97F28" w:rsidRDefault="00A97F28" w:rsidP="00792E89">
      <w:pPr>
        <w:pStyle w:val="Default"/>
        <w:rPr>
          <w:rFonts w:ascii="Arial" w:hAnsi="Arial" w:cs="Arial"/>
          <w:sz w:val="22"/>
          <w:szCs w:val="22"/>
        </w:rPr>
      </w:pPr>
    </w:p>
    <w:p w:rsidR="00792E89" w:rsidRPr="0093457C" w:rsidRDefault="00792E89" w:rsidP="00792E89">
      <w:pPr>
        <w:pStyle w:val="Default"/>
        <w:rPr>
          <w:rFonts w:ascii="Arial" w:hAnsi="Arial" w:cs="Arial"/>
          <w:sz w:val="22"/>
          <w:szCs w:val="22"/>
        </w:rPr>
      </w:pPr>
    </w:p>
    <w:p w:rsidR="00792E89" w:rsidRPr="00232009" w:rsidRDefault="00792E89" w:rsidP="00792E89">
      <w:pPr>
        <w:pStyle w:val="Default"/>
        <w:numPr>
          <w:ilvl w:val="0"/>
          <w:numId w:val="1"/>
        </w:numPr>
        <w:rPr>
          <w:rFonts w:ascii="Arial" w:hAnsi="Arial" w:cs="Arial"/>
          <w:bCs/>
          <w:sz w:val="22"/>
          <w:szCs w:val="22"/>
        </w:rPr>
      </w:pPr>
      <w:r w:rsidRPr="0093457C">
        <w:rPr>
          <w:rFonts w:ascii="Arial" w:hAnsi="Arial" w:cs="Arial"/>
          <w:b/>
          <w:bCs/>
          <w:sz w:val="22"/>
          <w:szCs w:val="22"/>
        </w:rPr>
        <w:t>Proyecto Gestión Integral de Residuos Sólidos Urbanos</w:t>
      </w:r>
      <w:r w:rsidR="00232009">
        <w:rPr>
          <w:rFonts w:ascii="Arial" w:hAnsi="Arial" w:cs="Arial"/>
          <w:b/>
          <w:bCs/>
          <w:sz w:val="22"/>
          <w:szCs w:val="22"/>
        </w:rPr>
        <w:t xml:space="preserve"> (GIRSU)</w:t>
      </w:r>
      <w:r w:rsidRPr="0093457C">
        <w:rPr>
          <w:rFonts w:ascii="Arial" w:hAnsi="Arial" w:cs="Arial"/>
          <w:b/>
          <w:bCs/>
          <w:sz w:val="22"/>
          <w:szCs w:val="22"/>
        </w:rPr>
        <w:t xml:space="preserve"> </w:t>
      </w:r>
      <w:r>
        <w:rPr>
          <w:rFonts w:ascii="Arial" w:hAnsi="Arial" w:cs="Arial"/>
          <w:b/>
          <w:bCs/>
          <w:sz w:val="22"/>
          <w:szCs w:val="22"/>
        </w:rPr>
        <w:t xml:space="preserve">Zona Metropolitana </w:t>
      </w:r>
      <w:r w:rsidRPr="0093457C">
        <w:rPr>
          <w:rFonts w:ascii="Arial" w:hAnsi="Arial" w:cs="Arial"/>
          <w:b/>
          <w:bCs/>
          <w:sz w:val="22"/>
          <w:szCs w:val="22"/>
        </w:rPr>
        <w:t xml:space="preserve">de Mendoza. </w:t>
      </w:r>
      <w:r w:rsidRPr="00232009">
        <w:rPr>
          <w:rFonts w:ascii="Arial" w:hAnsi="Arial" w:cs="Arial"/>
          <w:bCs/>
          <w:sz w:val="22"/>
          <w:szCs w:val="22"/>
        </w:rPr>
        <w:t>Construcción de un Centro Ambiental compuesto por una Planta de Separación, Planta de Compostaje.</w:t>
      </w:r>
    </w:p>
    <w:p w:rsidR="00792E89" w:rsidRPr="0093457C" w:rsidRDefault="00792E89" w:rsidP="00792E89">
      <w:pPr>
        <w:pStyle w:val="Default"/>
        <w:ind w:left="60"/>
        <w:rPr>
          <w:rFonts w:ascii="Arial" w:hAnsi="Arial" w:cs="Arial"/>
          <w:b/>
          <w:bCs/>
          <w:sz w:val="22"/>
          <w:szCs w:val="22"/>
        </w:rPr>
      </w:pPr>
    </w:p>
    <w:p w:rsidR="00792E89" w:rsidRPr="0093457C" w:rsidRDefault="00792E89" w:rsidP="00792E89">
      <w:pPr>
        <w:pStyle w:val="Default"/>
        <w:jc w:val="both"/>
        <w:rPr>
          <w:rFonts w:ascii="Arial" w:hAnsi="Arial" w:cs="Arial"/>
          <w:sz w:val="22"/>
          <w:szCs w:val="22"/>
        </w:rPr>
      </w:pPr>
      <w:r w:rsidRPr="0093457C">
        <w:rPr>
          <w:rFonts w:ascii="Arial" w:hAnsi="Arial" w:cs="Arial"/>
          <w:b/>
          <w:bCs/>
          <w:sz w:val="22"/>
          <w:szCs w:val="22"/>
        </w:rPr>
        <w:t>Objetivo</w:t>
      </w:r>
      <w:r w:rsidRPr="0093457C">
        <w:rPr>
          <w:rFonts w:ascii="Arial" w:hAnsi="Arial" w:cs="Arial"/>
          <w:sz w:val="22"/>
          <w:szCs w:val="22"/>
        </w:rPr>
        <w:t>: Implementación de un sistema de Gestión Integral de Residuos Sólidos para el Área Metropolitana de Mendoza, de acuerdo a los lineamientos de la Estrategia Nacional de Gestión de Residuos Sólidos, las necesid</w:t>
      </w:r>
      <w:r w:rsidR="00232009">
        <w:rPr>
          <w:rFonts w:ascii="Arial" w:hAnsi="Arial" w:cs="Arial"/>
          <w:sz w:val="22"/>
          <w:szCs w:val="22"/>
        </w:rPr>
        <w:t>ades de la Salud Pública de la p</w:t>
      </w:r>
      <w:r w:rsidRPr="0093457C">
        <w:rPr>
          <w:rFonts w:ascii="Arial" w:hAnsi="Arial" w:cs="Arial"/>
          <w:sz w:val="22"/>
          <w:szCs w:val="22"/>
        </w:rPr>
        <w:t xml:space="preserve">oblación y cuidado del Medio Ambiente; y para la mejora significativa de los aspectos técnico-operativos, ambientales, sanitarios y sociales deficientes del actual manejo de los RSU en el área de estudio. </w:t>
      </w:r>
    </w:p>
    <w:p w:rsidR="00792E89" w:rsidRPr="00232009" w:rsidRDefault="00792E89" w:rsidP="00792E89">
      <w:pPr>
        <w:autoSpaceDE w:val="0"/>
        <w:autoSpaceDN w:val="0"/>
        <w:adjustRightInd w:val="0"/>
        <w:spacing w:before="120" w:after="120"/>
        <w:jc w:val="both"/>
        <w:rPr>
          <w:rFonts w:cs="Arial"/>
          <w:sz w:val="22"/>
          <w:szCs w:val="22"/>
          <w:lang w:val="es-AR"/>
        </w:rPr>
      </w:pPr>
      <w:r w:rsidRPr="0093457C">
        <w:rPr>
          <w:rFonts w:cs="Arial"/>
          <w:sz w:val="22"/>
          <w:szCs w:val="22"/>
          <w:lang w:val="es-AR"/>
        </w:rPr>
        <w:t xml:space="preserve">El proyecto fue identificado originalmente en el año 2014 para ser financiado por el Préstamo BID 1868 OC/AR, Programa AR-L1025. El proyecto fue denominado </w:t>
      </w:r>
      <w:r w:rsidRPr="0093457C">
        <w:rPr>
          <w:rFonts w:cs="Arial"/>
          <w:b/>
          <w:sz w:val="22"/>
          <w:szCs w:val="22"/>
          <w:lang w:val="es-AR"/>
        </w:rPr>
        <w:t xml:space="preserve">Proyecto de Gestión Integral de Residuos Sólidos Urbanos para la Zona Metropolitana de la Provincia de Mendoza, </w:t>
      </w:r>
      <w:r w:rsidRPr="0093457C">
        <w:rPr>
          <w:rFonts w:cs="Arial"/>
          <w:sz w:val="22"/>
          <w:szCs w:val="22"/>
          <w:lang w:val="es-AR"/>
        </w:rPr>
        <w:t>y fue elaborado por la Secretaría de Ambiente y Desarrollo Sustentable de la Provincia</w:t>
      </w:r>
      <w:r w:rsidR="00232009">
        <w:rPr>
          <w:rFonts w:cs="Arial"/>
          <w:sz w:val="22"/>
          <w:szCs w:val="22"/>
          <w:lang w:val="es-AR"/>
        </w:rPr>
        <w:t xml:space="preserve"> de Mendoza</w:t>
      </w:r>
      <w:r w:rsidRPr="0093457C">
        <w:rPr>
          <w:rFonts w:cs="Arial"/>
          <w:sz w:val="22"/>
          <w:szCs w:val="22"/>
          <w:lang w:val="es-AR"/>
        </w:rPr>
        <w:t>.</w:t>
      </w:r>
      <w:r w:rsidR="00232009">
        <w:rPr>
          <w:rFonts w:cs="Arial"/>
          <w:sz w:val="22"/>
          <w:szCs w:val="22"/>
          <w:lang w:val="es-AR"/>
        </w:rPr>
        <w:t xml:space="preserve"> En 2015 se desarrollaron todos los aspectos técnicos del proyecto. </w:t>
      </w:r>
    </w:p>
    <w:p w:rsidR="00792E89" w:rsidRPr="0093457C" w:rsidRDefault="00232009" w:rsidP="00792E89">
      <w:pPr>
        <w:autoSpaceDE w:val="0"/>
        <w:autoSpaceDN w:val="0"/>
        <w:adjustRightInd w:val="0"/>
        <w:spacing w:before="120" w:after="120"/>
        <w:jc w:val="both"/>
        <w:rPr>
          <w:rFonts w:cs="Arial"/>
          <w:sz w:val="22"/>
          <w:szCs w:val="22"/>
          <w:lang w:val="es-AR"/>
        </w:rPr>
      </w:pPr>
      <w:r>
        <w:rPr>
          <w:rFonts w:cs="Arial"/>
          <w:sz w:val="22"/>
          <w:szCs w:val="22"/>
          <w:lang w:val="es-AR"/>
        </w:rPr>
        <w:t>El Proyecto contempla el diseño y c</w:t>
      </w:r>
      <w:r w:rsidR="00792E89" w:rsidRPr="0093457C">
        <w:rPr>
          <w:rFonts w:cs="Arial"/>
          <w:sz w:val="22"/>
          <w:szCs w:val="22"/>
          <w:lang w:val="es-AR"/>
        </w:rPr>
        <w:t>onstrucción</w:t>
      </w:r>
      <w:r w:rsidR="005B00BB">
        <w:rPr>
          <w:rFonts w:cs="Arial"/>
          <w:sz w:val="22"/>
          <w:szCs w:val="22"/>
          <w:lang w:val="es-AR"/>
        </w:rPr>
        <w:t xml:space="preserve"> del Centro Ambiental “El Borbo</w:t>
      </w:r>
      <w:r w:rsidR="00792E89" w:rsidRPr="0093457C">
        <w:rPr>
          <w:rFonts w:cs="Arial"/>
          <w:sz w:val="22"/>
          <w:szCs w:val="22"/>
          <w:lang w:val="es-AR"/>
        </w:rPr>
        <w:t>llón”, compuesto por una Planta de Separación</w:t>
      </w:r>
      <w:r>
        <w:rPr>
          <w:rFonts w:cs="Arial"/>
          <w:sz w:val="22"/>
          <w:szCs w:val="22"/>
          <w:lang w:val="es-AR"/>
        </w:rPr>
        <w:t xml:space="preserve"> y </w:t>
      </w:r>
      <w:r w:rsidR="00792E89" w:rsidRPr="0093457C">
        <w:rPr>
          <w:rFonts w:cs="Arial"/>
          <w:sz w:val="22"/>
          <w:szCs w:val="22"/>
          <w:lang w:val="es-AR"/>
        </w:rPr>
        <w:t xml:space="preserve"> Compostaje y </w:t>
      </w:r>
      <w:r>
        <w:rPr>
          <w:rFonts w:cs="Arial"/>
          <w:sz w:val="22"/>
          <w:szCs w:val="22"/>
          <w:lang w:val="es-AR"/>
        </w:rPr>
        <w:t xml:space="preserve">un </w:t>
      </w:r>
      <w:r w:rsidR="00792E89" w:rsidRPr="0093457C">
        <w:rPr>
          <w:rFonts w:cs="Arial"/>
          <w:sz w:val="22"/>
          <w:szCs w:val="22"/>
          <w:lang w:val="es-AR"/>
        </w:rPr>
        <w:t>Relleno Sanitario, a localizarse en el Departamento de Las Heras, y que concentrará el tratamiento y disposición final de los residuos generados en toda el área metropolitana. Adicionalmente,</w:t>
      </w:r>
      <w:r>
        <w:rPr>
          <w:rFonts w:cs="Arial"/>
          <w:sz w:val="22"/>
          <w:szCs w:val="22"/>
          <w:lang w:val="es-AR"/>
        </w:rPr>
        <w:t xml:space="preserve"> se incluye</w:t>
      </w:r>
      <w:r w:rsidR="00792E89" w:rsidRPr="0093457C">
        <w:rPr>
          <w:rFonts w:cs="Arial"/>
          <w:sz w:val="22"/>
          <w:szCs w:val="22"/>
          <w:lang w:val="es-AR"/>
        </w:rPr>
        <w:t xml:space="preserve"> la remediación de los actuales macro-basurales a cielo abierto de la región, y l</w:t>
      </w:r>
      <w:r>
        <w:rPr>
          <w:rFonts w:cs="Arial"/>
          <w:sz w:val="22"/>
          <w:szCs w:val="22"/>
          <w:lang w:val="es-AR"/>
        </w:rPr>
        <w:t>a construcción de Puntos Verdes</w:t>
      </w:r>
      <w:r w:rsidR="00792E89" w:rsidRPr="0093457C">
        <w:rPr>
          <w:rFonts w:cs="Arial"/>
          <w:sz w:val="22"/>
          <w:szCs w:val="22"/>
          <w:lang w:val="es-AR"/>
        </w:rPr>
        <w:t xml:space="preserve"> en distintos Munic</w:t>
      </w:r>
      <w:r>
        <w:rPr>
          <w:rFonts w:cs="Arial"/>
          <w:sz w:val="22"/>
          <w:szCs w:val="22"/>
          <w:lang w:val="es-AR"/>
        </w:rPr>
        <w:t>ipios, que tienen como objetivo</w:t>
      </w:r>
      <w:r w:rsidR="00792E89" w:rsidRPr="0093457C">
        <w:rPr>
          <w:rFonts w:cs="Arial"/>
          <w:sz w:val="22"/>
          <w:szCs w:val="22"/>
          <w:lang w:val="es-AR"/>
        </w:rPr>
        <w:t xml:space="preserve"> implantar en la comunidad la práctica de la separación de los residuos, y por otra parte, permitirán incorporar a los separadores informales de residuos en el circuito laboral formal.</w:t>
      </w:r>
    </w:p>
    <w:p w:rsidR="00792E89" w:rsidRDefault="00792E89" w:rsidP="00792E89">
      <w:pPr>
        <w:spacing w:before="120" w:after="120"/>
        <w:jc w:val="both"/>
        <w:rPr>
          <w:rFonts w:cs="Arial"/>
          <w:sz w:val="22"/>
          <w:szCs w:val="22"/>
          <w:lang w:val="es-AR"/>
        </w:rPr>
      </w:pPr>
      <w:r>
        <w:rPr>
          <w:rFonts w:cs="Arial"/>
          <w:sz w:val="22"/>
          <w:szCs w:val="22"/>
          <w:lang w:val="es-AR"/>
        </w:rPr>
        <w:t>El programa AR-L1243 financiará la</w:t>
      </w:r>
      <w:r w:rsidRPr="0093457C">
        <w:rPr>
          <w:rFonts w:cs="Arial"/>
          <w:sz w:val="22"/>
          <w:szCs w:val="22"/>
          <w:lang w:val="es-AR"/>
        </w:rPr>
        <w:t xml:space="preserve"> construcción de</w:t>
      </w:r>
      <w:r w:rsidR="005B00BB">
        <w:rPr>
          <w:rFonts w:cs="Arial"/>
          <w:sz w:val="22"/>
          <w:szCs w:val="22"/>
          <w:lang w:val="es-AR"/>
        </w:rPr>
        <w:t xml:space="preserve"> </w:t>
      </w:r>
      <w:r w:rsidRPr="0093457C">
        <w:rPr>
          <w:rFonts w:cs="Arial"/>
          <w:sz w:val="22"/>
          <w:szCs w:val="22"/>
          <w:lang w:val="es-AR"/>
        </w:rPr>
        <w:t>l</w:t>
      </w:r>
      <w:r w:rsidR="005B00BB">
        <w:rPr>
          <w:rFonts w:cs="Arial"/>
          <w:sz w:val="22"/>
          <w:szCs w:val="22"/>
          <w:lang w:val="es-AR"/>
        </w:rPr>
        <w:t>a Planta de Separación</w:t>
      </w:r>
      <w:r w:rsidR="005B00BB">
        <w:rPr>
          <w:rFonts w:cs="Arial"/>
          <w:sz w:val="22"/>
          <w:szCs w:val="22"/>
          <w:lang w:val="es-ES_tradnl"/>
        </w:rPr>
        <w:t xml:space="preserve"> y Compostaje del</w:t>
      </w:r>
      <w:r w:rsidRPr="0093457C">
        <w:rPr>
          <w:rFonts w:cs="Arial"/>
          <w:sz w:val="22"/>
          <w:szCs w:val="22"/>
          <w:lang w:val="es-AR"/>
        </w:rPr>
        <w:t xml:space="preserve">  Centro Ambiental</w:t>
      </w:r>
      <w:r w:rsidR="005B00BB">
        <w:rPr>
          <w:rFonts w:cs="Arial"/>
          <w:sz w:val="22"/>
          <w:szCs w:val="22"/>
          <w:lang w:val="es-AR"/>
        </w:rPr>
        <w:t xml:space="preserve"> y el proyecto de desarrollo institucional para la conformación de un Consorcio Público para la Gestión Integral de Residuos Sólidos Urbanos para los siete municipios dentro del AM de Mendoza,</w:t>
      </w:r>
      <w:r>
        <w:rPr>
          <w:rFonts w:cs="Arial"/>
          <w:sz w:val="22"/>
          <w:szCs w:val="22"/>
          <w:lang w:val="es-AR"/>
        </w:rPr>
        <w:t xml:space="preserve"> apalancando inversiones por otras fuentes del componente del relleno sanitario</w:t>
      </w:r>
      <w:r w:rsidRPr="0093457C">
        <w:rPr>
          <w:rFonts w:cs="Arial"/>
          <w:sz w:val="22"/>
          <w:szCs w:val="22"/>
          <w:lang w:val="es-AR"/>
        </w:rPr>
        <w:t>.</w:t>
      </w:r>
      <w:r>
        <w:rPr>
          <w:rFonts w:cs="Arial"/>
          <w:sz w:val="22"/>
          <w:szCs w:val="22"/>
          <w:lang w:val="es-AR"/>
        </w:rPr>
        <w:t xml:space="preserve"> </w:t>
      </w:r>
    </w:p>
    <w:p w:rsidR="00792E89" w:rsidRPr="0093457C" w:rsidRDefault="00792E89" w:rsidP="00792E89">
      <w:pPr>
        <w:spacing w:before="120" w:after="120"/>
        <w:jc w:val="both"/>
        <w:rPr>
          <w:rFonts w:cs="Arial"/>
          <w:sz w:val="22"/>
          <w:szCs w:val="22"/>
          <w:lang w:val="es-AR"/>
        </w:rPr>
      </w:pPr>
      <w:r w:rsidRPr="0093457C">
        <w:rPr>
          <w:rFonts w:cs="Arial"/>
          <w:sz w:val="22"/>
          <w:szCs w:val="22"/>
          <w:u w:val="single"/>
          <w:lang w:val="es-AR"/>
        </w:rPr>
        <w:t>Costo de la Inversión:</w:t>
      </w:r>
      <w:r w:rsidRPr="0093457C">
        <w:rPr>
          <w:rFonts w:cs="Arial"/>
          <w:sz w:val="22"/>
          <w:szCs w:val="22"/>
          <w:lang w:val="es-AR"/>
        </w:rPr>
        <w:t xml:space="preserve"> U$SS 20,69 millones</w:t>
      </w:r>
    </w:p>
    <w:p w:rsidR="00792E89" w:rsidRPr="0093457C" w:rsidRDefault="00792E89" w:rsidP="00792E89">
      <w:pPr>
        <w:spacing w:before="120" w:after="120"/>
        <w:jc w:val="both"/>
        <w:rPr>
          <w:rFonts w:cs="Arial"/>
          <w:sz w:val="22"/>
          <w:szCs w:val="22"/>
          <w:lang w:val="es-AR"/>
        </w:rPr>
      </w:pPr>
      <w:r w:rsidRPr="0093457C">
        <w:rPr>
          <w:rFonts w:cs="Arial"/>
          <w:sz w:val="22"/>
          <w:szCs w:val="22"/>
          <w:lang w:val="es-AR"/>
        </w:rPr>
        <w:t xml:space="preserve">La Zona Metropolitana </w:t>
      </w:r>
      <w:r w:rsidR="005B00BB">
        <w:rPr>
          <w:rFonts w:cs="Arial"/>
          <w:sz w:val="22"/>
          <w:szCs w:val="22"/>
          <w:lang w:val="es-AR"/>
        </w:rPr>
        <w:t>de la Provincia de Mendoza, está</w:t>
      </w:r>
      <w:r w:rsidRPr="0093457C">
        <w:rPr>
          <w:rFonts w:cs="Arial"/>
          <w:sz w:val="22"/>
          <w:szCs w:val="22"/>
          <w:lang w:val="es-AR"/>
        </w:rPr>
        <w:t xml:space="preserve"> integrada por los Departamentos de Capital, </w:t>
      </w:r>
      <w:proofErr w:type="spellStart"/>
      <w:r w:rsidRPr="0093457C">
        <w:rPr>
          <w:rFonts w:cs="Arial"/>
          <w:sz w:val="22"/>
          <w:szCs w:val="22"/>
          <w:lang w:val="es-AR"/>
        </w:rPr>
        <w:t>Guaymallén</w:t>
      </w:r>
      <w:proofErr w:type="spellEnd"/>
      <w:r w:rsidRPr="0093457C">
        <w:rPr>
          <w:rFonts w:cs="Arial"/>
          <w:sz w:val="22"/>
          <w:szCs w:val="22"/>
          <w:lang w:val="es-AR"/>
        </w:rPr>
        <w:t>, Godoy Cruz, Las Heras, Maipú, Lavalle y Luján de Cuyo. Esta región constituye un importante centro de atracción turística y universitaria. En el año 2010 contaba con una población de 1.123.371 habitantes, que actualizados a 2014 son aproximadamente 1.139.548.</w:t>
      </w:r>
      <w:r w:rsidR="005B00BB">
        <w:rPr>
          <w:rFonts w:cs="Arial"/>
          <w:sz w:val="22"/>
          <w:szCs w:val="22"/>
          <w:lang w:val="es-AR"/>
        </w:rPr>
        <w:t xml:space="preserve"> Ver </w:t>
      </w:r>
      <w:r w:rsidR="005B00BB" w:rsidRPr="005B00BB">
        <w:rPr>
          <w:rFonts w:cs="Arial"/>
          <w:sz w:val="22"/>
          <w:szCs w:val="22"/>
          <w:lang w:val="es-AR"/>
        </w:rPr>
        <w:t>diagnóstico de Mendoza</w:t>
      </w:r>
      <w:r w:rsidR="005B00BB">
        <w:rPr>
          <w:rFonts w:cs="Arial"/>
          <w:sz w:val="22"/>
          <w:szCs w:val="22"/>
          <w:lang w:val="es-AR"/>
        </w:rPr>
        <w:t xml:space="preserve"> en el </w:t>
      </w:r>
      <w:r w:rsidR="005B00BB" w:rsidRPr="00A85FE4">
        <w:rPr>
          <w:rFonts w:cs="Arial"/>
          <w:sz w:val="22"/>
          <w:szCs w:val="22"/>
          <w:lang w:val="es-AR"/>
        </w:rPr>
        <w:t>EEO3.</w:t>
      </w:r>
      <w:r w:rsidR="005B00BB">
        <w:rPr>
          <w:rFonts w:cs="Arial"/>
          <w:sz w:val="22"/>
          <w:szCs w:val="22"/>
          <w:lang w:val="es-AR"/>
        </w:rPr>
        <w:t xml:space="preserve"> </w:t>
      </w:r>
      <w:r w:rsidRPr="0093457C">
        <w:rPr>
          <w:rFonts w:cs="Arial"/>
          <w:sz w:val="22"/>
          <w:szCs w:val="22"/>
          <w:lang w:val="es-AR"/>
        </w:rPr>
        <w:t xml:space="preserve"> </w:t>
      </w:r>
    </w:p>
    <w:p w:rsidR="00792E89" w:rsidRDefault="005B00BB" w:rsidP="005B00BB">
      <w:pPr>
        <w:autoSpaceDE w:val="0"/>
        <w:autoSpaceDN w:val="0"/>
        <w:adjustRightInd w:val="0"/>
        <w:jc w:val="both"/>
        <w:rPr>
          <w:rFonts w:eastAsiaTheme="minorHAnsi" w:cs="Arial"/>
          <w:color w:val="000000"/>
          <w:sz w:val="22"/>
          <w:szCs w:val="22"/>
          <w:lang w:val="es-ES_tradnl"/>
        </w:rPr>
      </w:pPr>
      <w:r>
        <w:rPr>
          <w:rFonts w:eastAsiaTheme="minorHAnsi" w:cs="Arial"/>
          <w:color w:val="000000"/>
          <w:sz w:val="22"/>
          <w:szCs w:val="22"/>
          <w:lang w:val="es-ES_tradnl"/>
        </w:rPr>
        <w:t>Esta</w:t>
      </w:r>
      <w:r w:rsidRPr="0093457C">
        <w:rPr>
          <w:rFonts w:eastAsiaTheme="minorHAnsi" w:cs="Arial"/>
          <w:color w:val="000000"/>
          <w:sz w:val="22"/>
          <w:szCs w:val="22"/>
          <w:lang w:val="es-ES_tradnl"/>
        </w:rPr>
        <w:t xml:space="preserve"> </w:t>
      </w:r>
      <w:r>
        <w:rPr>
          <w:rFonts w:eastAsiaTheme="minorHAnsi" w:cs="Arial"/>
          <w:color w:val="000000"/>
          <w:sz w:val="22"/>
          <w:szCs w:val="22"/>
          <w:lang w:val="es-ES_tradnl"/>
        </w:rPr>
        <w:t>región acumula el 62,2% del PBG de la Provincia</w:t>
      </w:r>
      <w:r w:rsidRPr="0093457C">
        <w:rPr>
          <w:rFonts w:eastAsiaTheme="minorHAnsi" w:cs="Arial"/>
          <w:color w:val="000000"/>
          <w:sz w:val="22"/>
          <w:szCs w:val="22"/>
          <w:lang w:val="es-ES_tradnl"/>
        </w:rPr>
        <w:t xml:space="preserve"> y es el principal centro político de la región. </w:t>
      </w:r>
      <w:r w:rsidR="00792E89" w:rsidRPr="0093457C">
        <w:rPr>
          <w:rFonts w:eastAsiaTheme="minorHAnsi" w:cs="Arial"/>
          <w:color w:val="000000"/>
          <w:sz w:val="22"/>
          <w:szCs w:val="22"/>
          <w:lang w:val="es-ES_tradnl"/>
        </w:rPr>
        <w:t xml:space="preserve">El Producto Bruto Geográfico (PBG), las principales actividades comerciales de cada uno de los Departamentos se muestra en la </w:t>
      </w:r>
      <w:r w:rsidR="00A85FE4">
        <w:rPr>
          <w:rFonts w:eastAsiaTheme="minorHAnsi" w:cs="Arial"/>
          <w:color w:val="000000"/>
          <w:sz w:val="22"/>
          <w:szCs w:val="22"/>
          <w:lang w:val="es-ES_tradnl"/>
        </w:rPr>
        <w:t>tabla 1.</w:t>
      </w:r>
    </w:p>
    <w:p w:rsidR="00A85FE4" w:rsidRPr="0093457C" w:rsidRDefault="00A85FE4" w:rsidP="00A85FE4">
      <w:pPr>
        <w:spacing w:before="120" w:after="120"/>
        <w:jc w:val="both"/>
        <w:rPr>
          <w:rFonts w:cs="Arial"/>
          <w:sz w:val="22"/>
          <w:szCs w:val="22"/>
          <w:lang w:val="es-AR"/>
        </w:rPr>
      </w:pPr>
      <w:r w:rsidRPr="0093457C">
        <w:rPr>
          <w:rFonts w:cs="Arial"/>
          <w:sz w:val="22"/>
          <w:szCs w:val="22"/>
          <w:lang w:val="es-AR"/>
        </w:rPr>
        <w:t>La cantidad de los residuos sólidos urbanos a gestionar en el Centro Ambiental El Borbollón, se calculó en función de la población proyectada para la Zona de Estudios (población estable más población turística o flotante), y para el período (2010-2035).</w:t>
      </w:r>
    </w:p>
    <w:p w:rsidR="00A85FE4" w:rsidRDefault="00A85FE4" w:rsidP="00A85FE4">
      <w:pPr>
        <w:spacing w:before="120" w:after="120"/>
        <w:jc w:val="both"/>
        <w:rPr>
          <w:rFonts w:eastAsiaTheme="minorHAnsi" w:cs="Arial"/>
          <w:color w:val="000000"/>
          <w:sz w:val="22"/>
          <w:szCs w:val="22"/>
          <w:lang w:val="es-ES_tradnl"/>
        </w:rPr>
      </w:pPr>
      <w:r w:rsidRPr="0093457C">
        <w:rPr>
          <w:rFonts w:eastAsiaTheme="minorHAnsi" w:cs="Arial"/>
          <w:color w:val="000000"/>
          <w:sz w:val="22"/>
          <w:szCs w:val="22"/>
          <w:lang w:val="es-ES_tradnl"/>
        </w:rPr>
        <w:t xml:space="preserve">En cuanto a cobertura de servicios en áreas urbanas, la provincia registra el 99,2% de cobertura de agua corriente, el 91,4% de red cloacal, y el 95% de cobertura de la red de gas natural. </w:t>
      </w:r>
    </w:p>
    <w:p w:rsidR="00A85FE4" w:rsidRPr="0093457C" w:rsidRDefault="00A85FE4" w:rsidP="00A85FE4">
      <w:pPr>
        <w:spacing w:before="120" w:after="120"/>
        <w:jc w:val="both"/>
        <w:rPr>
          <w:rFonts w:cs="Arial"/>
          <w:b/>
          <w:sz w:val="22"/>
          <w:szCs w:val="22"/>
          <w:lang w:val="es-AR"/>
        </w:rPr>
      </w:pPr>
      <w:r w:rsidRPr="0093457C">
        <w:rPr>
          <w:rFonts w:eastAsiaTheme="minorHAnsi" w:cs="Arial"/>
          <w:color w:val="000000"/>
          <w:sz w:val="22"/>
          <w:szCs w:val="22"/>
          <w:lang w:val="es-ES_tradnl"/>
        </w:rPr>
        <w:t xml:space="preserve">El 100% de los RSU </w:t>
      </w:r>
      <w:r>
        <w:rPr>
          <w:rFonts w:eastAsiaTheme="minorHAnsi" w:cs="Arial"/>
          <w:color w:val="000000"/>
          <w:sz w:val="22"/>
          <w:szCs w:val="22"/>
          <w:lang w:val="es-ES_tradnl"/>
        </w:rPr>
        <w:t xml:space="preserve">en los siete municipios metropolitanos </w:t>
      </w:r>
      <w:r w:rsidRPr="0093457C">
        <w:rPr>
          <w:rFonts w:eastAsiaTheme="minorHAnsi" w:cs="Arial"/>
          <w:color w:val="000000"/>
          <w:sz w:val="22"/>
          <w:szCs w:val="22"/>
          <w:lang w:val="es-ES_tradnl"/>
        </w:rPr>
        <w:t xml:space="preserve">actualmente son vertidos en </w:t>
      </w:r>
      <w:r>
        <w:rPr>
          <w:rFonts w:eastAsiaTheme="minorHAnsi" w:cs="Arial"/>
          <w:color w:val="000000"/>
          <w:sz w:val="22"/>
          <w:szCs w:val="22"/>
          <w:lang w:val="es-ES_tradnl"/>
        </w:rPr>
        <w:t>Basurales a Cielo Abierto (</w:t>
      </w:r>
      <w:r w:rsidRPr="0093457C">
        <w:rPr>
          <w:rFonts w:eastAsiaTheme="minorHAnsi" w:cs="Arial"/>
          <w:color w:val="000000"/>
          <w:sz w:val="22"/>
          <w:szCs w:val="22"/>
          <w:lang w:val="es-ES_tradnl"/>
        </w:rPr>
        <w:t>BCA</w:t>
      </w:r>
      <w:r>
        <w:rPr>
          <w:rFonts w:eastAsiaTheme="minorHAnsi" w:cs="Arial"/>
          <w:color w:val="000000"/>
          <w:sz w:val="22"/>
          <w:szCs w:val="22"/>
          <w:lang w:val="es-ES_tradnl"/>
        </w:rPr>
        <w:t>)</w:t>
      </w:r>
      <w:r w:rsidRPr="0093457C">
        <w:rPr>
          <w:rFonts w:eastAsiaTheme="minorHAnsi" w:cs="Arial"/>
          <w:color w:val="000000"/>
          <w:sz w:val="22"/>
          <w:szCs w:val="22"/>
          <w:lang w:val="es-ES_tradnl"/>
        </w:rPr>
        <w:t xml:space="preserve"> y vertederos controlados. Solo en Maipú existe una planta de recuperación de residuos, y de tratamiento de la fracción orgánica, aunq</w:t>
      </w:r>
      <w:r>
        <w:rPr>
          <w:rFonts w:eastAsiaTheme="minorHAnsi" w:cs="Arial"/>
          <w:color w:val="000000"/>
          <w:sz w:val="22"/>
          <w:szCs w:val="22"/>
          <w:lang w:val="es-ES_tradnl"/>
        </w:rPr>
        <w:t>ue el rechazo de estos sistemas</w:t>
      </w:r>
      <w:r w:rsidRPr="0093457C">
        <w:rPr>
          <w:rFonts w:eastAsiaTheme="minorHAnsi" w:cs="Arial"/>
          <w:color w:val="000000"/>
          <w:sz w:val="22"/>
          <w:szCs w:val="22"/>
          <w:lang w:val="es-ES_tradnl"/>
        </w:rPr>
        <w:t xml:space="preserve"> es vertido a un BCA.</w:t>
      </w:r>
      <w:r w:rsidRPr="0093457C">
        <w:rPr>
          <w:rFonts w:cs="Arial"/>
          <w:b/>
          <w:sz w:val="22"/>
          <w:szCs w:val="22"/>
          <w:lang w:val="es-AR"/>
        </w:rPr>
        <w:t xml:space="preserve"> </w:t>
      </w:r>
    </w:p>
    <w:p w:rsidR="00A85FE4" w:rsidRPr="00A85FE4" w:rsidRDefault="00A85FE4" w:rsidP="005B00BB">
      <w:pPr>
        <w:autoSpaceDE w:val="0"/>
        <w:autoSpaceDN w:val="0"/>
        <w:adjustRightInd w:val="0"/>
        <w:jc w:val="both"/>
        <w:rPr>
          <w:rFonts w:eastAsiaTheme="minorHAnsi" w:cs="Arial"/>
          <w:color w:val="000000"/>
          <w:sz w:val="22"/>
          <w:szCs w:val="22"/>
          <w:lang w:val="es-AR"/>
        </w:rPr>
      </w:pPr>
    </w:p>
    <w:p w:rsidR="005B00BB" w:rsidRDefault="005B00BB">
      <w:pPr>
        <w:spacing w:after="200" w:line="276" w:lineRule="auto"/>
        <w:rPr>
          <w:rFonts w:cs="Arial"/>
          <w:sz w:val="22"/>
          <w:szCs w:val="22"/>
          <w:lang w:val="es-AR"/>
        </w:rPr>
      </w:pPr>
      <w:r>
        <w:rPr>
          <w:rFonts w:cs="Arial"/>
          <w:sz w:val="22"/>
          <w:szCs w:val="22"/>
          <w:lang w:val="es-AR"/>
        </w:rPr>
        <w:br w:type="page"/>
      </w:r>
    </w:p>
    <w:p w:rsidR="00792E89" w:rsidRPr="0093457C" w:rsidRDefault="00A85FE4" w:rsidP="00792E89">
      <w:pPr>
        <w:spacing w:before="120" w:after="120"/>
        <w:jc w:val="both"/>
        <w:rPr>
          <w:rFonts w:cs="Arial"/>
          <w:sz w:val="22"/>
          <w:szCs w:val="22"/>
          <w:lang w:val="es-AR"/>
        </w:rPr>
      </w:pPr>
      <w:r>
        <w:rPr>
          <w:rFonts w:cs="Arial"/>
          <w:sz w:val="22"/>
          <w:szCs w:val="22"/>
          <w:lang w:val="es-AR"/>
        </w:rPr>
        <w:lastRenderedPageBreak/>
        <w:t>Tabla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5040"/>
        <w:gridCol w:w="2340"/>
      </w:tblGrid>
      <w:tr w:rsidR="00792E89" w:rsidRPr="00A85FE4" w:rsidTr="00916F0E">
        <w:trPr>
          <w:trHeight w:val="435"/>
        </w:trPr>
        <w:tc>
          <w:tcPr>
            <w:tcW w:w="1818" w:type="dxa"/>
          </w:tcPr>
          <w:p w:rsidR="00792E89" w:rsidRPr="00A85FE4" w:rsidRDefault="00792E89" w:rsidP="00916F0E">
            <w:pPr>
              <w:autoSpaceDE w:val="0"/>
              <w:autoSpaceDN w:val="0"/>
              <w:adjustRightInd w:val="0"/>
              <w:rPr>
                <w:rFonts w:eastAsiaTheme="minorHAnsi" w:cs="Arial"/>
                <w:color w:val="000000"/>
                <w:lang w:val="es-ES_tradnl"/>
              </w:rPr>
            </w:pPr>
            <w:r w:rsidRPr="00A85FE4">
              <w:rPr>
                <w:rFonts w:eastAsiaTheme="minorHAnsi" w:cs="Arial"/>
                <w:b/>
                <w:bCs/>
                <w:color w:val="000000"/>
                <w:lang w:val="es-ES_tradnl"/>
              </w:rPr>
              <w:t xml:space="preserve">Departamento </w:t>
            </w:r>
          </w:p>
        </w:tc>
        <w:tc>
          <w:tcPr>
            <w:tcW w:w="5040" w:type="dxa"/>
          </w:tcPr>
          <w:p w:rsidR="00792E89" w:rsidRPr="00A85FE4" w:rsidRDefault="00792E89" w:rsidP="00916F0E">
            <w:pPr>
              <w:autoSpaceDE w:val="0"/>
              <w:autoSpaceDN w:val="0"/>
              <w:adjustRightInd w:val="0"/>
              <w:rPr>
                <w:rFonts w:eastAsiaTheme="minorHAnsi" w:cs="Arial"/>
                <w:color w:val="000000"/>
                <w:lang w:val="es-ES_tradnl"/>
              </w:rPr>
            </w:pPr>
            <w:r w:rsidRPr="00A85FE4">
              <w:rPr>
                <w:rFonts w:eastAsiaTheme="minorHAnsi" w:cs="Arial"/>
                <w:b/>
                <w:bCs/>
                <w:color w:val="000000"/>
                <w:lang w:val="es-ES_tradnl"/>
              </w:rPr>
              <w:t xml:space="preserve">Principales Actividades Comerciales </w:t>
            </w:r>
          </w:p>
        </w:tc>
        <w:tc>
          <w:tcPr>
            <w:tcW w:w="2340" w:type="dxa"/>
          </w:tcPr>
          <w:p w:rsidR="00792E89" w:rsidRPr="00A85FE4" w:rsidRDefault="00792E89" w:rsidP="00916F0E">
            <w:pPr>
              <w:autoSpaceDE w:val="0"/>
              <w:autoSpaceDN w:val="0"/>
              <w:adjustRightInd w:val="0"/>
              <w:rPr>
                <w:rFonts w:eastAsiaTheme="minorHAnsi" w:cs="Arial"/>
                <w:color w:val="000000"/>
                <w:lang w:val="es-ES_tradnl"/>
              </w:rPr>
            </w:pPr>
            <w:r w:rsidRPr="00A85FE4">
              <w:rPr>
                <w:rFonts w:eastAsiaTheme="minorHAnsi" w:cs="Arial"/>
                <w:b/>
                <w:bCs/>
                <w:color w:val="000000"/>
                <w:lang w:val="es-ES_tradnl"/>
              </w:rPr>
              <w:t xml:space="preserve">% del Producto Bruto Geográfico Provincial </w:t>
            </w:r>
          </w:p>
        </w:tc>
      </w:tr>
      <w:tr w:rsidR="00792E89" w:rsidRPr="00A85FE4" w:rsidTr="00916F0E">
        <w:trPr>
          <w:trHeight w:val="848"/>
        </w:trPr>
        <w:tc>
          <w:tcPr>
            <w:tcW w:w="1818" w:type="dxa"/>
          </w:tcPr>
          <w:p w:rsidR="00792E89" w:rsidRPr="00A85FE4" w:rsidRDefault="00792E89" w:rsidP="00916F0E">
            <w:pPr>
              <w:autoSpaceDE w:val="0"/>
              <w:autoSpaceDN w:val="0"/>
              <w:adjustRightInd w:val="0"/>
              <w:jc w:val="center"/>
              <w:rPr>
                <w:rFonts w:eastAsiaTheme="minorHAnsi" w:cs="Arial"/>
                <w:color w:val="000000"/>
                <w:lang w:val="es-ES_tradnl"/>
              </w:rPr>
            </w:pPr>
            <w:r w:rsidRPr="00A85FE4">
              <w:rPr>
                <w:rFonts w:eastAsiaTheme="minorHAnsi" w:cs="Arial"/>
                <w:color w:val="000000"/>
                <w:lang w:val="es-ES_tradnl"/>
              </w:rPr>
              <w:t>Mendoza Capital</w:t>
            </w:r>
          </w:p>
        </w:tc>
        <w:tc>
          <w:tcPr>
            <w:tcW w:w="5040" w:type="dxa"/>
          </w:tcPr>
          <w:p w:rsidR="00792E89" w:rsidRPr="00A85FE4" w:rsidRDefault="00792E89" w:rsidP="00916F0E">
            <w:pPr>
              <w:autoSpaceDE w:val="0"/>
              <w:autoSpaceDN w:val="0"/>
              <w:adjustRightInd w:val="0"/>
              <w:rPr>
                <w:rFonts w:eastAsiaTheme="minorHAnsi" w:cs="Arial"/>
                <w:color w:val="000000"/>
                <w:lang w:val="es-ES_tradnl"/>
              </w:rPr>
            </w:pPr>
            <w:r w:rsidRPr="00A85FE4">
              <w:rPr>
                <w:rFonts w:eastAsiaTheme="minorHAnsi" w:cs="Arial"/>
                <w:color w:val="000000"/>
                <w:lang w:val="es-ES_tradnl"/>
              </w:rPr>
              <w:t>Comercio, restaurantes y hoteles (60%).</w:t>
            </w:r>
          </w:p>
          <w:p w:rsidR="00792E89" w:rsidRPr="00A85FE4" w:rsidRDefault="00792E89" w:rsidP="00916F0E">
            <w:pPr>
              <w:autoSpaceDE w:val="0"/>
              <w:autoSpaceDN w:val="0"/>
              <w:adjustRightInd w:val="0"/>
              <w:rPr>
                <w:rFonts w:eastAsiaTheme="minorHAnsi" w:cs="Arial"/>
                <w:color w:val="000000"/>
                <w:lang w:val="es-ES_tradnl"/>
              </w:rPr>
            </w:pPr>
            <w:r w:rsidRPr="00A85FE4">
              <w:rPr>
                <w:rFonts w:eastAsiaTheme="minorHAnsi" w:cs="Arial"/>
                <w:color w:val="000000"/>
                <w:lang w:val="es-ES_tradnl"/>
              </w:rPr>
              <w:t>El sector de Transporte, almacenamiento, y comunicaciones (27%).</w:t>
            </w:r>
          </w:p>
        </w:tc>
        <w:tc>
          <w:tcPr>
            <w:tcW w:w="2340" w:type="dxa"/>
          </w:tcPr>
          <w:p w:rsidR="00792E89" w:rsidRPr="00A85FE4" w:rsidRDefault="00792E89" w:rsidP="00916F0E">
            <w:pPr>
              <w:autoSpaceDE w:val="0"/>
              <w:autoSpaceDN w:val="0"/>
              <w:adjustRightInd w:val="0"/>
              <w:jc w:val="center"/>
              <w:rPr>
                <w:rFonts w:eastAsiaTheme="minorHAnsi" w:cs="Arial"/>
                <w:color w:val="000000"/>
                <w:lang w:val="es-ES_tradnl"/>
              </w:rPr>
            </w:pPr>
            <w:r w:rsidRPr="00A85FE4">
              <w:rPr>
                <w:rFonts w:eastAsiaTheme="minorHAnsi" w:cs="Arial"/>
                <w:color w:val="000000"/>
                <w:lang w:val="es-ES_tradnl"/>
              </w:rPr>
              <w:t>20%</w:t>
            </w:r>
          </w:p>
        </w:tc>
      </w:tr>
      <w:tr w:rsidR="00792E89" w:rsidRPr="00A85FE4" w:rsidTr="00916F0E">
        <w:trPr>
          <w:trHeight w:val="433"/>
        </w:trPr>
        <w:tc>
          <w:tcPr>
            <w:tcW w:w="1818" w:type="dxa"/>
          </w:tcPr>
          <w:p w:rsidR="00792E89" w:rsidRPr="00A85FE4" w:rsidRDefault="00792E89" w:rsidP="00916F0E">
            <w:pPr>
              <w:autoSpaceDE w:val="0"/>
              <w:autoSpaceDN w:val="0"/>
              <w:adjustRightInd w:val="0"/>
              <w:jc w:val="center"/>
              <w:rPr>
                <w:rFonts w:eastAsiaTheme="minorHAnsi" w:cs="Arial"/>
                <w:color w:val="000000"/>
                <w:lang w:val="es-ES_tradnl"/>
              </w:rPr>
            </w:pPr>
            <w:r w:rsidRPr="00A85FE4">
              <w:rPr>
                <w:rFonts w:eastAsiaTheme="minorHAnsi" w:cs="Arial"/>
                <w:color w:val="000000"/>
                <w:lang w:val="es-ES_tradnl"/>
              </w:rPr>
              <w:t>Godoy Cruz</w:t>
            </w:r>
          </w:p>
        </w:tc>
        <w:tc>
          <w:tcPr>
            <w:tcW w:w="5040" w:type="dxa"/>
          </w:tcPr>
          <w:p w:rsidR="00792E89" w:rsidRPr="00A85FE4" w:rsidRDefault="00792E89" w:rsidP="00916F0E">
            <w:pPr>
              <w:autoSpaceDE w:val="0"/>
              <w:autoSpaceDN w:val="0"/>
              <w:adjustRightInd w:val="0"/>
              <w:rPr>
                <w:rFonts w:eastAsiaTheme="minorHAnsi" w:cs="Arial"/>
                <w:color w:val="000000"/>
                <w:lang w:val="es-ES_tradnl"/>
              </w:rPr>
            </w:pPr>
            <w:r w:rsidRPr="00A85FE4">
              <w:rPr>
                <w:rFonts w:eastAsiaTheme="minorHAnsi" w:cs="Arial"/>
                <w:color w:val="000000"/>
                <w:lang w:val="es-ES_tradnl"/>
              </w:rPr>
              <w:t>Liderado por el sector Transporte (14%), y Establecimientos financieros (13,5%).</w:t>
            </w:r>
          </w:p>
        </w:tc>
        <w:tc>
          <w:tcPr>
            <w:tcW w:w="2340" w:type="dxa"/>
          </w:tcPr>
          <w:p w:rsidR="00792E89" w:rsidRPr="00A85FE4" w:rsidRDefault="00792E89" w:rsidP="00916F0E">
            <w:pPr>
              <w:autoSpaceDE w:val="0"/>
              <w:autoSpaceDN w:val="0"/>
              <w:adjustRightInd w:val="0"/>
              <w:jc w:val="center"/>
              <w:rPr>
                <w:rFonts w:eastAsiaTheme="minorHAnsi" w:cs="Arial"/>
                <w:color w:val="000000"/>
                <w:lang w:val="es-ES_tradnl"/>
              </w:rPr>
            </w:pPr>
            <w:r w:rsidRPr="00A85FE4">
              <w:rPr>
                <w:rFonts w:eastAsiaTheme="minorHAnsi" w:cs="Arial"/>
                <w:color w:val="000000"/>
                <w:lang w:val="es-ES_tradnl"/>
              </w:rPr>
              <w:t>8%</w:t>
            </w:r>
          </w:p>
        </w:tc>
      </w:tr>
      <w:tr w:rsidR="00792E89" w:rsidRPr="00A85FE4" w:rsidTr="00916F0E">
        <w:trPr>
          <w:trHeight w:val="432"/>
        </w:trPr>
        <w:tc>
          <w:tcPr>
            <w:tcW w:w="1818" w:type="dxa"/>
          </w:tcPr>
          <w:p w:rsidR="00792E89" w:rsidRPr="00A85FE4" w:rsidRDefault="00792E89" w:rsidP="00916F0E">
            <w:pPr>
              <w:autoSpaceDE w:val="0"/>
              <w:autoSpaceDN w:val="0"/>
              <w:adjustRightInd w:val="0"/>
              <w:jc w:val="center"/>
              <w:rPr>
                <w:rFonts w:eastAsiaTheme="minorHAnsi" w:cs="Arial"/>
                <w:color w:val="000000"/>
                <w:lang w:val="es-ES_tradnl"/>
              </w:rPr>
            </w:pPr>
            <w:proofErr w:type="spellStart"/>
            <w:r w:rsidRPr="00A85FE4">
              <w:rPr>
                <w:rFonts w:eastAsiaTheme="minorHAnsi" w:cs="Arial"/>
                <w:color w:val="000000"/>
                <w:lang w:val="es-ES_tradnl"/>
              </w:rPr>
              <w:t>Guamallén</w:t>
            </w:r>
            <w:proofErr w:type="spellEnd"/>
          </w:p>
        </w:tc>
        <w:tc>
          <w:tcPr>
            <w:tcW w:w="5040" w:type="dxa"/>
          </w:tcPr>
          <w:p w:rsidR="00792E89" w:rsidRPr="00A85FE4" w:rsidRDefault="00792E89" w:rsidP="00916F0E">
            <w:pPr>
              <w:autoSpaceDE w:val="0"/>
              <w:autoSpaceDN w:val="0"/>
              <w:adjustRightInd w:val="0"/>
              <w:rPr>
                <w:rFonts w:eastAsiaTheme="minorHAnsi" w:cs="Arial"/>
                <w:color w:val="000000"/>
                <w:lang w:val="es-ES_tradnl"/>
              </w:rPr>
            </w:pPr>
            <w:r w:rsidRPr="00A85FE4">
              <w:rPr>
                <w:rFonts w:eastAsiaTheme="minorHAnsi" w:cs="Arial"/>
                <w:color w:val="000000"/>
                <w:lang w:val="es-ES_tradnl"/>
              </w:rPr>
              <w:t>Liderado por el sector Construcción (15,5%), Establecimientos financieros (14%), y el Transporte (13%).</w:t>
            </w:r>
          </w:p>
        </w:tc>
        <w:tc>
          <w:tcPr>
            <w:tcW w:w="2340" w:type="dxa"/>
          </w:tcPr>
          <w:p w:rsidR="00792E89" w:rsidRPr="00A85FE4" w:rsidRDefault="00792E89" w:rsidP="00916F0E">
            <w:pPr>
              <w:autoSpaceDE w:val="0"/>
              <w:autoSpaceDN w:val="0"/>
              <w:adjustRightInd w:val="0"/>
              <w:jc w:val="center"/>
              <w:rPr>
                <w:rFonts w:eastAsiaTheme="minorHAnsi" w:cs="Arial"/>
                <w:color w:val="000000"/>
                <w:lang w:val="es-ES_tradnl"/>
              </w:rPr>
            </w:pPr>
            <w:r w:rsidRPr="00A85FE4">
              <w:rPr>
                <w:rFonts w:eastAsiaTheme="minorHAnsi" w:cs="Arial"/>
                <w:color w:val="000000"/>
                <w:lang w:val="es-ES_tradnl"/>
              </w:rPr>
              <w:t>6,5%</w:t>
            </w:r>
          </w:p>
        </w:tc>
      </w:tr>
      <w:tr w:rsidR="00792E89" w:rsidRPr="00A85FE4" w:rsidTr="00916F0E">
        <w:trPr>
          <w:trHeight w:val="571"/>
        </w:trPr>
        <w:tc>
          <w:tcPr>
            <w:tcW w:w="1818" w:type="dxa"/>
          </w:tcPr>
          <w:p w:rsidR="00792E89" w:rsidRPr="00A85FE4" w:rsidRDefault="00792E89" w:rsidP="00916F0E">
            <w:pPr>
              <w:autoSpaceDE w:val="0"/>
              <w:autoSpaceDN w:val="0"/>
              <w:adjustRightInd w:val="0"/>
              <w:jc w:val="center"/>
              <w:rPr>
                <w:rFonts w:eastAsiaTheme="minorHAnsi" w:cs="Arial"/>
                <w:color w:val="000000"/>
                <w:lang w:val="es-ES_tradnl"/>
              </w:rPr>
            </w:pPr>
            <w:r w:rsidRPr="00A85FE4">
              <w:rPr>
                <w:rFonts w:eastAsiaTheme="minorHAnsi" w:cs="Arial"/>
                <w:color w:val="000000"/>
                <w:lang w:val="es-ES_tradnl"/>
              </w:rPr>
              <w:t>Las Heras</w:t>
            </w:r>
          </w:p>
        </w:tc>
        <w:tc>
          <w:tcPr>
            <w:tcW w:w="5040" w:type="dxa"/>
          </w:tcPr>
          <w:p w:rsidR="00792E89" w:rsidRPr="00A85FE4" w:rsidRDefault="00792E89" w:rsidP="00916F0E">
            <w:pPr>
              <w:autoSpaceDE w:val="0"/>
              <w:autoSpaceDN w:val="0"/>
              <w:adjustRightInd w:val="0"/>
              <w:rPr>
                <w:rFonts w:eastAsiaTheme="minorHAnsi" w:cs="Arial"/>
                <w:color w:val="000000"/>
                <w:lang w:val="es-ES_tradnl"/>
              </w:rPr>
            </w:pPr>
            <w:r w:rsidRPr="00A85FE4">
              <w:rPr>
                <w:rFonts w:eastAsiaTheme="minorHAnsi" w:cs="Arial"/>
                <w:color w:val="000000"/>
                <w:lang w:val="es-ES_tradnl"/>
              </w:rPr>
              <w:t>Liderado por el sector de la Construcción (10%), el Transporte, almacenamiento y comunicaciones (9,6%).</w:t>
            </w:r>
          </w:p>
        </w:tc>
        <w:tc>
          <w:tcPr>
            <w:tcW w:w="2340" w:type="dxa"/>
          </w:tcPr>
          <w:p w:rsidR="00792E89" w:rsidRPr="00A85FE4" w:rsidRDefault="00792E89" w:rsidP="00916F0E">
            <w:pPr>
              <w:autoSpaceDE w:val="0"/>
              <w:autoSpaceDN w:val="0"/>
              <w:adjustRightInd w:val="0"/>
              <w:jc w:val="center"/>
              <w:rPr>
                <w:rFonts w:eastAsiaTheme="minorHAnsi" w:cs="Arial"/>
                <w:color w:val="000000"/>
                <w:lang w:val="es-ES_tradnl"/>
              </w:rPr>
            </w:pPr>
            <w:r w:rsidRPr="00A85FE4">
              <w:rPr>
                <w:rFonts w:eastAsiaTheme="minorHAnsi" w:cs="Arial"/>
                <w:color w:val="000000"/>
                <w:lang w:val="es-ES_tradnl"/>
              </w:rPr>
              <w:t>4%</w:t>
            </w:r>
          </w:p>
        </w:tc>
      </w:tr>
      <w:tr w:rsidR="00792E89" w:rsidRPr="00A85FE4" w:rsidTr="00916F0E">
        <w:trPr>
          <w:trHeight w:val="295"/>
        </w:trPr>
        <w:tc>
          <w:tcPr>
            <w:tcW w:w="1818" w:type="dxa"/>
          </w:tcPr>
          <w:p w:rsidR="00792E89" w:rsidRPr="00A85FE4" w:rsidRDefault="00792E89" w:rsidP="00916F0E">
            <w:pPr>
              <w:autoSpaceDE w:val="0"/>
              <w:autoSpaceDN w:val="0"/>
              <w:adjustRightInd w:val="0"/>
              <w:jc w:val="center"/>
              <w:rPr>
                <w:rFonts w:eastAsiaTheme="minorHAnsi" w:cs="Arial"/>
                <w:color w:val="000000"/>
                <w:lang w:val="es-ES_tradnl"/>
              </w:rPr>
            </w:pPr>
            <w:r w:rsidRPr="00A85FE4">
              <w:rPr>
                <w:rFonts w:eastAsiaTheme="minorHAnsi" w:cs="Arial"/>
                <w:color w:val="000000"/>
                <w:lang w:val="es-ES_tradnl"/>
              </w:rPr>
              <w:t>Lavalle</w:t>
            </w:r>
          </w:p>
        </w:tc>
        <w:tc>
          <w:tcPr>
            <w:tcW w:w="5040" w:type="dxa"/>
          </w:tcPr>
          <w:p w:rsidR="00792E89" w:rsidRPr="00A85FE4" w:rsidRDefault="00792E89" w:rsidP="00916F0E">
            <w:pPr>
              <w:autoSpaceDE w:val="0"/>
              <w:autoSpaceDN w:val="0"/>
              <w:adjustRightInd w:val="0"/>
              <w:rPr>
                <w:rFonts w:eastAsiaTheme="minorHAnsi" w:cs="Arial"/>
                <w:color w:val="000000"/>
                <w:lang w:val="es-ES_tradnl"/>
              </w:rPr>
            </w:pPr>
            <w:r w:rsidRPr="00A85FE4">
              <w:rPr>
                <w:rFonts w:eastAsiaTheme="minorHAnsi" w:cs="Arial"/>
                <w:color w:val="000000"/>
                <w:lang w:val="es-ES_tradnl"/>
              </w:rPr>
              <w:t>Liderado por el sector Agropecuario (12,6%).</w:t>
            </w:r>
          </w:p>
        </w:tc>
        <w:tc>
          <w:tcPr>
            <w:tcW w:w="2340" w:type="dxa"/>
          </w:tcPr>
          <w:p w:rsidR="00792E89" w:rsidRPr="00A85FE4" w:rsidRDefault="00792E89" w:rsidP="00916F0E">
            <w:pPr>
              <w:autoSpaceDE w:val="0"/>
              <w:autoSpaceDN w:val="0"/>
              <w:adjustRightInd w:val="0"/>
              <w:jc w:val="center"/>
              <w:rPr>
                <w:rFonts w:eastAsiaTheme="minorHAnsi" w:cs="Arial"/>
                <w:color w:val="000000"/>
                <w:lang w:val="es-ES_tradnl"/>
              </w:rPr>
            </w:pPr>
            <w:r w:rsidRPr="00A85FE4">
              <w:rPr>
                <w:rFonts w:eastAsiaTheme="minorHAnsi" w:cs="Arial"/>
                <w:color w:val="000000"/>
                <w:lang w:val="es-ES_tradnl"/>
              </w:rPr>
              <w:t>1,7%</w:t>
            </w:r>
          </w:p>
        </w:tc>
      </w:tr>
      <w:tr w:rsidR="00792E89" w:rsidRPr="00A85FE4" w:rsidTr="00916F0E">
        <w:trPr>
          <w:trHeight w:val="433"/>
        </w:trPr>
        <w:tc>
          <w:tcPr>
            <w:tcW w:w="1818" w:type="dxa"/>
          </w:tcPr>
          <w:p w:rsidR="00792E89" w:rsidRPr="00A85FE4" w:rsidRDefault="00792E89" w:rsidP="00916F0E">
            <w:pPr>
              <w:autoSpaceDE w:val="0"/>
              <w:autoSpaceDN w:val="0"/>
              <w:adjustRightInd w:val="0"/>
              <w:jc w:val="center"/>
              <w:rPr>
                <w:rFonts w:eastAsiaTheme="minorHAnsi" w:cs="Arial"/>
                <w:color w:val="000000"/>
                <w:lang w:val="es-ES_tradnl"/>
              </w:rPr>
            </w:pPr>
            <w:r w:rsidRPr="00A85FE4">
              <w:rPr>
                <w:rFonts w:eastAsiaTheme="minorHAnsi" w:cs="Arial"/>
                <w:color w:val="000000"/>
                <w:lang w:val="es-ES_tradnl"/>
              </w:rPr>
              <w:t>Luján de Cuyo</w:t>
            </w:r>
          </w:p>
        </w:tc>
        <w:tc>
          <w:tcPr>
            <w:tcW w:w="5040" w:type="dxa"/>
          </w:tcPr>
          <w:p w:rsidR="00792E89" w:rsidRPr="00A85FE4" w:rsidRDefault="00792E89" w:rsidP="00916F0E">
            <w:pPr>
              <w:autoSpaceDE w:val="0"/>
              <w:autoSpaceDN w:val="0"/>
              <w:adjustRightInd w:val="0"/>
              <w:rPr>
                <w:rFonts w:eastAsiaTheme="minorHAnsi" w:cs="Arial"/>
                <w:color w:val="000000"/>
                <w:lang w:val="es-ES_tradnl"/>
              </w:rPr>
            </w:pPr>
            <w:r w:rsidRPr="00A85FE4">
              <w:rPr>
                <w:rFonts w:eastAsiaTheme="minorHAnsi" w:cs="Arial"/>
                <w:color w:val="000000"/>
                <w:lang w:val="es-ES_tradnl"/>
              </w:rPr>
              <w:t>Liderado por el sector de la Industria Manufacturera (60%), Electricidad, gas y agua (42%).</w:t>
            </w:r>
          </w:p>
        </w:tc>
        <w:tc>
          <w:tcPr>
            <w:tcW w:w="2340" w:type="dxa"/>
          </w:tcPr>
          <w:p w:rsidR="00792E89" w:rsidRPr="00A85FE4" w:rsidRDefault="00792E89" w:rsidP="00916F0E">
            <w:pPr>
              <w:autoSpaceDE w:val="0"/>
              <w:autoSpaceDN w:val="0"/>
              <w:adjustRightInd w:val="0"/>
              <w:jc w:val="center"/>
              <w:rPr>
                <w:rFonts w:eastAsiaTheme="minorHAnsi" w:cs="Arial"/>
                <w:color w:val="000000"/>
                <w:lang w:val="es-ES_tradnl"/>
              </w:rPr>
            </w:pPr>
            <w:r w:rsidRPr="00A85FE4">
              <w:rPr>
                <w:rFonts w:eastAsiaTheme="minorHAnsi" w:cs="Arial"/>
                <w:color w:val="000000"/>
                <w:lang w:val="es-ES_tradnl"/>
              </w:rPr>
              <w:t>16%</w:t>
            </w:r>
          </w:p>
        </w:tc>
      </w:tr>
      <w:tr w:rsidR="00792E89" w:rsidRPr="00A85FE4" w:rsidTr="00916F0E">
        <w:trPr>
          <w:trHeight w:val="295"/>
        </w:trPr>
        <w:tc>
          <w:tcPr>
            <w:tcW w:w="1818" w:type="dxa"/>
          </w:tcPr>
          <w:p w:rsidR="00792E89" w:rsidRPr="00A85FE4" w:rsidRDefault="00792E89" w:rsidP="00916F0E">
            <w:pPr>
              <w:autoSpaceDE w:val="0"/>
              <w:autoSpaceDN w:val="0"/>
              <w:adjustRightInd w:val="0"/>
              <w:jc w:val="center"/>
              <w:rPr>
                <w:rFonts w:eastAsiaTheme="minorHAnsi" w:cs="Arial"/>
                <w:color w:val="000000"/>
                <w:lang w:val="es-ES_tradnl"/>
              </w:rPr>
            </w:pPr>
            <w:r w:rsidRPr="00A85FE4">
              <w:rPr>
                <w:rFonts w:eastAsiaTheme="minorHAnsi" w:cs="Arial"/>
                <w:color w:val="000000"/>
                <w:lang w:val="es-ES_tradnl"/>
              </w:rPr>
              <w:t>Maipú</w:t>
            </w:r>
          </w:p>
        </w:tc>
        <w:tc>
          <w:tcPr>
            <w:tcW w:w="5040" w:type="dxa"/>
          </w:tcPr>
          <w:p w:rsidR="00792E89" w:rsidRPr="00A85FE4" w:rsidRDefault="00792E89" w:rsidP="00916F0E">
            <w:pPr>
              <w:autoSpaceDE w:val="0"/>
              <w:autoSpaceDN w:val="0"/>
              <w:adjustRightInd w:val="0"/>
              <w:rPr>
                <w:rFonts w:eastAsiaTheme="minorHAnsi" w:cs="Arial"/>
                <w:color w:val="000000"/>
                <w:lang w:val="es-ES_tradnl"/>
              </w:rPr>
            </w:pPr>
            <w:r w:rsidRPr="00A85FE4">
              <w:rPr>
                <w:rFonts w:eastAsiaTheme="minorHAnsi" w:cs="Arial"/>
                <w:color w:val="000000"/>
                <w:lang w:val="es-ES_tradnl"/>
              </w:rPr>
              <w:t>Liderado por el sector Agropecuario (10,6%) y de la Construcción (9,6%)</w:t>
            </w:r>
          </w:p>
        </w:tc>
        <w:tc>
          <w:tcPr>
            <w:tcW w:w="2340" w:type="dxa"/>
          </w:tcPr>
          <w:p w:rsidR="00792E89" w:rsidRPr="00A85FE4" w:rsidRDefault="00792E89" w:rsidP="00916F0E">
            <w:pPr>
              <w:autoSpaceDE w:val="0"/>
              <w:autoSpaceDN w:val="0"/>
              <w:adjustRightInd w:val="0"/>
              <w:jc w:val="center"/>
              <w:rPr>
                <w:rFonts w:eastAsiaTheme="minorHAnsi" w:cs="Arial"/>
                <w:color w:val="000000"/>
                <w:lang w:val="es-ES_tradnl"/>
              </w:rPr>
            </w:pPr>
            <w:r w:rsidRPr="00A85FE4">
              <w:rPr>
                <w:rFonts w:eastAsiaTheme="minorHAnsi" w:cs="Arial"/>
                <w:color w:val="000000"/>
                <w:lang w:val="es-ES_tradnl"/>
              </w:rPr>
              <w:t>6%</w:t>
            </w:r>
          </w:p>
        </w:tc>
      </w:tr>
    </w:tbl>
    <w:p w:rsidR="00A85FE4" w:rsidRDefault="00A85FE4" w:rsidP="00792E89">
      <w:pPr>
        <w:spacing w:before="120" w:after="120"/>
        <w:jc w:val="both"/>
        <w:rPr>
          <w:rFonts w:cs="Arial"/>
          <w:b/>
          <w:sz w:val="22"/>
          <w:szCs w:val="22"/>
          <w:lang w:val="es-AR"/>
        </w:rPr>
      </w:pPr>
    </w:p>
    <w:p w:rsidR="00792E89" w:rsidRPr="0093457C" w:rsidRDefault="00792E89" w:rsidP="00792E89">
      <w:pPr>
        <w:spacing w:before="120" w:after="120"/>
        <w:jc w:val="both"/>
        <w:rPr>
          <w:rFonts w:cs="Arial"/>
          <w:b/>
          <w:sz w:val="22"/>
          <w:szCs w:val="22"/>
          <w:lang w:val="es-AR"/>
        </w:rPr>
      </w:pPr>
      <w:r w:rsidRPr="0093457C">
        <w:rPr>
          <w:rFonts w:cs="Arial"/>
          <w:b/>
          <w:sz w:val="22"/>
          <w:szCs w:val="22"/>
          <w:lang w:val="es-AR"/>
        </w:rPr>
        <w:t>Origen y tipo de residuos</w:t>
      </w:r>
    </w:p>
    <w:p w:rsidR="00792E89" w:rsidRPr="0093457C" w:rsidRDefault="00792E89" w:rsidP="00792E89">
      <w:pPr>
        <w:spacing w:before="120" w:after="120"/>
        <w:jc w:val="both"/>
        <w:rPr>
          <w:rFonts w:cs="Arial"/>
          <w:sz w:val="22"/>
          <w:szCs w:val="22"/>
          <w:lang w:val="es-AR"/>
        </w:rPr>
      </w:pPr>
      <w:r w:rsidRPr="0093457C">
        <w:rPr>
          <w:rFonts w:cs="Arial"/>
          <w:sz w:val="22"/>
          <w:szCs w:val="22"/>
          <w:lang w:val="es-AR"/>
        </w:rPr>
        <w:t>El Centro Ambiental recibirá los residuos generados en los Municipios que integran la Zona Metropolitana y los que aporten particulares, con las siguientes características:</w:t>
      </w:r>
    </w:p>
    <w:p w:rsidR="00792E89" w:rsidRPr="0093457C" w:rsidRDefault="00792E89" w:rsidP="00792E89">
      <w:pPr>
        <w:spacing w:before="120" w:after="120"/>
        <w:jc w:val="both"/>
        <w:rPr>
          <w:rFonts w:cs="Arial"/>
          <w:sz w:val="22"/>
          <w:szCs w:val="22"/>
          <w:lang w:val="es-AR"/>
        </w:rPr>
      </w:pPr>
      <w:r w:rsidRPr="0093457C">
        <w:rPr>
          <w:rFonts w:cs="Arial"/>
          <w:sz w:val="22"/>
          <w:szCs w:val="22"/>
          <w:lang w:val="es-AR"/>
        </w:rPr>
        <w:t>a) Residuos domiciliarios con alta proporción de desperdicios de comida.</w:t>
      </w:r>
    </w:p>
    <w:p w:rsidR="00792E89" w:rsidRPr="0093457C" w:rsidRDefault="00792E89" w:rsidP="00792E89">
      <w:pPr>
        <w:spacing w:before="120" w:after="120"/>
        <w:jc w:val="both"/>
        <w:rPr>
          <w:rFonts w:cs="Arial"/>
          <w:sz w:val="22"/>
          <w:szCs w:val="22"/>
          <w:lang w:val="es-AR"/>
        </w:rPr>
      </w:pPr>
      <w:r w:rsidRPr="0093457C">
        <w:rPr>
          <w:rFonts w:cs="Arial"/>
          <w:sz w:val="22"/>
          <w:szCs w:val="22"/>
          <w:lang w:val="es-AR"/>
        </w:rPr>
        <w:t>b) Residuos provenientes de la limpieza de calles (barrido, poda, árboles, etc.).</w:t>
      </w:r>
    </w:p>
    <w:p w:rsidR="00792E89" w:rsidRPr="0093457C" w:rsidRDefault="00792E89" w:rsidP="00792E89">
      <w:pPr>
        <w:spacing w:before="120" w:after="120"/>
        <w:jc w:val="both"/>
        <w:rPr>
          <w:rFonts w:cs="Arial"/>
          <w:sz w:val="22"/>
          <w:szCs w:val="22"/>
          <w:lang w:val="es-AR"/>
        </w:rPr>
      </w:pPr>
      <w:r w:rsidRPr="0093457C">
        <w:rPr>
          <w:rFonts w:cs="Arial"/>
          <w:sz w:val="22"/>
          <w:szCs w:val="22"/>
          <w:lang w:val="es-AR"/>
        </w:rPr>
        <w:t>c) Residuos comerciales.</w:t>
      </w:r>
    </w:p>
    <w:p w:rsidR="00792E89" w:rsidRPr="0093457C" w:rsidRDefault="00792E89" w:rsidP="00792E89">
      <w:pPr>
        <w:spacing w:before="120" w:after="120"/>
        <w:jc w:val="both"/>
        <w:rPr>
          <w:rFonts w:cs="Arial"/>
          <w:sz w:val="22"/>
          <w:szCs w:val="22"/>
          <w:lang w:val="es-AR"/>
        </w:rPr>
      </w:pPr>
      <w:r w:rsidRPr="0093457C">
        <w:rPr>
          <w:rFonts w:cs="Arial"/>
          <w:sz w:val="22"/>
          <w:szCs w:val="22"/>
          <w:lang w:val="es-AR"/>
        </w:rPr>
        <w:t>d) Residuos industriales sólidos que no resulten peligrosos (trapos, papeles, cartones, cubiertas, etc.)</w:t>
      </w:r>
    </w:p>
    <w:p w:rsidR="00792E89" w:rsidRPr="0093457C" w:rsidRDefault="00792E89" w:rsidP="00792E89">
      <w:pPr>
        <w:spacing w:before="120" w:after="120"/>
        <w:jc w:val="both"/>
        <w:rPr>
          <w:rFonts w:cs="Arial"/>
          <w:sz w:val="22"/>
          <w:szCs w:val="22"/>
          <w:lang w:val="es-AR"/>
        </w:rPr>
      </w:pPr>
      <w:r w:rsidRPr="0093457C">
        <w:rPr>
          <w:rFonts w:cs="Arial"/>
          <w:sz w:val="22"/>
          <w:szCs w:val="22"/>
          <w:lang w:val="es-AR"/>
        </w:rPr>
        <w:t>e) Residuos inertes de construcción (escombros, tierra, etc.).</w:t>
      </w:r>
    </w:p>
    <w:p w:rsidR="00792E89" w:rsidRPr="0093457C" w:rsidRDefault="00792E89" w:rsidP="00792E89">
      <w:pPr>
        <w:spacing w:before="120" w:after="120"/>
        <w:jc w:val="both"/>
        <w:rPr>
          <w:rFonts w:cs="Arial"/>
          <w:sz w:val="22"/>
          <w:szCs w:val="22"/>
          <w:lang w:val="es-AR"/>
        </w:rPr>
      </w:pPr>
      <w:r w:rsidRPr="0093457C">
        <w:rPr>
          <w:rFonts w:cs="Arial"/>
          <w:sz w:val="22"/>
          <w:szCs w:val="22"/>
          <w:lang w:val="es-AR"/>
        </w:rPr>
        <w:t>No se r</w:t>
      </w:r>
      <w:r w:rsidR="005B00BB">
        <w:rPr>
          <w:rFonts w:cs="Arial"/>
          <w:sz w:val="22"/>
          <w:szCs w:val="22"/>
          <w:lang w:val="es-AR"/>
        </w:rPr>
        <w:t>ecibirán en el Centro Ambiental</w:t>
      </w:r>
      <w:r w:rsidRPr="0093457C">
        <w:rPr>
          <w:rFonts w:cs="Arial"/>
          <w:sz w:val="22"/>
          <w:szCs w:val="22"/>
          <w:lang w:val="es-AR"/>
        </w:rPr>
        <w:t xml:space="preserve"> residuos industriales líquidos, semilíquidos, volátiles, inflamables, reactivos, corrosivos, tóxicos, irritantes, patogénicos, radiactivos, contaminantes, explosivos y/o que resulten peligrosos para la operación normal. </w:t>
      </w:r>
    </w:p>
    <w:p w:rsidR="005B00BB" w:rsidRDefault="005B00BB" w:rsidP="00792E89">
      <w:pPr>
        <w:spacing w:before="120" w:after="120"/>
        <w:jc w:val="both"/>
        <w:rPr>
          <w:rFonts w:cs="Arial"/>
          <w:b/>
          <w:sz w:val="22"/>
          <w:szCs w:val="22"/>
          <w:lang w:val="es-AR"/>
        </w:rPr>
      </w:pPr>
    </w:p>
    <w:p w:rsidR="00792E89" w:rsidRPr="0093457C" w:rsidRDefault="00792E89" w:rsidP="00792E89">
      <w:pPr>
        <w:spacing w:before="120" w:after="120"/>
        <w:jc w:val="both"/>
        <w:rPr>
          <w:rFonts w:cs="Arial"/>
          <w:b/>
          <w:sz w:val="22"/>
          <w:szCs w:val="22"/>
          <w:lang w:val="es-AR"/>
        </w:rPr>
      </w:pPr>
      <w:r w:rsidRPr="0093457C">
        <w:rPr>
          <w:rFonts w:cs="Arial"/>
          <w:b/>
          <w:sz w:val="22"/>
          <w:szCs w:val="22"/>
          <w:lang w:val="es-AR"/>
        </w:rPr>
        <w:t>Georreferenciación del Proyecto</w:t>
      </w:r>
    </w:p>
    <w:p w:rsidR="00792E89" w:rsidRPr="0093457C" w:rsidRDefault="00792E89" w:rsidP="00792E89">
      <w:pPr>
        <w:spacing w:before="120" w:after="120"/>
        <w:jc w:val="both"/>
        <w:rPr>
          <w:rFonts w:cs="Arial"/>
          <w:sz w:val="22"/>
          <w:szCs w:val="22"/>
          <w:lang w:val="es-AR"/>
        </w:rPr>
      </w:pPr>
      <w:r w:rsidRPr="0093457C">
        <w:rPr>
          <w:rFonts w:cs="Arial"/>
          <w:sz w:val="22"/>
          <w:szCs w:val="22"/>
          <w:lang w:val="es-AR"/>
        </w:rPr>
        <w:t>El sitio seleccionado para el emp</w:t>
      </w:r>
      <w:r w:rsidR="005B00BB">
        <w:rPr>
          <w:rFonts w:cs="Arial"/>
          <w:sz w:val="22"/>
          <w:szCs w:val="22"/>
          <w:lang w:val="es-AR"/>
        </w:rPr>
        <w:t>lazamiento del Centro Ambiental</w:t>
      </w:r>
      <w:r w:rsidRPr="0093457C">
        <w:rPr>
          <w:rFonts w:cs="Arial"/>
          <w:sz w:val="22"/>
          <w:szCs w:val="22"/>
          <w:lang w:val="es-AR"/>
        </w:rPr>
        <w:t xml:space="preserve"> está ubicado en un predio de aproximadamente 400 hectáreas, con entrada por la Ruta Nacional 40. Éste terreno se encuentra dentro del departamento de Las Heras a aproximadamente 10 Km. del centro del área Urbana. </w:t>
      </w:r>
    </w:p>
    <w:p w:rsidR="005B00BB" w:rsidRDefault="00792E89" w:rsidP="00792E89">
      <w:pPr>
        <w:spacing w:before="120" w:after="120"/>
        <w:jc w:val="center"/>
        <w:rPr>
          <w:rFonts w:cs="Arial"/>
          <w:i/>
          <w:sz w:val="22"/>
          <w:szCs w:val="22"/>
          <w:lang w:val="es-AR"/>
        </w:rPr>
      </w:pPr>
      <w:r w:rsidRPr="0093457C">
        <w:rPr>
          <w:rFonts w:cs="Arial"/>
          <w:i/>
          <w:sz w:val="22"/>
          <w:szCs w:val="22"/>
          <w:lang w:val="es-AR"/>
        </w:rPr>
        <w:t>Localización del Centro Ambiental GIRSU, Las Heras, Mendoza</w:t>
      </w:r>
      <w:r w:rsidRPr="0093457C">
        <w:rPr>
          <w:rFonts w:cs="Arial"/>
          <w:b/>
          <w:noProof/>
          <w:sz w:val="22"/>
          <w:szCs w:val="22"/>
          <w:lang w:val="es-AR" w:eastAsia="es-AR"/>
        </w:rPr>
        <w:drawing>
          <wp:inline distT="0" distB="0" distL="0" distR="0" wp14:anchorId="7865C6D6" wp14:editId="7389EA83">
            <wp:extent cx="4809507" cy="691259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7435" cy="6923985"/>
                    </a:xfrm>
                    <a:prstGeom prst="rect">
                      <a:avLst/>
                    </a:prstGeom>
                    <a:noFill/>
                    <a:ln>
                      <a:noFill/>
                    </a:ln>
                  </pic:spPr>
                </pic:pic>
              </a:graphicData>
            </a:graphic>
          </wp:inline>
        </w:drawing>
      </w:r>
    </w:p>
    <w:p w:rsidR="00A85FE4" w:rsidRDefault="00A85FE4">
      <w:pPr>
        <w:spacing w:after="200" w:line="276" w:lineRule="auto"/>
        <w:rPr>
          <w:rFonts w:cs="Arial"/>
          <w:b/>
          <w:sz w:val="22"/>
          <w:szCs w:val="22"/>
          <w:lang w:val="es-AR"/>
        </w:rPr>
      </w:pPr>
      <w:r>
        <w:rPr>
          <w:rFonts w:cs="Arial"/>
          <w:b/>
          <w:sz w:val="22"/>
          <w:szCs w:val="22"/>
          <w:lang w:val="es-AR"/>
        </w:rPr>
        <w:br w:type="page"/>
      </w:r>
    </w:p>
    <w:p w:rsidR="00792E89" w:rsidRPr="0093457C" w:rsidRDefault="00792E89" w:rsidP="005B00BB">
      <w:pPr>
        <w:spacing w:after="200" w:line="276" w:lineRule="auto"/>
        <w:rPr>
          <w:rFonts w:cs="Arial"/>
          <w:b/>
          <w:sz w:val="22"/>
          <w:szCs w:val="22"/>
          <w:lang w:val="es-AR"/>
        </w:rPr>
      </w:pPr>
    </w:p>
    <w:p w:rsidR="00792E89" w:rsidRPr="0093457C" w:rsidRDefault="00792E89" w:rsidP="00792E89">
      <w:pPr>
        <w:pStyle w:val="Default"/>
        <w:numPr>
          <w:ilvl w:val="0"/>
          <w:numId w:val="1"/>
        </w:numPr>
        <w:rPr>
          <w:rFonts w:ascii="Arial" w:hAnsi="Arial" w:cs="Arial"/>
          <w:b/>
          <w:bCs/>
          <w:sz w:val="22"/>
          <w:szCs w:val="22"/>
        </w:rPr>
      </w:pPr>
      <w:r w:rsidRPr="0093457C">
        <w:rPr>
          <w:rFonts w:ascii="Arial" w:hAnsi="Arial" w:cs="Arial"/>
          <w:b/>
          <w:bCs/>
          <w:sz w:val="22"/>
          <w:szCs w:val="22"/>
        </w:rPr>
        <w:t xml:space="preserve">Proyecto Área </w:t>
      </w:r>
      <w:r>
        <w:rPr>
          <w:rFonts w:ascii="Arial" w:hAnsi="Arial" w:cs="Arial"/>
          <w:b/>
          <w:bCs/>
          <w:sz w:val="22"/>
          <w:szCs w:val="22"/>
        </w:rPr>
        <w:t xml:space="preserve">Recreativa Costera Metropolitana, </w:t>
      </w:r>
      <w:r w:rsidR="005B00BB">
        <w:rPr>
          <w:rFonts w:ascii="Arial" w:hAnsi="Arial" w:cs="Arial"/>
          <w:b/>
          <w:bCs/>
          <w:sz w:val="22"/>
          <w:szCs w:val="22"/>
        </w:rPr>
        <w:t xml:space="preserve">AM de </w:t>
      </w:r>
      <w:r>
        <w:rPr>
          <w:rFonts w:ascii="Arial" w:hAnsi="Arial" w:cs="Arial"/>
          <w:b/>
          <w:bCs/>
          <w:sz w:val="22"/>
          <w:szCs w:val="22"/>
        </w:rPr>
        <w:t>Neuquén</w:t>
      </w:r>
    </w:p>
    <w:p w:rsidR="00792E89" w:rsidRPr="0093457C" w:rsidRDefault="00792E89" w:rsidP="00792E89">
      <w:pPr>
        <w:pStyle w:val="Default"/>
        <w:rPr>
          <w:rFonts w:ascii="Arial" w:hAnsi="Arial" w:cs="Arial"/>
          <w:b/>
          <w:bCs/>
          <w:sz w:val="22"/>
          <w:szCs w:val="22"/>
        </w:rPr>
      </w:pPr>
    </w:p>
    <w:p w:rsidR="00792E89" w:rsidRPr="0093457C" w:rsidRDefault="00792E89" w:rsidP="00792E89">
      <w:pPr>
        <w:spacing w:before="120" w:after="120"/>
        <w:jc w:val="both"/>
        <w:rPr>
          <w:rFonts w:cs="Arial"/>
          <w:b/>
          <w:sz w:val="22"/>
          <w:szCs w:val="22"/>
          <w:lang w:val="es-AR"/>
        </w:rPr>
      </w:pPr>
      <w:r w:rsidRPr="0093457C">
        <w:rPr>
          <w:rFonts w:cs="Arial"/>
          <w:b/>
          <w:sz w:val="22"/>
          <w:szCs w:val="22"/>
          <w:lang w:val="es-AR"/>
        </w:rPr>
        <w:t>Descripción del Proyecto</w:t>
      </w:r>
    </w:p>
    <w:p w:rsidR="00792E89" w:rsidRPr="0093457C" w:rsidRDefault="00792E89" w:rsidP="00792E89">
      <w:pPr>
        <w:spacing w:before="120" w:after="120"/>
        <w:jc w:val="both"/>
        <w:rPr>
          <w:rFonts w:cs="Arial"/>
          <w:sz w:val="22"/>
          <w:szCs w:val="22"/>
          <w:lang w:val="es-AR"/>
        </w:rPr>
      </w:pPr>
      <w:r w:rsidRPr="0093457C">
        <w:rPr>
          <w:rFonts w:cs="Arial"/>
          <w:sz w:val="22"/>
          <w:szCs w:val="22"/>
          <w:lang w:val="es-AR"/>
        </w:rPr>
        <w:t xml:space="preserve">El proyecto Área Recreativa Costera Metropolitana </w:t>
      </w:r>
      <w:r w:rsidR="00406307">
        <w:rPr>
          <w:rFonts w:cs="Arial"/>
          <w:sz w:val="22"/>
          <w:szCs w:val="22"/>
          <w:lang w:val="es-AR"/>
        </w:rPr>
        <w:t>busca</w:t>
      </w:r>
      <w:r w:rsidRPr="0093457C">
        <w:rPr>
          <w:rFonts w:cs="Arial"/>
          <w:sz w:val="22"/>
          <w:szCs w:val="22"/>
          <w:lang w:val="es-AR"/>
        </w:rPr>
        <w:t xml:space="preserve"> recuperar sectores de alto valor recreativo en las zonas costeras de los ríos Limay y Neuquén para el uso público, contribuyendo al desarrollo posterior de un corredor verde metropolitano y preservando la biodiversidad de los sistemas costeros existentes. Para ello se prevé ejecutar obras de infraestructura vial y recreativa. La </w:t>
      </w:r>
      <w:proofErr w:type="spellStart"/>
      <w:r w:rsidRPr="0093457C">
        <w:rPr>
          <w:rFonts w:cs="Arial"/>
          <w:sz w:val="22"/>
          <w:szCs w:val="22"/>
          <w:lang w:val="es-AR"/>
        </w:rPr>
        <w:t>refuncionalización</w:t>
      </w:r>
      <w:proofErr w:type="spellEnd"/>
      <w:r w:rsidRPr="0093457C">
        <w:rPr>
          <w:rFonts w:cs="Arial"/>
          <w:sz w:val="22"/>
          <w:szCs w:val="22"/>
          <w:lang w:val="es-AR"/>
        </w:rPr>
        <w:t xml:space="preserve"> de los espacios se realizará mediante la constr</w:t>
      </w:r>
      <w:r w:rsidR="00406307">
        <w:rPr>
          <w:rFonts w:cs="Arial"/>
          <w:sz w:val="22"/>
          <w:szCs w:val="22"/>
          <w:lang w:val="es-AR"/>
        </w:rPr>
        <w:t xml:space="preserve">ucción de accesos vehiculares, </w:t>
      </w:r>
      <w:r w:rsidRPr="0093457C">
        <w:rPr>
          <w:rFonts w:cs="Arial"/>
          <w:sz w:val="22"/>
          <w:szCs w:val="22"/>
          <w:lang w:val="es-AR"/>
        </w:rPr>
        <w:t>peatonales</w:t>
      </w:r>
      <w:r w:rsidR="00406307">
        <w:rPr>
          <w:rFonts w:cs="Arial"/>
          <w:sz w:val="22"/>
          <w:szCs w:val="22"/>
          <w:lang w:val="es-AR"/>
        </w:rPr>
        <w:t xml:space="preserve"> y para ciclistas</w:t>
      </w:r>
      <w:r w:rsidRPr="0093457C">
        <w:rPr>
          <w:rFonts w:cs="Arial"/>
          <w:sz w:val="22"/>
          <w:szCs w:val="22"/>
          <w:lang w:val="es-AR"/>
        </w:rPr>
        <w:t xml:space="preserve">, pórticos </w:t>
      </w:r>
      <w:proofErr w:type="spellStart"/>
      <w:r w:rsidRPr="0093457C">
        <w:rPr>
          <w:rFonts w:cs="Arial"/>
          <w:sz w:val="22"/>
          <w:szCs w:val="22"/>
          <w:lang w:val="es-AR"/>
        </w:rPr>
        <w:t>identificatorios</w:t>
      </w:r>
      <w:proofErr w:type="spellEnd"/>
      <w:r w:rsidRPr="0093457C">
        <w:rPr>
          <w:rFonts w:cs="Arial"/>
          <w:sz w:val="22"/>
          <w:szCs w:val="22"/>
          <w:lang w:val="es-AR"/>
        </w:rPr>
        <w:t xml:space="preserve"> con información del Área Metropolitan</w:t>
      </w:r>
      <w:r w:rsidR="00406307">
        <w:rPr>
          <w:rFonts w:cs="Arial"/>
          <w:sz w:val="22"/>
          <w:szCs w:val="22"/>
          <w:lang w:val="es-AR"/>
        </w:rPr>
        <w:t>a de Neuquén (AMN), cartelería</w:t>
      </w:r>
      <w:r w:rsidRPr="0093457C">
        <w:rPr>
          <w:rFonts w:cs="Arial"/>
          <w:sz w:val="22"/>
          <w:szCs w:val="22"/>
          <w:lang w:val="es-AR"/>
        </w:rPr>
        <w:t>, estacionamientos, instalación de equipamiento turístico, recreativo y deportivo, acondicionamiento de parques costeros y mejora de accesos a zonas de naturalidad</w:t>
      </w:r>
    </w:p>
    <w:p w:rsidR="00792E89" w:rsidRPr="0093457C" w:rsidRDefault="00792E89" w:rsidP="00792E89">
      <w:pPr>
        <w:spacing w:before="120" w:after="120"/>
        <w:jc w:val="both"/>
        <w:rPr>
          <w:rFonts w:cs="Arial"/>
          <w:sz w:val="22"/>
          <w:szCs w:val="22"/>
          <w:lang w:val="es-AR"/>
        </w:rPr>
      </w:pPr>
      <w:r w:rsidRPr="0093457C">
        <w:rPr>
          <w:rFonts w:cs="Arial"/>
          <w:sz w:val="22"/>
          <w:szCs w:val="22"/>
          <w:lang w:val="es-AR"/>
        </w:rPr>
        <w:t>El costo de la inversión asciende a U$S10.413.696</w:t>
      </w:r>
    </w:p>
    <w:p w:rsidR="00792E89" w:rsidRPr="0093457C" w:rsidRDefault="00792E89" w:rsidP="00792E89">
      <w:pPr>
        <w:spacing w:before="120" w:after="120"/>
        <w:jc w:val="both"/>
        <w:rPr>
          <w:rFonts w:cs="Arial"/>
          <w:b/>
          <w:sz w:val="22"/>
          <w:szCs w:val="22"/>
          <w:lang w:val="es-AR"/>
        </w:rPr>
      </w:pPr>
      <w:r w:rsidRPr="0093457C">
        <w:rPr>
          <w:rFonts w:cs="Arial"/>
          <w:b/>
          <w:sz w:val="22"/>
          <w:szCs w:val="22"/>
          <w:lang w:val="es-AR"/>
        </w:rPr>
        <w:t>Municipios involucrados</w:t>
      </w:r>
    </w:p>
    <w:p w:rsidR="00792E89" w:rsidRPr="0093457C" w:rsidRDefault="00792E89" w:rsidP="00792E89">
      <w:pPr>
        <w:spacing w:before="120" w:after="120"/>
        <w:jc w:val="both"/>
        <w:rPr>
          <w:rFonts w:cs="Arial"/>
          <w:sz w:val="22"/>
          <w:szCs w:val="22"/>
          <w:lang w:val="es-AR"/>
        </w:rPr>
      </w:pPr>
      <w:proofErr w:type="spellStart"/>
      <w:r w:rsidRPr="0093457C">
        <w:rPr>
          <w:rFonts w:cs="Arial"/>
          <w:sz w:val="22"/>
          <w:szCs w:val="22"/>
          <w:lang w:val="es-AR"/>
        </w:rPr>
        <w:t>Senillosa</w:t>
      </w:r>
      <w:proofErr w:type="spellEnd"/>
      <w:r w:rsidRPr="0093457C">
        <w:rPr>
          <w:rFonts w:cs="Arial"/>
          <w:sz w:val="22"/>
          <w:szCs w:val="22"/>
          <w:lang w:val="es-AR"/>
        </w:rPr>
        <w:t xml:space="preserve">, </w:t>
      </w:r>
      <w:proofErr w:type="spellStart"/>
      <w:r w:rsidRPr="0093457C">
        <w:rPr>
          <w:rFonts w:cs="Arial"/>
          <w:sz w:val="22"/>
          <w:szCs w:val="22"/>
          <w:lang w:val="es-AR"/>
        </w:rPr>
        <w:t>Plottier</w:t>
      </w:r>
      <w:proofErr w:type="spellEnd"/>
      <w:r w:rsidRPr="0093457C">
        <w:rPr>
          <w:rFonts w:cs="Arial"/>
          <w:sz w:val="22"/>
          <w:szCs w:val="22"/>
          <w:lang w:val="es-AR"/>
        </w:rPr>
        <w:t>, Centenario y Neuquén</w:t>
      </w:r>
    </w:p>
    <w:p w:rsidR="00792E89" w:rsidRPr="0093457C" w:rsidRDefault="00792E89" w:rsidP="00792E89">
      <w:pPr>
        <w:spacing w:before="120" w:after="120"/>
        <w:jc w:val="both"/>
        <w:rPr>
          <w:rFonts w:cs="Arial"/>
          <w:b/>
          <w:sz w:val="22"/>
          <w:szCs w:val="22"/>
          <w:lang w:val="es-AR"/>
        </w:rPr>
      </w:pPr>
      <w:r w:rsidRPr="0093457C">
        <w:rPr>
          <w:rFonts w:cs="Arial"/>
          <w:b/>
          <w:sz w:val="22"/>
          <w:szCs w:val="22"/>
          <w:lang w:val="es-AR"/>
        </w:rPr>
        <w:t>Georreferenciación</w:t>
      </w:r>
    </w:p>
    <w:p w:rsidR="00792E89" w:rsidRPr="0093457C" w:rsidRDefault="00792E89" w:rsidP="00792E89">
      <w:pPr>
        <w:spacing w:before="120" w:after="120"/>
        <w:jc w:val="both"/>
        <w:rPr>
          <w:rFonts w:cs="Arial"/>
          <w:sz w:val="22"/>
          <w:szCs w:val="22"/>
          <w:lang w:val="es-AR"/>
        </w:rPr>
      </w:pPr>
      <w:r w:rsidRPr="0093457C">
        <w:rPr>
          <w:rFonts w:cs="Arial"/>
          <w:sz w:val="22"/>
          <w:szCs w:val="22"/>
          <w:lang w:val="es-AR"/>
        </w:rPr>
        <w:t xml:space="preserve">El proyecto implica la recuperación y puesta en valor de una franja costera, que se extiende desde la localidad de </w:t>
      </w:r>
      <w:proofErr w:type="spellStart"/>
      <w:r w:rsidRPr="0093457C">
        <w:rPr>
          <w:rFonts w:cs="Arial"/>
          <w:sz w:val="22"/>
          <w:szCs w:val="22"/>
          <w:lang w:val="es-AR"/>
        </w:rPr>
        <w:t>Senillosa</w:t>
      </w:r>
      <w:proofErr w:type="spellEnd"/>
      <w:r w:rsidRPr="0093457C">
        <w:rPr>
          <w:rFonts w:cs="Arial"/>
          <w:sz w:val="22"/>
          <w:szCs w:val="22"/>
          <w:lang w:val="es-AR"/>
        </w:rPr>
        <w:t xml:space="preserve">, hasta Neuquén, sobre la margen izquierda del río Limay, y desde Centenario sobre la margen derecha del río Neuquén, hasta la confluencia de ambos ríos. Se trata de intervenciones para la realización de parques costeros en las cuatro localidades: </w:t>
      </w:r>
      <w:proofErr w:type="spellStart"/>
      <w:r w:rsidRPr="0093457C">
        <w:rPr>
          <w:rFonts w:cs="Arial"/>
          <w:sz w:val="22"/>
          <w:szCs w:val="22"/>
          <w:lang w:val="es-AR"/>
        </w:rPr>
        <w:t>Senillosa</w:t>
      </w:r>
      <w:proofErr w:type="spellEnd"/>
      <w:r w:rsidRPr="0093457C">
        <w:rPr>
          <w:rFonts w:cs="Arial"/>
          <w:sz w:val="22"/>
          <w:szCs w:val="22"/>
          <w:lang w:val="es-AR"/>
        </w:rPr>
        <w:t xml:space="preserve">, </w:t>
      </w:r>
      <w:proofErr w:type="spellStart"/>
      <w:r w:rsidRPr="0093457C">
        <w:rPr>
          <w:rFonts w:cs="Arial"/>
          <w:sz w:val="22"/>
          <w:szCs w:val="22"/>
          <w:lang w:val="es-AR"/>
        </w:rPr>
        <w:t>Plottier</w:t>
      </w:r>
      <w:proofErr w:type="spellEnd"/>
      <w:r w:rsidRPr="0093457C">
        <w:rPr>
          <w:rFonts w:cs="Arial"/>
          <w:sz w:val="22"/>
          <w:szCs w:val="22"/>
          <w:lang w:val="es-AR"/>
        </w:rPr>
        <w:t>, Neuquén, Centenario</w:t>
      </w:r>
    </w:p>
    <w:p w:rsidR="00792E89" w:rsidRPr="0093457C" w:rsidRDefault="00792E89" w:rsidP="00792E89">
      <w:pPr>
        <w:spacing w:before="120" w:after="120"/>
        <w:jc w:val="center"/>
        <w:rPr>
          <w:rFonts w:cs="Arial"/>
          <w:sz w:val="22"/>
          <w:szCs w:val="22"/>
          <w:lang w:val="es-AR"/>
        </w:rPr>
      </w:pPr>
      <w:r w:rsidRPr="0093457C">
        <w:rPr>
          <w:rFonts w:cs="Arial"/>
          <w:i/>
          <w:noProof/>
          <w:sz w:val="22"/>
          <w:szCs w:val="22"/>
          <w:lang w:val="es-AR" w:eastAsia="es-AR"/>
        </w:rPr>
        <mc:AlternateContent>
          <mc:Choice Requires="wps">
            <w:drawing>
              <wp:anchor distT="0" distB="0" distL="114300" distR="114300" simplePos="0" relativeHeight="251659264" behindDoc="0" locked="0" layoutInCell="1" allowOverlap="1" wp14:anchorId="394C343A" wp14:editId="3B7C5AAE">
                <wp:simplePos x="0" y="0"/>
                <wp:positionH relativeFrom="column">
                  <wp:posOffset>2542540</wp:posOffset>
                </wp:positionH>
                <wp:positionV relativeFrom="paragraph">
                  <wp:posOffset>6334760</wp:posOffset>
                </wp:positionV>
                <wp:extent cx="553085" cy="553085"/>
                <wp:effectExtent l="27940" t="19685" r="19050" b="2730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553085"/>
                        </a:xfrm>
                        <a:prstGeom prst="ellipse">
                          <a:avLst/>
                        </a:prstGeom>
                        <a:noFill/>
                        <a:ln w="38100">
                          <a:solidFill>
                            <a:srgbClr val="FF0000"/>
                          </a:solidFill>
                          <a:prstDash val="sysDot"/>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200.2pt;margin-top:498.8pt;width:43.55pt;height:4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" filled="f" fillcolor="white [3201]" strokecolor="red" strokeweight="3pt">
                <v:stroke dashstyle="1 1"/>
                <v:shadow color="#868686"/>
              </v:oval>
            </w:pict>
          </mc:Fallback>
        </mc:AlternateContent>
      </w:r>
      <w:r w:rsidRPr="0093457C">
        <w:rPr>
          <w:rFonts w:cs="Arial"/>
          <w:i/>
          <w:sz w:val="22"/>
          <w:szCs w:val="22"/>
          <w:lang w:val="es-AR"/>
        </w:rPr>
        <w:t>Localización Geográfica del Área</w:t>
      </w:r>
      <w:r w:rsidRPr="0093457C">
        <w:rPr>
          <w:rFonts w:cs="Arial"/>
          <w:sz w:val="22"/>
          <w:szCs w:val="22"/>
          <w:lang w:val="es-AR"/>
        </w:rPr>
        <w:t xml:space="preserve"> </w:t>
      </w:r>
    </w:p>
    <w:p w:rsidR="00792E89" w:rsidRPr="0093457C" w:rsidRDefault="00792E89" w:rsidP="00792E89">
      <w:pPr>
        <w:spacing w:before="120" w:after="120"/>
        <w:jc w:val="center"/>
        <w:rPr>
          <w:rFonts w:cs="Arial"/>
          <w:b/>
          <w:sz w:val="22"/>
          <w:szCs w:val="22"/>
          <w:lang w:val="es-AR"/>
        </w:rPr>
      </w:pPr>
      <w:r w:rsidRPr="0093457C">
        <w:rPr>
          <w:rFonts w:cs="Arial"/>
          <w:b/>
          <w:noProof/>
          <w:sz w:val="22"/>
          <w:szCs w:val="22"/>
          <w:lang w:val="es-AR" w:eastAsia="es-AR"/>
        </w:rPr>
        <w:drawing>
          <wp:inline distT="0" distB="0" distL="0" distR="0" wp14:anchorId="66FCF856" wp14:editId="11CFD768">
            <wp:extent cx="4830445" cy="333438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0445" cy="3334385"/>
                    </a:xfrm>
                    <a:prstGeom prst="rect">
                      <a:avLst/>
                    </a:prstGeom>
                    <a:noFill/>
                    <a:ln>
                      <a:noFill/>
                    </a:ln>
                  </pic:spPr>
                </pic:pic>
              </a:graphicData>
            </a:graphic>
          </wp:inline>
        </w:drawing>
      </w:r>
    </w:p>
    <w:p w:rsidR="00792E89" w:rsidRPr="0093457C" w:rsidRDefault="00792E89" w:rsidP="00792E89">
      <w:pPr>
        <w:pStyle w:val="Default"/>
        <w:rPr>
          <w:rFonts w:ascii="Arial" w:hAnsi="Arial" w:cs="Arial"/>
          <w:b/>
          <w:bCs/>
          <w:sz w:val="22"/>
          <w:szCs w:val="22"/>
        </w:rPr>
      </w:pPr>
    </w:p>
    <w:p w:rsidR="00792E89" w:rsidRPr="0093457C" w:rsidRDefault="00792E89" w:rsidP="00792E89">
      <w:pPr>
        <w:spacing w:before="120" w:after="120"/>
        <w:jc w:val="both"/>
        <w:rPr>
          <w:rFonts w:cs="Arial"/>
          <w:sz w:val="22"/>
          <w:szCs w:val="22"/>
          <w:lang w:val="es-AR"/>
        </w:rPr>
      </w:pPr>
      <w:r w:rsidRPr="0093457C">
        <w:rPr>
          <w:rFonts w:cs="Arial"/>
          <w:sz w:val="22"/>
          <w:szCs w:val="22"/>
          <w:lang w:val="es-AR"/>
        </w:rPr>
        <w:t xml:space="preserve">Configura el conglomerado urbano más poblado de la Patagonia con 307.931 habitantes, que con características propias, se ha formado en las últimas décadas a partir del explosivo desarrollo de la Ciudad de Neuquén, capital provincial, que ha incluido también algunas localidades próximas de la margen opuesta en la Provincia de Río Negro. Los municipios componentes del AMN son: Centenario: 34.421 </w:t>
      </w:r>
      <w:proofErr w:type="spellStart"/>
      <w:r w:rsidRPr="0093457C">
        <w:rPr>
          <w:rFonts w:cs="Arial"/>
          <w:sz w:val="22"/>
          <w:szCs w:val="22"/>
          <w:lang w:val="es-AR"/>
        </w:rPr>
        <w:t>hab</w:t>
      </w:r>
      <w:proofErr w:type="spellEnd"/>
      <w:r w:rsidRPr="0093457C">
        <w:rPr>
          <w:rFonts w:cs="Arial"/>
          <w:sz w:val="22"/>
          <w:szCs w:val="22"/>
          <w:lang w:val="es-AR"/>
        </w:rPr>
        <w:t xml:space="preserve">; Neuquén 231.780 hab.; </w:t>
      </w:r>
      <w:proofErr w:type="spellStart"/>
      <w:r w:rsidRPr="0093457C">
        <w:rPr>
          <w:rFonts w:cs="Arial"/>
          <w:sz w:val="22"/>
          <w:szCs w:val="22"/>
          <w:lang w:val="es-AR"/>
        </w:rPr>
        <w:t>Plottier</w:t>
      </w:r>
      <w:proofErr w:type="spellEnd"/>
      <w:r w:rsidRPr="0093457C">
        <w:rPr>
          <w:rFonts w:cs="Arial"/>
          <w:sz w:val="22"/>
          <w:szCs w:val="22"/>
          <w:lang w:val="es-AR"/>
        </w:rPr>
        <w:t xml:space="preserve"> 33.600 </w:t>
      </w:r>
      <w:proofErr w:type="spellStart"/>
      <w:r w:rsidRPr="0093457C">
        <w:rPr>
          <w:rFonts w:cs="Arial"/>
          <w:sz w:val="22"/>
          <w:szCs w:val="22"/>
          <w:lang w:val="es-AR"/>
        </w:rPr>
        <w:t>hab</w:t>
      </w:r>
      <w:proofErr w:type="spellEnd"/>
      <w:r w:rsidRPr="0093457C">
        <w:rPr>
          <w:rFonts w:cs="Arial"/>
          <w:sz w:val="22"/>
          <w:szCs w:val="22"/>
          <w:lang w:val="es-AR"/>
        </w:rPr>
        <w:t xml:space="preserve"> y </w:t>
      </w:r>
      <w:proofErr w:type="spellStart"/>
      <w:r w:rsidRPr="0093457C">
        <w:rPr>
          <w:rFonts w:cs="Arial"/>
          <w:sz w:val="22"/>
          <w:szCs w:val="22"/>
          <w:lang w:val="es-AR"/>
        </w:rPr>
        <w:t>Senillosa</w:t>
      </w:r>
      <w:proofErr w:type="spellEnd"/>
      <w:r w:rsidRPr="0093457C">
        <w:rPr>
          <w:rFonts w:cs="Arial"/>
          <w:sz w:val="22"/>
          <w:szCs w:val="22"/>
          <w:lang w:val="es-AR"/>
        </w:rPr>
        <w:t xml:space="preserve"> 8.130 hab. </w:t>
      </w:r>
      <w:proofErr w:type="gramStart"/>
      <w:r w:rsidRPr="0093457C">
        <w:rPr>
          <w:rFonts w:cs="Arial"/>
          <w:sz w:val="22"/>
          <w:szCs w:val="22"/>
          <w:lang w:val="es-AR"/>
        </w:rPr>
        <w:t>que</w:t>
      </w:r>
      <w:proofErr w:type="gramEnd"/>
      <w:r w:rsidRPr="0093457C">
        <w:rPr>
          <w:rFonts w:cs="Arial"/>
          <w:sz w:val="22"/>
          <w:szCs w:val="22"/>
          <w:lang w:val="es-AR"/>
        </w:rPr>
        <w:t xml:space="preserve"> totalizan una superficie de 183.703 Ha, distribuida por ejido de la siguiente forma: Centenario 13.060 Ha; Neuquén 12.794 Ha; </w:t>
      </w:r>
      <w:proofErr w:type="spellStart"/>
      <w:r w:rsidRPr="0093457C">
        <w:rPr>
          <w:rFonts w:cs="Arial"/>
          <w:sz w:val="22"/>
          <w:szCs w:val="22"/>
          <w:lang w:val="es-AR"/>
        </w:rPr>
        <w:t>Plottier</w:t>
      </w:r>
      <w:proofErr w:type="spellEnd"/>
      <w:r w:rsidRPr="0093457C">
        <w:rPr>
          <w:rFonts w:cs="Arial"/>
          <w:sz w:val="22"/>
          <w:szCs w:val="22"/>
          <w:lang w:val="es-AR"/>
        </w:rPr>
        <w:t xml:space="preserve"> 14.268 ha y </w:t>
      </w:r>
      <w:proofErr w:type="spellStart"/>
      <w:r w:rsidRPr="0093457C">
        <w:rPr>
          <w:rFonts w:cs="Arial"/>
          <w:sz w:val="22"/>
          <w:szCs w:val="22"/>
          <w:lang w:val="es-AR"/>
        </w:rPr>
        <w:t>Senillosa</w:t>
      </w:r>
      <w:proofErr w:type="spellEnd"/>
      <w:r w:rsidRPr="0093457C">
        <w:rPr>
          <w:rFonts w:cs="Arial"/>
          <w:sz w:val="22"/>
          <w:szCs w:val="22"/>
          <w:lang w:val="es-AR"/>
        </w:rPr>
        <w:t xml:space="preserve"> 143.581 Ha. Tomando de cabecera a Neuquén capital, las distancias entre las ciudades son: </w:t>
      </w:r>
    </w:p>
    <w:p w:rsidR="00792E89" w:rsidRPr="0093457C" w:rsidRDefault="00792E89" w:rsidP="00792E89">
      <w:pPr>
        <w:spacing w:before="120" w:after="120"/>
        <w:jc w:val="both"/>
        <w:rPr>
          <w:rFonts w:cs="Arial"/>
          <w:sz w:val="22"/>
          <w:szCs w:val="22"/>
          <w:lang w:val="es-AR"/>
        </w:rPr>
      </w:pPr>
      <w:r w:rsidRPr="0093457C">
        <w:rPr>
          <w:rFonts w:cs="Arial"/>
          <w:sz w:val="22"/>
          <w:szCs w:val="22"/>
          <w:lang w:val="es-AR"/>
        </w:rPr>
        <w:t xml:space="preserve">Hacia el Oeste: </w:t>
      </w:r>
      <w:proofErr w:type="spellStart"/>
      <w:r w:rsidRPr="0093457C">
        <w:rPr>
          <w:rFonts w:cs="Arial"/>
          <w:sz w:val="22"/>
          <w:szCs w:val="22"/>
          <w:lang w:val="es-AR"/>
        </w:rPr>
        <w:t>Plottier</w:t>
      </w:r>
      <w:proofErr w:type="spellEnd"/>
      <w:r w:rsidRPr="0093457C">
        <w:rPr>
          <w:rFonts w:cs="Arial"/>
          <w:sz w:val="22"/>
          <w:szCs w:val="22"/>
          <w:lang w:val="es-AR"/>
        </w:rPr>
        <w:t xml:space="preserve"> a 15 km y </w:t>
      </w:r>
      <w:proofErr w:type="spellStart"/>
      <w:r w:rsidRPr="0093457C">
        <w:rPr>
          <w:rFonts w:cs="Arial"/>
          <w:sz w:val="22"/>
          <w:szCs w:val="22"/>
          <w:lang w:val="es-AR"/>
        </w:rPr>
        <w:t>Senillosa</w:t>
      </w:r>
      <w:proofErr w:type="spellEnd"/>
      <w:r w:rsidRPr="0093457C">
        <w:rPr>
          <w:rFonts w:cs="Arial"/>
          <w:sz w:val="22"/>
          <w:szCs w:val="22"/>
          <w:lang w:val="es-AR"/>
        </w:rPr>
        <w:t xml:space="preserve"> a 33Km </w:t>
      </w:r>
    </w:p>
    <w:p w:rsidR="00792E89" w:rsidRPr="0093457C" w:rsidRDefault="00792E89" w:rsidP="00792E89">
      <w:pPr>
        <w:spacing w:before="120" w:after="120"/>
        <w:jc w:val="both"/>
        <w:rPr>
          <w:rFonts w:cs="Arial"/>
          <w:sz w:val="22"/>
          <w:szCs w:val="22"/>
          <w:lang w:val="es-AR"/>
        </w:rPr>
      </w:pPr>
      <w:r w:rsidRPr="0093457C">
        <w:rPr>
          <w:rFonts w:cs="Arial"/>
          <w:sz w:val="22"/>
          <w:szCs w:val="22"/>
          <w:lang w:val="es-AR"/>
        </w:rPr>
        <w:t xml:space="preserve">Hacia el Norte: Centenario a 14km </w:t>
      </w:r>
    </w:p>
    <w:p w:rsidR="00792E89" w:rsidRPr="0093457C" w:rsidRDefault="00792E89" w:rsidP="00792E89">
      <w:pPr>
        <w:spacing w:before="120" w:after="120"/>
        <w:jc w:val="both"/>
        <w:rPr>
          <w:rFonts w:cs="Arial"/>
          <w:sz w:val="22"/>
          <w:szCs w:val="22"/>
          <w:lang w:val="es-AR"/>
        </w:rPr>
      </w:pPr>
      <w:r w:rsidRPr="0093457C">
        <w:rPr>
          <w:rFonts w:cs="Arial"/>
          <w:sz w:val="22"/>
          <w:szCs w:val="22"/>
          <w:lang w:val="es-AR"/>
        </w:rPr>
        <w:t>Cabe mencionar que en el AMN se reúnen dos ríos de gran caudal y diferente modalidad hídrica, generando el Rio Negro.</w:t>
      </w:r>
      <w:r w:rsidRPr="0093457C">
        <w:rPr>
          <w:rFonts w:cs="Arial"/>
          <w:sz w:val="22"/>
          <w:szCs w:val="22"/>
          <w:lang w:val="es-ES_tradnl"/>
        </w:rPr>
        <w:t xml:space="preserve"> </w:t>
      </w:r>
      <w:r w:rsidRPr="0093457C">
        <w:rPr>
          <w:rFonts w:cs="Arial"/>
          <w:sz w:val="22"/>
          <w:szCs w:val="22"/>
          <w:lang w:val="es-AR"/>
        </w:rPr>
        <w:t>El Neuquén, de NO a SE y el Limay, discurriendo de SO a NE.</w:t>
      </w:r>
    </w:p>
    <w:p w:rsidR="00792E89" w:rsidRPr="0093457C" w:rsidRDefault="00792E89" w:rsidP="00792E89">
      <w:pPr>
        <w:spacing w:before="120" w:after="120"/>
        <w:jc w:val="both"/>
        <w:rPr>
          <w:rFonts w:cs="Arial"/>
          <w:sz w:val="22"/>
          <w:szCs w:val="22"/>
          <w:lang w:val="es-AR"/>
        </w:rPr>
      </w:pPr>
      <w:r w:rsidRPr="0093457C">
        <w:rPr>
          <w:rFonts w:cs="Arial"/>
          <w:sz w:val="22"/>
          <w:szCs w:val="22"/>
          <w:lang w:val="es-AR"/>
        </w:rPr>
        <w:t xml:space="preserve">A partir de las grandes obras de regulación de los ríos aguas arriba, la urbanización comenzó a expandirse hasta la misma ribera fluvial, conformando un complejo mosaico de actividades diversas, donde compiten espacios públicos, loteos abiertos y cerrados (que en algunos casos no han dejado librado al uso público el espacio ribereño), clubes recreativos privados y algunos balnearios y espacios de esparcimiento, atendiendo la creciente demanda de la población en especial en la temporada estival. Es marcado el grado de disgregación de estas intervenciones, que reconocen como ejes de comunicación las dos rutas que unen las localidades del AMN (RNN°22 y RPN°7), desde donde, se accede a través de la trama vial existente en algunos casos o la que es necesario incorporar, los sectores de actuación en las costas, en los cuatro (4) municipios. La distancia mayor entre los puntos extremos del proyecto es de 47km. </w:t>
      </w:r>
    </w:p>
    <w:p w:rsidR="00792E89" w:rsidRPr="0093457C" w:rsidRDefault="00792E89" w:rsidP="00792E89">
      <w:pPr>
        <w:spacing w:before="120" w:after="120"/>
        <w:jc w:val="both"/>
        <w:rPr>
          <w:rFonts w:cs="Arial"/>
          <w:b/>
          <w:sz w:val="22"/>
          <w:szCs w:val="22"/>
          <w:lang w:val="es-AR"/>
        </w:rPr>
      </w:pPr>
      <w:r w:rsidRPr="0093457C">
        <w:rPr>
          <w:rFonts w:cs="Arial"/>
          <w:b/>
          <w:sz w:val="22"/>
          <w:szCs w:val="22"/>
          <w:lang w:val="es-AR"/>
        </w:rPr>
        <w:t xml:space="preserve">Justificación </w:t>
      </w:r>
    </w:p>
    <w:p w:rsidR="00792E89" w:rsidRPr="0093457C" w:rsidRDefault="00792E89" w:rsidP="00792E89">
      <w:pPr>
        <w:spacing w:before="120" w:after="120"/>
        <w:jc w:val="both"/>
        <w:rPr>
          <w:rFonts w:cs="Arial"/>
          <w:sz w:val="22"/>
          <w:szCs w:val="22"/>
          <w:lang w:val="es-AR"/>
        </w:rPr>
      </w:pPr>
      <w:r w:rsidRPr="0093457C">
        <w:rPr>
          <w:rFonts w:cs="Arial"/>
          <w:sz w:val="22"/>
          <w:szCs w:val="22"/>
          <w:lang w:val="es-AR"/>
        </w:rPr>
        <w:t xml:space="preserve">La provincia del Neuquén y los intendentes de su Área Metropolitana, se proponen desarrollar con financiamiento del </w:t>
      </w:r>
      <w:r w:rsidR="00406307">
        <w:rPr>
          <w:rFonts w:cs="Arial"/>
          <w:sz w:val="22"/>
          <w:szCs w:val="22"/>
          <w:lang w:val="es-AR"/>
        </w:rPr>
        <w:t xml:space="preserve">programa </w:t>
      </w:r>
      <w:r w:rsidRPr="0093457C">
        <w:rPr>
          <w:rFonts w:cs="Arial"/>
          <w:sz w:val="22"/>
          <w:szCs w:val="22"/>
          <w:lang w:val="es-AR"/>
        </w:rPr>
        <w:t xml:space="preserve">DAMI el </w:t>
      </w:r>
      <w:r w:rsidRPr="0093457C">
        <w:rPr>
          <w:rFonts w:cs="Arial"/>
          <w:b/>
          <w:sz w:val="22"/>
          <w:szCs w:val="22"/>
          <w:lang w:val="es-AR"/>
        </w:rPr>
        <w:t>Área Recreativa Costera Metropolitana de Neuquén AMN (Área Metropolitana de Neuquén)</w:t>
      </w:r>
      <w:r w:rsidRPr="0093457C">
        <w:rPr>
          <w:rFonts w:cs="Arial"/>
          <w:sz w:val="22"/>
          <w:szCs w:val="22"/>
          <w:lang w:val="es-AR"/>
        </w:rPr>
        <w:t xml:space="preserve">. En este marco y como primeros avances, se han identificado cuatro áreas costeras de los Ríos Limay y Neuquén con potencialidad de parque ribereño, ubicados en los Municipios que conforman el Área Metropolitana. Del análisis preliminar de la información existente se han identificado los siguientes problemas en las Áreas mencionadas: </w:t>
      </w:r>
    </w:p>
    <w:p w:rsidR="00792E89" w:rsidRPr="0093457C" w:rsidRDefault="00792E89" w:rsidP="00A85FE4">
      <w:pPr>
        <w:pStyle w:val="Default"/>
        <w:numPr>
          <w:ilvl w:val="0"/>
          <w:numId w:val="11"/>
        </w:numPr>
        <w:jc w:val="both"/>
        <w:rPr>
          <w:rFonts w:ascii="Arial" w:eastAsia="Times New Roman" w:hAnsi="Arial" w:cs="Arial"/>
          <w:color w:val="auto"/>
          <w:sz w:val="22"/>
          <w:szCs w:val="22"/>
          <w:lang w:val="es-AR"/>
        </w:rPr>
      </w:pPr>
      <w:r w:rsidRPr="0093457C">
        <w:rPr>
          <w:rFonts w:ascii="Arial" w:eastAsia="Times New Roman" w:hAnsi="Arial" w:cs="Arial"/>
          <w:color w:val="auto"/>
          <w:sz w:val="22"/>
          <w:szCs w:val="22"/>
          <w:lang w:val="es-AR"/>
        </w:rPr>
        <w:t xml:space="preserve">Falta de promoción del uso recreativo de las costas. </w:t>
      </w:r>
    </w:p>
    <w:p w:rsidR="00792E89" w:rsidRPr="0093457C" w:rsidRDefault="00792E89" w:rsidP="00A85FE4">
      <w:pPr>
        <w:pStyle w:val="Default"/>
        <w:numPr>
          <w:ilvl w:val="0"/>
          <w:numId w:val="11"/>
        </w:numPr>
        <w:jc w:val="both"/>
        <w:rPr>
          <w:rFonts w:ascii="Arial" w:eastAsia="Times New Roman" w:hAnsi="Arial" w:cs="Arial"/>
          <w:color w:val="auto"/>
          <w:sz w:val="22"/>
          <w:szCs w:val="22"/>
          <w:lang w:val="es-AR"/>
        </w:rPr>
      </w:pPr>
      <w:r w:rsidRPr="0093457C">
        <w:rPr>
          <w:rFonts w:ascii="Arial" w:eastAsia="Times New Roman" w:hAnsi="Arial" w:cs="Arial"/>
          <w:color w:val="auto"/>
          <w:sz w:val="22"/>
          <w:szCs w:val="22"/>
          <w:lang w:val="es-AR"/>
        </w:rPr>
        <w:t xml:space="preserve">Discontinuidad del camino costanero que impide vincular y recorrer las Áreas identificadas </w:t>
      </w:r>
    </w:p>
    <w:p w:rsidR="00792E89" w:rsidRPr="0093457C" w:rsidRDefault="00792E89" w:rsidP="00A85FE4">
      <w:pPr>
        <w:pStyle w:val="Default"/>
        <w:numPr>
          <w:ilvl w:val="0"/>
          <w:numId w:val="11"/>
        </w:numPr>
        <w:jc w:val="both"/>
        <w:rPr>
          <w:rFonts w:ascii="Arial" w:eastAsia="Times New Roman" w:hAnsi="Arial" w:cs="Arial"/>
          <w:color w:val="auto"/>
          <w:sz w:val="22"/>
          <w:szCs w:val="22"/>
          <w:lang w:val="es-AR"/>
        </w:rPr>
      </w:pPr>
      <w:r w:rsidRPr="0093457C">
        <w:rPr>
          <w:rFonts w:ascii="Arial" w:eastAsia="Times New Roman" w:hAnsi="Arial" w:cs="Arial"/>
          <w:color w:val="auto"/>
          <w:sz w:val="22"/>
          <w:szCs w:val="22"/>
          <w:lang w:val="es-AR"/>
        </w:rPr>
        <w:t xml:space="preserve">Escasa accesibilidad desde la trama vial existente, por dominio de antiguas chacras que no han cedido calles. </w:t>
      </w:r>
    </w:p>
    <w:p w:rsidR="00792E89" w:rsidRPr="0093457C" w:rsidRDefault="00792E89" w:rsidP="00A85FE4">
      <w:pPr>
        <w:pStyle w:val="Default"/>
        <w:numPr>
          <w:ilvl w:val="0"/>
          <w:numId w:val="11"/>
        </w:numPr>
        <w:jc w:val="both"/>
        <w:rPr>
          <w:rFonts w:ascii="Arial" w:eastAsia="Times New Roman" w:hAnsi="Arial" w:cs="Arial"/>
          <w:color w:val="auto"/>
          <w:sz w:val="22"/>
          <w:szCs w:val="22"/>
          <w:lang w:val="es-AR"/>
        </w:rPr>
      </w:pPr>
      <w:r w:rsidRPr="0093457C">
        <w:rPr>
          <w:rFonts w:ascii="Arial" w:eastAsia="Times New Roman" w:hAnsi="Arial" w:cs="Arial"/>
          <w:color w:val="auto"/>
          <w:sz w:val="22"/>
          <w:szCs w:val="22"/>
          <w:lang w:val="es-AR"/>
        </w:rPr>
        <w:t>Estado de abandono de chacras en entorno de la franja ribereña, por falta de rentabilidad y especulación inmobiliaria.</w:t>
      </w:r>
    </w:p>
    <w:p w:rsidR="00792E89" w:rsidRPr="0093457C" w:rsidRDefault="00792E89" w:rsidP="00A85FE4">
      <w:pPr>
        <w:pStyle w:val="Default"/>
        <w:numPr>
          <w:ilvl w:val="0"/>
          <w:numId w:val="11"/>
        </w:numPr>
        <w:jc w:val="both"/>
        <w:rPr>
          <w:rFonts w:ascii="Arial" w:eastAsia="Times New Roman" w:hAnsi="Arial" w:cs="Arial"/>
          <w:color w:val="auto"/>
          <w:sz w:val="22"/>
          <w:szCs w:val="22"/>
          <w:lang w:val="es-AR"/>
        </w:rPr>
      </w:pPr>
      <w:r w:rsidRPr="0093457C">
        <w:rPr>
          <w:rFonts w:ascii="Arial" w:eastAsia="Times New Roman" w:hAnsi="Arial" w:cs="Arial"/>
          <w:color w:val="auto"/>
          <w:sz w:val="22"/>
          <w:szCs w:val="22"/>
          <w:lang w:val="es-AR"/>
        </w:rPr>
        <w:t xml:space="preserve">Inseguridad y vandalismo, por escasa o nula infraestructura de iluminación y/o control y monitoreo, agravados en los periodos de post temporada de balnearios públicos. </w:t>
      </w:r>
    </w:p>
    <w:p w:rsidR="00792E89" w:rsidRPr="0093457C" w:rsidRDefault="00792E89" w:rsidP="00A85FE4">
      <w:pPr>
        <w:pStyle w:val="Default"/>
        <w:numPr>
          <w:ilvl w:val="0"/>
          <w:numId w:val="11"/>
        </w:numPr>
        <w:jc w:val="both"/>
        <w:rPr>
          <w:rFonts w:ascii="Arial" w:eastAsia="Times New Roman" w:hAnsi="Arial" w:cs="Arial"/>
          <w:color w:val="auto"/>
          <w:sz w:val="22"/>
          <w:szCs w:val="22"/>
          <w:lang w:val="es-AR"/>
        </w:rPr>
      </w:pPr>
      <w:r w:rsidRPr="0093457C">
        <w:rPr>
          <w:rFonts w:ascii="Arial" w:eastAsia="Times New Roman" w:hAnsi="Arial" w:cs="Arial"/>
          <w:color w:val="auto"/>
          <w:sz w:val="22"/>
          <w:szCs w:val="22"/>
          <w:lang w:val="es-AR"/>
        </w:rPr>
        <w:t xml:space="preserve">Escaso equipamiento recreativo y señalética apropiada. Los lugares habilitados resultan insuficientes y carecen o poseen precarios equipamientos deportivos, de descanso y/o esparcimiento. </w:t>
      </w:r>
    </w:p>
    <w:p w:rsidR="00792E89" w:rsidRPr="0093457C" w:rsidRDefault="00792E89" w:rsidP="00A85FE4">
      <w:pPr>
        <w:pStyle w:val="Default"/>
        <w:numPr>
          <w:ilvl w:val="0"/>
          <w:numId w:val="11"/>
        </w:numPr>
        <w:jc w:val="both"/>
        <w:rPr>
          <w:rFonts w:ascii="Arial" w:eastAsia="Times New Roman" w:hAnsi="Arial" w:cs="Arial"/>
          <w:color w:val="auto"/>
          <w:sz w:val="22"/>
          <w:szCs w:val="22"/>
          <w:lang w:val="es-AR"/>
        </w:rPr>
      </w:pPr>
      <w:r w:rsidRPr="0093457C">
        <w:rPr>
          <w:rFonts w:ascii="Arial" w:eastAsia="Times New Roman" w:hAnsi="Arial" w:cs="Arial"/>
          <w:color w:val="auto"/>
          <w:sz w:val="22"/>
          <w:szCs w:val="22"/>
          <w:lang w:val="es-AR"/>
        </w:rPr>
        <w:t xml:space="preserve">Debilidad y fragmentación de la planificación sectorial y regional, sin objetivos definidos y compartidos en el tiempo y el espacio, lo cual fortalece la </w:t>
      </w:r>
      <w:proofErr w:type="spellStart"/>
      <w:r w:rsidRPr="0093457C">
        <w:rPr>
          <w:rFonts w:ascii="Arial" w:eastAsia="Times New Roman" w:hAnsi="Arial" w:cs="Arial"/>
          <w:color w:val="auto"/>
          <w:sz w:val="22"/>
          <w:szCs w:val="22"/>
          <w:lang w:val="es-AR"/>
        </w:rPr>
        <w:t>insularización</w:t>
      </w:r>
      <w:proofErr w:type="spellEnd"/>
      <w:r w:rsidRPr="0093457C">
        <w:rPr>
          <w:rFonts w:ascii="Arial" w:eastAsia="Times New Roman" w:hAnsi="Arial" w:cs="Arial"/>
          <w:color w:val="auto"/>
          <w:sz w:val="22"/>
          <w:szCs w:val="22"/>
          <w:lang w:val="es-AR"/>
        </w:rPr>
        <w:t xml:space="preserve"> de los emprendimientos existentes y atenta contra el funcionamiento del área como un conjunto armónico, equitativo y progresista, en adecuada relación con el entorno. </w:t>
      </w:r>
    </w:p>
    <w:p w:rsidR="00792E89" w:rsidRPr="0093457C" w:rsidRDefault="00792E89" w:rsidP="00792E89">
      <w:pPr>
        <w:spacing w:before="120" w:after="120"/>
        <w:jc w:val="both"/>
        <w:rPr>
          <w:rFonts w:cs="Arial"/>
          <w:sz w:val="22"/>
          <w:szCs w:val="22"/>
          <w:lang w:val="es-AR"/>
        </w:rPr>
      </w:pPr>
      <w:r w:rsidRPr="0093457C">
        <w:rPr>
          <w:rFonts w:cs="Arial"/>
          <w:sz w:val="22"/>
          <w:szCs w:val="22"/>
          <w:lang w:val="es-AR"/>
        </w:rPr>
        <w:t>Muchas de las problemáticas enunciadas en el Área Metropolitana refieren de modo particular a la cuenca y ribera de los ríos que la conforman, por lo cual adquiere especial importancia mejorar la calidad del espacio recreativo costero en sus distintas dimensiones, respetando desde el diseño el ambiente natural y en general el mejoramiento de la calidad del hábitat en su más amplio alcance. El tratamiento de toda la problemática costera integral del Área mencionado, será motivo de la elaboración, en paralelo, de un “Máster Plan” para el desarrollo del área, con una base territorial equilibrada y complementará este proyecto, identificando obras que puedan ser incorporadas en otra etapa.</w:t>
      </w:r>
    </w:p>
    <w:p w:rsidR="00792E89" w:rsidRDefault="00792E89" w:rsidP="00792E89">
      <w:pPr>
        <w:spacing w:before="120" w:after="120"/>
        <w:jc w:val="both"/>
        <w:rPr>
          <w:rFonts w:cs="Arial"/>
          <w:sz w:val="22"/>
          <w:szCs w:val="22"/>
          <w:lang w:val="es-ES_tradnl"/>
        </w:rPr>
      </w:pPr>
    </w:p>
    <w:p w:rsidR="00792E89" w:rsidRDefault="00792E89" w:rsidP="00792E89">
      <w:pPr>
        <w:spacing w:before="120" w:after="120"/>
        <w:jc w:val="both"/>
        <w:rPr>
          <w:rFonts w:cs="Arial"/>
          <w:sz w:val="22"/>
          <w:szCs w:val="22"/>
          <w:lang w:val="es-ES_tradnl"/>
        </w:rPr>
      </w:pPr>
      <w:r>
        <w:rPr>
          <w:rFonts w:cs="Arial"/>
          <w:noProof/>
          <w:sz w:val="22"/>
          <w:szCs w:val="22"/>
          <w:lang w:val="es-AR" w:eastAsia="es-AR"/>
        </w:rPr>
        <w:drawing>
          <wp:inline distT="0" distB="0" distL="0" distR="0" wp14:anchorId="1074DB71" wp14:editId="6E133BDD">
            <wp:extent cx="5486400" cy="27730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QUE ESTE ACCESO 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773045"/>
                    </a:xfrm>
                    <a:prstGeom prst="rect">
                      <a:avLst/>
                    </a:prstGeom>
                  </pic:spPr>
                </pic:pic>
              </a:graphicData>
            </a:graphic>
          </wp:inline>
        </w:drawing>
      </w:r>
    </w:p>
    <w:p w:rsidR="00792E89" w:rsidRDefault="00792E89" w:rsidP="00792E89">
      <w:pPr>
        <w:spacing w:before="120" w:after="120"/>
        <w:jc w:val="both"/>
        <w:rPr>
          <w:rFonts w:cs="Arial"/>
          <w:sz w:val="22"/>
          <w:szCs w:val="22"/>
          <w:lang w:val="es-ES_tradnl"/>
        </w:rPr>
      </w:pPr>
      <w:r>
        <w:rPr>
          <w:rFonts w:cs="Arial"/>
          <w:sz w:val="22"/>
          <w:szCs w:val="22"/>
          <w:lang w:val="es-ES_tradnl"/>
        </w:rPr>
        <w:t>Parque Neuquén Capital</w:t>
      </w:r>
    </w:p>
    <w:p w:rsidR="00792E89" w:rsidRDefault="00792E89" w:rsidP="00792E89">
      <w:pPr>
        <w:spacing w:before="120" w:after="120"/>
        <w:jc w:val="both"/>
        <w:rPr>
          <w:rFonts w:cs="Arial"/>
          <w:sz w:val="22"/>
          <w:szCs w:val="22"/>
          <w:lang w:val="es-ES_tradnl"/>
        </w:rPr>
      </w:pPr>
    </w:p>
    <w:p w:rsidR="00792E89" w:rsidRDefault="00792E89" w:rsidP="00792E89">
      <w:pPr>
        <w:spacing w:before="120" w:after="120"/>
        <w:jc w:val="both"/>
        <w:rPr>
          <w:rFonts w:cs="Arial"/>
          <w:sz w:val="22"/>
          <w:szCs w:val="22"/>
          <w:lang w:val="es-ES_tradnl"/>
        </w:rPr>
      </w:pPr>
      <w:r>
        <w:rPr>
          <w:rFonts w:cs="Arial"/>
          <w:noProof/>
          <w:sz w:val="22"/>
          <w:szCs w:val="22"/>
          <w:lang w:val="es-AR" w:eastAsia="es-AR"/>
        </w:rPr>
        <w:drawing>
          <wp:inline distT="0" distB="0" distL="0" distR="0" wp14:anchorId="660407C7" wp14:editId="43AB4DD6">
            <wp:extent cx="5486400" cy="1985645"/>
            <wp:effectExtent l="0" t="0" r="0" b="0"/>
            <wp:docPr id="4" name="Picture 4" descr="C:\Users\franciscar\Dropbox\IDB\Proyectos\DAMI\MasterPlan Neuquen\IMAGES PARKS\mirador senill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car\Dropbox\IDB\Proyectos\DAMI\MasterPlan Neuquen\IMAGES PARKS\mirador senillos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1985645"/>
                    </a:xfrm>
                    <a:prstGeom prst="rect">
                      <a:avLst/>
                    </a:prstGeom>
                    <a:noFill/>
                    <a:ln>
                      <a:noFill/>
                    </a:ln>
                  </pic:spPr>
                </pic:pic>
              </a:graphicData>
            </a:graphic>
          </wp:inline>
        </w:drawing>
      </w:r>
    </w:p>
    <w:p w:rsidR="00792E89" w:rsidRDefault="00792E89" w:rsidP="00792E89">
      <w:pPr>
        <w:spacing w:before="120" w:after="120"/>
        <w:jc w:val="both"/>
        <w:rPr>
          <w:rFonts w:cs="Arial"/>
          <w:sz w:val="22"/>
          <w:szCs w:val="22"/>
          <w:lang w:val="es-ES_tradnl"/>
        </w:rPr>
      </w:pPr>
      <w:r>
        <w:rPr>
          <w:rFonts w:cs="Arial"/>
          <w:sz w:val="22"/>
          <w:szCs w:val="22"/>
          <w:lang w:val="es-ES_tradnl"/>
        </w:rPr>
        <w:t xml:space="preserve">Mirador </w:t>
      </w:r>
      <w:proofErr w:type="spellStart"/>
      <w:r>
        <w:rPr>
          <w:rFonts w:cs="Arial"/>
          <w:sz w:val="22"/>
          <w:szCs w:val="22"/>
          <w:lang w:val="es-ES_tradnl"/>
        </w:rPr>
        <w:t>Senillosa</w:t>
      </w:r>
      <w:proofErr w:type="spellEnd"/>
    </w:p>
    <w:p w:rsidR="00792E89" w:rsidRDefault="00792E89" w:rsidP="00792E89">
      <w:pPr>
        <w:spacing w:before="120" w:after="120"/>
        <w:jc w:val="both"/>
        <w:rPr>
          <w:rFonts w:cs="Arial"/>
          <w:sz w:val="22"/>
          <w:szCs w:val="22"/>
          <w:lang w:val="es-ES_tradnl"/>
        </w:rPr>
      </w:pPr>
      <w:r>
        <w:rPr>
          <w:rFonts w:cs="Arial"/>
          <w:noProof/>
          <w:sz w:val="22"/>
          <w:szCs w:val="22"/>
          <w:lang w:val="es-AR" w:eastAsia="es-AR"/>
        </w:rPr>
        <w:drawing>
          <wp:inline distT="0" distB="0" distL="0" distR="0" wp14:anchorId="5BF0CCB3" wp14:editId="3FE9E843">
            <wp:extent cx="5476875" cy="2346325"/>
            <wp:effectExtent l="0" t="0" r="9525" b="0"/>
            <wp:docPr id="6" name="Picture 6" descr="C:\Users\franciscar\Dropbox\IDB\Proyectos\DAMI\MasterPlan Neuquen\IMAGES PARKS\acceso centenari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iscar\Dropbox\IDB\Proyectos\DAMI\MasterPlan Neuquen\IMAGES PARKS\acceso centenario fin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6875" cy="2346325"/>
                    </a:xfrm>
                    <a:prstGeom prst="rect">
                      <a:avLst/>
                    </a:prstGeom>
                    <a:noFill/>
                    <a:ln>
                      <a:noFill/>
                    </a:ln>
                  </pic:spPr>
                </pic:pic>
              </a:graphicData>
            </a:graphic>
          </wp:inline>
        </w:drawing>
      </w:r>
      <w:r>
        <w:rPr>
          <w:rFonts w:cs="Arial"/>
          <w:sz w:val="22"/>
          <w:szCs w:val="22"/>
          <w:lang w:val="es-ES_tradnl"/>
        </w:rPr>
        <w:t>Parque Centenario</w:t>
      </w:r>
    </w:p>
    <w:p w:rsidR="00792E89" w:rsidRDefault="00792E89" w:rsidP="00792E89">
      <w:pPr>
        <w:spacing w:before="120" w:after="120"/>
        <w:jc w:val="both"/>
        <w:rPr>
          <w:rFonts w:cs="Arial"/>
          <w:sz w:val="22"/>
          <w:szCs w:val="22"/>
          <w:lang w:val="es-ES_tradnl"/>
        </w:rPr>
      </w:pPr>
      <w:r>
        <w:rPr>
          <w:rFonts w:cs="Arial"/>
          <w:noProof/>
          <w:sz w:val="22"/>
          <w:szCs w:val="22"/>
          <w:lang w:val="es-AR" w:eastAsia="es-AR"/>
        </w:rPr>
        <w:drawing>
          <wp:inline distT="0" distB="0" distL="0" distR="0" wp14:anchorId="4E90795E" wp14:editId="178CDCE6">
            <wp:extent cx="5486400" cy="1690370"/>
            <wp:effectExtent l="0" t="0" r="0" b="5080"/>
            <wp:docPr id="8" name="Picture 8" descr="C:\Users\franciscar\Dropbox\IDB\Proyectos\DAMI\MasterPlan Neuquen\IMAGES PARKS\MIRADOR plott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ciscar\Dropbox\IDB\Proyectos\DAMI\MasterPlan Neuquen\IMAGES PARKS\MIRADOR plotti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1690370"/>
                    </a:xfrm>
                    <a:prstGeom prst="rect">
                      <a:avLst/>
                    </a:prstGeom>
                    <a:noFill/>
                    <a:ln>
                      <a:noFill/>
                    </a:ln>
                  </pic:spPr>
                </pic:pic>
              </a:graphicData>
            </a:graphic>
          </wp:inline>
        </w:drawing>
      </w:r>
    </w:p>
    <w:p w:rsidR="00792E89" w:rsidRPr="0093457C" w:rsidRDefault="00792E89" w:rsidP="00792E89">
      <w:pPr>
        <w:spacing w:before="120" w:after="120"/>
        <w:jc w:val="both"/>
        <w:rPr>
          <w:rFonts w:cs="Arial"/>
          <w:sz w:val="22"/>
          <w:szCs w:val="22"/>
          <w:lang w:val="es-ES_tradnl"/>
        </w:rPr>
      </w:pPr>
      <w:r>
        <w:rPr>
          <w:rFonts w:cs="Arial"/>
          <w:sz w:val="22"/>
          <w:szCs w:val="22"/>
          <w:lang w:val="es-ES_tradnl"/>
        </w:rPr>
        <w:t xml:space="preserve">Mirador </w:t>
      </w:r>
      <w:proofErr w:type="spellStart"/>
      <w:r>
        <w:rPr>
          <w:rFonts w:cs="Arial"/>
          <w:sz w:val="22"/>
          <w:szCs w:val="22"/>
          <w:lang w:val="es-ES_tradnl"/>
        </w:rPr>
        <w:t>Plottier</w:t>
      </w:r>
      <w:proofErr w:type="spellEnd"/>
    </w:p>
    <w:sectPr w:rsidR="00792E89" w:rsidRPr="0093457C" w:rsidSect="0093457C">
      <w:footerReference w:type="default" r:id="rId14"/>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0A8" w:rsidRDefault="008760A8" w:rsidP="008760A8">
      <w:r>
        <w:separator/>
      </w:r>
    </w:p>
  </w:endnote>
  <w:endnote w:type="continuationSeparator" w:id="0">
    <w:p w:rsidR="008760A8" w:rsidRDefault="008760A8" w:rsidP="00876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3550306"/>
      <w:docPartObj>
        <w:docPartGallery w:val="Page Numbers (Bottom of Page)"/>
        <w:docPartUnique/>
      </w:docPartObj>
    </w:sdtPr>
    <w:sdtEndPr>
      <w:rPr>
        <w:noProof/>
      </w:rPr>
    </w:sdtEndPr>
    <w:sdtContent>
      <w:p w:rsidR="00EB154A" w:rsidRDefault="00792E89">
        <w:pPr>
          <w:pStyle w:val="Footer"/>
          <w:jc w:val="center"/>
        </w:pPr>
        <w:r>
          <w:fldChar w:fldCharType="begin"/>
        </w:r>
        <w:r>
          <w:instrText xml:space="preserve"> PAGE   \* MERGEFORMAT </w:instrText>
        </w:r>
        <w:r>
          <w:fldChar w:fldCharType="separate"/>
        </w:r>
        <w:r w:rsidR="00A85FE4">
          <w:rPr>
            <w:noProof/>
          </w:rPr>
          <w:t>1</w:t>
        </w:r>
        <w:r>
          <w:rPr>
            <w:noProof/>
          </w:rPr>
          <w:fldChar w:fldCharType="end"/>
        </w:r>
      </w:p>
    </w:sdtContent>
  </w:sdt>
  <w:p w:rsidR="00EB154A" w:rsidRDefault="00A85F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0A8" w:rsidRDefault="008760A8" w:rsidP="008760A8">
      <w:r>
        <w:separator/>
      </w:r>
    </w:p>
  </w:footnote>
  <w:footnote w:type="continuationSeparator" w:id="0">
    <w:p w:rsidR="008760A8" w:rsidRDefault="008760A8" w:rsidP="008760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52D86"/>
    <w:multiLevelType w:val="hybridMultilevel"/>
    <w:tmpl w:val="82BA80E8"/>
    <w:lvl w:ilvl="0" w:tplc="4F44754C">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18D5647C"/>
    <w:multiLevelType w:val="hybridMultilevel"/>
    <w:tmpl w:val="EA38FFDE"/>
    <w:lvl w:ilvl="0" w:tplc="859E6742">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
    <w:nsid w:val="1F9E33F2"/>
    <w:multiLevelType w:val="hybridMultilevel"/>
    <w:tmpl w:val="8BE674F0"/>
    <w:lvl w:ilvl="0" w:tplc="28129C32">
      <w:start w:val="1"/>
      <w:numFmt w:val="decimal"/>
      <w:lvlText w:val="%1."/>
      <w:lvlJc w:val="left"/>
      <w:pPr>
        <w:ind w:left="420" w:hanging="360"/>
      </w:pPr>
      <w:rPr>
        <w:rFonts w:hint="default"/>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3">
    <w:nsid w:val="22AE18A3"/>
    <w:multiLevelType w:val="hybridMultilevel"/>
    <w:tmpl w:val="6562BDA6"/>
    <w:lvl w:ilvl="0" w:tplc="24D67C56">
      <w:start w:val="1"/>
      <w:numFmt w:val="decimal"/>
      <w:lvlText w:val="(%1)"/>
      <w:lvlJc w:val="left"/>
      <w:pPr>
        <w:ind w:left="360" w:hanging="360"/>
      </w:pPr>
      <w:rPr>
        <w:rFonts w:hint="default"/>
        <w:color w:val="auto"/>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4">
    <w:nsid w:val="2DBE11C5"/>
    <w:multiLevelType w:val="hybridMultilevel"/>
    <w:tmpl w:val="B29A5A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455D32FE"/>
    <w:multiLevelType w:val="hybridMultilevel"/>
    <w:tmpl w:val="01B6F0B6"/>
    <w:lvl w:ilvl="0" w:tplc="4FFAA3F2">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6">
    <w:nsid w:val="50227895"/>
    <w:multiLevelType w:val="hybridMultilevel"/>
    <w:tmpl w:val="5AEC7AC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92B1C38"/>
    <w:multiLevelType w:val="hybridMultilevel"/>
    <w:tmpl w:val="A42A481C"/>
    <w:lvl w:ilvl="0" w:tplc="28129C32">
      <w:start w:val="1"/>
      <w:numFmt w:val="decimal"/>
      <w:lvlText w:val="%1."/>
      <w:lvlJc w:val="left"/>
      <w:pPr>
        <w:ind w:left="420" w:hanging="360"/>
      </w:pPr>
      <w:rPr>
        <w:rFonts w:hint="default"/>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8">
    <w:nsid w:val="5ABB0A6F"/>
    <w:multiLevelType w:val="hybridMultilevel"/>
    <w:tmpl w:val="4FC83AA0"/>
    <w:lvl w:ilvl="0" w:tplc="28129C32">
      <w:start w:val="1"/>
      <w:numFmt w:val="decimal"/>
      <w:lvlText w:val="%1."/>
      <w:lvlJc w:val="left"/>
      <w:pPr>
        <w:ind w:left="420" w:hanging="360"/>
      </w:pPr>
      <w:rPr>
        <w:rFonts w:hint="default"/>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9">
    <w:nsid w:val="68890D45"/>
    <w:multiLevelType w:val="hybridMultilevel"/>
    <w:tmpl w:val="82E02D30"/>
    <w:lvl w:ilvl="0" w:tplc="1908A874">
      <w:start w:val="1"/>
      <w:numFmt w:val="decimal"/>
      <w:lvlText w:val="%1."/>
      <w:lvlJc w:val="left"/>
      <w:pPr>
        <w:ind w:left="360" w:hanging="360"/>
      </w:pPr>
      <w:rPr>
        <w:rFonts w:hint="default"/>
        <w:u w:val="none"/>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0">
    <w:nsid w:val="75AE666F"/>
    <w:multiLevelType w:val="hybridMultilevel"/>
    <w:tmpl w:val="EEE444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7"/>
  </w:num>
  <w:num w:numId="4">
    <w:abstractNumId w:val="6"/>
  </w:num>
  <w:num w:numId="5">
    <w:abstractNumId w:val="10"/>
  </w:num>
  <w:num w:numId="6">
    <w:abstractNumId w:val="1"/>
  </w:num>
  <w:num w:numId="7">
    <w:abstractNumId w:val="3"/>
  </w:num>
  <w:num w:numId="8">
    <w:abstractNumId w:val="5"/>
  </w:num>
  <w:num w:numId="9">
    <w:abstractNumId w:val="2"/>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0A8"/>
    <w:rsid w:val="000D1DC6"/>
    <w:rsid w:val="000D4606"/>
    <w:rsid w:val="00232009"/>
    <w:rsid w:val="002810C9"/>
    <w:rsid w:val="003371DF"/>
    <w:rsid w:val="003B383D"/>
    <w:rsid w:val="00406307"/>
    <w:rsid w:val="004E58C1"/>
    <w:rsid w:val="00513AFA"/>
    <w:rsid w:val="005B00BB"/>
    <w:rsid w:val="0060315A"/>
    <w:rsid w:val="006948F0"/>
    <w:rsid w:val="00792E89"/>
    <w:rsid w:val="008760A8"/>
    <w:rsid w:val="008B087D"/>
    <w:rsid w:val="00921DF8"/>
    <w:rsid w:val="009E16AA"/>
    <w:rsid w:val="00A7467D"/>
    <w:rsid w:val="00A85FE4"/>
    <w:rsid w:val="00A97F28"/>
    <w:rsid w:val="00BE20B7"/>
    <w:rsid w:val="00CC0DD6"/>
    <w:rsid w:val="00D175C6"/>
    <w:rsid w:val="00E758B4"/>
    <w:rsid w:val="00EB468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0A8"/>
    <w:pPr>
      <w:spacing w:after="0" w:line="240" w:lineRule="auto"/>
    </w:pPr>
    <w:rPr>
      <w:rFonts w:ascii="Arial" w:eastAsia="Times New Roman" w:hAnsi="Arial"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760A8"/>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aliases w:val="Texto nota pie IIRSA,Footnote,text,foottextfra,footnote,F,fn,FOOTNOTES,single space,footnote text,Footnote Text Char Char,Texto de rodapé,nota_rodapé,nota de rodapé"/>
    <w:basedOn w:val="Normal"/>
    <w:link w:val="FootnoteTextChar1"/>
    <w:uiPriority w:val="99"/>
    <w:rsid w:val="008760A8"/>
    <w:pPr>
      <w:keepNext/>
      <w:keepLines/>
      <w:spacing w:after="120"/>
      <w:ind w:left="288" w:hanging="288"/>
      <w:jc w:val="both"/>
    </w:pPr>
    <w:rPr>
      <w:rFonts w:ascii="Times New Roman" w:hAnsi="Times New Roman"/>
      <w:spacing w:val="-3"/>
    </w:rPr>
  </w:style>
  <w:style w:type="character" w:customStyle="1" w:styleId="FootnoteTextChar">
    <w:name w:val="Footnote Text Char"/>
    <w:basedOn w:val="DefaultParagraphFont"/>
    <w:uiPriority w:val="99"/>
    <w:semiHidden/>
    <w:rsid w:val="008760A8"/>
    <w:rPr>
      <w:rFonts w:ascii="Arial" w:eastAsia="Times New Roman" w:hAnsi="Arial" w:cs="Times New Roman"/>
      <w:sz w:val="20"/>
      <w:szCs w:val="20"/>
      <w:lang w:val="en-US"/>
    </w:rPr>
  </w:style>
  <w:style w:type="character" w:styleId="FootnoteReference">
    <w:name w:val="footnote reference"/>
    <w:basedOn w:val="DefaultParagraphFont"/>
    <w:uiPriority w:val="99"/>
    <w:semiHidden/>
    <w:rsid w:val="008760A8"/>
    <w:rPr>
      <w:vertAlign w:val="superscript"/>
    </w:rPr>
  </w:style>
  <w:style w:type="character" w:customStyle="1" w:styleId="FootnoteTextChar1">
    <w:name w:val="Footnote Text Char1"/>
    <w:aliases w:val="Texto nota pie IIRSA Char,Footnote Char,text Char,foottextfra Char,footnote Char,F Char,fn Char,FOOTNOTES Char,single space Char,footnote text Char,Footnote Text Char Char Char,Texto de rodapé Char,nota_rodapé Char"/>
    <w:basedOn w:val="DefaultParagraphFont"/>
    <w:link w:val="FootnoteText"/>
    <w:uiPriority w:val="99"/>
    <w:rsid w:val="008760A8"/>
    <w:rPr>
      <w:rFonts w:ascii="Times New Roman" w:eastAsia="Times New Roman" w:hAnsi="Times New Roman" w:cs="Times New Roman"/>
      <w:spacing w:val="-3"/>
      <w:sz w:val="20"/>
      <w:szCs w:val="20"/>
      <w:lang w:val="en-US"/>
    </w:rPr>
  </w:style>
  <w:style w:type="paragraph" w:styleId="BalloonText">
    <w:name w:val="Balloon Text"/>
    <w:basedOn w:val="Normal"/>
    <w:link w:val="BalloonTextChar"/>
    <w:uiPriority w:val="99"/>
    <w:semiHidden/>
    <w:unhideWhenUsed/>
    <w:rsid w:val="009E16AA"/>
    <w:rPr>
      <w:rFonts w:ascii="Tahoma" w:hAnsi="Tahoma" w:cs="Tahoma"/>
      <w:sz w:val="16"/>
      <w:szCs w:val="16"/>
    </w:rPr>
  </w:style>
  <w:style w:type="character" w:customStyle="1" w:styleId="BalloonTextChar">
    <w:name w:val="Balloon Text Char"/>
    <w:basedOn w:val="DefaultParagraphFont"/>
    <w:link w:val="BalloonText"/>
    <w:uiPriority w:val="99"/>
    <w:semiHidden/>
    <w:rsid w:val="009E16AA"/>
    <w:rPr>
      <w:rFonts w:ascii="Tahoma" w:eastAsia="Times New Roman" w:hAnsi="Tahoma" w:cs="Tahoma"/>
      <w:sz w:val="16"/>
      <w:szCs w:val="16"/>
      <w:lang w:val="en-US"/>
    </w:rPr>
  </w:style>
  <w:style w:type="paragraph" w:styleId="ListParagraph">
    <w:name w:val="List Paragraph"/>
    <w:basedOn w:val="Normal"/>
    <w:uiPriority w:val="34"/>
    <w:qFormat/>
    <w:rsid w:val="009E16AA"/>
    <w:pPr>
      <w:ind w:left="708"/>
    </w:pPr>
  </w:style>
  <w:style w:type="paragraph" w:styleId="Footer">
    <w:name w:val="footer"/>
    <w:basedOn w:val="Normal"/>
    <w:link w:val="FooterChar"/>
    <w:uiPriority w:val="99"/>
    <w:unhideWhenUsed/>
    <w:rsid w:val="00792E89"/>
    <w:pPr>
      <w:tabs>
        <w:tab w:val="center" w:pos="4680"/>
        <w:tab w:val="right" w:pos="9360"/>
      </w:tabs>
    </w:pPr>
  </w:style>
  <w:style w:type="character" w:customStyle="1" w:styleId="FooterChar">
    <w:name w:val="Footer Char"/>
    <w:basedOn w:val="DefaultParagraphFont"/>
    <w:link w:val="Footer"/>
    <w:uiPriority w:val="99"/>
    <w:rsid w:val="00792E89"/>
    <w:rPr>
      <w:rFonts w:ascii="Arial" w:eastAsia="Times New Roman" w:hAnsi="Arial" w:cs="Times New Roman"/>
      <w:sz w:val="20"/>
      <w:szCs w:val="20"/>
      <w:lang w:val="en-US"/>
    </w:rPr>
  </w:style>
  <w:style w:type="paragraph" w:styleId="Header">
    <w:name w:val="header"/>
    <w:basedOn w:val="Normal"/>
    <w:link w:val="HeaderChar"/>
    <w:uiPriority w:val="99"/>
    <w:unhideWhenUsed/>
    <w:rsid w:val="00A97F28"/>
    <w:pPr>
      <w:tabs>
        <w:tab w:val="center" w:pos="4680"/>
        <w:tab w:val="right" w:pos="9360"/>
      </w:tabs>
    </w:pPr>
  </w:style>
  <w:style w:type="character" w:customStyle="1" w:styleId="HeaderChar">
    <w:name w:val="Header Char"/>
    <w:basedOn w:val="DefaultParagraphFont"/>
    <w:link w:val="Header"/>
    <w:uiPriority w:val="99"/>
    <w:rsid w:val="00A97F28"/>
    <w:rPr>
      <w:rFonts w:ascii="Arial" w:eastAsia="Times New Roman" w:hAnsi="Arial" w:cs="Times New Roman"/>
      <w:sz w:val="20"/>
      <w:szCs w:val="20"/>
      <w:lang w:val="en-US"/>
    </w:rPr>
  </w:style>
  <w:style w:type="table" w:styleId="TableGrid">
    <w:name w:val="Table Grid"/>
    <w:basedOn w:val="TableNormal"/>
    <w:uiPriority w:val="59"/>
    <w:rsid w:val="00A97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A97F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0A8"/>
    <w:pPr>
      <w:spacing w:after="0" w:line="240" w:lineRule="auto"/>
    </w:pPr>
    <w:rPr>
      <w:rFonts w:ascii="Arial" w:eastAsia="Times New Roman" w:hAnsi="Arial"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760A8"/>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aliases w:val="Texto nota pie IIRSA,Footnote,text,foottextfra,footnote,F,fn,FOOTNOTES,single space,footnote text,Footnote Text Char Char,Texto de rodapé,nota_rodapé,nota de rodapé"/>
    <w:basedOn w:val="Normal"/>
    <w:link w:val="FootnoteTextChar1"/>
    <w:uiPriority w:val="99"/>
    <w:rsid w:val="008760A8"/>
    <w:pPr>
      <w:keepNext/>
      <w:keepLines/>
      <w:spacing w:after="120"/>
      <w:ind w:left="288" w:hanging="288"/>
      <w:jc w:val="both"/>
    </w:pPr>
    <w:rPr>
      <w:rFonts w:ascii="Times New Roman" w:hAnsi="Times New Roman"/>
      <w:spacing w:val="-3"/>
    </w:rPr>
  </w:style>
  <w:style w:type="character" w:customStyle="1" w:styleId="FootnoteTextChar">
    <w:name w:val="Footnote Text Char"/>
    <w:basedOn w:val="DefaultParagraphFont"/>
    <w:uiPriority w:val="99"/>
    <w:semiHidden/>
    <w:rsid w:val="008760A8"/>
    <w:rPr>
      <w:rFonts w:ascii="Arial" w:eastAsia="Times New Roman" w:hAnsi="Arial" w:cs="Times New Roman"/>
      <w:sz w:val="20"/>
      <w:szCs w:val="20"/>
      <w:lang w:val="en-US"/>
    </w:rPr>
  </w:style>
  <w:style w:type="character" w:styleId="FootnoteReference">
    <w:name w:val="footnote reference"/>
    <w:basedOn w:val="DefaultParagraphFont"/>
    <w:uiPriority w:val="99"/>
    <w:semiHidden/>
    <w:rsid w:val="008760A8"/>
    <w:rPr>
      <w:vertAlign w:val="superscript"/>
    </w:rPr>
  </w:style>
  <w:style w:type="character" w:customStyle="1" w:styleId="FootnoteTextChar1">
    <w:name w:val="Footnote Text Char1"/>
    <w:aliases w:val="Texto nota pie IIRSA Char,Footnote Char,text Char,foottextfra Char,footnote Char,F Char,fn Char,FOOTNOTES Char,single space Char,footnote text Char,Footnote Text Char Char Char,Texto de rodapé Char,nota_rodapé Char"/>
    <w:basedOn w:val="DefaultParagraphFont"/>
    <w:link w:val="FootnoteText"/>
    <w:uiPriority w:val="99"/>
    <w:rsid w:val="008760A8"/>
    <w:rPr>
      <w:rFonts w:ascii="Times New Roman" w:eastAsia="Times New Roman" w:hAnsi="Times New Roman" w:cs="Times New Roman"/>
      <w:spacing w:val="-3"/>
      <w:sz w:val="20"/>
      <w:szCs w:val="20"/>
      <w:lang w:val="en-US"/>
    </w:rPr>
  </w:style>
  <w:style w:type="paragraph" w:styleId="BalloonText">
    <w:name w:val="Balloon Text"/>
    <w:basedOn w:val="Normal"/>
    <w:link w:val="BalloonTextChar"/>
    <w:uiPriority w:val="99"/>
    <w:semiHidden/>
    <w:unhideWhenUsed/>
    <w:rsid w:val="009E16AA"/>
    <w:rPr>
      <w:rFonts w:ascii="Tahoma" w:hAnsi="Tahoma" w:cs="Tahoma"/>
      <w:sz w:val="16"/>
      <w:szCs w:val="16"/>
    </w:rPr>
  </w:style>
  <w:style w:type="character" w:customStyle="1" w:styleId="BalloonTextChar">
    <w:name w:val="Balloon Text Char"/>
    <w:basedOn w:val="DefaultParagraphFont"/>
    <w:link w:val="BalloonText"/>
    <w:uiPriority w:val="99"/>
    <w:semiHidden/>
    <w:rsid w:val="009E16AA"/>
    <w:rPr>
      <w:rFonts w:ascii="Tahoma" w:eastAsia="Times New Roman" w:hAnsi="Tahoma" w:cs="Tahoma"/>
      <w:sz w:val="16"/>
      <w:szCs w:val="16"/>
      <w:lang w:val="en-US"/>
    </w:rPr>
  </w:style>
  <w:style w:type="paragraph" w:styleId="ListParagraph">
    <w:name w:val="List Paragraph"/>
    <w:basedOn w:val="Normal"/>
    <w:uiPriority w:val="34"/>
    <w:qFormat/>
    <w:rsid w:val="009E16AA"/>
    <w:pPr>
      <w:ind w:left="708"/>
    </w:pPr>
  </w:style>
  <w:style w:type="paragraph" w:styleId="Footer">
    <w:name w:val="footer"/>
    <w:basedOn w:val="Normal"/>
    <w:link w:val="FooterChar"/>
    <w:uiPriority w:val="99"/>
    <w:unhideWhenUsed/>
    <w:rsid w:val="00792E89"/>
    <w:pPr>
      <w:tabs>
        <w:tab w:val="center" w:pos="4680"/>
        <w:tab w:val="right" w:pos="9360"/>
      </w:tabs>
    </w:pPr>
  </w:style>
  <w:style w:type="character" w:customStyle="1" w:styleId="FooterChar">
    <w:name w:val="Footer Char"/>
    <w:basedOn w:val="DefaultParagraphFont"/>
    <w:link w:val="Footer"/>
    <w:uiPriority w:val="99"/>
    <w:rsid w:val="00792E89"/>
    <w:rPr>
      <w:rFonts w:ascii="Arial" w:eastAsia="Times New Roman" w:hAnsi="Arial" w:cs="Times New Roman"/>
      <w:sz w:val="20"/>
      <w:szCs w:val="20"/>
      <w:lang w:val="en-US"/>
    </w:rPr>
  </w:style>
  <w:style w:type="paragraph" w:styleId="Header">
    <w:name w:val="header"/>
    <w:basedOn w:val="Normal"/>
    <w:link w:val="HeaderChar"/>
    <w:uiPriority w:val="99"/>
    <w:unhideWhenUsed/>
    <w:rsid w:val="00A97F28"/>
    <w:pPr>
      <w:tabs>
        <w:tab w:val="center" w:pos="4680"/>
        <w:tab w:val="right" w:pos="9360"/>
      </w:tabs>
    </w:pPr>
  </w:style>
  <w:style w:type="character" w:customStyle="1" w:styleId="HeaderChar">
    <w:name w:val="Header Char"/>
    <w:basedOn w:val="DefaultParagraphFont"/>
    <w:link w:val="Header"/>
    <w:uiPriority w:val="99"/>
    <w:rsid w:val="00A97F28"/>
    <w:rPr>
      <w:rFonts w:ascii="Arial" w:eastAsia="Times New Roman" w:hAnsi="Arial" w:cs="Times New Roman"/>
      <w:sz w:val="20"/>
      <w:szCs w:val="20"/>
      <w:lang w:val="en-US"/>
    </w:rPr>
  </w:style>
  <w:style w:type="table" w:styleId="TableGrid">
    <w:name w:val="Table Grid"/>
    <w:basedOn w:val="TableNormal"/>
    <w:uiPriority w:val="59"/>
    <w:rsid w:val="00A97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A97F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974953">
      <w:bodyDiv w:val="1"/>
      <w:marLeft w:val="0"/>
      <w:marRight w:val="0"/>
      <w:marTop w:val="0"/>
      <w:marBottom w:val="0"/>
      <w:divBdr>
        <w:top w:val="none" w:sz="0" w:space="0" w:color="auto"/>
        <w:left w:val="none" w:sz="0" w:space="0" w:color="auto"/>
        <w:bottom w:val="none" w:sz="0" w:space="0" w:color="auto"/>
        <w:right w:val="none" w:sz="0" w:space="0" w:color="auto"/>
      </w:divBdr>
      <w:divsChild>
        <w:div w:id="970482940">
          <w:marLeft w:val="0"/>
          <w:marRight w:val="0"/>
          <w:marTop w:val="0"/>
          <w:marBottom w:val="0"/>
          <w:divBdr>
            <w:top w:val="none" w:sz="0" w:space="0" w:color="auto"/>
            <w:left w:val="none" w:sz="0" w:space="0" w:color="auto"/>
            <w:bottom w:val="none" w:sz="0" w:space="0" w:color="auto"/>
            <w:right w:val="none" w:sz="0" w:space="0" w:color="auto"/>
          </w:divBdr>
          <w:divsChild>
            <w:div w:id="1523089325">
              <w:marLeft w:val="0"/>
              <w:marRight w:val="0"/>
              <w:marTop w:val="0"/>
              <w:marBottom w:val="0"/>
              <w:divBdr>
                <w:top w:val="none" w:sz="0" w:space="0" w:color="auto"/>
                <w:left w:val="none" w:sz="0" w:space="0" w:color="auto"/>
                <w:bottom w:val="none" w:sz="0" w:space="0" w:color="auto"/>
                <w:right w:val="none" w:sz="0" w:space="0" w:color="auto"/>
              </w:divBdr>
              <w:divsChild>
                <w:div w:id="915213672">
                  <w:marLeft w:val="0"/>
                  <w:marRight w:val="0"/>
                  <w:marTop w:val="0"/>
                  <w:marBottom w:val="0"/>
                  <w:divBdr>
                    <w:top w:val="none" w:sz="0" w:space="0" w:color="auto"/>
                    <w:left w:val="none" w:sz="0" w:space="0" w:color="auto"/>
                    <w:bottom w:val="none" w:sz="0" w:space="0" w:color="auto"/>
                    <w:right w:val="none" w:sz="0" w:space="0" w:color="auto"/>
                  </w:divBdr>
                  <w:divsChild>
                    <w:div w:id="920142554">
                      <w:marLeft w:val="0"/>
                      <w:marRight w:val="0"/>
                      <w:marTop w:val="0"/>
                      <w:marBottom w:val="1320"/>
                      <w:divBdr>
                        <w:top w:val="none" w:sz="0" w:space="0" w:color="auto"/>
                        <w:left w:val="none" w:sz="0" w:space="0" w:color="auto"/>
                        <w:bottom w:val="none" w:sz="0" w:space="0" w:color="auto"/>
                        <w:right w:val="none" w:sz="0" w:space="0" w:color="auto"/>
                      </w:divBdr>
                      <w:divsChild>
                        <w:div w:id="2144106290">
                          <w:marLeft w:val="0"/>
                          <w:marRight w:val="0"/>
                          <w:marTop w:val="0"/>
                          <w:marBottom w:val="0"/>
                          <w:divBdr>
                            <w:top w:val="none" w:sz="0" w:space="0" w:color="auto"/>
                            <w:left w:val="none" w:sz="0" w:space="0" w:color="auto"/>
                            <w:bottom w:val="none" w:sz="0" w:space="0" w:color="auto"/>
                            <w:right w:val="none" w:sz="0" w:space="0" w:color="auto"/>
                          </w:divBdr>
                          <w:divsChild>
                            <w:div w:id="904295615">
                              <w:marLeft w:val="0"/>
                              <w:marRight w:val="0"/>
                              <w:marTop w:val="0"/>
                              <w:marBottom w:val="0"/>
                              <w:divBdr>
                                <w:top w:val="none" w:sz="0" w:space="0" w:color="auto"/>
                                <w:left w:val="none" w:sz="0" w:space="0" w:color="auto"/>
                                <w:bottom w:val="none" w:sz="0" w:space="0" w:color="auto"/>
                                <w:right w:val="none" w:sz="0" w:space="0" w:color="auto"/>
                              </w:divBdr>
                              <w:divsChild>
                                <w:div w:id="358168629">
                                  <w:marLeft w:val="0"/>
                                  <w:marRight w:val="0"/>
                                  <w:marTop w:val="0"/>
                                  <w:marBottom w:val="0"/>
                                  <w:divBdr>
                                    <w:top w:val="none" w:sz="0" w:space="0" w:color="auto"/>
                                    <w:left w:val="none" w:sz="0" w:space="0" w:color="auto"/>
                                    <w:bottom w:val="none" w:sz="0" w:space="0" w:color="auto"/>
                                    <w:right w:val="none" w:sz="0" w:space="0" w:color="auto"/>
                                  </w:divBdr>
                                </w:div>
                                <w:div w:id="1403871411">
                                  <w:marLeft w:val="0"/>
                                  <w:marRight w:val="0"/>
                                  <w:marTop w:val="0"/>
                                  <w:marBottom w:val="0"/>
                                  <w:divBdr>
                                    <w:top w:val="none" w:sz="0" w:space="0" w:color="auto"/>
                                    <w:left w:val="none" w:sz="0" w:space="0" w:color="auto"/>
                                    <w:bottom w:val="none" w:sz="0" w:space="0" w:color="auto"/>
                                    <w:right w:val="none" w:sz="0" w:space="0" w:color="auto"/>
                                  </w:divBdr>
                                </w:div>
                                <w:div w:id="1508978375">
                                  <w:marLeft w:val="0"/>
                                  <w:marRight w:val="0"/>
                                  <w:marTop w:val="0"/>
                                  <w:marBottom w:val="0"/>
                                  <w:divBdr>
                                    <w:top w:val="none" w:sz="0" w:space="0" w:color="auto"/>
                                    <w:left w:val="none" w:sz="0" w:space="0" w:color="auto"/>
                                    <w:bottom w:val="none" w:sz="0" w:space="0" w:color="auto"/>
                                    <w:right w:val="none" w:sz="0" w:space="0" w:color="auto"/>
                                  </w:divBdr>
                                </w:div>
                                <w:div w:id="205223368">
                                  <w:marLeft w:val="0"/>
                                  <w:marRight w:val="0"/>
                                  <w:marTop w:val="0"/>
                                  <w:marBottom w:val="0"/>
                                  <w:divBdr>
                                    <w:top w:val="none" w:sz="0" w:space="0" w:color="auto"/>
                                    <w:left w:val="none" w:sz="0" w:space="0" w:color="auto"/>
                                    <w:bottom w:val="none" w:sz="0" w:space="0" w:color="auto"/>
                                    <w:right w:val="none" w:sz="0" w:space="0" w:color="auto"/>
                                  </w:divBdr>
                                </w:div>
                                <w:div w:id="626811629">
                                  <w:marLeft w:val="0"/>
                                  <w:marRight w:val="0"/>
                                  <w:marTop w:val="0"/>
                                  <w:marBottom w:val="0"/>
                                  <w:divBdr>
                                    <w:top w:val="none" w:sz="0" w:space="0" w:color="auto"/>
                                    <w:left w:val="none" w:sz="0" w:space="0" w:color="auto"/>
                                    <w:bottom w:val="none" w:sz="0" w:space="0" w:color="auto"/>
                                    <w:right w:val="none" w:sz="0" w:space="0" w:color="auto"/>
                                  </w:divBdr>
                                </w:div>
                                <w:div w:id="14185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13363">
                          <w:marLeft w:val="0"/>
                          <w:marRight w:val="0"/>
                          <w:marTop w:val="0"/>
                          <w:marBottom w:val="0"/>
                          <w:divBdr>
                            <w:top w:val="none" w:sz="0" w:space="0" w:color="auto"/>
                            <w:left w:val="none" w:sz="0" w:space="0" w:color="auto"/>
                            <w:bottom w:val="none" w:sz="0" w:space="0" w:color="auto"/>
                            <w:right w:val="none" w:sz="0" w:space="0" w:color="auto"/>
                          </w:divBdr>
                          <w:divsChild>
                            <w:div w:id="262812124">
                              <w:marLeft w:val="0"/>
                              <w:marRight w:val="0"/>
                              <w:marTop w:val="0"/>
                              <w:marBottom w:val="0"/>
                              <w:divBdr>
                                <w:top w:val="none" w:sz="0" w:space="0" w:color="auto"/>
                                <w:left w:val="none" w:sz="0" w:space="0" w:color="auto"/>
                                <w:bottom w:val="none" w:sz="0" w:space="0" w:color="auto"/>
                                <w:right w:val="none" w:sz="0" w:space="0" w:color="auto"/>
                              </w:divBdr>
                              <w:divsChild>
                                <w:div w:id="1883636028">
                                  <w:marLeft w:val="0"/>
                                  <w:marRight w:val="0"/>
                                  <w:marTop w:val="0"/>
                                  <w:marBottom w:val="0"/>
                                  <w:divBdr>
                                    <w:top w:val="none" w:sz="0" w:space="0" w:color="auto"/>
                                    <w:left w:val="none" w:sz="0" w:space="0" w:color="auto"/>
                                    <w:bottom w:val="none" w:sz="0" w:space="0" w:color="auto"/>
                                    <w:right w:val="none" w:sz="0" w:space="0" w:color="auto"/>
                                  </w:divBdr>
                                </w:div>
                                <w:div w:id="1806848075">
                                  <w:marLeft w:val="0"/>
                                  <w:marRight w:val="0"/>
                                  <w:marTop w:val="0"/>
                                  <w:marBottom w:val="0"/>
                                  <w:divBdr>
                                    <w:top w:val="none" w:sz="0" w:space="0" w:color="auto"/>
                                    <w:left w:val="none" w:sz="0" w:space="0" w:color="auto"/>
                                    <w:bottom w:val="none" w:sz="0" w:space="0" w:color="auto"/>
                                    <w:right w:val="none" w:sz="0" w:space="0" w:color="auto"/>
                                  </w:divBdr>
                                </w:div>
                                <w:div w:id="1816752671">
                                  <w:marLeft w:val="0"/>
                                  <w:marRight w:val="0"/>
                                  <w:marTop w:val="0"/>
                                  <w:marBottom w:val="0"/>
                                  <w:divBdr>
                                    <w:top w:val="none" w:sz="0" w:space="0" w:color="auto"/>
                                    <w:left w:val="none" w:sz="0" w:space="0" w:color="auto"/>
                                    <w:bottom w:val="none" w:sz="0" w:space="0" w:color="auto"/>
                                    <w:right w:val="none" w:sz="0" w:space="0" w:color="auto"/>
                                  </w:divBdr>
                                </w:div>
                                <w:div w:id="1004092472">
                                  <w:marLeft w:val="0"/>
                                  <w:marRight w:val="0"/>
                                  <w:marTop w:val="0"/>
                                  <w:marBottom w:val="0"/>
                                  <w:divBdr>
                                    <w:top w:val="none" w:sz="0" w:space="0" w:color="auto"/>
                                    <w:left w:val="none" w:sz="0" w:space="0" w:color="auto"/>
                                    <w:bottom w:val="none" w:sz="0" w:space="0" w:color="auto"/>
                                    <w:right w:val="none" w:sz="0" w:space="0" w:color="auto"/>
                                  </w:divBdr>
                                </w:div>
                                <w:div w:id="1477530774">
                                  <w:marLeft w:val="0"/>
                                  <w:marRight w:val="0"/>
                                  <w:marTop w:val="0"/>
                                  <w:marBottom w:val="0"/>
                                  <w:divBdr>
                                    <w:top w:val="none" w:sz="0" w:space="0" w:color="auto"/>
                                    <w:left w:val="none" w:sz="0" w:space="0" w:color="auto"/>
                                    <w:bottom w:val="none" w:sz="0" w:space="0" w:color="auto"/>
                                    <w:right w:val="none" w:sz="0" w:space="0" w:color="auto"/>
                                  </w:divBdr>
                                </w:div>
                                <w:div w:id="401756300">
                                  <w:marLeft w:val="0"/>
                                  <w:marRight w:val="0"/>
                                  <w:marTop w:val="0"/>
                                  <w:marBottom w:val="0"/>
                                  <w:divBdr>
                                    <w:top w:val="none" w:sz="0" w:space="0" w:color="auto"/>
                                    <w:left w:val="none" w:sz="0" w:space="0" w:color="auto"/>
                                    <w:bottom w:val="none" w:sz="0" w:space="0" w:color="auto"/>
                                    <w:right w:val="none" w:sz="0" w:space="0" w:color="auto"/>
                                  </w:divBdr>
                                </w:div>
                                <w:div w:id="7350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4238884">
      <w:bodyDiv w:val="1"/>
      <w:marLeft w:val="0"/>
      <w:marRight w:val="0"/>
      <w:marTop w:val="0"/>
      <w:marBottom w:val="0"/>
      <w:divBdr>
        <w:top w:val="none" w:sz="0" w:space="0" w:color="auto"/>
        <w:left w:val="none" w:sz="0" w:space="0" w:color="auto"/>
        <w:bottom w:val="none" w:sz="0" w:space="0" w:color="auto"/>
        <w:right w:val="none" w:sz="0" w:space="0" w:color="auto"/>
      </w:divBdr>
      <w:divsChild>
        <w:div w:id="801536405">
          <w:marLeft w:val="0"/>
          <w:marRight w:val="0"/>
          <w:marTop w:val="0"/>
          <w:marBottom w:val="0"/>
          <w:divBdr>
            <w:top w:val="none" w:sz="0" w:space="0" w:color="auto"/>
            <w:left w:val="none" w:sz="0" w:space="0" w:color="auto"/>
            <w:bottom w:val="none" w:sz="0" w:space="0" w:color="auto"/>
            <w:right w:val="none" w:sz="0" w:space="0" w:color="auto"/>
          </w:divBdr>
          <w:divsChild>
            <w:div w:id="533616731">
              <w:marLeft w:val="0"/>
              <w:marRight w:val="0"/>
              <w:marTop w:val="0"/>
              <w:marBottom w:val="0"/>
              <w:divBdr>
                <w:top w:val="none" w:sz="0" w:space="0" w:color="auto"/>
                <w:left w:val="none" w:sz="0" w:space="0" w:color="auto"/>
                <w:bottom w:val="none" w:sz="0" w:space="0" w:color="auto"/>
                <w:right w:val="none" w:sz="0" w:space="0" w:color="auto"/>
              </w:divBdr>
              <w:divsChild>
                <w:div w:id="1571039863">
                  <w:marLeft w:val="0"/>
                  <w:marRight w:val="0"/>
                  <w:marTop w:val="0"/>
                  <w:marBottom w:val="0"/>
                  <w:divBdr>
                    <w:top w:val="none" w:sz="0" w:space="0" w:color="auto"/>
                    <w:left w:val="none" w:sz="0" w:space="0" w:color="auto"/>
                    <w:bottom w:val="none" w:sz="0" w:space="0" w:color="auto"/>
                    <w:right w:val="none" w:sz="0" w:space="0" w:color="auto"/>
                  </w:divBdr>
                  <w:divsChild>
                    <w:div w:id="359942859">
                      <w:marLeft w:val="0"/>
                      <w:marRight w:val="0"/>
                      <w:marTop w:val="0"/>
                      <w:marBottom w:val="1320"/>
                      <w:divBdr>
                        <w:top w:val="none" w:sz="0" w:space="0" w:color="auto"/>
                        <w:left w:val="none" w:sz="0" w:space="0" w:color="auto"/>
                        <w:bottom w:val="none" w:sz="0" w:space="0" w:color="auto"/>
                        <w:right w:val="none" w:sz="0" w:space="0" w:color="auto"/>
                      </w:divBdr>
                      <w:divsChild>
                        <w:div w:id="1236355034">
                          <w:marLeft w:val="0"/>
                          <w:marRight w:val="0"/>
                          <w:marTop w:val="0"/>
                          <w:marBottom w:val="0"/>
                          <w:divBdr>
                            <w:top w:val="none" w:sz="0" w:space="0" w:color="auto"/>
                            <w:left w:val="none" w:sz="0" w:space="0" w:color="auto"/>
                            <w:bottom w:val="none" w:sz="0" w:space="0" w:color="auto"/>
                            <w:right w:val="none" w:sz="0" w:space="0" w:color="auto"/>
                          </w:divBdr>
                          <w:divsChild>
                            <w:div w:id="614215265">
                              <w:marLeft w:val="0"/>
                              <w:marRight w:val="0"/>
                              <w:marTop w:val="0"/>
                              <w:marBottom w:val="0"/>
                              <w:divBdr>
                                <w:top w:val="none" w:sz="0" w:space="0" w:color="auto"/>
                                <w:left w:val="none" w:sz="0" w:space="0" w:color="auto"/>
                                <w:bottom w:val="none" w:sz="0" w:space="0" w:color="auto"/>
                                <w:right w:val="none" w:sz="0" w:space="0" w:color="auto"/>
                              </w:divBdr>
                              <w:divsChild>
                                <w:div w:id="5333670">
                                  <w:marLeft w:val="0"/>
                                  <w:marRight w:val="0"/>
                                  <w:marTop w:val="0"/>
                                  <w:marBottom w:val="0"/>
                                  <w:divBdr>
                                    <w:top w:val="none" w:sz="0" w:space="0" w:color="auto"/>
                                    <w:left w:val="none" w:sz="0" w:space="0" w:color="auto"/>
                                    <w:bottom w:val="none" w:sz="0" w:space="0" w:color="auto"/>
                                    <w:right w:val="none" w:sz="0" w:space="0" w:color="auto"/>
                                  </w:divBdr>
                                </w:div>
                                <w:div w:id="291832007">
                                  <w:marLeft w:val="0"/>
                                  <w:marRight w:val="0"/>
                                  <w:marTop w:val="0"/>
                                  <w:marBottom w:val="0"/>
                                  <w:divBdr>
                                    <w:top w:val="none" w:sz="0" w:space="0" w:color="auto"/>
                                    <w:left w:val="none" w:sz="0" w:space="0" w:color="auto"/>
                                    <w:bottom w:val="none" w:sz="0" w:space="0" w:color="auto"/>
                                    <w:right w:val="none" w:sz="0" w:space="0" w:color="auto"/>
                                  </w:divBdr>
                                </w:div>
                                <w:div w:id="1809936063">
                                  <w:marLeft w:val="0"/>
                                  <w:marRight w:val="0"/>
                                  <w:marTop w:val="0"/>
                                  <w:marBottom w:val="0"/>
                                  <w:divBdr>
                                    <w:top w:val="none" w:sz="0" w:space="0" w:color="auto"/>
                                    <w:left w:val="none" w:sz="0" w:space="0" w:color="auto"/>
                                    <w:bottom w:val="none" w:sz="0" w:space="0" w:color="auto"/>
                                    <w:right w:val="none" w:sz="0" w:space="0" w:color="auto"/>
                                  </w:divBdr>
                                </w:div>
                                <w:div w:id="808547964">
                                  <w:marLeft w:val="0"/>
                                  <w:marRight w:val="0"/>
                                  <w:marTop w:val="0"/>
                                  <w:marBottom w:val="0"/>
                                  <w:divBdr>
                                    <w:top w:val="none" w:sz="0" w:space="0" w:color="auto"/>
                                    <w:left w:val="none" w:sz="0" w:space="0" w:color="auto"/>
                                    <w:bottom w:val="none" w:sz="0" w:space="0" w:color="auto"/>
                                    <w:right w:val="none" w:sz="0" w:space="0" w:color="auto"/>
                                  </w:divBdr>
                                </w:div>
                                <w:div w:id="215630224">
                                  <w:marLeft w:val="0"/>
                                  <w:marRight w:val="0"/>
                                  <w:marTop w:val="0"/>
                                  <w:marBottom w:val="0"/>
                                  <w:divBdr>
                                    <w:top w:val="none" w:sz="0" w:space="0" w:color="auto"/>
                                    <w:left w:val="none" w:sz="0" w:space="0" w:color="auto"/>
                                    <w:bottom w:val="none" w:sz="0" w:space="0" w:color="auto"/>
                                    <w:right w:val="none" w:sz="0" w:space="0" w:color="auto"/>
                                  </w:divBdr>
                                </w:div>
                                <w:div w:id="1552305868">
                                  <w:marLeft w:val="0"/>
                                  <w:marRight w:val="0"/>
                                  <w:marTop w:val="0"/>
                                  <w:marBottom w:val="0"/>
                                  <w:divBdr>
                                    <w:top w:val="none" w:sz="0" w:space="0" w:color="auto"/>
                                    <w:left w:val="none" w:sz="0" w:space="0" w:color="auto"/>
                                    <w:bottom w:val="none" w:sz="0" w:space="0" w:color="auto"/>
                                    <w:right w:val="none" w:sz="0" w:space="0" w:color="auto"/>
                                  </w:divBdr>
                                </w:div>
                                <w:div w:id="212428586">
                                  <w:marLeft w:val="0"/>
                                  <w:marRight w:val="0"/>
                                  <w:marTop w:val="0"/>
                                  <w:marBottom w:val="0"/>
                                  <w:divBdr>
                                    <w:top w:val="none" w:sz="0" w:space="0" w:color="auto"/>
                                    <w:left w:val="none" w:sz="0" w:space="0" w:color="auto"/>
                                    <w:bottom w:val="none" w:sz="0" w:space="0" w:color="auto"/>
                                    <w:right w:val="none" w:sz="0" w:space="0" w:color="auto"/>
                                  </w:divBdr>
                                </w:div>
                                <w:div w:id="1251617233">
                                  <w:marLeft w:val="0"/>
                                  <w:marRight w:val="0"/>
                                  <w:marTop w:val="0"/>
                                  <w:marBottom w:val="0"/>
                                  <w:divBdr>
                                    <w:top w:val="none" w:sz="0" w:space="0" w:color="auto"/>
                                    <w:left w:val="none" w:sz="0" w:space="0" w:color="auto"/>
                                    <w:bottom w:val="none" w:sz="0" w:space="0" w:color="auto"/>
                                    <w:right w:val="none" w:sz="0" w:space="0" w:color="auto"/>
                                  </w:divBdr>
                                </w:div>
                                <w:div w:id="1314288402">
                                  <w:marLeft w:val="0"/>
                                  <w:marRight w:val="0"/>
                                  <w:marTop w:val="0"/>
                                  <w:marBottom w:val="0"/>
                                  <w:divBdr>
                                    <w:top w:val="none" w:sz="0" w:space="0" w:color="auto"/>
                                    <w:left w:val="none" w:sz="0" w:space="0" w:color="auto"/>
                                    <w:bottom w:val="none" w:sz="0" w:space="0" w:color="auto"/>
                                    <w:right w:val="none" w:sz="0" w:space="0" w:color="auto"/>
                                  </w:divBdr>
                                </w:div>
                                <w:div w:id="654837995">
                                  <w:marLeft w:val="0"/>
                                  <w:marRight w:val="0"/>
                                  <w:marTop w:val="0"/>
                                  <w:marBottom w:val="0"/>
                                  <w:divBdr>
                                    <w:top w:val="none" w:sz="0" w:space="0" w:color="auto"/>
                                    <w:left w:val="none" w:sz="0" w:space="0" w:color="auto"/>
                                    <w:bottom w:val="none" w:sz="0" w:space="0" w:color="auto"/>
                                    <w:right w:val="none" w:sz="0" w:space="0" w:color="auto"/>
                                  </w:divBdr>
                                </w:div>
                                <w:div w:id="880942894">
                                  <w:marLeft w:val="0"/>
                                  <w:marRight w:val="0"/>
                                  <w:marTop w:val="0"/>
                                  <w:marBottom w:val="0"/>
                                  <w:divBdr>
                                    <w:top w:val="none" w:sz="0" w:space="0" w:color="auto"/>
                                    <w:left w:val="none" w:sz="0" w:space="0" w:color="auto"/>
                                    <w:bottom w:val="none" w:sz="0" w:space="0" w:color="auto"/>
                                    <w:right w:val="none" w:sz="0" w:space="0" w:color="auto"/>
                                  </w:divBdr>
                                </w:div>
                                <w:div w:id="1270967238">
                                  <w:marLeft w:val="0"/>
                                  <w:marRight w:val="0"/>
                                  <w:marTop w:val="0"/>
                                  <w:marBottom w:val="0"/>
                                  <w:divBdr>
                                    <w:top w:val="none" w:sz="0" w:space="0" w:color="auto"/>
                                    <w:left w:val="none" w:sz="0" w:space="0" w:color="auto"/>
                                    <w:bottom w:val="none" w:sz="0" w:space="0" w:color="auto"/>
                                    <w:right w:val="none" w:sz="0" w:space="0" w:color="auto"/>
                                  </w:divBdr>
                                </w:div>
                                <w:div w:id="994066164">
                                  <w:marLeft w:val="0"/>
                                  <w:marRight w:val="0"/>
                                  <w:marTop w:val="0"/>
                                  <w:marBottom w:val="0"/>
                                  <w:divBdr>
                                    <w:top w:val="none" w:sz="0" w:space="0" w:color="auto"/>
                                    <w:left w:val="none" w:sz="0" w:space="0" w:color="auto"/>
                                    <w:bottom w:val="none" w:sz="0" w:space="0" w:color="auto"/>
                                    <w:right w:val="none" w:sz="0" w:space="0" w:color="auto"/>
                                  </w:divBdr>
                                </w:div>
                                <w:div w:id="743139933">
                                  <w:marLeft w:val="0"/>
                                  <w:marRight w:val="0"/>
                                  <w:marTop w:val="0"/>
                                  <w:marBottom w:val="0"/>
                                  <w:divBdr>
                                    <w:top w:val="none" w:sz="0" w:space="0" w:color="auto"/>
                                    <w:left w:val="none" w:sz="0" w:space="0" w:color="auto"/>
                                    <w:bottom w:val="none" w:sz="0" w:space="0" w:color="auto"/>
                                    <w:right w:val="none" w:sz="0" w:space="0" w:color="auto"/>
                                  </w:divBdr>
                                </w:div>
                                <w:div w:id="421681205">
                                  <w:marLeft w:val="0"/>
                                  <w:marRight w:val="0"/>
                                  <w:marTop w:val="0"/>
                                  <w:marBottom w:val="0"/>
                                  <w:divBdr>
                                    <w:top w:val="none" w:sz="0" w:space="0" w:color="auto"/>
                                    <w:left w:val="none" w:sz="0" w:space="0" w:color="auto"/>
                                    <w:bottom w:val="none" w:sz="0" w:space="0" w:color="auto"/>
                                    <w:right w:val="none" w:sz="0" w:space="0" w:color="auto"/>
                                  </w:divBdr>
                                </w:div>
                                <w:div w:id="454176332">
                                  <w:marLeft w:val="0"/>
                                  <w:marRight w:val="0"/>
                                  <w:marTop w:val="0"/>
                                  <w:marBottom w:val="0"/>
                                  <w:divBdr>
                                    <w:top w:val="none" w:sz="0" w:space="0" w:color="auto"/>
                                    <w:left w:val="none" w:sz="0" w:space="0" w:color="auto"/>
                                    <w:bottom w:val="none" w:sz="0" w:space="0" w:color="auto"/>
                                    <w:right w:val="none" w:sz="0" w:space="0" w:color="auto"/>
                                  </w:divBdr>
                                </w:div>
                                <w:div w:id="619990624">
                                  <w:marLeft w:val="0"/>
                                  <w:marRight w:val="0"/>
                                  <w:marTop w:val="0"/>
                                  <w:marBottom w:val="0"/>
                                  <w:divBdr>
                                    <w:top w:val="none" w:sz="0" w:space="0" w:color="auto"/>
                                    <w:left w:val="none" w:sz="0" w:space="0" w:color="auto"/>
                                    <w:bottom w:val="none" w:sz="0" w:space="0" w:color="auto"/>
                                    <w:right w:val="none" w:sz="0" w:space="0" w:color="auto"/>
                                  </w:divBdr>
                                </w:div>
                                <w:div w:id="1282146439">
                                  <w:marLeft w:val="0"/>
                                  <w:marRight w:val="0"/>
                                  <w:marTop w:val="0"/>
                                  <w:marBottom w:val="0"/>
                                  <w:divBdr>
                                    <w:top w:val="none" w:sz="0" w:space="0" w:color="auto"/>
                                    <w:left w:val="none" w:sz="0" w:space="0" w:color="auto"/>
                                    <w:bottom w:val="none" w:sz="0" w:space="0" w:color="auto"/>
                                    <w:right w:val="none" w:sz="0" w:space="0" w:color="auto"/>
                                  </w:divBdr>
                                </w:div>
                                <w:div w:id="1086727944">
                                  <w:marLeft w:val="0"/>
                                  <w:marRight w:val="0"/>
                                  <w:marTop w:val="0"/>
                                  <w:marBottom w:val="0"/>
                                  <w:divBdr>
                                    <w:top w:val="none" w:sz="0" w:space="0" w:color="auto"/>
                                    <w:left w:val="none" w:sz="0" w:space="0" w:color="auto"/>
                                    <w:bottom w:val="none" w:sz="0" w:space="0" w:color="auto"/>
                                    <w:right w:val="none" w:sz="0" w:space="0" w:color="auto"/>
                                  </w:divBdr>
                                </w:div>
                                <w:div w:id="18866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755794">
      <w:bodyDiv w:val="1"/>
      <w:marLeft w:val="0"/>
      <w:marRight w:val="0"/>
      <w:marTop w:val="0"/>
      <w:marBottom w:val="0"/>
      <w:divBdr>
        <w:top w:val="none" w:sz="0" w:space="0" w:color="auto"/>
        <w:left w:val="none" w:sz="0" w:space="0" w:color="auto"/>
        <w:bottom w:val="none" w:sz="0" w:space="0" w:color="auto"/>
        <w:right w:val="none" w:sz="0" w:space="0" w:color="auto"/>
      </w:divBdr>
      <w:divsChild>
        <w:div w:id="1861892473">
          <w:marLeft w:val="0"/>
          <w:marRight w:val="0"/>
          <w:marTop w:val="0"/>
          <w:marBottom w:val="0"/>
          <w:divBdr>
            <w:top w:val="none" w:sz="0" w:space="0" w:color="auto"/>
            <w:left w:val="none" w:sz="0" w:space="0" w:color="auto"/>
            <w:bottom w:val="none" w:sz="0" w:space="0" w:color="auto"/>
            <w:right w:val="none" w:sz="0" w:space="0" w:color="auto"/>
          </w:divBdr>
          <w:divsChild>
            <w:div w:id="1375498487">
              <w:marLeft w:val="0"/>
              <w:marRight w:val="0"/>
              <w:marTop w:val="0"/>
              <w:marBottom w:val="0"/>
              <w:divBdr>
                <w:top w:val="none" w:sz="0" w:space="0" w:color="auto"/>
                <w:left w:val="none" w:sz="0" w:space="0" w:color="auto"/>
                <w:bottom w:val="none" w:sz="0" w:space="0" w:color="auto"/>
                <w:right w:val="none" w:sz="0" w:space="0" w:color="auto"/>
              </w:divBdr>
              <w:divsChild>
                <w:div w:id="1692760164">
                  <w:marLeft w:val="0"/>
                  <w:marRight w:val="0"/>
                  <w:marTop w:val="0"/>
                  <w:marBottom w:val="0"/>
                  <w:divBdr>
                    <w:top w:val="none" w:sz="0" w:space="0" w:color="auto"/>
                    <w:left w:val="none" w:sz="0" w:space="0" w:color="auto"/>
                    <w:bottom w:val="none" w:sz="0" w:space="0" w:color="auto"/>
                    <w:right w:val="none" w:sz="0" w:space="0" w:color="auto"/>
                  </w:divBdr>
                  <w:divsChild>
                    <w:div w:id="1101530175">
                      <w:marLeft w:val="0"/>
                      <w:marRight w:val="0"/>
                      <w:marTop w:val="0"/>
                      <w:marBottom w:val="1320"/>
                      <w:divBdr>
                        <w:top w:val="none" w:sz="0" w:space="0" w:color="auto"/>
                        <w:left w:val="none" w:sz="0" w:space="0" w:color="auto"/>
                        <w:bottom w:val="none" w:sz="0" w:space="0" w:color="auto"/>
                        <w:right w:val="none" w:sz="0" w:space="0" w:color="auto"/>
                      </w:divBdr>
                      <w:divsChild>
                        <w:div w:id="611132417">
                          <w:marLeft w:val="0"/>
                          <w:marRight w:val="0"/>
                          <w:marTop w:val="0"/>
                          <w:marBottom w:val="0"/>
                          <w:divBdr>
                            <w:top w:val="none" w:sz="0" w:space="0" w:color="auto"/>
                            <w:left w:val="none" w:sz="0" w:space="0" w:color="auto"/>
                            <w:bottom w:val="none" w:sz="0" w:space="0" w:color="auto"/>
                            <w:right w:val="none" w:sz="0" w:space="0" w:color="auto"/>
                          </w:divBdr>
                          <w:divsChild>
                            <w:div w:id="185140115">
                              <w:marLeft w:val="0"/>
                              <w:marRight w:val="0"/>
                              <w:marTop w:val="0"/>
                              <w:marBottom w:val="0"/>
                              <w:divBdr>
                                <w:top w:val="none" w:sz="0" w:space="0" w:color="auto"/>
                                <w:left w:val="none" w:sz="0" w:space="0" w:color="auto"/>
                                <w:bottom w:val="none" w:sz="0" w:space="0" w:color="auto"/>
                                <w:right w:val="none" w:sz="0" w:space="0" w:color="auto"/>
                              </w:divBdr>
                              <w:divsChild>
                                <w:div w:id="1516653937">
                                  <w:marLeft w:val="0"/>
                                  <w:marRight w:val="0"/>
                                  <w:marTop w:val="0"/>
                                  <w:marBottom w:val="0"/>
                                  <w:divBdr>
                                    <w:top w:val="none" w:sz="0" w:space="0" w:color="auto"/>
                                    <w:left w:val="none" w:sz="0" w:space="0" w:color="auto"/>
                                    <w:bottom w:val="none" w:sz="0" w:space="0" w:color="auto"/>
                                    <w:right w:val="none" w:sz="0" w:space="0" w:color="auto"/>
                                  </w:divBdr>
                                </w:div>
                                <w:div w:id="240989498">
                                  <w:marLeft w:val="0"/>
                                  <w:marRight w:val="0"/>
                                  <w:marTop w:val="0"/>
                                  <w:marBottom w:val="0"/>
                                  <w:divBdr>
                                    <w:top w:val="none" w:sz="0" w:space="0" w:color="auto"/>
                                    <w:left w:val="none" w:sz="0" w:space="0" w:color="auto"/>
                                    <w:bottom w:val="none" w:sz="0" w:space="0" w:color="auto"/>
                                    <w:right w:val="none" w:sz="0" w:space="0" w:color="auto"/>
                                  </w:divBdr>
                                </w:div>
                                <w:div w:id="2142990309">
                                  <w:marLeft w:val="0"/>
                                  <w:marRight w:val="0"/>
                                  <w:marTop w:val="0"/>
                                  <w:marBottom w:val="0"/>
                                  <w:divBdr>
                                    <w:top w:val="none" w:sz="0" w:space="0" w:color="auto"/>
                                    <w:left w:val="none" w:sz="0" w:space="0" w:color="auto"/>
                                    <w:bottom w:val="none" w:sz="0" w:space="0" w:color="auto"/>
                                    <w:right w:val="none" w:sz="0" w:space="0" w:color="auto"/>
                                  </w:divBdr>
                                </w:div>
                                <w:div w:id="1124884751">
                                  <w:marLeft w:val="0"/>
                                  <w:marRight w:val="0"/>
                                  <w:marTop w:val="0"/>
                                  <w:marBottom w:val="0"/>
                                  <w:divBdr>
                                    <w:top w:val="none" w:sz="0" w:space="0" w:color="auto"/>
                                    <w:left w:val="none" w:sz="0" w:space="0" w:color="auto"/>
                                    <w:bottom w:val="none" w:sz="0" w:space="0" w:color="auto"/>
                                    <w:right w:val="none" w:sz="0" w:space="0" w:color="auto"/>
                                  </w:divBdr>
                                </w:div>
                                <w:div w:id="674042536">
                                  <w:marLeft w:val="0"/>
                                  <w:marRight w:val="0"/>
                                  <w:marTop w:val="0"/>
                                  <w:marBottom w:val="0"/>
                                  <w:divBdr>
                                    <w:top w:val="none" w:sz="0" w:space="0" w:color="auto"/>
                                    <w:left w:val="none" w:sz="0" w:space="0" w:color="auto"/>
                                    <w:bottom w:val="none" w:sz="0" w:space="0" w:color="auto"/>
                                    <w:right w:val="none" w:sz="0" w:space="0" w:color="auto"/>
                                  </w:divBdr>
                                </w:div>
                                <w:div w:id="1214732474">
                                  <w:marLeft w:val="0"/>
                                  <w:marRight w:val="0"/>
                                  <w:marTop w:val="0"/>
                                  <w:marBottom w:val="0"/>
                                  <w:divBdr>
                                    <w:top w:val="none" w:sz="0" w:space="0" w:color="auto"/>
                                    <w:left w:val="none" w:sz="0" w:space="0" w:color="auto"/>
                                    <w:bottom w:val="none" w:sz="0" w:space="0" w:color="auto"/>
                                    <w:right w:val="none" w:sz="0" w:space="0" w:color="auto"/>
                                  </w:divBdr>
                                </w:div>
                                <w:div w:id="2105103630">
                                  <w:marLeft w:val="0"/>
                                  <w:marRight w:val="0"/>
                                  <w:marTop w:val="0"/>
                                  <w:marBottom w:val="0"/>
                                  <w:divBdr>
                                    <w:top w:val="none" w:sz="0" w:space="0" w:color="auto"/>
                                    <w:left w:val="none" w:sz="0" w:space="0" w:color="auto"/>
                                    <w:bottom w:val="none" w:sz="0" w:space="0" w:color="auto"/>
                                    <w:right w:val="none" w:sz="0" w:space="0" w:color="auto"/>
                                  </w:divBdr>
                                </w:div>
                                <w:div w:id="229923157">
                                  <w:marLeft w:val="0"/>
                                  <w:marRight w:val="0"/>
                                  <w:marTop w:val="0"/>
                                  <w:marBottom w:val="0"/>
                                  <w:divBdr>
                                    <w:top w:val="none" w:sz="0" w:space="0" w:color="auto"/>
                                    <w:left w:val="none" w:sz="0" w:space="0" w:color="auto"/>
                                    <w:bottom w:val="none" w:sz="0" w:space="0" w:color="auto"/>
                                    <w:right w:val="none" w:sz="0" w:space="0" w:color="auto"/>
                                  </w:divBdr>
                                </w:div>
                                <w:div w:id="1009218532">
                                  <w:marLeft w:val="0"/>
                                  <w:marRight w:val="0"/>
                                  <w:marTop w:val="0"/>
                                  <w:marBottom w:val="0"/>
                                  <w:divBdr>
                                    <w:top w:val="none" w:sz="0" w:space="0" w:color="auto"/>
                                    <w:left w:val="none" w:sz="0" w:space="0" w:color="auto"/>
                                    <w:bottom w:val="none" w:sz="0" w:space="0" w:color="auto"/>
                                    <w:right w:val="none" w:sz="0" w:space="0" w:color="auto"/>
                                  </w:divBdr>
                                </w:div>
                                <w:div w:id="563176801">
                                  <w:marLeft w:val="0"/>
                                  <w:marRight w:val="0"/>
                                  <w:marTop w:val="0"/>
                                  <w:marBottom w:val="0"/>
                                  <w:divBdr>
                                    <w:top w:val="none" w:sz="0" w:space="0" w:color="auto"/>
                                    <w:left w:val="none" w:sz="0" w:space="0" w:color="auto"/>
                                    <w:bottom w:val="none" w:sz="0" w:space="0" w:color="auto"/>
                                    <w:right w:val="none" w:sz="0" w:space="0" w:color="auto"/>
                                  </w:divBdr>
                                </w:div>
                                <w:div w:id="1529179634">
                                  <w:marLeft w:val="0"/>
                                  <w:marRight w:val="0"/>
                                  <w:marTop w:val="0"/>
                                  <w:marBottom w:val="0"/>
                                  <w:divBdr>
                                    <w:top w:val="none" w:sz="0" w:space="0" w:color="auto"/>
                                    <w:left w:val="none" w:sz="0" w:space="0" w:color="auto"/>
                                    <w:bottom w:val="none" w:sz="0" w:space="0" w:color="auto"/>
                                    <w:right w:val="none" w:sz="0" w:space="0" w:color="auto"/>
                                  </w:divBdr>
                                </w:div>
                                <w:div w:id="2129084622">
                                  <w:marLeft w:val="0"/>
                                  <w:marRight w:val="0"/>
                                  <w:marTop w:val="0"/>
                                  <w:marBottom w:val="0"/>
                                  <w:divBdr>
                                    <w:top w:val="none" w:sz="0" w:space="0" w:color="auto"/>
                                    <w:left w:val="none" w:sz="0" w:space="0" w:color="auto"/>
                                    <w:bottom w:val="none" w:sz="0" w:space="0" w:color="auto"/>
                                    <w:right w:val="none" w:sz="0" w:space="0" w:color="auto"/>
                                  </w:divBdr>
                                </w:div>
                                <w:div w:id="1233812867">
                                  <w:marLeft w:val="0"/>
                                  <w:marRight w:val="0"/>
                                  <w:marTop w:val="0"/>
                                  <w:marBottom w:val="0"/>
                                  <w:divBdr>
                                    <w:top w:val="none" w:sz="0" w:space="0" w:color="auto"/>
                                    <w:left w:val="none" w:sz="0" w:space="0" w:color="auto"/>
                                    <w:bottom w:val="none" w:sz="0" w:space="0" w:color="auto"/>
                                    <w:right w:val="none" w:sz="0" w:space="0" w:color="auto"/>
                                  </w:divBdr>
                                </w:div>
                                <w:div w:id="741098380">
                                  <w:marLeft w:val="0"/>
                                  <w:marRight w:val="0"/>
                                  <w:marTop w:val="0"/>
                                  <w:marBottom w:val="0"/>
                                  <w:divBdr>
                                    <w:top w:val="none" w:sz="0" w:space="0" w:color="auto"/>
                                    <w:left w:val="none" w:sz="0" w:space="0" w:color="auto"/>
                                    <w:bottom w:val="none" w:sz="0" w:space="0" w:color="auto"/>
                                    <w:right w:val="none" w:sz="0" w:space="0" w:color="auto"/>
                                  </w:divBdr>
                                </w:div>
                                <w:div w:id="2037004666">
                                  <w:marLeft w:val="0"/>
                                  <w:marRight w:val="0"/>
                                  <w:marTop w:val="0"/>
                                  <w:marBottom w:val="0"/>
                                  <w:divBdr>
                                    <w:top w:val="none" w:sz="0" w:space="0" w:color="auto"/>
                                    <w:left w:val="none" w:sz="0" w:space="0" w:color="auto"/>
                                    <w:bottom w:val="none" w:sz="0" w:space="0" w:color="auto"/>
                                    <w:right w:val="none" w:sz="0" w:space="0" w:color="auto"/>
                                  </w:divBdr>
                                </w:div>
                                <w:div w:id="496502138">
                                  <w:marLeft w:val="0"/>
                                  <w:marRight w:val="0"/>
                                  <w:marTop w:val="0"/>
                                  <w:marBottom w:val="0"/>
                                  <w:divBdr>
                                    <w:top w:val="none" w:sz="0" w:space="0" w:color="auto"/>
                                    <w:left w:val="none" w:sz="0" w:space="0" w:color="auto"/>
                                    <w:bottom w:val="none" w:sz="0" w:space="0" w:color="auto"/>
                                    <w:right w:val="none" w:sz="0" w:space="0" w:color="auto"/>
                                  </w:divBdr>
                                </w:div>
                                <w:div w:id="896667068">
                                  <w:marLeft w:val="0"/>
                                  <w:marRight w:val="0"/>
                                  <w:marTop w:val="0"/>
                                  <w:marBottom w:val="0"/>
                                  <w:divBdr>
                                    <w:top w:val="none" w:sz="0" w:space="0" w:color="auto"/>
                                    <w:left w:val="none" w:sz="0" w:space="0" w:color="auto"/>
                                    <w:bottom w:val="none" w:sz="0" w:space="0" w:color="auto"/>
                                    <w:right w:val="none" w:sz="0" w:space="0" w:color="auto"/>
                                  </w:divBdr>
                                </w:div>
                                <w:div w:id="1955213303">
                                  <w:marLeft w:val="0"/>
                                  <w:marRight w:val="0"/>
                                  <w:marTop w:val="0"/>
                                  <w:marBottom w:val="0"/>
                                  <w:divBdr>
                                    <w:top w:val="none" w:sz="0" w:space="0" w:color="auto"/>
                                    <w:left w:val="none" w:sz="0" w:space="0" w:color="auto"/>
                                    <w:bottom w:val="none" w:sz="0" w:space="0" w:color="auto"/>
                                    <w:right w:val="none" w:sz="0" w:space="0" w:color="auto"/>
                                  </w:divBdr>
                                </w:div>
                                <w:div w:id="862287509">
                                  <w:marLeft w:val="0"/>
                                  <w:marRight w:val="0"/>
                                  <w:marTop w:val="0"/>
                                  <w:marBottom w:val="0"/>
                                  <w:divBdr>
                                    <w:top w:val="none" w:sz="0" w:space="0" w:color="auto"/>
                                    <w:left w:val="none" w:sz="0" w:space="0" w:color="auto"/>
                                    <w:bottom w:val="none" w:sz="0" w:space="0" w:color="auto"/>
                                    <w:right w:val="none" w:sz="0" w:space="0" w:color="auto"/>
                                  </w:divBdr>
                                </w:div>
                                <w:div w:id="1317026448">
                                  <w:marLeft w:val="0"/>
                                  <w:marRight w:val="0"/>
                                  <w:marTop w:val="0"/>
                                  <w:marBottom w:val="0"/>
                                  <w:divBdr>
                                    <w:top w:val="none" w:sz="0" w:space="0" w:color="auto"/>
                                    <w:left w:val="none" w:sz="0" w:space="0" w:color="auto"/>
                                    <w:bottom w:val="none" w:sz="0" w:space="0" w:color="auto"/>
                                    <w:right w:val="none" w:sz="0" w:space="0" w:color="auto"/>
                                  </w:divBdr>
                                </w:div>
                                <w:div w:id="1264873336">
                                  <w:marLeft w:val="0"/>
                                  <w:marRight w:val="0"/>
                                  <w:marTop w:val="0"/>
                                  <w:marBottom w:val="0"/>
                                  <w:divBdr>
                                    <w:top w:val="none" w:sz="0" w:space="0" w:color="auto"/>
                                    <w:left w:val="none" w:sz="0" w:space="0" w:color="auto"/>
                                    <w:bottom w:val="none" w:sz="0" w:space="0" w:color="auto"/>
                                    <w:right w:val="none" w:sz="0" w:space="0" w:color="auto"/>
                                  </w:divBdr>
                                </w:div>
                                <w:div w:id="1919752687">
                                  <w:marLeft w:val="0"/>
                                  <w:marRight w:val="0"/>
                                  <w:marTop w:val="0"/>
                                  <w:marBottom w:val="0"/>
                                  <w:divBdr>
                                    <w:top w:val="none" w:sz="0" w:space="0" w:color="auto"/>
                                    <w:left w:val="none" w:sz="0" w:space="0" w:color="auto"/>
                                    <w:bottom w:val="none" w:sz="0" w:space="0" w:color="auto"/>
                                    <w:right w:val="none" w:sz="0" w:space="0" w:color="auto"/>
                                  </w:divBdr>
                                </w:div>
                                <w:div w:id="20676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customXml" Target="../customXml/item2.xml"/><Relationship Id="rId3" Type="http://schemas.microsoft.com/office/2007/relationships/stylesWithEffects" Target="stylesWithEffect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20"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cf0be0ad-272c-4e7f-a157-3f0abda6cde5" ContentTypeId="0x01010046CF21643EE8D14686A648AA6DAD0892" PreviousValue="false"/>
</file>

<file path=customXml/item2.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C98F0DA89D35F34DB3433FA7F5508E14" ma:contentTypeVersion="0" ma:contentTypeDescription="A content type to manage public (operations) IDB documents" ma:contentTypeScope="" ma:versionID="7a5edb655b3694ce0af82693fb2e7498">
  <xsd:schema xmlns:xsd="http://www.w3.org/2001/XMLSchema" xmlns:xs="http://www.w3.org/2001/XMLSchema" xmlns:p="http://schemas.microsoft.com/office/2006/metadata/properties" xmlns:ns2="9c571b2f-e523-4ab2-ba2e-09e151a03ef4" targetNamespace="http://schemas.microsoft.com/office/2006/metadata/properties" ma:root="true" ma:fieldsID="6bfe46e4c83422ab72b735076e7988d3"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7e3e8b7-b0c0-4a85-90a4-39ae7e6b1e0c}" ma:internalName="TaxCatchAll" ma:showField="CatchAllData" ma:web="1920e0c9-23ea-4319-93c5-bce2be32d0d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7e3e8b7-b0c0-4a85-90a4-39ae7e6b1e0c}" ma:internalName="TaxCatchAllLabel" ma:readOnly="true" ma:showField="CatchAllDataLabel" ma:web="1920e0c9-23ea-4319-93c5-bce2be32d0d4">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j8b96605ee2f4c4e988849e658583fee xmlns="9c571b2f-e523-4ab2-ba2e-09e151a03ef4">
      <Terms xmlns="http://schemas.microsoft.com/office/infopath/2007/PartnerControls"/>
    </j8b96605ee2f4c4e988849e658583fee>
    <Disclosure_x0020_Activity xmlns="9c571b2f-e523-4ab2-ba2e-09e151a03ef4">Loan Proposal</Disclosure_x0020_Activity>
    <Key_x0020_Document xmlns="9c571b2f-e523-4ab2-ba2e-09e151a03ef4">false</Key_x0020_Document>
    <Division_x0020_or_x0020_Unit xmlns="9c571b2f-e523-4ab2-ba2e-09e151a03ef4">CSD/HUD</Division_x0020_or_x0020_Unit>
    <Other_x0020_Author xmlns="9c571b2f-e523-4ab2-ba2e-09e151a03ef4" xsi:nil="true"/>
    <Region xmlns="9c571b2f-e523-4ab2-ba2e-09e151a03ef4" xsi:nil="true"/>
    <IDBDocs_x0020_Number xmlns="9c571b2f-e523-4ab2-ba2e-09e151a03ef4">40486215</IDBDocs_x0020_Number>
    <Document_x0020_Author xmlns="9c571b2f-e523-4ab2-ba2e-09e151a03ef4">Rojas, Francisca Maria Magdalena</Document_x0020_Author>
    <Publication_x0020_Type xmlns="9c571b2f-e523-4ab2-ba2e-09e151a03ef4" xsi:nil="true"/>
    <Operation_x0020_Type xmlns="9c571b2f-e523-4ab2-ba2e-09e151a03ef4" xsi:nil="true"/>
    <TaxCatchAll xmlns="9c571b2f-e523-4ab2-ba2e-09e151a03ef4">
      <Value>7</Value>
    </TaxCatchAll>
    <Fiscal_x0020_Year_x0020_IDB xmlns="9c571b2f-e523-4ab2-ba2e-09e151a03ef4">2016</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AR-L1243</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Loan Proposal</TermName>
          <TermId xmlns="http://schemas.microsoft.com/office/infopath/2007/PartnerControls">6ee86b6f-6e46-485b-8bfb-87a1f44622ac</TermId>
        </TermInfo>
      </Terms>
    </o5138a91267540169645e33d09c9ddc6>
    <Package_x0020_Code xmlns="9c571b2f-e523-4ab2-ba2e-09e151a03ef4" xsi:nil="true"/>
    <Migration_x0020_Info xmlns="9c571b2f-e523-4ab2-ba2e-09e151a03ef4">&lt;Data&gt;&lt;APPLICATION&gt;MS WORD&lt;/APPLICATION&gt;&lt;USER_STAGE&gt;Loan Proposal&lt;/USER_STAGE&gt;&lt;PD_OBJ_TYPE&gt;0&lt;/PD_OBJ_TYPE&gt;&lt;MAKERECORD&gt;N&lt;/MAKERECORD&gt;&lt;PD_FILEPT_NO&gt;PO-AR-L1243-Anl&lt;/PD_FILEPT_NO&gt;&lt;/Data&gt;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DU-DUR</Webtopic>
    <Identifier xmlns="9c571b2f-e523-4ab2-ba2e-09e151a03ef4"> TECFILE</Identifier>
    <Publishing_x0020_House xmlns="9c571b2f-e523-4ab2-ba2e-09e151a03ef4" xsi:nil="true"/>
    <Document_x0020_Language_x0020_IDB xmlns="9c571b2f-e523-4ab2-ba2e-09e151a03ef4">Spanish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documentManagement>
</p:properties>
</file>

<file path=customXml/itemProps1.xml><?xml version="1.0" encoding="utf-8"?>
<ds:datastoreItem xmlns:ds="http://schemas.openxmlformats.org/officeDocument/2006/customXml" ds:itemID="{4103AA8C-076C-49D4-BB47-838277DEB339}"/>
</file>

<file path=customXml/itemProps2.xml><?xml version="1.0" encoding="utf-8"?>
<ds:datastoreItem xmlns:ds="http://schemas.openxmlformats.org/officeDocument/2006/customXml" ds:itemID="{86C5C81A-DBB5-4433-8FB4-EDD6AEB01A53}"/>
</file>

<file path=customXml/itemProps3.xml><?xml version="1.0" encoding="utf-8"?>
<ds:datastoreItem xmlns:ds="http://schemas.openxmlformats.org/officeDocument/2006/customXml" ds:itemID="{D91A8CF5-57B6-4E5E-BFA0-E2F89CC07405}"/>
</file>

<file path=customXml/itemProps4.xml><?xml version="1.0" encoding="utf-8"?>
<ds:datastoreItem xmlns:ds="http://schemas.openxmlformats.org/officeDocument/2006/customXml" ds:itemID="{DF5FA188-CC73-497F-9D71-1688B265E340}"/>
</file>

<file path=customXml/itemProps5.xml><?xml version="1.0" encoding="utf-8"?>
<ds:datastoreItem xmlns:ds="http://schemas.openxmlformats.org/officeDocument/2006/customXml" ds:itemID="{FAD38650-4031-4E4C-937C-AF4A2953753E}"/>
</file>

<file path=docProps/app.xml><?xml version="1.0" encoding="utf-8"?>
<Properties xmlns="http://schemas.openxmlformats.org/officeDocument/2006/extended-properties" xmlns:vt="http://schemas.openxmlformats.org/officeDocument/2006/docPropsVTypes">
  <Template>Normal</Template>
  <TotalTime>7</TotalTime>
  <Pages>8</Pages>
  <Words>1936</Words>
  <Characters>10652</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Inter-American Development Bank</Company>
  <LinksUpToDate>false</LinksUpToDate>
  <CharactersWithSpaces>12563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 de Proyectos Representativos de la muestra</dc:title>
  <dc:creator>Inter-American Development Bank</dc:creator>
  <cp:lastModifiedBy>Francisca Rojas</cp:lastModifiedBy>
  <cp:revision>4</cp:revision>
  <dcterms:created xsi:type="dcterms:W3CDTF">2016-08-29T01:24:00Z</dcterms:created>
  <dcterms:modified xsi:type="dcterms:W3CDTF">2016-09-05T14:05:00Z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0x01010046CF21643EE8D14686A648AA6DAD089200C98F0DA89D35F34DB3433FA7F5508E14</vt:lpwstr>
  </property>
  <property fmtid="{D5CDD505-2E9C-101B-9397-08002B2CF9AE}" pid="5" name="TaxKeywordTaxHTField">
    <vt:lpwstr/>
  </property>
  <property fmtid="{D5CDD505-2E9C-101B-9397-08002B2CF9AE}" pid="6" name="Series Operations IDB">
    <vt:lpwstr>7;#Loan Proposal|6ee86b6f-6e46-485b-8bfb-87a1f44622ac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7;#Loan Proposal|6ee86b6f-6e46-485b-8bfb-87a1f44622ac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8;#Project Preparation, Planning and Design|29ca0c72-1fc4-435f-a09c-28585cb5eac9</vt:lpwstr>
  </property>
</Properties>
</file>