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6E" w:rsidRPr="00EC383A" w:rsidRDefault="00A3676E" w:rsidP="00CB6051">
      <w:pPr>
        <w:jc w:val="center"/>
        <w:rPr>
          <w:rFonts w:ascii="Arial" w:hAnsi="Arial" w:cs="Arial"/>
          <w:b/>
          <w:bCs/>
          <w:sz w:val="22"/>
          <w:szCs w:val="22"/>
          <w:lang w:val="es-ES_tradnl"/>
        </w:rPr>
      </w:pPr>
    </w:p>
    <w:p w:rsidR="00A3676E" w:rsidRPr="00EC383A" w:rsidRDefault="00A3676E" w:rsidP="00CB6051">
      <w:pPr>
        <w:jc w:val="center"/>
        <w:rPr>
          <w:rFonts w:ascii="Arial" w:hAnsi="Arial" w:cs="Arial"/>
          <w:b/>
          <w:bCs/>
          <w:sz w:val="22"/>
          <w:szCs w:val="22"/>
          <w:lang w:val="es-ES_tradnl"/>
        </w:rPr>
      </w:pPr>
    </w:p>
    <w:p w:rsidR="00EC383A" w:rsidRDefault="00EC383A" w:rsidP="00D73367">
      <w:pPr>
        <w:tabs>
          <w:tab w:val="left" w:pos="1440"/>
          <w:tab w:val="left" w:pos="3060"/>
        </w:tabs>
        <w:jc w:val="center"/>
        <w:rPr>
          <w:rFonts w:ascii="Arial" w:hAnsi="Arial" w:cs="Arial"/>
          <w:b/>
          <w:smallCaps/>
          <w:spacing w:val="-3"/>
          <w:sz w:val="28"/>
        </w:rPr>
      </w:pPr>
      <w:r w:rsidRPr="00217F32">
        <w:rPr>
          <w:rFonts w:ascii="Arial" w:hAnsi="Arial" w:cs="Arial"/>
          <w:smallCaps/>
          <w:lang w:eastAsia="x-none"/>
        </w:rPr>
        <w:t>Documento del Banco Interamericano de Desarrollo</w:t>
      </w:r>
      <w:r w:rsidRPr="00EC383A">
        <w:rPr>
          <w:rFonts w:ascii="Arial" w:hAnsi="Arial" w:cs="Arial"/>
          <w:b/>
          <w:smallCaps/>
          <w:spacing w:val="-3"/>
          <w:sz w:val="28"/>
        </w:rPr>
        <w:t xml:space="preserve"> </w:t>
      </w:r>
    </w:p>
    <w:p w:rsidR="00EC383A" w:rsidRDefault="00EC383A" w:rsidP="00D73367">
      <w:pPr>
        <w:tabs>
          <w:tab w:val="left" w:pos="1440"/>
          <w:tab w:val="left" w:pos="3060"/>
        </w:tabs>
        <w:jc w:val="center"/>
        <w:rPr>
          <w:rFonts w:ascii="Arial" w:hAnsi="Arial" w:cs="Arial"/>
          <w:b/>
          <w:smallCaps/>
          <w:spacing w:val="-3"/>
          <w:sz w:val="28"/>
        </w:rPr>
      </w:pPr>
    </w:p>
    <w:p w:rsidR="00EC383A" w:rsidRDefault="00EC383A" w:rsidP="00D73367">
      <w:pPr>
        <w:tabs>
          <w:tab w:val="left" w:pos="1440"/>
          <w:tab w:val="left" w:pos="3060"/>
        </w:tabs>
        <w:jc w:val="center"/>
        <w:rPr>
          <w:rFonts w:ascii="Arial" w:hAnsi="Arial" w:cs="Arial"/>
          <w:b/>
          <w:smallCaps/>
          <w:spacing w:val="-3"/>
          <w:sz w:val="28"/>
        </w:rPr>
      </w:pPr>
    </w:p>
    <w:p w:rsidR="00EC383A" w:rsidRDefault="00EC383A" w:rsidP="00D73367">
      <w:pPr>
        <w:tabs>
          <w:tab w:val="left" w:pos="1440"/>
          <w:tab w:val="left" w:pos="3060"/>
        </w:tabs>
        <w:jc w:val="center"/>
        <w:rPr>
          <w:rFonts w:ascii="Arial" w:hAnsi="Arial" w:cs="Arial"/>
          <w:b/>
          <w:smallCaps/>
          <w:spacing w:val="-3"/>
          <w:sz w:val="28"/>
        </w:rPr>
      </w:pPr>
    </w:p>
    <w:p w:rsidR="00EC383A" w:rsidRDefault="00EC383A" w:rsidP="00D73367">
      <w:pPr>
        <w:tabs>
          <w:tab w:val="left" w:pos="1440"/>
          <w:tab w:val="left" w:pos="3060"/>
        </w:tabs>
        <w:jc w:val="center"/>
        <w:rPr>
          <w:rFonts w:ascii="Arial" w:hAnsi="Arial" w:cs="Arial"/>
          <w:b/>
          <w:smallCaps/>
          <w:spacing w:val="-3"/>
          <w:sz w:val="28"/>
        </w:rPr>
      </w:pPr>
    </w:p>
    <w:p w:rsidR="00EC383A" w:rsidRDefault="00EC383A" w:rsidP="00D73367">
      <w:pPr>
        <w:tabs>
          <w:tab w:val="left" w:pos="1440"/>
          <w:tab w:val="left" w:pos="3060"/>
        </w:tabs>
        <w:jc w:val="center"/>
        <w:rPr>
          <w:rFonts w:ascii="Arial" w:hAnsi="Arial" w:cs="Arial"/>
          <w:b/>
          <w:smallCaps/>
          <w:spacing w:val="-3"/>
          <w:sz w:val="28"/>
        </w:rPr>
      </w:pPr>
    </w:p>
    <w:p w:rsidR="00D73367" w:rsidRPr="00EC383A" w:rsidRDefault="00D73367" w:rsidP="00D73367">
      <w:pPr>
        <w:tabs>
          <w:tab w:val="left" w:pos="1440"/>
          <w:tab w:val="left" w:pos="3060"/>
        </w:tabs>
        <w:jc w:val="center"/>
        <w:rPr>
          <w:rFonts w:ascii="Arial" w:hAnsi="Arial" w:cs="Arial"/>
          <w:b/>
          <w:smallCaps/>
          <w:spacing w:val="-3"/>
          <w:sz w:val="28"/>
        </w:rPr>
      </w:pPr>
      <w:r w:rsidRPr="00EC383A">
        <w:rPr>
          <w:rFonts w:ascii="Arial" w:hAnsi="Arial" w:cs="Arial"/>
          <w:b/>
          <w:smallCaps/>
          <w:spacing w:val="-3"/>
          <w:sz w:val="28"/>
        </w:rPr>
        <w:t>Uruguay</w:t>
      </w:r>
    </w:p>
    <w:p w:rsidR="00D73367" w:rsidRPr="00EC383A" w:rsidRDefault="00D73367" w:rsidP="00D73367">
      <w:pPr>
        <w:tabs>
          <w:tab w:val="left" w:pos="1440"/>
          <w:tab w:val="left" w:pos="3060"/>
        </w:tabs>
        <w:jc w:val="center"/>
        <w:rPr>
          <w:rFonts w:ascii="Arial" w:hAnsi="Arial" w:cs="Arial"/>
          <w:b/>
          <w:smallCaps/>
          <w:spacing w:val="-3"/>
          <w:sz w:val="28"/>
          <w:highlight w:val="lightGray"/>
        </w:rPr>
      </w:pPr>
    </w:p>
    <w:p w:rsidR="00D73367" w:rsidRPr="00EC383A" w:rsidRDefault="00D73367" w:rsidP="00D73367">
      <w:pPr>
        <w:tabs>
          <w:tab w:val="left" w:pos="1440"/>
          <w:tab w:val="left" w:pos="3060"/>
        </w:tabs>
        <w:jc w:val="center"/>
        <w:rPr>
          <w:rFonts w:ascii="Arial" w:hAnsi="Arial" w:cs="Arial"/>
          <w:b/>
          <w:smallCaps/>
          <w:spacing w:val="-3"/>
          <w:sz w:val="28"/>
          <w:highlight w:val="lightGray"/>
        </w:rPr>
      </w:pPr>
    </w:p>
    <w:p w:rsidR="00D73367" w:rsidRPr="00EC383A" w:rsidRDefault="00D73367" w:rsidP="00D73367">
      <w:pPr>
        <w:tabs>
          <w:tab w:val="left" w:pos="1440"/>
          <w:tab w:val="left" w:pos="3060"/>
        </w:tabs>
        <w:jc w:val="center"/>
        <w:rPr>
          <w:rFonts w:ascii="Arial" w:hAnsi="Arial" w:cs="Arial"/>
          <w:b/>
          <w:smallCaps/>
          <w:spacing w:val="-3"/>
          <w:sz w:val="28"/>
          <w:highlight w:val="lightGray"/>
        </w:rPr>
      </w:pPr>
    </w:p>
    <w:p w:rsidR="00D73367" w:rsidRPr="00EC383A" w:rsidRDefault="00D73367" w:rsidP="00D73367">
      <w:pPr>
        <w:tabs>
          <w:tab w:val="left" w:pos="1440"/>
          <w:tab w:val="left" w:pos="3060"/>
        </w:tabs>
        <w:jc w:val="center"/>
        <w:rPr>
          <w:rFonts w:ascii="Arial" w:hAnsi="Arial" w:cs="Arial"/>
          <w:b/>
          <w:smallCaps/>
          <w:spacing w:val="-3"/>
          <w:sz w:val="28"/>
          <w:highlight w:val="lightGray"/>
        </w:rPr>
      </w:pPr>
    </w:p>
    <w:p w:rsidR="00D73367" w:rsidRPr="00EC383A" w:rsidRDefault="00D73367" w:rsidP="00D73367">
      <w:pPr>
        <w:tabs>
          <w:tab w:val="left" w:pos="1440"/>
          <w:tab w:val="left" w:pos="3060"/>
        </w:tabs>
        <w:jc w:val="center"/>
        <w:rPr>
          <w:rFonts w:ascii="Arial" w:hAnsi="Arial" w:cs="Arial"/>
          <w:b/>
          <w:smallCaps/>
          <w:spacing w:val="-3"/>
          <w:sz w:val="28"/>
        </w:rPr>
      </w:pPr>
      <w:r w:rsidRPr="00EC383A">
        <w:rPr>
          <w:rFonts w:ascii="Arial" w:hAnsi="Arial" w:cs="Arial"/>
          <w:b/>
          <w:smallCaps/>
          <w:spacing w:val="-3"/>
          <w:sz w:val="28"/>
        </w:rPr>
        <w:t>Primera Operación Individual bajo la CCLIP:</w:t>
      </w:r>
    </w:p>
    <w:p w:rsidR="00D73367" w:rsidRPr="00EC383A" w:rsidRDefault="00D73367" w:rsidP="00D73367">
      <w:pPr>
        <w:tabs>
          <w:tab w:val="left" w:pos="1440"/>
          <w:tab w:val="left" w:pos="3060"/>
        </w:tabs>
        <w:jc w:val="center"/>
        <w:rPr>
          <w:rFonts w:ascii="Arial" w:hAnsi="Arial" w:cs="Arial"/>
          <w:b/>
          <w:smallCaps/>
          <w:spacing w:val="-3"/>
          <w:sz w:val="28"/>
        </w:rPr>
      </w:pPr>
      <w:r w:rsidRPr="00EC383A">
        <w:rPr>
          <w:rFonts w:ascii="Arial" w:hAnsi="Arial" w:cs="Arial"/>
          <w:b/>
          <w:smallCaps/>
          <w:spacing w:val="-3"/>
          <w:sz w:val="28"/>
        </w:rPr>
        <w:t xml:space="preserve"> Programa de Desarrollo y Fortalecimiento de la Gestión Fiscal y de Servicios Subnacionales</w:t>
      </w:r>
    </w:p>
    <w:p w:rsidR="00D73367" w:rsidRPr="00EC383A" w:rsidRDefault="00D73367" w:rsidP="00D73367">
      <w:pPr>
        <w:tabs>
          <w:tab w:val="left" w:pos="1440"/>
          <w:tab w:val="left" w:pos="3060"/>
        </w:tabs>
        <w:jc w:val="center"/>
        <w:rPr>
          <w:rFonts w:ascii="Arial" w:hAnsi="Arial" w:cs="Arial"/>
          <w:b/>
          <w:smallCaps/>
          <w:spacing w:val="-3"/>
          <w:sz w:val="28"/>
        </w:rPr>
      </w:pPr>
      <w:r w:rsidRPr="00EC383A">
        <w:rPr>
          <w:rFonts w:ascii="Arial" w:hAnsi="Arial" w:cs="Arial"/>
          <w:b/>
          <w:smallCaps/>
          <w:spacing w:val="-3"/>
          <w:sz w:val="28"/>
        </w:rPr>
        <w:t>(UR-L1111)</w:t>
      </w:r>
    </w:p>
    <w:p w:rsidR="00D73367" w:rsidRDefault="00D73367" w:rsidP="00D73367">
      <w:pPr>
        <w:tabs>
          <w:tab w:val="left" w:pos="1440"/>
          <w:tab w:val="left" w:pos="3060"/>
        </w:tabs>
        <w:jc w:val="center"/>
        <w:rPr>
          <w:rFonts w:ascii="Arial" w:hAnsi="Arial" w:cs="Arial"/>
          <w:b/>
          <w:smallCaps/>
          <w:spacing w:val="-3"/>
          <w:sz w:val="28"/>
          <w:szCs w:val="20"/>
        </w:rPr>
      </w:pPr>
    </w:p>
    <w:p w:rsidR="00EC383A" w:rsidRDefault="00EC383A" w:rsidP="00D73367">
      <w:pPr>
        <w:tabs>
          <w:tab w:val="left" w:pos="1440"/>
          <w:tab w:val="left" w:pos="3060"/>
        </w:tabs>
        <w:jc w:val="center"/>
        <w:rPr>
          <w:rFonts w:ascii="Arial" w:hAnsi="Arial" w:cs="Arial"/>
          <w:b/>
          <w:smallCaps/>
          <w:spacing w:val="-3"/>
          <w:sz w:val="28"/>
          <w:szCs w:val="20"/>
        </w:rPr>
      </w:pPr>
    </w:p>
    <w:p w:rsidR="00EC383A" w:rsidRPr="00EC383A" w:rsidRDefault="00EC383A" w:rsidP="00D73367">
      <w:pPr>
        <w:tabs>
          <w:tab w:val="left" w:pos="1440"/>
          <w:tab w:val="left" w:pos="3060"/>
        </w:tabs>
        <w:jc w:val="center"/>
        <w:rPr>
          <w:rFonts w:ascii="Arial" w:hAnsi="Arial" w:cs="Arial"/>
          <w:b/>
          <w:smallCaps/>
          <w:spacing w:val="-3"/>
          <w:sz w:val="28"/>
          <w:szCs w:val="20"/>
        </w:rPr>
      </w:pPr>
    </w:p>
    <w:p w:rsidR="00D73367" w:rsidRPr="00EC383A" w:rsidRDefault="00D73367" w:rsidP="00D73367">
      <w:pPr>
        <w:tabs>
          <w:tab w:val="left" w:pos="1440"/>
          <w:tab w:val="left" w:pos="3060"/>
        </w:tabs>
        <w:jc w:val="center"/>
        <w:rPr>
          <w:rFonts w:ascii="Arial" w:hAnsi="Arial" w:cs="Arial"/>
          <w:b/>
          <w:smallCaps/>
          <w:spacing w:val="-3"/>
          <w:szCs w:val="20"/>
        </w:rPr>
      </w:pPr>
    </w:p>
    <w:p w:rsidR="00FE22FB" w:rsidRPr="00EC383A" w:rsidRDefault="00D73367" w:rsidP="00CB6051">
      <w:pPr>
        <w:jc w:val="center"/>
        <w:rPr>
          <w:rFonts w:ascii="Arial" w:hAnsi="Arial" w:cs="Arial"/>
          <w:b/>
          <w:smallCaps/>
          <w:spacing w:val="-3"/>
          <w:sz w:val="28"/>
        </w:rPr>
      </w:pPr>
      <w:r w:rsidRPr="00EC383A">
        <w:rPr>
          <w:rFonts w:ascii="Arial" w:hAnsi="Arial" w:cs="Arial"/>
          <w:b/>
          <w:smallCaps/>
          <w:spacing w:val="-3"/>
          <w:sz w:val="28"/>
        </w:rPr>
        <w:t>Reglamento Operativo</w:t>
      </w:r>
    </w:p>
    <w:p w:rsidR="00273CA9" w:rsidRPr="00EC383A" w:rsidRDefault="00273CA9" w:rsidP="00CB6051">
      <w:pPr>
        <w:jc w:val="center"/>
        <w:rPr>
          <w:rFonts w:ascii="Arial" w:hAnsi="Arial" w:cs="Arial"/>
          <w:b/>
          <w:bCs/>
          <w:sz w:val="32"/>
          <w:szCs w:val="22"/>
          <w:lang w:val="es-ES_tradnl"/>
        </w:rPr>
      </w:pPr>
    </w:p>
    <w:p w:rsidR="00D73367" w:rsidRPr="00EC383A" w:rsidRDefault="00D73367" w:rsidP="00834B18">
      <w:pPr>
        <w:pStyle w:val="Newpage"/>
        <w:pBdr>
          <w:bottom w:val="single" w:sz="4" w:space="1" w:color="auto"/>
        </w:pBdr>
        <w:rPr>
          <w:rFonts w:ascii="Arial" w:hAnsi="Arial" w:cs="Arial"/>
          <w:sz w:val="22"/>
          <w:szCs w:val="22"/>
          <w:lang w:val="fr-FR"/>
        </w:rPr>
        <w:sectPr w:rsidR="00D73367" w:rsidRPr="00EC383A" w:rsidSect="00D7336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cols w:space="720"/>
          <w:docGrid w:linePitch="326"/>
        </w:sectPr>
      </w:pPr>
    </w:p>
    <w:p w:rsidR="00545C2F" w:rsidRPr="00EC383A" w:rsidRDefault="00545C2F" w:rsidP="00545C2F">
      <w:pPr>
        <w:pStyle w:val="TOCHeading"/>
        <w:rPr>
          <w:rFonts w:ascii="Arial" w:hAnsi="Arial" w:cs="Arial"/>
          <w:color w:val="auto"/>
          <w:sz w:val="22"/>
          <w:szCs w:val="22"/>
          <w:lang w:val="es-AR"/>
        </w:rPr>
      </w:pPr>
      <w:r w:rsidRPr="00EC383A">
        <w:rPr>
          <w:rFonts w:ascii="Arial" w:hAnsi="Arial" w:cs="Arial"/>
          <w:color w:val="auto"/>
          <w:sz w:val="22"/>
          <w:szCs w:val="22"/>
          <w:lang w:val="es-AR"/>
        </w:rPr>
        <w:t>Índice de abreviaturas</w:t>
      </w:r>
    </w:p>
    <w:p w:rsidR="00B14BA2" w:rsidRPr="00EC383A" w:rsidRDefault="00B14BA2" w:rsidP="00B14BA2">
      <w:pPr>
        <w:rPr>
          <w:rFonts w:ascii="Arial" w:hAnsi="Arial" w:cs="Arial"/>
          <w:sz w:val="22"/>
          <w:szCs w:val="22"/>
          <w:lang w:val="es-AR"/>
        </w:rPr>
      </w:pPr>
    </w:p>
    <w:tbl>
      <w:tblPr>
        <w:tblW w:w="5092" w:type="pct"/>
        <w:tblCellMar>
          <w:left w:w="70" w:type="dxa"/>
          <w:right w:w="70" w:type="dxa"/>
        </w:tblCellMar>
        <w:tblLook w:val="04A0" w:firstRow="1" w:lastRow="0" w:firstColumn="1" w:lastColumn="0" w:noHBand="0" w:noVBand="1"/>
      </w:tblPr>
      <w:tblGrid>
        <w:gridCol w:w="1173"/>
        <w:gridCol w:w="7769"/>
      </w:tblGrid>
      <w:tr w:rsidR="00834B18" w:rsidRPr="00EC383A" w:rsidTr="00834B18">
        <w:trPr>
          <w:trHeight w:val="284"/>
        </w:trPr>
        <w:tc>
          <w:tcPr>
            <w:tcW w:w="6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AI</w:t>
            </w:r>
          </w:p>
        </w:tc>
        <w:tc>
          <w:tcPr>
            <w:tcW w:w="4344" w:type="pct"/>
            <w:tcBorders>
              <w:top w:val="single" w:sz="8" w:space="0" w:color="auto"/>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Asignación Inicial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BID</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Banco Interamericano de Desarrollo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DDIP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Dirección de Descentralización e Inversión Pública</w:t>
            </w:r>
          </w:p>
        </w:tc>
      </w:tr>
      <w:tr w:rsidR="00CC398C"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tcPr>
          <w:p w:rsidR="00CC398C" w:rsidRPr="00EC383A" w:rsidRDefault="00CC398C" w:rsidP="00834B18">
            <w:pPr>
              <w:rPr>
                <w:rFonts w:ascii="Arial" w:hAnsi="Arial" w:cs="Arial"/>
                <w:color w:val="000000" w:themeColor="text1"/>
                <w:sz w:val="22"/>
                <w:szCs w:val="22"/>
              </w:rPr>
            </w:pPr>
            <w:r w:rsidRPr="00EC383A">
              <w:rPr>
                <w:rFonts w:ascii="Arial" w:hAnsi="Arial" w:cs="Arial"/>
                <w:color w:val="000000" w:themeColor="text1"/>
                <w:sz w:val="22"/>
                <w:szCs w:val="22"/>
              </w:rPr>
              <w:t>CCLIP</w:t>
            </w:r>
          </w:p>
        </w:tc>
        <w:tc>
          <w:tcPr>
            <w:tcW w:w="4344" w:type="pct"/>
            <w:tcBorders>
              <w:top w:val="nil"/>
              <w:left w:val="nil"/>
              <w:bottom w:val="single" w:sz="8" w:space="0" w:color="auto"/>
              <w:right w:val="single" w:sz="8" w:space="0" w:color="auto"/>
            </w:tcBorders>
            <w:shd w:val="clear" w:color="auto" w:fill="auto"/>
            <w:vAlign w:val="center"/>
          </w:tcPr>
          <w:p w:rsidR="00CC398C" w:rsidRPr="00EC383A" w:rsidRDefault="00CC398C"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Línea de Crédito Condicional para Proyectos de Inversión</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CMA</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Convenios Marco de Adhesión</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FC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FondoConcursable</w:t>
            </w:r>
          </w:p>
        </w:tc>
      </w:tr>
      <w:tr w:rsidR="00904C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tcPr>
          <w:p w:rsidR="00904C18" w:rsidRPr="00EC383A" w:rsidRDefault="00904C18" w:rsidP="00834B18">
            <w:pPr>
              <w:rPr>
                <w:rFonts w:ascii="Arial" w:hAnsi="Arial" w:cs="Arial"/>
                <w:color w:val="000000" w:themeColor="text1"/>
                <w:sz w:val="22"/>
                <w:szCs w:val="22"/>
              </w:rPr>
            </w:pPr>
            <w:r w:rsidRPr="00EC383A">
              <w:rPr>
                <w:rFonts w:ascii="Arial" w:hAnsi="Arial" w:cs="Arial"/>
                <w:color w:val="000000" w:themeColor="text1"/>
                <w:sz w:val="22"/>
                <w:szCs w:val="22"/>
              </w:rPr>
              <w:t>DDIP</w:t>
            </w:r>
          </w:p>
        </w:tc>
        <w:tc>
          <w:tcPr>
            <w:tcW w:w="4344" w:type="pct"/>
            <w:tcBorders>
              <w:top w:val="nil"/>
              <w:left w:val="nil"/>
              <w:bottom w:val="single" w:sz="8" w:space="0" w:color="auto"/>
              <w:right w:val="single" w:sz="8" w:space="0" w:color="auto"/>
            </w:tcBorders>
            <w:shd w:val="clear" w:color="auto" w:fill="auto"/>
            <w:vAlign w:val="center"/>
          </w:tcPr>
          <w:p w:rsidR="00904C18" w:rsidRPr="00EC383A" w:rsidRDefault="00904C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Dirección de Descentralización e Inversión Pública</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FDI</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Fondo para Desarrollo del Interior</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IAP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Informe de Análisis de Proyecto</w:t>
            </w:r>
          </w:p>
        </w:tc>
      </w:tr>
      <w:tr w:rsidR="00765E83"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tcPr>
          <w:p w:rsidR="00765E83" w:rsidRPr="00EC383A" w:rsidRDefault="00765E83" w:rsidP="00834B18">
            <w:pPr>
              <w:rPr>
                <w:rFonts w:ascii="Arial" w:hAnsi="Arial" w:cs="Arial"/>
                <w:color w:val="000000" w:themeColor="text1"/>
                <w:sz w:val="22"/>
                <w:szCs w:val="22"/>
              </w:rPr>
            </w:pPr>
            <w:r w:rsidRPr="00EC383A">
              <w:rPr>
                <w:rFonts w:ascii="Arial" w:hAnsi="Arial" w:cs="Arial"/>
                <w:color w:val="000000" w:themeColor="text1"/>
                <w:sz w:val="22"/>
                <w:szCs w:val="22"/>
              </w:rPr>
              <w:t>IEP</w:t>
            </w:r>
          </w:p>
        </w:tc>
        <w:tc>
          <w:tcPr>
            <w:tcW w:w="4344" w:type="pct"/>
            <w:tcBorders>
              <w:top w:val="nil"/>
              <w:left w:val="nil"/>
              <w:bottom w:val="single" w:sz="8" w:space="0" w:color="auto"/>
              <w:right w:val="single" w:sz="8" w:space="0" w:color="auto"/>
            </w:tcBorders>
            <w:shd w:val="clear" w:color="auto" w:fill="auto"/>
            <w:vAlign w:val="center"/>
          </w:tcPr>
          <w:p w:rsidR="00765E83" w:rsidRPr="00EC383A" w:rsidRDefault="00765E83" w:rsidP="00834B18">
            <w:pPr>
              <w:rPr>
                <w:rFonts w:ascii="Arial" w:hAnsi="Arial" w:cs="Arial"/>
                <w:color w:val="000000" w:themeColor="text1"/>
                <w:sz w:val="22"/>
                <w:szCs w:val="22"/>
                <w:lang w:val="es-ES_tradnl"/>
              </w:rPr>
            </w:pPr>
            <w:r w:rsidRPr="00EC383A">
              <w:rPr>
                <w:rFonts w:ascii="Arial" w:hAnsi="Arial" w:cs="Arial"/>
                <w:color w:val="000000" w:themeColor="text1"/>
                <w:sz w:val="22"/>
                <w:szCs w:val="22"/>
                <w:lang w:val="es-ES_tradnl"/>
              </w:rPr>
              <w:t>Informe de Estudio del Preliminar</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ID</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IntendenciaDepartamental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IDs</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IntendenciasDepartamentales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LPI</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LicitaciónPúblicaInternacional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LPN</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LicitaciónPúblicaNacional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OPP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Oficina de Planeamiento y Presupuesto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OSE</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ObrasSanitarias del Estado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lang w:val="es-AR"/>
              </w:rPr>
              <w:t>PDGS II</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ES_tradnl"/>
              </w:rPr>
            </w:pPr>
            <w:r w:rsidRPr="00EC383A">
              <w:rPr>
                <w:rFonts w:ascii="Arial" w:hAnsi="Arial" w:cs="Arial"/>
                <w:color w:val="000000" w:themeColor="text1"/>
                <w:sz w:val="22"/>
                <w:szCs w:val="22"/>
                <w:lang w:val="es-AR"/>
              </w:rPr>
              <w:t>Programa de Desarrollo y Fortalecimiento de la Gestión Fiscal y de Servicios Subnacional</w:t>
            </w:r>
          </w:p>
        </w:tc>
      </w:tr>
      <w:tr w:rsidR="00CC398C"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tcPr>
          <w:p w:rsidR="00CC398C" w:rsidRPr="00EC383A" w:rsidRDefault="00CC398C" w:rsidP="00834B18">
            <w:pPr>
              <w:rPr>
                <w:rFonts w:ascii="Arial" w:hAnsi="Arial" w:cs="Arial"/>
                <w:color w:val="000000" w:themeColor="text1"/>
                <w:sz w:val="22"/>
                <w:szCs w:val="22"/>
                <w:lang w:val="es-AR"/>
              </w:rPr>
            </w:pPr>
            <w:r w:rsidRPr="00EC383A">
              <w:rPr>
                <w:rFonts w:ascii="Arial" w:hAnsi="Arial" w:cs="Arial"/>
                <w:color w:val="000000" w:themeColor="text1"/>
                <w:sz w:val="22"/>
                <w:szCs w:val="22"/>
                <w:lang w:val="es-AR"/>
              </w:rPr>
              <w:t>PCRP</w:t>
            </w:r>
          </w:p>
        </w:tc>
        <w:tc>
          <w:tcPr>
            <w:tcW w:w="4344" w:type="pct"/>
            <w:tcBorders>
              <w:top w:val="nil"/>
              <w:left w:val="nil"/>
              <w:bottom w:val="single" w:sz="8" w:space="0" w:color="auto"/>
              <w:right w:val="single" w:sz="8" w:space="0" w:color="auto"/>
            </w:tcBorders>
            <w:shd w:val="clear" w:color="auto" w:fill="auto"/>
            <w:vAlign w:val="center"/>
          </w:tcPr>
          <w:p w:rsidR="00CC398C" w:rsidRPr="00EC383A" w:rsidRDefault="00CC398C" w:rsidP="00834B18">
            <w:pPr>
              <w:rPr>
                <w:rFonts w:ascii="Arial" w:hAnsi="Arial" w:cs="Arial"/>
                <w:color w:val="000000" w:themeColor="text1"/>
                <w:sz w:val="22"/>
                <w:szCs w:val="22"/>
                <w:lang w:val="es-AR"/>
              </w:rPr>
            </w:pPr>
            <w:r w:rsidRPr="00EC383A">
              <w:rPr>
                <w:rFonts w:ascii="Arial" w:hAnsi="Arial" w:cs="Arial"/>
                <w:color w:val="000000" w:themeColor="text1"/>
                <w:sz w:val="22"/>
                <w:szCs w:val="22"/>
                <w:lang w:val="es-AR"/>
              </w:rPr>
              <w:t>Programa Caminos Rurales Productivos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PEP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Plan de EjecuciónPlurianual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PGA</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Plan de GestiónAmbiental</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POA</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Planes OperativosAnuales</w:t>
            </w:r>
          </w:p>
        </w:tc>
      </w:tr>
      <w:tr w:rsidR="00E200B6"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tcPr>
          <w:p w:rsidR="00E200B6" w:rsidRPr="00EC383A" w:rsidRDefault="00E200B6" w:rsidP="00834B18">
            <w:pPr>
              <w:rPr>
                <w:rFonts w:ascii="Arial" w:hAnsi="Arial" w:cs="Arial"/>
                <w:color w:val="000000" w:themeColor="text1"/>
                <w:sz w:val="22"/>
                <w:szCs w:val="22"/>
              </w:rPr>
            </w:pPr>
            <w:r w:rsidRPr="00EC383A">
              <w:rPr>
                <w:rFonts w:ascii="Arial" w:hAnsi="Arial" w:cs="Arial"/>
                <w:color w:val="000000" w:themeColor="text1"/>
                <w:sz w:val="22"/>
                <w:szCs w:val="22"/>
              </w:rPr>
              <w:t>PGR</w:t>
            </w:r>
          </w:p>
        </w:tc>
        <w:tc>
          <w:tcPr>
            <w:tcW w:w="4344" w:type="pct"/>
            <w:tcBorders>
              <w:top w:val="nil"/>
              <w:left w:val="nil"/>
              <w:bottom w:val="single" w:sz="8" w:space="0" w:color="auto"/>
              <w:right w:val="single" w:sz="8" w:space="0" w:color="auto"/>
            </w:tcBorders>
            <w:shd w:val="clear" w:color="auto" w:fill="auto"/>
            <w:vAlign w:val="center"/>
          </w:tcPr>
          <w:p w:rsidR="00E200B6" w:rsidRPr="00EC383A" w:rsidRDefault="00E200B6"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UY"/>
              </w:rPr>
              <w:t>Plan de Gestión de Riesgos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ROP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ReglamentoOperativo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SBC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Selección basada en la calidad</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SBCC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Selección basada en calidad y costo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SBMC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Selección basada en el menor costo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SBPF</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Selecciónbasadaenpresupuesto</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SCC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Selección basada en las calificaciones de los consultores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SEPA</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293AF4">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 xml:space="preserve">Sistema de Ejecución </w:t>
            </w:r>
            <w:r w:rsidR="00293AF4" w:rsidRPr="00EC383A">
              <w:rPr>
                <w:rFonts w:ascii="Arial" w:hAnsi="Arial" w:cs="Arial"/>
                <w:color w:val="000000" w:themeColor="text1"/>
                <w:sz w:val="22"/>
                <w:szCs w:val="22"/>
                <w:lang w:val="es-ES_tradnl"/>
              </w:rPr>
              <w:t>de Planes</w:t>
            </w:r>
            <w:r w:rsidRPr="00EC383A">
              <w:rPr>
                <w:rFonts w:ascii="Arial" w:hAnsi="Arial" w:cs="Arial"/>
                <w:color w:val="000000" w:themeColor="text1"/>
                <w:sz w:val="22"/>
                <w:szCs w:val="22"/>
                <w:lang w:val="es-ES_tradnl"/>
              </w:rPr>
              <w:t xml:space="preserve"> de Adquisiciones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SINAE</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SistemaNacional de Emergencias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SN</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Subnacional/Subnacionales</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SNIP</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_tradnl"/>
              </w:rPr>
              <w:t>Sistema Nacional de Inversión Pública</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TDR</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Términos de Referencia</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A562DA" w:rsidP="00834B18">
            <w:pPr>
              <w:rPr>
                <w:rFonts w:ascii="Arial" w:hAnsi="Arial" w:cs="Arial"/>
                <w:color w:val="000000" w:themeColor="text1"/>
                <w:sz w:val="22"/>
                <w:szCs w:val="22"/>
              </w:rPr>
            </w:pPr>
            <w:r w:rsidRPr="00EC383A">
              <w:rPr>
                <w:rFonts w:ascii="Arial" w:hAnsi="Arial" w:cs="Arial"/>
                <w:color w:val="000000" w:themeColor="text1"/>
                <w:sz w:val="22"/>
                <w:szCs w:val="22"/>
              </w:rPr>
              <w:t>TIRE</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lang w:val="es-UY"/>
              </w:rPr>
            </w:pPr>
            <w:r w:rsidRPr="00EC383A">
              <w:rPr>
                <w:rFonts w:ascii="Arial" w:hAnsi="Arial" w:cs="Arial"/>
                <w:color w:val="000000" w:themeColor="text1"/>
                <w:sz w:val="22"/>
                <w:szCs w:val="22"/>
                <w:lang w:val="es-ES"/>
              </w:rPr>
              <w:t>Tasa interna de retorno económica</w:t>
            </w:r>
          </w:p>
        </w:tc>
      </w:tr>
      <w:tr w:rsidR="00834B18" w:rsidRPr="00EC383A" w:rsidTr="00834B18">
        <w:trPr>
          <w:trHeight w:val="284"/>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UC</w:t>
            </w:r>
          </w:p>
        </w:tc>
        <w:tc>
          <w:tcPr>
            <w:tcW w:w="4344" w:type="pct"/>
            <w:tcBorders>
              <w:top w:val="nil"/>
              <w:left w:val="nil"/>
              <w:bottom w:val="single" w:sz="8" w:space="0" w:color="auto"/>
              <w:right w:val="single" w:sz="8" w:space="0" w:color="auto"/>
            </w:tcBorders>
            <w:shd w:val="clear" w:color="auto" w:fill="auto"/>
            <w:vAlign w:val="center"/>
            <w:hideMark/>
          </w:tcPr>
          <w:p w:rsidR="00834B18" w:rsidRPr="00EC383A" w:rsidRDefault="00834B18" w:rsidP="00834B18">
            <w:pPr>
              <w:rPr>
                <w:rFonts w:ascii="Arial" w:hAnsi="Arial" w:cs="Arial"/>
                <w:color w:val="000000" w:themeColor="text1"/>
                <w:sz w:val="22"/>
                <w:szCs w:val="22"/>
              </w:rPr>
            </w:pPr>
            <w:r w:rsidRPr="00EC383A">
              <w:rPr>
                <w:rFonts w:ascii="Arial" w:hAnsi="Arial" w:cs="Arial"/>
                <w:color w:val="000000" w:themeColor="text1"/>
                <w:sz w:val="22"/>
                <w:szCs w:val="22"/>
              </w:rPr>
              <w:t>UnidadCoordinadora</w:t>
            </w:r>
          </w:p>
        </w:tc>
      </w:tr>
    </w:tbl>
    <w:p w:rsidR="00834B18" w:rsidRPr="00EC383A" w:rsidRDefault="00834B18" w:rsidP="00834B18">
      <w:pPr>
        <w:rPr>
          <w:rFonts w:ascii="Arial" w:hAnsi="Arial" w:cs="Arial"/>
          <w:sz w:val="22"/>
          <w:szCs w:val="22"/>
          <w:lang w:val="es-AR"/>
        </w:rPr>
      </w:pPr>
    </w:p>
    <w:p w:rsidR="00552DA0" w:rsidRPr="00EC383A" w:rsidRDefault="00552DA0" w:rsidP="0069742C">
      <w:pPr>
        <w:rPr>
          <w:rFonts w:ascii="Arial" w:hAnsi="Arial" w:cs="Arial"/>
          <w:sz w:val="22"/>
          <w:szCs w:val="22"/>
          <w:lang w:val="es-ES_tradnl"/>
        </w:rPr>
      </w:pPr>
    </w:p>
    <w:p w:rsidR="00545C2F" w:rsidRPr="00EC383A" w:rsidRDefault="00545C2F" w:rsidP="0069742C">
      <w:pPr>
        <w:rPr>
          <w:rFonts w:ascii="Arial" w:hAnsi="Arial" w:cs="Arial"/>
          <w:sz w:val="22"/>
          <w:szCs w:val="22"/>
          <w:lang w:val="es-ES_tradnl"/>
        </w:rPr>
      </w:pPr>
    </w:p>
    <w:p w:rsidR="00545C2F" w:rsidRPr="00EC383A" w:rsidRDefault="00545C2F" w:rsidP="0069742C">
      <w:pPr>
        <w:rPr>
          <w:rFonts w:ascii="Arial" w:hAnsi="Arial" w:cs="Arial"/>
          <w:sz w:val="22"/>
          <w:szCs w:val="22"/>
        </w:rPr>
      </w:pPr>
    </w:p>
    <w:p w:rsidR="00545C2F" w:rsidRPr="00EC383A" w:rsidRDefault="00545C2F" w:rsidP="0069742C">
      <w:pPr>
        <w:rPr>
          <w:rFonts w:ascii="Arial" w:hAnsi="Arial" w:cs="Arial"/>
          <w:sz w:val="22"/>
          <w:szCs w:val="22"/>
          <w:lang w:val="es-ES_tradnl"/>
        </w:rPr>
        <w:sectPr w:rsidR="00545C2F" w:rsidRPr="00EC383A" w:rsidSect="00D73367">
          <w:pgSz w:w="12240" w:h="15840" w:code="1"/>
          <w:pgMar w:top="1440" w:right="1800" w:bottom="1440" w:left="1800" w:header="720" w:footer="720" w:gutter="0"/>
          <w:cols w:space="720"/>
          <w:docGrid w:linePitch="326"/>
        </w:sectPr>
      </w:pPr>
    </w:p>
    <w:p w:rsidR="0069742C" w:rsidRPr="00EC383A" w:rsidRDefault="0069742C" w:rsidP="0069742C">
      <w:pPr>
        <w:rPr>
          <w:rFonts w:ascii="Arial" w:hAnsi="Arial" w:cs="Arial"/>
          <w:sz w:val="22"/>
          <w:szCs w:val="22"/>
          <w:lang w:val="es-ES_tradnl"/>
        </w:rPr>
      </w:pPr>
    </w:p>
    <w:p w:rsidR="00FE22FB" w:rsidRPr="00EC383A" w:rsidRDefault="00A3676E" w:rsidP="00E153C1">
      <w:pPr>
        <w:pStyle w:val="Chapter"/>
        <w:keepNext/>
        <w:widowControl w:val="0"/>
        <w:numPr>
          <w:ilvl w:val="0"/>
          <w:numId w:val="17"/>
        </w:numPr>
        <w:spacing w:before="120" w:after="120"/>
        <w:rPr>
          <w:rFonts w:ascii="Arial" w:hAnsi="Arial" w:cs="Arial"/>
          <w:sz w:val="22"/>
          <w:szCs w:val="22"/>
        </w:rPr>
      </w:pPr>
      <w:r w:rsidRPr="00EC383A">
        <w:rPr>
          <w:rFonts w:ascii="Arial" w:hAnsi="Arial" w:cs="Arial"/>
          <w:sz w:val="22"/>
          <w:szCs w:val="22"/>
        </w:rPr>
        <w:t>Introducción</w:t>
      </w:r>
    </w:p>
    <w:p w:rsidR="00A00ACF" w:rsidRPr="00EC383A" w:rsidRDefault="00A00ACF" w:rsidP="007E2AEB">
      <w:pPr>
        <w:rPr>
          <w:rFonts w:ascii="Arial" w:hAnsi="Arial" w:cs="Arial"/>
          <w:sz w:val="22"/>
          <w:szCs w:val="22"/>
          <w:lang w:val="es-ES_tradnl"/>
        </w:rPr>
      </w:pPr>
    </w:p>
    <w:p w:rsidR="00770784" w:rsidRPr="00EC383A" w:rsidRDefault="00FE22FB" w:rsidP="007E2AEB">
      <w:pPr>
        <w:pStyle w:val="Paragraph"/>
        <w:ind w:left="0"/>
        <w:rPr>
          <w:rFonts w:ascii="Arial" w:hAnsi="Arial" w:cs="Arial"/>
          <w:sz w:val="22"/>
          <w:szCs w:val="22"/>
        </w:rPr>
      </w:pPr>
      <w:r w:rsidRPr="00EC383A">
        <w:rPr>
          <w:rFonts w:ascii="Arial" w:hAnsi="Arial" w:cs="Arial"/>
          <w:sz w:val="22"/>
          <w:szCs w:val="22"/>
        </w:rPr>
        <w:t xml:space="preserve">El propósito de este Reglamento </w:t>
      </w:r>
      <w:r w:rsidR="00904C18" w:rsidRPr="00EC383A">
        <w:rPr>
          <w:rFonts w:ascii="Arial" w:hAnsi="Arial" w:cs="Arial"/>
          <w:sz w:val="22"/>
          <w:szCs w:val="22"/>
        </w:rPr>
        <w:t xml:space="preserve">Operativo (ROP) </w:t>
      </w:r>
      <w:r w:rsidRPr="00EC383A">
        <w:rPr>
          <w:rFonts w:ascii="Arial" w:hAnsi="Arial" w:cs="Arial"/>
          <w:sz w:val="22"/>
          <w:szCs w:val="22"/>
        </w:rPr>
        <w:t>es establecer los términos y condiciones por los que se r</w:t>
      </w:r>
      <w:r w:rsidR="007A5A55" w:rsidRPr="00EC383A">
        <w:rPr>
          <w:rFonts w:ascii="Arial" w:hAnsi="Arial" w:cs="Arial"/>
          <w:sz w:val="22"/>
          <w:szCs w:val="22"/>
        </w:rPr>
        <w:t>egirá la ejecución del Programa de Desarrollo y</w:t>
      </w:r>
      <w:r w:rsidR="00730418" w:rsidRPr="00EC383A">
        <w:rPr>
          <w:rFonts w:ascii="Arial" w:hAnsi="Arial" w:cs="Arial"/>
          <w:sz w:val="22"/>
          <w:szCs w:val="22"/>
        </w:rPr>
        <w:t xml:space="preserve"> </w:t>
      </w:r>
      <w:r w:rsidR="00727445" w:rsidRPr="00EC383A">
        <w:rPr>
          <w:rFonts w:ascii="Arial" w:hAnsi="Arial" w:cs="Arial"/>
          <w:sz w:val="22"/>
          <w:szCs w:val="22"/>
        </w:rPr>
        <w:t>Fortalecimiento de la Gestión Fi</w:t>
      </w:r>
      <w:r w:rsidR="00DF7AB1" w:rsidRPr="00EC383A">
        <w:rPr>
          <w:rFonts w:ascii="Arial" w:hAnsi="Arial" w:cs="Arial"/>
          <w:sz w:val="22"/>
          <w:szCs w:val="22"/>
        </w:rPr>
        <w:t>scal y de Servicios Subnacional</w:t>
      </w:r>
      <w:r w:rsidR="00CC398C" w:rsidRPr="00EC383A">
        <w:rPr>
          <w:rFonts w:ascii="Arial" w:hAnsi="Arial" w:cs="Arial"/>
          <w:sz w:val="22"/>
          <w:szCs w:val="22"/>
        </w:rPr>
        <w:t xml:space="preserve"> (PDGS</w:t>
      </w:r>
      <w:r w:rsidR="003A13FA" w:rsidRPr="00EC383A">
        <w:rPr>
          <w:rFonts w:ascii="Arial" w:hAnsi="Arial" w:cs="Arial"/>
          <w:sz w:val="22"/>
          <w:szCs w:val="22"/>
        </w:rPr>
        <w:t>II</w:t>
      </w:r>
      <w:r w:rsidR="00CC398C" w:rsidRPr="00EC383A">
        <w:rPr>
          <w:rFonts w:ascii="Arial" w:hAnsi="Arial" w:cs="Arial"/>
          <w:sz w:val="22"/>
          <w:szCs w:val="22"/>
        </w:rPr>
        <w:t>)</w:t>
      </w:r>
      <w:r w:rsidR="00770784" w:rsidRPr="00EC383A">
        <w:rPr>
          <w:rFonts w:ascii="Arial" w:hAnsi="Arial" w:cs="Arial"/>
          <w:sz w:val="22"/>
          <w:szCs w:val="22"/>
        </w:rPr>
        <w:t xml:space="preserve"> y del Programa Caminos Rurales Productivos</w:t>
      </w:r>
      <w:r w:rsidR="00CC398C" w:rsidRPr="00EC383A">
        <w:rPr>
          <w:rFonts w:ascii="Arial" w:hAnsi="Arial" w:cs="Arial"/>
          <w:sz w:val="22"/>
          <w:szCs w:val="22"/>
        </w:rPr>
        <w:t xml:space="preserve"> (PCRP)</w:t>
      </w:r>
      <w:r w:rsidR="00DF7AB1" w:rsidRPr="00EC383A">
        <w:rPr>
          <w:rFonts w:ascii="Arial" w:hAnsi="Arial" w:cs="Arial"/>
          <w:sz w:val="22"/>
          <w:szCs w:val="22"/>
        </w:rPr>
        <w:t xml:space="preserve">. </w:t>
      </w:r>
    </w:p>
    <w:p w:rsidR="003244A3" w:rsidRPr="00EC383A" w:rsidRDefault="00770784" w:rsidP="007E2AEB">
      <w:pPr>
        <w:pStyle w:val="Paragraph"/>
        <w:ind w:left="0"/>
        <w:rPr>
          <w:rFonts w:ascii="Arial" w:hAnsi="Arial" w:cs="Arial"/>
          <w:sz w:val="22"/>
          <w:szCs w:val="22"/>
        </w:rPr>
      </w:pPr>
      <w:r w:rsidRPr="00EC383A">
        <w:rPr>
          <w:rFonts w:ascii="Arial" w:hAnsi="Arial" w:cs="Arial"/>
          <w:sz w:val="22"/>
          <w:szCs w:val="22"/>
        </w:rPr>
        <w:t>El desarrollo de estos programas constituye</w:t>
      </w:r>
      <w:r w:rsidR="004A6B49" w:rsidRPr="00EC383A">
        <w:rPr>
          <w:rFonts w:ascii="Arial" w:hAnsi="Arial" w:cs="Arial"/>
          <w:sz w:val="22"/>
          <w:szCs w:val="22"/>
        </w:rPr>
        <w:t xml:space="preserve"> los primeros tramos quinquenales de </w:t>
      </w:r>
      <w:r w:rsidR="00AF0926" w:rsidRPr="00EC383A">
        <w:rPr>
          <w:rFonts w:ascii="Arial" w:hAnsi="Arial" w:cs="Arial"/>
          <w:sz w:val="22"/>
          <w:szCs w:val="22"/>
        </w:rPr>
        <w:t>dos l</w:t>
      </w:r>
      <w:r w:rsidR="00DF7AB1" w:rsidRPr="00EC383A">
        <w:rPr>
          <w:rFonts w:ascii="Arial" w:hAnsi="Arial" w:cs="Arial"/>
          <w:sz w:val="22"/>
          <w:szCs w:val="22"/>
        </w:rPr>
        <w:t>ínea</w:t>
      </w:r>
      <w:r w:rsidRPr="00EC383A">
        <w:rPr>
          <w:rFonts w:ascii="Arial" w:hAnsi="Arial" w:cs="Arial"/>
          <w:sz w:val="22"/>
          <w:szCs w:val="22"/>
        </w:rPr>
        <w:t>s</w:t>
      </w:r>
      <w:r w:rsidR="00DF7AB1" w:rsidRPr="00EC383A">
        <w:rPr>
          <w:rFonts w:ascii="Arial" w:hAnsi="Arial" w:cs="Arial"/>
          <w:sz w:val="22"/>
          <w:szCs w:val="22"/>
        </w:rPr>
        <w:t xml:space="preserve"> de Crédito Condicional para Proyectos de Inversión (CCLIP) por</w:t>
      </w:r>
      <w:r w:rsidR="004A6B49" w:rsidRPr="00EC383A">
        <w:rPr>
          <w:rFonts w:ascii="Arial" w:hAnsi="Arial" w:cs="Arial"/>
          <w:sz w:val="22"/>
          <w:szCs w:val="22"/>
        </w:rPr>
        <w:t xml:space="preserve"> un</w:t>
      </w:r>
      <w:r w:rsidR="00DF7AB1" w:rsidRPr="00EC383A">
        <w:rPr>
          <w:rFonts w:ascii="Arial" w:hAnsi="Arial" w:cs="Arial"/>
          <w:sz w:val="22"/>
          <w:szCs w:val="22"/>
        </w:rPr>
        <w:t xml:space="preserve"> monto de US$ 300 millones </w:t>
      </w:r>
      <w:r w:rsidR="004A6B49" w:rsidRPr="00EC383A">
        <w:rPr>
          <w:rFonts w:ascii="Arial" w:hAnsi="Arial" w:cs="Arial"/>
          <w:sz w:val="22"/>
          <w:szCs w:val="22"/>
        </w:rPr>
        <w:t>cada una.</w:t>
      </w:r>
    </w:p>
    <w:p w:rsidR="00C76979" w:rsidRPr="00EC383A" w:rsidRDefault="00353192" w:rsidP="007E2AEB">
      <w:pPr>
        <w:pStyle w:val="Paragraph"/>
        <w:ind w:left="0"/>
        <w:rPr>
          <w:rFonts w:ascii="Arial" w:hAnsi="Arial" w:cs="Arial"/>
          <w:sz w:val="22"/>
          <w:szCs w:val="22"/>
        </w:rPr>
      </w:pPr>
      <w:r w:rsidRPr="00EC383A">
        <w:rPr>
          <w:rFonts w:ascii="Arial" w:hAnsi="Arial" w:cs="Arial"/>
          <w:sz w:val="22"/>
          <w:szCs w:val="22"/>
        </w:rPr>
        <w:t xml:space="preserve">El </w:t>
      </w:r>
      <w:r w:rsidR="003A13FA" w:rsidRPr="00EC383A">
        <w:rPr>
          <w:rFonts w:ascii="Arial" w:hAnsi="Arial" w:cs="Arial"/>
          <w:sz w:val="22"/>
          <w:szCs w:val="22"/>
        </w:rPr>
        <w:t>PDGSII</w:t>
      </w:r>
      <w:r w:rsidRPr="00EC383A">
        <w:rPr>
          <w:rFonts w:ascii="Arial" w:hAnsi="Arial" w:cs="Arial"/>
          <w:sz w:val="22"/>
          <w:szCs w:val="22"/>
        </w:rPr>
        <w:t xml:space="preserve"> se financia parcialmente con recursos del Préstamo </w:t>
      </w:r>
      <w:r w:rsidR="00727445" w:rsidRPr="00EC383A">
        <w:rPr>
          <w:rFonts w:ascii="Arial" w:hAnsi="Arial" w:cs="Arial"/>
          <w:color w:val="FF0000"/>
          <w:sz w:val="22"/>
          <w:szCs w:val="22"/>
        </w:rPr>
        <w:t xml:space="preserve">XXXXXXX </w:t>
      </w:r>
      <w:r w:rsidRPr="00EC383A">
        <w:rPr>
          <w:rFonts w:ascii="Arial" w:hAnsi="Arial" w:cs="Arial"/>
          <w:sz w:val="22"/>
          <w:szCs w:val="22"/>
        </w:rPr>
        <w:t>del Banco I</w:t>
      </w:r>
      <w:r w:rsidR="00EC6E53" w:rsidRPr="00EC383A">
        <w:rPr>
          <w:rFonts w:ascii="Arial" w:hAnsi="Arial" w:cs="Arial"/>
          <w:sz w:val="22"/>
          <w:szCs w:val="22"/>
        </w:rPr>
        <w:t xml:space="preserve">nteramericano de Desarrollo </w:t>
      </w:r>
      <w:r w:rsidR="0087471E" w:rsidRPr="00EC383A">
        <w:rPr>
          <w:rFonts w:ascii="Arial" w:hAnsi="Arial" w:cs="Arial"/>
          <w:sz w:val="22"/>
          <w:szCs w:val="22"/>
        </w:rPr>
        <w:t>(BID, en adelante</w:t>
      </w:r>
      <w:r w:rsidR="00DC36B7" w:rsidRPr="00EC383A">
        <w:rPr>
          <w:rFonts w:ascii="Arial" w:hAnsi="Arial" w:cs="Arial"/>
          <w:sz w:val="22"/>
          <w:szCs w:val="22"/>
        </w:rPr>
        <w:t>,</w:t>
      </w:r>
      <w:r w:rsidR="0087471E" w:rsidRPr="00EC383A">
        <w:rPr>
          <w:rFonts w:ascii="Arial" w:hAnsi="Arial" w:cs="Arial"/>
          <w:sz w:val="22"/>
          <w:szCs w:val="22"/>
        </w:rPr>
        <w:t xml:space="preserve"> el Banco</w:t>
      </w:r>
      <w:r w:rsidRPr="00EC383A">
        <w:rPr>
          <w:rFonts w:ascii="Arial" w:hAnsi="Arial" w:cs="Arial"/>
          <w:sz w:val="22"/>
          <w:szCs w:val="22"/>
        </w:rPr>
        <w:t>)</w:t>
      </w:r>
      <w:r w:rsidR="00A820A0" w:rsidRPr="00EC383A">
        <w:rPr>
          <w:rFonts w:ascii="Arial" w:hAnsi="Arial" w:cs="Arial"/>
          <w:sz w:val="22"/>
          <w:szCs w:val="22"/>
        </w:rPr>
        <w:t xml:space="preserve"> y el Programa Caminos Rurales Productivos se financia parcialmente con recursos del Préstamos </w:t>
      </w:r>
      <w:r w:rsidR="00A820A0" w:rsidRPr="00EC383A">
        <w:rPr>
          <w:rFonts w:ascii="Arial" w:hAnsi="Arial" w:cs="Arial"/>
          <w:color w:val="FF0000"/>
          <w:sz w:val="22"/>
          <w:szCs w:val="22"/>
        </w:rPr>
        <w:t>XXXXXXX</w:t>
      </w:r>
      <w:r w:rsidRPr="00EC383A">
        <w:rPr>
          <w:rFonts w:ascii="Arial" w:hAnsi="Arial" w:cs="Arial"/>
          <w:sz w:val="22"/>
          <w:szCs w:val="22"/>
        </w:rPr>
        <w:t xml:space="preserve">. </w:t>
      </w:r>
      <w:r w:rsidR="00FE22FB" w:rsidRPr="00EC383A">
        <w:rPr>
          <w:rFonts w:ascii="Arial" w:hAnsi="Arial" w:cs="Arial"/>
          <w:sz w:val="22"/>
          <w:szCs w:val="22"/>
        </w:rPr>
        <w:t>La administración de</w:t>
      </w:r>
      <w:r w:rsidR="00A820A0" w:rsidRPr="00EC383A">
        <w:rPr>
          <w:rFonts w:ascii="Arial" w:hAnsi="Arial" w:cs="Arial"/>
          <w:sz w:val="22"/>
          <w:szCs w:val="22"/>
        </w:rPr>
        <w:t xml:space="preserve"> ambos p</w:t>
      </w:r>
      <w:r w:rsidR="00FE22FB" w:rsidRPr="00EC383A">
        <w:rPr>
          <w:rFonts w:ascii="Arial" w:hAnsi="Arial" w:cs="Arial"/>
          <w:sz w:val="22"/>
          <w:szCs w:val="22"/>
        </w:rPr>
        <w:t>rograma</w:t>
      </w:r>
      <w:r w:rsidR="00CC398C" w:rsidRPr="00EC383A">
        <w:rPr>
          <w:rFonts w:ascii="Arial" w:hAnsi="Arial" w:cs="Arial"/>
          <w:sz w:val="22"/>
          <w:szCs w:val="22"/>
        </w:rPr>
        <w:t>s</w:t>
      </w:r>
      <w:r w:rsidR="00FE22FB" w:rsidRPr="00EC383A">
        <w:rPr>
          <w:rFonts w:ascii="Arial" w:hAnsi="Arial" w:cs="Arial"/>
          <w:sz w:val="22"/>
          <w:szCs w:val="22"/>
        </w:rPr>
        <w:t xml:space="preserve"> estará a cargo de la</w:t>
      </w:r>
      <w:r w:rsidR="00A820A0" w:rsidRPr="00EC383A">
        <w:rPr>
          <w:rFonts w:ascii="Arial" w:hAnsi="Arial" w:cs="Arial"/>
          <w:sz w:val="22"/>
          <w:szCs w:val="22"/>
        </w:rPr>
        <w:t xml:space="preserve"> Dirección de Descentralización e Inversión Pública</w:t>
      </w:r>
      <w:r w:rsidR="00904C18" w:rsidRPr="00EC383A">
        <w:rPr>
          <w:rFonts w:ascii="Arial" w:hAnsi="Arial" w:cs="Arial"/>
          <w:sz w:val="22"/>
          <w:szCs w:val="22"/>
        </w:rPr>
        <w:t xml:space="preserve"> (DDIP)</w:t>
      </w:r>
      <w:r w:rsidR="00A820A0" w:rsidRPr="00EC383A">
        <w:rPr>
          <w:rFonts w:ascii="Arial" w:hAnsi="Arial" w:cs="Arial"/>
          <w:sz w:val="22"/>
          <w:szCs w:val="22"/>
        </w:rPr>
        <w:t xml:space="preserve"> de la</w:t>
      </w:r>
      <w:r w:rsidR="00FE22FB" w:rsidRPr="00EC383A">
        <w:rPr>
          <w:rFonts w:ascii="Arial" w:hAnsi="Arial" w:cs="Arial"/>
          <w:sz w:val="22"/>
          <w:szCs w:val="22"/>
        </w:rPr>
        <w:t xml:space="preserve"> Oficina de Planeamiento y Presupuesto</w:t>
      </w:r>
      <w:r w:rsidR="00EA07CB" w:rsidRPr="00EC383A">
        <w:rPr>
          <w:rFonts w:ascii="Arial" w:hAnsi="Arial" w:cs="Arial"/>
          <w:sz w:val="22"/>
          <w:szCs w:val="22"/>
        </w:rPr>
        <w:t xml:space="preserve"> (OPP</w:t>
      </w:r>
      <w:r w:rsidR="00A820A0" w:rsidRPr="00EC383A">
        <w:rPr>
          <w:rFonts w:ascii="Arial" w:hAnsi="Arial" w:cs="Arial"/>
          <w:sz w:val="22"/>
          <w:szCs w:val="22"/>
        </w:rPr>
        <w:t>).</w:t>
      </w:r>
    </w:p>
    <w:p w:rsidR="007576E3" w:rsidRPr="00EC383A" w:rsidRDefault="007576E3" w:rsidP="007E2AEB">
      <w:pPr>
        <w:pStyle w:val="Paragraph"/>
        <w:ind w:left="0"/>
        <w:rPr>
          <w:rFonts w:ascii="Arial" w:hAnsi="Arial" w:cs="Arial"/>
          <w:sz w:val="22"/>
          <w:szCs w:val="22"/>
        </w:rPr>
      </w:pPr>
      <w:r w:rsidRPr="00EC383A">
        <w:rPr>
          <w:rFonts w:ascii="Arial" w:hAnsi="Arial" w:cs="Arial"/>
          <w:sz w:val="22"/>
          <w:szCs w:val="22"/>
        </w:rPr>
        <w:t>Este Reglamento es de aplicación para todas las actividad</w:t>
      </w:r>
      <w:r w:rsidR="00A820A0" w:rsidRPr="00EC383A">
        <w:rPr>
          <w:rFonts w:ascii="Arial" w:hAnsi="Arial" w:cs="Arial"/>
          <w:sz w:val="22"/>
          <w:szCs w:val="22"/>
        </w:rPr>
        <w:t xml:space="preserve">es financiadas con recursos de ambos </w:t>
      </w:r>
      <w:r w:rsidR="00667556" w:rsidRPr="00EC383A">
        <w:rPr>
          <w:rFonts w:ascii="Arial" w:hAnsi="Arial" w:cs="Arial"/>
          <w:sz w:val="22"/>
          <w:szCs w:val="22"/>
        </w:rPr>
        <w:t>P</w:t>
      </w:r>
      <w:r w:rsidRPr="00EC383A">
        <w:rPr>
          <w:rFonts w:ascii="Arial" w:hAnsi="Arial" w:cs="Arial"/>
          <w:sz w:val="22"/>
          <w:szCs w:val="22"/>
        </w:rPr>
        <w:t>rograma</w:t>
      </w:r>
      <w:r w:rsidR="00667556" w:rsidRPr="00EC383A">
        <w:rPr>
          <w:rFonts w:ascii="Arial" w:hAnsi="Arial" w:cs="Arial"/>
          <w:sz w:val="22"/>
          <w:szCs w:val="22"/>
        </w:rPr>
        <w:t>s</w:t>
      </w:r>
      <w:r w:rsidRPr="00EC383A">
        <w:rPr>
          <w:rFonts w:ascii="Arial" w:hAnsi="Arial" w:cs="Arial"/>
          <w:sz w:val="22"/>
          <w:szCs w:val="22"/>
        </w:rPr>
        <w:t xml:space="preserve"> tanto a nivel nacional </w:t>
      </w:r>
      <w:r w:rsidR="008C2FD1" w:rsidRPr="00EC383A">
        <w:rPr>
          <w:rFonts w:ascii="Arial" w:hAnsi="Arial" w:cs="Arial"/>
          <w:sz w:val="22"/>
          <w:szCs w:val="22"/>
        </w:rPr>
        <w:t xml:space="preserve">como </w:t>
      </w:r>
      <w:r w:rsidRPr="00EC383A">
        <w:rPr>
          <w:rFonts w:ascii="Arial" w:hAnsi="Arial" w:cs="Arial"/>
          <w:sz w:val="22"/>
          <w:szCs w:val="22"/>
        </w:rPr>
        <w:t>departamental.</w:t>
      </w:r>
    </w:p>
    <w:p w:rsidR="00960D38" w:rsidRPr="00EC383A" w:rsidRDefault="00960D38" w:rsidP="007E2AEB">
      <w:pPr>
        <w:rPr>
          <w:rFonts w:ascii="Arial" w:hAnsi="Arial" w:cs="Arial"/>
          <w:sz w:val="22"/>
          <w:szCs w:val="22"/>
          <w:lang w:val="es-ES_tradnl" w:eastAsia="es-AR"/>
        </w:rPr>
      </w:pPr>
      <w:r w:rsidRPr="00EC383A">
        <w:rPr>
          <w:rFonts w:ascii="Arial" w:hAnsi="Arial" w:cs="Arial"/>
          <w:sz w:val="22"/>
          <w:szCs w:val="22"/>
          <w:lang w:val="es-UY"/>
        </w:rPr>
        <w:br w:type="page"/>
      </w:r>
    </w:p>
    <w:p w:rsidR="00917FA3" w:rsidRPr="00EC383A" w:rsidRDefault="00917FA3" w:rsidP="007E2AEB">
      <w:pPr>
        <w:pStyle w:val="Paragraph"/>
        <w:numPr>
          <w:ilvl w:val="0"/>
          <w:numId w:val="0"/>
        </w:numPr>
        <w:rPr>
          <w:rFonts w:ascii="Arial" w:hAnsi="Arial" w:cs="Arial"/>
          <w:sz w:val="22"/>
          <w:szCs w:val="22"/>
        </w:rPr>
      </w:pPr>
    </w:p>
    <w:p w:rsidR="00917FA3" w:rsidRPr="00EC383A" w:rsidRDefault="00917FA3" w:rsidP="00E153C1">
      <w:pPr>
        <w:pStyle w:val="Chapter"/>
        <w:keepNext/>
        <w:widowControl w:val="0"/>
        <w:numPr>
          <w:ilvl w:val="0"/>
          <w:numId w:val="17"/>
        </w:numPr>
        <w:spacing w:before="120" w:after="120"/>
        <w:rPr>
          <w:rFonts w:ascii="Arial" w:hAnsi="Arial" w:cs="Arial"/>
          <w:sz w:val="22"/>
          <w:szCs w:val="22"/>
        </w:rPr>
      </w:pPr>
      <w:r w:rsidRPr="00EC383A">
        <w:rPr>
          <w:rFonts w:ascii="Arial" w:hAnsi="Arial" w:cs="Arial"/>
          <w:sz w:val="22"/>
          <w:szCs w:val="22"/>
        </w:rPr>
        <w:t>esquema institucional</w:t>
      </w:r>
    </w:p>
    <w:p w:rsidR="00917FA3" w:rsidRPr="00EC383A" w:rsidRDefault="00917FA3" w:rsidP="007E2AEB">
      <w:pPr>
        <w:pStyle w:val="Ttulo3numeradosubrayado"/>
        <w:ind w:left="0"/>
        <w:rPr>
          <w:rFonts w:ascii="Arial" w:hAnsi="Arial" w:cs="Arial"/>
          <w:szCs w:val="22"/>
        </w:rPr>
      </w:pPr>
      <w:r w:rsidRPr="00EC383A">
        <w:rPr>
          <w:rFonts w:ascii="Arial" w:hAnsi="Arial" w:cs="Arial"/>
          <w:szCs w:val="22"/>
        </w:rPr>
        <w:t>Prestatario</w:t>
      </w:r>
    </w:p>
    <w:p w:rsidR="00F459AF" w:rsidRPr="00EC383A" w:rsidRDefault="00F459AF" w:rsidP="00F459AF">
      <w:pPr>
        <w:pStyle w:val="Ttulo3numeradosubrayado"/>
        <w:numPr>
          <w:ilvl w:val="0"/>
          <w:numId w:val="0"/>
        </w:numPr>
        <w:rPr>
          <w:rFonts w:ascii="Arial" w:hAnsi="Arial" w:cs="Arial"/>
          <w:szCs w:val="22"/>
        </w:rPr>
      </w:pPr>
    </w:p>
    <w:p w:rsidR="00F459AF" w:rsidRPr="00EC383A" w:rsidRDefault="00F459AF" w:rsidP="00F459AF">
      <w:pPr>
        <w:pStyle w:val="ListParagraph"/>
        <w:numPr>
          <w:ilvl w:val="0"/>
          <w:numId w:val="10"/>
        </w:numPr>
        <w:tabs>
          <w:tab w:val="left" w:pos="1440"/>
        </w:tabs>
        <w:spacing w:after="240"/>
        <w:contextualSpacing w:val="0"/>
        <w:jc w:val="center"/>
        <w:rPr>
          <w:rFonts w:ascii="Arial" w:hAnsi="Arial" w:cs="Arial"/>
          <w:b/>
          <w:bCs/>
          <w:smallCaps/>
          <w:vanish/>
          <w:lang w:val="es-ES_tradnl"/>
        </w:rPr>
      </w:pPr>
    </w:p>
    <w:p w:rsidR="00917FA3" w:rsidRPr="00EC383A" w:rsidRDefault="00917FA3" w:rsidP="00F459AF">
      <w:pPr>
        <w:pStyle w:val="Paragraph"/>
        <w:tabs>
          <w:tab w:val="clear" w:pos="2564"/>
          <w:tab w:val="num" w:pos="0"/>
        </w:tabs>
        <w:ind w:left="0"/>
        <w:rPr>
          <w:rFonts w:ascii="Arial" w:hAnsi="Arial" w:cs="Arial"/>
          <w:sz w:val="22"/>
        </w:rPr>
      </w:pPr>
      <w:r w:rsidRPr="00EC383A">
        <w:rPr>
          <w:rFonts w:ascii="Arial" w:hAnsi="Arial" w:cs="Arial"/>
          <w:sz w:val="22"/>
        </w:rPr>
        <w:t>El prestatario será la República Oriental del Uruguay.</w:t>
      </w:r>
    </w:p>
    <w:p w:rsidR="00F459AF" w:rsidRPr="00EC383A" w:rsidRDefault="00F459AF" w:rsidP="00F459AF">
      <w:pPr>
        <w:pStyle w:val="Paragraph"/>
        <w:numPr>
          <w:ilvl w:val="0"/>
          <w:numId w:val="0"/>
        </w:numPr>
        <w:rPr>
          <w:rFonts w:ascii="Arial" w:hAnsi="Arial" w:cs="Arial"/>
          <w:sz w:val="22"/>
          <w:szCs w:val="22"/>
        </w:rPr>
      </w:pPr>
    </w:p>
    <w:p w:rsidR="00917FA3" w:rsidRPr="00EC383A" w:rsidRDefault="00917FA3" w:rsidP="007E2AEB">
      <w:pPr>
        <w:pStyle w:val="Ttulo3numeradosubrayado"/>
        <w:ind w:left="0"/>
        <w:rPr>
          <w:rFonts w:ascii="Arial" w:hAnsi="Arial" w:cs="Arial"/>
          <w:szCs w:val="22"/>
        </w:rPr>
      </w:pPr>
      <w:r w:rsidRPr="00EC383A">
        <w:rPr>
          <w:rFonts w:ascii="Arial" w:hAnsi="Arial" w:cs="Arial"/>
          <w:szCs w:val="22"/>
        </w:rPr>
        <w:t>Ejecutor</w:t>
      </w:r>
    </w:p>
    <w:p w:rsidR="00F459AF" w:rsidRPr="00EC383A" w:rsidRDefault="00F459AF" w:rsidP="00F459AF">
      <w:pPr>
        <w:pStyle w:val="Ttulo3numeradosubrayado"/>
        <w:numPr>
          <w:ilvl w:val="0"/>
          <w:numId w:val="0"/>
        </w:numPr>
        <w:rPr>
          <w:rFonts w:ascii="Arial" w:hAnsi="Arial" w:cs="Arial"/>
          <w:szCs w:val="22"/>
        </w:rPr>
      </w:pPr>
    </w:p>
    <w:p w:rsidR="00917FA3" w:rsidRPr="00EC383A" w:rsidRDefault="00917FA3" w:rsidP="007E2AEB">
      <w:pPr>
        <w:pStyle w:val="Paragraph"/>
        <w:ind w:left="0"/>
        <w:rPr>
          <w:rFonts w:ascii="Arial" w:hAnsi="Arial" w:cs="Arial"/>
          <w:sz w:val="22"/>
          <w:szCs w:val="22"/>
        </w:rPr>
      </w:pPr>
      <w:r w:rsidRPr="00EC383A">
        <w:rPr>
          <w:rFonts w:ascii="Arial" w:hAnsi="Arial" w:cs="Arial"/>
          <w:sz w:val="22"/>
          <w:szCs w:val="22"/>
        </w:rPr>
        <w:t xml:space="preserve">El ejecutor será la </w:t>
      </w:r>
      <w:r w:rsidRPr="00EC383A">
        <w:rPr>
          <w:rFonts w:ascii="Arial" w:hAnsi="Arial" w:cs="Arial"/>
          <w:b/>
          <w:sz w:val="22"/>
          <w:szCs w:val="22"/>
        </w:rPr>
        <w:t>OPP</w:t>
      </w:r>
      <w:r w:rsidRPr="00EC383A">
        <w:rPr>
          <w:rFonts w:ascii="Arial" w:hAnsi="Arial" w:cs="Arial"/>
          <w:sz w:val="22"/>
          <w:szCs w:val="22"/>
        </w:rPr>
        <w:t xml:space="preserve"> a través de la </w:t>
      </w:r>
      <w:r w:rsidR="00904C18" w:rsidRPr="00EC383A">
        <w:rPr>
          <w:rFonts w:ascii="Arial" w:hAnsi="Arial" w:cs="Arial"/>
          <w:sz w:val="22"/>
          <w:szCs w:val="22"/>
        </w:rPr>
        <w:t>DDIP</w:t>
      </w:r>
      <w:r w:rsidRPr="00EC383A">
        <w:rPr>
          <w:rFonts w:ascii="Arial" w:hAnsi="Arial" w:cs="Arial"/>
          <w:sz w:val="22"/>
          <w:szCs w:val="22"/>
        </w:rPr>
        <w:t xml:space="preserve"> – quien deberá tomar los recaudos necesarios para el logro de los productos y resultados de los Programas dentro de los plazos previstos y con el presupuesto acordado con el Banco. La OPP tendrá las siguientes responsabilidades principales: (i) suscribir Convenios Marco de Adhesión</w:t>
      </w:r>
      <w:r w:rsidR="00904C18" w:rsidRPr="00EC383A">
        <w:rPr>
          <w:rFonts w:ascii="Arial" w:hAnsi="Arial" w:cs="Arial"/>
          <w:sz w:val="22"/>
          <w:szCs w:val="22"/>
        </w:rPr>
        <w:t xml:space="preserve"> (CMA)</w:t>
      </w:r>
      <w:r w:rsidRPr="00EC383A">
        <w:rPr>
          <w:rFonts w:ascii="Arial" w:hAnsi="Arial" w:cs="Arial"/>
          <w:sz w:val="22"/>
          <w:szCs w:val="22"/>
        </w:rPr>
        <w:t xml:space="preserve"> con las IDs y convenios específicos con otros organismos públicos que pudieran participar en los Programas; (ii) gestionar la asignación presupuestaria necesaria para la ejecución de los Programa</w:t>
      </w:r>
      <w:r w:rsidR="00F51AAA" w:rsidRPr="00EC383A">
        <w:rPr>
          <w:rFonts w:ascii="Arial" w:hAnsi="Arial" w:cs="Arial"/>
          <w:sz w:val="22"/>
          <w:szCs w:val="22"/>
        </w:rPr>
        <w:t>s</w:t>
      </w:r>
      <w:r w:rsidRPr="00EC383A">
        <w:rPr>
          <w:rFonts w:ascii="Arial" w:hAnsi="Arial" w:cs="Arial"/>
          <w:sz w:val="22"/>
          <w:szCs w:val="22"/>
        </w:rPr>
        <w:t xml:space="preserve"> y para cubrir la contraparte local. </w:t>
      </w:r>
    </w:p>
    <w:p w:rsidR="00F459AF" w:rsidRPr="00EC383A" w:rsidRDefault="00F459AF" w:rsidP="00F459AF">
      <w:pPr>
        <w:pStyle w:val="Paragraph"/>
        <w:numPr>
          <w:ilvl w:val="0"/>
          <w:numId w:val="0"/>
        </w:numPr>
        <w:rPr>
          <w:rFonts w:ascii="Arial" w:hAnsi="Arial" w:cs="Arial"/>
          <w:sz w:val="22"/>
          <w:szCs w:val="22"/>
        </w:rPr>
      </w:pPr>
    </w:p>
    <w:p w:rsidR="00917FA3" w:rsidRPr="00EC383A" w:rsidRDefault="00917FA3" w:rsidP="007E2AEB">
      <w:pPr>
        <w:pStyle w:val="Paragraph"/>
        <w:ind w:left="0"/>
        <w:rPr>
          <w:rFonts w:ascii="Arial" w:hAnsi="Arial" w:cs="Arial"/>
          <w:sz w:val="22"/>
          <w:szCs w:val="22"/>
        </w:rPr>
      </w:pPr>
      <w:r w:rsidRPr="00EC383A">
        <w:rPr>
          <w:rFonts w:ascii="Arial" w:hAnsi="Arial" w:cs="Arial"/>
          <w:sz w:val="22"/>
          <w:szCs w:val="22"/>
        </w:rPr>
        <w:t xml:space="preserve">La </w:t>
      </w:r>
      <w:r w:rsidRPr="00EC383A">
        <w:rPr>
          <w:rFonts w:ascii="Arial" w:hAnsi="Arial" w:cs="Arial"/>
          <w:b/>
          <w:sz w:val="22"/>
          <w:szCs w:val="22"/>
        </w:rPr>
        <w:t>DDIP</w:t>
      </w:r>
      <w:r w:rsidRPr="00EC383A">
        <w:rPr>
          <w:rFonts w:ascii="Arial" w:hAnsi="Arial" w:cs="Arial"/>
          <w:sz w:val="22"/>
          <w:szCs w:val="22"/>
        </w:rPr>
        <w:t xml:space="preserve"> cumplirá funciones estratégicas, de organización de la ejecución general y coordinación con otras acciones en el territorio. Tendrá las siguientes responsabilidades principales: (i) asegurar la coordinación con otros programas e iniciativas gubernamentales con objetivos concurrentes; y (ii) participar en la priorización de las intervenciones en coordinación con las </w:t>
      </w:r>
      <w:r w:rsidR="00904C18" w:rsidRPr="00EC383A">
        <w:rPr>
          <w:rFonts w:ascii="Arial" w:hAnsi="Arial" w:cs="Arial"/>
          <w:sz w:val="22"/>
          <w:szCs w:val="22"/>
        </w:rPr>
        <w:t>Intendencias Departamentales (</w:t>
      </w:r>
      <w:r w:rsidRPr="00EC383A">
        <w:rPr>
          <w:rFonts w:ascii="Arial" w:hAnsi="Arial" w:cs="Arial"/>
          <w:sz w:val="22"/>
          <w:szCs w:val="22"/>
        </w:rPr>
        <w:t>IDs</w:t>
      </w:r>
      <w:r w:rsidR="00904C18" w:rsidRPr="00EC383A">
        <w:rPr>
          <w:rFonts w:ascii="Arial" w:hAnsi="Arial" w:cs="Arial"/>
          <w:sz w:val="22"/>
          <w:szCs w:val="22"/>
        </w:rPr>
        <w:t>)</w:t>
      </w:r>
      <w:r w:rsidRPr="00EC383A">
        <w:rPr>
          <w:rFonts w:ascii="Arial" w:hAnsi="Arial" w:cs="Arial"/>
          <w:sz w:val="22"/>
          <w:szCs w:val="22"/>
        </w:rPr>
        <w:t xml:space="preserve">. </w:t>
      </w:r>
    </w:p>
    <w:p w:rsidR="00F459AF" w:rsidRPr="00EC383A" w:rsidRDefault="00F459AF" w:rsidP="00F459AF">
      <w:pPr>
        <w:pStyle w:val="Paragraph"/>
        <w:numPr>
          <w:ilvl w:val="0"/>
          <w:numId w:val="0"/>
        </w:numPr>
        <w:rPr>
          <w:rFonts w:ascii="Arial" w:hAnsi="Arial" w:cs="Arial"/>
          <w:sz w:val="22"/>
          <w:szCs w:val="22"/>
        </w:rPr>
      </w:pPr>
    </w:p>
    <w:p w:rsidR="00917FA3" w:rsidRPr="00EC383A" w:rsidRDefault="00917FA3" w:rsidP="007E2AEB">
      <w:pPr>
        <w:pStyle w:val="Paragraph"/>
        <w:ind w:left="0"/>
        <w:rPr>
          <w:rFonts w:ascii="Arial" w:hAnsi="Arial" w:cs="Arial"/>
          <w:sz w:val="22"/>
          <w:szCs w:val="22"/>
        </w:rPr>
      </w:pPr>
      <w:r w:rsidRPr="00EC383A">
        <w:rPr>
          <w:rFonts w:ascii="Arial" w:hAnsi="Arial" w:cs="Arial"/>
          <w:sz w:val="22"/>
          <w:szCs w:val="22"/>
        </w:rPr>
        <w:t>Para la ejecución de los Programa</w:t>
      </w:r>
      <w:r w:rsidR="002B3C45" w:rsidRPr="00EC383A">
        <w:rPr>
          <w:rFonts w:ascii="Arial" w:hAnsi="Arial" w:cs="Arial"/>
          <w:sz w:val="22"/>
          <w:szCs w:val="22"/>
        </w:rPr>
        <w:t>s</w:t>
      </w:r>
      <w:r w:rsidRPr="00EC383A">
        <w:rPr>
          <w:rFonts w:ascii="Arial" w:hAnsi="Arial" w:cs="Arial"/>
          <w:sz w:val="22"/>
          <w:szCs w:val="22"/>
        </w:rPr>
        <w:t xml:space="preserve">, la OPP contará con el apoyo de </w:t>
      </w:r>
      <w:r w:rsidRPr="00EC383A">
        <w:rPr>
          <w:rFonts w:ascii="Arial" w:hAnsi="Arial" w:cs="Arial"/>
          <w:b/>
          <w:sz w:val="22"/>
          <w:szCs w:val="22"/>
        </w:rPr>
        <w:t>una Unidad Coordinadora (UC)</w:t>
      </w:r>
      <w:r w:rsidRPr="00EC383A">
        <w:rPr>
          <w:rFonts w:ascii="Arial" w:hAnsi="Arial" w:cs="Arial"/>
          <w:sz w:val="22"/>
          <w:szCs w:val="22"/>
        </w:rPr>
        <w:t>, constituida en el ámbito de la DDIP. La UC desempeñará funciones de coordinación y administració</w:t>
      </w:r>
      <w:r w:rsidR="002B3C45" w:rsidRPr="00EC383A">
        <w:rPr>
          <w:rFonts w:ascii="Arial" w:hAnsi="Arial" w:cs="Arial"/>
          <w:sz w:val="22"/>
          <w:szCs w:val="22"/>
        </w:rPr>
        <w:t>n de los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xml:space="preserve"> ejerciendo las siguientes funciones</w:t>
      </w:r>
      <w:r w:rsidR="002B3C45" w:rsidRPr="00EC383A">
        <w:rPr>
          <w:rFonts w:ascii="Arial" w:hAnsi="Arial" w:cs="Arial"/>
          <w:sz w:val="22"/>
          <w:szCs w:val="22"/>
        </w:rPr>
        <w:t xml:space="preserve"> principales</w:t>
      </w:r>
      <w:r w:rsidRPr="00EC383A">
        <w:rPr>
          <w:rFonts w:ascii="Arial" w:hAnsi="Arial" w:cs="Arial"/>
          <w:sz w:val="22"/>
          <w:szCs w:val="22"/>
        </w:rPr>
        <w:t xml:space="preserve">: (i) coordinar </w:t>
      </w:r>
      <w:r w:rsidR="002B3C45" w:rsidRPr="00EC383A">
        <w:rPr>
          <w:rFonts w:ascii="Arial" w:hAnsi="Arial" w:cs="Arial"/>
          <w:sz w:val="22"/>
          <w:szCs w:val="22"/>
        </w:rPr>
        <w:t>la ejecución general de ambos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xml:space="preserve"> y sus Componentes; (ii</w:t>
      </w:r>
      <w:r w:rsidR="002B3C45" w:rsidRPr="00EC383A">
        <w:rPr>
          <w:rFonts w:ascii="Arial" w:hAnsi="Arial" w:cs="Arial"/>
          <w:sz w:val="22"/>
          <w:szCs w:val="22"/>
        </w:rPr>
        <w:t>) preparar los</w:t>
      </w:r>
      <w:r w:rsidRPr="00EC383A">
        <w:rPr>
          <w:rFonts w:ascii="Arial" w:hAnsi="Arial" w:cs="Arial"/>
          <w:sz w:val="22"/>
          <w:szCs w:val="22"/>
        </w:rPr>
        <w:t xml:space="preserve"> Plan</w:t>
      </w:r>
      <w:r w:rsidR="002B3C45" w:rsidRPr="00EC383A">
        <w:rPr>
          <w:rFonts w:ascii="Arial" w:hAnsi="Arial" w:cs="Arial"/>
          <w:sz w:val="22"/>
          <w:szCs w:val="22"/>
        </w:rPr>
        <w:t>es</w:t>
      </w:r>
      <w:r w:rsidRPr="00EC383A">
        <w:rPr>
          <w:rFonts w:ascii="Arial" w:hAnsi="Arial" w:cs="Arial"/>
          <w:sz w:val="22"/>
          <w:szCs w:val="22"/>
        </w:rPr>
        <w:t xml:space="preserve"> de Ejecución Plurianual (PEP), los Planes Operativos Anuales (POA), los Planes de Adquisiciones (PDA) y los Informes de Progreso semestrales; (i</w:t>
      </w:r>
      <w:r w:rsidR="00904C18" w:rsidRPr="00EC383A">
        <w:rPr>
          <w:rFonts w:ascii="Arial" w:hAnsi="Arial" w:cs="Arial"/>
          <w:sz w:val="22"/>
          <w:szCs w:val="22"/>
        </w:rPr>
        <w:t>ii) administrar los recursos de los</w:t>
      </w:r>
      <w:r w:rsidRPr="00EC383A">
        <w:rPr>
          <w:rFonts w:ascii="Arial" w:hAnsi="Arial" w:cs="Arial"/>
          <w:sz w:val="22"/>
          <w:szCs w:val="22"/>
        </w:rPr>
        <w:t xml:space="preserve"> Programa</w:t>
      </w:r>
      <w:r w:rsidR="00904C18" w:rsidRPr="00EC383A">
        <w:rPr>
          <w:rFonts w:ascii="Arial" w:hAnsi="Arial" w:cs="Arial"/>
          <w:sz w:val="22"/>
          <w:szCs w:val="22"/>
        </w:rPr>
        <w:t>s</w:t>
      </w:r>
      <w:r w:rsidRPr="00EC383A">
        <w:rPr>
          <w:rFonts w:ascii="Arial" w:hAnsi="Arial" w:cs="Arial"/>
          <w:sz w:val="22"/>
          <w:szCs w:val="22"/>
        </w:rPr>
        <w:t xml:space="preserve"> y elaborar los estados financieros, presentar las solicitudes de desembolsos, justificaciones de gasto y otros informes de acuerdo a los requerimientos del Banco; (iv) verificar el cumplimiento de los criterios es</w:t>
      </w:r>
      <w:r w:rsidR="002B3C45" w:rsidRPr="00EC383A">
        <w:rPr>
          <w:rFonts w:ascii="Arial" w:hAnsi="Arial" w:cs="Arial"/>
          <w:sz w:val="22"/>
          <w:szCs w:val="22"/>
        </w:rPr>
        <w:t>tablecidos en los documentos de los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xml:space="preserve"> para la ejecución de las distintas actividades</w:t>
      </w:r>
      <w:r w:rsidR="00730418" w:rsidRPr="00EC383A">
        <w:rPr>
          <w:rFonts w:ascii="Arial" w:hAnsi="Arial" w:cs="Arial"/>
          <w:sz w:val="22"/>
          <w:szCs w:val="22"/>
        </w:rPr>
        <w:t xml:space="preserve"> </w:t>
      </w:r>
      <w:r w:rsidRPr="00EC383A">
        <w:rPr>
          <w:rFonts w:ascii="Arial" w:hAnsi="Arial" w:cs="Arial"/>
          <w:sz w:val="22"/>
          <w:szCs w:val="22"/>
        </w:rPr>
        <w:t>y emitir informes para la posterior no objeción del Banco; (v) i</w:t>
      </w:r>
      <w:r w:rsidR="002B3C45" w:rsidRPr="00EC383A">
        <w:rPr>
          <w:rFonts w:ascii="Arial" w:hAnsi="Arial" w:cs="Arial"/>
          <w:sz w:val="22"/>
          <w:szCs w:val="22"/>
        </w:rPr>
        <w:t>nstrumentar acciones para que los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xml:space="preserve"> se ejecute en los plazos previstos, según las normas y condiciones contractuales; (vi) apoyar a las IDs en el análisis de viabilidad de los proyectos y orientarlas</w:t>
      </w:r>
      <w:r w:rsidR="002B3C45" w:rsidRPr="00EC383A">
        <w:rPr>
          <w:rFonts w:ascii="Arial" w:hAnsi="Arial" w:cs="Arial"/>
          <w:sz w:val="22"/>
          <w:szCs w:val="22"/>
        </w:rPr>
        <w:t xml:space="preserve"> sobre buenas prácticas de los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brindando apoyo y capacitac</w:t>
      </w:r>
      <w:r w:rsidR="002B3C45" w:rsidRPr="00EC383A">
        <w:rPr>
          <w:rFonts w:ascii="Arial" w:hAnsi="Arial" w:cs="Arial"/>
          <w:sz w:val="22"/>
          <w:szCs w:val="22"/>
        </w:rPr>
        <w:t>ión en los temas específicos</w:t>
      </w:r>
      <w:r w:rsidRPr="00EC383A">
        <w:rPr>
          <w:rFonts w:ascii="Arial" w:hAnsi="Arial" w:cs="Arial"/>
          <w:sz w:val="22"/>
          <w:szCs w:val="22"/>
        </w:rPr>
        <w:t xml:space="preserve">; (vii)  realizar la evaluación y el </w:t>
      </w:r>
      <w:r w:rsidR="00591F94" w:rsidRPr="00EC383A">
        <w:rPr>
          <w:rFonts w:ascii="Arial" w:hAnsi="Arial" w:cs="Arial"/>
          <w:sz w:val="22"/>
          <w:szCs w:val="22"/>
        </w:rPr>
        <w:t>monitoreo</w:t>
      </w:r>
      <w:r w:rsidR="002B3C45" w:rsidRPr="00EC383A">
        <w:rPr>
          <w:rFonts w:ascii="Arial" w:hAnsi="Arial" w:cs="Arial"/>
          <w:sz w:val="22"/>
          <w:szCs w:val="22"/>
        </w:rPr>
        <w:t xml:space="preserve"> de todas las acciones de los </w:t>
      </w:r>
      <w:r w:rsidRPr="00EC383A">
        <w:rPr>
          <w:rFonts w:ascii="Arial" w:hAnsi="Arial" w:cs="Arial"/>
          <w:sz w:val="22"/>
          <w:szCs w:val="22"/>
        </w:rPr>
        <w:t>Programa</w:t>
      </w:r>
      <w:r w:rsidR="002B3C45" w:rsidRPr="00EC383A">
        <w:rPr>
          <w:rFonts w:ascii="Arial" w:hAnsi="Arial" w:cs="Arial"/>
          <w:sz w:val="22"/>
          <w:szCs w:val="22"/>
        </w:rPr>
        <w:t>s</w:t>
      </w:r>
      <w:r w:rsidRPr="00EC383A">
        <w:rPr>
          <w:rFonts w:ascii="Arial" w:hAnsi="Arial" w:cs="Arial"/>
          <w:sz w:val="22"/>
          <w:szCs w:val="22"/>
        </w:rPr>
        <w:t xml:space="preserve"> y contratar las evaluaciones externas intermedia</w:t>
      </w:r>
      <w:r w:rsidR="00F51AAA" w:rsidRPr="00EC383A">
        <w:rPr>
          <w:rFonts w:ascii="Arial" w:hAnsi="Arial" w:cs="Arial"/>
          <w:sz w:val="22"/>
          <w:szCs w:val="22"/>
        </w:rPr>
        <w:t>s</w:t>
      </w:r>
      <w:r w:rsidRPr="00EC383A">
        <w:rPr>
          <w:rFonts w:ascii="Arial" w:hAnsi="Arial" w:cs="Arial"/>
          <w:sz w:val="22"/>
          <w:szCs w:val="22"/>
        </w:rPr>
        <w:t xml:space="preserve"> y final</w:t>
      </w:r>
      <w:r w:rsidR="00F51AAA" w:rsidRPr="00EC383A">
        <w:rPr>
          <w:rFonts w:ascii="Arial" w:hAnsi="Arial" w:cs="Arial"/>
          <w:sz w:val="22"/>
          <w:szCs w:val="22"/>
        </w:rPr>
        <w:t>es</w:t>
      </w:r>
      <w:r w:rsidRPr="00EC383A">
        <w:rPr>
          <w:rFonts w:ascii="Arial" w:hAnsi="Arial" w:cs="Arial"/>
          <w:sz w:val="22"/>
          <w:szCs w:val="22"/>
        </w:rPr>
        <w:t>; (viii) supervisar los procedimientos operativos de adquisiciones y financieros que lleven adelante las IDs</w:t>
      </w:r>
      <w:r w:rsidR="00730418" w:rsidRPr="00EC383A">
        <w:rPr>
          <w:rFonts w:ascii="Arial" w:hAnsi="Arial" w:cs="Arial"/>
          <w:sz w:val="22"/>
          <w:szCs w:val="22"/>
        </w:rPr>
        <w:t xml:space="preserve"> </w:t>
      </w:r>
      <w:r w:rsidR="002B3C45" w:rsidRPr="00EC383A">
        <w:rPr>
          <w:rFonts w:ascii="Arial" w:hAnsi="Arial" w:cs="Arial"/>
          <w:sz w:val="22"/>
          <w:szCs w:val="22"/>
        </w:rPr>
        <w:t>en el marco de la ejecución de los</w:t>
      </w:r>
      <w:r w:rsidRPr="00EC383A">
        <w:rPr>
          <w:rFonts w:ascii="Arial" w:hAnsi="Arial" w:cs="Arial"/>
          <w:sz w:val="22"/>
          <w:szCs w:val="22"/>
        </w:rPr>
        <w:t xml:space="preserve"> Programa</w:t>
      </w:r>
      <w:r w:rsidR="002B3C45" w:rsidRPr="00EC383A">
        <w:rPr>
          <w:rFonts w:ascii="Arial" w:hAnsi="Arial" w:cs="Arial"/>
          <w:sz w:val="22"/>
          <w:szCs w:val="22"/>
        </w:rPr>
        <w:t>s</w:t>
      </w:r>
      <w:r w:rsidRPr="00EC383A">
        <w:rPr>
          <w:rFonts w:ascii="Arial" w:hAnsi="Arial" w:cs="Arial"/>
          <w:sz w:val="22"/>
          <w:szCs w:val="22"/>
        </w:rPr>
        <w:t xml:space="preserve"> (ix) elaborar guías, formularios, pliegos generales de licitación y otros instrumentos que favorezcan la ejecución y seguimiento de los mismos; (x) proponer eventuales modificaciones a este R</w:t>
      </w:r>
      <w:r w:rsidR="00904C18" w:rsidRPr="00EC383A">
        <w:rPr>
          <w:rFonts w:ascii="Arial" w:hAnsi="Arial" w:cs="Arial"/>
          <w:sz w:val="22"/>
          <w:szCs w:val="22"/>
        </w:rPr>
        <w:t>OP</w:t>
      </w:r>
      <w:r w:rsidRPr="00EC383A">
        <w:rPr>
          <w:rFonts w:ascii="Arial" w:hAnsi="Arial" w:cs="Arial"/>
          <w:sz w:val="22"/>
          <w:szCs w:val="22"/>
        </w:rPr>
        <w:t>. Para cumplir con sus funciones, la UC deberá mantener adecuados sistemas para la administración de los contratos, administración contable-financiera y de control interno; y mantener cuentas bancarias exclusivas y separadas para el manejo de los recursos del financiamiento y de la contrapartida nacional.</w:t>
      </w:r>
    </w:p>
    <w:p w:rsidR="00B93F8E" w:rsidRPr="00EC383A" w:rsidRDefault="00B93F8E" w:rsidP="007E2AEB">
      <w:pPr>
        <w:pStyle w:val="Paragraph"/>
        <w:numPr>
          <w:ilvl w:val="0"/>
          <w:numId w:val="0"/>
        </w:numPr>
        <w:rPr>
          <w:rFonts w:ascii="Arial" w:hAnsi="Arial" w:cs="Arial"/>
          <w:sz w:val="22"/>
          <w:szCs w:val="22"/>
        </w:rPr>
      </w:pPr>
    </w:p>
    <w:p w:rsidR="0040010E" w:rsidRPr="00EC383A" w:rsidRDefault="0040010E" w:rsidP="007E2AEB">
      <w:pPr>
        <w:pStyle w:val="Paragraph"/>
        <w:ind w:left="0"/>
        <w:rPr>
          <w:rFonts w:ascii="Arial" w:hAnsi="Arial" w:cs="Arial"/>
          <w:sz w:val="22"/>
          <w:szCs w:val="22"/>
        </w:rPr>
      </w:pPr>
      <w:r w:rsidRPr="00EC383A">
        <w:rPr>
          <w:rFonts w:ascii="Arial" w:hAnsi="Arial" w:cs="Arial"/>
          <w:sz w:val="22"/>
          <w:szCs w:val="22"/>
        </w:rPr>
        <w:t xml:space="preserve">El esquema de funcionamiento de </w:t>
      </w:r>
      <w:r w:rsidR="00E21070" w:rsidRPr="00EC383A">
        <w:rPr>
          <w:rFonts w:ascii="Arial" w:hAnsi="Arial" w:cs="Arial"/>
          <w:sz w:val="22"/>
          <w:szCs w:val="22"/>
        </w:rPr>
        <w:t xml:space="preserve"> la Unidad Coordinadora</w:t>
      </w:r>
      <w:r w:rsidR="00D0256F" w:rsidRPr="00EC383A">
        <w:rPr>
          <w:rFonts w:ascii="Arial" w:hAnsi="Arial" w:cs="Arial"/>
          <w:sz w:val="22"/>
          <w:szCs w:val="22"/>
        </w:rPr>
        <w:t xml:space="preserve"> de</w:t>
      </w:r>
      <w:r w:rsidRPr="00EC383A">
        <w:rPr>
          <w:rFonts w:ascii="Arial" w:hAnsi="Arial" w:cs="Arial"/>
          <w:sz w:val="22"/>
          <w:szCs w:val="22"/>
        </w:rPr>
        <w:t>los Programas es el siguiente:</w:t>
      </w:r>
    </w:p>
    <w:p w:rsidR="00CB7656" w:rsidRPr="00EC383A" w:rsidRDefault="00CB7656" w:rsidP="007E2AEB">
      <w:pPr>
        <w:pStyle w:val="Paragraph"/>
        <w:numPr>
          <w:ilvl w:val="0"/>
          <w:numId w:val="0"/>
        </w:numPr>
        <w:tabs>
          <w:tab w:val="left" w:pos="5840"/>
        </w:tabs>
        <w:rPr>
          <w:rFonts w:ascii="Arial" w:hAnsi="Arial" w:cs="Arial"/>
          <w:color w:val="000000" w:themeColor="text1"/>
          <w:sz w:val="22"/>
          <w:szCs w:val="22"/>
        </w:rPr>
      </w:pPr>
    </w:p>
    <w:p w:rsidR="00F112DB" w:rsidRPr="00EC383A" w:rsidRDefault="00F112DB" w:rsidP="007E2AEB">
      <w:pPr>
        <w:pStyle w:val="Paragraph"/>
        <w:numPr>
          <w:ilvl w:val="0"/>
          <w:numId w:val="0"/>
        </w:numPr>
        <w:tabs>
          <w:tab w:val="left" w:pos="5840"/>
        </w:tabs>
        <w:rPr>
          <w:rFonts w:ascii="Arial" w:hAnsi="Arial" w:cs="Arial"/>
          <w:color w:val="000000" w:themeColor="text1"/>
          <w:sz w:val="22"/>
          <w:szCs w:val="22"/>
        </w:rPr>
      </w:pPr>
      <w:r w:rsidRPr="00EC383A">
        <w:rPr>
          <w:rFonts w:ascii="Arial" w:hAnsi="Arial" w:cs="Arial"/>
          <w:noProof/>
          <w:szCs w:val="22"/>
          <w:lang w:val="en-US" w:eastAsia="en-US"/>
        </w:rPr>
        <w:drawing>
          <wp:inline distT="0" distB="0" distL="0" distR="0" wp14:anchorId="252DE4A0" wp14:editId="6CA89D52">
            <wp:extent cx="5612130" cy="1761129"/>
            <wp:effectExtent l="19050" t="0" r="762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612130" cy="1761129"/>
                    </a:xfrm>
                    <a:prstGeom prst="rect">
                      <a:avLst/>
                    </a:prstGeom>
                    <a:noFill/>
                    <a:ln w="9525">
                      <a:noFill/>
                      <a:miter lim="800000"/>
                      <a:headEnd/>
                      <a:tailEnd/>
                    </a:ln>
                  </pic:spPr>
                </pic:pic>
              </a:graphicData>
            </a:graphic>
          </wp:inline>
        </w:drawing>
      </w:r>
    </w:p>
    <w:p w:rsidR="00F112DB" w:rsidRPr="00EC383A" w:rsidRDefault="00F112DB" w:rsidP="007E2AEB">
      <w:pPr>
        <w:pStyle w:val="Paragraph"/>
        <w:numPr>
          <w:ilvl w:val="0"/>
          <w:numId w:val="0"/>
        </w:numPr>
        <w:tabs>
          <w:tab w:val="left" w:pos="5840"/>
        </w:tabs>
        <w:rPr>
          <w:rFonts w:ascii="Arial" w:hAnsi="Arial" w:cs="Arial"/>
          <w:color w:val="000000" w:themeColor="text1"/>
          <w:sz w:val="22"/>
          <w:szCs w:val="22"/>
        </w:rPr>
      </w:pPr>
    </w:p>
    <w:p w:rsidR="00E77EB7" w:rsidRPr="00EC383A" w:rsidRDefault="00E77EB7" w:rsidP="007E2AEB">
      <w:pPr>
        <w:pStyle w:val="Paragraph"/>
        <w:ind w:left="0"/>
        <w:rPr>
          <w:rFonts w:ascii="Arial" w:hAnsi="Arial" w:cs="Arial"/>
          <w:sz w:val="22"/>
          <w:szCs w:val="22"/>
        </w:rPr>
      </w:pPr>
      <w:r w:rsidRPr="00EC383A">
        <w:rPr>
          <w:rFonts w:ascii="Arial" w:hAnsi="Arial" w:cs="Arial"/>
          <w:sz w:val="22"/>
          <w:szCs w:val="22"/>
        </w:rPr>
        <w:t xml:space="preserve">Las </w:t>
      </w:r>
      <w:r w:rsidRPr="00EC383A">
        <w:rPr>
          <w:rFonts w:ascii="Arial" w:hAnsi="Arial" w:cs="Arial"/>
          <w:b/>
          <w:sz w:val="22"/>
          <w:szCs w:val="22"/>
        </w:rPr>
        <w:t xml:space="preserve">Áreas de Apoyo </w:t>
      </w:r>
      <w:r w:rsidRPr="00EC383A">
        <w:rPr>
          <w:rFonts w:ascii="Arial" w:hAnsi="Arial" w:cs="Arial"/>
          <w:sz w:val="22"/>
          <w:szCs w:val="22"/>
        </w:rPr>
        <w:t>(Financiero Contable, Adquisiciones, Evaluación y Monitoreo), serán responsables de dar cumplimiento a lo referido tanto a</w:t>
      </w:r>
      <w:r w:rsidR="001E4E51" w:rsidRPr="00EC383A">
        <w:rPr>
          <w:rFonts w:ascii="Arial" w:hAnsi="Arial" w:cs="Arial"/>
          <w:sz w:val="22"/>
          <w:szCs w:val="22"/>
        </w:rPr>
        <w:t xml:space="preserve">l PDGSII como al PCRP, </w:t>
      </w:r>
      <w:r w:rsidRPr="00EC383A">
        <w:rPr>
          <w:rFonts w:ascii="Arial" w:hAnsi="Arial" w:cs="Arial"/>
          <w:sz w:val="22"/>
          <w:szCs w:val="22"/>
        </w:rPr>
        <w:t xml:space="preserve">de acuerdo al siguiente esquema de responsabilidades principales: </w:t>
      </w:r>
    </w:p>
    <w:p w:rsidR="00B14BA2" w:rsidRPr="00EC383A" w:rsidRDefault="00B14BA2" w:rsidP="007E2AEB">
      <w:pPr>
        <w:pStyle w:val="Paragraph"/>
        <w:numPr>
          <w:ilvl w:val="0"/>
          <w:numId w:val="0"/>
        </w:numPr>
        <w:rPr>
          <w:rFonts w:ascii="Arial" w:hAnsi="Arial" w:cs="Arial"/>
          <w:sz w:val="22"/>
          <w:szCs w:val="22"/>
        </w:rPr>
      </w:pPr>
      <w:r w:rsidRPr="00EC383A">
        <w:rPr>
          <w:rFonts w:ascii="Arial" w:hAnsi="Arial" w:cs="Arial"/>
          <w:sz w:val="22"/>
          <w:szCs w:val="22"/>
        </w:rPr>
        <w:t>El Área Financiero - Contable será responsable por la planificación presupuestal y gestión</w:t>
      </w:r>
      <w:r w:rsidR="00614161" w:rsidRPr="00EC383A">
        <w:rPr>
          <w:rFonts w:ascii="Arial" w:hAnsi="Arial" w:cs="Arial"/>
          <w:sz w:val="22"/>
          <w:szCs w:val="22"/>
        </w:rPr>
        <w:t xml:space="preserve"> de los recursos financieros de los</w:t>
      </w:r>
      <w:r w:rsidRPr="00EC383A">
        <w:rPr>
          <w:rFonts w:ascii="Arial" w:hAnsi="Arial" w:cs="Arial"/>
          <w:sz w:val="22"/>
          <w:szCs w:val="22"/>
        </w:rPr>
        <w:t xml:space="preserve"> Programa</w:t>
      </w:r>
      <w:r w:rsidR="00614161" w:rsidRPr="00EC383A">
        <w:rPr>
          <w:rFonts w:ascii="Arial" w:hAnsi="Arial" w:cs="Arial"/>
          <w:sz w:val="22"/>
          <w:szCs w:val="22"/>
        </w:rPr>
        <w:t>s</w:t>
      </w:r>
      <w:r w:rsidRPr="00EC383A">
        <w:rPr>
          <w:rFonts w:ascii="Arial" w:hAnsi="Arial" w:cs="Arial"/>
          <w:sz w:val="22"/>
          <w:szCs w:val="22"/>
        </w:rPr>
        <w:t>, de efectuar los trámites y realización de pagos de certificados de obras, suministros y servic</w:t>
      </w:r>
      <w:r w:rsidR="00614161" w:rsidRPr="00EC383A">
        <w:rPr>
          <w:rFonts w:ascii="Arial" w:hAnsi="Arial" w:cs="Arial"/>
          <w:sz w:val="22"/>
          <w:szCs w:val="22"/>
        </w:rPr>
        <w:t>ios contratados y pagados por los</w:t>
      </w:r>
      <w:r w:rsidRPr="00EC383A">
        <w:rPr>
          <w:rFonts w:ascii="Arial" w:hAnsi="Arial" w:cs="Arial"/>
          <w:sz w:val="22"/>
          <w:szCs w:val="22"/>
        </w:rPr>
        <w:t xml:space="preserve"> Programa</w:t>
      </w:r>
      <w:r w:rsidR="00614161" w:rsidRPr="00EC383A">
        <w:rPr>
          <w:rFonts w:ascii="Arial" w:hAnsi="Arial" w:cs="Arial"/>
          <w:sz w:val="22"/>
          <w:szCs w:val="22"/>
        </w:rPr>
        <w:t>s</w:t>
      </w:r>
      <w:r w:rsidR="00730418" w:rsidRPr="00EC383A">
        <w:rPr>
          <w:rFonts w:ascii="Arial" w:hAnsi="Arial" w:cs="Arial"/>
          <w:sz w:val="22"/>
          <w:szCs w:val="22"/>
        </w:rPr>
        <w:t xml:space="preserve"> </w:t>
      </w:r>
      <w:r w:rsidRPr="00EC383A">
        <w:rPr>
          <w:rFonts w:ascii="Arial" w:hAnsi="Arial" w:cs="Arial"/>
          <w:sz w:val="22"/>
          <w:szCs w:val="22"/>
        </w:rPr>
        <w:t>y de generar la información necesaria para el seguimiento de la e</w:t>
      </w:r>
      <w:r w:rsidR="00614161" w:rsidRPr="00EC383A">
        <w:rPr>
          <w:rFonts w:ascii="Arial" w:hAnsi="Arial" w:cs="Arial"/>
          <w:sz w:val="22"/>
          <w:szCs w:val="22"/>
        </w:rPr>
        <w:t>jecución financiera.</w:t>
      </w:r>
    </w:p>
    <w:p w:rsidR="00B14BA2" w:rsidRPr="00EC383A" w:rsidRDefault="00B14BA2" w:rsidP="007E2AEB">
      <w:pPr>
        <w:pStyle w:val="Paragraph"/>
        <w:numPr>
          <w:ilvl w:val="0"/>
          <w:numId w:val="0"/>
        </w:numPr>
        <w:rPr>
          <w:rFonts w:ascii="Arial" w:hAnsi="Arial" w:cs="Arial"/>
          <w:sz w:val="22"/>
          <w:szCs w:val="22"/>
        </w:rPr>
      </w:pPr>
      <w:r w:rsidRPr="00EC383A">
        <w:rPr>
          <w:rFonts w:ascii="Arial" w:hAnsi="Arial" w:cs="Arial"/>
          <w:sz w:val="22"/>
          <w:szCs w:val="22"/>
        </w:rPr>
        <w:t xml:space="preserve">El Área de Adquisiciones será responsable de preparar y redactar recaudos para procedimientos de adquisición, asesorar y apoyar el funcionamiento de comisiones asesoras de adjudicaciones, preparar proyectos de contratos a celebrar con los adjudicatarios,  elaboración de los Planes de Adquisiciones y actualización de los mismos. </w:t>
      </w:r>
    </w:p>
    <w:p w:rsidR="00B14BA2" w:rsidRPr="00EC383A" w:rsidRDefault="00B14BA2" w:rsidP="007E2AEB">
      <w:pPr>
        <w:pStyle w:val="Paragraph"/>
        <w:numPr>
          <w:ilvl w:val="0"/>
          <w:numId w:val="0"/>
        </w:numPr>
        <w:rPr>
          <w:rFonts w:ascii="Arial" w:hAnsi="Arial" w:cs="Arial"/>
          <w:sz w:val="22"/>
          <w:szCs w:val="22"/>
        </w:rPr>
      </w:pPr>
      <w:r w:rsidRPr="00EC383A">
        <w:rPr>
          <w:rFonts w:ascii="Arial" w:hAnsi="Arial" w:cs="Arial"/>
          <w:sz w:val="22"/>
          <w:szCs w:val="22"/>
        </w:rPr>
        <w:t>El Área de Evaluación y Monitoreo articulará con los coordinadores de área a efectos de correcto desempeño de sus objetivos, siendo  responsable de colaborar en el  diseño de la metodología e instrumentos para el establecimiento de líneas de base y metas, preparar los términos de referencia para la contratación de las evaluaciones intermedia y final, colaborar en la preparación de los Planes Operativos Anuales y demás herramientas para la pla</w:t>
      </w:r>
      <w:r w:rsidR="00614161" w:rsidRPr="00EC383A">
        <w:rPr>
          <w:rFonts w:ascii="Arial" w:hAnsi="Arial" w:cs="Arial"/>
          <w:sz w:val="22"/>
          <w:szCs w:val="22"/>
        </w:rPr>
        <w:t xml:space="preserve">nificación de las acciones de los </w:t>
      </w:r>
      <w:r w:rsidRPr="00EC383A">
        <w:rPr>
          <w:rFonts w:ascii="Arial" w:hAnsi="Arial" w:cs="Arial"/>
          <w:sz w:val="22"/>
          <w:szCs w:val="22"/>
        </w:rPr>
        <w:t>Programa</w:t>
      </w:r>
      <w:r w:rsidR="00614161" w:rsidRPr="00EC383A">
        <w:rPr>
          <w:rFonts w:ascii="Arial" w:hAnsi="Arial" w:cs="Arial"/>
          <w:sz w:val="22"/>
          <w:szCs w:val="22"/>
        </w:rPr>
        <w:t>s</w:t>
      </w:r>
      <w:r w:rsidRPr="00EC383A">
        <w:rPr>
          <w:rFonts w:ascii="Arial" w:hAnsi="Arial" w:cs="Arial"/>
          <w:sz w:val="22"/>
          <w:szCs w:val="22"/>
        </w:rPr>
        <w:t>, elaborar los Informes de Progreso y dar seguimiento permanente a la ejecución general.</w:t>
      </w:r>
    </w:p>
    <w:p w:rsidR="004A6B49" w:rsidRPr="00EC383A" w:rsidRDefault="004A6B49" w:rsidP="007E2AEB">
      <w:pPr>
        <w:pStyle w:val="Paragraph"/>
        <w:numPr>
          <w:ilvl w:val="0"/>
          <w:numId w:val="0"/>
        </w:numPr>
        <w:rPr>
          <w:rFonts w:ascii="Arial" w:hAnsi="Arial" w:cs="Arial"/>
          <w:sz w:val="22"/>
          <w:szCs w:val="22"/>
        </w:rPr>
      </w:pPr>
      <w:r w:rsidRPr="00EC383A">
        <w:rPr>
          <w:rFonts w:ascii="Arial" w:hAnsi="Arial" w:cs="Arial"/>
          <w:sz w:val="22"/>
          <w:szCs w:val="22"/>
          <w:lang w:val="es-UY"/>
        </w:rPr>
        <w:t>Habrá un soporte administrativo que cumplirá funciones de apoyo interno a las distintas áreas y colaborará en el desarrollo de las distintas actividades que se desarrollen en el marco de los Programas, en particular en lo que refiere a convocatorias y articulaciones operativas (vehículos, salas, etc.). Será responsable por viabilizar las comunicaciones formales con los distintos actores (el Banco, las ID, etc.) que se realicen en forma escrita y por mantener el archivo técnico.</w:t>
      </w:r>
    </w:p>
    <w:p w:rsidR="00E21070" w:rsidRPr="00EC383A" w:rsidRDefault="00E77EB7" w:rsidP="007E2AEB">
      <w:pPr>
        <w:pStyle w:val="Paragraph"/>
        <w:ind w:left="0"/>
        <w:rPr>
          <w:rFonts w:ascii="Arial" w:hAnsi="Arial" w:cs="Arial"/>
          <w:sz w:val="22"/>
          <w:szCs w:val="22"/>
        </w:rPr>
      </w:pPr>
      <w:r w:rsidRPr="00EC383A">
        <w:rPr>
          <w:rFonts w:ascii="Arial" w:hAnsi="Arial" w:cs="Arial"/>
          <w:sz w:val="22"/>
          <w:szCs w:val="22"/>
        </w:rPr>
        <w:t>Cada</w:t>
      </w:r>
      <w:r w:rsidR="00D0256F" w:rsidRPr="00EC383A">
        <w:rPr>
          <w:rFonts w:ascii="Arial" w:hAnsi="Arial" w:cs="Arial"/>
          <w:sz w:val="22"/>
          <w:szCs w:val="22"/>
        </w:rPr>
        <w:t xml:space="preserve"> uno de los</w:t>
      </w:r>
      <w:r w:rsidR="00E21070" w:rsidRPr="00EC383A">
        <w:rPr>
          <w:rFonts w:ascii="Arial" w:hAnsi="Arial" w:cs="Arial"/>
          <w:sz w:val="22"/>
          <w:szCs w:val="22"/>
        </w:rPr>
        <w:t xml:space="preserve"> Programas contará </w:t>
      </w:r>
      <w:r w:rsidR="00E21070" w:rsidRPr="00EC383A">
        <w:rPr>
          <w:rFonts w:ascii="Arial" w:hAnsi="Arial" w:cs="Arial"/>
          <w:b/>
          <w:sz w:val="22"/>
          <w:szCs w:val="22"/>
        </w:rPr>
        <w:t>con un equipo interdisciplinario de consultores</w:t>
      </w:r>
      <w:r w:rsidR="00E21070" w:rsidRPr="00EC383A">
        <w:rPr>
          <w:rFonts w:ascii="Arial" w:hAnsi="Arial" w:cs="Arial"/>
          <w:sz w:val="22"/>
          <w:szCs w:val="22"/>
        </w:rPr>
        <w:t xml:space="preserve"> que realicen la supervisión y brinden soporte técnico específico en las distintas etapas de ejecución de las líneas de trabajo de los Componentes.</w:t>
      </w:r>
      <w:r w:rsidR="00D0256F" w:rsidRPr="00EC383A">
        <w:rPr>
          <w:rFonts w:ascii="Arial" w:hAnsi="Arial" w:cs="Arial"/>
          <w:sz w:val="22"/>
          <w:szCs w:val="22"/>
        </w:rPr>
        <w:t xml:space="preserve"> Estos consultores dependerán directamente de la coordinación de cada uno de los Componentes.</w:t>
      </w:r>
    </w:p>
    <w:p w:rsidR="004A6B49" w:rsidRDefault="004A6B49" w:rsidP="007E2AEB">
      <w:pPr>
        <w:pStyle w:val="Paragraph"/>
        <w:ind w:left="0"/>
        <w:rPr>
          <w:rFonts w:ascii="Arial" w:hAnsi="Arial" w:cs="Arial"/>
          <w:sz w:val="22"/>
          <w:szCs w:val="22"/>
        </w:rPr>
      </w:pPr>
      <w:r w:rsidRPr="00EC383A">
        <w:rPr>
          <w:rFonts w:ascii="Arial" w:hAnsi="Arial" w:cs="Arial"/>
          <w:sz w:val="22"/>
          <w:szCs w:val="22"/>
        </w:rPr>
        <w:t>Si bien el e</w:t>
      </w:r>
      <w:r w:rsidR="00A47AAD" w:rsidRPr="00EC383A">
        <w:rPr>
          <w:rFonts w:ascii="Arial" w:hAnsi="Arial" w:cs="Arial"/>
          <w:sz w:val="22"/>
          <w:szCs w:val="22"/>
        </w:rPr>
        <w:t>s</w:t>
      </w:r>
      <w:r w:rsidRPr="00EC383A">
        <w:rPr>
          <w:rFonts w:ascii="Arial" w:hAnsi="Arial" w:cs="Arial"/>
          <w:sz w:val="22"/>
          <w:szCs w:val="22"/>
        </w:rPr>
        <w:t xml:space="preserve">quema de funcionamiento y </w:t>
      </w:r>
      <w:r w:rsidR="00A47AAD" w:rsidRPr="00EC383A">
        <w:rPr>
          <w:rFonts w:ascii="Arial" w:hAnsi="Arial" w:cs="Arial"/>
          <w:sz w:val="22"/>
          <w:szCs w:val="22"/>
        </w:rPr>
        <w:t>estructura</w:t>
      </w:r>
      <w:r w:rsidRPr="00EC383A">
        <w:rPr>
          <w:rFonts w:ascii="Arial" w:hAnsi="Arial" w:cs="Arial"/>
          <w:sz w:val="22"/>
          <w:szCs w:val="22"/>
        </w:rPr>
        <w:t xml:space="preserve"> propuesta es la que se explicita en el punto 2.5, esto no implica necesariamente que todos los puestos definidos </w:t>
      </w:r>
      <w:r w:rsidR="00A47AAD" w:rsidRPr="00EC383A">
        <w:rPr>
          <w:rFonts w:ascii="Arial" w:hAnsi="Arial" w:cs="Arial"/>
          <w:sz w:val="22"/>
          <w:szCs w:val="22"/>
        </w:rPr>
        <w:t xml:space="preserve">se encuentren designados. </w:t>
      </w:r>
    </w:p>
    <w:p w:rsidR="008756BC" w:rsidRPr="00EC383A" w:rsidRDefault="008756BC" w:rsidP="008756BC">
      <w:pPr>
        <w:pStyle w:val="Paragraph"/>
        <w:numPr>
          <w:ilvl w:val="0"/>
          <w:numId w:val="0"/>
        </w:numPr>
        <w:rPr>
          <w:rFonts w:ascii="Arial" w:hAnsi="Arial" w:cs="Arial"/>
          <w:sz w:val="22"/>
          <w:szCs w:val="22"/>
        </w:rPr>
      </w:pPr>
      <w:bookmarkStart w:id="0" w:name="_GoBack"/>
      <w:bookmarkEnd w:id="0"/>
    </w:p>
    <w:p w:rsidR="00D0256F" w:rsidRPr="00EC383A" w:rsidRDefault="00326F29" w:rsidP="007E2AEB">
      <w:pPr>
        <w:pStyle w:val="Ttulo3numeradosubrayado"/>
        <w:numPr>
          <w:ilvl w:val="0"/>
          <w:numId w:val="0"/>
        </w:numPr>
        <w:rPr>
          <w:rFonts w:ascii="Arial" w:hAnsi="Arial" w:cs="Arial"/>
          <w:szCs w:val="22"/>
        </w:rPr>
      </w:pPr>
      <w:r w:rsidRPr="00EC383A">
        <w:rPr>
          <w:rFonts w:ascii="Arial" w:hAnsi="Arial" w:cs="Arial"/>
          <w:szCs w:val="22"/>
        </w:rPr>
        <w:t>(iii) Sub</w:t>
      </w:r>
      <w:r w:rsidR="00D0256F" w:rsidRPr="00EC383A">
        <w:rPr>
          <w:rFonts w:ascii="Arial" w:hAnsi="Arial" w:cs="Arial"/>
          <w:szCs w:val="22"/>
        </w:rPr>
        <w:t>ejecutores</w:t>
      </w:r>
    </w:p>
    <w:p w:rsidR="00D0256F" w:rsidRPr="00EC383A" w:rsidRDefault="00D0256F" w:rsidP="007E2AEB">
      <w:pPr>
        <w:pStyle w:val="Paragraph"/>
        <w:ind w:left="0"/>
        <w:rPr>
          <w:rFonts w:ascii="Arial" w:hAnsi="Arial" w:cs="Arial"/>
          <w:sz w:val="22"/>
          <w:szCs w:val="22"/>
        </w:rPr>
      </w:pPr>
      <w:r w:rsidRPr="00EC383A">
        <w:rPr>
          <w:rFonts w:ascii="Arial" w:hAnsi="Arial" w:cs="Arial"/>
          <w:b/>
          <w:sz w:val="22"/>
          <w:szCs w:val="22"/>
        </w:rPr>
        <w:t>Convenios Marco de Adhesión</w:t>
      </w:r>
      <w:r w:rsidR="00F51AAA" w:rsidRPr="00EC383A">
        <w:rPr>
          <w:rFonts w:ascii="Arial" w:hAnsi="Arial" w:cs="Arial"/>
          <w:b/>
          <w:sz w:val="22"/>
          <w:szCs w:val="22"/>
        </w:rPr>
        <w:t xml:space="preserve"> (CMA)</w:t>
      </w:r>
      <w:r w:rsidRPr="00EC383A">
        <w:rPr>
          <w:rFonts w:ascii="Arial" w:hAnsi="Arial" w:cs="Arial"/>
          <w:b/>
          <w:sz w:val="22"/>
          <w:szCs w:val="22"/>
        </w:rPr>
        <w:t>.</w:t>
      </w:r>
      <w:r w:rsidRPr="00EC383A">
        <w:rPr>
          <w:rFonts w:ascii="Arial" w:hAnsi="Arial" w:cs="Arial"/>
          <w:sz w:val="22"/>
          <w:szCs w:val="22"/>
        </w:rPr>
        <w:t xml:space="preserve"> La participación de las IDs en los Programas se formaliza mediante la firma por parte de OPP y de las ID</w:t>
      </w:r>
      <w:r w:rsidR="00BA5357" w:rsidRPr="00EC383A">
        <w:rPr>
          <w:rFonts w:ascii="Arial" w:hAnsi="Arial" w:cs="Arial"/>
          <w:sz w:val="22"/>
          <w:szCs w:val="22"/>
        </w:rPr>
        <w:t>s</w:t>
      </w:r>
      <w:r w:rsidRPr="00EC383A">
        <w:rPr>
          <w:rFonts w:ascii="Arial" w:hAnsi="Arial" w:cs="Arial"/>
          <w:sz w:val="22"/>
          <w:szCs w:val="22"/>
        </w:rPr>
        <w:t xml:space="preserve"> de Convenios Marco de Adhesión en los cuales </w:t>
      </w:r>
      <w:r w:rsidR="00125E0B" w:rsidRPr="00EC383A">
        <w:rPr>
          <w:rFonts w:ascii="Arial" w:hAnsi="Arial" w:cs="Arial"/>
          <w:sz w:val="22"/>
          <w:szCs w:val="22"/>
        </w:rPr>
        <w:t>las IDs declararán conocer los</w:t>
      </w:r>
      <w:r w:rsidRPr="00EC383A">
        <w:rPr>
          <w:rFonts w:ascii="Arial" w:hAnsi="Arial" w:cs="Arial"/>
          <w:sz w:val="22"/>
          <w:szCs w:val="22"/>
        </w:rPr>
        <w:t xml:space="preserve"> Contrato</w:t>
      </w:r>
      <w:r w:rsidR="00125E0B" w:rsidRPr="00EC383A">
        <w:rPr>
          <w:rFonts w:ascii="Arial" w:hAnsi="Arial" w:cs="Arial"/>
          <w:sz w:val="22"/>
          <w:szCs w:val="22"/>
        </w:rPr>
        <w:t>s de Préstamo</w:t>
      </w:r>
      <w:r w:rsidRPr="00EC383A">
        <w:rPr>
          <w:rFonts w:ascii="Arial" w:hAnsi="Arial" w:cs="Arial"/>
          <w:sz w:val="22"/>
          <w:szCs w:val="22"/>
        </w:rPr>
        <w:t xml:space="preserve"> que financi</w:t>
      </w:r>
      <w:r w:rsidR="00125E0B" w:rsidRPr="00EC383A">
        <w:rPr>
          <w:rFonts w:ascii="Arial" w:hAnsi="Arial" w:cs="Arial"/>
          <w:sz w:val="22"/>
          <w:szCs w:val="22"/>
        </w:rPr>
        <w:t>a</w:t>
      </w:r>
      <w:r w:rsidR="00F51AAA" w:rsidRPr="00EC383A">
        <w:rPr>
          <w:rFonts w:ascii="Arial" w:hAnsi="Arial" w:cs="Arial"/>
          <w:sz w:val="22"/>
          <w:szCs w:val="22"/>
        </w:rPr>
        <w:t>n</w:t>
      </w:r>
      <w:r w:rsidR="00125E0B" w:rsidRPr="00EC383A">
        <w:rPr>
          <w:rFonts w:ascii="Arial" w:hAnsi="Arial" w:cs="Arial"/>
          <w:sz w:val="22"/>
          <w:szCs w:val="22"/>
        </w:rPr>
        <w:t xml:space="preserve"> a los</w:t>
      </w:r>
      <w:r w:rsidRPr="00EC383A">
        <w:rPr>
          <w:rFonts w:ascii="Arial" w:hAnsi="Arial" w:cs="Arial"/>
          <w:sz w:val="22"/>
          <w:szCs w:val="22"/>
        </w:rPr>
        <w:t xml:space="preserve"> Programa</w:t>
      </w:r>
      <w:r w:rsidR="00125E0B" w:rsidRPr="00EC383A">
        <w:rPr>
          <w:rFonts w:ascii="Arial" w:hAnsi="Arial" w:cs="Arial"/>
          <w:sz w:val="22"/>
          <w:szCs w:val="22"/>
        </w:rPr>
        <w:t>s</w:t>
      </w:r>
      <w:r w:rsidRPr="00EC383A">
        <w:rPr>
          <w:rFonts w:ascii="Arial" w:hAnsi="Arial" w:cs="Arial"/>
          <w:sz w:val="22"/>
          <w:szCs w:val="22"/>
        </w:rPr>
        <w:t xml:space="preserve"> y se comprometerán a ceñirse en la ejecución a lo estipulado por los </w:t>
      </w:r>
      <w:r w:rsidR="00125E0B" w:rsidRPr="00EC383A">
        <w:rPr>
          <w:rFonts w:ascii="Arial" w:hAnsi="Arial" w:cs="Arial"/>
          <w:sz w:val="22"/>
          <w:szCs w:val="22"/>
        </w:rPr>
        <w:t>distintos documentos de los</w:t>
      </w:r>
      <w:r w:rsidRPr="00EC383A">
        <w:rPr>
          <w:rFonts w:ascii="Arial" w:hAnsi="Arial" w:cs="Arial"/>
          <w:sz w:val="22"/>
          <w:szCs w:val="22"/>
        </w:rPr>
        <w:t xml:space="preserve"> Programa</w:t>
      </w:r>
      <w:r w:rsidR="00125E0B" w:rsidRPr="00EC383A">
        <w:rPr>
          <w:rFonts w:ascii="Arial" w:hAnsi="Arial" w:cs="Arial"/>
          <w:sz w:val="22"/>
          <w:szCs w:val="22"/>
        </w:rPr>
        <w:t>s</w:t>
      </w:r>
      <w:r w:rsidRPr="00EC383A">
        <w:rPr>
          <w:rFonts w:ascii="Arial" w:hAnsi="Arial" w:cs="Arial"/>
          <w:sz w:val="22"/>
          <w:szCs w:val="22"/>
        </w:rPr>
        <w:t xml:space="preserve">. Asimismo en el texto del CMA se incluirá la obligación de los </w:t>
      </w:r>
      <w:r w:rsidR="00F51AAA" w:rsidRPr="00EC383A">
        <w:rPr>
          <w:rFonts w:ascii="Arial" w:hAnsi="Arial" w:cs="Arial"/>
          <w:sz w:val="22"/>
          <w:szCs w:val="22"/>
        </w:rPr>
        <w:t xml:space="preserve">gobiernos </w:t>
      </w:r>
      <w:r w:rsidRPr="00EC383A">
        <w:rPr>
          <w:rFonts w:ascii="Arial" w:hAnsi="Arial" w:cs="Arial"/>
          <w:sz w:val="22"/>
          <w:szCs w:val="22"/>
        </w:rPr>
        <w:t>departam</w:t>
      </w:r>
      <w:r w:rsidR="00F51AAA" w:rsidRPr="00EC383A">
        <w:rPr>
          <w:rFonts w:ascii="Arial" w:hAnsi="Arial" w:cs="Arial"/>
          <w:sz w:val="22"/>
          <w:szCs w:val="22"/>
        </w:rPr>
        <w:t>entales</w:t>
      </w:r>
      <w:r w:rsidRPr="00EC383A">
        <w:rPr>
          <w:rFonts w:ascii="Arial" w:hAnsi="Arial" w:cs="Arial"/>
          <w:sz w:val="22"/>
          <w:szCs w:val="22"/>
        </w:rPr>
        <w:t xml:space="preserve"> de: (i) presentar a la UC proyectos de inversión y los documentos de licitación </w:t>
      </w:r>
      <w:r w:rsidR="00BA5357" w:rsidRPr="00EC383A">
        <w:rPr>
          <w:rFonts w:ascii="Arial" w:hAnsi="Arial" w:cs="Arial"/>
          <w:sz w:val="22"/>
          <w:szCs w:val="22"/>
        </w:rPr>
        <w:t>de acuerdo a los plazos establecidos en el ROP</w:t>
      </w:r>
      <w:r w:rsidRPr="00EC383A">
        <w:rPr>
          <w:rFonts w:ascii="Arial" w:hAnsi="Arial" w:cs="Arial"/>
          <w:color w:val="000000" w:themeColor="text1"/>
          <w:sz w:val="22"/>
          <w:szCs w:val="22"/>
        </w:rPr>
        <w:t xml:space="preserve">; (ii) informar formalmente a las autoridades municipales cuando el proyecto propuesto involucre áreas de jurisdicción municipal (iii) contratar las obras de conformidad </w:t>
      </w:r>
      <w:r w:rsidRPr="00EC383A">
        <w:rPr>
          <w:rFonts w:ascii="Arial" w:hAnsi="Arial" w:cs="Arial"/>
          <w:sz w:val="22"/>
          <w:szCs w:val="22"/>
        </w:rPr>
        <w:t>con los pr</w:t>
      </w:r>
      <w:r w:rsidR="00F83728" w:rsidRPr="00EC383A">
        <w:rPr>
          <w:rFonts w:ascii="Arial" w:hAnsi="Arial" w:cs="Arial"/>
          <w:sz w:val="22"/>
          <w:szCs w:val="22"/>
        </w:rPr>
        <w:t>ocedimientos establecidos por los</w:t>
      </w:r>
      <w:r w:rsidRPr="00EC383A">
        <w:rPr>
          <w:rFonts w:ascii="Arial" w:hAnsi="Arial" w:cs="Arial"/>
          <w:sz w:val="22"/>
          <w:szCs w:val="22"/>
        </w:rPr>
        <w:t xml:space="preserve"> Programa</w:t>
      </w:r>
      <w:r w:rsidR="00F83728" w:rsidRPr="00EC383A">
        <w:rPr>
          <w:rFonts w:ascii="Arial" w:hAnsi="Arial" w:cs="Arial"/>
          <w:sz w:val="22"/>
          <w:szCs w:val="22"/>
        </w:rPr>
        <w:t>s</w:t>
      </w:r>
      <w:r w:rsidRPr="00EC383A">
        <w:rPr>
          <w:rFonts w:ascii="Arial" w:hAnsi="Arial" w:cs="Arial"/>
          <w:sz w:val="22"/>
          <w:szCs w:val="22"/>
        </w:rPr>
        <w:t xml:space="preserve"> (iv) presentar rendición de cuentas al ejecutor de los recursos recibidos y preparar los informes financieros que sean solicitados; (v) mantener adecuados registros contables y financieros del uso de los recursos de</w:t>
      </w:r>
      <w:r w:rsidR="00F83728" w:rsidRPr="00EC383A">
        <w:rPr>
          <w:rFonts w:ascii="Arial" w:hAnsi="Arial" w:cs="Arial"/>
          <w:sz w:val="22"/>
          <w:szCs w:val="22"/>
        </w:rPr>
        <w:t xml:space="preserve">  los</w:t>
      </w:r>
      <w:r w:rsidRPr="00EC383A">
        <w:rPr>
          <w:rFonts w:ascii="Arial" w:hAnsi="Arial" w:cs="Arial"/>
          <w:sz w:val="22"/>
          <w:szCs w:val="22"/>
        </w:rPr>
        <w:t xml:space="preserve"> Programa</w:t>
      </w:r>
      <w:r w:rsidR="00F83728" w:rsidRPr="00EC383A">
        <w:rPr>
          <w:rFonts w:ascii="Arial" w:hAnsi="Arial" w:cs="Arial"/>
          <w:sz w:val="22"/>
          <w:szCs w:val="22"/>
        </w:rPr>
        <w:t>s</w:t>
      </w:r>
      <w:r w:rsidRPr="00EC383A">
        <w:rPr>
          <w:rFonts w:ascii="Arial" w:hAnsi="Arial" w:cs="Arial"/>
          <w:sz w:val="22"/>
          <w:szCs w:val="22"/>
        </w:rPr>
        <w:t>; (vi) mantener debidamente archivada la documentación comprobatoria de contrataciones y gastos efectuados con recursos del financiamiento y de la contrapartida y disponible para examen por parte de los auditores externos y/o personal del Banco; (vii) mantener contabilidad exclusiva y separada pa</w:t>
      </w:r>
      <w:r w:rsidR="00F83728" w:rsidRPr="00EC383A">
        <w:rPr>
          <w:rFonts w:ascii="Arial" w:hAnsi="Arial" w:cs="Arial"/>
          <w:sz w:val="22"/>
          <w:szCs w:val="22"/>
        </w:rPr>
        <w:t>ra el manejo de los recursos de los</w:t>
      </w:r>
      <w:r w:rsidRPr="00EC383A">
        <w:rPr>
          <w:rFonts w:ascii="Arial" w:hAnsi="Arial" w:cs="Arial"/>
          <w:sz w:val="22"/>
          <w:szCs w:val="22"/>
        </w:rPr>
        <w:t xml:space="preserve"> Programa</w:t>
      </w:r>
      <w:r w:rsidR="00F83728" w:rsidRPr="00EC383A">
        <w:rPr>
          <w:rFonts w:ascii="Arial" w:hAnsi="Arial" w:cs="Arial"/>
          <w:sz w:val="22"/>
          <w:szCs w:val="22"/>
        </w:rPr>
        <w:t>s</w:t>
      </w:r>
      <w:r w:rsidRPr="00EC383A">
        <w:rPr>
          <w:rFonts w:ascii="Arial" w:hAnsi="Arial" w:cs="Arial"/>
          <w:sz w:val="22"/>
          <w:szCs w:val="22"/>
        </w:rPr>
        <w:t xml:space="preserve"> y del aporte departamental; (viii) remitir informes periódicos de conformidad con los requerimientos de la UC y mantenerla informada de cualquier riesgo o problema que pueda afectar el normal desarrollo de las obras; (ix) aportar recursos adicionales para completar la ejecución de los proyectos en caso que los costos superen el monto de la asignación inicial de la ID; (x) mantener adecuados estándares de manten</w:t>
      </w:r>
      <w:r w:rsidR="00F83728" w:rsidRPr="00EC383A">
        <w:rPr>
          <w:rFonts w:ascii="Arial" w:hAnsi="Arial" w:cs="Arial"/>
          <w:sz w:val="22"/>
          <w:szCs w:val="22"/>
        </w:rPr>
        <w:t>imiento para las inversiones de los</w:t>
      </w:r>
      <w:r w:rsidRPr="00EC383A">
        <w:rPr>
          <w:rFonts w:ascii="Arial" w:hAnsi="Arial" w:cs="Arial"/>
          <w:sz w:val="22"/>
          <w:szCs w:val="22"/>
        </w:rPr>
        <w:t xml:space="preserve"> Programa</w:t>
      </w:r>
      <w:r w:rsidR="00F83728" w:rsidRPr="00EC383A">
        <w:rPr>
          <w:rFonts w:ascii="Arial" w:hAnsi="Arial" w:cs="Arial"/>
          <w:sz w:val="22"/>
          <w:szCs w:val="22"/>
        </w:rPr>
        <w:t>s</w:t>
      </w:r>
      <w:r w:rsidRPr="00EC383A">
        <w:rPr>
          <w:rFonts w:ascii="Arial" w:hAnsi="Arial" w:cs="Arial"/>
          <w:sz w:val="22"/>
          <w:szCs w:val="22"/>
        </w:rPr>
        <w:t xml:space="preserve">; (xi) implementar medidas de recuperación de costos de las inversiones (aplicando una reevaluación, contribución inmobiliaria o por mejoras, contribución inmobiliaria, tasas, tarifas, etc.); (xii) </w:t>
      </w:r>
      <w:r w:rsidRPr="00EC383A">
        <w:rPr>
          <w:rFonts w:ascii="Arial" w:hAnsi="Arial" w:cs="Arial"/>
          <w:color w:val="000000" w:themeColor="text1"/>
          <w:sz w:val="22"/>
          <w:szCs w:val="22"/>
        </w:rPr>
        <w:t>recibir y atender eventuales reclamos de los ciudadanos e informar al UC, y (xiii) participar activamente en la acciones del Componente 1. Fortalecimiento de la Gestión Fiscal y de las Inversiones SN</w:t>
      </w:r>
      <w:r w:rsidR="00F83728" w:rsidRPr="00EC383A">
        <w:rPr>
          <w:rFonts w:ascii="Arial" w:hAnsi="Arial" w:cs="Arial"/>
          <w:color w:val="000000" w:themeColor="text1"/>
          <w:sz w:val="22"/>
          <w:szCs w:val="22"/>
        </w:rPr>
        <w:t xml:space="preserve"> del </w:t>
      </w:r>
      <w:r w:rsidR="00DC3FA7" w:rsidRPr="00EC383A">
        <w:rPr>
          <w:rFonts w:ascii="Arial" w:hAnsi="Arial" w:cs="Arial"/>
          <w:color w:val="000000" w:themeColor="text1"/>
          <w:sz w:val="22"/>
          <w:szCs w:val="22"/>
        </w:rPr>
        <w:t>PDGSII</w:t>
      </w:r>
      <w:r w:rsidR="00F83728" w:rsidRPr="00EC383A">
        <w:rPr>
          <w:rFonts w:ascii="Arial" w:hAnsi="Arial" w:cs="Arial"/>
          <w:color w:val="000000" w:themeColor="text1"/>
          <w:sz w:val="22"/>
          <w:szCs w:val="22"/>
        </w:rPr>
        <w:t xml:space="preserve"> y del Componente 1. Fortalecimiento del Programa de Caminos Rurales Productivos</w:t>
      </w:r>
      <w:r w:rsidRPr="00EC383A">
        <w:rPr>
          <w:rFonts w:ascii="Arial" w:hAnsi="Arial" w:cs="Arial"/>
          <w:color w:val="000000" w:themeColor="text1"/>
          <w:sz w:val="22"/>
          <w:szCs w:val="22"/>
        </w:rPr>
        <w:t>.</w:t>
      </w:r>
      <w:r w:rsidR="00730418" w:rsidRPr="00EC383A">
        <w:rPr>
          <w:rFonts w:ascii="Arial" w:hAnsi="Arial" w:cs="Arial"/>
          <w:color w:val="000000" w:themeColor="text1"/>
          <w:sz w:val="22"/>
          <w:szCs w:val="22"/>
        </w:rPr>
        <w:t xml:space="preserve"> </w:t>
      </w:r>
      <w:r w:rsidR="00125E0B" w:rsidRPr="00EC383A">
        <w:rPr>
          <w:rFonts w:ascii="Arial" w:hAnsi="Arial" w:cs="Arial"/>
          <w:sz w:val="22"/>
          <w:szCs w:val="22"/>
        </w:rPr>
        <w:t>Se anexa un modelo para este documento (CMA).</w:t>
      </w:r>
    </w:p>
    <w:p w:rsidR="00721893" w:rsidRPr="00EC383A" w:rsidRDefault="00721893" w:rsidP="007E2AEB">
      <w:pPr>
        <w:pStyle w:val="Paragraph"/>
        <w:ind w:left="0"/>
        <w:rPr>
          <w:rFonts w:ascii="Arial" w:hAnsi="Arial" w:cs="Arial"/>
          <w:sz w:val="22"/>
          <w:szCs w:val="22"/>
        </w:rPr>
      </w:pPr>
      <w:r w:rsidRPr="00EC383A">
        <w:rPr>
          <w:rFonts w:ascii="Arial" w:hAnsi="Arial" w:cs="Arial"/>
          <w:sz w:val="22"/>
          <w:szCs w:val="22"/>
        </w:rPr>
        <w:t>Las IDs deberán designar referentes técnicos</w:t>
      </w:r>
      <w:r w:rsidR="003E50C4" w:rsidRPr="00EC383A">
        <w:rPr>
          <w:rFonts w:ascii="Arial" w:hAnsi="Arial" w:cs="Arial"/>
          <w:sz w:val="22"/>
          <w:szCs w:val="22"/>
        </w:rPr>
        <w:t xml:space="preserve"> idóneos</w:t>
      </w:r>
      <w:r w:rsidRPr="00EC383A">
        <w:rPr>
          <w:rFonts w:ascii="Arial" w:hAnsi="Arial" w:cs="Arial"/>
          <w:sz w:val="22"/>
          <w:szCs w:val="22"/>
        </w:rPr>
        <w:t xml:space="preserve"> </w:t>
      </w:r>
      <w:r w:rsidR="003E50C4" w:rsidRPr="00EC383A">
        <w:rPr>
          <w:rFonts w:ascii="Arial" w:hAnsi="Arial" w:cs="Arial"/>
          <w:sz w:val="22"/>
          <w:szCs w:val="22"/>
        </w:rPr>
        <w:t xml:space="preserve">(profesionales en las áreas de actuación respectivas) </w:t>
      </w:r>
      <w:r w:rsidRPr="00EC383A">
        <w:rPr>
          <w:rFonts w:ascii="Arial" w:hAnsi="Arial" w:cs="Arial"/>
          <w:sz w:val="22"/>
          <w:szCs w:val="22"/>
        </w:rPr>
        <w:t xml:space="preserve">a efectos de actuar como contraparte </w:t>
      </w:r>
      <w:r w:rsidR="003E50C4" w:rsidRPr="00EC383A">
        <w:rPr>
          <w:rFonts w:ascii="Arial" w:hAnsi="Arial" w:cs="Arial"/>
          <w:sz w:val="22"/>
          <w:szCs w:val="22"/>
        </w:rPr>
        <w:t>en los Componentes de los Programas (Componentes 1 y 2 del PDGSII y Componentes 1 y 2 del PCRP).</w:t>
      </w:r>
    </w:p>
    <w:p w:rsidR="00F459AF" w:rsidRPr="00EC383A" w:rsidRDefault="00F459AF" w:rsidP="00F459AF">
      <w:pPr>
        <w:pStyle w:val="Paragraph"/>
        <w:numPr>
          <w:ilvl w:val="0"/>
          <w:numId w:val="0"/>
        </w:numPr>
        <w:rPr>
          <w:rFonts w:ascii="Arial" w:hAnsi="Arial" w:cs="Arial"/>
          <w:sz w:val="22"/>
          <w:szCs w:val="22"/>
        </w:rPr>
      </w:pPr>
    </w:p>
    <w:p w:rsidR="00125E0B" w:rsidRPr="00EC383A" w:rsidRDefault="002609E7" w:rsidP="007E2AEB">
      <w:pPr>
        <w:pStyle w:val="Paragraph"/>
        <w:ind w:left="0"/>
        <w:rPr>
          <w:rFonts w:ascii="Arial" w:hAnsi="Arial" w:cs="Arial"/>
          <w:sz w:val="22"/>
          <w:szCs w:val="22"/>
        </w:rPr>
      </w:pPr>
      <w:bookmarkStart w:id="1" w:name="_Toc134589624"/>
      <w:r w:rsidRPr="00EC383A">
        <w:rPr>
          <w:rFonts w:ascii="Arial" w:hAnsi="Arial" w:cs="Arial"/>
          <w:sz w:val="22"/>
          <w:szCs w:val="22"/>
        </w:rPr>
        <w:t>(iv</w:t>
      </w:r>
      <w:r w:rsidR="00D84DE7" w:rsidRPr="00EC383A">
        <w:rPr>
          <w:rFonts w:ascii="Arial" w:hAnsi="Arial" w:cs="Arial"/>
          <w:sz w:val="22"/>
          <w:szCs w:val="22"/>
        </w:rPr>
        <w:t xml:space="preserve">) </w:t>
      </w:r>
      <w:r w:rsidR="00125E0B" w:rsidRPr="00EC383A">
        <w:rPr>
          <w:rFonts w:ascii="Arial" w:hAnsi="Arial" w:cs="Arial"/>
          <w:b/>
          <w:sz w:val="22"/>
          <w:szCs w:val="22"/>
        </w:rPr>
        <w:t>Otras Instituciones Intervinientes</w:t>
      </w:r>
      <w:bookmarkEnd w:id="1"/>
      <w:r w:rsidR="00136C35" w:rsidRPr="00EC383A">
        <w:rPr>
          <w:rFonts w:ascii="Arial" w:hAnsi="Arial" w:cs="Arial"/>
          <w:b/>
          <w:sz w:val="22"/>
          <w:szCs w:val="22"/>
        </w:rPr>
        <w:t>.</w:t>
      </w:r>
      <w:r w:rsidR="00730418" w:rsidRPr="00EC383A">
        <w:rPr>
          <w:rFonts w:ascii="Arial" w:hAnsi="Arial" w:cs="Arial"/>
          <w:b/>
          <w:sz w:val="22"/>
          <w:szCs w:val="22"/>
        </w:rPr>
        <w:t xml:space="preserve"> </w:t>
      </w:r>
      <w:r w:rsidR="00125E0B" w:rsidRPr="00EC383A">
        <w:rPr>
          <w:rFonts w:ascii="Arial" w:hAnsi="Arial" w:cs="Arial"/>
          <w:sz w:val="22"/>
          <w:szCs w:val="22"/>
        </w:rPr>
        <w:t>La OPP suscribirá</w:t>
      </w:r>
      <w:r w:rsidR="00D45054" w:rsidRPr="00EC383A">
        <w:rPr>
          <w:rFonts w:ascii="Arial" w:hAnsi="Arial" w:cs="Arial"/>
          <w:sz w:val="22"/>
          <w:szCs w:val="22"/>
        </w:rPr>
        <w:t>,</w:t>
      </w:r>
      <w:r w:rsidR="00125E0B" w:rsidRPr="00EC383A">
        <w:rPr>
          <w:rFonts w:ascii="Arial" w:hAnsi="Arial" w:cs="Arial"/>
          <w:sz w:val="22"/>
          <w:szCs w:val="22"/>
        </w:rPr>
        <w:t xml:space="preserve"> cuando corresponda para el desarrollo de acciones del</w:t>
      </w:r>
      <w:r w:rsidR="00D45054" w:rsidRPr="00EC383A">
        <w:rPr>
          <w:rFonts w:ascii="Arial" w:hAnsi="Arial" w:cs="Arial"/>
          <w:sz w:val="22"/>
          <w:szCs w:val="22"/>
        </w:rPr>
        <w:t>os</w:t>
      </w:r>
      <w:r w:rsidR="00125E0B" w:rsidRPr="00EC383A">
        <w:rPr>
          <w:rFonts w:ascii="Arial" w:hAnsi="Arial" w:cs="Arial"/>
          <w:sz w:val="22"/>
          <w:szCs w:val="22"/>
        </w:rPr>
        <w:t xml:space="preserve"> Programa</w:t>
      </w:r>
      <w:r w:rsidR="00D45054" w:rsidRPr="00EC383A">
        <w:rPr>
          <w:rFonts w:ascii="Arial" w:hAnsi="Arial" w:cs="Arial"/>
          <w:sz w:val="22"/>
          <w:szCs w:val="22"/>
        </w:rPr>
        <w:t>s,</w:t>
      </w:r>
      <w:r w:rsidR="00125E0B" w:rsidRPr="00EC383A">
        <w:rPr>
          <w:rFonts w:ascii="Arial" w:hAnsi="Arial" w:cs="Arial"/>
          <w:sz w:val="22"/>
          <w:szCs w:val="22"/>
        </w:rPr>
        <w:t xml:space="preserve"> Convenios Específicos con otros organismos en los que se establezcan las responsabilidades en el diseño, en los procesos de contratación, en la supervisión técnica </w:t>
      </w:r>
      <w:r w:rsidR="002A1CF6" w:rsidRPr="00EC383A">
        <w:rPr>
          <w:rFonts w:ascii="Arial" w:hAnsi="Arial" w:cs="Arial"/>
          <w:sz w:val="22"/>
          <w:szCs w:val="22"/>
        </w:rPr>
        <w:t>y/</w:t>
      </w:r>
      <w:r w:rsidR="00125E0B" w:rsidRPr="00EC383A">
        <w:rPr>
          <w:rFonts w:ascii="Arial" w:hAnsi="Arial" w:cs="Arial"/>
          <w:sz w:val="22"/>
          <w:szCs w:val="22"/>
        </w:rPr>
        <w:t xml:space="preserve">o implementación de las acciones. </w:t>
      </w:r>
    </w:p>
    <w:p w:rsidR="00331D6D" w:rsidRPr="00EC383A" w:rsidRDefault="00331D6D" w:rsidP="007E2AEB">
      <w:pPr>
        <w:pStyle w:val="Paragraph"/>
        <w:numPr>
          <w:ilvl w:val="0"/>
          <w:numId w:val="0"/>
        </w:numPr>
        <w:tabs>
          <w:tab w:val="num" w:pos="1430"/>
        </w:tabs>
        <w:rPr>
          <w:rFonts w:ascii="Arial" w:hAnsi="Arial" w:cs="Arial"/>
          <w:sz w:val="22"/>
          <w:szCs w:val="22"/>
        </w:rPr>
      </w:pPr>
    </w:p>
    <w:p w:rsidR="001D5539" w:rsidRPr="00EC383A" w:rsidRDefault="001D5539">
      <w:pPr>
        <w:rPr>
          <w:rFonts w:ascii="Arial" w:hAnsi="Arial" w:cs="Arial"/>
          <w:b/>
          <w:bCs/>
          <w:smallCaps/>
          <w:sz w:val="22"/>
          <w:szCs w:val="22"/>
          <w:lang w:val="es-ES_tradnl"/>
        </w:rPr>
      </w:pPr>
      <w:r w:rsidRPr="00EC383A">
        <w:rPr>
          <w:rFonts w:ascii="Arial" w:hAnsi="Arial" w:cs="Arial"/>
          <w:sz w:val="22"/>
          <w:szCs w:val="22"/>
          <w:lang w:val="es-UY"/>
        </w:rPr>
        <w:br w:type="page"/>
      </w:r>
    </w:p>
    <w:p w:rsidR="00331D6D" w:rsidRPr="00EC383A" w:rsidRDefault="00331D6D" w:rsidP="00E153C1">
      <w:pPr>
        <w:pStyle w:val="Chapter"/>
        <w:keepNext/>
        <w:widowControl w:val="0"/>
        <w:numPr>
          <w:ilvl w:val="0"/>
          <w:numId w:val="17"/>
        </w:numPr>
        <w:spacing w:before="120" w:after="120"/>
        <w:rPr>
          <w:rFonts w:ascii="Arial" w:hAnsi="Arial" w:cs="Arial"/>
          <w:sz w:val="22"/>
          <w:szCs w:val="22"/>
        </w:rPr>
      </w:pPr>
      <w:r w:rsidRPr="00EC383A">
        <w:rPr>
          <w:rFonts w:ascii="Arial" w:hAnsi="Arial" w:cs="Arial"/>
          <w:sz w:val="22"/>
          <w:szCs w:val="22"/>
        </w:rPr>
        <w:lastRenderedPageBreak/>
        <w:t>Condiciones Previas a cumplir por las IDs.</w:t>
      </w:r>
    </w:p>
    <w:p w:rsidR="00331D6D" w:rsidRPr="00EC383A" w:rsidRDefault="00331D6D" w:rsidP="007E2AEB">
      <w:pPr>
        <w:pStyle w:val="FirstHeading"/>
        <w:rPr>
          <w:rFonts w:ascii="Arial" w:hAnsi="Arial" w:cs="Arial"/>
          <w:sz w:val="22"/>
          <w:szCs w:val="22"/>
        </w:rPr>
      </w:pPr>
    </w:p>
    <w:p w:rsidR="00F459AF" w:rsidRPr="00EC383A" w:rsidRDefault="00F459AF" w:rsidP="00F459AF">
      <w:pPr>
        <w:pStyle w:val="ListParagraph"/>
        <w:numPr>
          <w:ilvl w:val="0"/>
          <w:numId w:val="10"/>
        </w:numPr>
        <w:tabs>
          <w:tab w:val="left" w:pos="1440"/>
        </w:tabs>
        <w:spacing w:after="240"/>
        <w:contextualSpacing w:val="0"/>
        <w:jc w:val="center"/>
        <w:rPr>
          <w:rFonts w:ascii="Arial" w:hAnsi="Arial" w:cs="Arial"/>
          <w:b/>
          <w:bCs/>
          <w:smallCaps/>
          <w:vanish/>
          <w:lang w:val="es-ES_tradnl"/>
        </w:rPr>
      </w:pPr>
    </w:p>
    <w:p w:rsidR="00331D6D" w:rsidRPr="00EC383A" w:rsidRDefault="00331D6D" w:rsidP="00F459AF">
      <w:pPr>
        <w:pStyle w:val="Paragraph"/>
        <w:tabs>
          <w:tab w:val="clear" w:pos="2564"/>
          <w:tab w:val="num" w:pos="0"/>
        </w:tabs>
        <w:ind w:left="0"/>
        <w:rPr>
          <w:rFonts w:ascii="Arial" w:hAnsi="Arial" w:cs="Arial"/>
          <w:strike/>
          <w:sz w:val="22"/>
        </w:rPr>
      </w:pPr>
      <w:r w:rsidRPr="00EC383A">
        <w:rPr>
          <w:rFonts w:ascii="Arial" w:hAnsi="Arial" w:cs="Arial"/>
          <w:sz w:val="22"/>
        </w:rPr>
        <w:t>Es condición neces</w:t>
      </w:r>
      <w:r w:rsidR="00D45054" w:rsidRPr="00EC383A">
        <w:rPr>
          <w:rFonts w:ascii="Arial" w:hAnsi="Arial" w:cs="Arial"/>
          <w:sz w:val="22"/>
        </w:rPr>
        <w:t>aria para la participación en los</w:t>
      </w:r>
      <w:r w:rsidRPr="00EC383A">
        <w:rPr>
          <w:rFonts w:ascii="Arial" w:hAnsi="Arial" w:cs="Arial"/>
          <w:sz w:val="22"/>
        </w:rPr>
        <w:t xml:space="preserve"> Programa</w:t>
      </w:r>
      <w:r w:rsidR="00D45054" w:rsidRPr="00EC383A">
        <w:rPr>
          <w:rFonts w:ascii="Arial" w:hAnsi="Arial" w:cs="Arial"/>
          <w:sz w:val="22"/>
        </w:rPr>
        <w:t>s</w:t>
      </w:r>
      <w:r w:rsidRPr="00EC383A">
        <w:rPr>
          <w:rFonts w:ascii="Arial" w:hAnsi="Arial" w:cs="Arial"/>
          <w:sz w:val="22"/>
        </w:rPr>
        <w:t>, la suscripción del CMA a que se hizo referencia previamente</w:t>
      </w:r>
      <w:r w:rsidR="002A1CF6" w:rsidRPr="00EC383A">
        <w:rPr>
          <w:rFonts w:ascii="Arial" w:hAnsi="Arial" w:cs="Arial"/>
          <w:sz w:val="22"/>
        </w:rPr>
        <w:t>.</w:t>
      </w:r>
    </w:p>
    <w:p w:rsidR="001D5539" w:rsidRPr="00EC383A" w:rsidRDefault="001D5539" w:rsidP="001D5539">
      <w:pPr>
        <w:pStyle w:val="Paragraph"/>
        <w:numPr>
          <w:ilvl w:val="0"/>
          <w:numId w:val="0"/>
        </w:numPr>
        <w:rPr>
          <w:rFonts w:ascii="Arial" w:hAnsi="Arial" w:cs="Arial"/>
          <w:strike/>
        </w:rPr>
      </w:pPr>
    </w:p>
    <w:p w:rsidR="00331D6D" w:rsidRPr="00EC383A" w:rsidRDefault="00331D6D" w:rsidP="007E2AEB">
      <w:pPr>
        <w:pStyle w:val="Paragraph"/>
        <w:ind w:left="0"/>
        <w:rPr>
          <w:rFonts w:ascii="Arial" w:hAnsi="Arial" w:cs="Arial"/>
          <w:sz w:val="22"/>
          <w:szCs w:val="22"/>
        </w:rPr>
      </w:pPr>
      <w:r w:rsidRPr="00EC383A">
        <w:rPr>
          <w:rFonts w:ascii="Arial" w:hAnsi="Arial" w:cs="Arial"/>
          <w:sz w:val="22"/>
          <w:szCs w:val="22"/>
        </w:rPr>
        <w:t>Las inversiones de cada departamento deben ser presentadas en el contexto de una programación de inversiones establecida en lineamientos estratégicos definidos por las Intendencias, presupuestos quinquenales e instrumentos de ordenamiento territorial departamentales. Asimismo, si el área del proyecto involucra la jurisdicción municipal se deberá informar previamente a las autoridades municipales correspondientes. Al momento de la presentación de los proyectos, cada ID justificará suficientemente estos aspectos.</w:t>
      </w:r>
    </w:p>
    <w:p w:rsidR="00960D38" w:rsidRPr="00EC383A" w:rsidRDefault="00960D38" w:rsidP="007E2AEB">
      <w:pPr>
        <w:rPr>
          <w:rFonts w:ascii="Arial" w:hAnsi="Arial" w:cs="Arial"/>
          <w:sz w:val="22"/>
          <w:szCs w:val="22"/>
          <w:lang w:val="es-ES_tradnl" w:eastAsia="es-AR"/>
        </w:rPr>
      </w:pPr>
      <w:r w:rsidRPr="00EC383A">
        <w:rPr>
          <w:rFonts w:ascii="Arial" w:hAnsi="Arial" w:cs="Arial"/>
          <w:sz w:val="22"/>
          <w:szCs w:val="22"/>
          <w:lang w:val="es-UY"/>
        </w:rPr>
        <w:br w:type="page"/>
      </w:r>
    </w:p>
    <w:p w:rsidR="00E21070" w:rsidRPr="00EC383A" w:rsidRDefault="00E21070" w:rsidP="001D5539">
      <w:pPr>
        <w:pStyle w:val="Paragraph"/>
        <w:numPr>
          <w:ilvl w:val="0"/>
          <w:numId w:val="0"/>
        </w:numPr>
        <w:tabs>
          <w:tab w:val="num" w:pos="1430"/>
        </w:tabs>
        <w:rPr>
          <w:rFonts w:ascii="Arial" w:hAnsi="Arial" w:cs="Arial"/>
          <w:sz w:val="22"/>
          <w:szCs w:val="22"/>
        </w:rPr>
      </w:pPr>
    </w:p>
    <w:p w:rsidR="00FE22FB" w:rsidRPr="00EC383A" w:rsidRDefault="00870F7A" w:rsidP="00E153C1">
      <w:pPr>
        <w:pStyle w:val="Chapter"/>
        <w:keepNext/>
        <w:widowControl w:val="0"/>
        <w:numPr>
          <w:ilvl w:val="0"/>
          <w:numId w:val="17"/>
        </w:numPr>
        <w:spacing w:before="120" w:after="120"/>
        <w:rPr>
          <w:rFonts w:ascii="Arial" w:hAnsi="Arial" w:cs="Arial"/>
          <w:sz w:val="22"/>
          <w:szCs w:val="22"/>
        </w:rPr>
      </w:pPr>
      <w:r w:rsidRPr="00EC383A">
        <w:rPr>
          <w:rFonts w:ascii="Arial" w:hAnsi="Arial" w:cs="Arial"/>
          <w:sz w:val="22"/>
          <w:szCs w:val="22"/>
        </w:rPr>
        <w:t>El Programa</w:t>
      </w:r>
      <w:r w:rsidR="00A820A0" w:rsidRPr="00EC383A">
        <w:rPr>
          <w:rFonts w:ascii="Arial" w:hAnsi="Arial" w:cs="Arial"/>
          <w:sz w:val="22"/>
          <w:szCs w:val="22"/>
        </w:rPr>
        <w:t xml:space="preserve"> de desarrollo y fortalecimiento de la gestión fiscal y de servicios subnacional</w:t>
      </w:r>
    </w:p>
    <w:p w:rsidR="00331D6D" w:rsidRPr="00EC383A" w:rsidRDefault="00331D6D" w:rsidP="007E2AEB">
      <w:pPr>
        <w:rPr>
          <w:rFonts w:ascii="Arial" w:hAnsi="Arial" w:cs="Arial"/>
          <w:sz w:val="22"/>
          <w:szCs w:val="22"/>
          <w:lang w:val="es-ES_tradnl"/>
        </w:rPr>
      </w:pPr>
    </w:p>
    <w:p w:rsidR="00FE22FB" w:rsidRPr="00EC383A" w:rsidRDefault="00623079" w:rsidP="007E2AEB">
      <w:pPr>
        <w:pStyle w:val="FirstHeading"/>
        <w:rPr>
          <w:rFonts w:ascii="Arial" w:hAnsi="Arial" w:cs="Arial"/>
          <w:sz w:val="22"/>
          <w:szCs w:val="22"/>
        </w:rPr>
      </w:pPr>
      <w:r w:rsidRPr="00EC383A">
        <w:rPr>
          <w:rFonts w:ascii="Arial" w:hAnsi="Arial" w:cs="Arial"/>
          <w:sz w:val="22"/>
          <w:szCs w:val="22"/>
        </w:rPr>
        <w:fldChar w:fldCharType="begin"/>
      </w:r>
      <w:r w:rsidR="00FE22FB" w:rsidRPr="00EC383A">
        <w:rPr>
          <w:rFonts w:ascii="Arial" w:hAnsi="Arial" w:cs="Arial"/>
          <w:sz w:val="22"/>
          <w:szCs w:val="22"/>
        </w:rPr>
        <w:instrText xml:space="preserve"> SEQ "</w:instrText>
      </w:r>
      <w:r w:rsidR="00861889" w:rsidRPr="00EC383A">
        <w:rPr>
          <w:rFonts w:ascii="Arial" w:hAnsi="Arial" w:cs="Arial"/>
        </w:rPr>
        <w:fldChar w:fldCharType="begin"/>
      </w:r>
      <w:r w:rsidR="00861889" w:rsidRPr="00EC383A">
        <w:rPr>
          <w:rFonts w:ascii="Arial" w:hAnsi="Arial" w:cs="Arial"/>
        </w:rPr>
        <w:instrText xml:space="preserve"> SECTION  \* MERGEFORMAT </w:instrText>
      </w:r>
      <w:r w:rsidR="00861889" w:rsidRPr="00EC383A">
        <w:rPr>
          <w:rFonts w:ascii="Arial" w:hAnsi="Arial" w:cs="Arial"/>
        </w:rPr>
        <w:fldChar w:fldCharType="separate"/>
      </w:r>
      <w:r w:rsidR="00904CBC" w:rsidRPr="00EC383A">
        <w:rPr>
          <w:rFonts w:ascii="Arial" w:hAnsi="Arial" w:cs="Arial"/>
          <w:sz w:val="22"/>
          <w:szCs w:val="22"/>
        </w:rPr>
        <w:instrText>2</w:instrText>
      </w:r>
      <w:r w:rsidR="00861889" w:rsidRPr="00EC383A">
        <w:rPr>
          <w:rFonts w:ascii="Arial" w:hAnsi="Arial" w:cs="Arial"/>
          <w:sz w:val="22"/>
          <w:szCs w:val="22"/>
        </w:rPr>
        <w:fldChar w:fldCharType="end"/>
      </w:r>
      <w:r w:rsidR="00FE22FB" w:rsidRPr="00EC383A">
        <w:rPr>
          <w:rFonts w:ascii="Arial" w:hAnsi="Arial" w:cs="Arial"/>
          <w:sz w:val="22"/>
          <w:szCs w:val="22"/>
        </w:rPr>
        <w:instrText xml:space="preserve">#"\* ALPHABETIC \* MERGEFORMAT </w:instrText>
      </w:r>
      <w:r w:rsidRPr="00EC383A">
        <w:rPr>
          <w:rFonts w:ascii="Arial" w:hAnsi="Arial" w:cs="Arial"/>
          <w:sz w:val="22"/>
          <w:szCs w:val="22"/>
        </w:rPr>
        <w:fldChar w:fldCharType="separate"/>
      </w:r>
      <w:r w:rsidR="00904CBC" w:rsidRPr="00EC383A">
        <w:rPr>
          <w:rFonts w:ascii="Arial" w:hAnsi="Arial" w:cs="Arial"/>
          <w:noProof/>
          <w:sz w:val="22"/>
          <w:szCs w:val="22"/>
        </w:rPr>
        <w:t>A</w:t>
      </w:r>
      <w:r w:rsidRPr="00EC383A">
        <w:rPr>
          <w:rFonts w:ascii="Arial" w:hAnsi="Arial" w:cs="Arial"/>
          <w:sz w:val="22"/>
          <w:szCs w:val="22"/>
        </w:rPr>
        <w:fldChar w:fldCharType="end"/>
      </w:r>
      <w:r w:rsidR="00FE22FB" w:rsidRPr="00EC383A">
        <w:rPr>
          <w:rFonts w:ascii="Arial" w:hAnsi="Arial" w:cs="Arial"/>
          <w:sz w:val="22"/>
          <w:szCs w:val="22"/>
        </w:rPr>
        <w:t>.</w:t>
      </w:r>
      <w:r w:rsidR="00FE22FB" w:rsidRPr="00EC383A">
        <w:rPr>
          <w:rFonts w:ascii="Arial" w:hAnsi="Arial" w:cs="Arial"/>
          <w:sz w:val="22"/>
          <w:szCs w:val="22"/>
        </w:rPr>
        <w:tab/>
        <w:t>Objetivos</w:t>
      </w:r>
    </w:p>
    <w:p w:rsidR="00D0256F" w:rsidRPr="00EC383A" w:rsidRDefault="00D0256F" w:rsidP="007E2AEB">
      <w:pPr>
        <w:pStyle w:val="FirstHeading"/>
        <w:rPr>
          <w:rFonts w:ascii="Arial" w:hAnsi="Arial" w:cs="Arial"/>
          <w:sz w:val="22"/>
          <w:szCs w:val="22"/>
        </w:rPr>
      </w:pPr>
    </w:p>
    <w:p w:rsidR="001D5539" w:rsidRPr="00EC383A" w:rsidRDefault="001D5539" w:rsidP="001D5539">
      <w:pPr>
        <w:pStyle w:val="ListParagraph"/>
        <w:numPr>
          <w:ilvl w:val="0"/>
          <w:numId w:val="10"/>
        </w:numPr>
        <w:tabs>
          <w:tab w:val="left" w:pos="1440"/>
        </w:tabs>
        <w:spacing w:after="240"/>
        <w:contextualSpacing w:val="0"/>
        <w:jc w:val="center"/>
        <w:rPr>
          <w:rFonts w:ascii="Arial" w:hAnsi="Arial" w:cs="Arial"/>
          <w:b/>
          <w:bCs/>
          <w:smallCaps/>
          <w:vanish/>
          <w:lang w:val="es-ES_tradnl"/>
        </w:rPr>
      </w:pPr>
    </w:p>
    <w:p w:rsidR="00354406" w:rsidRPr="00EC383A" w:rsidRDefault="00290BD4" w:rsidP="001D5539">
      <w:pPr>
        <w:pStyle w:val="Paragraph"/>
        <w:tabs>
          <w:tab w:val="clear" w:pos="2564"/>
          <w:tab w:val="num" w:pos="0"/>
        </w:tabs>
        <w:ind w:left="0"/>
        <w:rPr>
          <w:rFonts w:ascii="Arial" w:hAnsi="Arial" w:cs="Arial"/>
          <w:sz w:val="22"/>
          <w:szCs w:val="22"/>
        </w:rPr>
      </w:pPr>
      <w:r w:rsidRPr="00EC383A">
        <w:rPr>
          <w:rFonts w:ascii="Arial" w:hAnsi="Arial" w:cs="Arial"/>
          <w:sz w:val="22"/>
          <w:szCs w:val="22"/>
        </w:rPr>
        <w:t>El objetivo general del Programa es contribuir c</w:t>
      </w:r>
      <w:r w:rsidR="00CD6E8C" w:rsidRPr="00EC383A">
        <w:rPr>
          <w:rFonts w:ascii="Arial" w:hAnsi="Arial" w:cs="Arial"/>
          <w:sz w:val="22"/>
          <w:szCs w:val="22"/>
        </w:rPr>
        <w:t xml:space="preserve">on el Gobierno de Uruguay </w:t>
      </w:r>
      <w:r w:rsidRPr="00EC383A">
        <w:rPr>
          <w:rFonts w:ascii="Arial" w:hAnsi="Arial" w:cs="Arial"/>
          <w:sz w:val="22"/>
          <w:szCs w:val="22"/>
        </w:rPr>
        <w:t xml:space="preserve">en sus esfuerzos por mejorar la </w:t>
      </w:r>
      <w:r w:rsidR="00354406" w:rsidRPr="00EC383A">
        <w:rPr>
          <w:rFonts w:ascii="Arial" w:hAnsi="Arial" w:cs="Arial"/>
          <w:sz w:val="22"/>
          <w:szCs w:val="22"/>
        </w:rPr>
        <w:t>gestión fiscal y de la inversión pública de los GD</w:t>
      </w:r>
      <w:r w:rsidR="00527D89" w:rsidRPr="00EC383A">
        <w:rPr>
          <w:rFonts w:ascii="Arial" w:hAnsi="Arial" w:cs="Arial"/>
          <w:sz w:val="22"/>
          <w:szCs w:val="22"/>
        </w:rPr>
        <w:t>.</w:t>
      </w:r>
      <w:r w:rsidR="00354406" w:rsidRPr="00EC383A">
        <w:rPr>
          <w:rFonts w:ascii="Arial" w:hAnsi="Arial" w:cs="Arial"/>
          <w:sz w:val="22"/>
          <w:szCs w:val="22"/>
        </w:rPr>
        <w:t xml:space="preserve"> Este objetivo se logrará mediante incrementar los ingresos propios de los GD y así reducir su dependencia de las transferencias del GN; fortalecer la gestión financiera del gasto y de la inversión, así como a través del diseño e implementación de proyectos de inversión que apoyen el desarrollo en sectores estratégicos. La conjunción de las acciones fortalecimiento y los proyectos de inversión permitirá: (i) incentivar las mejoras en la gestión fiscal; y (ii) asegurar que las mejoras en la gestión de la inversión de los GD sean implementadas. </w:t>
      </w:r>
    </w:p>
    <w:p w:rsidR="006F00F1" w:rsidRPr="00EC383A" w:rsidRDefault="00354406" w:rsidP="007E2AEB">
      <w:pPr>
        <w:pStyle w:val="Paragraph"/>
        <w:ind w:left="0"/>
        <w:rPr>
          <w:rFonts w:ascii="Arial" w:hAnsi="Arial" w:cs="Arial"/>
          <w:sz w:val="22"/>
          <w:szCs w:val="22"/>
        </w:rPr>
      </w:pPr>
      <w:r w:rsidRPr="00EC383A">
        <w:rPr>
          <w:rFonts w:ascii="Arial" w:hAnsi="Arial" w:cs="Arial"/>
          <w:sz w:val="22"/>
          <w:szCs w:val="22"/>
        </w:rPr>
        <w:t xml:space="preserve">Los objetivos específicos a nivel de los GD son: (i) incrementar los ingresos por concepto de la contribución inmobiliaria; (ii) mejorar la oportunidad en la información financiera departamental; (iii) mejorar la eficiencia en la gestión de la inversión e; (iv). implementar proyectos de inversión que contribuyan al desarrollo departamental en términos de servicios al ciudadano. </w:t>
      </w:r>
      <w:r w:rsidR="006F00F1" w:rsidRPr="00EC383A">
        <w:rPr>
          <w:rFonts w:ascii="Arial" w:hAnsi="Arial" w:cs="Arial"/>
          <w:sz w:val="22"/>
          <w:szCs w:val="22"/>
        </w:rPr>
        <w:t xml:space="preserve">La Matriz de Resultados del Programa puede verse </w:t>
      </w:r>
      <w:r w:rsidR="002E10AF" w:rsidRPr="00EC383A">
        <w:rPr>
          <w:rFonts w:ascii="Arial" w:hAnsi="Arial" w:cs="Arial"/>
          <w:sz w:val="22"/>
          <w:szCs w:val="22"/>
        </w:rPr>
        <w:t>como anexo a este documento.</w:t>
      </w:r>
    </w:p>
    <w:p w:rsidR="00354406" w:rsidRPr="00EC383A" w:rsidRDefault="00354406" w:rsidP="007E2AEB">
      <w:pPr>
        <w:pStyle w:val="Paragraph"/>
        <w:numPr>
          <w:ilvl w:val="0"/>
          <w:numId w:val="0"/>
        </w:numPr>
        <w:rPr>
          <w:rFonts w:ascii="Arial" w:hAnsi="Arial" w:cs="Arial"/>
          <w:sz w:val="22"/>
          <w:szCs w:val="22"/>
        </w:rPr>
      </w:pPr>
    </w:p>
    <w:p w:rsidR="00FE22FB" w:rsidRPr="00EC383A" w:rsidRDefault="00623079" w:rsidP="007E2AEB">
      <w:pPr>
        <w:pStyle w:val="FirstHeading"/>
        <w:rPr>
          <w:rFonts w:ascii="Arial" w:hAnsi="Arial" w:cs="Arial"/>
          <w:sz w:val="22"/>
          <w:szCs w:val="22"/>
        </w:rPr>
      </w:pPr>
      <w:r w:rsidRPr="00EC383A">
        <w:rPr>
          <w:rFonts w:ascii="Arial" w:hAnsi="Arial" w:cs="Arial"/>
          <w:sz w:val="22"/>
          <w:szCs w:val="22"/>
        </w:rPr>
        <w:fldChar w:fldCharType="begin"/>
      </w:r>
      <w:r w:rsidR="00FE22FB" w:rsidRPr="00EC383A">
        <w:rPr>
          <w:rFonts w:ascii="Arial" w:hAnsi="Arial" w:cs="Arial"/>
          <w:sz w:val="22"/>
          <w:szCs w:val="22"/>
        </w:rPr>
        <w:instrText xml:space="preserve"> SEQ "</w:instrText>
      </w:r>
      <w:r w:rsidR="00861889" w:rsidRPr="00EC383A">
        <w:rPr>
          <w:rFonts w:ascii="Arial" w:hAnsi="Arial" w:cs="Arial"/>
        </w:rPr>
        <w:fldChar w:fldCharType="begin"/>
      </w:r>
      <w:r w:rsidR="00861889" w:rsidRPr="00EC383A">
        <w:rPr>
          <w:rFonts w:ascii="Arial" w:hAnsi="Arial" w:cs="Arial"/>
        </w:rPr>
        <w:instrText xml:space="preserve"> SECTION  \* MERGEFORMAT </w:instrText>
      </w:r>
      <w:r w:rsidR="00861889" w:rsidRPr="00EC383A">
        <w:rPr>
          <w:rFonts w:ascii="Arial" w:hAnsi="Arial" w:cs="Arial"/>
        </w:rPr>
        <w:fldChar w:fldCharType="separate"/>
      </w:r>
      <w:r w:rsidR="00904CBC" w:rsidRPr="00EC383A">
        <w:rPr>
          <w:rFonts w:ascii="Arial" w:hAnsi="Arial" w:cs="Arial"/>
          <w:sz w:val="22"/>
          <w:szCs w:val="22"/>
        </w:rPr>
        <w:instrText>2</w:instrText>
      </w:r>
      <w:r w:rsidR="00861889" w:rsidRPr="00EC383A">
        <w:rPr>
          <w:rFonts w:ascii="Arial" w:hAnsi="Arial" w:cs="Arial"/>
          <w:sz w:val="22"/>
          <w:szCs w:val="22"/>
        </w:rPr>
        <w:fldChar w:fldCharType="end"/>
      </w:r>
      <w:r w:rsidR="00FE22FB" w:rsidRPr="00EC383A">
        <w:rPr>
          <w:rFonts w:ascii="Arial" w:hAnsi="Arial" w:cs="Arial"/>
          <w:sz w:val="22"/>
          <w:szCs w:val="22"/>
        </w:rPr>
        <w:instrText xml:space="preserve">#"\* ALPHABETIC \* MERGEFORMAT </w:instrText>
      </w:r>
      <w:r w:rsidRPr="00EC383A">
        <w:rPr>
          <w:rFonts w:ascii="Arial" w:hAnsi="Arial" w:cs="Arial"/>
          <w:sz w:val="22"/>
          <w:szCs w:val="22"/>
        </w:rPr>
        <w:fldChar w:fldCharType="separate"/>
      </w:r>
      <w:r w:rsidR="00904CBC" w:rsidRPr="00EC383A">
        <w:rPr>
          <w:rFonts w:ascii="Arial" w:hAnsi="Arial" w:cs="Arial"/>
          <w:noProof/>
          <w:sz w:val="22"/>
          <w:szCs w:val="22"/>
        </w:rPr>
        <w:t>B</w:t>
      </w:r>
      <w:r w:rsidRPr="00EC383A">
        <w:rPr>
          <w:rFonts w:ascii="Arial" w:hAnsi="Arial" w:cs="Arial"/>
          <w:sz w:val="22"/>
          <w:szCs w:val="22"/>
        </w:rPr>
        <w:fldChar w:fldCharType="end"/>
      </w:r>
      <w:r w:rsidR="00FE22FB" w:rsidRPr="00EC383A">
        <w:rPr>
          <w:rFonts w:ascii="Arial" w:hAnsi="Arial" w:cs="Arial"/>
          <w:sz w:val="22"/>
          <w:szCs w:val="22"/>
        </w:rPr>
        <w:t>.</w:t>
      </w:r>
      <w:r w:rsidR="00BD0AD6" w:rsidRPr="00EC383A">
        <w:rPr>
          <w:rFonts w:ascii="Arial" w:hAnsi="Arial" w:cs="Arial"/>
          <w:sz w:val="22"/>
          <w:szCs w:val="22"/>
        </w:rPr>
        <w:tab/>
      </w:r>
      <w:r w:rsidR="007F0A29" w:rsidRPr="00EC383A">
        <w:rPr>
          <w:rFonts w:ascii="Arial" w:hAnsi="Arial" w:cs="Arial"/>
          <w:sz w:val="22"/>
          <w:szCs w:val="22"/>
        </w:rPr>
        <w:t>Estructura operativa y financiera</w:t>
      </w:r>
    </w:p>
    <w:p w:rsidR="00D0256F" w:rsidRPr="00EC383A" w:rsidRDefault="00D0256F" w:rsidP="007E2AEB">
      <w:pPr>
        <w:pStyle w:val="FirstHeading"/>
        <w:rPr>
          <w:rFonts w:ascii="Arial" w:hAnsi="Arial" w:cs="Arial"/>
          <w:sz w:val="22"/>
          <w:szCs w:val="22"/>
        </w:rPr>
      </w:pPr>
    </w:p>
    <w:p w:rsidR="00A306C2" w:rsidRPr="00EC383A" w:rsidRDefault="00FE22FB" w:rsidP="007E2AEB">
      <w:pPr>
        <w:pStyle w:val="Paragraph"/>
        <w:ind w:left="0"/>
        <w:rPr>
          <w:rFonts w:ascii="Arial" w:hAnsi="Arial" w:cs="Arial"/>
          <w:sz w:val="22"/>
          <w:szCs w:val="22"/>
        </w:rPr>
      </w:pPr>
      <w:r w:rsidRPr="00EC383A">
        <w:rPr>
          <w:rFonts w:ascii="Arial" w:hAnsi="Arial" w:cs="Arial"/>
          <w:sz w:val="22"/>
          <w:szCs w:val="22"/>
        </w:rPr>
        <w:t xml:space="preserve">A los efectos </w:t>
      </w:r>
      <w:r w:rsidR="00122F97" w:rsidRPr="00EC383A">
        <w:rPr>
          <w:rFonts w:ascii="Arial" w:hAnsi="Arial" w:cs="Arial"/>
          <w:sz w:val="22"/>
          <w:szCs w:val="22"/>
        </w:rPr>
        <w:t xml:space="preserve">de cumplir con estos objetivos, </w:t>
      </w:r>
      <w:r w:rsidRPr="00EC383A">
        <w:rPr>
          <w:rFonts w:ascii="Arial" w:hAnsi="Arial" w:cs="Arial"/>
          <w:sz w:val="22"/>
          <w:szCs w:val="22"/>
        </w:rPr>
        <w:t xml:space="preserve">el </w:t>
      </w:r>
      <w:r w:rsidR="00D84DE7" w:rsidRPr="00EC383A">
        <w:rPr>
          <w:rFonts w:ascii="Arial" w:hAnsi="Arial" w:cs="Arial"/>
          <w:sz w:val="22"/>
          <w:szCs w:val="22"/>
        </w:rPr>
        <w:t>P</w:t>
      </w:r>
      <w:r w:rsidRPr="00EC383A">
        <w:rPr>
          <w:rFonts w:ascii="Arial" w:hAnsi="Arial" w:cs="Arial"/>
          <w:sz w:val="22"/>
          <w:szCs w:val="22"/>
        </w:rPr>
        <w:t>rograma financiará</w:t>
      </w:r>
      <w:r w:rsidR="00354406" w:rsidRPr="00EC383A">
        <w:rPr>
          <w:rFonts w:ascii="Arial" w:hAnsi="Arial" w:cs="Arial"/>
          <w:sz w:val="22"/>
          <w:szCs w:val="22"/>
        </w:rPr>
        <w:t xml:space="preserve"> el desarrollo de</w:t>
      </w:r>
      <w:r w:rsidRPr="00EC383A">
        <w:rPr>
          <w:rFonts w:ascii="Arial" w:hAnsi="Arial" w:cs="Arial"/>
          <w:sz w:val="22"/>
          <w:szCs w:val="22"/>
        </w:rPr>
        <w:t>: (</w:t>
      </w:r>
      <w:r w:rsidR="00F84BB8" w:rsidRPr="00EC383A">
        <w:rPr>
          <w:rFonts w:ascii="Arial" w:hAnsi="Arial" w:cs="Arial"/>
          <w:sz w:val="22"/>
          <w:szCs w:val="22"/>
        </w:rPr>
        <w:t>1</w:t>
      </w:r>
      <w:r w:rsidRPr="00EC383A">
        <w:rPr>
          <w:rFonts w:ascii="Arial" w:hAnsi="Arial" w:cs="Arial"/>
          <w:sz w:val="22"/>
          <w:szCs w:val="22"/>
        </w:rPr>
        <w:t>)</w:t>
      </w:r>
      <w:r w:rsidR="00354406" w:rsidRPr="00EC383A">
        <w:rPr>
          <w:rFonts w:ascii="Arial" w:hAnsi="Arial" w:cs="Arial"/>
          <w:sz w:val="22"/>
          <w:szCs w:val="22"/>
        </w:rPr>
        <w:t xml:space="preserve"> Componente 1.</w:t>
      </w:r>
      <w:r w:rsidR="00D84DE7" w:rsidRPr="00EC383A">
        <w:rPr>
          <w:rFonts w:ascii="Arial" w:hAnsi="Arial" w:cs="Arial"/>
          <w:sz w:val="22"/>
          <w:szCs w:val="22"/>
        </w:rPr>
        <w:t>Fortalecimiento de la Gestión F</w:t>
      </w:r>
      <w:r w:rsidR="009F7446" w:rsidRPr="00EC383A">
        <w:rPr>
          <w:rFonts w:ascii="Arial" w:hAnsi="Arial" w:cs="Arial"/>
          <w:sz w:val="22"/>
          <w:szCs w:val="22"/>
        </w:rPr>
        <w:t>iscal y de Servicios SN</w:t>
      </w:r>
      <w:r w:rsidR="00E3027E" w:rsidRPr="00EC383A">
        <w:rPr>
          <w:rFonts w:ascii="Arial" w:hAnsi="Arial" w:cs="Arial"/>
          <w:sz w:val="22"/>
          <w:szCs w:val="22"/>
        </w:rPr>
        <w:t>;</w:t>
      </w:r>
      <w:r w:rsidRPr="00EC383A">
        <w:rPr>
          <w:rFonts w:ascii="Arial" w:hAnsi="Arial" w:cs="Arial"/>
          <w:sz w:val="22"/>
          <w:szCs w:val="22"/>
        </w:rPr>
        <w:t xml:space="preserve"> (</w:t>
      </w:r>
      <w:r w:rsidR="00F84BB8" w:rsidRPr="00EC383A">
        <w:rPr>
          <w:rFonts w:ascii="Arial" w:hAnsi="Arial" w:cs="Arial"/>
          <w:sz w:val="22"/>
          <w:szCs w:val="22"/>
        </w:rPr>
        <w:t>2</w:t>
      </w:r>
      <w:r w:rsidR="009F7446" w:rsidRPr="00EC383A">
        <w:rPr>
          <w:rFonts w:ascii="Arial" w:hAnsi="Arial" w:cs="Arial"/>
          <w:sz w:val="22"/>
          <w:szCs w:val="22"/>
        </w:rPr>
        <w:t xml:space="preserve">) </w:t>
      </w:r>
      <w:r w:rsidR="00354406" w:rsidRPr="00EC383A">
        <w:rPr>
          <w:rFonts w:ascii="Arial" w:hAnsi="Arial" w:cs="Arial"/>
          <w:sz w:val="22"/>
          <w:szCs w:val="22"/>
        </w:rPr>
        <w:t xml:space="preserve">Componente 2. </w:t>
      </w:r>
      <w:r w:rsidR="009F7446" w:rsidRPr="00EC383A">
        <w:rPr>
          <w:rFonts w:ascii="Arial" w:hAnsi="Arial" w:cs="Arial"/>
          <w:sz w:val="22"/>
          <w:szCs w:val="22"/>
        </w:rPr>
        <w:t>I</w:t>
      </w:r>
      <w:r w:rsidRPr="00EC383A">
        <w:rPr>
          <w:rFonts w:ascii="Arial" w:hAnsi="Arial" w:cs="Arial"/>
          <w:sz w:val="22"/>
          <w:szCs w:val="22"/>
        </w:rPr>
        <w:t xml:space="preserve">nversiones </w:t>
      </w:r>
      <w:r w:rsidR="009F7446" w:rsidRPr="00EC383A">
        <w:rPr>
          <w:rFonts w:ascii="Arial" w:hAnsi="Arial" w:cs="Arial"/>
          <w:sz w:val="22"/>
          <w:szCs w:val="22"/>
        </w:rPr>
        <w:t>para el D</w:t>
      </w:r>
      <w:r w:rsidR="00E04A1C" w:rsidRPr="00EC383A">
        <w:rPr>
          <w:rFonts w:ascii="Arial" w:hAnsi="Arial" w:cs="Arial"/>
          <w:sz w:val="22"/>
          <w:szCs w:val="22"/>
        </w:rPr>
        <w:t>esarrollo SN</w:t>
      </w:r>
      <w:r w:rsidR="004616B6" w:rsidRPr="00EC383A">
        <w:rPr>
          <w:rFonts w:ascii="Arial" w:hAnsi="Arial" w:cs="Arial"/>
          <w:sz w:val="22"/>
          <w:szCs w:val="22"/>
        </w:rPr>
        <w:t>; (3) Administración y Monitoreo; (4) Imprevistos.</w:t>
      </w:r>
    </w:p>
    <w:p w:rsidR="00D0256F" w:rsidRPr="00EC383A" w:rsidRDefault="00D0256F" w:rsidP="007E2AEB">
      <w:pPr>
        <w:pStyle w:val="Paragraph"/>
        <w:numPr>
          <w:ilvl w:val="0"/>
          <w:numId w:val="0"/>
        </w:numPr>
        <w:rPr>
          <w:rFonts w:ascii="Arial" w:hAnsi="Arial" w:cs="Arial"/>
          <w:sz w:val="22"/>
          <w:szCs w:val="22"/>
        </w:rPr>
      </w:pPr>
    </w:p>
    <w:p w:rsidR="00E3027E" w:rsidRPr="00EC383A" w:rsidRDefault="006C45F5" w:rsidP="007E2AEB">
      <w:pPr>
        <w:pStyle w:val="SecHeading"/>
        <w:numPr>
          <w:ilvl w:val="1"/>
          <w:numId w:val="2"/>
        </w:numPr>
        <w:ind w:left="0"/>
        <w:rPr>
          <w:rFonts w:ascii="Arial" w:hAnsi="Arial" w:cs="Arial"/>
          <w:sz w:val="22"/>
          <w:szCs w:val="22"/>
        </w:rPr>
      </w:pPr>
      <w:r w:rsidRPr="00EC383A">
        <w:rPr>
          <w:rFonts w:ascii="Arial" w:hAnsi="Arial" w:cs="Arial"/>
          <w:sz w:val="22"/>
          <w:szCs w:val="22"/>
        </w:rPr>
        <w:t xml:space="preserve">Componente 1. </w:t>
      </w:r>
      <w:r w:rsidR="000C023B" w:rsidRPr="00EC383A">
        <w:rPr>
          <w:rFonts w:ascii="Arial" w:hAnsi="Arial" w:cs="Arial"/>
          <w:sz w:val="22"/>
          <w:szCs w:val="22"/>
        </w:rPr>
        <w:t xml:space="preserve"> Fortalecimiento de la Gestión Fiscal  y de Inversiones de los Gobiernos SN </w:t>
      </w:r>
    </w:p>
    <w:p w:rsidR="00D0256F" w:rsidRPr="00EC383A" w:rsidRDefault="00D0256F" w:rsidP="007E2AEB">
      <w:pPr>
        <w:pStyle w:val="Paragraph"/>
        <w:numPr>
          <w:ilvl w:val="0"/>
          <w:numId w:val="0"/>
        </w:numPr>
        <w:rPr>
          <w:rFonts w:ascii="Arial" w:hAnsi="Arial" w:cs="Arial"/>
          <w:sz w:val="22"/>
          <w:szCs w:val="22"/>
          <w:lang w:eastAsia="en-US"/>
        </w:rPr>
      </w:pPr>
    </w:p>
    <w:p w:rsidR="00033AF0" w:rsidRPr="00EC383A" w:rsidRDefault="0074795A" w:rsidP="007E2AEB">
      <w:pPr>
        <w:pStyle w:val="Paragraph"/>
        <w:ind w:left="0"/>
        <w:rPr>
          <w:rFonts w:ascii="Arial" w:hAnsi="Arial" w:cs="Arial"/>
          <w:sz w:val="22"/>
          <w:szCs w:val="22"/>
        </w:rPr>
      </w:pPr>
      <w:r w:rsidRPr="00EC383A">
        <w:rPr>
          <w:rFonts w:ascii="Arial" w:hAnsi="Arial" w:cs="Arial"/>
          <w:sz w:val="22"/>
          <w:szCs w:val="22"/>
        </w:rPr>
        <w:t>El componente financiará</w:t>
      </w:r>
      <w:r w:rsidR="00730418" w:rsidRPr="00EC383A">
        <w:rPr>
          <w:rFonts w:ascii="Arial" w:hAnsi="Arial" w:cs="Arial"/>
          <w:sz w:val="22"/>
          <w:szCs w:val="22"/>
        </w:rPr>
        <w:t xml:space="preserve"> </w:t>
      </w:r>
      <w:r w:rsidR="001B4453" w:rsidRPr="00EC383A">
        <w:rPr>
          <w:rFonts w:ascii="Arial" w:hAnsi="Arial" w:cs="Arial"/>
          <w:sz w:val="22"/>
          <w:szCs w:val="22"/>
        </w:rPr>
        <w:t>actividades para el desarrollo de las siguientes líneas de trabajo</w:t>
      </w:r>
      <w:r w:rsidR="00033AF0"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57524E" w:rsidRPr="00EC383A" w:rsidRDefault="0057524E" w:rsidP="00E153C1">
      <w:pPr>
        <w:pStyle w:val="Paragraph"/>
        <w:numPr>
          <w:ilvl w:val="0"/>
          <w:numId w:val="14"/>
        </w:numPr>
        <w:ind w:left="0"/>
        <w:rPr>
          <w:rFonts w:ascii="Arial" w:hAnsi="Arial" w:cs="Arial"/>
          <w:b/>
          <w:sz w:val="22"/>
          <w:szCs w:val="22"/>
        </w:rPr>
      </w:pPr>
      <w:r w:rsidRPr="00EC383A">
        <w:rPr>
          <w:rFonts w:ascii="Arial" w:hAnsi="Arial" w:cs="Arial"/>
          <w:b/>
          <w:sz w:val="22"/>
          <w:szCs w:val="22"/>
        </w:rPr>
        <w:t>Gestión financiera y de la cobranza</w:t>
      </w:r>
    </w:p>
    <w:p w:rsidR="001D5539" w:rsidRPr="00EC383A" w:rsidRDefault="001D5539" w:rsidP="001D5539">
      <w:pPr>
        <w:pStyle w:val="Paragraph"/>
        <w:numPr>
          <w:ilvl w:val="0"/>
          <w:numId w:val="0"/>
        </w:numPr>
        <w:rPr>
          <w:rFonts w:ascii="Arial" w:hAnsi="Arial" w:cs="Arial"/>
          <w:b/>
          <w:sz w:val="22"/>
          <w:szCs w:val="22"/>
        </w:rPr>
      </w:pPr>
    </w:p>
    <w:p w:rsidR="0056153A" w:rsidRPr="00EC383A" w:rsidRDefault="0056153A" w:rsidP="00E153C1">
      <w:pPr>
        <w:pStyle w:val="subpar"/>
        <w:numPr>
          <w:ilvl w:val="2"/>
          <w:numId w:val="15"/>
        </w:numPr>
        <w:ind w:left="0"/>
        <w:rPr>
          <w:rFonts w:ascii="Arial" w:hAnsi="Arial" w:cs="Arial"/>
          <w:sz w:val="22"/>
          <w:szCs w:val="22"/>
        </w:rPr>
      </w:pPr>
      <w:r w:rsidRPr="00EC383A">
        <w:rPr>
          <w:rFonts w:ascii="Arial" w:hAnsi="Arial" w:cs="Arial"/>
          <w:i/>
          <w:sz w:val="22"/>
          <w:szCs w:val="22"/>
          <w:lang w:val="es-AR"/>
        </w:rPr>
        <w:t xml:space="preserve">Gestión de la información </w:t>
      </w:r>
      <w:r w:rsidRPr="00EC383A">
        <w:rPr>
          <w:rFonts w:ascii="Arial" w:hAnsi="Arial" w:cs="Arial"/>
          <w:i/>
          <w:sz w:val="22"/>
          <w:szCs w:val="22"/>
          <w:lang w:val="es-UY"/>
        </w:rPr>
        <w:t xml:space="preserve">financiera de las ID.  </w:t>
      </w:r>
      <w:r w:rsidRPr="00EC383A">
        <w:rPr>
          <w:rFonts w:ascii="Arial" w:hAnsi="Arial" w:cs="Arial"/>
          <w:sz w:val="22"/>
          <w:szCs w:val="22"/>
          <w:lang w:val="es-UY"/>
        </w:rPr>
        <w:t xml:space="preserve">Se realizarán acciones que contribuyan a </w:t>
      </w:r>
      <w:r w:rsidRPr="00EC383A">
        <w:rPr>
          <w:rFonts w:ascii="Arial" w:hAnsi="Arial" w:cs="Arial"/>
          <w:sz w:val="22"/>
          <w:szCs w:val="22"/>
        </w:rPr>
        <w:t>consolidar e integrar la información financiera de las ID como forma de obtener un marco conceptual común, criterios presupuestales y contables uniformes y homogéneos, facilitando el proceso de toma de decisiones y la generación, procesamiento y gestión de la información en cumplimiento con la normativa vigente.</w:t>
      </w:r>
    </w:p>
    <w:p w:rsidR="000D3AC9" w:rsidRPr="00EC383A" w:rsidRDefault="00FA5EC9" w:rsidP="00E153C1">
      <w:pPr>
        <w:pStyle w:val="subpar"/>
        <w:numPr>
          <w:ilvl w:val="2"/>
          <w:numId w:val="15"/>
        </w:numPr>
        <w:ind w:left="0"/>
        <w:rPr>
          <w:rFonts w:ascii="Arial" w:hAnsi="Arial" w:cs="Arial"/>
          <w:sz w:val="22"/>
          <w:szCs w:val="22"/>
          <w:lang w:val="es-AR"/>
        </w:rPr>
      </w:pPr>
      <w:r w:rsidRPr="00EC383A">
        <w:rPr>
          <w:rFonts w:ascii="Arial" w:hAnsi="Arial" w:cs="Arial"/>
          <w:i/>
          <w:sz w:val="22"/>
          <w:szCs w:val="22"/>
        </w:rPr>
        <w:t>Gestión de</w:t>
      </w:r>
      <w:r w:rsidR="0056153A" w:rsidRPr="00EC383A">
        <w:rPr>
          <w:rFonts w:ascii="Arial" w:hAnsi="Arial" w:cs="Arial"/>
          <w:i/>
          <w:sz w:val="22"/>
          <w:szCs w:val="22"/>
        </w:rPr>
        <w:t xml:space="preserve"> ingresos.</w:t>
      </w:r>
      <w:r w:rsidR="00730418" w:rsidRPr="00EC383A">
        <w:rPr>
          <w:rFonts w:ascii="Arial" w:hAnsi="Arial" w:cs="Arial"/>
          <w:i/>
          <w:sz w:val="22"/>
          <w:szCs w:val="22"/>
        </w:rPr>
        <w:t xml:space="preserve"> </w:t>
      </w:r>
      <w:r w:rsidRPr="00EC383A">
        <w:rPr>
          <w:rFonts w:ascii="Arial" w:hAnsi="Arial" w:cs="Arial"/>
          <w:sz w:val="22"/>
          <w:szCs w:val="22"/>
          <w:shd w:val="clear" w:color="auto" w:fill="FFFFFF"/>
        </w:rPr>
        <w:t xml:space="preserve">Se realizarán acciones para </w:t>
      </w:r>
      <w:r w:rsidR="000D3AC9" w:rsidRPr="00EC383A">
        <w:rPr>
          <w:rFonts w:ascii="Arial" w:hAnsi="Arial" w:cs="Arial"/>
          <w:sz w:val="22"/>
          <w:szCs w:val="22"/>
          <w:shd w:val="clear" w:color="auto" w:fill="FFFFFF"/>
        </w:rPr>
        <w:t>viabilizar mejoras</w:t>
      </w:r>
      <w:r w:rsidR="0056153A" w:rsidRPr="00EC383A">
        <w:rPr>
          <w:rFonts w:ascii="Arial" w:hAnsi="Arial" w:cs="Arial"/>
          <w:sz w:val="22"/>
          <w:szCs w:val="22"/>
          <w:shd w:val="clear" w:color="auto" w:fill="FFFFFF"/>
        </w:rPr>
        <w:t xml:space="preserve"> en la recaudación </w:t>
      </w:r>
      <w:r w:rsidR="00A47AAD" w:rsidRPr="00EC383A">
        <w:rPr>
          <w:rFonts w:ascii="Arial" w:hAnsi="Arial" w:cs="Arial"/>
          <w:sz w:val="22"/>
          <w:szCs w:val="22"/>
          <w:shd w:val="clear" w:color="auto" w:fill="FFFFFF"/>
        </w:rPr>
        <w:t xml:space="preserve">con énfasis en </w:t>
      </w:r>
      <w:r w:rsidR="0056153A" w:rsidRPr="00EC383A">
        <w:rPr>
          <w:rFonts w:ascii="Arial" w:hAnsi="Arial" w:cs="Arial"/>
          <w:sz w:val="22"/>
          <w:szCs w:val="22"/>
          <w:shd w:val="clear" w:color="auto" w:fill="FFFFFF"/>
        </w:rPr>
        <w:t>el impuesto inmobiliario tanto a través de la gestión de cobro como mediante la actualización de valores y registros catastrales.</w:t>
      </w:r>
    </w:p>
    <w:p w:rsidR="00DA2604" w:rsidRPr="00EC383A" w:rsidRDefault="00FA5EC9" w:rsidP="00E153C1">
      <w:pPr>
        <w:pStyle w:val="subpar"/>
        <w:numPr>
          <w:ilvl w:val="2"/>
          <w:numId w:val="15"/>
        </w:numPr>
        <w:ind w:left="0"/>
        <w:rPr>
          <w:rFonts w:ascii="Arial" w:hAnsi="Arial" w:cs="Arial"/>
          <w:i/>
          <w:sz w:val="22"/>
          <w:szCs w:val="22"/>
        </w:rPr>
      </w:pPr>
      <w:r w:rsidRPr="00EC383A">
        <w:rPr>
          <w:rFonts w:ascii="Arial" w:hAnsi="Arial" w:cs="Arial"/>
          <w:i/>
          <w:sz w:val="22"/>
          <w:szCs w:val="22"/>
        </w:rPr>
        <w:t>Gestión del</w:t>
      </w:r>
      <w:r w:rsidR="0056153A" w:rsidRPr="00EC383A">
        <w:rPr>
          <w:rFonts w:ascii="Arial" w:hAnsi="Arial" w:cs="Arial"/>
          <w:i/>
          <w:sz w:val="22"/>
          <w:szCs w:val="22"/>
        </w:rPr>
        <w:t xml:space="preserve"> gasto</w:t>
      </w:r>
      <w:r w:rsidRPr="00EC383A">
        <w:rPr>
          <w:rFonts w:ascii="Arial" w:hAnsi="Arial" w:cs="Arial"/>
          <w:sz w:val="22"/>
          <w:szCs w:val="22"/>
        </w:rPr>
        <w:t xml:space="preserve">. </w:t>
      </w:r>
      <w:r w:rsidR="0056153A" w:rsidRPr="00EC383A">
        <w:rPr>
          <w:rFonts w:ascii="Arial" w:hAnsi="Arial" w:cs="Arial"/>
          <w:sz w:val="22"/>
          <w:szCs w:val="22"/>
        </w:rPr>
        <w:t>Se realizaran acciones que contribuyan al fortalecimiento en la gestión del gasto</w:t>
      </w:r>
      <w:r w:rsidR="00C70569" w:rsidRPr="00EC383A">
        <w:rPr>
          <w:rFonts w:ascii="Arial" w:hAnsi="Arial" w:cs="Arial"/>
          <w:sz w:val="22"/>
          <w:szCs w:val="22"/>
        </w:rPr>
        <w:t xml:space="preserve"> y de la inversión</w:t>
      </w:r>
      <w:r w:rsidR="0056153A" w:rsidRPr="00EC383A">
        <w:rPr>
          <w:rFonts w:ascii="Arial" w:hAnsi="Arial" w:cs="Arial"/>
          <w:sz w:val="22"/>
          <w:szCs w:val="22"/>
        </w:rPr>
        <w:t xml:space="preserve"> introduciendo el enfoque por resultados y de eficiencia</w:t>
      </w:r>
    </w:p>
    <w:p w:rsidR="0057524E" w:rsidRPr="00EC383A" w:rsidRDefault="008A4C33" w:rsidP="00E153C1">
      <w:pPr>
        <w:pStyle w:val="Paragraph"/>
        <w:numPr>
          <w:ilvl w:val="0"/>
          <w:numId w:val="14"/>
        </w:numPr>
        <w:ind w:left="0"/>
        <w:rPr>
          <w:rFonts w:ascii="Arial" w:hAnsi="Arial" w:cs="Arial"/>
          <w:b/>
          <w:sz w:val="22"/>
          <w:szCs w:val="22"/>
        </w:rPr>
      </w:pPr>
      <w:r w:rsidRPr="00EC383A">
        <w:rPr>
          <w:rFonts w:ascii="Arial" w:hAnsi="Arial" w:cs="Arial"/>
          <w:b/>
          <w:sz w:val="22"/>
          <w:szCs w:val="22"/>
        </w:rPr>
        <w:lastRenderedPageBreak/>
        <w:t>Planificaci</w:t>
      </w:r>
      <w:r w:rsidR="00C30157" w:rsidRPr="00EC383A">
        <w:rPr>
          <w:rFonts w:ascii="Arial" w:hAnsi="Arial" w:cs="Arial"/>
          <w:b/>
          <w:sz w:val="22"/>
          <w:szCs w:val="22"/>
        </w:rPr>
        <w:t>ón</w:t>
      </w:r>
      <w:r w:rsidRPr="00EC383A">
        <w:rPr>
          <w:rFonts w:ascii="Arial" w:hAnsi="Arial" w:cs="Arial"/>
          <w:b/>
          <w:sz w:val="22"/>
          <w:szCs w:val="22"/>
        </w:rPr>
        <w:t xml:space="preserve">, gestión de riesgos y adaptación al cambio </w:t>
      </w:r>
      <w:r w:rsidR="00F84BB8" w:rsidRPr="00EC383A">
        <w:rPr>
          <w:rFonts w:ascii="Arial" w:hAnsi="Arial" w:cs="Arial"/>
          <w:b/>
          <w:sz w:val="22"/>
          <w:szCs w:val="22"/>
        </w:rPr>
        <w:t>climático.</w:t>
      </w:r>
    </w:p>
    <w:p w:rsidR="001D5539" w:rsidRPr="00EC383A" w:rsidRDefault="001D5539" w:rsidP="001D5539">
      <w:pPr>
        <w:pStyle w:val="Paragraph"/>
        <w:numPr>
          <w:ilvl w:val="0"/>
          <w:numId w:val="0"/>
        </w:numPr>
        <w:rPr>
          <w:rFonts w:ascii="Arial" w:hAnsi="Arial" w:cs="Arial"/>
          <w:b/>
          <w:sz w:val="22"/>
          <w:szCs w:val="22"/>
        </w:rPr>
      </w:pPr>
    </w:p>
    <w:p w:rsidR="005848DB" w:rsidRPr="00EC383A" w:rsidRDefault="00F84BB8" w:rsidP="00E153C1">
      <w:pPr>
        <w:pStyle w:val="subpar"/>
        <w:numPr>
          <w:ilvl w:val="2"/>
          <w:numId w:val="15"/>
        </w:numPr>
        <w:ind w:left="0"/>
        <w:rPr>
          <w:rFonts w:ascii="Arial" w:hAnsi="Arial" w:cs="Arial"/>
          <w:sz w:val="22"/>
          <w:szCs w:val="22"/>
          <w:lang w:val="es-AR"/>
        </w:rPr>
      </w:pPr>
      <w:r w:rsidRPr="00EC383A">
        <w:rPr>
          <w:rFonts w:ascii="Arial" w:hAnsi="Arial" w:cs="Arial"/>
          <w:sz w:val="22"/>
          <w:szCs w:val="22"/>
          <w:lang w:val="es-AR"/>
        </w:rPr>
        <w:t>Se</w:t>
      </w:r>
      <w:r w:rsidR="005848DB" w:rsidRPr="00EC383A">
        <w:rPr>
          <w:rFonts w:ascii="Arial" w:hAnsi="Arial" w:cs="Arial"/>
          <w:sz w:val="22"/>
          <w:szCs w:val="22"/>
          <w:lang w:val="es-AR"/>
        </w:rPr>
        <w:t xml:space="preserve"> realizarán acciones que contribuyan al </w:t>
      </w:r>
      <w:r w:rsidR="00C30157" w:rsidRPr="00EC383A">
        <w:rPr>
          <w:rFonts w:ascii="Arial" w:hAnsi="Arial" w:cs="Arial"/>
          <w:sz w:val="22"/>
          <w:szCs w:val="22"/>
          <w:lang w:val="es-AR"/>
        </w:rPr>
        <w:t>fortalecimiento</w:t>
      </w:r>
      <w:r w:rsidR="005848DB" w:rsidRPr="00EC383A">
        <w:rPr>
          <w:rFonts w:ascii="Arial" w:hAnsi="Arial" w:cs="Arial"/>
          <w:sz w:val="22"/>
          <w:szCs w:val="22"/>
          <w:lang w:val="es-AR"/>
        </w:rPr>
        <w:t xml:space="preserve"> de la capacidad institucional de las ID en materia de planificación</w:t>
      </w:r>
      <w:r w:rsidR="008C20E4" w:rsidRPr="00EC383A">
        <w:rPr>
          <w:rFonts w:ascii="Arial" w:hAnsi="Arial" w:cs="Arial"/>
          <w:sz w:val="22"/>
          <w:szCs w:val="22"/>
          <w:lang w:val="es-AR"/>
        </w:rPr>
        <w:t xml:space="preserve"> territorial</w:t>
      </w:r>
      <w:r w:rsidR="00C30157" w:rsidRPr="00EC383A">
        <w:rPr>
          <w:rFonts w:ascii="Arial" w:hAnsi="Arial" w:cs="Arial"/>
          <w:sz w:val="22"/>
          <w:szCs w:val="22"/>
          <w:lang w:val="es-AR"/>
        </w:rPr>
        <w:t xml:space="preserve"> y de gestión de riesgos</w:t>
      </w:r>
      <w:r w:rsidR="008C20E4" w:rsidRPr="00EC383A">
        <w:rPr>
          <w:rFonts w:ascii="Arial" w:hAnsi="Arial" w:cs="Arial"/>
          <w:sz w:val="22"/>
          <w:szCs w:val="22"/>
          <w:lang w:val="es-AR"/>
        </w:rPr>
        <w:t>.</w:t>
      </w:r>
    </w:p>
    <w:p w:rsidR="001D5539" w:rsidRPr="00EC383A" w:rsidRDefault="001D5539" w:rsidP="001D5539">
      <w:pPr>
        <w:pStyle w:val="subpar"/>
        <w:numPr>
          <w:ilvl w:val="0"/>
          <w:numId w:val="0"/>
        </w:numPr>
        <w:rPr>
          <w:rFonts w:ascii="Arial" w:hAnsi="Arial" w:cs="Arial"/>
          <w:sz w:val="22"/>
          <w:szCs w:val="22"/>
          <w:lang w:val="es-AR"/>
        </w:rPr>
      </w:pPr>
    </w:p>
    <w:p w:rsidR="0057524E" w:rsidRPr="00EC383A" w:rsidRDefault="00A47AAD" w:rsidP="001D5539">
      <w:pPr>
        <w:pStyle w:val="Paragraph"/>
        <w:numPr>
          <w:ilvl w:val="0"/>
          <w:numId w:val="0"/>
        </w:numPr>
        <w:rPr>
          <w:rFonts w:ascii="Arial" w:hAnsi="Arial" w:cs="Arial"/>
          <w:b/>
          <w:sz w:val="22"/>
          <w:szCs w:val="22"/>
        </w:rPr>
      </w:pPr>
      <w:r w:rsidRPr="00EC383A">
        <w:rPr>
          <w:rFonts w:ascii="Arial" w:hAnsi="Arial" w:cs="Arial"/>
          <w:b/>
          <w:sz w:val="22"/>
          <w:szCs w:val="22"/>
        </w:rPr>
        <w:t>Apoyo y s</w:t>
      </w:r>
      <w:r w:rsidR="00CC2F7F" w:rsidRPr="00EC383A">
        <w:rPr>
          <w:rFonts w:ascii="Arial" w:hAnsi="Arial" w:cs="Arial"/>
          <w:b/>
          <w:sz w:val="22"/>
          <w:szCs w:val="22"/>
        </w:rPr>
        <w:t xml:space="preserve">upervisión. </w:t>
      </w:r>
    </w:p>
    <w:p w:rsidR="001D5539" w:rsidRPr="00EC383A" w:rsidRDefault="001D5539" w:rsidP="001D5539">
      <w:pPr>
        <w:pStyle w:val="Paragraph"/>
        <w:numPr>
          <w:ilvl w:val="0"/>
          <w:numId w:val="0"/>
        </w:numPr>
        <w:rPr>
          <w:rFonts w:ascii="Arial" w:hAnsi="Arial" w:cs="Arial"/>
          <w:b/>
          <w:sz w:val="22"/>
          <w:szCs w:val="22"/>
        </w:rPr>
      </w:pPr>
    </w:p>
    <w:p w:rsidR="00CC2F7F" w:rsidRPr="00EC383A" w:rsidRDefault="00CC2F7F" w:rsidP="00E153C1">
      <w:pPr>
        <w:pStyle w:val="subpar"/>
        <w:numPr>
          <w:ilvl w:val="2"/>
          <w:numId w:val="15"/>
        </w:numPr>
        <w:ind w:left="0"/>
        <w:rPr>
          <w:rFonts w:ascii="Arial" w:hAnsi="Arial" w:cs="Arial"/>
          <w:sz w:val="22"/>
          <w:szCs w:val="22"/>
          <w:lang w:val="es-AR"/>
        </w:rPr>
      </w:pPr>
      <w:r w:rsidRPr="00EC383A">
        <w:rPr>
          <w:rFonts w:ascii="Arial" w:hAnsi="Arial" w:cs="Arial"/>
          <w:sz w:val="22"/>
          <w:szCs w:val="22"/>
          <w:lang w:val="es-AR"/>
        </w:rPr>
        <w:t>El Componente financiará</w:t>
      </w:r>
      <w:r w:rsidR="00A93BB3" w:rsidRPr="00EC383A">
        <w:rPr>
          <w:rFonts w:ascii="Arial" w:hAnsi="Arial" w:cs="Arial"/>
          <w:sz w:val="22"/>
          <w:szCs w:val="22"/>
          <w:lang w:val="es-AR"/>
        </w:rPr>
        <w:t xml:space="preserve">, con cargo a la línea de trabajo </w:t>
      </w:r>
      <w:r w:rsidR="0075630A" w:rsidRPr="00EC383A">
        <w:rPr>
          <w:rFonts w:ascii="Arial" w:hAnsi="Arial" w:cs="Arial"/>
          <w:sz w:val="22"/>
          <w:szCs w:val="22"/>
          <w:lang w:val="es-AR"/>
        </w:rPr>
        <w:t>a la cual el consultor contratado contribuya principalmente</w:t>
      </w:r>
      <w:r w:rsidR="00A93BB3" w:rsidRPr="00EC383A">
        <w:rPr>
          <w:rFonts w:ascii="Arial" w:hAnsi="Arial" w:cs="Arial"/>
          <w:sz w:val="22"/>
          <w:szCs w:val="22"/>
          <w:lang w:val="es-AR"/>
        </w:rPr>
        <w:t>,</w:t>
      </w:r>
      <w:r w:rsidRPr="00EC383A">
        <w:rPr>
          <w:rFonts w:ascii="Arial" w:hAnsi="Arial" w:cs="Arial"/>
          <w:sz w:val="22"/>
          <w:szCs w:val="22"/>
          <w:lang w:val="es-AR"/>
        </w:rPr>
        <w:t xml:space="preserve"> la contratación de consultores que formarán parte del equipo técnico estable del Programa para la supervisión y el apoyo a la ejecución en las líneas de </w:t>
      </w:r>
      <w:r w:rsidR="00E91F0B" w:rsidRPr="00EC383A">
        <w:rPr>
          <w:rFonts w:ascii="Arial" w:hAnsi="Arial" w:cs="Arial"/>
          <w:sz w:val="22"/>
          <w:szCs w:val="22"/>
          <w:lang w:val="es-AR"/>
        </w:rPr>
        <w:t>trabajo mencionadas previamente y los recursos necesarios para el desarrollo de las acciones en el territorio que se generan por el desplazamiento de los consultores del Componente.</w:t>
      </w:r>
    </w:p>
    <w:p w:rsidR="00D0256F" w:rsidRPr="00EC383A" w:rsidRDefault="00D0256F" w:rsidP="007E2AEB">
      <w:pPr>
        <w:pStyle w:val="subpar"/>
        <w:numPr>
          <w:ilvl w:val="0"/>
          <w:numId w:val="0"/>
        </w:numPr>
        <w:rPr>
          <w:rFonts w:ascii="Arial" w:hAnsi="Arial" w:cs="Arial"/>
          <w:sz w:val="22"/>
          <w:szCs w:val="22"/>
        </w:rPr>
      </w:pPr>
    </w:p>
    <w:p w:rsidR="00FE22FB" w:rsidRPr="00EC383A" w:rsidRDefault="006C45F5" w:rsidP="007E2AEB">
      <w:pPr>
        <w:pStyle w:val="SecHeading"/>
        <w:numPr>
          <w:ilvl w:val="1"/>
          <w:numId w:val="2"/>
        </w:numPr>
        <w:ind w:left="0"/>
        <w:rPr>
          <w:rFonts w:ascii="Arial" w:hAnsi="Arial" w:cs="Arial"/>
          <w:sz w:val="22"/>
          <w:szCs w:val="22"/>
        </w:rPr>
      </w:pPr>
      <w:r w:rsidRPr="00EC383A">
        <w:rPr>
          <w:rFonts w:ascii="Arial" w:hAnsi="Arial" w:cs="Arial"/>
          <w:sz w:val="22"/>
          <w:szCs w:val="22"/>
        </w:rPr>
        <w:t xml:space="preserve">Componente 2. </w:t>
      </w:r>
      <w:r w:rsidR="006A48FB" w:rsidRPr="00EC383A">
        <w:rPr>
          <w:rFonts w:ascii="Arial" w:hAnsi="Arial" w:cs="Arial"/>
          <w:sz w:val="22"/>
          <w:szCs w:val="22"/>
        </w:rPr>
        <w:t>Inversione</w:t>
      </w:r>
      <w:r w:rsidRPr="00EC383A">
        <w:rPr>
          <w:rFonts w:ascii="Arial" w:hAnsi="Arial" w:cs="Arial"/>
          <w:sz w:val="22"/>
          <w:szCs w:val="22"/>
        </w:rPr>
        <w:t>s para el Desarrollo SN</w:t>
      </w:r>
    </w:p>
    <w:p w:rsidR="00D0256F" w:rsidRPr="00EC383A" w:rsidRDefault="00D0256F" w:rsidP="007E2AEB">
      <w:pPr>
        <w:pStyle w:val="Paragraph"/>
        <w:numPr>
          <w:ilvl w:val="0"/>
          <w:numId w:val="0"/>
        </w:numPr>
        <w:rPr>
          <w:rFonts w:ascii="Arial" w:hAnsi="Arial" w:cs="Arial"/>
          <w:sz w:val="22"/>
          <w:szCs w:val="22"/>
          <w:lang w:eastAsia="en-US"/>
        </w:rPr>
      </w:pPr>
    </w:p>
    <w:p w:rsidR="0036560D" w:rsidRPr="00EC383A" w:rsidRDefault="0036560D" w:rsidP="007E2AEB">
      <w:pPr>
        <w:pStyle w:val="Paragraph"/>
        <w:ind w:left="0"/>
        <w:rPr>
          <w:rFonts w:ascii="Arial" w:hAnsi="Arial" w:cs="Arial"/>
          <w:sz w:val="22"/>
          <w:szCs w:val="22"/>
        </w:rPr>
      </w:pPr>
      <w:r w:rsidRPr="00EC383A">
        <w:rPr>
          <w:rFonts w:ascii="Arial" w:hAnsi="Arial" w:cs="Arial"/>
          <w:sz w:val="22"/>
          <w:szCs w:val="22"/>
        </w:rPr>
        <w:t>El componente financiará actividades para el desarrollo de las siguientes líneas de trabajo</w:t>
      </w:r>
      <w:r w:rsidR="00174B1F"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E05AD6" w:rsidRPr="00EC383A" w:rsidRDefault="00E05AD6" w:rsidP="007E2AEB">
      <w:pPr>
        <w:pStyle w:val="subpar"/>
        <w:ind w:left="0"/>
        <w:rPr>
          <w:rFonts w:ascii="Arial" w:hAnsi="Arial" w:cs="Arial"/>
          <w:sz w:val="22"/>
          <w:szCs w:val="22"/>
        </w:rPr>
      </w:pPr>
      <w:r w:rsidRPr="00EC383A">
        <w:rPr>
          <w:rFonts w:ascii="Arial" w:hAnsi="Arial" w:cs="Arial"/>
          <w:i/>
          <w:iCs/>
          <w:sz w:val="22"/>
          <w:szCs w:val="22"/>
        </w:rPr>
        <w:t xml:space="preserve">Estudios de Preinversión. </w:t>
      </w:r>
      <w:r w:rsidRPr="00EC383A">
        <w:rPr>
          <w:rFonts w:ascii="Arial" w:hAnsi="Arial" w:cs="Arial"/>
          <w:sz w:val="22"/>
          <w:szCs w:val="22"/>
        </w:rPr>
        <w:t>Se financiará la contratación de consultorías que se encargarán de la elaboración, formulación y/o análisis de los proyectos de inversión, así como de todos los recaudos correspondientes al proyecto ejecutivo de las obras. Los recursos de preinversión podrán también financiar todos los insumos y estudios necesarios para que las ID</w:t>
      </w:r>
      <w:r w:rsidR="0075630A" w:rsidRPr="00EC383A">
        <w:rPr>
          <w:rFonts w:ascii="Arial" w:hAnsi="Arial" w:cs="Arial"/>
          <w:sz w:val="22"/>
          <w:szCs w:val="22"/>
        </w:rPr>
        <w:t>s</w:t>
      </w:r>
      <w:r w:rsidRPr="00EC383A">
        <w:rPr>
          <w:rFonts w:ascii="Arial" w:hAnsi="Arial" w:cs="Arial"/>
          <w:sz w:val="22"/>
          <w:szCs w:val="22"/>
        </w:rPr>
        <w:t xml:space="preserve">, con el apoyo de la UC confeccionen los pliegos de licitación. Los recursos </w:t>
      </w:r>
      <w:r w:rsidR="00CC5A76" w:rsidRPr="00EC383A">
        <w:rPr>
          <w:rFonts w:ascii="Arial" w:hAnsi="Arial" w:cs="Arial"/>
          <w:sz w:val="22"/>
          <w:szCs w:val="22"/>
        </w:rPr>
        <w:t xml:space="preserve">destinados a </w:t>
      </w:r>
      <w:r w:rsidR="003713EB" w:rsidRPr="00EC383A">
        <w:rPr>
          <w:rFonts w:ascii="Arial" w:hAnsi="Arial" w:cs="Arial"/>
          <w:sz w:val="22"/>
          <w:szCs w:val="22"/>
        </w:rPr>
        <w:t>estas contrataciones</w:t>
      </w:r>
      <w:r w:rsidR="00730418" w:rsidRPr="00EC383A">
        <w:rPr>
          <w:rFonts w:ascii="Arial" w:hAnsi="Arial" w:cs="Arial"/>
          <w:sz w:val="22"/>
          <w:szCs w:val="22"/>
        </w:rPr>
        <w:t xml:space="preserve"> </w:t>
      </w:r>
      <w:r w:rsidRPr="00EC383A">
        <w:rPr>
          <w:rFonts w:ascii="Arial" w:hAnsi="Arial" w:cs="Arial"/>
          <w:sz w:val="22"/>
          <w:szCs w:val="22"/>
        </w:rPr>
        <w:t>no podrán exceder</w:t>
      </w:r>
      <w:r w:rsidR="003713EB" w:rsidRPr="00EC383A">
        <w:rPr>
          <w:rFonts w:ascii="Arial" w:hAnsi="Arial" w:cs="Arial"/>
          <w:sz w:val="22"/>
          <w:szCs w:val="22"/>
        </w:rPr>
        <w:t xml:space="preserve">, para cada proyecto de inversión, </w:t>
      </w:r>
      <w:r w:rsidRPr="00EC383A">
        <w:rPr>
          <w:rFonts w:ascii="Arial" w:hAnsi="Arial" w:cs="Arial"/>
          <w:sz w:val="22"/>
          <w:szCs w:val="22"/>
        </w:rPr>
        <w:t xml:space="preserve">el 5% del monto </w:t>
      </w:r>
      <w:r w:rsidR="002312B9" w:rsidRPr="00EC383A">
        <w:rPr>
          <w:rFonts w:ascii="Arial" w:hAnsi="Arial" w:cs="Arial"/>
          <w:sz w:val="22"/>
          <w:szCs w:val="22"/>
        </w:rPr>
        <w:t>total asignado según el cuadro de costos del Programa a</w:t>
      </w:r>
      <w:r w:rsidR="00596C42" w:rsidRPr="00EC383A">
        <w:rPr>
          <w:rFonts w:ascii="Arial" w:hAnsi="Arial" w:cs="Arial"/>
          <w:sz w:val="22"/>
          <w:szCs w:val="22"/>
        </w:rPr>
        <w:t xml:space="preserve"> la línea </w:t>
      </w:r>
      <w:r w:rsidR="00D42ED9" w:rsidRPr="00EC383A">
        <w:rPr>
          <w:rFonts w:ascii="Arial" w:hAnsi="Arial" w:cs="Arial"/>
          <w:sz w:val="22"/>
          <w:szCs w:val="22"/>
        </w:rPr>
        <w:t>2.1 Formulación de Proyectos de Inversión</w:t>
      </w:r>
      <w:r w:rsidR="00405CE4" w:rsidRPr="00EC383A">
        <w:rPr>
          <w:rFonts w:ascii="Arial" w:hAnsi="Arial" w:cs="Arial"/>
          <w:sz w:val="22"/>
          <w:szCs w:val="22"/>
        </w:rPr>
        <w:t>. Considerando la existencia de un orden escalonado para la ejecución por parte de las ID</w:t>
      </w:r>
      <w:r w:rsidR="0075630A" w:rsidRPr="00EC383A">
        <w:rPr>
          <w:rFonts w:ascii="Arial" w:hAnsi="Arial" w:cs="Arial"/>
          <w:sz w:val="22"/>
          <w:szCs w:val="22"/>
        </w:rPr>
        <w:t>s</w:t>
      </w:r>
      <w:r w:rsidR="00405CE4" w:rsidRPr="00EC383A">
        <w:rPr>
          <w:rFonts w:ascii="Arial" w:hAnsi="Arial" w:cs="Arial"/>
          <w:sz w:val="22"/>
          <w:szCs w:val="22"/>
        </w:rPr>
        <w:t xml:space="preserve"> de proyectos de inversión, se brinda la posibilidad a todas las ID</w:t>
      </w:r>
      <w:r w:rsidR="0075630A" w:rsidRPr="00EC383A">
        <w:rPr>
          <w:rFonts w:ascii="Arial" w:hAnsi="Arial" w:cs="Arial"/>
          <w:sz w:val="22"/>
          <w:szCs w:val="22"/>
        </w:rPr>
        <w:t>s</w:t>
      </w:r>
      <w:r w:rsidR="00405CE4" w:rsidRPr="00EC383A">
        <w:rPr>
          <w:rFonts w:ascii="Arial" w:hAnsi="Arial" w:cs="Arial"/>
          <w:sz w:val="22"/>
          <w:szCs w:val="22"/>
        </w:rPr>
        <w:t xml:space="preserve"> de solicitar recursos para el apoyo en la formulación de al menos un proyecto de inversión.  </w:t>
      </w:r>
      <w:r w:rsidRPr="00EC383A">
        <w:rPr>
          <w:rFonts w:ascii="Arial" w:hAnsi="Arial" w:cs="Arial"/>
          <w:sz w:val="22"/>
          <w:szCs w:val="22"/>
        </w:rPr>
        <w:t xml:space="preserve"> Las ID</w:t>
      </w:r>
      <w:r w:rsidR="0075630A" w:rsidRPr="00EC383A">
        <w:rPr>
          <w:rFonts w:ascii="Arial" w:hAnsi="Arial" w:cs="Arial"/>
          <w:sz w:val="22"/>
          <w:szCs w:val="22"/>
        </w:rPr>
        <w:t>s</w:t>
      </w:r>
      <w:r w:rsidRPr="00EC383A">
        <w:rPr>
          <w:rFonts w:ascii="Arial" w:hAnsi="Arial" w:cs="Arial"/>
          <w:sz w:val="22"/>
          <w:szCs w:val="22"/>
        </w:rPr>
        <w:t xml:space="preserve"> que opten por solicitar financiamiento para preinversión deberá realizar una consulta previa a la UC a los efectos de que ésta evalúe en forma preliminar el proyecto de inversión (a nivel de idea o perfil) y determine </w:t>
      </w:r>
      <w:r w:rsidR="002312B9" w:rsidRPr="00EC383A">
        <w:rPr>
          <w:rFonts w:ascii="Arial" w:hAnsi="Arial" w:cs="Arial"/>
          <w:sz w:val="22"/>
          <w:szCs w:val="22"/>
        </w:rPr>
        <w:t xml:space="preserve">si </w:t>
      </w:r>
      <w:r w:rsidR="00524C8C" w:rsidRPr="00EC383A">
        <w:rPr>
          <w:rFonts w:ascii="Arial" w:hAnsi="Arial" w:cs="Arial"/>
          <w:sz w:val="22"/>
          <w:szCs w:val="22"/>
        </w:rPr>
        <w:t xml:space="preserve">el proyecto propuesto </w:t>
      </w:r>
      <w:r w:rsidR="00DD4194" w:rsidRPr="00EC383A">
        <w:rPr>
          <w:rFonts w:ascii="Arial" w:hAnsi="Arial" w:cs="Arial"/>
          <w:sz w:val="22"/>
          <w:szCs w:val="22"/>
        </w:rPr>
        <w:t>cumple con lo</w:t>
      </w:r>
      <w:r w:rsidR="0042352E" w:rsidRPr="00EC383A">
        <w:rPr>
          <w:rFonts w:ascii="Arial" w:hAnsi="Arial" w:cs="Arial"/>
          <w:sz w:val="22"/>
          <w:szCs w:val="22"/>
        </w:rPr>
        <w:t>s criterios</w:t>
      </w:r>
      <w:r w:rsidR="00730418" w:rsidRPr="00EC383A">
        <w:rPr>
          <w:rFonts w:ascii="Arial" w:hAnsi="Arial" w:cs="Arial"/>
          <w:sz w:val="22"/>
          <w:szCs w:val="22"/>
        </w:rPr>
        <w:t xml:space="preserve"> </w:t>
      </w:r>
      <w:r w:rsidR="009F7446" w:rsidRPr="00EC383A">
        <w:rPr>
          <w:rFonts w:ascii="Arial" w:hAnsi="Arial" w:cs="Arial"/>
          <w:sz w:val="22"/>
          <w:szCs w:val="22"/>
        </w:rPr>
        <w:t xml:space="preserve">técnicos </w:t>
      </w:r>
      <w:r w:rsidR="00DD4194" w:rsidRPr="00EC383A">
        <w:rPr>
          <w:rFonts w:ascii="Arial" w:hAnsi="Arial" w:cs="Arial"/>
          <w:sz w:val="22"/>
          <w:szCs w:val="22"/>
        </w:rPr>
        <w:t>establecido</w:t>
      </w:r>
      <w:r w:rsidR="0042352E" w:rsidRPr="00EC383A">
        <w:rPr>
          <w:rFonts w:ascii="Arial" w:hAnsi="Arial" w:cs="Arial"/>
          <w:sz w:val="22"/>
          <w:szCs w:val="22"/>
        </w:rPr>
        <w:t>s</w:t>
      </w:r>
      <w:r w:rsidR="00730418" w:rsidRPr="00EC383A">
        <w:rPr>
          <w:rFonts w:ascii="Arial" w:hAnsi="Arial" w:cs="Arial"/>
          <w:sz w:val="22"/>
          <w:szCs w:val="22"/>
        </w:rPr>
        <w:t xml:space="preserve"> </w:t>
      </w:r>
      <w:r w:rsidR="009F7446" w:rsidRPr="00EC383A">
        <w:rPr>
          <w:rFonts w:ascii="Arial" w:hAnsi="Arial" w:cs="Arial"/>
          <w:sz w:val="22"/>
          <w:szCs w:val="22"/>
        </w:rPr>
        <w:t>en</w:t>
      </w:r>
      <w:r w:rsidR="00730418" w:rsidRPr="00EC383A">
        <w:rPr>
          <w:rFonts w:ascii="Arial" w:hAnsi="Arial" w:cs="Arial"/>
          <w:sz w:val="22"/>
          <w:szCs w:val="22"/>
        </w:rPr>
        <w:t xml:space="preserve"> </w:t>
      </w:r>
      <w:r w:rsidR="00F64C3A" w:rsidRPr="00EC383A">
        <w:rPr>
          <w:rFonts w:ascii="Arial" w:hAnsi="Arial" w:cs="Arial"/>
          <w:sz w:val="22"/>
          <w:szCs w:val="22"/>
        </w:rPr>
        <w:t>este documento.</w:t>
      </w:r>
    </w:p>
    <w:p w:rsidR="001D5539" w:rsidRPr="00EC383A" w:rsidRDefault="001D5539" w:rsidP="001D5539">
      <w:pPr>
        <w:pStyle w:val="subpar"/>
        <w:numPr>
          <w:ilvl w:val="0"/>
          <w:numId w:val="0"/>
        </w:numPr>
        <w:rPr>
          <w:rFonts w:ascii="Arial" w:hAnsi="Arial" w:cs="Arial"/>
          <w:sz w:val="22"/>
          <w:szCs w:val="22"/>
        </w:rPr>
      </w:pPr>
    </w:p>
    <w:p w:rsidR="00E05AD6" w:rsidRPr="00EC383A" w:rsidRDefault="00E05AD6" w:rsidP="007E2AEB">
      <w:pPr>
        <w:pStyle w:val="subpar"/>
        <w:ind w:left="0"/>
        <w:rPr>
          <w:rFonts w:ascii="Arial" w:hAnsi="Arial" w:cs="Arial"/>
          <w:sz w:val="22"/>
          <w:szCs w:val="22"/>
        </w:rPr>
      </w:pPr>
      <w:r w:rsidRPr="00EC383A">
        <w:rPr>
          <w:rFonts w:ascii="Arial" w:hAnsi="Arial" w:cs="Arial"/>
          <w:i/>
          <w:iCs/>
          <w:sz w:val="22"/>
          <w:szCs w:val="22"/>
        </w:rPr>
        <w:t xml:space="preserve">Obras </w:t>
      </w:r>
      <w:r w:rsidR="00F84BB8" w:rsidRPr="00EC383A">
        <w:rPr>
          <w:rFonts w:ascii="Arial" w:hAnsi="Arial" w:cs="Arial"/>
          <w:i/>
          <w:iCs/>
          <w:sz w:val="22"/>
          <w:szCs w:val="22"/>
        </w:rPr>
        <w:t>en</w:t>
      </w:r>
      <w:r w:rsidRPr="00EC383A">
        <w:rPr>
          <w:rFonts w:ascii="Arial" w:hAnsi="Arial" w:cs="Arial"/>
          <w:i/>
          <w:iCs/>
          <w:sz w:val="22"/>
          <w:szCs w:val="22"/>
        </w:rPr>
        <w:t xml:space="preserve"> sectores </w:t>
      </w:r>
      <w:r w:rsidR="00A351AB" w:rsidRPr="00EC383A">
        <w:rPr>
          <w:rFonts w:ascii="Arial" w:hAnsi="Arial" w:cs="Arial"/>
          <w:i/>
          <w:iCs/>
          <w:sz w:val="22"/>
          <w:szCs w:val="22"/>
        </w:rPr>
        <w:t>elegibles del Programa</w:t>
      </w:r>
      <w:r w:rsidRPr="00EC383A">
        <w:rPr>
          <w:rFonts w:ascii="Arial" w:hAnsi="Arial" w:cs="Arial"/>
          <w:i/>
          <w:iCs/>
          <w:sz w:val="22"/>
          <w:szCs w:val="22"/>
        </w:rPr>
        <w:t xml:space="preserve">. </w:t>
      </w:r>
      <w:r w:rsidRPr="00EC383A">
        <w:rPr>
          <w:rFonts w:ascii="Arial" w:hAnsi="Arial" w:cs="Arial"/>
          <w:sz w:val="22"/>
          <w:szCs w:val="22"/>
        </w:rPr>
        <w:t>Se constituirá un Fondo de Asignación Inicial del cual participarán las 18 IDs del interior del país y que será distribuido de acuerdo a l</w:t>
      </w:r>
      <w:r w:rsidR="005F6482" w:rsidRPr="00EC383A">
        <w:rPr>
          <w:rFonts w:ascii="Arial" w:hAnsi="Arial" w:cs="Arial"/>
          <w:sz w:val="22"/>
          <w:szCs w:val="22"/>
        </w:rPr>
        <w:t>a asignación establecida en</w:t>
      </w:r>
      <w:r w:rsidR="009F7446" w:rsidRPr="00EC383A">
        <w:rPr>
          <w:rFonts w:ascii="Arial" w:hAnsi="Arial" w:cs="Arial"/>
          <w:sz w:val="22"/>
          <w:szCs w:val="22"/>
        </w:rPr>
        <w:t xml:space="preserve"> apartado E de este capítulo</w:t>
      </w:r>
      <w:r w:rsidRPr="00EC383A">
        <w:rPr>
          <w:rFonts w:ascii="Arial" w:hAnsi="Arial" w:cs="Arial"/>
          <w:sz w:val="22"/>
          <w:szCs w:val="22"/>
        </w:rPr>
        <w:t xml:space="preserve"> y un Fondo Concursable que se asignará de acuerdo con los criterios que se detallan en el </w:t>
      </w:r>
      <w:r w:rsidR="009F7446" w:rsidRPr="00EC383A">
        <w:rPr>
          <w:rFonts w:ascii="Arial" w:hAnsi="Arial" w:cs="Arial"/>
          <w:sz w:val="22"/>
          <w:szCs w:val="22"/>
        </w:rPr>
        <w:t>apartado G de este capítulo</w:t>
      </w:r>
      <w:r w:rsidR="0042352E" w:rsidRPr="00EC383A">
        <w:rPr>
          <w:rFonts w:ascii="Arial" w:hAnsi="Arial" w:cs="Arial"/>
          <w:sz w:val="22"/>
          <w:szCs w:val="22"/>
        </w:rPr>
        <w:t>,</w:t>
      </w:r>
      <w:r w:rsidRPr="00EC383A">
        <w:rPr>
          <w:rFonts w:ascii="Arial" w:hAnsi="Arial" w:cs="Arial"/>
          <w:sz w:val="22"/>
          <w:szCs w:val="22"/>
        </w:rPr>
        <w:t xml:space="preserve"> del cual participarán las </w:t>
      </w:r>
      <w:r w:rsidR="00EF203F" w:rsidRPr="00EC383A">
        <w:rPr>
          <w:rFonts w:ascii="Arial" w:hAnsi="Arial" w:cs="Arial"/>
          <w:sz w:val="22"/>
          <w:szCs w:val="22"/>
        </w:rPr>
        <w:t>18</w:t>
      </w:r>
      <w:r w:rsidRPr="00EC383A">
        <w:rPr>
          <w:rFonts w:ascii="Arial" w:hAnsi="Arial" w:cs="Arial"/>
          <w:sz w:val="22"/>
          <w:szCs w:val="22"/>
        </w:rPr>
        <w:t>ID</w:t>
      </w:r>
      <w:r w:rsidR="00EF203F" w:rsidRPr="00EC383A">
        <w:rPr>
          <w:rFonts w:ascii="Arial" w:hAnsi="Arial" w:cs="Arial"/>
          <w:sz w:val="22"/>
          <w:szCs w:val="22"/>
        </w:rPr>
        <w:t>s del interior del país</w:t>
      </w:r>
      <w:r w:rsidRPr="00EC383A">
        <w:rPr>
          <w:rFonts w:ascii="Arial" w:hAnsi="Arial" w:cs="Arial"/>
          <w:sz w:val="22"/>
          <w:szCs w:val="22"/>
        </w:rPr>
        <w:t>.</w:t>
      </w:r>
    </w:p>
    <w:p w:rsidR="001D5539" w:rsidRPr="00EC383A" w:rsidRDefault="001D5539" w:rsidP="001D5539">
      <w:pPr>
        <w:pStyle w:val="subpar"/>
        <w:numPr>
          <w:ilvl w:val="0"/>
          <w:numId w:val="0"/>
        </w:numPr>
        <w:rPr>
          <w:rFonts w:ascii="Arial" w:hAnsi="Arial" w:cs="Arial"/>
          <w:sz w:val="22"/>
          <w:szCs w:val="22"/>
        </w:rPr>
      </w:pPr>
    </w:p>
    <w:p w:rsidR="00405CE4" w:rsidRPr="00EC383A" w:rsidRDefault="00E05AD6" w:rsidP="007E2AEB">
      <w:pPr>
        <w:pStyle w:val="subpar"/>
        <w:ind w:left="0"/>
        <w:rPr>
          <w:rFonts w:ascii="Arial" w:hAnsi="Arial" w:cs="Arial"/>
          <w:iCs/>
          <w:sz w:val="22"/>
          <w:szCs w:val="22"/>
        </w:rPr>
      </w:pPr>
      <w:r w:rsidRPr="00EC383A">
        <w:rPr>
          <w:rFonts w:ascii="Arial" w:hAnsi="Arial" w:cs="Arial"/>
          <w:i/>
          <w:iCs/>
          <w:sz w:val="22"/>
          <w:szCs w:val="22"/>
        </w:rPr>
        <w:t>Dirección de Obras.</w:t>
      </w:r>
      <w:r w:rsidR="00730418" w:rsidRPr="00EC383A">
        <w:rPr>
          <w:rFonts w:ascii="Arial" w:hAnsi="Arial" w:cs="Arial"/>
          <w:i/>
          <w:iCs/>
          <w:sz w:val="22"/>
          <w:szCs w:val="22"/>
        </w:rPr>
        <w:t xml:space="preserve"> </w:t>
      </w:r>
      <w:r w:rsidR="00D42ED9" w:rsidRPr="00EC383A">
        <w:rPr>
          <w:rFonts w:ascii="Arial" w:hAnsi="Arial" w:cs="Arial"/>
          <w:iCs/>
          <w:sz w:val="22"/>
          <w:szCs w:val="22"/>
        </w:rPr>
        <w:t xml:space="preserve">Se financiará </w:t>
      </w:r>
      <w:r w:rsidR="00D42ED9" w:rsidRPr="00EC383A">
        <w:rPr>
          <w:rFonts w:ascii="Arial" w:hAnsi="Arial" w:cs="Arial"/>
          <w:sz w:val="22"/>
          <w:szCs w:val="22"/>
        </w:rPr>
        <w:t>la contratación de consultores que realicen la dirección técnica y aseguren la calidad y los plazos de ejecución de las obras de acuerdo a las condiciones de los proyectos contratados. A su vez se procurará que dichas contrataciones propendan a la transferencia de capacidades a las IDs.</w:t>
      </w:r>
      <w:r w:rsidR="00730418" w:rsidRPr="00EC383A">
        <w:rPr>
          <w:rFonts w:ascii="Arial" w:hAnsi="Arial" w:cs="Arial"/>
          <w:sz w:val="22"/>
          <w:szCs w:val="22"/>
        </w:rPr>
        <w:t xml:space="preserve"> </w:t>
      </w:r>
      <w:r w:rsidR="00405CE4" w:rsidRPr="00EC383A">
        <w:rPr>
          <w:rFonts w:ascii="Arial" w:hAnsi="Arial" w:cs="Arial"/>
          <w:sz w:val="22"/>
          <w:szCs w:val="22"/>
        </w:rPr>
        <w:t xml:space="preserve">Los recursos destinados a estas contrataciones no podrán exceder, para cada proyecto de inversión, el 5% del monto total asignado según el cuadro de costos del Programa al Subcomponente 2.3 Dirección de obra. Considerando la existencia de un orden escalonado para </w:t>
      </w:r>
      <w:r w:rsidR="00405CE4" w:rsidRPr="00EC383A">
        <w:rPr>
          <w:rFonts w:ascii="Arial" w:hAnsi="Arial" w:cs="Arial"/>
          <w:sz w:val="22"/>
          <w:szCs w:val="22"/>
        </w:rPr>
        <w:lastRenderedPageBreak/>
        <w:t>la ejecución por parte de las ID</w:t>
      </w:r>
      <w:r w:rsidR="0075630A" w:rsidRPr="00EC383A">
        <w:rPr>
          <w:rFonts w:ascii="Arial" w:hAnsi="Arial" w:cs="Arial"/>
          <w:sz w:val="22"/>
          <w:szCs w:val="22"/>
        </w:rPr>
        <w:t>s</w:t>
      </w:r>
      <w:r w:rsidR="00405CE4" w:rsidRPr="00EC383A">
        <w:rPr>
          <w:rFonts w:ascii="Arial" w:hAnsi="Arial" w:cs="Arial"/>
          <w:sz w:val="22"/>
          <w:szCs w:val="22"/>
        </w:rPr>
        <w:t xml:space="preserve"> de proyectos de inversión, se brinda la posibilidad a todas las ID</w:t>
      </w:r>
      <w:r w:rsidR="0075630A" w:rsidRPr="00EC383A">
        <w:rPr>
          <w:rFonts w:ascii="Arial" w:hAnsi="Arial" w:cs="Arial"/>
          <w:sz w:val="22"/>
          <w:szCs w:val="22"/>
        </w:rPr>
        <w:t>s</w:t>
      </w:r>
      <w:r w:rsidR="00405CE4" w:rsidRPr="00EC383A">
        <w:rPr>
          <w:rFonts w:ascii="Arial" w:hAnsi="Arial" w:cs="Arial"/>
          <w:sz w:val="22"/>
          <w:szCs w:val="22"/>
        </w:rPr>
        <w:t xml:space="preserve"> de solicitar recursos para el apoyo en la formulación de al menos un proyecto de inversión.   </w:t>
      </w:r>
    </w:p>
    <w:p w:rsidR="000D3AC9" w:rsidRPr="00EC383A" w:rsidRDefault="00297E73" w:rsidP="007E2AEB">
      <w:pPr>
        <w:pStyle w:val="subpar"/>
        <w:ind w:left="0"/>
        <w:rPr>
          <w:rFonts w:ascii="Arial" w:hAnsi="Arial" w:cs="Arial"/>
          <w:iCs/>
          <w:sz w:val="22"/>
          <w:szCs w:val="22"/>
        </w:rPr>
      </w:pPr>
      <w:r w:rsidRPr="00EC383A">
        <w:rPr>
          <w:rFonts w:ascii="Arial" w:hAnsi="Arial" w:cs="Arial"/>
          <w:i/>
          <w:iCs/>
          <w:sz w:val="22"/>
          <w:szCs w:val="22"/>
        </w:rPr>
        <w:t xml:space="preserve">Control de Calidad. </w:t>
      </w:r>
      <w:r w:rsidR="0075630A" w:rsidRPr="00EC383A">
        <w:rPr>
          <w:rFonts w:ascii="Arial" w:hAnsi="Arial" w:cs="Arial"/>
          <w:iCs/>
          <w:sz w:val="22"/>
          <w:szCs w:val="22"/>
        </w:rPr>
        <w:t>Se financiará</w:t>
      </w:r>
      <w:r w:rsidR="004C590B" w:rsidRPr="00EC383A">
        <w:rPr>
          <w:rFonts w:ascii="Arial" w:hAnsi="Arial" w:cs="Arial"/>
          <w:iCs/>
          <w:sz w:val="22"/>
          <w:szCs w:val="22"/>
        </w:rPr>
        <w:t xml:space="preserve">la realización de </w:t>
      </w:r>
      <w:r w:rsidRPr="00EC383A">
        <w:rPr>
          <w:rFonts w:ascii="Arial" w:hAnsi="Arial" w:cs="Arial"/>
          <w:iCs/>
          <w:sz w:val="22"/>
          <w:szCs w:val="22"/>
        </w:rPr>
        <w:t xml:space="preserve">ensayos </w:t>
      </w:r>
      <w:r w:rsidR="004C590B" w:rsidRPr="00EC383A">
        <w:rPr>
          <w:rFonts w:ascii="Arial" w:hAnsi="Arial" w:cs="Arial"/>
          <w:iCs/>
          <w:sz w:val="22"/>
          <w:szCs w:val="22"/>
        </w:rPr>
        <w:t>que permitan una correcta supervisión en lo que respecta al control y monitoreo de los parámetros de calidad con que se ejecutan las obras proyectadas.</w:t>
      </w:r>
    </w:p>
    <w:p w:rsidR="001D5539" w:rsidRPr="00EC383A" w:rsidRDefault="001D5539" w:rsidP="001D5539">
      <w:pPr>
        <w:pStyle w:val="subpar"/>
        <w:numPr>
          <w:ilvl w:val="0"/>
          <w:numId w:val="0"/>
        </w:numPr>
        <w:rPr>
          <w:rFonts w:ascii="Arial" w:hAnsi="Arial" w:cs="Arial"/>
          <w:iCs/>
          <w:sz w:val="22"/>
          <w:szCs w:val="22"/>
        </w:rPr>
      </w:pPr>
    </w:p>
    <w:p w:rsidR="00E91F0B" w:rsidRPr="00EC383A" w:rsidRDefault="00A47AAD" w:rsidP="007E2AEB">
      <w:pPr>
        <w:pStyle w:val="subpar"/>
        <w:ind w:left="0"/>
        <w:rPr>
          <w:rFonts w:ascii="Arial" w:hAnsi="Arial" w:cs="Arial"/>
          <w:sz w:val="22"/>
          <w:szCs w:val="22"/>
        </w:rPr>
      </w:pPr>
      <w:r w:rsidRPr="00EC383A">
        <w:rPr>
          <w:rFonts w:ascii="Arial" w:hAnsi="Arial" w:cs="Arial"/>
          <w:i/>
          <w:sz w:val="22"/>
          <w:szCs w:val="22"/>
        </w:rPr>
        <w:t>Apoyo y s</w:t>
      </w:r>
      <w:r w:rsidR="00CC2F7F" w:rsidRPr="00EC383A">
        <w:rPr>
          <w:rFonts w:ascii="Arial" w:hAnsi="Arial" w:cs="Arial"/>
          <w:i/>
          <w:sz w:val="22"/>
          <w:szCs w:val="22"/>
        </w:rPr>
        <w:t>upervisión.</w:t>
      </w:r>
      <w:r w:rsidR="00CC2F7F" w:rsidRPr="00EC383A">
        <w:rPr>
          <w:rFonts w:ascii="Arial" w:hAnsi="Arial" w:cs="Arial"/>
          <w:sz w:val="22"/>
          <w:szCs w:val="22"/>
        </w:rPr>
        <w:t xml:space="preserve"> El Componente financiará</w:t>
      </w:r>
      <w:r w:rsidR="0075630A" w:rsidRPr="00EC383A">
        <w:rPr>
          <w:rFonts w:ascii="Arial" w:hAnsi="Arial" w:cs="Arial"/>
          <w:sz w:val="22"/>
          <w:szCs w:val="22"/>
        </w:rPr>
        <w:t xml:space="preserve">, con cargo a la línea 2.4 del cuadro de costos, </w:t>
      </w:r>
      <w:r w:rsidR="00CC2F7F" w:rsidRPr="00EC383A">
        <w:rPr>
          <w:rFonts w:ascii="Arial" w:hAnsi="Arial" w:cs="Arial"/>
          <w:sz w:val="22"/>
          <w:szCs w:val="22"/>
        </w:rPr>
        <w:t xml:space="preserve">la contratación de consultores que formarán parte del equipo técnico estable del Programa para la supervisión y el apoyo a la ejecución en las líneas de </w:t>
      </w:r>
      <w:r w:rsidR="00E91F0B" w:rsidRPr="00EC383A">
        <w:rPr>
          <w:rFonts w:ascii="Arial" w:hAnsi="Arial" w:cs="Arial"/>
          <w:sz w:val="22"/>
          <w:szCs w:val="22"/>
        </w:rPr>
        <w:t>trabajo mencionadas previamente y los recursos necesarios para el desarrollo de las acciones en el territorio que se generan por el desplazamiento de los consultores del Componente.</w:t>
      </w:r>
    </w:p>
    <w:p w:rsidR="001D5539" w:rsidRPr="00EC383A" w:rsidRDefault="001D5539" w:rsidP="001D5539">
      <w:pPr>
        <w:pStyle w:val="subpar"/>
        <w:numPr>
          <w:ilvl w:val="0"/>
          <w:numId w:val="0"/>
        </w:numPr>
        <w:rPr>
          <w:rFonts w:ascii="Arial" w:hAnsi="Arial" w:cs="Arial"/>
          <w:sz w:val="22"/>
          <w:szCs w:val="22"/>
        </w:rPr>
      </w:pPr>
    </w:p>
    <w:p w:rsidR="00FB0E86" w:rsidRPr="00EC383A" w:rsidRDefault="00FB0E86" w:rsidP="007E2AEB">
      <w:pPr>
        <w:pStyle w:val="subpar"/>
        <w:ind w:left="0"/>
        <w:rPr>
          <w:rFonts w:ascii="Arial" w:hAnsi="Arial" w:cs="Arial"/>
          <w:sz w:val="22"/>
          <w:szCs w:val="22"/>
        </w:rPr>
      </w:pPr>
      <w:r w:rsidRPr="00EC383A">
        <w:rPr>
          <w:rFonts w:ascii="Arial" w:hAnsi="Arial" w:cs="Arial"/>
          <w:i/>
          <w:sz w:val="22"/>
          <w:szCs w:val="22"/>
        </w:rPr>
        <w:t>Otras acciones de fortalecimiento de la mejora de la gestión de la inversión subnacional.</w:t>
      </w:r>
      <w:r w:rsidRPr="00EC383A">
        <w:rPr>
          <w:rFonts w:ascii="Arial" w:hAnsi="Arial" w:cs="Arial"/>
          <w:sz w:val="22"/>
          <w:szCs w:val="22"/>
        </w:rPr>
        <w:t xml:space="preserve"> Se podrán financiar acciones que contribuyan con la mejora de la gestión de la inversión subnacional que complementen la realización de otras acciones del Programa en este sentido.</w:t>
      </w:r>
    </w:p>
    <w:p w:rsidR="00CC2F7F" w:rsidRPr="00EC383A" w:rsidRDefault="00CC2F7F" w:rsidP="007E2AEB">
      <w:pPr>
        <w:pStyle w:val="subpar"/>
        <w:numPr>
          <w:ilvl w:val="0"/>
          <w:numId w:val="0"/>
        </w:numPr>
        <w:rPr>
          <w:rFonts w:ascii="Arial" w:hAnsi="Arial" w:cs="Arial"/>
          <w:sz w:val="22"/>
          <w:szCs w:val="22"/>
        </w:rPr>
      </w:pPr>
    </w:p>
    <w:p w:rsidR="008D1D70" w:rsidRPr="00EC383A" w:rsidRDefault="008D1D70" w:rsidP="007E2AEB">
      <w:pPr>
        <w:pStyle w:val="SecHeading"/>
        <w:numPr>
          <w:ilvl w:val="1"/>
          <w:numId w:val="2"/>
        </w:numPr>
        <w:ind w:left="0"/>
        <w:rPr>
          <w:rFonts w:ascii="Arial" w:hAnsi="Arial" w:cs="Arial"/>
          <w:sz w:val="22"/>
          <w:szCs w:val="22"/>
        </w:rPr>
      </w:pPr>
      <w:r w:rsidRPr="00EC383A">
        <w:rPr>
          <w:rFonts w:ascii="Arial" w:hAnsi="Arial" w:cs="Arial"/>
          <w:sz w:val="22"/>
          <w:szCs w:val="22"/>
        </w:rPr>
        <w:t>Administración y Monitoreo.</w:t>
      </w:r>
    </w:p>
    <w:p w:rsidR="00125E0B" w:rsidRPr="00EC383A" w:rsidRDefault="00125E0B" w:rsidP="007E2AEB">
      <w:pPr>
        <w:pStyle w:val="Paragraph"/>
        <w:numPr>
          <w:ilvl w:val="0"/>
          <w:numId w:val="0"/>
        </w:numPr>
        <w:rPr>
          <w:rFonts w:ascii="Arial" w:hAnsi="Arial" w:cs="Arial"/>
          <w:sz w:val="22"/>
          <w:szCs w:val="22"/>
          <w:lang w:eastAsia="en-US"/>
        </w:rPr>
      </w:pPr>
    </w:p>
    <w:p w:rsidR="00F16740" w:rsidRPr="00EC383A" w:rsidRDefault="00D45258" w:rsidP="007E2AEB">
      <w:pPr>
        <w:pStyle w:val="Paragraph"/>
        <w:ind w:left="0"/>
        <w:rPr>
          <w:rFonts w:ascii="Arial" w:hAnsi="Arial" w:cs="Arial"/>
          <w:sz w:val="22"/>
          <w:szCs w:val="22"/>
        </w:rPr>
      </w:pPr>
      <w:r w:rsidRPr="00EC383A">
        <w:rPr>
          <w:rFonts w:ascii="Arial" w:hAnsi="Arial" w:cs="Arial"/>
          <w:sz w:val="22"/>
          <w:szCs w:val="22"/>
        </w:rPr>
        <w:t>La línea de</w:t>
      </w:r>
      <w:r w:rsidR="008D1D70" w:rsidRPr="00EC383A">
        <w:rPr>
          <w:rFonts w:ascii="Arial" w:hAnsi="Arial" w:cs="Arial"/>
          <w:sz w:val="22"/>
          <w:szCs w:val="22"/>
        </w:rPr>
        <w:t xml:space="preserve"> Administración y Monitoreo financiará </w:t>
      </w:r>
      <w:r w:rsidR="0075630A" w:rsidRPr="00EC383A">
        <w:rPr>
          <w:rFonts w:ascii="Arial" w:hAnsi="Arial" w:cs="Arial"/>
          <w:sz w:val="22"/>
          <w:szCs w:val="22"/>
        </w:rPr>
        <w:t xml:space="preserve">la contratación de los consultores que integren la UC (coordinadores de área, coordinación general, equipo técnico de las Áreas de Apoyo) y las </w:t>
      </w:r>
      <w:r w:rsidR="008D1D70" w:rsidRPr="00EC383A">
        <w:rPr>
          <w:rFonts w:ascii="Arial" w:hAnsi="Arial" w:cs="Arial"/>
          <w:sz w:val="22"/>
          <w:szCs w:val="22"/>
        </w:rPr>
        <w:t>actividades</w:t>
      </w:r>
      <w:r w:rsidR="00CD4F87" w:rsidRPr="00EC383A">
        <w:rPr>
          <w:rFonts w:ascii="Arial" w:hAnsi="Arial" w:cs="Arial"/>
          <w:sz w:val="22"/>
          <w:szCs w:val="22"/>
        </w:rPr>
        <w:t xml:space="preserve"> transversales</w:t>
      </w:r>
      <w:r w:rsidR="008D1D70" w:rsidRPr="00EC383A">
        <w:rPr>
          <w:rFonts w:ascii="Arial" w:hAnsi="Arial" w:cs="Arial"/>
          <w:sz w:val="22"/>
          <w:szCs w:val="22"/>
        </w:rPr>
        <w:t xml:space="preserve"> necesarias para el desarrollo </w:t>
      </w:r>
      <w:r w:rsidR="00831924" w:rsidRPr="00EC383A">
        <w:rPr>
          <w:rFonts w:ascii="Arial" w:hAnsi="Arial" w:cs="Arial"/>
          <w:sz w:val="22"/>
          <w:szCs w:val="22"/>
        </w:rPr>
        <w:t>del Programa</w:t>
      </w:r>
      <w:r w:rsidR="00FD3AE8" w:rsidRPr="00EC383A">
        <w:rPr>
          <w:rFonts w:ascii="Arial" w:hAnsi="Arial" w:cs="Arial"/>
          <w:sz w:val="22"/>
          <w:szCs w:val="22"/>
        </w:rPr>
        <w:t>, las cuales se detallan en el apartado 2.</w:t>
      </w:r>
      <w:r w:rsidR="00A93BB3" w:rsidRPr="00EC383A">
        <w:rPr>
          <w:rFonts w:ascii="Arial" w:hAnsi="Arial" w:cs="Arial"/>
          <w:sz w:val="22"/>
          <w:szCs w:val="22"/>
        </w:rPr>
        <w:t>6</w:t>
      </w:r>
      <w:r w:rsidR="00FD3AE8" w:rsidRPr="00EC383A">
        <w:rPr>
          <w:rFonts w:ascii="Arial" w:hAnsi="Arial" w:cs="Arial"/>
          <w:sz w:val="22"/>
          <w:szCs w:val="22"/>
        </w:rPr>
        <w:t xml:space="preserve"> del Capítulo II. Esquema Institucional. </w:t>
      </w:r>
      <w:r w:rsidR="008D1D70" w:rsidRPr="00EC383A">
        <w:rPr>
          <w:rFonts w:ascii="Arial" w:hAnsi="Arial" w:cs="Arial"/>
          <w:sz w:val="22"/>
          <w:szCs w:val="22"/>
        </w:rPr>
        <w:t xml:space="preserve">. </w:t>
      </w:r>
    </w:p>
    <w:p w:rsidR="006E4FD9" w:rsidRPr="00EC383A" w:rsidRDefault="006E4FD9" w:rsidP="007E2AEB">
      <w:pPr>
        <w:pStyle w:val="Paragraph"/>
        <w:ind w:left="0"/>
        <w:rPr>
          <w:rFonts w:ascii="Arial" w:hAnsi="Arial" w:cs="Arial"/>
          <w:sz w:val="22"/>
          <w:szCs w:val="22"/>
        </w:rPr>
      </w:pPr>
      <w:r w:rsidRPr="00EC383A">
        <w:rPr>
          <w:rFonts w:ascii="Arial" w:hAnsi="Arial" w:cs="Arial"/>
          <w:sz w:val="22"/>
          <w:szCs w:val="22"/>
        </w:rPr>
        <w:t>En el caso particular de los consultores contratados para las actividades enmarcadas en las Áreas de Apoyo serán responsables de dar cumplimiento a lo referido tanto a este Programa como al Programa Caminos Rurales Productivos.</w:t>
      </w:r>
    </w:p>
    <w:p w:rsidR="0069490D" w:rsidRPr="00EC383A" w:rsidRDefault="0069490D" w:rsidP="007E2AEB">
      <w:pPr>
        <w:pStyle w:val="Paragraph"/>
        <w:numPr>
          <w:ilvl w:val="0"/>
          <w:numId w:val="0"/>
        </w:numPr>
        <w:rPr>
          <w:rFonts w:ascii="Arial" w:hAnsi="Arial" w:cs="Arial"/>
          <w:sz w:val="22"/>
          <w:szCs w:val="22"/>
        </w:rPr>
      </w:pPr>
    </w:p>
    <w:p w:rsidR="0069490D" w:rsidRPr="00EC383A" w:rsidRDefault="0069490D" w:rsidP="007E2AEB">
      <w:pPr>
        <w:pStyle w:val="SecHeading"/>
        <w:numPr>
          <w:ilvl w:val="1"/>
          <w:numId w:val="2"/>
        </w:numPr>
        <w:ind w:left="0"/>
        <w:rPr>
          <w:rFonts w:ascii="Arial" w:hAnsi="Arial" w:cs="Arial"/>
          <w:sz w:val="22"/>
          <w:szCs w:val="22"/>
        </w:rPr>
      </w:pPr>
      <w:r w:rsidRPr="00EC383A">
        <w:rPr>
          <w:rFonts w:ascii="Arial" w:hAnsi="Arial" w:cs="Arial"/>
          <w:sz w:val="22"/>
          <w:szCs w:val="22"/>
        </w:rPr>
        <w:t>Imprevistos.</w:t>
      </w:r>
    </w:p>
    <w:p w:rsidR="00D0256F" w:rsidRPr="00EC383A" w:rsidRDefault="00D0256F" w:rsidP="007E2AEB">
      <w:pPr>
        <w:pStyle w:val="Paragraph"/>
        <w:numPr>
          <w:ilvl w:val="0"/>
          <w:numId w:val="0"/>
        </w:numPr>
        <w:rPr>
          <w:rFonts w:ascii="Arial" w:hAnsi="Arial" w:cs="Arial"/>
          <w:sz w:val="22"/>
          <w:szCs w:val="22"/>
          <w:lang w:eastAsia="en-US"/>
        </w:rPr>
      </w:pPr>
    </w:p>
    <w:p w:rsidR="008B04D6" w:rsidRPr="00EC383A" w:rsidRDefault="00D45258" w:rsidP="007E2AEB">
      <w:pPr>
        <w:pStyle w:val="Paragraph"/>
        <w:ind w:left="0"/>
        <w:rPr>
          <w:rFonts w:ascii="Arial" w:hAnsi="Arial" w:cs="Arial"/>
          <w:sz w:val="22"/>
          <w:szCs w:val="22"/>
        </w:rPr>
      </w:pPr>
      <w:r w:rsidRPr="00EC383A">
        <w:rPr>
          <w:rFonts w:ascii="Arial" w:hAnsi="Arial" w:cs="Arial"/>
          <w:sz w:val="22"/>
          <w:szCs w:val="22"/>
        </w:rPr>
        <w:t>La línea de I</w:t>
      </w:r>
      <w:r w:rsidR="008B04D6" w:rsidRPr="00EC383A">
        <w:rPr>
          <w:rFonts w:ascii="Arial" w:hAnsi="Arial" w:cs="Arial"/>
          <w:sz w:val="22"/>
          <w:szCs w:val="22"/>
        </w:rPr>
        <w:t>mprevistos financiará actividades no previstas</w:t>
      </w:r>
      <w:r w:rsidR="00CD4F87" w:rsidRPr="00EC383A">
        <w:rPr>
          <w:rFonts w:ascii="Arial" w:hAnsi="Arial" w:cs="Arial"/>
          <w:sz w:val="22"/>
          <w:szCs w:val="22"/>
        </w:rPr>
        <w:t xml:space="preserve"> inicialmente pero que contribuyan a logro de los</w:t>
      </w:r>
      <w:r w:rsidR="008B04D6" w:rsidRPr="00EC383A">
        <w:rPr>
          <w:rFonts w:ascii="Arial" w:hAnsi="Arial" w:cs="Arial"/>
          <w:sz w:val="22"/>
          <w:szCs w:val="22"/>
        </w:rPr>
        <w:t xml:space="preserve"> objetivos del Programa.</w:t>
      </w:r>
    </w:p>
    <w:p w:rsidR="00DD774A" w:rsidRPr="00EC383A" w:rsidRDefault="00DD774A" w:rsidP="007E2AEB">
      <w:pPr>
        <w:pStyle w:val="Paragraph"/>
        <w:numPr>
          <w:ilvl w:val="0"/>
          <w:numId w:val="0"/>
        </w:numPr>
        <w:rPr>
          <w:rFonts w:ascii="Arial" w:hAnsi="Arial" w:cs="Arial"/>
          <w:i/>
          <w:sz w:val="22"/>
          <w:szCs w:val="22"/>
        </w:rPr>
      </w:pPr>
    </w:p>
    <w:p w:rsidR="00664914" w:rsidRPr="00EC383A" w:rsidRDefault="00664914" w:rsidP="007E2AEB">
      <w:pPr>
        <w:pStyle w:val="FirstHeading"/>
        <w:rPr>
          <w:rFonts w:ascii="Arial" w:hAnsi="Arial" w:cs="Arial"/>
          <w:noProof/>
          <w:sz w:val="22"/>
          <w:szCs w:val="22"/>
        </w:rPr>
      </w:pPr>
      <w:r w:rsidRPr="00EC383A">
        <w:rPr>
          <w:rFonts w:ascii="Arial" w:hAnsi="Arial" w:cs="Arial"/>
          <w:noProof/>
          <w:sz w:val="22"/>
          <w:szCs w:val="22"/>
        </w:rPr>
        <w:t>C.</w:t>
      </w:r>
      <w:r w:rsidRPr="00EC383A">
        <w:rPr>
          <w:rFonts w:ascii="Arial" w:hAnsi="Arial" w:cs="Arial"/>
          <w:noProof/>
          <w:sz w:val="22"/>
          <w:szCs w:val="22"/>
        </w:rPr>
        <w:tab/>
      </w:r>
      <w:r w:rsidR="00FA5EC9" w:rsidRPr="00EC383A">
        <w:rPr>
          <w:rFonts w:ascii="Arial" w:hAnsi="Arial" w:cs="Arial"/>
          <w:noProof/>
          <w:sz w:val="22"/>
          <w:szCs w:val="22"/>
        </w:rPr>
        <w:t>Costos y Financiamiento</w:t>
      </w:r>
    </w:p>
    <w:p w:rsidR="00D0256F" w:rsidRPr="00EC383A" w:rsidRDefault="00D0256F" w:rsidP="007E2AEB">
      <w:pPr>
        <w:pStyle w:val="FirstHeading"/>
        <w:rPr>
          <w:rFonts w:ascii="Arial" w:hAnsi="Arial" w:cs="Arial"/>
          <w:sz w:val="22"/>
          <w:szCs w:val="22"/>
        </w:rPr>
      </w:pPr>
    </w:p>
    <w:p w:rsidR="00033AF0" w:rsidRPr="00EC383A" w:rsidRDefault="00664914" w:rsidP="007E2AEB">
      <w:pPr>
        <w:pStyle w:val="Paragraph"/>
        <w:ind w:left="0"/>
        <w:rPr>
          <w:rFonts w:ascii="Arial" w:hAnsi="Arial" w:cs="Arial"/>
          <w:sz w:val="22"/>
          <w:szCs w:val="22"/>
        </w:rPr>
      </w:pPr>
      <w:r w:rsidRPr="00EC383A">
        <w:rPr>
          <w:rFonts w:ascii="Arial" w:hAnsi="Arial" w:cs="Arial"/>
          <w:sz w:val="22"/>
          <w:szCs w:val="22"/>
        </w:rPr>
        <w:t>El costo total del Programa</w:t>
      </w:r>
      <w:r w:rsidR="00B60036" w:rsidRPr="00EC383A">
        <w:rPr>
          <w:rFonts w:ascii="Arial" w:hAnsi="Arial" w:cs="Arial"/>
          <w:sz w:val="22"/>
          <w:szCs w:val="22"/>
        </w:rPr>
        <w:t>,</w:t>
      </w:r>
      <w:r w:rsidRPr="00EC383A">
        <w:rPr>
          <w:rFonts w:ascii="Arial" w:hAnsi="Arial" w:cs="Arial"/>
          <w:sz w:val="22"/>
          <w:szCs w:val="22"/>
        </w:rPr>
        <w:t xml:space="preserve"> es de US$ </w:t>
      </w:r>
      <w:r w:rsidR="003E234D" w:rsidRPr="00EC383A">
        <w:rPr>
          <w:rFonts w:ascii="Arial" w:hAnsi="Arial" w:cs="Arial"/>
          <w:sz w:val="22"/>
          <w:szCs w:val="22"/>
        </w:rPr>
        <w:t xml:space="preserve">90 </w:t>
      </w:r>
      <w:r w:rsidRPr="00EC383A">
        <w:rPr>
          <w:rFonts w:ascii="Arial" w:hAnsi="Arial" w:cs="Arial"/>
          <w:sz w:val="22"/>
          <w:szCs w:val="22"/>
        </w:rPr>
        <w:t xml:space="preserve">millones, de los cuales US$ </w:t>
      </w:r>
      <w:r w:rsidR="003E234D" w:rsidRPr="00EC383A">
        <w:rPr>
          <w:rFonts w:ascii="Arial" w:hAnsi="Arial" w:cs="Arial"/>
          <w:sz w:val="22"/>
          <w:szCs w:val="22"/>
        </w:rPr>
        <w:t>75</w:t>
      </w:r>
      <w:r w:rsidRPr="00EC383A">
        <w:rPr>
          <w:rFonts w:ascii="Arial" w:hAnsi="Arial" w:cs="Arial"/>
          <w:sz w:val="22"/>
          <w:szCs w:val="22"/>
        </w:rPr>
        <w:t xml:space="preserve"> millones se financiarán con recursos del </w:t>
      </w:r>
      <w:r w:rsidR="00545C2F" w:rsidRPr="00EC383A">
        <w:rPr>
          <w:rFonts w:ascii="Arial" w:hAnsi="Arial" w:cs="Arial"/>
          <w:sz w:val="22"/>
          <w:szCs w:val="22"/>
        </w:rPr>
        <w:t>c</w:t>
      </w:r>
      <w:r w:rsidRPr="00EC383A">
        <w:rPr>
          <w:rFonts w:ascii="Arial" w:hAnsi="Arial" w:cs="Arial"/>
          <w:sz w:val="22"/>
          <w:szCs w:val="22"/>
        </w:rPr>
        <w:t xml:space="preserve">apital </w:t>
      </w:r>
      <w:r w:rsidR="00545C2F" w:rsidRPr="00EC383A">
        <w:rPr>
          <w:rFonts w:ascii="Arial" w:hAnsi="Arial" w:cs="Arial"/>
          <w:sz w:val="22"/>
          <w:szCs w:val="22"/>
        </w:rPr>
        <w:t>o</w:t>
      </w:r>
      <w:r w:rsidRPr="00EC383A">
        <w:rPr>
          <w:rFonts w:ascii="Arial" w:hAnsi="Arial" w:cs="Arial"/>
          <w:sz w:val="22"/>
          <w:szCs w:val="22"/>
        </w:rPr>
        <w:t>rdinar</w:t>
      </w:r>
      <w:r w:rsidR="00545C2F" w:rsidRPr="00EC383A">
        <w:rPr>
          <w:rFonts w:ascii="Arial" w:hAnsi="Arial" w:cs="Arial"/>
          <w:sz w:val="22"/>
          <w:szCs w:val="22"/>
        </w:rPr>
        <w:t xml:space="preserve">io </w:t>
      </w:r>
      <w:r w:rsidRPr="00EC383A">
        <w:rPr>
          <w:rFonts w:ascii="Arial" w:hAnsi="Arial" w:cs="Arial"/>
          <w:sz w:val="22"/>
          <w:szCs w:val="22"/>
        </w:rPr>
        <w:t xml:space="preserve">del Banco y US$ 15 </w:t>
      </w:r>
      <w:r w:rsidR="00DD774A" w:rsidRPr="00EC383A">
        <w:rPr>
          <w:rFonts w:ascii="Arial" w:hAnsi="Arial" w:cs="Arial"/>
          <w:sz w:val="22"/>
          <w:szCs w:val="22"/>
        </w:rPr>
        <w:t xml:space="preserve">millones con contrapartida </w:t>
      </w:r>
      <w:r w:rsidR="00354192" w:rsidRPr="00EC383A">
        <w:rPr>
          <w:rFonts w:ascii="Arial" w:hAnsi="Arial" w:cs="Arial"/>
          <w:sz w:val="22"/>
          <w:szCs w:val="22"/>
        </w:rPr>
        <w:t>nacional.</w:t>
      </w:r>
      <w:r w:rsidRPr="00EC383A">
        <w:rPr>
          <w:rFonts w:ascii="Arial" w:hAnsi="Arial" w:cs="Arial"/>
          <w:sz w:val="22"/>
          <w:szCs w:val="22"/>
        </w:rPr>
        <w:t xml:space="preserve"> El desglose del costo se presenta a continuación</w:t>
      </w:r>
      <w:r w:rsidR="00A3676E" w:rsidRPr="00EC383A">
        <w:rPr>
          <w:rFonts w:ascii="Arial" w:hAnsi="Arial" w:cs="Arial"/>
          <w:sz w:val="22"/>
          <w:szCs w:val="22"/>
        </w:rPr>
        <w:t>:</w:t>
      </w:r>
    </w:p>
    <w:p w:rsidR="00917FA3" w:rsidRPr="00EC383A" w:rsidRDefault="00D974E9" w:rsidP="007E2AEB">
      <w:pPr>
        <w:pStyle w:val="Paragraph"/>
        <w:numPr>
          <w:ilvl w:val="0"/>
          <w:numId w:val="0"/>
        </w:numPr>
        <w:rPr>
          <w:rFonts w:ascii="Arial" w:hAnsi="Arial" w:cs="Arial"/>
          <w:sz w:val="22"/>
          <w:szCs w:val="22"/>
        </w:rPr>
      </w:pPr>
      <w:r w:rsidRPr="00EC383A">
        <w:rPr>
          <w:rFonts w:ascii="Arial" w:hAnsi="Arial" w:cs="Arial"/>
          <w:noProof/>
          <w:lang w:val="en-US" w:eastAsia="en-US"/>
        </w:rPr>
        <w:lastRenderedPageBreak/>
        <w:drawing>
          <wp:inline distT="0" distB="0" distL="0" distR="0" wp14:anchorId="1BA852C5" wp14:editId="237C0C56">
            <wp:extent cx="5612130" cy="259259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592594"/>
                    </a:xfrm>
                    <a:prstGeom prst="rect">
                      <a:avLst/>
                    </a:prstGeom>
                    <a:noFill/>
                    <a:ln>
                      <a:noFill/>
                    </a:ln>
                  </pic:spPr>
                </pic:pic>
              </a:graphicData>
            </a:graphic>
          </wp:inline>
        </w:drawing>
      </w:r>
    </w:p>
    <w:p w:rsidR="00917FA3" w:rsidRPr="00EC383A" w:rsidRDefault="00917FA3" w:rsidP="001D5539">
      <w:pPr>
        <w:pStyle w:val="Paragraph"/>
        <w:numPr>
          <w:ilvl w:val="0"/>
          <w:numId w:val="0"/>
        </w:numPr>
        <w:ind w:hanging="720"/>
        <w:jc w:val="right"/>
        <w:rPr>
          <w:rFonts w:ascii="Arial" w:hAnsi="Arial" w:cs="Arial"/>
          <w:sz w:val="22"/>
          <w:szCs w:val="22"/>
        </w:rPr>
      </w:pPr>
    </w:p>
    <w:p w:rsidR="00125E0B" w:rsidRPr="00EC383A" w:rsidRDefault="003D6F41" w:rsidP="007E2AEB">
      <w:pPr>
        <w:pStyle w:val="Paragraph"/>
        <w:ind w:left="0"/>
        <w:rPr>
          <w:rFonts w:ascii="Arial" w:hAnsi="Arial" w:cs="Arial"/>
          <w:sz w:val="22"/>
          <w:szCs w:val="22"/>
        </w:rPr>
      </w:pPr>
      <w:r w:rsidRPr="00EC383A">
        <w:rPr>
          <w:rFonts w:ascii="Arial" w:hAnsi="Arial" w:cs="Arial"/>
          <w:b/>
          <w:sz w:val="22"/>
          <w:szCs w:val="22"/>
        </w:rPr>
        <w:t>Aporte de las I</w:t>
      </w:r>
      <w:r w:rsidR="00D56CDF" w:rsidRPr="00EC383A">
        <w:rPr>
          <w:rFonts w:ascii="Arial" w:hAnsi="Arial" w:cs="Arial"/>
          <w:b/>
          <w:sz w:val="22"/>
          <w:szCs w:val="22"/>
        </w:rPr>
        <w:t>D</w:t>
      </w:r>
      <w:r w:rsidR="00A306C2" w:rsidRPr="00EC383A">
        <w:rPr>
          <w:rFonts w:ascii="Arial" w:hAnsi="Arial" w:cs="Arial"/>
          <w:b/>
          <w:sz w:val="22"/>
          <w:szCs w:val="22"/>
        </w:rPr>
        <w:t>s</w:t>
      </w:r>
      <w:r w:rsidR="00D56CDF" w:rsidRPr="00EC383A">
        <w:rPr>
          <w:rFonts w:ascii="Arial" w:hAnsi="Arial" w:cs="Arial"/>
          <w:b/>
          <w:sz w:val="22"/>
          <w:szCs w:val="22"/>
        </w:rPr>
        <w:t>.</w:t>
      </w:r>
      <w:r w:rsidR="00730418" w:rsidRPr="00EC383A">
        <w:rPr>
          <w:rFonts w:ascii="Arial" w:hAnsi="Arial" w:cs="Arial"/>
          <w:b/>
          <w:sz w:val="22"/>
          <w:szCs w:val="22"/>
        </w:rPr>
        <w:t xml:space="preserve"> </w:t>
      </w:r>
      <w:r w:rsidR="00D56CDF" w:rsidRPr="00EC383A">
        <w:rPr>
          <w:rFonts w:ascii="Arial" w:hAnsi="Arial" w:cs="Arial"/>
          <w:sz w:val="22"/>
          <w:szCs w:val="22"/>
        </w:rPr>
        <w:t>L</w:t>
      </w:r>
      <w:r w:rsidRPr="00EC383A">
        <w:rPr>
          <w:rFonts w:ascii="Arial" w:hAnsi="Arial" w:cs="Arial"/>
          <w:sz w:val="22"/>
          <w:szCs w:val="22"/>
        </w:rPr>
        <w:t>as IDs deberán apor</w:t>
      </w:r>
      <w:r w:rsidR="0062589E" w:rsidRPr="00EC383A">
        <w:rPr>
          <w:rFonts w:ascii="Arial" w:hAnsi="Arial" w:cs="Arial"/>
          <w:sz w:val="22"/>
          <w:szCs w:val="22"/>
        </w:rPr>
        <w:t>tar recursos generados en el departamento</w:t>
      </w:r>
      <w:r w:rsidR="00730418" w:rsidRPr="00EC383A">
        <w:rPr>
          <w:rFonts w:ascii="Arial" w:hAnsi="Arial" w:cs="Arial"/>
          <w:sz w:val="22"/>
          <w:szCs w:val="22"/>
        </w:rPr>
        <w:t xml:space="preserve"> </w:t>
      </w:r>
      <w:r w:rsidRPr="00EC383A">
        <w:rPr>
          <w:rFonts w:ascii="Arial" w:hAnsi="Arial" w:cs="Arial"/>
          <w:sz w:val="22"/>
          <w:szCs w:val="22"/>
        </w:rPr>
        <w:t>para la ejecución del</w:t>
      </w:r>
      <w:r w:rsidR="00730418" w:rsidRPr="00EC383A">
        <w:rPr>
          <w:rFonts w:ascii="Arial" w:hAnsi="Arial" w:cs="Arial"/>
          <w:sz w:val="22"/>
          <w:szCs w:val="22"/>
        </w:rPr>
        <w:t xml:space="preserve"> </w:t>
      </w:r>
      <w:r w:rsidR="00456BCA" w:rsidRPr="00EC383A">
        <w:rPr>
          <w:rFonts w:ascii="Arial" w:hAnsi="Arial" w:cs="Arial"/>
          <w:sz w:val="22"/>
          <w:szCs w:val="22"/>
        </w:rPr>
        <w:t>Componente 2. Inv</w:t>
      </w:r>
      <w:r w:rsidR="002A1CF6" w:rsidRPr="00EC383A">
        <w:rPr>
          <w:rFonts w:ascii="Arial" w:hAnsi="Arial" w:cs="Arial"/>
          <w:sz w:val="22"/>
          <w:szCs w:val="22"/>
        </w:rPr>
        <w:t>ersiones para el Desarrollo S</w:t>
      </w:r>
      <w:r w:rsidR="00456BCA" w:rsidRPr="00EC383A">
        <w:rPr>
          <w:rFonts w:ascii="Arial" w:hAnsi="Arial" w:cs="Arial"/>
          <w:sz w:val="22"/>
          <w:szCs w:val="22"/>
        </w:rPr>
        <w:t>ubnacional</w:t>
      </w:r>
      <w:r w:rsidR="007456E4" w:rsidRPr="00EC383A">
        <w:rPr>
          <w:rFonts w:ascii="Arial" w:hAnsi="Arial" w:cs="Arial"/>
          <w:sz w:val="22"/>
          <w:szCs w:val="22"/>
        </w:rPr>
        <w:t xml:space="preserve">. </w:t>
      </w:r>
      <w:r w:rsidR="00FD3AE8" w:rsidRPr="00EC383A">
        <w:rPr>
          <w:rFonts w:ascii="Arial" w:hAnsi="Arial" w:cs="Arial"/>
          <w:sz w:val="22"/>
          <w:szCs w:val="22"/>
        </w:rPr>
        <w:t xml:space="preserve">Este aporte deberá ser de al menos el 25% del total de recursos financieros aportados por el Programa para la ejecución de los Proyectos de Inversión en Infraestructura. </w:t>
      </w:r>
      <w:r w:rsidRPr="00EC383A">
        <w:rPr>
          <w:rFonts w:ascii="Arial" w:hAnsi="Arial" w:cs="Arial"/>
          <w:sz w:val="22"/>
          <w:szCs w:val="22"/>
        </w:rPr>
        <w:t>Se podrá considerar como aporte departament</w:t>
      </w:r>
      <w:r w:rsidR="002A1CF6" w:rsidRPr="00EC383A">
        <w:rPr>
          <w:rFonts w:ascii="Arial" w:hAnsi="Arial" w:cs="Arial"/>
          <w:sz w:val="22"/>
          <w:szCs w:val="22"/>
        </w:rPr>
        <w:t>al una cuota parte del costo de ejecución del</w:t>
      </w:r>
      <w:r w:rsidRPr="00EC383A">
        <w:rPr>
          <w:rFonts w:ascii="Arial" w:hAnsi="Arial" w:cs="Arial"/>
          <w:sz w:val="22"/>
          <w:szCs w:val="22"/>
        </w:rPr>
        <w:t xml:space="preserve"> proyecto, los terrenos y los gastos de preinversión contra factura, si corresponde. La </w:t>
      </w:r>
      <w:r w:rsidR="00A14A3A" w:rsidRPr="00EC383A">
        <w:rPr>
          <w:rFonts w:ascii="Arial" w:hAnsi="Arial" w:cs="Arial"/>
          <w:sz w:val="22"/>
          <w:szCs w:val="22"/>
        </w:rPr>
        <w:t xml:space="preserve">UC </w:t>
      </w:r>
      <w:r w:rsidRPr="00EC383A">
        <w:rPr>
          <w:rFonts w:ascii="Arial" w:hAnsi="Arial" w:cs="Arial"/>
          <w:sz w:val="22"/>
          <w:szCs w:val="22"/>
        </w:rPr>
        <w:t xml:space="preserve">será responsable por analizar y aprobar lo que las </w:t>
      </w:r>
      <w:r w:rsidR="00D56CDF" w:rsidRPr="00EC383A">
        <w:rPr>
          <w:rFonts w:ascii="Arial" w:hAnsi="Arial" w:cs="Arial"/>
          <w:sz w:val="22"/>
          <w:szCs w:val="22"/>
        </w:rPr>
        <w:t>ID</w:t>
      </w:r>
      <w:r w:rsidR="00A306C2" w:rsidRPr="00EC383A">
        <w:rPr>
          <w:rFonts w:ascii="Arial" w:hAnsi="Arial" w:cs="Arial"/>
          <w:sz w:val="22"/>
          <w:szCs w:val="22"/>
        </w:rPr>
        <w:t>s</w:t>
      </w:r>
      <w:r w:rsidR="002A1CF6" w:rsidRPr="00EC383A">
        <w:rPr>
          <w:rFonts w:ascii="Arial" w:hAnsi="Arial" w:cs="Arial"/>
          <w:sz w:val="22"/>
          <w:szCs w:val="22"/>
        </w:rPr>
        <w:t xml:space="preserve"> presenten</w:t>
      </w:r>
      <w:r w:rsidRPr="00EC383A">
        <w:rPr>
          <w:rFonts w:ascii="Arial" w:hAnsi="Arial" w:cs="Arial"/>
          <w:sz w:val="22"/>
          <w:szCs w:val="22"/>
        </w:rPr>
        <w:t xml:space="preserve"> como aporte departamental</w:t>
      </w:r>
      <w:r w:rsidR="002A1CF6" w:rsidRPr="00EC383A">
        <w:rPr>
          <w:rFonts w:ascii="Arial" w:hAnsi="Arial" w:cs="Arial"/>
          <w:sz w:val="22"/>
          <w:szCs w:val="22"/>
        </w:rPr>
        <w:t xml:space="preserve"> en el marco de cada uno de los proyectos</w:t>
      </w:r>
      <w:r w:rsidRPr="00EC383A">
        <w:rPr>
          <w:rFonts w:ascii="Arial" w:hAnsi="Arial" w:cs="Arial"/>
          <w:sz w:val="22"/>
          <w:szCs w:val="22"/>
        </w:rPr>
        <w:t>, siendo necesaria la no objeción del Banco</w:t>
      </w:r>
      <w:r w:rsidR="002A1CF6" w:rsidRPr="00EC383A">
        <w:rPr>
          <w:rFonts w:ascii="Arial" w:hAnsi="Arial" w:cs="Arial"/>
          <w:sz w:val="22"/>
          <w:szCs w:val="22"/>
        </w:rPr>
        <w:t>.</w:t>
      </w:r>
    </w:p>
    <w:p w:rsidR="00125E0B" w:rsidRPr="00EC383A" w:rsidRDefault="00125E0B" w:rsidP="007E2AEB">
      <w:pPr>
        <w:pStyle w:val="Paragraph"/>
        <w:numPr>
          <w:ilvl w:val="0"/>
          <w:numId w:val="0"/>
        </w:numPr>
        <w:rPr>
          <w:rFonts w:ascii="Arial" w:hAnsi="Arial" w:cs="Arial"/>
          <w:iCs/>
          <w:sz w:val="22"/>
          <w:szCs w:val="22"/>
        </w:rPr>
      </w:pPr>
    </w:p>
    <w:p w:rsidR="00125E0B" w:rsidRPr="00EC383A" w:rsidRDefault="00125E0B" w:rsidP="007E2AEB">
      <w:pPr>
        <w:pStyle w:val="FirstHeading"/>
        <w:rPr>
          <w:rFonts w:ascii="Arial" w:hAnsi="Arial" w:cs="Arial"/>
          <w:iCs/>
          <w:sz w:val="22"/>
          <w:szCs w:val="22"/>
        </w:rPr>
      </w:pPr>
      <w:r w:rsidRPr="00EC383A">
        <w:rPr>
          <w:rFonts w:ascii="Arial" w:hAnsi="Arial" w:cs="Arial"/>
          <w:iCs/>
          <w:sz w:val="22"/>
          <w:szCs w:val="22"/>
        </w:rPr>
        <w:t xml:space="preserve">D. </w:t>
      </w:r>
      <w:r w:rsidRPr="00EC383A">
        <w:rPr>
          <w:rFonts w:ascii="Arial" w:hAnsi="Arial" w:cs="Arial"/>
          <w:iCs/>
          <w:sz w:val="22"/>
          <w:szCs w:val="22"/>
        </w:rPr>
        <w:tab/>
        <w:t>Ejecución</w:t>
      </w:r>
    </w:p>
    <w:p w:rsidR="005B63BE" w:rsidRPr="00EC383A" w:rsidRDefault="005B63BE" w:rsidP="007E2AEB">
      <w:pPr>
        <w:pStyle w:val="FirstHeading"/>
        <w:rPr>
          <w:rFonts w:ascii="Arial" w:hAnsi="Arial" w:cs="Arial"/>
          <w:i/>
          <w:iCs/>
          <w:sz w:val="22"/>
          <w:szCs w:val="22"/>
        </w:rPr>
      </w:pPr>
    </w:p>
    <w:p w:rsidR="005B63BE" w:rsidRPr="00EC383A" w:rsidRDefault="005B63BE" w:rsidP="007E2AEB">
      <w:pPr>
        <w:pStyle w:val="FirstHeading"/>
        <w:rPr>
          <w:rFonts w:ascii="Arial" w:hAnsi="Arial" w:cs="Arial"/>
          <w:sz w:val="22"/>
          <w:szCs w:val="22"/>
        </w:rPr>
      </w:pPr>
      <w:r w:rsidRPr="00EC383A">
        <w:rPr>
          <w:rFonts w:ascii="Arial" w:hAnsi="Arial" w:cs="Arial"/>
          <w:sz w:val="22"/>
          <w:szCs w:val="22"/>
        </w:rPr>
        <w:t>A.</w:t>
      </w:r>
      <w:r w:rsidRPr="00EC383A">
        <w:rPr>
          <w:rFonts w:ascii="Arial" w:hAnsi="Arial" w:cs="Arial"/>
          <w:sz w:val="22"/>
          <w:szCs w:val="22"/>
        </w:rPr>
        <w:tab/>
        <w:t>Componente 1. Fortalecimiento de la Gestión Fiscal y de Servicios Subnacional</w:t>
      </w:r>
    </w:p>
    <w:p w:rsidR="006E4FD9" w:rsidRPr="00EC383A" w:rsidRDefault="006E4FD9" w:rsidP="007E2AEB">
      <w:pPr>
        <w:pStyle w:val="FirstHeading"/>
        <w:rPr>
          <w:rFonts w:ascii="Arial" w:hAnsi="Arial" w:cs="Arial"/>
          <w:sz w:val="22"/>
          <w:szCs w:val="22"/>
        </w:rPr>
      </w:pPr>
    </w:p>
    <w:p w:rsidR="008606EF" w:rsidRPr="00EC383A" w:rsidRDefault="008606EF" w:rsidP="007E2AEB">
      <w:pPr>
        <w:pStyle w:val="Paragraph"/>
        <w:ind w:left="0"/>
        <w:rPr>
          <w:rFonts w:ascii="Arial" w:hAnsi="Arial" w:cs="Arial"/>
          <w:snapToGrid w:val="0"/>
          <w:sz w:val="22"/>
          <w:szCs w:val="22"/>
        </w:rPr>
      </w:pPr>
      <w:r w:rsidRPr="00EC383A">
        <w:rPr>
          <w:rFonts w:ascii="Arial" w:hAnsi="Arial" w:cs="Arial"/>
          <w:sz w:val="22"/>
          <w:szCs w:val="22"/>
        </w:rPr>
        <w:t xml:space="preserve">El Componente 1. Fortalecimiento de la Gestión Fiscal y de </w:t>
      </w:r>
      <w:r w:rsidR="00944099" w:rsidRPr="00EC383A">
        <w:rPr>
          <w:rFonts w:ascii="Arial" w:hAnsi="Arial" w:cs="Arial"/>
          <w:sz w:val="22"/>
          <w:szCs w:val="22"/>
        </w:rPr>
        <w:t>Servicios</w:t>
      </w:r>
      <w:r w:rsidRPr="00EC383A">
        <w:rPr>
          <w:rFonts w:ascii="Arial" w:hAnsi="Arial" w:cs="Arial"/>
          <w:sz w:val="22"/>
          <w:szCs w:val="22"/>
        </w:rPr>
        <w:t xml:space="preserve"> de los Gobiernos SN</w:t>
      </w:r>
      <w:r w:rsidR="006B6E7B" w:rsidRPr="00EC383A">
        <w:rPr>
          <w:rFonts w:ascii="Arial" w:hAnsi="Arial" w:cs="Arial"/>
          <w:sz w:val="22"/>
          <w:szCs w:val="22"/>
        </w:rPr>
        <w:t xml:space="preserve"> podrá ser </w:t>
      </w:r>
      <w:r w:rsidRPr="00EC383A">
        <w:rPr>
          <w:rFonts w:ascii="Arial" w:hAnsi="Arial" w:cs="Arial"/>
          <w:sz w:val="22"/>
          <w:szCs w:val="22"/>
        </w:rPr>
        <w:t xml:space="preserve">ejecutado en forma centralizada, contratando el Programa los estudios, asistencia técnica y/o adquiriendo otro tipo de bienes y/o servicios en el marco del desarrollo de las líneas de trabajo </w:t>
      </w:r>
      <w:r w:rsidR="00944099" w:rsidRPr="00EC383A">
        <w:rPr>
          <w:rFonts w:ascii="Arial" w:hAnsi="Arial" w:cs="Arial"/>
          <w:sz w:val="22"/>
          <w:szCs w:val="22"/>
        </w:rPr>
        <w:t>establecidas en el apartado B.1 de esta capítulo</w:t>
      </w:r>
      <w:r w:rsidRPr="00EC383A">
        <w:rPr>
          <w:rFonts w:ascii="Arial" w:hAnsi="Arial" w:cs="Arial"/>
          <w:sz w:val="22"/>
          <w:szCs w:val="22"/>
        </w:rPr>
        <w:t>, o podrán hacerlo las ID</w:t>
      </w:r>
      <w:r w:rsidR="0000653B" w:rsidRPr="00EC383A">
        <w:rPr>
          <w:rFonts w:ascii="Arial" w:hAnsi="Arial" w:cs="Arial"/>
          <w:sz w:val="22"/>
          <w:szCs w:val="22"/>
        </w:rPr>
        <w:t>s</w:t>
      </w:r>
      <w:r w:rsidRPr="00EC383A">
        <w:rPr>
          <w:rFonts w:ascii="Arial" w:hAnsi="Arial" w:cs="Arial"/>
          <w:sz w:val="22"/>
          <w:szCs w:val="22"/>
        </w:rPr>
        <w:t xml:space="preserve"> en forma descentralizada con la aprobación previa del Programa. </w:t>
      </w:r>
      <w:r w:rsidR="006B6E7B" w:rsidRPr="00EC383A">
        <w:rPr>
          <w:rFonts w:ascii="Arial" w:hAnsi="Arial" w:cs="Arial"/>
          <w:sz w:val="22"/>
          <w:szCs w:val="22"/>
        </w:rPr>
        <w:t>La modalidad será definida en función de la pertinencia, el alcance y la conveniencia de cada caso en particular procurando optimizar los recursos del Programa para el logro de los objetivos definidos. En todos los casos los términos de referencia y especificaciones técnicas serán presentados a la UC y al Banco para la no objeción.</w:t>
      </w:r>
    </w:p>
    <w:p w:rsidR="001D5539" w:rsidRPr="00EC383A" w:rsidRDefault="001D5539" w:rsidP="001D5539">
      <w:pPr>
        <w:pStyle w:val="Paragraph"/>
        <w:numPr>
          <w:ilvl w:val="0"/>
          <w:numId w:val="0"/>
        </w:numPr>
        <w:rPr>
          <w:rFonts w:ascii="Arial" w:hAnsi="Arial" w:cs="Arial"/>
          <w:snapToGrid w:val="0"/>
          <w:sz w:val="22"/>
          <w:szCs w:val="22"/>
        </w:rPr>
      </w:pPr>
    </w:p>
    <w:p w:rsidR="005B63BE" w:rsidRPr="00EC383A" w:rsidRDefault="005B63BE" w:rsidP="007E2AEB">
      <w:pPr>
        <w:pStyle w:val="Paragraph"/>
        <w:ind w:left="0"/>
        <w:rPr>
          <w:rFonts w:ascii="Arial" w:hAnsi="Arial" w:cs="Arial"/>
          <w:sz w:val="22"/>
          <w:szCs w:val="22"/>
        </w:rPr>
      </w:pPr>
      <w:r w:rsidRPr="00EC383A">
        <w:rPr>
          <w:rFonts w:ascii="Arial" w:hAnsi="Arial" w:cs="Arial"/>
          <w:sz w:val="22"/>
          <w:szCs w:val="22"/>
        </w:rPr>
        <w:t>La preparación de la documentación para la selección (términos de referencia, especificaciones técnicas de las adquisiciones, etc.) y la contratación de las consultorías, el seguimiento y la supervisión técnica de las actividades de este Compone</w:t>
      </w:r>
      <w:r w:rsidR="00944099" w:rsidRPr="00EC383A">
        <w:rPr>
          <w:rFonts w:ascii="Arial" w:hAnsi="Arial" w:cs="Arial"/>
          <w:sz w:val="22"/>
          <w:szCs w:val="22"/>
        </w:rPr>
        <w:t xml:space="preserve">nte </w:t>
      </w:r>
      <w:r w:rsidRPr="00EC383A">
        <w:rPr>
          <w:rFonts w:ascii="Arial" w:hAnsi="Arial" w:cs="Arial"/>
          <w:sz w:val="22"/>
          <w:szCs w:val="22"/>
        </w:rPr>
        <w:t>podrá hacerse en forma centralizada ba</w:t>
      </w:r>
      <w:r w:rsidR="00944099" w:rsidRPr="00EC383A">
        <w:rPr>
          <w:rFonts w:ascii="Arial" w:hAnsi="Arial" w:cs="Arial"/>
          <w:sz w:val="22"/>
          <w:szCs w:val="22"/>
        </w:rPr>
        <w:t>jo la responsabilidad de la UC</w:t>
      </w:r>
      <w:r w:rsidRPr="00EC383A">
        <w:rPr>
          <w:rFonts w:ascii="Arial" w:hAnsi="Arial" w:cs="Arial"/>
          <w:sz w:val="22"/>
          <w:szCs w:val="22"/>
          <w:lang w:val="es-UY"/>
        </w:rPr>
        <w:t xml:space="preserve"> o</w:t>
      </w:r>
      <w:r w:rsidR="00944099" w:rsidRPr="00EC383A">
        <w:rPr>
          <w:rFonts w:ascii="Arial" w:hAnsi="Arial" w:cs="Arial"/>
          <w:sz w:val="22"/>
          <w:szCs w:val="22"/>
          <w:lang w:val="es-UY"/>
        </w:rPr>
        <w:t xml:space="preserve"> en forma descentralizada bajo la responsabilidad de</w:t>
      </w:r>
      <w:r w:rsidRPr="00EC383A">
        <w:rPr>
          <w:rFonts w:ascii="Arial" w:hAnsi="Arial" w:cs="Arial"/>
          <w:sz w:val="22"/>
          <w:szCs w:val="22"/>
          <w:lang w:val="es-UY"/>
        </w:rPr>
        <w:t xml:space="preserve"> las I</w:t>
      </w:r>
      <w:r w:rsidR="00944099" w:rsidRPr="00EC383A">
        <w:rPr>
          <w:rFonts w:ascii="Arial" w:hAnsi="Arial" w:cs="Arial"/>
          <w:sz w:val="22"/>
          <w:szCs w:val="22"/>
          <w:lang w:val="es-UY"/>
        </w:rPr>
        <w:t>D</w:t>
      </w:r>
      <w:r w:rsidR="008064C9" w:rsidRPr="00EC383A">
        <w:rPr>
          <w:rFonts w:ascii="Arial" w:hAnsi="Arial" w:cs="Arial"/>
          <w:sz w:val="22"/>
          <w:szCs w:val="22"/>
          <w:lang w:val="es-UY"/>
        </w:rPr>
        <w:t>s</w:t>
      </w:r>
      <w:r w:rsidRPr="00EC383A">
        <w:rPr>
          <w:rFonts w:ascii="Arial" w:hAnsi="Arial" w:cs="Arial"/>
          <w:sz w:val="22"/>
          <w:szCs w:val="22"/>
          <w:lang w:val="es-UY"/>
        </w:rPr>
        <w:t xml:space="preserve"> previa aprobación de la UC</w:t>
      </w:r>
      <w:r w:rsidRPr="00EC383A">
        <w:rPr>
          <w:rFonts w:ascii="Arial" w:hAnsi="Arial" w:cs="Arial"/>
          <w:sz w:val="22"/>
          <w:szCs w:val="22"/>
        </w:rPr>
        <w:t xml:space="preserve">. </w:t>
      </w:r>
    </w:p>
    <w:p w:rsidR="00CE6123" w:rsidRPr="00EC383A" w:rsidRDefault="00CE6123" w:rsidP="00CE6123">
      <w:pPr>
        <w:pStyle w:val="Paragraph"/>
        <w:numPr>
          <w:ilvl w:val="0"/>
          <w:numId w:val="0"/>
        </w:numPr>
        <w:rPr>
          <w:rFonts w:ascii="Arial" w:hAnsi="Arial" w:cs="Arial"/>
          <w:sz w:val="22"/>
          <w:szCs w:val="22"/>
        </w:rPr>
      </w:pPr>
    </w:p>
    <w:p w:rsidR="005B63BE" w:rsidRPr="00EC383A" w:rsidRDefault="005B63BE" w:rsidP="007E2AEB">
      <w:pPr>
        <w:pStyle w:val="Paragraph"/>
        <w:ind w:left="0"/>
        <w:rPr>
          <w:rFonts w:ascii="Arial" w:hAnsi="Arial" w:cs="Arial"/>
          <w:sz w:val="22"/>
          <w:szCs w:val="22"/>
        </w:rPr>
      </w:pPr>
      <w:r w:rsidRPr="00EC383A">
        <w:rPr>
          <w:rFonts w:ascii="Arial" w:hAnsi="Arial" w:cs="Arial"/>
          <w:sz w:val="22"/>
          <w:szCs w:val="22"/>
        </w:rPr>
        <w:lastRenderedPageBreak/>
        <w:t>La</w:t>
      </w:r>
      <w:r w:rsidR="00730418" w:rsidRPr="00EC383A">
        <w:rPr>
          <w:rFonts w:ascii="Arial" w:hAnsi="Arial" w:cs="Arial"/>
          <w:sz w:val="22"/>
          <w:szCs w:val="22"/>
        </w:rPr>
        <w:t xml:space="preserve"> </w:t>
      </w:r>
      <w:r w:rsidRPr="00EC383A">
        <w:rPr>
          <w:rFonts w:ascii="Arial" w:hAnsi="Arial" w:cs="Arial"/>
          <w:sz w:val="22"/>
          <w:szCs w:val="22"/>
        </w:rPr>
        <w:t>UC será la encargada de coordinar las acciones y los contenidos con los organismos implicados y con las IDs. Para ello se ha previsto la suscripción de los CMA con las IDs y Convenios Específicos con organismos nacionales participantes</w:t>
      </w:r>
      <w:r w:rsidR="00FD3AE8" w:rsidRPr="00EC383A">
        <w:rPr>
          <w:rFonts w:ascii="Arial" w:hAnsi="Arial" w:cs="Arial"/>
          <w:sz w:val="22"/>
          <w:szCs w:val="22"/>
        </w:rPr>
        <w:t xml:space="preserve"> en caso de que se entienda conveniente</w:t>
      </w:r>
      <w:r w:rsidR="00944099"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5B63BE" w:rsidRPr="00EC383A" w:rsidRDefault="005B63BE" w:rsidP="007E2AEB">
      <w:pPr>
        <w:pStyle w:val="Paragraph"/>
        <w:ind w:left="0"/>
        <w:rPr>
          <w:rFonts w:ascii="Arial" w:hAnsi="Arial" w:cs="Arial"/>
          <w:sz w:val="22"/>
          <w:szCs w:val="22"/>
        </w:rPr>
      </w:pPr>
      <w:r w:rsidRPr="00EC383A">
        <w:rPr>
          <w:rFonts w:ascii="Arial" w:hAnsi="Arial" w:cs="Arial"/>
          <w:sz w:val="22"/>
          <w:szCs w:val="22"/>
        </w:rPr>
        <w:t>La UC dará la aprobación final a los estudios y actividades que se financien en el marco de la ejecución del Componente.</w:t>
      </w:r>
    </w:p>
    <w:p w:rsidR="005B63BE" w:rsidRPr="00EC383A" w:rsidRDefault="005B63BE" w:rsidP="007E2AEB">
      <w:pPr>
        <w:pStyle w:val="Paragraph"/>
        <w:numPr>
          <w:ilvl w:val="0"/>
          <w:numId w:val="0"/>
        </w:numPr>
        <w:rPr>
          <w:rFonts w:ascii="Arial" w:hAnsi="Arial" w:cs="Arial"/>
          <w:snapToGrid w:val="0"/>
          <w:sz w:val="22"/>
          <w:szCs w:val="22"/>
        </w:rPr>
      </w:pPr>
    </w:p>
    <w:p w:rsidR="005B63BE" w:rsidRPr="00EC383A" w:rsidRDefault="005B63BE" w:rsidP="007E2AEB">
      <w:pPr>
        <w:pStyle w:val="FirstHeading"/>
        <w:rPr>
          <w:rFonts w:ascii="Arial" w:hAnsi="Arial" w:cs="Arial"/>
          <w:sz w:val="22"/>
          <w:szCs w:val="22"/>
        </w:rPr>
      </w:pPr>
      <w:r w:rsidRPr="00EC383A">
        <w:rPr>
          <w:rFonts w:ascii="Arial" w:hAnsi="Arial" w:cs="Arial"/>
          <w:sz w:val="22"/>
          <w:szCs w:val="22"/>
        </w:rPr>
        <w:t>B.</w:t>
      </w:r>
      <w:r w:rsidRPr="00EC383A">
        <w:rPr>
          <w:rFonts w:ascii="Arial" w:hAnsi="Arial" w:cs="Arial"/>
          <w:sz w:val="22"/>
          <w:szCs w:val="22"/>
        </w:rPr>
        <w:tab/>
        <w:t>Componente 2. Inversiones para el Desarrollo Subnacional</w:t>
      </w:r>
    </w:p>
    <w:p w:rsidR="005B63BE" w:rsidRPr="00EC383A" w:rsidRDefault="005B63BE" w:rsidP="007E2AEB">
      <w:pPr>
        <w:pStyle w:val="FirstHeading"/>
        <w:rPr>
          <w:rFonts w:ascii="Arial" w:hAnsi="Arial" w:cs="Arial"/>
          <w:snapToGrid w:val="0"/>
          <w:sz w:val="22"/>
          <w:szCs w:val="22"/>
        </w:rPr>
      </w:pPr>
    </w:p>
    <w:p w:rsidR="00715C59" w:rsidRPr="00EC383A" w:rsidRDefault="00813284" w:rsidP="007E2AEB">
      <w:pPr>
        <w:pStyle w:val="Paragraph"/>
        <w:ind w:left="0"/>
        <w:rPr>
          <w:rFonts w:ascii="Arial" w:hAnsi="Arial" w:cs="Arial"/>
          <w:sz w:val="22"/>
          <w:szCs w:val="22"/>
        </w:rPr>
      </w:pPr>
      <w:r w:rsidRPr="00EC383A">
        <w:rPr>
          <w:rFonts w:ascii="Arial" w:hAnsi="Arial" w:cs="Arial"/>
          <w:sz w:val="22"/>
          <w:szCs w:val="22"/>
        </w:rPr>
        <w:t>El</w:t>
      </w:r>
      <w:r w:rsidR="00DA1FA0" w:rsidRPr="00EC383A">
        <w:rPr>
          <w:rFonts w:ascii="Arial" w:hAnsi="Arial" w:cs="Arial"/>
          <w:sz w:val="22"/>
          <w:szCs w:val="22"/>
        </w:rPr>
        <w:t xml:space="preserve"> Componente </w:t>
      </w:r>
      <w:r w:rsidRPr="00EC383A">
        <w:rPr>
          <w:rFonts w:ascii="Arial" w:hAnsi="Arial" w:cs="Arial"/>
          <w:sz w:val="22"/>
          <w:szCs w:val="22"/>
        </w:rPr>
        <w:t>2.</w:t>
      </w:r>
      <w:r w:rsidR="00DA1FA0" w:rsidRPr="00EC383A">
        <w:rPr>
          <w:rFonts w:ascii="Arial" w:hAnsi="Arial" w:cs="Arial"/>
          <w:sz w:val="22"/>
          <w:szCs w:val="22"/>
        </w:rPr>
        <w:t xml:space="preserve"> Inversiones para el desarrollo SN </w:t>
      </w:r>
      <w:r w:rsidR="000D2F93" w:rsidRPr="00EC383A">
        <w:rPr>
          <w:rFonts w:ascii="Arial" w:hAnsi="Arial" w:cs="Arial"/>
          <w:sz w:val="22"/>
          <w:szCs w:val="22"/>
        </w:rPr>
        <w:t>se ejecutará</w:t>
      </w:r>
      <w:r w:rsidR="00730418" w:rsidRPr="00EC383A">
        <w:rPr>
          <w:rFonts w:ascii="Arial" w:hAnsi="Arial" w:cs="Arial"/>
          <w:sz w:val="22"/>
          <w:szCs w:val="22"/>
        </w:rPr>
        <w:t xml:space="preserve"> </w:t>
      </w:r>
      <w:r w:rsidR="006B6E7B" w:rsidRPr="00EC383A">
        <w:rPr>
          <w:rFonts w:ascii="Arial" w:hAnsi="Arial" w:cs="Arial"/>
          <w:sz w:val="22"/>
          <w:szCs w:val="22"/>
        </w:rPr>
        <w:t>principalmente</w:t>
      </w:r>
      <w:r w:rsidR="000D2F93" w:rsidRPr="00EC383A">
        <w:rPr>
          <w:rFonts w:ascii="Arial" w:hAnsi="Arial" w:cs="Arial"/>
          <w:sz w:val="22"/>
          <w:szCs w:val="22"/>
        </w:rPr>
        <w:t xml:space="preserve"> en forma descentralizada con la participación de las </w:t>
      </w:r>
      <w:r w:rsidR="00C21FAB" w:rsidRPr="00EC383A">
        <w:rPr>
          <w:rFonts w:ascii="Arial" w:hAnsi="Arial" w:cs="Arial"/>
          <w:sz w:val="22"/>
          <w:szCs w:val="22"/>
        </w:rPr>
        <w:t>ID</w:t>
      </w:r>
      <w:r w:rsidR="0004560B" w:rsidRPr="00EC383A">
        <w:rPr>
          <w:rFonts w:ascii="Arial" w:hAnsi="Arial" w:cs="Arial"/>
          <w:sz w:val="22"/>
          <w:szCs w:val="22"/>
        </w:rPr>
        <w:t>s</w:t>
      </w:r>
      <w:r w:rsidR="000D2F93" w:rsidRPr="00EC383A">
        <w:rPr>
          <w:rFonts w:ascii="Arial" w:hAnsi="Arial" w:cs="Arial"/>
          <w:sz w:val="22"/>
          <w:szCs w:val="22"/>
        </w:rPr>
        <w:t xml:space="preserve">en calidad de </w:t>
      </w:r>
      <w:r w:rsidR="00326F29" w:rsidRPr="00EC383A">
        <w:rPr>
          <w:rFonts w:ascii="Arial" w:hAnsi="Arial" w:cs="Arial"/>
          <w:sz w:val="22"/>
          <w:szCs w:val="22"/>
        </w:rPr>
        <w:t>Sub</w:t>
      </w:r>
      <w:r w:rsidR="000D2F93" w:rsidRPr="00EC383A">
        <w:rPr>
          <w:rFonts w:ascii="Arial" w:hAnsi="Arial" w:cs="Arial"/>
          <w:sz w:val="22"/>
          <w:szCs w:val="22"/>
        </w:rPr>
        <w:t>ejecutores</w:t>
      </w:r>
      <w:r w:rsidRPr="00EC383A">
        <w:rPr>
          <w:rFonts w:ascii="Arial" w:hAnsi="Arial" w:cs="Arial"/>
          <w:sz w:val="22"/>
          <w:szCs w:val="22"/>
        </w:rPr>
        <w:t xml:space="preserve">. </w:t>
      </w:r>
      <w:r w:rsidR="00FC6DCE" w:rsidRPr="00EC383A">
        <w:rPr>
          <w:rFonts w:ascii="Arial" w:hAnsi="Arial" w:cs="Arial"/>
          <w:sz w:val="22"/>
          <w:szCs w:val="22"/>
        </w:rPr>
        <w:t>En ese sentido, las IDs ser</w:t>
      </w:r>
      <w:r w:rsidRPr="00EC383A">
        <w:rPr>
          <w:rFonts w:ascii="Arial" w:hAnsi="Arial" w:cs="Arial"/>
          <w:sz w:val="22"/>
          <w:szCs w:val="22"/>
        </w:rPr>
        <w:t>án responsables de contratar</w:t>
      </w:r>
      <w:r w:rsidR="00FD3AE8" w:rsidRPr="00EC383A">
        <w:rPr>
          <w:rFonts w:ascii="Arial" w:hAnsi="Arial" w:cs="Arial"/>
          <w:sz w:val="22"/>
          <w:szCs w:val="22"/>
        </w:rPr>
        <w:t xml:space="preserve">, en caso de que corresponda, </w:t>
      </w:r>
      <w:r w:rsidRPr="00EC383A">
        <w:rPr>
          <w:rFonts w:ascii="Arial" w:hAnsi="Arial" w:cs="Arial"/>
          <w:sz w:val="22"/>
          <w:szCs w:val="22"/>
        </w:rPr>
        <w:t>los</w:t>
      </w:r>
      <w:r w:rsidR="00FC6DCE" w:rsidRPr="00EC383A">
        <w:rPr>
          <w:rFonts w:ascii="Arial" w:hAnsi="Arial" w:cs="Arial"/>
          <w:sz w:val="22"/>
          <w:szCs w:val="22"/>
        </w:rPr>
        <w:t xml:space="preserve"> estudios de preinversión y completar los diseños de los proyectos</w:t>
      </w:r>
      <w:r w:rsidRPr="00EC383A">
        <w:rPr>
          <w:rFonts w:ascii="Arial" w:hAnsi="Arial" w:cs="Arial"/>
          <w:sz w:val="22"/>
          <w:szCs w:val="22"/>
        </w:rPr>
        <w:t xml:space="preserve"> de inversión</w:t>
      </w:r>
      <w:r w:rsidR="00FC6DCE" w:rsidRPr="00EC383A">
        <w:rPr>
          <w:rFonts w:ascii="Arial" w:hAnsi="Arial" w:cs="Arial"/>
          <w:sz w:val="22"/>
          <w:szCs w:val="22"/>
        </w:rPr>
        <w:t xml:space="preserve">, realizar los procesos de licitación, contratar las obras, ejercer la dirección técnica, efectuar los pagos respectivos, operar y mantener las obras financiadas por el </w:t>
      </w:r>
      <w:r w:rsidR="00877D0B" w:rsidRPr="00EC383A">
        <w:rPr>
          <w:rFonts w:ascii="Arial" w:hAnsi="Arial" w:cs="Arial"/>
          <w:sz w:val="22"/>
          <w:szCs w:val="22"/>
        </w:rPr>
        <w:t>P</w:t>
      </w:r>
      <w:r w:rsidR="00FC6DCE" w:rsidRPr="00EC383A">
        <w:rPr>
          <w:rFonts w:ascii="Arial" w:hAnsi="Arial" w:cs="Arial"/>
          <w:sz w:val="22"/>
          <w:szCs w:val="22"/>
        </w:rPr>
        <w:t>rograma o traspasar esta función a las agencias competentes.</w:t>
      </w:r>
      <w:r w:rsidR="00730418" w:rsidRPr="00EC383A">
        <w:rPr>
          <w:rFonts w:ascii="Arial" w:hAnsi="Arial" w:cs="Arial"/>
          <w:sz w:val="22"/>
          <w:szCs w:val="22"/>
        </w:rPr>
        <w:t xml:space="preserve"> </w:t>
      </w:r>
      <w:r w:rsidR="00FC6DCE" w:rsidRPr="00EC383A">
        <w:rPr>
          <w:rFonts w:ascii="Arial" w:hAnsi="Arial" w:cs="Arial"/>
          <w:sz w:val="22"/>
          <w:szCs w:val="22"/>
        </w:rPr>
        <w:t>No obstante, cuando las obras involucren</w:t>
      </w:r>
      <w:r w:rsidR="00343085" w:rsidRPr="00EC383A">
        <w:rPr>
          <w:rFonts w:ascii="Arial" w:hAnsi="Arial" w:cs="Arial"/>
          <w:sz w:val="22"/>
          <w:szCs w:val="22"/>
        </w:rPr>
        <w:t xml:space="preserve"> a más de un departamento,</w:t>
      </w:r>
      <w:r w:rsidR="00A243ED" w:rsidRPr="00EC383A">
        <w:rPr>
          <w:rFonts w:ascii="Arial" w:hAnsi="Arial" w:cs="Arial"/>
          <w:sz w:val="22"/>
          <w:szCs w:val="22"/>
        </w:rPr>
        <w:t xml:space="preserve"> o </w:t>
      </w:r>
      <w:r w:rsidRPr="00EC383A">
        <w:rPr>
          <w:rFonts w:ascii="Arial" w:hAnsi="Arial" w:cs="Arial"/>
          <w:sz w:val="22"/>
          <w:szCs w:val="22"/>
        </w:rPr>
        <w:t>existan otras</w:t>
      </w:r>
      <w:r w:rsidR="00A243ED" w:rsidRPr="00EC383A">
        <w:rPr>
          <w:rFonts w:ascii="Arial" w:hAnsi="Arial" w:cs="Arial"/>
          <w:sz w:val="22"/>
          <w:szCs w:val="22"/>
        </w:rPr>
        <w:t xml:space="preserve"> razones particulares</w:t>
      </w:r>
      <w:r w:rsidRPr="00EC383A">
        <w:rPr>
          <w:rFonts w:ascii="Arial" w:hAnsi="Arial" w:cs="Arial"/>
          <w:sz w:val="22"/>
          <w:szCs w:val="22"/>
        </w:rPr>
        <w:t xml:space="preserve"> que lo justifiquen</w:t>
      </w:r>
      <w:r w:rsidR="00A243ED" w:rsidRPr="00EC383A">
        <w:rPr>
          <w:rFonts w:ascii="Arial" w:hAnsi="Arial" w:cs="Arial"/>
          <w:sz w:val="22"/>
          <w:szCs w:val="22"/>
        </w:rPr>
        <w:t>,</w:t>
      </w:r>
      <w:r w:rsidR="00343085" w:rsidRPr="00EC383A">
        <w:rPr>
          <w:rFonts w:ascii="Arial" w:hAnsi="Arial" w:cs="Arial"/>
          <w:sz w:val="22"/>
          <w:szCs w:val="22"/>
        </w:rPr>
        <w:t xml:space="preserve"> la UC</w:t>
      </w:r>
      <w:r w:rsidR="00730418" w:rsidRPr="00EC383A">
        <w:rPr>
          <w:rFonts w:ascii="Arial" w:hAnsi="Arial" w:cs="Arial"/>
          <w:sz w:val="22"/>
          <w:szCs w:val="22"/>
        </w:rPr>
        <w:t xml:space="preserve"> </w:t>
      </w:r>
      <w:r w:rsidR="0067277E" w:rsidRPr="00EC383A">
        <w:rPr>
          <w:rFonts w:ascii="Arial" w:hAnsi="Arial" w:cs="Arial"/>
          <w:sz w:val="22"/>
          <w:szCs w:val="22"/>
        </w:rPr>
        <w:t xml:space="preserve">en acuerdo con las IDs involucradas </w:t>
      </w:r>
      <w:r w:rsidR="00FC6DCE" w:rsidRPr="00EC383A">
        <w:rPr>
          <w:rFonts w:ascii="Arial" w:hAnsi="Arial" w:cs="Arial"/>
          <w:sz w:val="22"/>
          <w:szCs w:val="22"/>
        </w:rPr>
        <w:t>podrá realizar la contratación de los estudios de preinversión, las obras y</w:t>
      </w:r>
      <w:r w:rsidR="00961F47" w:rsidRPr="00EC383A">
        <w:rPr>
          <w:rFonts w:ascii="Arial" w:hAnsi="Arial" w:cs="Arial"/>
          <w:sz w:val="22"/>
          <w:szCs w:val="22"/>
        </w:rPr>
        <w:t>/o direcciones de obra</w:t>
      </w:r>
      <w:r w:rsidR="00FC6DCE" w:rsidRPr="00EC383A">
        <w:rPr>
          <w:rFonts w:ascii="Arial" w:hAnsi="Arial" w:cs="Arial"/>
          <w:sz w:val="22"/>
          <w:szCs w:val="22"/>
        </w:rPr>
        <w:t>.</w:t>
      </w:r>
    </w:p>
    <w:p w:rsidR="00A00ACF" w:rsidRPr="00EC383A" w:rsidRDefault="00D45054" w:rsidP="007E2AEB">
      <w:pPr>
        <w:pStyle w:val="Paragraph"/>
        <w:numPr>
          <w:ilvl w:val="0"/>
          <w:numId w:val="0"/>
        </w:numPr>
        <w:rPr>
          <w:rFonts w:ascii="Arial" w:hAnsi="Arial" w:cs="Arial"/>
          <w:sz w:val="22"/>
          <w:szCs w:val="22"/>
        </w:rPr>
      </w:pPr>
      <w:r w:rsidRPr="00EC383A">
        <w:rPr>
          <w:rFonts w:ascii="Arial" w:hAnsi="Arial" w:cs="Arial"/>
          <w:sz w:val="22"/>
          <w:szCs w:val="22"/>
        </w:rPr>
        <w:t xml:space="preserve">El ciclo de proyectos de inversión se desarrolla en cuatro fases: (i) identificación, (ii) preinversión y aprobación, (iii) ejecución, (iv) operación y mantenimiento. </w:t>
      </w:r>
    </w:p>
    <w:p w:rsidR="006B6E7B" w:rsidRPr="00EC383A" w:rsidRDefault="006B6E7B" w:rsidP="007E2AEB">
      <w:pPr>
        <w:pStyle w:val="Paragraph"/>
        <w:numPr>
          <w:ilvl w:val="0"/>
          <w:numId w:val="0"/>
        </w:numPr>
        <w:rPr>
          <w:rFonts w:ascii="Arial" w:hAnsi="Arial" w:cs="Arial"/>
          <w:sz w:val="22"/>
          <w:szCs w:val="22"/>
        </w:rPr>
      </w:pPr>
    </w:p>
    <w:p w:rsidR="00D45054" w:rsidRPr="00EC383A" w:rsidRDefault="00D45054" w:rsidP="007E2AEB">
      <w:pPr>
        <w:pStyle w:val="Ttulo3numeradosubrayado"/>
        <w:numPr>
          <w:ilvl w:val="0"/>
          <w:numId w:val="4"/>
        </w:numPr>
        <w:ind w:left="0"/>
        <w:rPr>
          <w:rFonts w:ascii="Arial" w:hAnsi="Arial" w:cs="Arial"/>
          <w:szCs w:val="22"/>
        </w:rPr>
      </w:pPr>
      <w:r w:rsidRPr="00EC383A">
        <w:rPr>
          <w:rFonts w:ascii="Arial" w:hAnsi="Arial" w:cs="Arial"/>
          <w:szCs w:val="22"/>
        </w:rPr>
        <w:t>Identificación de proyectos</w:t>
      </w:r>
    </w:p>
    <w:p w:rsidR="006B6E7B" w:rsidRPr="00EC383A" w:rsidRDefault="006B6E7B" w:rsidP="007E2AEB">
      <w:pPr>
        <w:pStyle w:val="Ttulo3numeradosubrayado"/>
        <w:numPr>
          <w:ilvl w:val="0"/>
          <w:numId w:val="0"/>
        </w:numPr>
        <w:rPr>
          <w:rFonts w:ascii="Arial" w:hAnsi="Arial" w:cs="Arial"/>
          <w:szCs w:val="22"/>
        </w:rPr>
      </w:pPr>
    </w:p>
    <w:p w:rsidR="00D45054" w:rsidRPr="00EC383A" w:rsidRDefault="00D45054" w:rsidP="007E2AEB">
      <w:pPr>
        <w:pStyle w:val="Paragraph"/>
        <w:ind w:left="0"/>
        <w:rPr>
          <w:rFonts w:ascii="Arial" w:hAnsi="Arial" w:cs="Arial"/>
          <w:sz w:val="22"/>
          <w:szCs w:val="22"/>
          <w:lang w:val="es-UY"/>
        </w:rPr>
      </w:pPr>
      <w:r w:rsidRPr="00EC383A">
        <w:rPr>
          <w:rFonts w:ascii="Arial" w:hAnsi="Arial" w:cs="Arial"/>
          <w:sz w:val="22"/>
          <w:szCs w:val="22"/>
          <w:lang w:val="es-UY"/>
        </w:rPr>
        <w:t xml:space="preserve">Cada ID presentará una Ficha de Perfil de Proyecto para la verificación de cumplimiento de los requisitos del Programa por parte de la UC y del Banco. La ficha de Perfil de Proyecto será elaborada de acuerdo a los contenidos solicitados por la UC, los cuales se encuentran alineados a los establecidos por la DDIP, a través de los criterios para la formulación y evaluación socioeconómica de proyectos SNIP. Esta ficha contendrá la información necesaria a efectos de la evaluación de la pertinencia del proyecto en el marco del Programa.  </w:t>
      </w:r>
    </w:p>
    <w:p w:rsidR="001D5539" w:rsidRPr="00EC383A" w:rsidRDefault="001D5539" w:rsidP="001D5539">
      <w:pPr>
        <w:pStyle w:val="Paragraph"/>
        <w:numPr>
          <w:ilvl w:val="0"/>
          <w:numId w:val="0"/>
        </w:numPr>
        <w:rPr>
          <w:rFonts w:ascii="Arial" w:hAnsi="Arial" w:cs="Arial"/>
          <w:sz w:val="22"/>
          <w:szCs w:val="22"/>
          <w:lang w:val="es-UY"/>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Una vez estudiado el perfil y corroborado el cumplimiento de los criterios establecidos por el Programa, la UC comunicará formalmente a la ID informando si el proyecto propuesto cumple con dichos criterios o expresando las recomendaciones necesarias para adecuar el proyecto a los requerimientos del Programa. El perfil y la respuesta formal deberán</w:t>
      </w:r>
      <w:r w:rsidR="00FD3AE8" w:rsidRPr="00EC383A">
        <w:rPr>
          <w:rFonts w:ascii="Arial" w:hAnsi="Arial" w:cs="Arial"/>
          <w:sz w:val="22"/>
          <w:szCs w:val="22"/>
        </w:rPr>
        <w:t xml:space="preserve"> ser</w:t>
      </w:r>
      <w:r w:rsidRPr="00EC383A">
        <w:rPr>
          <w:rFonts w:ascii="Arial" w:hAnsi="Arial" w:cs="Arial"/>
          <w:sz w:val="22"/>
          <w:szCs w:val="22"/>
        </w:rPr>
        <w:t xml:space="preserve"> parte del archivo técnico de</w:t>
      </w:r>
      <w:r w:rsidR="006140E6" w:rsidRPr="00EC383A">
        <w:rPr>
          <w:rFonts w:ascii="Arial" w:hAnsi="Arial" w:cs="Arial"/>
          <w:sz w:val="22"/>
          <w:szCs w:val="22"/>
        </w:rPr>
        <w:t>l Programa</w:t>
      </w:r>
      <w:r w:rsidRPr="00EC383A">
        <w:rPr>
          <w:rFonts w:ascii="Arial" w:hAnsi="Arial" w:cs="Arial"/>
          <w:sz w:val="22"/>
          <w:szCs w:val="22"/>
        </w:rPr>
        <w:t xml:space="preserve">. </w:t>
      </w:r>
    </w:p>
    <w:p w:rsidR="008064C9" w:rsidRPr="00EC383A" w:rsidRDefault="008064C9" w:rsidP="007E2AEB">
      <w:pPr>
        <w:pStyle w:val="Paragraph"/>
        <w:numPr>
          <w:ilvl w:val="0"/>
          <w:numId w:val="0"/>
        </w:numPr>
        <w:rPr>
          <w:rFonts w:ascii="Arial" w:hAnsi="Arial" w:cs="Arial"/>
          <w:sz w:val="22"/>
          <w:szCs w:val="22"/>
        </w:rPr>
      </w:pPr>
    </w:p>
    <w:p w:rsidR="00A00ACF" w:rsidRPr="00EC383A" w:rsidRDefault="00D45054" w:rsidP="007E2AEB">
      <w:pPr>
        <w:pStyle w:val="Ttulo3numeradosubrayado"/>
        <w:numPr>
          <w:ilvl w:val="0"/>
          <w:numId w:val="4"/>
        </w:numPr>
        <w:ind w:left="0"/>
        <w:rPr>
          <w:rFonts w:ascii="Arial" w:hAnsi="Arial" w:cs="Arial"/>
          <w:szCs w:val="22"/>
        </w:rPr>
      </w:pPr>
      <w:r w:rsidRPr="00EC383A">
        <w:rPr>
          <w:rFonts w:ascii="Arial" w:hAnsi="Arial" w:cs="Arial"/>
          <w:szCs w:val="22"/>
        </w:rPr>
        <w:t>Preinversión y aprobación</w:t>
      </w:r>
    </w:p>
    <w:p w:rsidR="006140E6" w:rsidRPr="00EC383A" w:rsidRDefault="006140E6" w:rsidP="007E2AEB">
      <w:pPr>
        <w:pStyle w:val="Ttulo3numeradosubrayado"/>
        <w:numPr>
          <w:ilvl w:val="0"/>
          <w:numId w:val="0"/>
        </w:numPr>
        <w:rPr>
          <w:rFonts w:ascii="Arial" w:hAnsi="Arial" w:cs="Arial"/>
          <w:szCs w:val="22"/>
        </w:rPr>
      </w:pPr>
    </w:p>
    <w:p w:rsidR="00D45054" w:rsidRPr="00EC383A" w:rsidRDefault="00FD3AE8" w:rsidP="007E2AEB">
      <w:pPr>
        <w:pStyle w:val="Paragraph"/>
        <w:ind w:left="0"/>
        <w:rPr>
          <w:rFonts w:ascii="Arial" w:hAnsi="Arial" w:cs="Arial"/>
          <w:sz w:val="22"/>
          <w:szCs w:val="22"/>
        </w:rPr>
      </w:pPr>
      <w:r w:rsidRPr="00EC383A">
        <w:rPr>
          <w:rFonts w:ascii="Arial" w:hAnsi="Arial" w:cs="Arial"/>
          <w:sz w:val="22"/>
          <w:szCs w:val="22"/>
        </w:rPr>
        <w:t>En caso que corresponda, p</w:t>
      </w:r>
      <w:r w:rsidR="00D45054" w:rsidRPr="00EC383A">
        <w:rPr>
          <w:rFonts w:ascii="Arial" w:hAnsi="Arial" w:cs="Arial"/>
          <w:sz w:val="22"/>
          <w:szCs w:val="22"/>
        </w:rPr>
        <w:t xml:space="preserve">ara la realización de estudios de preinversión deberá disponerse de términos de referencia (TDR), precisos y detallados, que acoten con claridad el objetivo, alcance, método, resultados y productos a obtener, los tiempos previstos y los costos estimados. Deberá asegurarse que conjuntamente con los restantes estudios disponibles o a ejecutar se dispondrá de la totalidad de los estudios requeridos por la Guía de Formulación de Proyectos que se adjunta como anexo a este documento. La elaboración de estos documentos es responsabilidad de las IDs. La UC </w:t>
      </w:r>
      <w:r w:rsidR="00D45054" w:rsidRPr="00EC383A">
        <w:rPr>
          <w:rFonts w:ascii="Arial" w:hAnsi="Arial" w:cs="Arial"/>
          <w:sz w:val="22"/>
          <w:szCs w:val="22"/>
        </w:rPr>
        <w:lastRenderedPageBreak/>
        <w:t>analizará y aprobará los TDR previo a envío al Banco para la solicitud de no objeción. Los procesos de contratación de firma consultora o consultor individual se realizarán teniendo en cuenta lo establecido en el</w:t>
      </w:r>
      <w:r w:rsidR="00154734" w:rsidRPr="00EC383A">
        <w:rPr>
          <w:rFonts w:ascii="Arial" w:hAnsi="Arial" w:cs="Arial"/>
          <w:sz w:val="22"/>
          <w:szCs w:val="22"/>
        </w:rPr>
        <w:t xml:space="preserve"> Capítulo VII Adquisiciones</w:t>
      </w:r>
      <w:r w:rsidR="00D45054" w:rsidRPr="00EC383A">
        <w:rPr>
          <w:rFonts w:ascii="Arial" w:hAnsi="Arial" w:cs="Arial"/>
          <w:sz w:val="22"/>
          <w:szCs w:val="22"/>
        </w:rPr>
        <w:t>. La UC dará la aprobación final a los estudios que se financien con recursos de preinversión.</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b/>
          <w:sz w:val="22"/>
          <w:szCs w:val="22"/>
        </w:rPr>
        <w:t>Criterios ambientales.</w:t>
      </w:r>
      <w:r w:rsidRPr="00EC383A">
        <w:rPr>
          <w:rFonts w:ascii="Arial" w:hAnsi="Arial" w:cs="Arial"/>
          <w:sz w:val="22"/>
          <w:szCs w:val="22"/>
        </w:rPr>
        <w:t xml:space="preserve"> Los aspectos ambientales incluidos en los estudios de preinversión deberán ajustarse a los criterios que se deta</w:t>
      </w:r>
      <w:r w:rsidR="00154734" w:rsidRPr="00EC383A">
        <w:rPr>
          <w:rFonts w:ascii="Arial" w:hAnsi="Arial" w:cs="Arial"/>
          <w:sz w:val="22"/>
          <w:szCs w:val="22"/>
        </w:rPr>
        <w:t>llan para obras en el capítulo VI</w:t>
      </w:r>
      <w:r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b/>
          <w:sz w:val="22"/>
          <w:szCs w:val="22"/>
        </w:rPr>
        <w:t>Presentación de los proyectos a la comunidad</w:t>
      </w:r>
      <w:r w:rsidRPr="00EC383A">
        <w:rPr>
          <w:rFonts w:ascii="Arial" w:hAnsi="Arial" w:cs="Arial"/>
          <w:sz w:val="22"/>
          <w:szCs w:val="22"/>
        </w:rPr>
        <w:t xml:space="preserve">. La ID </w:t>
      </w:r>
      <w:r w:rsidR="00FD3AE8" w:rsidRPr="00EC383A">
        <w:rPr>
          <w:rFonts w:ascii="Arial" w:hAnsi="Arial" w:cs="Arial"/>
          <w:sz w:val="22"/>
          <w:szCs w:val="22"/>
        </w:rPr>
        <w:t>realizará</w:t>
      </w:r>
      <w:r w:rsidRPr="00EC383A">
        <w:rPr>
          <w:rFonts w:ascii="Arial" w:hAnsi="Arial" w:cs="Arial"/>
          <w:sz w:val="22"/>
          <w:szCs w:val="22"/>
        </w:rPr>
        <w:t xml:space="preserve"> instancias de presentación a la comunidad procurando recoger aportes que sean considerados en la etapa de preinversión.</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b/>
          <w:sz w:val="22"/>
          <w:szCs w:val="22"/>
        </w:rPr>
        <w:t>Análisis de viabilidad y aprobación.</w:t>
      </w:r>
      <w:r w:rsidRPr="00EC383A">
        <w:rPr>
          <w:rFonts w:ascii="Arial" w:hAnsi="Arial" w:cs="Arial"/>
          <w:sz w:val="22"/>
          <w:szCs w:val="22"/>
        </w:rPr>
        <w:t xml:space="preserve"> Una vez estén formulados los estudios de factibilidad, serán sometidos para análisis de la UC que verificará el cumplimiento de los criterios establecido por el Programa. La UC elaborara un Informe de Estudio de </w:t>
      </w:r>
      <w:r w:rsidR="00CF24AD" w:rsidRPr="00EC383A">
        <w:rPr>
          <w:rFonts w:ascii="Arial" w:hAnsi="Arial" w:cs="Arial"/>
          <w:sz w:val="22"/>
          <w:szCs w:val="22"/>
        </w:rPr>
        <w:t>P</w:t>
      </w:r>
      <w:r w:rsidRPr="00EC383A">
        <w:rPr>
          <w:rFonts w:ascii="Arial" w:hAnsi="Arial" w:cs="Arial"/>
          <w:sz w:val="22"/>
          <w:szCs w:val="22"/>
        </w:rPr>
        <w:t xml:space="preserve">royecto (IEP) donde, de ser necesario, se detallarán: los estudios faltantes, inconsistencias técnicas detectadas, información técnica adicional que fuera necesaria a efectos de la cabal comprensión del proyecto y todo otro aspecto que se entienda necesario para la aprobación del mismo. El estudio incluirá el resultado de la evaluación correspondiente que se realizará de acuerdo a lo establecido en la Guía de Formulación de Proyectos y las normas </w:t>
      </w:r>
      <w:r w:rsidR="00154734" w:rsidRPr="00EC383A">
        <w:rPr>
          <w:rFonts w:ascii="Arial" w:hAnsi="Arial" w:cs="Arial"/>
          <w:sz w:val="22"/>
          <w:szCs w:val="22"/>
        </w:rPr>
        <w:t>y parámetros técnicos del SNIP.</w:t>
      </w:r>
      <w:r w:rsidRPr="00EC383A">
        <w:rPr>
          <w:rFonts w:ascii="Arial" w:hAnsi="Arial" w:cs="Arial"/>
          <w:sz w:val="22"/>
          <w:szCs w:val="22"/>
        </w:rPr>
        <w:t xml:space="preserve"> El IEP será enviado a la ID respectiva y se quedará a la espera de que se levanten las observaciones y recomendaciones formuladas y sean remitidos nuevamente al Programa. El IEP será parte del archivo técnico del Programa.</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trike/>
          <w:sz w:val="22"/>
          <w:szCs w:val="22"/>
        </w:rPr>
      </w:pPr>
      <w:r w:rsidRPr="00EC383A">
        <w:rPr>
          <w:rFonts w:ascii="Arial" w:hAnsi="Arial" w:cs="Arial"/>
          <w:sz w:val="22"/>
          <w:szCs w:val="22"/>
        </w:rPr>
        <w:t>Una vez levantadas las observaciones, se elaborará un Informe de Análisis de Proyecto (IAP) elaborado por un técnico del Área de Inversiones para el Desarrollo SN, aprobado por la coordinación del Área y</w:t>
      </w:r>
      <w:r w:rsidR="00CF24AD" w:rsidRPr="00EC383A">
        <w:rPr>
          <w:rFonts w:ascii="Arial" w:hAnsi="Arial" w:cs="Arial"/>
          <w:sz w:val="22"/>
          <w:szCs w:val="22"/>
        </w:rPr>
        <w:t>/o</w:t>
      </w:r>
      <w:r w:rsidRPr="00EC383A">
        <w:rPr>
          <w:rFonts w:ascii="Arial" w:hAnsi="Arial" w:cs="Arial"/>
          <w:sz w:val="22"/>
          <w:szCs w:val="22"/>
        </w:rPr>
        <w:t xml:space="preserve"> por la Coordinación General del Programa. El mismo contará con el dictamen técnico del SNIP. En caso de ser necesario los proyectos requerirán la aprobación de los órganos nacionales que tuvieren incumbencia tanto en la etapa de proyecto como en la etapa de operación; por ejemplo la Administración de Obras Sanitarias del Estado (OSE) en casos de saneamiento, la Comisión del Patrimonio Cultural de la Nación del Ministerio de Educación y Cultura en caso de Monumentos Históricos, etc. El IAP será parte del archivo técnico del Programa. Se remitirá copia a la ID. El IAP incluirá una clasificación de los Proyectos</w:t>
      </w:r>
      <w:r w:rsidR="00CF24AD" w:rsidRPr="00EC383A">
        <w:rPr>
          <w:rFonts w:ascii="Arial" w:hAnsi="Arial" w:cs="Arial"/>
          <w:sz w:val="22"/>
          <w:szCs w:val="22"/>
        </w:rPr>
        <w:t xml:space="preserve"> en</w:t>
      </w:r>
      <w:r w:rsidRPr="00EC383A">
        <w:rPr>
          <w:rFonts w:ascii="Arial" w:hAnsi="Arial" w:cs="Arial"/>
          <w:sz w:val="22"/>
          <w:szCs w:val="22"/>
        </w:rPr>
        <w:t>:</w:t>
      </w:r>
    </w:p>
    <w:p w:rsidR="00D45054" w:rsidRPr="00EC383A" w:rsidRDefault="00D45054" w:rsidP="005E136D">
      <w:pPr>
        <w:pStyle w:val="subpar"/>
        <w:numPr>
          <w:ilvl w:val="2"/>
          <w:numId w:val="5"/>
        </w:numPr>
        <w:tabs>
          <w:tab w:val="clear" w:pos="1152"/>
        </w:tabs>
        <w:ind w:left="284" w:firstLine="284"/>
        <w:rPr>
          <w:rFonts w:ascii="Arial" w:hAnsi="Arial" w:cs="Arial"/>
          <w:i/>
          <w:sz w:val="22"/>
          <w:szCs w:val="22"/>
        </w:rPr>
      </w:pPr>
      <w:r w:rsidRPr="00EC383A">
        <w:rPr>
          <w:rFonts w:ascii="Arial" w:hAnsi="Arial" w:cs="Arial"/>
          <w:i/>
          <w:sz w:val="22"/>
          <w:szCs w:val="22"/>
        </w:rPr>
        <w:t xml:space="preserve">Aprobado </w:t>
      </w:r>
      <w:r w:rsidR="008064C9" w:rsidRPr="00EC383A">
        <w:rPr>
          <w:rFonts w:ascii="Arial" w:hAnsi="Arial" w:cs="Arial"/>
          <w:i/>
          <w:sz w:val="22"/>
          <w:szCs w:val="22"/>
        </w:rPr>
        <w:t>por el Programa</w:t>
      </w:r>
      <w:r w:rsidRPr="00EC383A">
        <w:rPr>
          <w:rFonts w:ascii="Arial" w:hAnsi="Arial" w:cs="Arial"/>
          <w:i/>
          <w:sz w:val="22"/>
          <w:szCs w:val="22"/>
        </w:rPr>
        <w:t xml:space="preserve">: </w:t>
      </w:r>
      <w:r w:rsidRPr="00EC383A">
        <w:rPr>
          <w:rFonts w:ascii="Arial" w:hAnsi="Arial" w:cs="Arial"/>
          <w:sz w:val="22"/>
          <w:szCs w:val="22"/>
        </w:rPr>
        <w:t>que significa que cumple con los criterios establecidos por el Programa y que será sometido a la no objeción del Banco con toda la documentación de soporte.</w:t>
      </w:r>
    </w:p>
    <w:p w:rsidR="00D45054" w:rsidRPr="00EC383A" w:rsidRDefault="00D45054" w:rsidP="005E136D">
      <w:pPr>
        <w:pStyle w:val="subpar"/>
        <w:numPr>
          <w:ilvl w:val="2"/>
          <w:numId w:val="5"/>
        </w:numPr>
        <w:tabs>
          <w:tab w:val="clear" w:pos="1152"/>
          <w:tab w:val="num" w:pos="709"/>
        </w:tabs>
        <w:ind w:left="851" w:hanging="284"/>
        <w:rPr>
          <w:rFonts w:ascii="Arial" w:hAnsi="Arial" w:cs="Arial"/>
          <w:sz w:val="22"/>
          <w:szCs w:val="22"/>
        </w:rPr>
      </w:pPr>
      <w:r w:rsidRPr="00EC383A">
        <w:rPr>
          <w:rFonts w:ascii="Arial" w:hAnsi="Arial" w:cs="Arial"/>
          <w:i/>
          <w:iCs/>
          <w:sz w:val="22"/>
          <w:szCs w:val="22"/>
        </w:rPr>
        <w:t>Rechazado</w:t>
      </w:r>
      <w:r w:rsidR="008064C9" w:rsidRPr="00EC383A">
        <w:rPr>
          <w:rFonts w:ascii="Arial" w:hAnsi="Arial" w:cs="Arial"/>
          <w:i/>
          <w:iCs/>
          <w:sz w:val="22"/>
          <w:szCs w:val="22"/>
        </w:rPr>
        <w:t>:</w:t>
      </w:r>
      <w:r w:rsidRPr="00EC383A">
        <w:rPr>
          <w:rFonts w:ascii="Arial" w:hAnsi="Arial" w:cs="Arial"/>
          <w:sz w:val="22"/>
          <w:szCs w:val="22"/>
        </w:rPr>
        <w:t xml:space="preserve"> que significa que el proyecto no será financiado por el Programa. </w:t>
      </w:r>
    </w:p>
    <w:p w:rsidR="00D45054" w:rsidRPr="00EC383A" w:rsidRDefault="00D45054" w:rsidP="007E2AEB">
      <w:pPr>
        <w:pStyle w:val="subpar"/>
        <w:numPr>
          <w:ilvl w:val="0"/>
          <w:numId w:val="0"/>
        </w:numPr>
        <w:ind w:firstLine="266"/>
        <w:rPr>
          <w:rFonts w:ascii="Arial" w:hAnsi="Arial" w:cs="Arial"/>
          <w:sz w:val="22"/>
          <w:szCs w:val="22"/>
        </w:rPr>
      </w:pPr>
      <w:r w:rsidRPr="00EC383A">
        <w:rPr>
          <w:rFonts w:ascii="Arial" w:hAnsi="Arial" w:cs="Arial"/>
          <w:sz w:val="22"/>
          <w:szCs w:val="22"/>
        </w:rPr>
        <w:t>La calificación dada al proyecto será</w:t>
      </w:r>
      <w:r w:rsidR="001D5539" w:rsidRPr="00EC383A">
        <w:rPr>
          <w:rFonts w:ascii="Arial" w:hAnsi="Arial" w:cs="Arial"/>
          <w:sz w:val="22"/>
          <w:szCs w:val="22"/>
        </w:rPr>
        <w:t xml:space="preserve"> debidamente comunicada a la ID.</w:t>
      </w:r>
    </w:p>
    <w:p w:rsidR="001D5539" w:rsidRPr="00EC383A" w:rsidRDefault="001D5539" w:rsidP="001D5539">
      <w:pPr>
        <w:pStyle w:val="subpar"/>
        <w:numPr>
          <w:ilvl w:val="0"/>
          <w:numId w:val="0"/>
        </w:numPr>
        <w:ind w:left="1152" w:hanging="432"/>
        <w:rPr>
          <w:rFonts w:ascii="Arial" w:hAnsi="Arial" w:cs="Arial"/>
          <w:sz w:val="22"/>
          <w:szCs w:val="22"/>
        </w:rPr>
      </w:pPr>
    </w:p>
    <w:p w:rsidR="00D45054" w:rsidRPr="00EC383A" w:rsidRDefault="00D45054" w:rsidP="007E2AEB">
      <w:pPr>
        <w:pStyle w:val="Paragraph"/>
        <w:ind w:left="0"/>
        <w:rPr>
          <w:rFonts w:ascii="Arial" w:hAnsi="Arial" w:cs="Arial"/>
          <w:sz w:val="22"/>
          <w:szCs w:val="22"/>
        </w:rPr>
      </w:pPr>
      <w:bookmarkStart w:id="2" w:name="_Ref38265978"/>
      <w:r w:rsidRPr="00EC383A">
        <w:rPr>
          <w:rFonts w:ascii="Arial" w:hAnsi="Arial" w:cs="Arial"/>
          <w:sz w:val="22"/>
          <w:szCs w:val="22"/>
        </w:rPr>
        <w:t>Será condición previa especial a la ejecución de las obras de saneamiento y otras redes de infraestructura que los departamentos firmen convenios con OSE u otros organismos según corresponda respecto la transferencia de dichas obras. Los referidos convenios serán preparados de acuerdo al modelo previamente aprobado por el Banco.</w:t>
      </w:r>
      <w:bookmarkEnd w:id="2"/>
    </w:p>
    <w:p w:rsidR="001D5539" w:rsidRPr="00EC383A" w:rsidRDefault="001D5539" w:rsidP="001D5539">
      <w:pPr>
        <w:pStyle w:val="Paragraph"/>
        <w:numPr>
          <w:ilvl w:val="0"/>
          <w:numId w:val="0"/>
        </w:numPr>
        <w:rPr>
          <w:rFonts w:ascii="Arial" w:hAnsi="Arial" w:cs="Arial"/>
          <w:sz w:val="22"/>
          <w:szCs w:val="22"/>
        </w:rPr>
      </w:pPr>
    </w:p>
    <w:p w:rsidR="00A00ACF" w:rsidRPr="00EC383A" w:rsidRDefault="00D45054" w:rsidP="007E2AEB">
      <w:pPr>
        <w:pStyle w:val="Paragraph"/>
        <w:ind w:left="0"/>
        <w:rPr>
          <w:rFonts w:ascii="Arial" w:hAnsi="Arial" w:cs="Arial"/>
          <w:sz w:val="22"/>
          <w:szCs w:val="22"/>
        </w:rPr>
      </w:pPr>
      <w:r w:rsidRPr="00EC383A">
        <w:rPr>
          <w:rFonts w:ascii="Arial" w:hAnsi="Arial" w:cs="Arial"/>
          <w:sz w:val="22"/>
          <w:szCs w:val="22"/>
        </w:rPr>
        <w:t xml:space="preserve">Los Pliegos de licitación para la contratación de la ejecución de los Proyectos deberán ser elaborados por la ID pudiendo formar parte de los estudios de preinversión financiados por el Programa. Los mismos </w:t>
      </w:r>
      <w:r w:rsidR="00A351AB" w:rsidRPr="00EC383A">
        <w:rPr>
          <w:rFonts w:ascii="Arial" w:hAnsi="Arial" w:cs="Arial"/>
          <w:sz w:val="22"/>
          <w:szCs w:val="22"/>
        </w:rPr>
        <w:t xml:space="preserve">integrarán el Proyecto Ejecutivo y </w:t>
      </w:r>
      <w:r w:rsidRPr="00EC383A">
        <w:rPr>
          <w:rFonts w:ascii="Arial" w:hAnsi="Arial" w:cs="Arial"/>
          <w:sz w:val="22"/>
          <w:szCs w:val="22"/>
        </w:rPr>
        <w:t>deberán ser elaborados siguiendo el formato tipo proporcionado por el Programa.</w:t>
      </w:r>
      <w:r w:rsidR="00730418" w:rsidRPr="00EC383A">
        <w:rPr>
          <w:rFonts w:ascii="Arial" w:hAnsi="Arial" w:cs="Arial"/>
          <w:sz w:val="22"/>
          <w:szCs w:val="22"/>
        </w:rPr>
        <w:t xml:space="preserve"> </w:t>
      </w:r>
      <w:r w:rsidRPr="00EC383A">
        <w:rPr>
          <w:rFonts w:ascii="Arial" w:hAnsi="Arial" w:cs="Arial"/>
          <w:sz w:val="22"/>
          <w:szCs w:val="22"/>
        </w:rPr>
        <w:t xml:space="preserve">Las Licitaciones de los proyectos que formarán parte </w:t>
      </w:r>
      <w:r w:rsidRPr="00EC383A">
        <w:rPr>
          <w:rFonts w:ascii="Arial" w:hAnsi="Arial" w:cs="Arial"/>
          <w:sz w:val="22"/>
          <w:szCs w:val="22"/>
        </w:rPr>
        <w:lastRenderedPageBreak/>
        <w:t xml:space="preserve">del Programa serán realizadas mediante el método de Licitación Pública Nacional o Internacional (Capítulo </w:t>
      </w:r>
      <w:r w:rsidR="00765E83" w:rsidRPr="00EC383A">
        <w:rPr>
          <w:rFonts w:ascii="Arial" w:hAnsi="Arial" w:cs="Arial"/>
          <w:sz w:val="22"/>
          <w:szCs w:val="22"/>
        </w:rPr>
        <w:t>VII Adquisiciones</w:t>
      </w:r>
      <w:r w:rsidRPr="00EC383A">
        <w:rPr>
          <w:rFonts w:ascii="Arial" w:hAnsi="Arial" w:cs="Arial"/>
          <w:sz w:val="22"/>
          <w:szCs w:val="22"/>
        </w:rPr>
        <w:t xml:space="preserve">). Para realizar los procedimientos de licitación se utilizarán pliegos tipo, acordados y </w:t>
      </w:r>
      <w:r w:rsidR="008C1103" w:rsidRPr="00EC383A">
        <w:rPr>
          <w:rFonts w:ascii="Arial" w:hAnsi="Arial" w:cs="Arial"/>
          <w:sz w:val="22"/>
          <w:szCs w:val="22"/>
        </w:rPr>
        <w:t>con no objeción del</w:t>
      </w:r>
      <w:r w:rsidRPr="00EC383A">
        <w:rPr>
          <w:rFonts w:ascii="Arial" w:hAnsi="Arial" w:cs="Arial"/>
          <w:sz w:val="22"/>
          <w:szCs w:val="22"/>
        </w:rPr>
        <w:t xml:space="preserve"> Banco. </w:t>
      </w:r>
    </w:p>
    <w:p w:rsidR="008064C9" w:rsidRPr="00EC383A" w:rsidRDefault="008064C9" w:rsidP="007E2AEB">
      <w:pPr>
        <w:pStyle w:val="Paragraph"/>
        <w:numPr>
          <w:ilvl w:val="0"/>
          <w:numId w:val="0"/>
        </w:numPr>
        <w:rPr>
          <w:rFonts w:ascii="Arial" w:hAnsi="Arial" w:cs="Arial"/>
          <w:sz w:val="22"/>
          <w:szCs w:val="22"/>
        </w:rPr>
      </w:pPr>
    </w:p>
    <w:p w:rsidR="00D45054" w:rsidRPr="00EC383A" w:rsidRDefault="00D45054" w:rsidP="007E2AEB">
      <w:pPr>
        <w:pStyle w:val="Ttulo3numeradosubrayado"/>
        <w:numPr>
          <w:ilvl w:val="0"/>
          <w:numId w:val="4"/>
        </w:numPr>
        <w:ind w:left="0"/>
        <w:rPr>
          <w:rFonts w:ascii="Arial" w:hAnsi="Arial" w:cs="Arial"/>
          <w:szCs w:val="22"/>
        </w:rPr>
      </w:pPr>
      <w:r w:rsidRPr="00EC383A">
        <w:rPr>
          <w:rFonts w:ascii="Arial" w:hAnsi="Arial" w:cs="Arial"/>
          <w:szCs w:val="22"/>
        </w:rPr>
        <w:t>Ejecución de los proyectos</w:t>
      </w:r>
    </w:p>
    <w:p w:rsidR="008064C9" w:rsidRPr="00EC383A" w:rsidRDefault="008064C9" w:rsidP="007E2AEB">
      <w:pPr>
        <w:pStyle w:val="Ttulo3numeradosubrayado"/>
        <w:numPr>
          <w:ilvl w:val="0"/>
          <w:numId w:val="0"/>
        </w:numPr>
        <w:rPr>
          <w:rFonts w:ascii="Arial" w:hAnsi="Arial" w:cs="Arial"/>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Una vez realizada la licitación correspondiente a las obras, adquisición de bienes o contratación de servicios correspondiente a los proyectos aprobados por la UC y previo a su adjudicación, las IDs someterán a la aprobación de la UC y/o del Banco, la documentación correspondiente</w:t>
      </w:r>
      <w:r w:rsidR="00A578A0"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b/>
          <w:sz w:val="22"/>
          <w:szCs w:val="22"/>
        </w:rPr>
        <w:t>Supervisión de obras</w:t>
      </w:r>
      <w:r w:rsidRPr="00EC383A">
        <w:rPr>
          <w:rFonts w:ascii="Arial" w:hAnsi="Arial" w:cs="Arial"/>
          <w:sz w:val="22"/>
          <w:szCs w:val="22"/>
        </w:rPr>
        <w:t>. Los técnicos del Área Inversiones para el Desarrollo</w:t>
      </w:r>
      <w:r w:rsidR="00730418" w:rsidRPr="00EC383A">
        <w:rPr>
          <w:rFonts w:ascii="Arial" w:hAnsi="Arial" w:cs="Arial"/>
          <w:sz w:val="22"/>
          <w:szCs w:val="22"/>
        </w:rPr>
        <w:t xml:space="preserve"> </w:t>
      </w:r>
      <w:r w:rsidR="005B63BE" w:rsidRPr="00EC383A">
        <w:rPr>
          <w:rFonts w:ascii="Arial" w:hAnsi="Arial" w:cs="Arial"/>
          <w:sz w:val="22"/>
          <w:szCs w:val="22"/>
        </w:rPr>
        <w:t>Subnacional</w:t>
      </w:r>
      <w:r w:rsidR="00730418" w:rsidRPr="00EC383A">
        <w:rPr>
          <w:rFonts w:ascii="Arial" w:hAnsi="Arial" w:cs="Arial"/>
          <w:sz w:val="22"/>
          <w:szCs w:val="22"/>
        </w:rPr>
        <w:t xml:space="preserve"> </w:t>
      </w:r>
      <w:r w:rsidRPr="00EC383A">
        <w:rPr>
          <w:rFonts w:ascii="Arial" w:hAnsi="Arial" w:cs="Arial"/>
          <w:sz w:val="22"/>
          <w:szCs w:val="22"/>
        </w:rPr>
        <w:t>realizarán el monitoreo de la ejecución de las obras desde la firma del acta de inicio y hasta la recepción definitiva de las obras. Ambos documentos deberán ser firmados por un técnico de</w:t>
      </w:r>
      <w:r w:rsidR="008064C9" w:rsidRPr="00EC383A">
        <w:rPr>
          <w:rFonts w:ascii="Arial" w:hAnsi="Arial" w:cs="Arial"/>
          <w:sz w:val="22"/>
          <w:szCs w:val="22"/>
        </w:rPr>
        <w:t>l Programa</w:t>
      </w:r>
      <w:r w:rsidRPr="00EC383A">
        <w:rPr>
          <w:rFonts w:ascii="Arial" w:hAnsi="Arial" w:cs="Arial"/>
          <w:sz w:val="22"/>
          <w:szCs w:val="22"/>
        </w:rPr>
        <w:t xml:space="preserve"> junto al técnico Director de Obra y el técnico de la empresa contratista.  Posteriormente se realizará el monitoreo durante el período de mantenimiento de las obras. </w:t>
      </w:r>
    </w:p>
    <w:p w:rsidR="001D5539" w:rsidRPr="00EC383A" w:rsidRDefault="001D5539" w:rsidP="001D5539">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 xml:space="preserve">La Dirección de la obra es responsabilidad de la ID contratante. </w:t>
      </w:r>
      <w:r w:rsidR="00203BE4" w:rsidRPr="00EC383A">
        <w:rPr>
          <w:rFonts w:ascii="Arial" w:hAnsi="Arial" w:cs="Arial"/>
          <w:sz w:val="22"/>
          <w:szCs w:val="22"/>
        </w:rPr>
        <w:t>Las UC y los técnicos del Componente 2supervisarán todas</w:t>
      </w:r>
      <w:r w:rsidRPr="00EC383A">
        <w:rPr>
          <w:rFonts w:ascii="Arial" w:hAnsi="Arial" w:cs="Arial"/>
          <w:sz w:val="22"/>
          <w:szCs w:val="22"/>
        </w:rPr>
        <w:t xml:space="preserve"> las obra</w:t>
      </w:r>
      <w:r w:rsidR="00203BE4" w:rsidRPr="00EC383A">
        <w:rPr>
          <w:rFonts w:ascii="Arial" w:hAnsi="Arial" w:cs="Arial"/>
          <w:sz w:val="22"/>
          <w:szCs w:val="22"/>
        </w:rPr>
        <w:t>s</w:t>
      </w:r>
      <w:r w:rsidRPr="00EC383A">
        <w:rPr>
          <w:rFonts w:ascii="Arial" w:hAnsi="Arial" w:cs="Arial"/>
          <w:sz w:val="22"/>
          <w:szCs w:val="22"/>
        </w:rPr>
        <w:t xml:space="preserve"> que involucren recursos del Programa para asegurar que el contratista cumpla con los pliegos de licitación, así como con toda la reglamentación vigente.</w:t>
      </w:r>
    </w:p>
    <w:p w:rsidR="001D5539" w:rsidRPr="00EC383A" w:rsidRDefault="001D5539" w:rsidP="001D5539">
      <w:pPr>
        <w:pStyle w:val="Paragraph"/>
        <w:numPr>
          <w:ilvl w:val="0"/>
          <w:numId w:val="0"/>
        </w:numPr>
        <w:rPr>
          <w:rFonts w:ascii="Arial" w:hAnsi="Arial" w:cs="Arial"/>
          <w:sz w:val="22"/>
          <w:szCs w:val="22"/>
        </w:rPr>
      </w:pPr>
    </w:p>
    <w:p w:rsidR="00721893" w:rsidRPr="00EC383A" w:rsidRDefault="00D45054" w:rsidP="007E2AEB">
      <w:pPr>
        <w:pStyle w:val="Paragraph"/>
        <w:ind w:left="0"/>
        <w:rPr>
          <w:rFonts w:ascii="Arial" w:hAnsi="Arial" w:cs="Arial"/>
          <w:sz w:val="22"/>
          <w:szCs w:val="22"/>
        </w:rPr>
      </w:pPr>
      <w:r w:rsidRPr="00EC383A">
        <w:rPr>
          <w:rFonts w:ascii="Arial" w:hAnsi="Arial" w:cs="Arial"/>
          <w:b/>
          <w:sz w:val="22"/>
          <w:szCs w:val="22"/>
        </w:rPr>
        <w:t>Ampliaciones de monto y extensión de plazo de obra</w:t>
      </w:r>
      <w:r w:rsidRPr="00EC383A">
        <w:rPr>
          <w:rFonts w:ascii="Arial" w:hAnsi="Arial" w:cs="Arial"/>
          <w:sz w:val="22"/>
          <w:szCs w:val="22"/>
        </w:rPr>
        <w:t xml:space="preserve">. En todos los casos que </w:t>
      </w:r>
      <w:r w:rsidR="00403A3C" w:rsidRPr="00EC383A">
        <w:rPr>
          <w:rFonts w:ascii="Arial" w:hAnsi="Arial" w:cs="Arial"/>
          <w:sz w:val="22"/>
          <w:szCs w:val="22"/>
        </w:rPr>
        <w:t>sea</w:t>
      </w:r>
      <w:r w:rsidRPr="00EC383A">
        <w:rPr>
          <w:rFonts w:ascii="Arial" w:hAnsi="Arial" w:cs="Arial"/>
          <w:sz w:val="22"/>
          <w:szCs w:val="22"/>
        </w:rPr>
        <w:t xml:space="preserve"> necesario ampliar el monto de un contrato o posponer el plazo de entrega de la obra, la ID solicitará la aprobación de la UC.</w:t>
      </w:r>
      <w:r w:rsidR="008C1103" w:rsidRPr="00EC383A">
        <w:rPr>
          <w:rFonts w:ascii="Arial" w:hAnsi="Arial" w:cs="Arial"/>
          <w:sz w:val="22"/>
          <w:szCs w:val="22"/>
        </w:rPr>
        <w:t xml:space="preserve"> Cuando la ampliación de monto esté asociada a una ampliación de plazo, deberá procurar que se guarde proporción entre ampliación de plazo y aumento de monto. </w:t>
      </w:r>
      <w:r w:rsidRPr="00EC383A">
        <w:rPr>
          <w:rFonts w:ascii="Arial" w:hAnsi="Arial" w:cs="Arial"/>
          <w:sz w:val="22"/>
          <w:szCs w:val="22"/>
        </w:rPr>
        <w:t xml:space="preserve"> Cualquier autorización de una ampliación de monto de contrato de obra superior a 25% deberá ser precedida por un análisis económico para verificar la rentabilidad incremental del proyecto. Cuando la ampliación se deba a contingencias de fuerza mayor (inundaciones, efectos climáticos extremos, disturbios, imprevistos</w:t>
      </w:r>
      <w:r w:rsidR="008C1103" w:rsidRPr="00EC383A">
        <w:rPr>
          <w:rFonts w:ascii="Arial" w:hAnsi="Arial" w:cs="Arial"/>
          <w:sz w:val="22"/>
          <w:szCs w:val="22"/>
        </w:rPr>
        <w:t>,</w:t>
      </w:r>
      <w:r w:rsidRPr="00EC383A">
        <w:rPr>
          <w:rFonts w:ascii="Arial" w:hAnsi="Arial" w:cs="Arial"/>
          <w:sz w:val="22"/>
          <w:szCs w:val="22"/>
        </w:rPr>
        <w:t xml:space="preserve"> etc.), la misma podrá ser autorizad</w:t>
      </w:r>
      <w:r w:rsidR="00203BE4" w:rsidRPr="00EC383A">
        <w:rPr>
          <w:rFonts w:ascii="Arial" w:hAnsi="Arial" w:cs="Arial"/>
          <w:sz w:val="22"/>
          <w:szCs w:val="22"/>
        </w:rPr>
        <w:t>a bajo responsabilidad de la ID</w:t>
      </w:r>
      <w:r w:rsidRPr="00EC383A">
        <w:rPr>
          <w:rFonts w:ascii="Arial" w:hAnsi="Arial" w:cs="Arial"/>
          <w:sz w:val="22"/>
          <w:szCs w:val="22"/>
        </w:rPr>
        <w:t xml:space="preserve"> sin un nuevo análisis económico</w:t>
      </w:r>
      <w:r w:rsidR="00203BE4" w:rsidRPr="00EC383A">
        <w:rPr>
          <w:rFonts w:ascii="Arial" w:hAnsi="Arial" w:cs="Arial"/>
          <w:sz w:val="22"/>
          <w:szCs w:val="22"/>
        </w:rPr>
        <w:t>,</w:t>
      </w:r>
      <w:r w:rsidRPr="00EC383A">
        <w:rPr>
          <w:rFonts w:ascii="Arial" w:hAnsi="Arial" w:cs="Arial"/>
          <w:sz w:val="22"/>
          <w:szCs w:val="22"/>
        </w:rPr>
        <w:t xml:space="preserve"> pero deberán</w:t>
      </w:r>
      <w:r w:rsidR="006A1E9C" w:rsidRPr="00EC383A">
        <w:rPr>
          <w:rFonts w:ascii="Arial" w:hAnsi="Arial" w:cs="Arial"/>
          <w:sz w:val="22"/>
          <w:szCs w:val="22"/>
        </w:rPr>
        <w:t xml:space="preserve"> igualmente</w:t>
      </w:r>
      <w:r w:rsidRPr="00EC383A">
        <w:rPr>
          <w:rFonts w:ascii="Arial" w:hAnsi="Arial" w:cs="Arial"/>
          <w:sz w:val="22"/>
          <w:szCs w:val="22"/>
        </w:rPr>
        <w:t xml:space="preserve"> ser sometidas a la </w:t>
      </w:r>
      <w:r w:rsidR="008C1103" w:rsidRPr="00EC383A">
        <w:rPr>
          <w:rFonts w:ascii="Arial" w:hAnsi="Arial" w:cs="Arial"/>
          <w:sz w:val="22"/>
          <w:szCs w:val="22"/>
        </w:rPr>
        <w:t>aprobación</w:t>
      </w:r>
      <w:r w:rsidRPr="00EC383A">
        <w:rPr>
          <w:rFonts w:ascii="Arial" w:hAnsi="Arial" w:cs="Arial"/>
          <w:sz w:val="22"/>
          <w:szCs w:val="22"/>
        </w:rPr>
        <w:t xml:space="preserve"> de la UC. El Banco no participará en ampliaciones de contratos que eventualmente se realicen como continuación de contratos celebrados dentro del Programa en la medida que sean para realizar obras ajenas al </w:t>
      </w:r>
      <w:r w:rsidR="008C1103" w:rsidRPr="00EC383A">
        <w:rPr>
          <w:rFonts w:ascii="Arial" w:hAnsi="Arial" w:cs="Arial"/>
          <w:sz w:val="22"/>
          <w:szCs w:val="22"/>
        </w:rPr>
        <w:t>p</w:t>
      </w:r>
      <w:r w:rsidRPr="00EC383A">
        <w:rPr>
          <w:rFonts w:ascii="Arial" w:hAnsi="Arial" w:cs="Arial"/>
          <w:sz w:val="22"/>
          <w:szCs w:val="22"/>
        </w:rPr>
        <w:t>royecto inicial</w:t>
      </w:r>
      <w:r w:rsidR="00721893" w:rsidRPr="00EC383A">
        <w:rPr>
          <w:rFonts w:ascii="Arial" w:hAnsi="Arial" w:cs="Arial"/>
          <w:sz w:val="22"/>
          <w:szCs w:val="22"/>
        </w:rPr>
        <w:t>. En cualquier caso deberán ser comunicadas previamente a la UC y dejar constancia en el acto administrativo correspondiente.</w:t>
      </w:r>
    </w:p>
    <w:p w:rsidR="00721893" w:rsidRPr="00EC383A" w:rsidRDefault="00721893" w:rsidP="00721893">
      <w:pPr>
        <w:pStyle w:val="Paragraph"/>
        <w:numPr>
          <w:ilvl w:val="0"/>
          <w:numId w:val="0"/>
        </w:numPr>
        <w:rPr>
          <w:rFonts w:ascii="Arial" w:hAnsi="Arial" w:cs="Arial"/>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 xml:space="preserve">Las ampliaciones y/o modificaciones de proyecto durante la ejecución de las inversiones deberán cumplir también con los criterios detallados en </w:t>
      </w:r>
      <w:r w:rsidR="00403A3C" w:rsidRPr="00EC383A">
        <w:rPr>
          <w:rFonts w:ascii="Arial" w:hAnsi="Arial" w:cs="Arial"/>
          <w:sz w:val="22"/>
          <w:szCs w:val="22"/>
        </w:rPr>
        <w:t>el Capítulo VII. Adquisiciones</w:t>
      </w:r>
      <w:r w:rsidR="00721893" w:rsidRPr="00EC383A">
        <w:rPr>
          <w:rFonts w:ascii="Arial" w:hAnsi="Arial" w:cs="Arial"/>
          <w:sz w:val="22"/>
          <w:szCs w:val="22"/>
        </w:rPr>
        <w:t>. Las mismas deberán ser solicitadas por las I</w:t>
      </w:r>
      <w:r w:rsidR="00730418" w:rsidRPr="00EC383A">
        <w:rPr>
          <w:rFonts w:ascii="Arial" w:hAnsi="Arial" w:cs="Arial"/>
          <w:sz w:val="22"/>
          <w:szCs w:val="22"/>
        </w:rPr>
        <w:t>D</w:t>
      </w:r>
      <w:r w:rsidR="00721893" w:rsidRPr="00EC383A">
        <w:rPr>
          <w:rFonts w:ascii="Arial" w:hAnsi="Arial" w:cs="Arial"/>
          <w:sz w:val="22"/>
          <w:szCs w:val="22"/>
        </w:rPr>
        <w:t>s con los recaudos técnicos correspondientes a efectos de ser analizadas y aprobadas por la UC. En tanto impliquen un monto superior al 25% del monto del contrato original será</w:t>
      </w:r>
      <w:r w:rsidRPr="00EC383A">
        <w:rPr>
          <w:rFonts w:ascii="Arial" w:hAnsi="Arial" w:cs="Arial"/>
          <w:sz w:val="22"/>
          <w:szCs w:val="22"/>
        </w:rPr>
        <w:t xml:space="preserve">n sometidos a la </w:t>
      </w:r>
      <w:r w:rsidR="00721893" w:rsidRPr="00EC383A">
        <w:rPr>
          <w:rFonts w:ascii="Arial" w:hAnsi="Arial" w:cs="Arial"/>
          <w:sz w:val="22"/>
          <w:szCs w:val="22"/>
        </w:rPr>
        <w:t>N</w:t>
      </w:r>
      <w:r w:rsidRPr="00EC383A">
        <w:rPr>
          <w:rFonts w:ascii="Arial" w:hAnsi="Arial" w:cs="Arial"/>
          <w:sz w:val="22"/>
          <w:szCs w:val="22"/>
        </w:rPr>
        <w:t xml:space="preserve">o </w:t>
      </w:r>
      <w:r w:rsidR="00721893" w:rsidRPr="00EC383A">
        <w:rPr>
          <w:rFonts w:ascii="Arial" w:hAnsi="Arial" w:cs="Arial"/>
          <w:sz w:val="22"/>
          <w:szCs w:val="22"/>
        </w:rPr>
        <w:t>O</w:t>
      </w:r>
      <w:r w:rsidRPr="00EC383A">
        <w:rPr>
          <w:rFonts w:ascii="Arial" w:hAnsi="Arial" w:cs="Arial"/>
          <w:sz w:val="22"/>
          <w:szCs w:val="22"/>
        </w:rPr>
        <w:t>bjeción del Banco</w:t>
      </w:r>
      <w:r w:rsidR="00730418" w:rsidRPr="00EC383A">
        <w:rPr>
          <w:rFonts w:ascii="Arial" w:hAnsi="Arial" w:cs="Arial"/>
          <w:sz w:val="22"/>
          <w:szCs w:val="22"/>
        </w:rPr>
        <w:t>.</w:t>
      </w:r>
      <w:r w:rsidRPr="00EC383A">
        <w:rPr>
          <w:rFonts w:ascii="Arial" w:hAnsi="Arial" w:cs="Arial"/>
          <w:sz w:val="22"/>
          <w:szCs w:val="22"/>
        </w:rPr>
        <w:t xml:space="preserve"> </w:t>
      </w:r>
      <w:r w:rsidR="00721893" w:rsidRPr="00EC383A">
        <w:rPr>
          <w:rFonts w:ascii="Arial" w:hAnsi="Arial" w:cs="Arial"/>
          <w:sz w:val="22"/>
          <w:szCs w:val="22"/>
        </w:rPr>
        <w:t>La documentación de soporte para autorizar ampliaciones deberá ser parte del archivo técnico del Programa.</w:t>
      </w:r>
    </w:p>
    <w:p w:rsidR="005E7F10" w:rsidRPr="00EC383A" w:rsidRDefault="00D45054" w:rsidP="007E2AEB">
      <w:pPr>
        <w:pStyle w:val="Paragraph"/>
        <w:ind w:left="0"/>
        <w:rPr>
          <w:rFonts w:ascii="Arial" w:hAnsi="Arial" w:cs="Arial"/>
          <w:sz w:val="22"/>
          <w:szCs w:val="22"/>
        </w:rPr>
      </w:pPr>
      <w:r w:rsidRPr="00EC383A">
        <w:rPr>
          <w:rFonts w:ascii="Arial" w:hAnsi="Arial" w:cs="Arial"/>
          <w:b/>
          <w:sz w:val="22"/>
          <w:szCs w:val="22"/>
        </w:rPr>
        <w:lastRenderedPageBreak/>
        <w:t>Certificación de obras</w:t>
      </w:r>
      <w:r w:rsidRPr="00EC383A">
        <w:rPr>
          <w:rFonts w:ascii="Arial" w:hAnsi="Arial" w:cs="Arial"/>
          <w:sz w:val="22"/>
          <w:szCs w:val="22"/>
        </w:rPr>
        <w:t>. Con la constancia del Director de Obra y del Supervisor del Área de Inversiones para el Desarrollo SN, la ID conf</w:t>
      </w:r>
      <w:r w:rsidR="00203BE4" w:rsidRPr="00EC383A">
        <w:rPr>
          <w:rFonts w:ascii="Arial" w:hAnsi="Arial" w:cs="Arial"/>
          <w:sz w:val="22"/>
          <w:szCs w:val="22"/>
        </w:rPr>
        <w:t>eccionará el certificado de obra</w:t>
      </w:r>
      <w:r w:rsidRPr="00EC383A">
        <w:rPr>
          <w:rFonts w:ascii="Arial" w:hAnsi="Arial" w:cs="Arial"/>
          <w:sz w:val="22"/>
          <w:szCs w:val="22"/>
        </w:rPr>
        <w:t>. Una copia del certificado</w:t>
      </w:r>
      <w:r w:rsidR="00203BE4" w:rsidRPr="00EC383A">
        <w:rPr>
          <w:rStyle w:val="FootnoteReference"/>
          <w:rFonts w:ascii="Arial" w:hAnsi="Arial" w:cs="Arial"/>
          <w:sz w:val="22"/>
          <w:szCs w:val="22"/>
        </w:rPr>
        <w:footnoteReference w:id="1"/>
      </w:r>
      <w:r w:rsidR="00203BE4" w:rsidRPr="00EC383A">
        <w:rPr>
          <w:rFonts w:ascii="Arial" w:hAnsi="Arial" w:cs="Arial"/>
          <w:sz w:val="22"/>
          <w:szCs w:val="22"/>
        </w:rPr>
        <w:t>formará</w:t>
      </w:r>
      <w:r w:rsidRPr="00EC383A">
        <w:rPr>
          <w:rFonts w:ascii="Arial" w:hAnsi="Arial" w:cs="Arial"/>
          <w:sz w:val="22"/>
          <w:szCs w:val="22"/>
        </w:rPr>
        <w:t xml:space="preserve"> parte del archivo de</w:t>
      </w:r>
      <w:r w:rsidR="00203BE4" w:rsidRPr="00EC383A">
        <w:rPr>
          <w:rFonts w:ascii="Arial" w:hAnsi="Arial" w:cs="Arial"/>
          <w:sz w:val="22"/>
          <w:szCs w:val="22"/>
        </w:rPr>
        <w:t>l Programa</w:t>
      </w:r>
    </w:p>
    <w:p w:rsidR="001D5539" w:rsidRPr="00EC383A" w:rsidRDefault="001D5539" w:rsidP="001D5539">
      <w:pPr>
        <w:pStyle w:val="Paragraph"/>
        <w:numPr>
          <w:ilvl w:val="0"/>
          <w:numId w:val="0"/>
        </w:numPr>
        <w:rPr>
          <w:rFonts w:ascii="Arial" w:hAnsi="Arial" w:cs="Arial"/>
          <w:sz w:val="22"/>
          <w:szCs w:val="22"/>
        </w:rPr>
      </w:pPr>
    </w:p>
    <w:p w:rsidR="005E7F10" w:rsidRPr="00EC383A" w:rsidRDefault="005E7F10" w:rsidP="007E2AEB">
      <w:pPr>
        <w:pStyle w:val="Paragraph"/>
        <w:ind w:left="0"/>
        <w:rPr>
          <w:rFonts w:ascii="Arial" w:hAnsi="Arial" w:cs="Arial"/>
          <w:color w:val="000000" w:themeColor="text1"/>
          <w:sz w:val="22"/>
          <w:szCs w:val="22"/>
        </w:rPr>
      </w:pPr>
      <w:r w:rsidRPr="00EC383A">
        <w:rPr>
          <w:rFonts w:ascii="Arial" w:hAnsi="Arial" w:cs="Arial"/>
          <w:color w:val="000000" w:themeColor="text1"/>
          <w:sz w:val="22"/>
          <w:szCs w:val="22"/>
        </w:rPr>
        <w:t xml:space="preserve">En caso de que la empresa </w:t>
      </w:r>
      <w:r w:rsidR="001033BE" w:rsidRPr="00EC383A">
        <w:rPr>
          <w:rFonts w:ascii="Arial" w:hAnsi="Arial" w:cs="Arial"/>
          <w:color w:val="000000" w:themeColor="text1"/>
          <w:sz w:val="22"/>
          <w:szCs w:val="22"/>
        </w:rPr>
        <w:t>Contratista</w:t>
      </w:r>
      <w:r w:rsidRPr="00EC383A">
        <w:rPr>
          <w:rFonts w:ascii="Arial" w:hAnsi="Arial" w:cs="Arial"/>
          <w:color w:val="000000" w:themeColor="text1"/>
          <w:sz w:val="22"/>
          <w:szCs w:val="22"/>
        </w:rPr>
        <w:t xml:space="preserve"> ejecute trabajos en obra luego de la </w:t>
      </w:r>
      <w:r w:rsidR="006A1E9C" w:rsidRPr="00EC383A">
        <w:rPr>
          <w:rFonts w:ascii="Arial" w:hAnsi="Arial" w:cs="Arial"/>
          <w:color w:val="000000" w:themeColor="text1"/>
          <w:sz w:val="22"/>
          <w:szCs w:val="22"/>
        </w:rPr>
        <w:t>f</w:t>
      </w:r>
      <w:r w:rsidRPr="00EC383A">
        <w:rPr>
          <w:rFonts w:ascii="Arial" w:hAnsi="Arial" w:cs="Arial"/>
          <w:color w:val="000000" w:themeColor="text1"/>
          <w:sz w:val="22"/>
          <w:szCs w:val="22"/>
        </w:rPr>
        <w:t xml:space="preserve">echa </w:t>
      </w:r>
      <w:r w:rsidR="006A1E9C" w:rsidRPr="00EC383A">
        <w:rPr>
          <w:rFonts w:ascii="Arial" w:hAnsi="Arial" w:cs="Arial"/>
          <w:color w:val="000000" w:themeColor="text1"/>
          <w:sz w:val="22"/>
          <w:szCs w:val="22"/>
        </w:rPr>
        <w:t>p</w:t>
      </w:r>
      <w:r w:rsidRPr="00EC383A">
        <w:rPr>
          <w:rFonts w:ascii="Arial" w:hAnsi="Arial" w:cs="Arial"/>
          <w:color w:val="000000" w:themeColor="text1"/>
          <w:sz w:val="22"/>
          <w:szCs w:val="22"/>
        </w:rPr>
        <w:t xml:space="preserve">revista de </w:t>
      </w:r>
      <w:r w:rsidR="006A1E9C" w:rsidRPr="00EC383A">
        <w:rPr>
          <w:rFonts w:ascii="Arial" w:hAnsi="Arial" w:cs="Arial"/>
          <w:color w:val="000000" w:themeColor="text1"/>
          <w:sz w:val="22"/>
          <w:szCs w:val="22"/>
        </w:rPr>
        <w:t>t</w:t>
      </w:r>
      <w:r w:rsidRPr="00EC383A">
        <w:rPr>
          <w:rFonts w:ascii="Arial" w:hAnsi="Arial" w:cs="Arial"/>
          <w:color w:val="000000" w:themeColor="text1"/>
          <w:sz w:val="22"/>
          <w:szCs w:val="22"/>
        </w:rPr>
        <w:t xml:space="preserve">erminación definida </w:t>
      </w:r>
      <w:r w:rsidR="009F62AA" w:rsidRPr="00EC383A">
        <w:rPr>
          <w:rFonts w:ascii="Arial" w:hAnsi="Arial" w:cs="Arial"/>
          <w:color w:val="000000" w:themeColor="text1"/>
          <w:sz w:val="22"/>
          <w:szCs w:val="22"/>
        </w:rPr>
        <w:t xml:space="preserve">en el Contrato </w:t>
      </w:r>
      <w:r w:rsidRPr="00EC383A">
        <w:rPr>
          <w:rFonts w:ascii="Arial" w:hAnsi="Arial" w:cs="Arial"/>
          <w:color w:val="000000" w:themeColor="text1"/>
          <w:sz w:val="22"/>
          <w:szCs w:val="22"/>
        </w:rPr>
        <w:t>y corregida según los eventos compensables que correspondan, el ajuste de precios se realizará empleando los valores testigos</w:t>
      </w:r>
      <w:r w:rsidR="00203BE4" w:rsidRPr="00EC383A">
        <w:rPr>
          <w:rFonts w:ascii="Arial" w:hAnsi="Arial" w:cs="Arial"/>
          <w:color w:val="000000" w:themeColor="text1"/>
          <w:sz w:val="22"/>
          <w:szCs w:val="22"/>
        </w:rPr>
        <w:t xml:space="preserve"> correspondientes al mes de la fecha prevista de t</w:t>
      </w:r>
      <w:r w:rsidRPr="00EC383A">
        <w:rPr>
          <w:rFonts w:ascii="Arial" w:hAnsi="Arial" w:cs="Arial"/>
          <w:color w:val="000000" w:themeColor="text1"/>
          <w:sz w:val="22"/>
          <w:szCs w:val="22"/>
        </w:rPr>
        <w:t xml:space="preserve">erminación. </w:t>
      </w:r>
      <w:r w:rsidR="006A1E9C" w:rsidRPr="00EC383A">
        <w:rPr>
          <w:rFonts w:ascii="Arial" w:hAnsi="Arial" w:cs="Arial"/>
          <w:color w:val="000000" w:themeColor="text1"/>
          <w:sz w:val="22"/>
          <w:szCs w:val="22"/>
        </w:rPr>
        <w:t>En el caso de que la ID decida continuar ajustado los precios de acuerdo a los valores testigo más allá de la fecha señalada previamente</w:t>
      </w:r>
      <w:r w:rsidR="00721893" w:rsidRPr="00EC383A">
        <w:rPr>
          <w:rFonts w:ascii="Arial" w:hAnsi="Arial" w:cs="Arial"/>
          <w:color w:val="000000" w:themeColor="text1"/>
          <w:sz w:val="22"/>
          <w:szCs w:val="22"/>
        </w:rPr>
        <w:t xml:space="preserve"> deberá establecerlo en el Pliego Licitatorio. E</w:t>
      </w:r>
      <w:r w:rsidR="006A1E9C" w:rsidRPr="00EC383A">
        <w:rPr>
          <w:rFonts w:ascii="Arial" w:hAnsi="Arial" w:cs="Arial"/>
          <w:color w:val="000000" w:themeColor="text1"/>
          <w:sz w:val="22"/>
          <w:szCs w:val="22"/>
        </w:rPr>
        <w:t>l P</w:t>
      </w:r>
      <w:r w:rsidR="00203BE4" w:rsidRPr="00EC383A">
        <w:rPr>
          <w:rFonts w:ascii="Arial" w:hAnsi="Arial" w:cs="Arial"/>
          <w:color w:val="000000" w:themeColor="text1"/>
          <w:sz w:val="22"/>
          <w:szCs w:val="22"/>
        </w:rPr>
        <w:t>rograma</w:t>
      </w:r>
      <w:r w:rsidR="00721893" w:rsidRPr="00EC383A">
        <w:rPr>
          <w:rFonts w:ascii="Arial" w:hAnsi="Arial" w:cs="Arial"/>
          <w:color w:val="000000" w:themeColor="text1"/>
          <w:sz w:val="22"/>
          <w:szCs w:val="22"/>
        </w:rPr>
        <w:t xml:space="preserve"> </w:t>
      </w:r>
      <w:r w:rsidR="007F7F6B" w:rsidRPr="00EC383A">
        <w:rPr>
          <w:rFonts w:ascii="Arial" w:hAnsi="Arial" w:cs="Arial"/>
          <w:color w:val="000000" w:themeColor="text1"/>
          <w:sz w:val="22"/>
          <w:szCs w:val="22"/>
        </w:rPr>
        <w:t>no financiará</w:t>
      </w:r>
      <w:r w:rsidR="006A1E9C" w:rsidRPr="00EC383A">
        <w:rPr>
          <w:rFonts w:ascii="Arial" w:hAnsi="Arial" w:cs="Arial"/>
          <w:color w:val="000000" w:themeColor="text1"/>
          <w:sz w:val="22"/>
          <w:szCs w:val="22"/>
        </w:rPr>
        <w:t xml:space="preserve"> sobrecosto por atrasos no justificados.</w:t>
      </w:r>
    </w:p>
    <w:p w:rsidR="001D5539" w:rsidRPr="00EC383A" w:rsidRDefault="001D5539" w:rsidP="001D5539">
      <w:pPr>
        <w:pStyle w:val="Paragraph"/>
        <w:numPr>
          <w:ilvl w:val="0"/>
          <w:numId w:val="0"/>
        </w:numPr>
        <w:rPr>
          <w:rFonts w:ascii="Arial" w:hAnsi="Arial" w:cs="Arial"/>
          <w:color w:val="000000" w:themeColor="text1"/>
          <w:sz w:val="22"/>
          <w:szCs w:val="22"/>
        </w:rPr>
      </w:pPr>
    </w:p>
    <w:p w:rsidR="005E7F10" w:rsidRPr="00EC383A" w:rsidRDefault="005E7F10" w:rsidP="007E2AEB">
      <w:pPr>
        <w:pStyle w:val="Paragraph"/>
        <w:ind w:left="0"/>
        <w:rPr>
          <w:rFonts w:ascii="Arial" w:hAnsi="Arial" w:cs="Arial"/>
          <w:color w:val="000000" w:themeColor="text1"/>
          <w:sz w:val="22"/>
          <w:szCs w:val="22"/>
        </w:rPr>
      </w:pPr>
      <w:r w:rsidRPr="00EC383A">
        <w:rPr>
          <w:rFonts w:ascii="Arial" w:hAnsi="Arial" w:cs="Arial"/>
          <w:color w:val="000000" w:themeColor="text1"/>
          <w:sz w:val="22"/>
          <w:szCs w:val="22"/>
        </w:rPr>
        <w:t>El párrafo anterior queda sin efecto en caso de que</w:t>
      </w:r>
      <w:r w:rsidR="002D37E2" w:rsidRPr="00EC383A">
        <w:rPr>
          <w:rFonts w:ascii="Arial" w:hAnsi="Arial" w:cs="Arial"/>
          <w:color w:val="000000" w:themeColor="text1"/>
          <w:sz w:val="22"/>
          <w:szCs w:val="22"/>
        </w:rPr>
        <w:t>,</w:t>
      </w:r>
      <w:r w:rsidRPr="00EC383A">
        <w:rPr>
          <w:rFonts w:ascii="Arial" w:hAnsi="Arial" w:cs="Arial"/>
          <w:color w:val="000000" w:themeColor="text1"/>
          <w:sz w:val="22"/>
          <w:szCs w:val="22"/>
        </w:rPr>
        <w:t xml:space="preserve"> producto de dicho ajuste</w:t>
      </w:r>
      <w:r w:rsidR="002D37E2" w:rsidRPr="00EC383A">
        <w:rPr>
          <w:rFonts w:ascii="Arial" w:hAnsi="Arial" w:cs="Arial"/>
          <w:color w:val="000000" w:themeColor="text1"/>
          <w:sz w:val="22"/>
          <w:szCs w:val="22"/>
        </w:rPr>
        <w:t>,</w:t>
      </w:r>
      <w:r w:rsidRPr="00EC383A">
        <w:rPr>
          <w:rFonts w:ascii="Arial" w:hAnsi="Arial" w:cs="Arial"/>
          <w:color w:val="000000" w:themeColor="text1"/>
          <w:sz w:val="22"/>
          <w:szCs w:val="22"/>
        </w:rPr>
        <w:t xml:space="preserve"> se obtengan montos por ajuste paramétrico superiores a los obtenidos empleando los valores testigos correspondientes al mes de ejecución de la obra que se liquida.</w:t>
      </w:r>
    </w:p>
    <w:p w:rsidR="001D5539" w:rsidRPr="00EC383A" w:rsidRDefault="001D5539" w:rsidP="001D5539">
      <w:pPr>
        <w:pStyle w:val="Paragraph"/>
        <w:numPr>
          <w:ilvl w:val="0"/>
          <w:numId w:val="0"/>
        </w:numPr>
        <w:rPr>
          <w:rFonts w:ascii="Arial" w:hAnsi="Arial" w:cs="Arial"/>
          <w:color w:val="000000" w:themeColor="text1"/>
          <w:sz w:val="22"/>
          <w:szCs w:val="22"/>
        </w:rPr>
      </w:pPr>
    </w:p>
    <w:p w:rsidR="00D45054" w:rsidRPr="00EC383A" w:rsidRDefault="00D45054" w:rsidP="007E2AEB">
      <w:pPr>
        <w:pStyle w:val="Paragraph"/>
        <w:ind w:left="0"/>
        <w:rPr>
          <w:rFonts w:ascii="Arial" w:hAnsi="Arial" w:cs="Arial"/>
          <w:strike/>
          <w:sz w:val="22"/>
          <w:szCs w:val="22"/>
        </w:rPr>
      </w:pPr>
      <w:r w:rsidRPr="00EC383A">
        <w:rPr>
          <w:rFonts w:ascii="Arial" w:hAnsi="Arial" w:cs="Arial"/>
          <w:b/>
          <w:sz w:val="22"/>
          <w:szCs w:val="22"/>
        </w:rPr>
        <w:t>Recepción de obras.</w:t>
      </w:r>
      <w:r w:rsidRPr="00EC383A">
        <w:rPr>
          <w:rFonts w:ascii="Arial" w:hAnsi="Arial" w:cs="Arial"/>
          <w:sz w:val="22"/>
          <w:szCs w:val="22"/>
        </w:rPr>
        <w:t xml:space="preserve"> Finalizadas las obras, se procederá a la recepción provisoria de la mismas por parte de la ID (la que deberá requerir previamente a la empresa contratista los documento estipulados en el pliego de licitación a tales fines y la conformidad de la UC), quien deberá expresar su conformidad en acta que se confeccionará con tal fin y cuya copia </w:t>
      </w:r>
      <w:r w:rsidR="00203BE4" w:rsidRPr="00EC383A">
        <w:rPr>
          <w:rFonts w:ascii="Arial" w:hAnsi="Arial" w:cs="Arial"/>
          <w:sz w:val="22"/>
          <w:szCs w:val="22"/>
        </w:rPr>
        <w:t>formará</w:t>
      </w:r>
      <w:r w:rsidRPr="00EC383A">
        <w:rPr>
          <w:rFonts w:ascii="Arial" w:hAnsi="Arial" w:cs="Arial"/>
          <w:sz w:val="22"/>
          <w:szCs w:val="22"/>
        </w:rPr>
        <w:t xml:space="preserve"> parte del archivo técnico de</w:t>
      </w:r>
      <w:r w:rsidR="00203BE4" w:rsidRPr="00EC383A">
        <w:rPr>
          <w:rFonts w:ascii="Arial" w:hAnsi="Arial" w:cs="Arial"/>
          <w:sz w:val="22"/>
          <w:szCs w:val="22"/>
        </w:rPr>
        <w:t>. Programa</w:t>
      </w:r>
      <w:r w:rsidRPr="00EC383A">
        <w:rPr>
          <w:rFonts w:ascii="Arial" w:hAnsi="Arial" w:cs="Arial"/>
          <w:sz w:val="22"/>
          <w:szCs w:val="22"/>
        </w:rPr>
        <w:t xml:space="preserve">. Una vez finalizado el plazo establecido en los pliegos se realizará la recepción definitiva de la obra por parte de la ID (la que deberá requerir previamente la conformidad de la UC), quien deberá expresar su conformidad en acta que se confeccionará con tal fin y cuya copia </w:t>
      </w:r>
      <w:r w:rsidR="001033BE" w:rsidRPr="00EC383A">
        <w:rPr>
          <w:rFonts w:ascii="Arial" w:hAnsi="Arial" w:cs="Arial"/>
          <w:sz w:val="22"/>
          <w:szCs w:val="22"/>
        </w:rPr>
        <w:t xml:space="preserve">formará </w:t>
      </w:r>
      <w:r w:rsidRPr="00EC383A">
        <w:rPr>
          <w:rFonts w:ascii="Arial" w:hAnsi="Arial" w:cs="Arial"/>
          <w:sz w:val="22"/>
          <w:szCs w:val="22"/>
        </w:rPr>
        <w:t xml:space="preserve">parte del archivo técnico </w:t>
      </w:r>
      <w:r w:rsidR="001033BE" w:rsidRPr="00EC383A">
        <w:rPr>
          <w:rFonts w:ascii="Arial" w:hAnsi="Arial" w:cs="Arial"/>
          <w:sz w:val="22"/>
          <w:szCs w:val="22"/>
        </w:rPr>
        <w:t>del Programa</w:t>
      </w:r>
      <w:r w:rsidR="00203BE4"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trike/>
          <w:sz w:val="22"/>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 xml:space="preserve">Asimismo, la ID deberá disponer las medidas tendientes a la puesta en funcionamiento y al mantenimiento futuro de las obras y verificar que todas las medidas ambientales están reflejadas en la obra terminada. En el caso de obras de saneamiento, las obras deberán ser transferidas a la Administración de las Obras Sanitarias del Estado (OSE), que deberá recibir y dar su conformidad a las mismas, conforme el convenio exigido previamente entre la OSE y las IDs. En el caso de las obras cuya explotación y operación se transfieran al sector privado, se establecerá en el contrato que se suscribirá entre la ID y el privado (que deberá contar con la conformidad de la UC y del Banco) las condiciones referentes a su operación y mantenimiento, cuyos gastos deberán ser cubiertos totalmente por el operador privado seleccionado. </w:t>
      </w:r>
    </w:p>
    <w:p w:rsidR="00203BE4" w:rsidRPr="00EC383A" w:rsidRDefault="00203BE4" w:rsidP="007E2AEB">
      <w:pPr>
        <w:pStyle w:val="Paragraph"/>
        <w:numPr>
          <w:ilvl w:val="0"/>
          <w:numId w:val="0"/>
        </w:numPr>
        <w:rPr>
          <w:rFonts w:ascii="Arial" w:hAnsi="Arial" w:cs="Arial"/>
          <w:sz w:val="22"/>
          <w:szCs w:val="22"/>
        </w:rPr>
      </w:pPr>
    </w:p>
    <w:p w:rsidR="00A00ACF" w:rsidRPr="00EC383A" w:rsidRDefault="00D45054" w:rsidP="007E2AEB">
      <w:pPr>
        <w:pStyle w:val="Ttulo3numeradosubrayado"/>
        <w:numPr>
          <w:ilvl w:val="0"/>
          <w:numId w:val="4"/>
        </w:numPr>
        <w:ind w:left="0"/>
        <w:rPr>
          <w:rFonts w:ascii="Arial" w:hAnsi="Arial" w:cs="Arial"/>
          <w:szCs w:val="22"/>
        </w:rPr>
      </w:pPr>
      <w:r w:rsidRPr="00EC383A">
        <w:rPr>
          <w:rFonts w:ascii="Arial" w:hAnsi="Arial" w:cs="Arial"/>
          <w:szCs w:val="22"/>
        </w:rPr>
        <w:t>Operación y mantenimiento</w:t>
      </w:r>
    </w:p>
    <w:p w:rsidR="00203BE4" w:rsidRPr="00EC383A" w:rsidRDefault="00203BE4" w:rsidP="007E2AEB">
      <w:pPr>
        <w:pStyle w:val="Ttulo3numeradosubrayado"/>
        <w:numPr>
          <w:ilvl w:val="0"/>
          <w:numId w:val="0"/>
        </w:numPr>
        <w:rPr>
          <w:rFonts w:ascii="Arial" w:hAnsi="Arial" w:cs="Arial"/>
          <w:szCs w:val="22"/>
        </w:rPr>
      </w:pPr>
    </w:p>
    <w:p w:rsidR="00D45054" w:rsidRPr="00EC383A" w:rsidRDefault="00D45054" w:rsidP="007E2AEB">
      <w:pPr>
        <w:pStyle w:val="Paragraph"/>
        <w:ind w:left="0"/>
        <w:rPr>
          <w:rFonts w:ascii="Arial" w:hAnsi="Arial" w:cs="Arial"/>
          <w:sz w:val="22"/>
          <w:szCs w:val="22"/>
        </w:rPr>
      </w:pPr>
      <w:r w:rsidRPr="00EC383A">
        <w:rPr>
          <w:rFonts w:ascii="Arial" w:hAnsi="Arial" w:cs="Arial"/>
          <w:sz w:val="22"/>
          <w:szCs w:val="22"/>
        </w:rPr>
        <w:t xml:space="preserve">Al efectuar la recepción provisoria de las obras por parte de los contratistas, la ID deberá expresar su conformidad en acta que se confeccionará para tal fin, la cual será firmada por técnicos de la ID, la UC y la empresa y cuya copia </w:t>
      </w:r>
      <w:r w:rsidR="00203BE4" w:rsidRPr="00EC383A">
        <w:rPr>
          <w:rFonts w:ascii="Arial" w:hAnsi="Arial" w:cs="Arial"/>
          <w:sz w:val="22"/>
          <w:szCs w:val="22"/>
        </w:rPr>
        <w:t>formará</w:t>
      </w:r>
      <w:r w:rsidRPr="00EC383A">
        <w:rPr>
          <w:rFonts w:ascii="Arial" w:hAnsi="Arial" w:cs="Arial"/>
          <w:sz w:val="22"/>
          <w:szCs w:val="22"/>
        </w:rPr>
        <w:t xml:space="preserve"> parte del archivo técnico de</w:t>
      </w:r>
      <w:r w:rsidR="00203BE4" w:rsidRPr="00EC383A">
        <w:rPr>
          <w:rFonts w:ascii="Arial" w:hAnsi="Arial" w:cs="Arial"/>
          <w:sz w:val="22"/>
          <w:szCs w:val="22"/>
        </w:rPr>
        <w:t>l Programa.</w:t>
      </w:r>
      <w:r w:rsidRPr="00EC383A">
        <w:rPr>
          <w:rFonts w:ascii="Arial" w:hAnsi="Arial" w:cs="Arial"/>
          <w:sz w:val="22"/>
          <w:szCs w:val="22"/>
        </w:rPr>
        <w:t xml:space="preserve"> Cuando se había previsto en el P</w:t>
      </w:r>
      <w:r w:rsidR="00403A3C" w:rsidRPr="00EC383A">
        <w:rPr>
          <w:rFonts w:ascii="Arial" w:hAnsi="Arial" w:cs="Arial"/>
          <w:sz w:val="22"/>
          <w:szCs w:val="22"/>
        </w:rPr>
        <w:t xml:space="preserve">lan de </w:t>
      </w:r>
      <w:r w:rsidRPr="00EC383A">
        <w:rPr>
          <w:rFonts w:ascii="Arial" w:hAnsi="Arial" w:cs="Arial"/>
          <w:sz w:val="22"/>
          <w:szCs w:val="22"/>
        </w:rPr>
        <w:t>G</w:t>
      </w:r>
      <w:r w:rsidR="00403A3C" w:rsidRPr="00EC383A">
        <w:rPr>
          <w:rFonts w:ascii="Arial" w:hAnsi="Arial" w:cs="Arial"/>
          <w:sz w:val="22"/>
          <w:szCs w:val="22"/>
        </w:rPr>
        <w:t xml:space="preserve">estión </w:t>
      </w:r>
      <w:r w:rsidRPr="00EC383A">
        <w:rPr>
          <w:rFonts w:ascii="Arial" w:hAnsi="Arial" w:cs="Arial"/>
          <w:sz w:val="22"/>
          <w:szCs w:val="22"/>
        </w:rPr>
        <w:t>A</w:t>
      </w:r>
      <w:r w:rsidR="00403A3C" w:rsidRPr="00EC383A">
        <w:rPr>
          <w:rFonts w:ascii="Arial" w:hAnsi="Arial" w:cs="Arial"/>
          <w:sz w:val="22"/>
          <w:szCs w:val="22"/>
        </w:rPr>
        <w:t>mbiental (PGA)</w:t>
      </w:r>
      <w:r w:rsidRPr="00EC383A">
        <w:rPr>
          <w:rFonts w:ascii="Arial" w:hAnsi="Arial" w:cs="Arial"/>
          <w:sz w:val="22"/>
          <w:szCs w:val="22"/>
        </w:rPr>
        <w:t>, se deberá</w:t>
      </w:r>
      <w:r w:rsidR="00403A3C" w:rsidRPr="00EC383A">
        <w:rPr>
          <w:rFonts w:ascii="Arial" w:hAnsi="Arial" w:cs="Arial"/>
          <w:sz w:val="22"/>
          <w:szCs w:val="22"/>
        </w:rPr>
        <w:t>n</w:t>
      </w:r>
      <w:r w:rsidRPr="00EC383A">
        <w:rPr>
          <w:rFonts w:ascii="Arial" w:hAnsi="Arial" w:cs="Arial"/>
          <w:sz w:val="22"/>
          <w:szCs w:val="22"/>
        </w:rPr>
        <w:t xml:space="preserve"> implantar las medidas prescritas para el monitoreo ambiental durante la operación. Al momento de firmar el Acta de Recepción Provisoria la ID podrá liberar la retención realizada a esos efectos. Transcurrido el plazo establecido en lo</w:t>
      </w:r>
      <w:r w:rsidR="00403A3C" w:rsidRPr="00EC383A">
        <w:rPr>
          <w:rFonts w:ascii="Arial" w:hAnsi="Arial" w:cs="Arial"/>
          <w:sz w:val="22"/>
          <w:szCs w:val="22"/>
        </w:rPr>
        <w:t>s p</w:t>
      </w:r>
      <w:r w:rsidRPr="00EC383A">
        <w:rPr>
          <w:rFonts w:ascii="Arial" w:hAnsi="Arial" w:cs="Arial"/>
          <w:sz w:val="22"/>
          <w:szCs w:val="22"/>
        </w:rPr>
        <w:t xml:space="preserve">liegos la ID realizará el Acta de Recepción Definitiva de la obra que deberá contar con la firma de </w:t>
      </w:r>
      <w:r w:rsidRPr="00EC383A">
        <w:rPr>
          <w:rFonts w:ascii="Arial" w:hAnsi="Arial" w:cs="Arial"/>
          <w:sz w:val="22"/>
          <w:szCs w:val="22"/>
        </w:rPr>
        <w:lastRenderedPageBreak/>
        <w:t xml:space="preserve">la ID, la UC y la empresa. A partir de la firma del Acta Definitiva la ID podrá liberar a la empresa la Garantía de Fiel Cumplimiento.  </w:t>
      </w:r>
    </w:p>
    <w:p w:rsidR="002D6291" w:rsidRPr="00EC383A" w:rsidRDefault="002D6291" w:rsidP="007E2AEB">
      <w:pPr>
        <w:jc w:val="both"/>
        <w:rPr>
          <w:rFonts w:ascii="Arial" w:hAnsi="Arial" w:cs="Arial"/>
          <w:bCs/>
          <w:sz w:val="22"/>
          <w:szCs w:val="22"/>
          <w:lang w:val="es-ES_tradnl"/>
        </w:rPr>
      </w:pPr>
    </w:p>
    <w:p w:rsidR="002614A2" w:rsidRPr="00EC383A" w:rsidRDefault="002A4489" w:rsidP="007E2AEB">
      <w:pPr>
        <w:pStyle w:val="FirstHeading"/>
        <w:rPr>
          <w:rFonts w:ascii="Arial" w:hAnsi="Arial" w:cs="Arial"/>
          <w:sz w:val="22"/>
          <w:szCs w:val="22"/>
        </w:rPr>
      </w:pPr>
      <w:r w:rsidRPr="00EC383A">
        <w:rPr>
          <w:rFonts w:ascii="Arial" w:hAnsi="Arial" w:cs="Arial"/>
          <w:sz w:val="22"/>
          <w:szCs w:val="22"/>
        </w:rPr>
        <w:t>E.</w:t>
      </w:r>
      <w:r w:rsidRPr="00EC383A">
        <w:rPr>
          <w:rFonts w:ascii="Arial" w:hAnsi="Arial" w:cs="Arial"/>
          <w:sz w:val="22"/>
          <w:szCs w:val="22"/>
        </w:rPr>
        <w:tab/>
      </w:r>
      <w:r w:rsidR="00851012" w:rsidRPr="00EC383A">
        <w:rPr>
          <w:rFonts w:ascii="Arial" w:hAnsi="Arial" w:cs="Arial"/>
          <w:sz w:val="22"/>
          <w:szCs w:val="22"/>
        </w:rPr>
        <w:t>A</w:t>
      </w:r>
      <w:r w:rsidR="00022FC9" w:rsidRPr="00EC383A">
        <w:rPr>
          <w:rFonts w:ascii="Arial" w:hAnsi="Arial" w:cs="Arial"/>
          <w:sz w:val="22"/>
          <w:szCs w:val="22"/>
        </w:rPr>
        <w:t>signació</w:t>
      </w:r>
      <w:r w:rsidR="00FE22FB" w:rsidRPr="00EC383A">
        <w:rPr>
          <w:rFonts w:ascii="Arial" w:hAnsi="Arial" w:cs="Arial"/>
          <w:sz w:val="22"/>
          <w:szCs w:val="22"/>
        </w:rPr>
        <w:t xml:space="preserve">n </w:t>
      </w:r>
      <w:r w:rsidR="00851012" w:rsidRPr="00EC383A">
        <w:rPr>
          <w:rFonts w:ascii="Arial" w:hAnsi="Arial" w:cs="Arial"/>
          <w:sz w:val="22"/>
          <w:szCs w:val="22"/>
        </w:rPr>
        <w:t xml:space="preserve">de recursos </w:t>
      </w:r>
    </w:p>
    <w:p w:rsidR="002614A2" w:rsidRPr="00EC383A" w:rsidRDefault="002614A2" w:rsidP="007E2AEB">
      <w:pPr>
        <w:pStyle w:val="FirstHeading"/>
        <w:rPr>
          <w:rFonts w:ascii="Arial" w:hAnsi="Arial" w:cs="Arial"/>
          <w:sz w:val="22"/>
          <w:szCs w:val="22"/>
        </w:rPr>
      </w:pPr>
    </w:p>
    <w:p w:rsidR="00EA0157" w:rsidRPr="00EC383A" w:rsidRDefault="00362247" w:rsidP="007E2AEB">
      <w:pPr>
        <w:pStyle w:val="Paragraph"/>
        <w:ind w:left="0"/>
        <w:rPr>
          <w:rFonts w:ascii="Arial" w:hAnsi="Arial" w:cs="Arial"/>
          <w:bCs/>
          <w:sz w:val="22"/>
          <w:szCs w:val="22"/>
        </w:rPr>
      </w:pPr>
      <w:r w:rsidRPr="00EC383A">
        <w:rPr>
          <w:rFonts w:ascii="Arial" w:hAnsi="Arial" w:cs="Arial"/>
          <w:bCs/>
          <w:sz w:val="22"/>
          <w:szCs w:val="22"/>
        </w:rPr>
        <w:t xml:space="preserve">Los recursos del Fondo de </w:t>
      </w:r>
      <w:r w:rsidR="001722B5" w:rsidRPr="00EC383A">
        <w:rPr>
          <w:rFonts w:ascii="Arial" w:hAnsi="Arial" w:cs="Arial"/>
          <w:bCs/>
          <w:sz w:val="22"/>
          <w:szCs w:val="22"/>
        </w:rPr>
        <w:t>Asignación Inicial (</w:t>
      </w:r>
      <w:r w:rsidR="00EA0157" w:rsidRPr="00EC383A">
        <w:rPr>
          <w:rFonts w:ascii="Arial" w:hAnsi="Arial" w:cs="Arial"/>
          <w:bCs/>
          <w:sz w:val="22"/>
          <w:szCs w:val="22"/>
        </w:rPr>
        <w:t>AI)</w:t>
      </w:r>
      <w:r w:rsidRPr="00EC383A">
        <w:rPr>
          <w:rFonts w:ascii="Arial" w:hAnsi="Arial" w:cs="Arial"/>
          <w:bCs/>
          <w:sz w:val="22"/>
          <w:szCs w:val="22"/>
        </w:rPr>
        <w:t xml:space="preserve"> del Componente Inversiones </w:t>
      </w:r>
      <w:r w:rsidR="00536930" w:rsidRPr="00EC383A">
        <w:rPr>
          <w:rFonts w:ascii="Arial" w:hAnsi="Arial" w:cs="Arial"/>
          <w:bCs/>
          <w:sz w:val="22"/>
          <w:szCs w:val="22"/>
        </w:rPr>
        <w:t xml:space="preserve">para el </w:t>
      </w:r>
      <w:r w:rsidR="00FE75A6" w:rsidRPr="00EC383A">
        <w:rPr>
          <w:rFonts w:ascii="Arial" w:hAnsi="Arial" w:cs="Arial"/>
          <w:bCs/>
          <w:sz w:val="22"/>
          <w:szCs w:val="22"/>
        </w:rPr>
        <w:t>D</w:t>
      </w:r>
      <w:r w:rsidR="00536930" w:rsidRPr="00EC383A">
        <w:rPr>
          <w:rFonts w:ascii="Arial" w:hAnsi="Arial" w:cs="Arial"/>
          <w:bCs/>
          <w:sz w:val="22"/>
          <w:szCs w:val="22"/>
        </w:rPr>
        <w:t xml:space="preserve">esarrollo </w:t>
      </w:r>
      <w:r w:rsidR="00FE75A6" w:rsidRPr="00EC383A">
        <w:rPr>
          <w:rFonts w:ascii="Arial" w:hAnsi="Arial" w:cs="Arial"/>
          <w:bCs/>
          <w:sz w:val="22"/>
          <w:szCs w:val="22"/>
        </w:rPr>
        <w:t>S</w:t>
      </w:r>
      <w:r w:rsidR="006C45F5" w:rsidRPr="00EC383A">
        <w:rPr>
          <w:rFonts w:ascii="Arial" w:hAnsi="Arial" w:cs="Arial"/>
          <w:bCs/>
          <w:sz w:val="22"/>
          <w:szCs w:val="22"/>
        </w:rPr>
        <w:t>N</w:t>
      </w:r>
      <w:r w:rsidRPr="00EC383A">
        <w:rPr>
          <w:rFonts w:ascii="Arial" w:hAnsi="Arial" w:cs="Arial"/>
          <w:bCs/>
          <w:sz w:val="22"/>
          <w:szCs w:val="22"/>
        </w:rPr>
        <w:t xml:space="preserve">, se asignarán inicialmente entre las 18 IDs del interior del país, </w:t>
      </w:r>
      <w:r w:rsidR="00D65143" w:rsidRPr="00EC383A">
        <w:rPr>
          <w:rFonts w:ascii="Arial" w:hAnsi="Arial" w:cs="Arial"/>
          <w:bCs/>
          <w:sz w:val="22"/>
          <w:szCs w:val="22"/>
        </w:rPr>
        <w:t xml:space="preserve">respetándose iguales criterios que los </w:t>
      </w:r>
      <w:r w:rsidRPr="00EC383A">
        <w:rPr>
          <w:rFonts w:ascii="Arial" w:hAnsi="Arial" w:cs="Arial"/>
          <w:bCs/>
          <w:sz w:val="22"/>
          <w:szCs w:val="22"/>
        </w:rPr>
        <w:t>establecido</w:t>
      </w:r>
      <w:r w:rsidR="00D65143" w:rsidRPr="00EC383A">
        <w:rPr>
          <w:rFonts w:ascii="Arial" w:hAnsi="Arial" w:cs="Arial"/>
          <w:bCs/>
          <w:sz w:val="22"/>
          <w:szCs w:val="22"/>
        </w:rPr>
        <w:t>s</w:t>
      </w:r>
      <w:r w:rsidRPr="00EC383A">
        <w:rPr>
          <w:rFonts w:ascii="Arial" w:hAnsi="Arial" w:cs="Arial"/>
          <w:bCs/>
          <w:sz w:val="22"/>
          <w:szCs w:val="22"/>
        </w:rPr>
        <w:t xml:space="preserve"> en el art.</w:t>
      </w:r>
      <w:r w:rsidR="009B6C4D" w:rsidRPr="00EC383A">
        <w:rPr>
          <w:rFonts w:ascii="Arial" w:hAnsi="Arial" w:cs="Arial"/>
          <w:bCs/>
          <w:sz w:val="22"/>
          <w:szCs w:val="22"/>
        </w:rPr>
        <w:t xml:space="preserve"> 674</w:t>
      </w:r>
      <w:r w:rsidRPr="00EC383A">
        <w:rPr>
          <w:rFonts w:ascii="Arial" w:hAnsi="Arial" w:cs="Arial"/>
          <w:bCs/>
          <w:sz w:val="22"/>
          <w:szCs w:val="22"/>
        </w:rPr>
        <w:t>inciso d) de la Ley Presupuestal 201</w:t>
      </w:r>
      <w:r w:rsidR="009B6C4D" w:rsidRPr="00EC383A">
        <w:rPr>
          <w:rFonts w:ascii="Arial" w:hAnsi="Arial" w:cs="Arial"/>
          <w:bCs/>
          <w:sz w:val="22"/>
          <w:szCs w:val="22"/>
        </w:rPr>
        <w:t>5</w:t>
      </w:r>
      <w:r w:rsidRPr="00EC383A">
        <w:rPr>
          <w:rFonts w:ascii="Arial" w:hAnsi="Arial" w:cs="Arial"/>
          <w:bCs/>
          <w:sz w:val="22"/>
          <w:szCs w:val="22"/>
        </w:rPr>
        <w:t xml:space="preserve"> – 201</w:t>
      </w:r>
      <w:r w:rsidR="009B6C4D" w:rsidRPr="00EC383A">
        <w:rPr>
          <w:rFonts w:ascii="Arial" w:hAnsi="Arial" w:cs="Arial"/>
          <w:bCs/>
          <w:sz w:val="22"/>
          <w:szCs w:val="22"/>
        </w:rPr>
        <w:t>9</w:t>
      </w:r>
      <w:r w:rsidRPr="00EC383A">
        <w:rPr>
          <w:rFonts w:ascii="Arial" w:hAnsi="Arial" w:cs="Arial"/>
          <w:bCs/>
          <w:sz w:val="22"/>
          <w:szCs w:val="22"/>
        </w:rPr>
        <w:t xml:space="preserve">, Nº </w:t>
      </w:r>
      <w:r w:rsidR="009B6C4D" w:rsidRPr="00EC383A">
        <w:rPr>
          <w:rFonts w:ascii="Arial" w:hAnsi="Arial" w:cs="Arial"/>
          <w:bCs/>
          <w:sz w:val="22"/>
          <w:szCs w:val="22"/>
        </w:rPr>
        <w:t>19.355</w:t>
      </w:r>
      <w:r w:rsidRPr="00EC383A">
        <w:rPr>
          <w:rFonts w:ascii="Arial" w:hAnsi="Arial" w:cs="Arial"/>
          <w:bCs/>
          <w:sz w:val="22"/>
          <w:szCs w:val="22"/>
        </w:rPr>
        <w:t>. El siguiente cuadro, muestra la distribución del Fondo deAI por departamento:</w:t>
      </w:r>
    </w:p>
    <w:p w:rsidR="00163CC3" w:rsidRPr="00EC383A" w:rsidRDefault="00163CC3" w:rsidP="007E2AEB">
      <w:pPr>
        <w:pStyle w:val="Paragraph"/>
        <w:numPr>
          <w:ilvl w:val="0"/>
          <w:numId w:val="0"/>
        </w:numPr>
        <w:rPr>
          <w:rFonts w:ascii="Arial" w:hAnsi="Arial" w:cs="Arial"/>
          <w:bCs/>
          <w:sz w:val="22"/>
          <w:szCs w:val="22"/>
        </w:rPr>
      </w:pPr>
    </w:p>
    <w:tbl>
      <w:tblPr>
        <w:tblW w:w="806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72"/>
        <w:gridCol w:w="1696"/>
        <w:gridCol w:w="1146"/>
        <w:gridCol w:w="1696"/>
        <w:gridCol w:w="849"/>
      </w:tblGrid>
      <w:tr w:rsidR="00903A4B" w:rsidRPr="00EC383A">
        <w:trPr>
          <w:trHeight w:val="300"/>
        </w:trPr>
        <w:tc>
          <w:tcPr>
            <w:tcW w:w="1710" w:type="dxa"/>
            <w:shd w:val="clear" w:color="auto" w:fill="D9D9D9"/>
            <w:noWrap/>
          </w:tcPr>
          <w:p w:rsidR="00903A4B" w:rsidRPr="00EC383A" w:rsidRDefault="00903A4B" w:rsidP="007E2AEB">
            <w:pPr>
              <w:jc w:val="center"/>
              <w:rPr>
                <w:rFonts w:ascii="Arial" w:hAnsi="Arial" w:cs="Arial"/>
                <w:b/>
                <w:color w:val="000000"/>
                <w:sz w:val="22"/>
                <w:szCs w:val="22"/>
              </w:rPr>
            </w:pPr>
            <w:r w:rsidRPr="00EC383A">
              <w:rPr>
                <w:rFonts w:ascii="Arial" w:hAnsi="Arial" w:cs="Arial"/>
                <w:b/>
                <w:color w:val="000000"/>
                <w:sz w:val="22"/>
                <w:szCs w:val="22"/>
              </w:rPr>
              <w:t>Departamento</w:t>
            </w:r>
          </w:p>
        </w:tc>
        <w:tc>
          <w:tcPr>
            <w:tcW w:w="972" w:type="dxa"/>
            <w:shd w:val="clear" w:color="auto" w:fill="D9D9D9"/>
            <w:noWrap/>
          </w:tcPr>
          <w:p w:rsidR="00903A4B" w:rsidRPr="00EC383A" w:rsidRDefault="00903A4B" w:rsidP="007E2AEB">
            <w:pPr>
              <w:jc w:val="center"/>
              <w:rPr>
                <w:rFonts w:ascii="Arial" w:hAnsi="Arial" w:cs="Arial"/>
                <w:b/>
                <w:color w:val="000000"/>
                <w:sz w:val="22"/>
                <w:szCs w:val="22"/>
              </w:rPr>
            </w:pPr>
            <w:r w:rsidRPr="00EC383A">
              <w:rPr>
                <w:rFonts w:ascii="Arial" w:hAnsi="Arial" w:cs="Arial"/>
                <w:b/>
                <w:color w:val="000000"/>
                <w:sz w:val="22"/>
                <w:szCs w:val="22"/>
              </w:rPr>
              <w:t>%</w:t>
            </w:r>
          </w:p>
        </w:tc>
        <w:tc>
          <w:tcPr>
            <w:tcW w:w="1573" w:type="dxa"/>
            <w:shd w:val="clear" w:color="auto" w:fill="D9D9D9"/>
            <w:noWrap/>
          </w:tcPr>
          <w:p w:rsidR="00903A4B" w:rsidRPr="00EC383A" w:rsidRDefault="00903A4B" w:rsidP="007E2AEB">
            <w:pPr>
              <w:jc w:val="center"/>
              <w:rPr>
                <w:rFonts w:ascii="Arial" w:hAnsi="Arial" w:cs="Arial"/>
                <w:b/>
                <w:color w:val="000000"/>
                <w:sz w:val="22"/>
                <w:szCs w:val="22"/>
              </w:rPr>
            </w:pPr>
            <w:r w:rsidRPr="00EC383A">
              <w:rPr>
                <w:rFonts w:ascii="Arial" w:hAnsi="Arial" w:cs="Arial"/>
                <w:b/>
                <w:color w:val="000000"/>
                <w:sz w:val="22"/>
                <w:szCs w:val="22"/>
              </w:rPr>
              <w:t>Departamento</w:t>
            </w:r>
          </w:p>
        </w:tc>
        <w:tc>
          <w:tcPr>
            <w:tcW w:w="1146" w:type="dxa"/>
            <w:shd w:val="clear" w:color="auto" w:fill="D9D9D9"/>
            <w:noWrap/>
          </w:tcPr>
          <w:p w:rsidR="00903A4B" w:rsidRPr="00EC383A" w:rsidRDefault="00903A4B" w:rsidP="007E2AEB">
            <w:pPr>
              <w:jc w:val="center"/>
              <w:rPr>
                <w:rFonts w:ascii="Arial" w:hAnsi="Arial" w:cs="Arial"/>
                <w:b/>
                <w:color w:val="000000"/>
                <w:sz w:val="22"/>
                <w:szCs w:val="22"/>
              </w:rPr>
            </w:pPr>
            <w:r w:rsidRPr="00EC383A">
              <w:rPr>
                <w:rFonts w:ascii="Arial" w:hAnsi="Arial" w:cs="Arial"/>
                <w:b/>
                <w:color w:val="000000"/>
                <w:sz w:val="22"/>
                <w:szCs w:val="22"/>
              </w:rPr>
              <w:t>%</w:t>
            </w:r>
          </w:p>
        </w:tc>
        <w:tc>
          <w:tcPr>
            <w:tcW w:w="1676" w:type="dxa"/>
            <w:shd w:val="clear" w:color="auto" w:fill="D9D9D9"/>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Departamento</w:t>
            </w:r>
          </w:p>
        </w:tc>
        <w:tc>
          <w:tcPr>
            <w:tcW w:w="992" w:type="dxa"/>
            <w:shd w:val="clear" w:color="auto" w:fill="D9D9D9"/>
          </w:tcPr>
          <w:p w:rsidR="00903A4B" w:rsidRPr="00EC383A" w:rsidRDefault="00903A4B" w:rsidP="007E2AEB">
            <w:pPr>
              <w:jc w:val="center"/>
              <w:rPr>
                <w:rFonts w:ascii="Arial" w:hAnsi="Arial" w:cs="Arial"/>
                <w:b/>
                <w:color w:val="000000"/>
                <w:sz w:val="22"/>
                <w:szCs w:val="22"/>
              </w:rPr>
            </w:pPr>
            <w:r w:rsidRPr="00EC383A">
              <w:rPr>
                <w:rFonts w:ascii="Arial" w:hAnsi="Arial" w:cs="Arial"/>
                <w:b/>
                <w:color w:val="000000"/>
                <w:sz w:val="22"/>
                <w:szCs w:val="22"/>
              </w:rPr>
              <w:t>%</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Artigas</w:t>
            </w:r>
          </w:p>
        </w:tc>
        <w:tc>
          <w:tcPr>
            <w:tcW w:w="972"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5,68</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Flores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2,78</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Rivera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5,32</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Canelones </w:t>
            </w:r>
          </w:p>
        </w:tc>
        <w:tc>
          <w:tcPr>
            <w:tcW w:w="972"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10,09</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Florida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4,52</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Rocha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5,03</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Cerro Largo </w:t>
            </w:r>
          </w:p>
        </w:tc>
        <w:tc>
          <w:tcPr>
            <w:tcW w:w="972"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5,83</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Lavalleja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4,42</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Salto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6,81</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Colonia </w:t>
            </w:r>
          </w:p>
        </w:tc>
        <w:tc>
          <w:tcPr>
            <w:tcW w:w="972"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4,89</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Maldonado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7,92</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San José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4,19</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Durazno </w:t>
            </w:r>
          </w:p>
        </w:tc>
        <w:tc>
          <w:tcPr>
            <w:tcW w:w="972" w:type="dxa"/>
            <w:noWrap/>
          </w:tcPr>
          <w:p w:rsidR="00903A4B" w:rsidRPr="00EC383A" w:rsidRDefault="00903A4B" w:rsidP="007E2AEB">
            <w:pPr>
              <w:tabs>
                <w:tab w:val="right" w:pos="744"/>
              </w:tabs>
              <w:jc w:val="right"/>
              <w:rPr>
                <w:rFonts w:ascii="Arial" w:hAnsi="Arial" w:cs="Arial"/>
                <w:color w:val="000000"/>
                <w:sz w:val="22"/>
                <w:szCs w:val="22"/>
              </w:rPr>
            </w:pPr>
            <w:r w:rsidRPr="00EC383A">
              <w:rPr>
                <w:rFonts w:ascii="Arial" w:hAnsi="Arial" w:cs="Arial"/>
                <w:color w:val="000000"/>
                <w:sz w:val="22"/>
                <w:szCs w:val="22"/>
              </w:rPr>
              <w:t>5,13</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Paysandú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6,44</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Soriano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5,34</w:t>
            </w:r>
          </w:p>
        </w:tc>
      </w:tr>
      <w:tr w:rsidR="00903A4B" w:rsidRPr="00EC383A">
        <w:trPr>
          <w:trHeight w:val="300"/>
        </w:trPr>
        <w:tc>
          <w:tcPr>
            <w:tcW w:w="1710"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Treinta y Tres</w:t>
            </w:r>
          </w:p>
        </w:tc>
        <w:tc>
          <w:tcPr>
            <w:tcW w:w="972"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4,58</w:t>
            </w:r>
          </w:p>
        </w:tc>
        <w:tc>
          <w:tcPr>
            <w:tcW w:w="1573" w:type="dxa"/>
            <w:noWrap/>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Río Negro </w:t>
            </w:r>
          </w:p>
        </w:tc>
        <w:tc>
          <w:tcPr>
            <w:tcW w:w="1146" w:type="dxa"/>
            <w:noWrap/>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4,74</w:t>
            </w:r>
          </w:p>
        </w:tc>
        <w:tc>
          <w:tcPr>
            <w:tcW w:w="1676" w:type="dxa"/>
          </w:tcPr>
          <w:p w:rsidR="00903A4B" w:rsidRPr="00EC383A" w:rsidRDefault="00903A4B" w:rsidP="007E2AEB">
            <w:pPr>
              <w:rPr>
                <w:rFonts w:ascii="Arial" w:hAnsi="Arial" w:cs="Arial"/>
                <w:b/>
                <w:color w:val="000000"/>
                <w:sz w:val="22"/>
                <w:szCs w:val="22"/>
              </w:rPr>
            </w:pPr>
            <w:r w:rsidRPr="00EC383A">
              <w:rPr>
                <w:rFonts w:ascii="Arial" w:hAnsi="Arial" w:cs="Arial"/>
                <w:b/>
                <w:color w:val="000000"/>
                <w:sz w:val="22"/>
                <w:szCs w:val="22"/>
              </w:rPr>
              <w:t xml:space="preserve">Tacuarembó </w:t>
            </w:r>
          </w:p>
        </w:tc>
        <w:tc>
          <w:tcPr>
            <w:tcW w:w="992" w:type="dxa"/>
          </w:tcPr>
          <w:p w:rsidR="00903A4B" w:rsidRPr="00EC383A" w:rsidRDefault="00903A4B" w:rsidP="007E2AEB">
            <w:pPr>
              <w:jc w:val="right"/>
              <w:rPr>
                <w:rFonts w:ascii="Arial" w:hAnsi="Arial" w:cs="Arial"/>
                <w:color w:val="000000"/>
                <w:sz w:val="22"/>
                <w:szCs w:val="22"/>
              </w:rPr>
            </w:pPr>
            <w:r w:rsidRPr="00EC383A">
              <w:rPr>
                <w:rFonts w:ascii="Arial" w:hAnsi="Arial" w:cs="Arial"/>
                <w:color w:val="000000"/>
                <w:sz w:val="22"/>
                <w:szCs w:val="22"/>
              </w:rPr>
              <w:t>6,29</w:t>
            </w:r>
          </w:p>
        </w:tc>
      </w:tr>
    </w:tbl>
    <w:p w:rsidR="003D6F41" w:rsidRPr="00EC383A" w:rsidRDefault="003D6F41" w:rsidP="007E2AEB">
      <w:pPr>
        <w:pStyle w:val="Paragraph"/>
        <w:numPr>
          <w:ilvl w:val="0"/>
          <w:numId w:val="0"/>
        </w:numPr>
        <w:spacing w:after="0"/>
        <w:rPr>
          <w:rFonts w:ascii="Arial" w:hAnsi="Arial" w:cs="Arial"/>
          <w:sz w:val="22"/>
          <w:szCs w:val="22"/>
        </w:rPr>
      </w:pPr>
    </w:p>
    <w:p w:rsidR="00FE22FB" w:rsidRPr="00EC383A" w:rsidRDefault="00FE22FB" w:rsidP="007E2AEB">
      <w:pPr>
        <w:pStyle w:val="Paragraph"/>
        <w:shd w:val="clear" w:color="auto" w:fill="FFFFFF" w:themeFill="background1"/>
        <w:ind w:left="0"/>
        <w:rPr>
          <w:rFonts w:ascii="Arial" w:hAnsi="Arial" w:cs="Arial"/>
          <w:sz w:val="22"/>
          <w:szCs w:val="22"/>
        </w:rPr>
      </w:pPr>
      <w:r w:rsidRPr="00EC383A">
        <w:rPr>
          <w:rFonts w:ascii="Arial" w:hAnsi="Arial" w:cs="Arial"/>
          <w:sz w:val="22"/>
          <w:szCs w:val="22"/>
          <w:shd w:val="clear" w:color="auto" w:fill="FFFFFF" w:themeFill="background1"/>
        </w:rPr>
        <w:t xml:space="preserve">La </w:t>
      </w:r>
      <w:r w:rsidRPr="00EC383A">
        <w:rPr>
          <w:rFonts w:ascii="Arial" w:hAnsi="Arial" w:cs="Arial"/>
          <w:sz w:val="22"/>
          <w:szCs w:val="22"/>
        </w:rPr>
        <w:t xml:space="preserve">disponibilidad de recursos para cada </w:t>
      </w:r>
      <w:r w:rsidR="003D6F41" w:rsidRPr="00EC383A">
        <w:rPr>
          <w:rFonts w:ascii="Arial" w:hAnsi="Arial" w:cs="Arial"/>
          <w:sz w:val="22"/>
          <w:szCs w:val="22"/>
        </w:rPr>
        <w:t>ID</w:t>
      </w:r>
      <w:r w:rsidR="00730418" w:rsidRPr="00EC383A">
        <w:rPr>
          <w:rFonts w:ascii="Arial" w:hAnsi="Arial" w:cs="Arial"/>
          <w:sz w:val="22"/>
          <w:szCs w:val="22"/>
        </w:rPr>
        <w:t xml:space="preserve"> </w:t>
      </w:r>
      <w:r w:rsidR="00536930" w:rsidRPr="00EC383A">
        <w:rPr>
          <w:rFonts w:ascii="Arial" w:hAnsi="Arial" w:cs="Arial"/>
          <w:sz w:val="22"/>
          <w:szCs w:val="22"/>
        </w:rPr>
        <w:t xml:space="preserve">establecida en el cuadro anterior </w:t>
      </w:r>
      <w:r w:rsidRPr="00EC383A">
        <w:rPr>
          <w:rFonts w:ascii="Arial" w:hAnsi="Arial" w:cs="Arial"/>
          <w:sz w:val="22"/>
          <w:szCs w:val="22"/>
        </w:rPr>
        <w:t>quedará condicionada a</w:t>
      </w:r>
      <w:r w:rsidR="00730418" w:rsidRPr="00EC383A">
        <w:rPr>
          <w:rFonts w:ascii="Arial" w:hAnsi="Arial" w:cs="Arial"/>
          <w:sz w:val="22"/>
          <w:szCs w:val="22"/>
        </w:rPr>
        <w:t xml:space="preserve"> </w:t>
      </w:r>
      <w:r w:rsidRPr="00EC383A">
        <w:rPr>
          <w:rFonts w:ascii="Arial" w:hAnsi="Arial" w:cs="Arial"/>
          <w:sz w:val="22"/>
          <w:szCs w:val="22"/>
        </w:rPr>
        <w:t>l</w:t>
      </w:r>
      <w:r w:rsidR="00536930" w:rsidRPr="00EC383A">
        <w:rPr>
          <w:rFonts w:ascii="Arial" w:hAnsi="Arial" w:cs="Arial"/>
          <w:sz w:val="22"/>
          <w:szCs w:val="22"/>
        </w:rPr>
        <w:t>a presentación</w:t>
      </w:r>
      <w:r w:rsidR="002E6E87" w:rsidRPr="00EC383A">
        <w:rPr>
          <w:rFonts w:ascii="Arial" w:hAnsi="Arial" w:cs="Arial"/>
          <w:sz w:val="22"/>
          <w:szCs w:val="22"/>
        </w:rPr>
        <w:t xml:space="preserve"> y </w:t>
      </w:r>
      <w:r w:rsidR="00125E0B" w:rsidRPr="00EC383A">
        <w:rPr>
          <w:rFonts w:ascii="Arial" w:hAnsi="Arial" w:cs="Arial"/>
          <w:sz w:val="22"/>
          <w:szCs w:val="22"/>
        </w:rPr>
        <w:t>d</w:t>
      </w:r>
      <w:r w:rsidR="00536930" w:rsidRPr="00EC383A">
        <w:rPr>
          <w:rFonts w:ascii="Arial" w:hAnsi="Arial" w:cs="Arial"/>
          <w:sz w:val="22"/>
          <w:szCs w:val="22"/>
        </w:rPr>
        <w:t xml:space="preserve">e los proyectos </w:t>
      </w:r>
      <w:r w:rsidR="00403986" w:rsidRPr="00EC383A">
        <w:rPr>
          <w:rFonts w:ascii="Arial" w:hAnsi="Arial" w:cs="Arial"/>
          <w:sz w:val="22"/>
          <w:szCs w:val="22"/>
        </w:rPr>
        <w:t>a nivel ejecutivo</w:t>
      </w:r>
      <w:r w:rsidR="002D37E2" w:rsidRPr="00EC383A">
        <w:rPr>
          <w:rFonts w:ascii="Arial" w:hAnsi="Arial" w:cs="Arial"/>
          <w:sz w:val="22"/>
          <w:szCs w:val="22"/>
        </w:rPr>
        <w:t>,</w:t>
      </w:r>
      <w:r w:rsidR="00730418" w:rsidRPr="00EC383A">
        <w:rPr>
          <w:rFonts w:ascii="Arial" w:hAnsi="Arial" w:cs="Arial"/>
          <w:sz w:val="22"/>
          <w:szCs w:val="22"/>
        </w:rPr>
        <w:t xml:space="preserve"> </w:t>
      </w:r>
      <w:r w:rsidR="00536930" w:rsidRPr="00EC383A">
        <w:rPr>
          <w:rFonts w:ascii="Arial" w:hAnsi="Arial" w:cs="Arial"/>
          <w:sz w:val="22"/>
          <w:szCs w:val="22"/>
        </w:rPr>
        <w:t xml:space="preserve">lo que </w:t>
      </w:r>
      <w:r w:rsidR="00B254B5" w:rsidRPr="00EC383A">
        <w:rPr>
          <w:rFonts w:ascii="Arial" w:hAnsi="Arial" w:cs="Arial"/>
          <w:sz w:val="22"/>
          <w:szCs w:val="22"/>
        </w:rPr>
        <w:t xml:space="preserve">requerirá la </w:t>
      </w:r>
      <w:r w:rsidR="0073126D" w:rsidRPr="00EC383A">
        <w:rPr>
          <w:rFonts w:ascii="Arial" w:hAnsi="Arial" w:cs="Arial"/>
          <w:sz w:val="22"/>
          <w:szCs w:val="22"/>
        </w:rPr>
        <w:t xml:space="preserve">aprobación de la UC </w:t>
      </w:r>
      <w:r w:rsidR="00B254B5" w:rsidRPr="00EC383A">
        <w:rPr>
          <w:rFonts w:ascii="Arial" w:hAnsi="Arial" w:cs="Arial"/>
          <w:sz w:val="22"/>
          <w:szCs w:val="22"/>
        </w:rPr>
        <w:t xml:space="preserve">y </w:t>
      </w:r>
      <w:r w:rsidR="00BA5B5F" w:rsidRPr="00EC383A">
        <w:rPr>
          <w:rFonts w:ascii="Arial" w:hAnsi="Arial" w:cs="Arial"/>
          <w:sz w:val="22"/>
          <w:szCs w:val="22"/>
        </w:rPr>
        <w:t>la no o</w:t>
      </w:r>
      <w:r w:rsidR="0073126D" w:rsidRPr="00EC383A">
        <w:rPr>
          <w:rFonts w:ascii="Arial" w:hAnsi="Arial" w:cs="Arial"/>
          <w:sz w:val="22"/>
          <w:szCs w:val="22"/>
        </w:rPr>
        <w:t>bjeción d</w:t>
      </w:r>
      <w:r w:rsidR="00B254B5" w:rsidRPr="00EC383A">
        <w:rPr>
          <w:rFonts w:ascii="Arial" w:hAnsi="Arial" w:cs="Arial"/>
          <w:sz w:val="22"/>
          <w:szCs w:val="22"/>
        </w:rPr>
        <w:t xml:space="preserve">el Banco.  Esto </w:t>
      </w:r>
      <w:r w:rsidR="00536930" w:rsidRPr="00EC383A">
        <w:rPr>
          <w:rFonts w:ascii="Arial" w:hAnsi="Arial" w:cs="Arial"/>
          <w:sz w:val="22"/>
          <w:szCs w:val="22"/>
        </w:rPr>
        <w:t xml:space="preserve">deberá producirse </w:t>
      </w:r>
      <w:r w:rsidR="003D6F41" w:rsidRPr="00EC383A">
        <w:rPr>
          <w:rFonts w:ascii="Arial" w:hAnsi="Arial" w:cs="Arial"/>
          <w:sz w:val="22"/>
          <w:szCs w:val="22"/>
        </w:rPr>
        <w:t>dentro de</w:t>
      </w:r>
      <w:r w:rsidRPr="00EC383A">
        <w:rPr>
          <w:rFonts w:ascii="Arial" w:hAnsi="Arial" w:cs="Arial"/>
          <w:sz w:val="22"/>
          <w:szCs w:val="22"/>
        </w:rPr>
        <w:t xml:space="preserve"> los</w:t>
      </w:r>
      <w:r w:rsidR="00FA5EC9" w:rsidRPr="00EC383A">
        <w:rPr>
          <w:rFonts w:ascii="Arial" w:hAnsi="Arial" w:cs="Arial"/>
          <w:sz w:val="22"/>
          <w:szCs w:val="22"/>
        </w:rPr>
        <w:t xml:space="preserve">36 meses a partir de la </w:t>
      </w:r>
      <w:r w:rsidR="00930C99" w:rsidRPr="00EC383A">
        <w:rPr>
          <w:rFonts w:ascii="Arial" w:hAnsi="Arial" w:cs="Arial"/>
          <w:sz w:val="22"/>
          <w:szCs w:val="22"/>
        </w:rPr>
        <w:t>fecha del primer desembolso</w:t>
      </w:r>
      <w:r w:rsidR="00BA5B5F" w:rsidRPr="00EC383A">
        <w:rPr>
          <w:rFonts w:ascii="Arial" w:hAnsi="Arial" w:cs="Arial"/>
          <w:sz w:val="22"/>
          <w:szCs w:val="22"/>
        </w:rPr>
        <w:t>.</w:t>
      </w:r>
      <w:r w:rsidR="00730418" w:rsidRPr="00EC383A">
        <w:rPr>
          <w:rFonts w:ascii="Arial" w:hAnsi="Arial" w:cs="Arial"/>
          <w:sz w:val="22"/>
          <w:szCs w:val="22"/>
        </w:rPr>
        <w:t xml:space="preserve"> </w:t>
      </w:r>
      <w:r w:rsidR="00FA5EC9" w:rsidRPr="00EC383A">
        <w:rPr>
          <w:rFonts w:ascii="Arial" w:hAnsi="Arial" w:cs="Arial"/>
          <w:sz w:val="22"/>
          <w:szCs w:val="22"/>
        </w:rPr>
        <w:t>Luego las Intendencias tendrán un plazo de hasta 12 meses adicionales</w:t>
      </w:r>
      <w:r w:rsidR="003106B9" w:rsidRPr="00EC383A">
        <w:rPr>
          <w:rFonts w:ascii="Arial" w:hAnsi="Arial" w:cs="Arial"/>
          <w:sz w:val="22"/>
          <w:szCs w:val="22"/>
        </w:rPr>
        <w:t xml:space="preserve"> para completar los procesos de contratación vinculados con el proyecto y comprometer los fondos</w:t>
      </w:r>
      <w:r w:rsidR="008C613D" w:rsidRPr="00EC383A">
        <w:rPr>
          <w:rFonts w:ascii="Arial" w:hAnsi="Arial" w:cs="Arial"/>
          <w:sz w:val="22"/>
          <w:szCs w:val="22"/>
        </w:rPr>
        <w:t>.</w:t>
      </w:r>
      <w:r w:rsidR="00730418" w:rsidRPr="00EC383A">
        <w:rPr>
          <w:rFonts w:ascii="Arial" w:hAnsi="Arial" w:cs="Arial"/>
          <w:sz w:val="22"/>
          <w:szCs w:val="22"/>
        </w:rPr>
        <w:t xml:space="preserve"> </w:t>
      </w:r>
      <w:r w:rsidR="001C67C8" w:rsidRPr="00EC383A">
        <w:rPr>
          <w:rFonts w:ascii="Arial" w:hAnsi="Arial" w:cs="Arial"/>
          <w:sz w:val="22"/>
          <w:szCs w:val="22"/>
        </w:rPr>
        <w:t>Una vez transcurridos 24 meses a partir de la</w:t>
      </w:r>
      <w:r w:rsidR="00930C99" w:rsidRPr="00EC383A">
        <w:rPr>
          <w:rFonts w:ascii="Arial" w:hAnsi="Arial" w:cs="Arial"/>
          <w:sz w:val="22"/>
          <w:szCs w:val="22"/>
        </w:rPr>
        <w:t xml:space="preserve"> fecha del primer desembolso </w:t>
      </w:r>
      <w:r w:rsidR="001C67C8" w:rsidRPr="00EC383A">
        <w:rPr>
          <w:rFonts w:ascii="Arial" w:hAnsi="Arial" w:cs="Arial"/>
          <w:sz w:val="22"/>
          <w:szCs w:val="22"/>
        </w:rPr>
        <w:t>no podrá variarse la lista de proyectos a desarrollar dentro de la AI</w:t>
      </w:r>
      <w:r w:rsidR="00B60036" w:rsidRPr="00EC383A">
        <w:rPr>
          <w:rFonts w:ascii="Arial" w:hAnsi="Arial" w:cs="Arial"/>
          <w:sz w:val="22"/>
          <w:szCs w:val="22"/>
        </w:rPr>
        <w:t xml:space="preserve"> por las respectivas ID</w:t>
      </w:r>
      <w:r w:rsidR="001C67C8" w:rsidRPr="00EC383A">
        <w:rPr>
          <w:rFonts w:ascii="Arial" w:hAnsi="Arial" w:cs="Arial"/>
          <w:sz w:val="22"/>
          <w:szCs w:val="22"/>
        </w:rPr>
        <w:t xml:space="preserve">. A partir de dicho plazo la lista de proyectos a desarrollarse dentro de la AI del Programa se remitirá a los proyectos y perfiles ya </w:t>
      </w:r>
      <w:r w:rsidR="001D5539" w:rsidRPr="00EC383A">
        <w:rPr>
          <w:rFonts w:ascii="Arial" w:hAnsi="Arial" w:cs="Arial"/>
          <w:sz w:val="22"/>
          <w:szCs w:val="22"/>
        </w:rPr>
        <w:t>presentados ante la UC.</w:t>
      </w:r>
    </w:p>
    <w:p w:rsidR="001D5539" w:rsidRPr="00EC383A" w:rsidRDefault="001D5539" w:rsidP="001D5539">
      <w:pPr>
        <w:pStyle w:val="Paragraph"/>
        <w:numPr>
          <w:ilvl w:val="0"/>
          <w:numId w:val="0"/>
        </w:numPr>
        <w:shd w:val="clear" w:color="auto" w:fill="FFFFFF" w:themeFill="background1"/>
        <w:rPr>
          <w:rFonts w:ascii="Arial" w:hAnsi="Arial" w:cs="Arial"/>
          <w:sz w:val="22"/>
          <w:szCs w:val="22"/>
        </w:rPr>
      </w:pPr>
    </w:p>
    <w:p w:rsidR="00A60A63" w:rsidRPr="00EC383A" w:rsidRDefault="00B21157" w:rsidP="007E2AEB">
      <w:pPr>
        <w:pStyle w:val="Paragraph"/>
        <w:ind w:left="0"/>
        <w:rPr>
          <w:rFonts w:ascii="Arial" w:hAnsi="Arial" w:cs="Arial"/>
          <w:sz w:val="22"/>
          <w:szCs w:val="22"/>
        </w:rPr>
      </w:pPr>
      <w:r w:rsidRPr="00EC383A">
        <w:rPr>
          <w:rFonts w:ascii="Arial" w:hAnsi="Arial" w:cs="Arial"/>
          <w:sz w:val="22"/>
          <w:szCs w:val="22"/>
        </w:rPr>
        <w:t>Pasados 48</w:t>
      </w:r>
      <w:r w:rsidR="00FA5EC9" w:rsidRPr="00EC383A">
        <w:rPr>
          <w:rFonts w:ascii="Arial" w:hAnsi="Arial" w:cs="Arial"/>
          <w:sz w:val="22"/>
          <w:szCs w:val="22"/>
        </w:rPr>
        <w:t xml:space="preserve"> meses</w:t>
      </w:r>
      <w:r w:rsidR="00730418" w:rsidRPr="00EC383A">
        <w:rPr>
          <w:rFonts w:ascii="Arial" w:hAnsi="Arial" w:cs="Arial"/>
          <w:sz w:val="22"/>
          <w:szCs w:val="22"/>
        </w:rPr>
        <w:t xml:space="preserve"> </w:t>
      </w:r>
      <w:r w:rsidR="00FA5EC9" w:rsidRPr="00EC383A">
        <w:rPr>
          <w:rFonts w:ascii="Arial" w:hAnsi="Arial" w:cs="Arial"/>
          <w:sz w:val="22"/>
          <w:szCs w:val="22"/>
        </w:rPr>
        <w:t xml:space="preserve">a partir de la </w:t>
      </w:r>
      <w:r w:rsidR="00930C99" w:rsidRPr="00EC383A">
        <w:rPr>
          <w:rFonts w:ascii="Arial" w:hAnsi="Arial" w:cs="Arial"/>
          <w:sz w:val="22"/>
          <w:szCs w:val="22"/>
        </w:rPr>
        <w:t>fecha del primer desembolso</w:t>
      </w:r>
      <w:r w:rsidR="00FA5EC9" w:rsidRPr="00EC383A">
        <w:rPr>
          <w:rFonts w:ascii="Arial" w:hAnsi="Arial" w:cs="Arial"/>
          <w:sz w:val="22"/>
          <w:szCs w:val="22"/>
        </w:rPr>
        <w:t>, la UC en acuerdo con el Banco realizará un balance de fondos remanentes como diferencia entre recursos comprometidos</w:t>
      </w:r>
      <w:r w:rsidR="002E304E" w:rsidRPr="00EC383A">
        <w:rPr>
          <w:rStyle w:val="FootnoteReference"/>
          <w:rFonts w:ascii="Arial" w:hAnsi="Arial" w:cs="Arial"/>
          <w:sz w:val="22"/>
          <w:szCs w:val="22"/>
        </w:rPr>
        <w:footnoteReference w:id="2"/>
      </w:r>
      <w:r w:rsidR="00FA5EC9" w:rsidRPr="00EC383A">
        <w:rPr>
          <w:rFonts w:ascii="Arial" w:hAnsi="Arial" w:cs="Arial"/>
          <w:sz w:val="22"/>
          <w:szCs w:val="22"/>
        </w:rPr>
        <w:t xml:space="preserve"> y fondos totales asignados de acuerdo a asignación inicial por departamento</w:t>
      </w:r>
      <w:r w:rsidR="00930C99" w:rsidRPr="00EC383A">
        <w:rPr>
          <w:rFonts w:ascii="Arial" w:hAnsi="Arial" w:cs="Arial"/>
          <w:sz w:val="22"/>
          <w:szCs w:val="22"/>
        </w:rPr>
        <w:t xml:space="preserve"> a los efectos de reasignar los fondos entre las distintas líneas de trabajo.</w:t>
      </w:r>
    </w:p>
    <w:p w:rsidR="001D5539" w:rsidRPr="00EC383A" w:rsidRDefault="001D5539" w:rsidP="001D5539">
      <w:pPr>
        <w:pStyle w:val="Paragraph"/>
        <w:numPr>
          <w:ilvl w:val="0"/>
          <w:numId w:val="0"/>
        </w:numPr>
        <w:rPr>
          <w:rFonts w:ascii="Arial" w:hAnsi="Arial" w:cs="Arial"/>
          <w:sz w:val="22"/>
          <w:szCs w:val="22"/>
        </w:rPr>
      </w:pPr>
    </w:p>
    <w:p w:rsidR="00C765F8" w:rsidRPr="00EC383A" w:rsidRDefault="00C765F8" w:rsidP="007E2AEB">
      <w:pPr>
        <w:pStyle w:val="Paragraph"/>
        <w:shd w:val="clear" w:color="auto" w:fill="FFFFFF" w:themeFill="background1"/>
        <w:ind w:left="0"/>
        <w:rPr>
          <w:rFonts w:ascii="Arial" w:hAnsi="Arial" w:cs="Arial"/>
          <w:sz w:val="22"/>
          <w:szCs w:val="22"/>
        </w:rPr>
      </w:pPr>
      <w:r w:rsidRPr="00EC383A">
        <w:rPr>
          <w:rFonts w:ascii="Arial" w:hAnsi="Arial" w:cs="Arial"/>
          <w:b/>
          <w:sz w:val="22"/>
          <w:szCs w:val="22"/>
        </w:rPr>
        <w:t>Obras para atender situaciones de emergencia.</w:t>
      </w:r>
      <w:r w:rsidRPr="00EC383A">
        <w:rPr>
          <w:rFonts w:ascii="Arial" w:hAnsi="Arial" w:cs="Arial"/>
          <w:sz w:val="22"/>
          <w:szCs w:val="22"/>
        </w:rPr>
        <w:t xml:space="preserve"> Se podrán destinar recursos para atender situaciones de emergencia que hayan sido declaradas por el organismo gubernamental competente. El Programa financiará obras correspondientes a los sectores establecidos en el </w:t>
      </w:r>
      <w:r w:rsidR="002D73E2" w:rsidRPr="00EC383A">
        <w:rPr>
          <w:rFonts w:ascii="Arial" w:hAnsi="Arial" w:cs="Arial"/>
          <w:sz w:val="22"/>
          <w:szCs w:val="22"/>
        </w:rPr>
        <w:t>apartado F de este capítulo</w:t>
      </w:r>
      <w:r w:rsidRPr="00EC383A">
        <w:rPr>
          <w:rFonts w:ascii="Arial" w:hAnsi="Arial" w:cs="Arial"/>
          <w:sz w:val="22"/>
          <w:szCs w:val="22"/>
        </w:rPr>
        <w:t xml:space="preserve"> u otros sectores siempre que sean consistentes con los objetivos del Programa y sean acordados previamente con el Banco. Con el acuerdo previo del Banco, se podrán utilizar los métodos de co</w:t>
      </w:r>
      <w:r w:rsidR="002D73E2" w:rsidRPr="00EC383A">
        <w:rPr>
          <w:rFonts w:ascii="Arial" w:hAnsi="Arial" w:cs="Arial"/>
          <w:sz w:val="22"/>
          <w:szCs w:val="22"/>
        </w:rPr>
        <w:t>ntratación establecidos en el Capítulo VII. Adquisiciones.</w:t>
      </w:r>
      <w:r w:rsidRPr="00EC383A">
        <w:rPr>
          <w:rFonts w:ascii="Arial" w:hAnsi="Arial" w:cs="Arial"/>
          <w:sz w:val="22"/>
          <w:szCs w:val="22"/>
        </w:rPr>
        <w:t xml:space="preserve"> Las obras cuyo financiamiento se habilite y se justifique claramente a efectos de atender situaciones de emergencia admitirán que el proyecto de las mismas se ajuste a formatos especiales los cuales serán oportunamente acordados con el Banco. Asimismo, los proyectos a ejecutarse bajo esta modalidad quedan excluidos de: a) el aporte de recursos</w:t>
      </w:r>
      <w:r w:rsidR="002E304E" w:rsidRPr="00EC383A">
        <w:rPr>
          <w:rFonts w:ascii="Arial" w:hAnsi="Arial" w:cs="Arial"/>
          <w:sz w:val="22"/>
          <w:szCs w:val="22"/>
        </w:rPr>
        <w:t xml:space="preserve"> por parte de las IDs como contrapartida departamental</w:t>
      </w:r>
      <w:r w:rsidR="00730418" w:rsidRPr="00EC383A">
        <w:rPr>
          <w:rFonts w:ascii="Arial" w:hAnsi="Arial" w:cs="Arial"/>
          <w:sz w:val="22"/>
          <w:szCs w:val="22"/>
        </w:rPr>
        <w:t xml:space="preserve"> </w:t>
      </w:r>
      <w:r w:rsidRPr="00EC383A">
        <w:rPr>
          <w:rFonts w:ascii="Arial" w:hAnsi="Arial" w:cs="Arial"/>
          <w:sz w:val="22"/>
          <w:szCs w:val="22"/>
        </w:rPr>
        <w:lastRenderedPageBreak/>
        <w:t xml:space="preserve">y b) cumplir con lo establecido en el </w:t>
      </w:r>
      <w:r w:rsidR="002D73E2" w:rsidRPr="00EC383A">
        <w:rPr>
          <w:rFonts w:ascii="Arial" w:hAnsi="Arial" w:cs="Arial"/>
          <w:sz w:val="22"/>
          <w:szCs w:val="22"/>
        </w:rPr>
        <w:t xml:space="preserve">Capítulo VII. apartado (iii) </w:t>
      </w:r>
      <w:r w:rsidRPr="00EC383A">
        <w:rPr>
          <w:rFonts w:ascii="Arial" w:hAnsi="Arial" w:cs="Arial"/>
          <w:sz w:val="22"/>
          <w:szCs w:val="22"/>
        </w:rPr>
        <w:t>Criterios Económicos y Financieros.</w:t>
      </w:r>
    </w:p>
    <w:p w:rsidR="00D45054" w:rsidRPr="00EC383A" w:rsidRDefault="00D45054" w:rsidP="007E2AEB">
      <w:pPr>
        <w:pStyle w:val="Paragraph"/>
        <w:numPr>
          <w:ilvl w:val="0"/>
          <w:numId w:val="0"/>
        </w:numPr>
        <w:shd w:val="clear" w:color="auto" w:fill="FFFFFF" w:themeFill="background1"/>
        <w:rPr>
          <w:rFonts w:ascii="Arial" w:hAnsi="Arial" w:cs="Arial"/>
          <w:sz w:val="22"/>
          <w:szCs w:val="22"/>
        </w:rPr>
      </w:pPr>
    </w:p>
    <w:p w:rsidR="00D45054" w:rsidRPr="00EC383A" w:rsidRDefault="00D45054" w:rsidP="007E2AEB">
      <w:pPr>
        <w:pStyle w:val="FirstHeading"/>
        <w:rPr>
          <w:rFonts w:ascii="Arial" w:hAnsi="Arial" w:cs="Arial"/>
          <w:sz w:val="22"/>
          <w:szCs w:val="22"/>
        </w:rPr>
      </w:pPr>
      <w:r w:rsidRPr="00EC383A">
        <w:rPr>
          <w:rFonts w:ascii="Arial" w:hAnsi="Arial" w:cs="Arial"/>
          <w:sz w:val="22"/>
          <w:szCs w:val="22"/>
        </w:rPr>
        <w:t>F</w:t>
      </w:r>
      <w:r w:rsidRPr="00EC383A">
        <w:rPr>
          <w:rFonts w:ascii="Arial" w:hAnsi="Arial" w:cs="Arial"/>
          <w:sz w:val="22"/>
          <w:szCs w:val="22"/>
        </w:rPr>
        <w:tab/>
        <w:t xml:space="preserve">Sectores definidos para los Proyectos de Inversiones para el Desarrollo Subnacional. </w:t>
      </w:r>
    </w:p>
    <w:p w:rsidR="00BA5B5F" w:rsidRPr="00EC383A" w:rsidRDefault="00BA5B5F" w:rsidP="007E2AEB">
      <w:pPr>
        <w:pStyle w:val="FirstHeading"/>
        <w:rPr>
          <w:rFonts w:ascii="Arial" w:hAnsi="Arial" w:cs="Arial"/>
          <w:sz w:val="22"/>
          <w:szCs w:val="22"/>
        </w:rPr>
      </w:pPr>
    </w:p>
    <w:p w:rsidR="001D5539" w:rsidRPr="00EC383A" w:rsidRDefault="00FE22FB" w:rsidP="007E2AEB">
      <w:pPr>
        <w:pStyle w:val="Paragraph"/>
        <w:numPr>
          <w:ilvl w:val="0"/>
          <w:numId w:val="0"/>
        </w:numPr>
        <w:jc w:val="left"/>
        <w:rPr>
          <w:rFonts w:ascii="Arial" w:hAnsi="Arial" w:cs="Arial"/>
          <w:sz w:val="22"/>
          <w:szCs w:val="22"/>
        </w:rPr>
      </w:pPr>
      <w:r w:rsidRPr="00EC383A">
        <w:rPr>
          <w:rFonts w:ascii="Arial" w:hAnsi="Arial" w:cs="Arial"/>
          <w:sz w:val="22"/>
          <w:szCs w:val="22"/>
        </w:rPr>
        <w:t xml:space="preserve">El Programa financiará </w:t>
      </w:r>
      <w:r w:rsidR="00390EF2" w:rsidRPr="00EC383A">
        <w:rPr>
          <w:rFonts w:ascii="Arial" w:hAnsi="Arial" w:cs="Arial"/>
          <w:sz w:val="22"/>
          <w:szCs w:val="22"/>
        </w:rPr>
        <w:t>proyectos d</w:t>
      </w:r>
      <w:r w:rsidR="00E4519A" w:rsidRPr="00EC383A">
        <w:rPr>
          <w:rFonts w:ascii="Arial" w:hAnsi="Arial" w:cs="Arial"/>
          <w:sz w:val="22"/>
          <w:szCs w:val="22"/>
        </w:rPr>
        <w:t>e</w:t>
      </w:r>
      <w:r w:rsidR="00390EF2" w:rsidRPr="00EC383A">
        <w:rPr>
          <w:rFonts w:ascii="Arial" w:hAnsi="Arial" w:cs="Arial"/>
          <w:sz w:val="22"/>
          <w:szCs w:val="22"/>
        </w:rPr>
        <w:t xml:space="preserve"> inversión</w:t>
      </w:r>
      <w:r w:rsidR="00E4519A" w:rsidRPr="00EC383A">
        <w:rPr>
          <w:rFonts w:ascii="Arial" w:hAnsi="Arial" w:cs="Arial"/>
          <w:sz w:val="22"/>
          <w:szCs w:val="22"/>
        </w:rPr>
        <w:t xml:space="preserve"> c</w:t>
      </w:r>
      <w:r w:rsidR="0091671E" w:rsidRPr="00EC383A">
        <w:rPr>
          <w:rFonts w:ascii="Arial" w:hAnsi="Arial" w:cs="Arial"/>
          <w:sz w:val="22"/>
          <w:szCs w:val="22"/>
        </w:rPr>
        <w:t>orrespondientes a los siguientes sectores</w:t>
      </w:r>
      <w:r w:rsidR="007576E3" w:rsidRPr="00EC383A">
        <w:rPr>
          <w:rStyle w:val="FootnoteReference"/>
          <w:rFonts w:ascii="Arial" w:hAnsi="Arial" w:cs="Arial"/>
          <w:sz w:val="22"/>
          <w:szCs w:val="22"/>
        </w:rPr>
        <w:footnoteReference w:id="3"/>
      </w:r>
      <w:r w:rsidR="0091671E" w:rsidRPr="00EC383A">
        <w:rPr>
          <w:rFonts w:ascii="Arial" w:hAnsi="Arial" w:cs="Arial"/>
          <w:sz w:val="22"/>
          <w:szCs w:val="22"/>
        </w:rPr>
        <w:t>:</w:t>
      </w:r>
    </w:p>
    <w:p w:rsidR="00D45054" w:rsidRPr="00EC383A" w:rsidRDefault="004C5153" w:rsidP="001D5539">
      <w:pPr>
        <w:pStyle w:val="Paragraph"/>
        <w:numPr>
          <w:ilvl w:val="0"/>
          <w:numId w:val="0"/>
        </w:numPr>
        <w:jc w:val="center"/>
        <w:rPr>
          <w:rFonts w:ascii="Arial" w:hAnsi="Arial" w:cs="Arial"/>
          <w:sz w:val="22"/>
          <w:szCs w:val="22"/>
        </w:rPr>
      </w:pPr>
      <w:r w:rsidRPr="00EC383A">
        <w:rPr>
          <w:rFonts w:ascii="Arial" w:hAnsi="Arial" w:cs="Arial"/>
          <w:noProof/>
          <w:sz w:val="22"/>
          <w:szCs w:val="22"/>
          <w:lang w:val="en-US" w:eastAsia="en-US"/>
        </w:rPr>
        <w:drawing>
          <wp:inline distT="0" distB="0" distL="0" distR="0" wp14:anchorId="68F1FEA1" wp14:editId="26C259F4">
            <wp:extent cx="4171950" cy="3595067"/>
            <wp:effectExtent l="0" t="0" r="0" b="571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7045" cy="3599457"/>
                    </a:xfrm>
                    <a:prstGeom prst="rect">
                      <a:avLst/>
                    </a:prstGeom>
                    <a:noFill/>
                    <a:ln>
                      <a:noFill/>
                    </a:ln>
                  </pic:spPr>
                </pic:pic>
              </a:graphicData>
            </a:graphic>
          </wp:inline>
        </w:drawing>
      </w:r>
    </w:p>
    <w:p w:rsidR="00331D6D" w:rsidRPr="00EC383A" w:rsidRDefault="00331D6D" w:rsidP="007E2AEB">
      <w:pPr>
        <w:pStyle w:val="Paragraph"/>
        <w:numPr>
          <w:ilvl w:val="0"/>
          <w:numId w:val="0"/>
        </w:numPr>
        <w:rPr>
          <w:rFonts w:ascii="Arial" w:hAnsi="Arial" w:cs="Arial"/>
          <w:sz w:val="22"/>
          <w:szCs w:val="22"/>
        </w:rPr>
      </w:pPr>
    </w:p>
    <w:p w:rsidR="003912C9" w:rsidRPr="00EC383A" w:rsidRDefault="00E4519A" w:rsidP="007E2AEB">
      <w:pPr>
        <w:pStyle w:val="Paragraph"/>
        <w:ind w:left="0"/>
        <w:rPr>
          <w:rFonts w:ascii="Arial" w:hAnsi="Arial" w:cs="Arial"/>
          <w:sz w:val="22"/>
          <w:szCs w:val="22"/>
        </w:rPr>
      </w:pPr>
      <w:r w:rsidRPr="00EC383A">
        <w:rPr>
          <w:rFonts w:ascii="Arial" w:hAnsi="Arial" w:cs="Arial"/>
          <w:sz w:val="22"/>
          <w:szCs w:val="22"/>
        </w:rPr>
        <w:t xml:space="preserve">En adición a los anteriores </w:t>
      </w:r>
      <w:r w:rsidR="00FE22FB" w:rsidRPr="00EC383A">
        <w:rPr>
          <w:rFonts w:ascii="Arial" w:hAnsi="Arial" w:cs="Arial"/>
          <w:sz w:val="22"/>
          <w:szCs w:val="22"/>
        </w:rPr>
        <w:t xml:space="preserve">sectores, podrán incluirse otros </w:t>
      </w:r>
      <w:r w:rsidRPr="00EC383A">
        <w:rPr>
          <w:rFonts w:ascii="Arial" w:hAnsi="Arial" w:cs="Arial"/>
          <w:sz w:val="22"/>
          <w:szCs w:val="22"/>
        </w:rPr>
        <w:t xml:space="preserve">en la medida que sean </w:t>
      </w:r>
      <w:r w:rsidR="00FE22FB" w:rsidRPr="00EC383A">
        <w:rPr>
          <w:rFonts w:ascii="Arial" w:hAnsi="Arial" w:cs="Arial"/>
          <w:sz w:val="22"/>
          <w:szCs w:val="22"/>
        </w:rPr>
        <w:t>consistentes con los objetivos del Programa</w:t>
      </w:r>
      <w:r w:rsidRPr="00EC383A">
        <w:rPr>
          <w:rFonts w:ascii="Arial" w:hAnsi="Arial" w:cs="Arial"/>
          <w:sz w:val="22"/>
          <w:szCs w:val="22"/>
        </w:rPr>
        <w:t xml:space="preserve"> y</w:t>
      </w:r>
      <w:r w:rsidR="00FE22FB" w:rsidRPr="00EC383A">
        <w:rPr>
          <w:rFonts w:ascii="Arial" w:hAnsi="Arial" w:cs="Arial"/>
          <w:sz w:val="22"/>
          <w:szCs w:val="22"/>
        </w:rPr>
        <w:t xml:space="preserve"> sean acordados previamente con el Banco.</w:t>
      </w:r>
    </w:p>
    <w:p w:rsidR="00D45054" w:rsidRPr="00EC383A" w:rsidRDefault="00D45054" w:rsidP="007E2AEB">
      <w:pPr>
        <w:pStyle w:val="Paragraph"/>
        <w:numPr>
          <w:ilvl w:val="0"/>
          <w:numId w:val="0"/>
        </w:numPr>
        <w:rPr>
          <w:rFonts w:ascii="Arial" w:hAnsi="Arial" w:cs="Arial"/>
          <w:sz w:val="22"/>
          <w:szCs w:val="22"/>
        </w:rPr>
      </w:pPr>
    </w:p>
    <w:p w:rsidR="00D45054" w:rsidRPr="00EC383A" w:rsidRDefault="00D45054" w:rsidP="007E2AEB">
      <w:pPr>
        <w:pStyle w:val="Chapter"/>
        <w:numPr>
          <w:ilvl w:val="0"/>
          <w:numId w:val="0"/>
        </w:numPr>
        <w:jc w:val="left"/>
        <w:rPr>
          <w:rFonts w:ascii="Arial" w:hAnsi="Arial" w:cs="Arial"/>
          <w:sz w:val="22"/>
          <w:szCs w:val="22"/>
        </w:rPr>
      </w:pPr>
      <w:r w:rsidRPr="00EC383A">
        <w:rPr>
          <w:rFonts w:ascii="Arial" w:hAnsi="Arial" w:cs="Arial"/>
          <w:smallCaps w:val="0"/>
          <w:sz w:val="22"/>
          <w:szCs w:val="22"/>
        </w:rPr>
        <w:t>G</w:t>
      </w:r>
      <w:r w:rsidRPr="00EC383A">
        <w:rPr>
          <w:rFonts w:ascii="Arial" w:hAnsi="Arial" w:cs="Arial"/>
          <w:smallCaps w:val="0"/>
          <w:sz w:val="22"/>
          <w:szCs w:val="22"/>
        </w:rPr>
        <w:tab/>
        <w:t>Fondo Concursable</w:t>
      </w:r>
      <w:r w:rsidRPr="00EC383A">
        <w:rPr>
          <w:rFonts w:ascii="Arial" w:hAnsi="Arial" w:cs="Arial"/>
          <w:sz w:val="22"/>
          <w:szCs w:val="22"/>
        </w:rPr>
        <w:tab/>
      </w:r>
    </w:p>
    <w:p w:rsidR="00960D38" w:rsidRPr="00EC383A" w:rsidRDefault="00780FB3" w:rsidP="007E2AEB">
      <w:pPr>
        <w:pStyle w:val="Chapter"/>
        <w:numPr>
          <w:ilvl w:val="0"/>
          <w:numId w:val="0"/>
        </w:numPr>
        <w:jc w:val="left"/>
        <w:rPr>
          <w:rFonts w:ascii="Arial" w:hAnsi="Arial" w:cs="Arial"/>
          <w:color w:val="FF0000"/>
          <w:sz w:val="22"/>
          <w:szCs w:val="22"/>
          <w:highlight w:val="yellow"/>
        </w:rPr>
      </w:pPr>
      <w:r w:rsidRPr="00EC383A">
        <w:rPr>
          <w:rFonts w:ascii="Arial" w:hAnsi="Arial" w:cs="Arial"/>
          <w:color w:val="FF0000"/>
          <w:sz w:val="22"/>
          <w:szCs w:val="22"/>
          <w:highlight w:val="yellow"/>
        </w:rPr>
        <w:t>(</w:t>
      </w:r>
      <w:r w:rsidR="00F83728" w:rsidRPr="00EC383A">
        <w:rPr>
          <w:rFonts w:ascii="Arial" w:hAnsi="Arial" w:cs="Arial"/>
          <w:color w:val="FF0000"/>
          <w:sz w:val="22"/>
          <w:szCs w:val="22"/>
          <w:highlight w:val="yellow"/>
        </w:rPr>
        <w:t>Agregar en esta capitulo lo correspondiente a la descripción del fondo concursable)</w:t>
      </w:r>
    </w:p>
    <w:p w:rsidR="00960D38" w:rsidRPr="00EC383A" w:rsidRDefault="00960D38" w:rsidP="007E2AEB">
      <w:pPr>
        <w:rPr>
          <w:rFonts w:ascii="Arial" w:hAnsi="Arial" w:cs="Arial"/>
          <w:b/>
          <w:bCs/>
          <w:smallCaps/>
          <w:color w:val="FF0000"/>
          <w:sz w:val="22"/>
          <w:szCs w:val="22"/>
          <w:highlight w:val="yellow"/>
          <w:lang w:val="es-ES_tradnl"/>
        </w:rPr>
      </w:pPr>
      <w:r w:rsidRPr="00EC383A">
        <w:rPr>
          <w:rFonts w:ascii="Arial" w:hAnsi="Arial" w:cs="Arial"/>
          <w:color w:val="FF0000"/>
          <w:sz w:val="22"/>
          <w:szCs w:val="22"/>
          <w:highlight w:val="yellow"/>
          <w:lang w:val="es-UY"/>
        </w:rPr>
        <w:br w:type="page"/>
      </w:r>
    </w:p>
    <w:p w:rsidR="00F83728" w:rsidRPr="00EC383A" w:rsidRDefault="00F83728" w:rsidP="007E2AEB">
      <w:pPr>
        <w:pStyle w:val="Chapter"/>
        <w:numPr>
          <w:ilvl w:val="0"/>
          <w:numId w:val="0"/>
        </w:numPr>
        <w:jc w:val="left"/>
        <w:rPr>
          <w:rFonts w:ascii="Arial" w:hAnsi="Arial" w:cs="Arial"/>
          <w:color w:val="FF0000"/>
          <w:sz w:val="22"/>
          <w:szCs w:val="22"/>
        </w:rPr>
      </w:pPr>
    </w:p>
    <w:p w:rsidR="00930C99" w:rsidRPr="00EC383A" w:rsidRDefault="00780FB3" w:rsidP="007E2AEB">
      <w:pPr>
        <w:pStyle w:val="Chapter"/>
        <w:ind w:left="0"/>
        <w:rPr>
          <w:rFonts w:ascii="Arial" w:hAnsi="Arial" w:cs="Arial"/>
          <w:sz w:val="22"/>
          <w:szCs w:val="22"/>
        </w:rPr>
      </w:pPr>
      <w:r w:rsidRPr="00EC383A">
        <w:rPr>
          <w:rFonts w:ascii="Arial" w:hAnsi="Arial" w:cs="Arial"/>
          <w:sz w:val="22"/>
          <w:szCs w:val="22"/>
        </w:rPr>
        <w:t>El Programa caminos rurales productivos</w:t>
      </w:r>
    </w:p>
    <w:p w:rsidR="00930C99" w:rsidRPr="00EC383A" w:rsidRDefault="00930C99" w:rsidP="007E2AEB">
      <w:pPr>
        <w:rPr>
          <w:rFonts w:ascii="Arial" w:hAnsi="Arial" w:cs="Arial"/>
          <w:sz w:val="22"/>
          <w:szCs w:val="22"/>
          <w:lang w:val="es-ES_tradnl"/>
        </w:rPr>
      </w:pPr>
    </w:p>
    <w:p w:rsidR="005F0B24" w:rsidRPr="00EC383A" w:rsidRDefault="005F0B24" w:rsidP="007E2AEB">
      <w:pPr>
        <w:pStyle w:val="FirstHeading"/>
        <w:rPr>
          <w:rFonts w:ascii="Arial" w:hAnsi="Arial" w:cs="Arial"/>
          <w:sz w:val="22"/>
          <w:szCs w:val="22"/>
        </w:rPr>
      </w:pPr>
      <w:r w:rsidRPr="00EC383A">
        <w:rPr>
          <w:rFonts w:ascii="Arial" w:hAnsi="Arial" w:cs="Arial"/>
          <w:sz w:val="22"/>
          <w:szCs w:val="22"/>
        </w:rPr>
        <w:t>A.</w:t>
      </w:r>
      <w:r w:rsidRPr="00EC383A">
        <w:rPr>
          <w:rFonts w:ascii="Arial" w:hAnsi="Arial" w:cs="Arial"/>
          <w:sz w:val="22"/>
          <w:szCs w:val="22"/>
        </w:rPr>
        <w:tab/>
        <w:t>Objetivos</w:t>
      </w:r>
    </w:p>
    <w:p w:rsidR="005F0B24" w:rsidRPr="00EC383A" w:rsidRDefault="005F0B24" w:rsidP="007E2AEB">
      <w:pPr>
        <w:pStyle w:val="FirstHeading"/>
        <w:rPr>
          <w:rFonts w:ascii="Arial" w:hAnsi="Arial" w:cs="Arial"/>
          <w:sz w:val="22"/>
          <w:szCs w:val="22"/>
        </w:rPr>
      </w:pPr>
    </w:p>
    <w:p w:rsidR="005F0B24" w:rsidRPr="00EC383A" w:rsidRDefault="005E136D" w:rsidP="007E2AEB">
      <w:pPr>
        <w:pStyle w:val="Paragraph"/>
        <w:numPr>
          <w:ilvl w:val="1"/>
          <w:numId w:val="1"/>
        </w:numPr>
        <w:ind w:left="0" w:hanging="709"/>
        <w:rPr>
          <w:rFonts w:ascii="Arial" w:hAnsi="Arial" w:cs="Arial"/>
          <w:sz w:val="22"/>
          <w:szCs w:val="22"/>
        </w:rPr>
      </w:pPr>
      <w:r w:rsidRPr="00EC383A">
        <w:rPr>
          <w:rFonts w:ascii="Arial" w:hAnsi="Arial" w:cs="Arial"/>
        </w:rPr>
        <w:t xml:space="preserve">El objetivo de la CCLIP es apoyar la mejora de la productividad a través de la construcción, mejora, rehabilitación y mantenimiento de la red de caminos rurales, así como la mejora de la movilidad y de los servicios de transporte de carga y personas bajo jurisdicción de los GD. El objetivo del programa es contribuir al aumento de la productividad en las áreas rurales, a través de la mejora de la infraestructura de caminos rurales. El objetivo específico es contribuir a mejorar la accesibilidad y calidad de la red rural del Uruguay, a través de la rehabilitación y conservación de caminos rurales y obras de arte asociadas, que resultará en la disminución de los costos generalizados de transporte y en la posibilidad de usar los caminos en todo momento. </w:t>
      </w:r>
    </w:p>
    <w:p w:rsidR="005F0B24" w:rsidRPr="00EC383A" w:rsidRDefault="005F0B24" w:rsidP="007E2AEB">
      <w:pPr>
        <w:pStyle w:val="Paragraph"/>
        <w:numPr>
          <w:ilvl w:val="0"/>
          <w:numId w:val="0"/>
        </w:numPr>
        <w:ind w:hanging="720"/>
        <w:rPr>
          <w:rFonts w:ascii="Arial" w:hAnsi="Arial" w:cs="Arial"/>
          <w:sz w:val="22"/>
          <w:szCs w:val="22"/>
        </w:rPr>
      </w:pPr>
    </w:p>
    <w:p w:rsidR="005F0B24" w:rsidRPr="00EC383A" w:rsidRDefault="005F0B24" w:rsidP="007E2AEB">
      <w:pPr>
        <w:pStyle w:val="FirstHeading"/>
        <w:rPr>
          <w:rFonts w:ascii="Arial" w:hAnsi="Arial" w:cs="Arial"/>
          <w:sz w:val="22"/>
          <w:szCs w:val="22"/>
        </w:rPr>
      </w:pPr>
      <w:r w:rsidRPr="00EC383A">
        <w:rPr>
          <w:rFonts w:ascii="Arial" w:hAnsi="Arial" w:cs="Arial"/>
          <w:sz w:val="22"/>
          <w:szCs w:val="22"/>
        </w:rPr>
        <w:t>B.</w:t>
      </w:r>
      <w:r w:rsidRPr="00EC383A">
        <w:rPr>
          <w:rFonts w:ascii="Arial" w:hAnsi="Arial" w:cs="Arial"/>
          <w:sz w:val="22"/>
          <w:szCs w:val="22"/>
        </w:rPr>
        <w:tab/>
        <w:t>Estructura operativa y financiera</w:t>
      </w:r>
    </w:p>
    <w:p w:rsidR="005F0B24" w:rsidRPr="00EC383A" w:rsidRDefault="005F0B24" w:rsidP="007E2AEB">
      <w:pPr>
        <w:pStyle w:val="FirstHeading"/>
        <w:rPr>
          <w:rFonts w:ascii="Arial" w:hAnsi="Arial" w:cs="Arial"/>
          <w:sz w:val="22"/>
          <w:szCs w:val="22"/>
        </w:rPr>
      </w:pPr>
    </w:p>
    <w:p w:rsidR="005F0B24" w:rsidRPr="00EC383A" w:rsidRDefault="005F0B24" w:rsidP="007E2AEB">
      <w:pPr>
        <w:pStyle w:val="Paragraph"/>
        <w:numPr>
          <w:ilvl w:val="1"/>
          <w:numId w:val="1"/>
        </w:numPr>
        <w:tabs>
          <w:tab w:val="num" w:pos="1560"/>
        </w:tabs>
        <w:ind w:left="0" w:hanging="709"/>
        <w:rPr>
          <w:rFonts w:ascii="Arial" w:hAnsi="Arial" w:cs="Arial"/>
          <w:sz w:val="22"/>
          <w:szCs w:val="22"/>
        </w:rPr>
      </w:pPr>
      <w:r w:rsidRPr="00EC383A">
        <w:rPr>
          <w:rFonts w:ascii="Arial" w:hAnsi="Arial" w:cs="Arial"/>
          <w:sz w:val="22"/>
          <w:szCs w:val="22"/>
        </w:rPr>
        <w:t>A los efectos de cumplir con estos objetivos, el Programa financiará cuatro líneas principales: (1) Componente 1. Rehabilitación y conservación de la red de caminos rurales de jurisdicción departamental en los caminos rurales de mayor relevancia económica y social, (2) Componente 2. Fortalecimiento Institucional, (3) Administración y Monitoreo y (4) Imprevistos.</w:t>
      </w:r>
    </w:p>
    <w:p w:rsidR="005F0B24" w:rsidRPr="00EC383A" w:rsidRDefault="005F0B24" w:rsidP="007E2AEB">
      <w:pPr>
        <w:pStyle w:val="Paragraph"/>
        <w:numPr>
          <w:ilvl w:val="0"/>
          <w:numId w:val="0"/>
        </w:numPr>
        <w:rPr>
          <w:rFonts w:ascii="Arial" w:hAnsi="Arial" w:cs="Arial"/>
          <w:sz w:val="22"/>
          <w:szCs w:val="22"/>
        </w:rPr>
      </w:pPr>
    </w:p>
    <w:p w:rsidR="005F0B24" w:rsidRPr="00EC383A" w:rsidRDefault="005F0B24" w:rsidP="00E153C1">
      <w:pPr>
        <w:pStyle w:val="SecHeading"/>
        <w:numPr>
          <w:ilvl w:val="1"/>
          <w:numId w:val="13"/>
        </w:numPr>
        <w:ind w:left="0"/>
        <w:jc w:val="both"/>
        <w:rPr>
          <w:rFonts w:ascii="Arial" w:hAnsi="Arial" w:cs="Arial"/>
          <w:sz w:val="22"/>
          <w:szCs w:val="22"/>
        </w:rPr>
      </w:pPr>
      <w:r w:rsidRPr="00EC383A">
        <w:rPr>
          <w:rFonts w:ascii="Arial" w:hAnsi="Arial" w:cs="Arial"/>
          <w:sz w:val="22"/>
          <w:szCs w:val="22"/>
        </w:rPr>
        <w:t xml:space="preserve">Componente 1.  </w:t>
      </w:r>
      <w:bookmarkStart w:id="3" w:name="OLE_LINK2"/>
      <w:r w:rsidRPr="00EC383A">
        <w:rPr>
          <w:rFonts w:ascii="Arial" w:hAnsi="Arial" w:cs="Arial"/>
          <w:sz w:val="22"/>
          <w:szCs w:val="22"/>
        </w:rPr>
        <w:t>Rehabilitación y conservación de la red de caminos rurales de jurisdicción departamental en los caminos rurales de mayor relevancia económica y social.</w:t>
      </w:r>
    </w:p>
    <w:bookmarkEnd w:id="3"/>
    <w:p w:rsidR="005F0B24" w:rsidRPr="00EC383A" w:rsidRDefault="005F0B24" w:rsidP="007E2AEB">
      <w:pPr>
        <w:pStyle w:val="Paragraph"/>
        <w:numPr>
          <w:ilvl w:val="0"/>
          <w:numId w:val="0"/>
        </w:numPr>
        <w:rPr>
          <w:rFonts w:ascii="Arial" w:hAnsi="Arial" w:cs="Arial"/>
          <w:sz w:val="22"/>
          <w:szCs w:val="22"/>
          <w:lang w:eastAsia="en-US"/>
        </w:rPr>
      </w:pPr>
    </w:p>
    <w:p w:rsidR="005F0B24" w:rsidRPr="00EC383A" w:rsidRDefault="005F0B24" w:rsidP="007E2AEB">
      <w:pPr>
        <w:pStyle w:val="Paragraph"/>
        <w:numPr>
          <w:ilvl w:val="1"/>
          <w:numId w:val="1"/>
        </w:numPr>
        <w:ind w:left="0" w:hanging="709"/>
        <w:rPr>
          <w:rFonts w:ascii="Arial" w:hAnsi="Arial" w:cs="Arial"/>
          <w:sz w:val="22"/>
          <w:szCs w:val="22"/>
        </w:rPr>
      </w:pPr>
      <w:r w:rsidRPr="00EC383A">
        <w:rPr>
          <w:rFonts w:ascii="Arial" w:hAnsi="Arial" w:cs="Arial"/>
          <w:sz w:val="22"/>
          <w:szCs w:val="22"/>
        </w:rPr>
        <w:t>El componente financiará acciones para el desarrollo de las siguientes líneas de trabajo:</w:t>
      </w:r>
    </w:p>
    <w:p w:rsidR="005F0B24" w:rsidRPr="00EC383A" w:rsidRDefault="005F0B24" w:rsidP="007E2AEB">
      <w:pPr>
        <w:pStyle w:val="subpar"/>
        <w:numPr>
          <w:ilvl w:val="2"/>
          <w:numId w:val="1"/>
        </w:numPr>
        <w:tabs>
          <w:tab w:val="clear" w:pos="1152"/>
        </w:tabs>
        <w:ind w:left="0" w:hanging="426"/>
        <w:rPr>
          <w:rFonts w:ascii="Arial" w:hAnsi="Arial" w:cs="Arial"/>
          <w:sz w:val="22"/>
          <w:szCs w:val="22"/>
        </w:rPr>
      </w:pPr>
      <w:r w:rsidRPr="00EC383A">
        <w:rPr>
          <w:rFonts w:ascii="Arial" w:hAnsi="Arial" w:cs="Arial"/>
          <w:i/>
          <w:sz w:val="22"/>
          <w:szCs w:val="22"/>
          <w:lang w:val="es-AR"/>
        </w:rPr>
        <w:t xml:space="preserve">Obras de adecuación geométrica y estructural de caminos y otras de área que no impliquen expropiaciones y obras de rehabilitación estructural y mantenimiento </w:t>
      </w:r>
      <w:r w:rsidR="003D7E4E" w:rsidRPr="00EC383A">
        <w:rPr>
          <w:rFonts w:ascii="Arial" w:hAnsi="Arial" w:cs="Arial"/>
          <w:i/>
          <w:sz w:val="22"/>
          <w:szCs w:val="22"/>
          <w:lang w:val="es-AR"/>
        </w:rPr>
        <w:t xml:space="preserve">ordinario </w:t>
      </w:r>
      <w:r w:rsidRPr="00EC383A">
        <w:rPr>
          <w:rFonts w:ascii="Arial" w:hAnsi="Arial" w:cs="Arial"/>
          <w:i/>
          <w:sz w:val="22"/>
          <w:szCs w:val="22"/>
          <w:lang w:val="es-AR"/>
        </w:rPr>
        <w:t xml:space="preserve">de caminos y obas de arte.  </w:t>
      </w:r>
    </w:p>
    <w:p w:rsidR="005F0B24" w:rsidRPr="00EC383A" w:rsidRDefault="005F0B24"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 xml:space="preserve">Dirección de Obras. </w:t>
      </w:r>
      <w:r w:rsidRPr="00EC383A">
        <w:rPr>
          <w:rFonts w:ascii="Arial" w:hAnsi="Arial" w:cs="Arial"/>
          <w:sz w:val="22"/>
          <w:szCs w:val="22"/>
          <w:lang w:val="es-AR"/>
        </w:rPr>
        <w:t xml:space="preserve">Se podrá financiar la contratación de consultores que realicen la dirección técnica y aseguren la calidad y los plazos de ejecución de las obras de acuerdo a las condiciones de los proyectos contratados. A su vez se procurará que dichas contrataciones propendan a la transferencia de capacidades a las IDs. </w:t>
      </w:r>
    </w:p>
    <w:p w:rsidR="005F0B24" w:rsidRPr="00EC383A" w:rsidRDefault="005F0B24"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 xml:space="preserve">Control de Calidad. </w:t>
      </w:r>
      <w:r w:rsidRPr="00EC383A">
        <w:rPr>
          <w:rFonts w:ascii="Arial" w:hAnsi="Arial" w:cs="Arial"/>
          <w:sz w:val="22"/>
          <w:szCs w:val="22"/>
          <w:lang w:val="es-AR"/>
        </w:rPr>
        <w:t xml:space="preserve">Se financiará la realización de ensayos que permitan una correcta supervisión en lo que respecta al control y monitoreo de los parámetros de calidad con que se ejecutan las obras. </w:t>
      </w:r>
    </w:p>
    <w:p w:rsidR="005F0B24" w:rsidRPr="00EC383A" w:rsidRDefault="00285673"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Apoyo y s</w:t>
      </w:r>
      <w:r w:rsidR="005F0B24" w:rsidRPr="00EC383A">
        <w:rPr>
          <w:rFonts w:ascii="Arial" w:hAnsi="Arial" w:cs="Arial"/>
          <w:i/>
          <w:sz w:val="22"/>
          <w:szCs w:val="22"/>
          <w:lang w:val="es-AR"/>
        </w:rPr>
        <w:t xml:space="preserve">upervisión. </w:t>
      </w:r>
      <w:r w:rsidR="005F0B24" w:rsidRPr="00EC383A">
        <w:rPr>
          <w:rFonts w:ascii="Arial" w:hAnsi="Arial" w:cs="Arial"/>
          <w:sz w:val="22"/>
          <w:szCs w:val="22"/>
          <w:lang w:val="es-AR"/>
        </w:rPr>
        <w:t>El Componente podrá financiará la contratación de consultores que formarán parte del equipo técnico del Programa para la supervisión y el apoyo a la ejecución en las líneas de trabajo mencionadas previamente y los recursos necesarios para el desarrollo de las acciones en el territorio que se generan por el desplazamiento de los consultores del Componente.</w:t>
      </w:r>
    </w:p>
    <w:p w:rsidR="005F0B24" w:rsidRPr="00EC383A" w:rsidRDefault="005F0B24" w:rsidP="007E2AEB">
      <w:pPr>
        <w:pStyle w:val="subpar"/>
        <w:numPr>
          <w:ilvl w:val="2"/>
          <w:numId w:val="1"/>
        </w:numPr>
        <w:tabs>
          <w:tab w:val="clear" w:pos="1152"/>
        </w:tabs>
        <w:ind w:left="0" w:hanging="426"/>
        <w:rPr>
          <w:rFonts w:ascii="Arial" w:hAnsi="Arial" w:cs="Arial"/>
          <w:i/>
          <w:sz w:val="22"/>
          <w:szCs w:val="22"/>
          <w:lang w:val="es-AR"/>
        </w:rPr>
      </w:pPr>
      <w:r w:rsidRPr="00EC383A">
        <w:rPr>
          <w:rFonts w:ascii="Arial" w:hAnsi="Arial" w:cs="Arial"/>
          <w:i/>
          <w:sz w:val="22"/>
          <w:szCs w:val="22"/>
          <w:lang w:val="es-AR"/>
        </w:rPr>
        <w:t>Otras acciones de fortalecimiento institucional para la rehabilitación y conservación de la red de caminos rurales de jurisdicción departamental.</w:t>
      </w:r>
    </w:p>
    <w:p w:rsidR="005F0B24" w:rsidRPr="00EC383A" w:rsidRDefault="005F0B24" w:rsidP="007E2AEB">
      <w:pPr>
        <w:pStyle w:val="subpar"/>
        <w:numPr>
          <w:ilvl w:val="0"/>
          <w:numId w:val="0"/>
        </w:numPr>
        <w:rPr>
          <w:rFonts w:ascii="Arial" w:hAnsi="Arial" w:cs="Arial"/>
          <w:sz w:val="22"/>
          <w:szCs w:val="22"/>
        </w:rPr>
      </w:pPr>
    </w:p>
    <w:p w:rsidR="005F0B24" w:rsidRPr="00EC383A" w:rsidRDefault="005F0B24" w:rsidP="00E153C1">
      <w:pPr>
        <w:pStyle w:val="SecHeading"/>
        <w:numPr>
          <w:ilvl w:val="1"/>
          <w:numId w:val="13"/>
        </w:numPr>
        <w:ind w:left="0"/>
        <w:rPr>
          <w:rFonts w:ascii="Arial" w:hAnsi="Arial" w:cs="Arial"/>
          <w:sz w:val="22"/>
          <w:szCs w:val="22"/>
        </w:rPr>
      </w:pPr>
      <w:r w:rsidRPr="00EC383A">
        <w:rPr>
          <w:rFonts w:ascii="Arial" w:hAnsi="Arial" w:cs="Arial"/>
          <w:sz w:val="22"/>
          <w:szCs w:val="22"/>
        </w:rPr>
        <w:t>Componente 2. Fortalecimiento institucional</w:t>
      </w:r>
    </w:p>
    <w:p w:rsidR="005F0B24" w:rsidRPr="00EC383A" w:rsidRDefault="005F0B24" w:rsidP="007E2AEB">
      <w:pPr>
        <w:pStyle w:val="Paragraph"/>
        <w:numPr>
          <w:ilvl w:val="0"/>
          <w:numId w:val="0"/>
        </w:numPr>
        <w:tabs>
          <w:tab w:val="left" w:pos="3030"/>
        </w:tabs>
        <w:rPr>
          <w:rFonts w:ascii="Arial" w:hAnsi="Arial" w:cs="Arial"/>
          <w:sz w:val="22"/>
          <w:szCs w:val="22"/>
          <w:lang w:eastAsia="en-US"/>
        </w:rPr>
      </w:pPr>
      <w:r w:rsidRPr="00EC383A">
        <w:rPr>
          <w:rFonts w:ascii="Arial" w:hAnsi="Arial" w:cs="Arial"/>
          <w:sz w:val="22"/>
          <w:szCs w:val="22"/>
          <w:lang w:eastAsia="en-US"/>
        </w:rPr>
        <w:tab/>
      </w:r>
    </w:p>
    <w:p w:rsidR="005F0B24" w:rsidRPr="00EC383A" w:rsidRDefault="005F0B24" w:rsidP="007E2AEB">
      <w:pPr>
        <w:pStyle w:val="Paragraph"/>
        <w:numPr>
          <w:ilvl w:val="1"/>
          <w:numId w:val="1"/>
        </w:numPr>
        <w:ind w:left="0" w:hanging="709"/>
        <w:rPr>
          <w:rFonts w:ascii="Arial" w:hAnsi="Arial" w:cs="Arial"/>
          <w:sz w:val="22"/>
          <w:szCs w:val="22"/>
        </w:rPr>
      </w:pPr>
      <w:r w:rsidRPr="00EC383A">
        <w:rPr>
          <w:rFonts w:ascii="Arial" w:hAnsi="Arial" w:cs="Arial"/>
          <w:sz w:val="22"/>
          <w:szCs w:val="22"/>
        </w:rPr>
        <w:t>El componente financiará actividades para el desarrollo de las siguientes líneas de trabajo:</w:t>
      </w:r>
    </w:p>
    <w:p w:rsidR="00285673" w:rsidRPr="00EC383A" w:rsidRDefault="00285673" w:rsidP="007E2AEB">
      <w:pPr>
        <w:pStyle w:val="subpar"/>
        <w:numPr>
          <w:ilvl w:val="2"/>
          <w:numId w:val="1"/>
        </w:numPr>
        <w:tabs>
          <w:tab w:val="clear" w:pos="1152"/>
        </w:tabs>
        <w:ind w:left="0" w:hanging="426"/>
        <w:rPr>
          <w:rFonts w:ascii="Arial" w:hAnsi="Arial" w:cs="Arial"/>
          <w:i/>
          <w:sz w:val="22"/>
          <w:szCs w:val="22"/>
          <w:lang w:val="es-AR"/>
        </w:rPr>
      </w:pPr>
      <w:r w:rsidRPr="00EC383A">
        <w:rPr>
          <w:rFonts w:ascii="Arial" w:hAnsi="Arial" w:cs="Arial"/>
          <w:i/>
          <w:sz w:val="22"/>
          <w:szCs w:val="22"/>
          <w:lang w:val="es-AR"/>
        </w:rPr>
        <w:t xml:space="preserve">Innovación tecnológica en la conservación de caminos. </w:t>
      </w:r>
      <w:r w:rsidRPr="00EC383A">
        <w:rPr>
          <w:rFonts w:ascii="Arial" w:hAnsi="Arial" w:cs="Arial"/>
          <w:sz w:val="22"/>
          <w:szCs w:val="22"/>
          <w:lang w:val="es-AR"/>
        </w:rPr>
        <w:t>En particular, se trabajará en el desarrollo de metodologías de diseño, construcción y evaluación de caminos mediante técnicas no tradicionales; con el objetivo de aprovechar materiales existentes en sitio, minimizando transportes, y preservando el recurso tosca</w:t>
      </w:r>
      <w:r w:rsidRPr="00EC383A">
        <w:rPr>
          <w:rFonts w:ascii="Arial" w:hAnsi="Arial" w:cs="Arial"/>
          <w:i/>
          <w:sz w:val="22"/>
          <w:szCs w:val="22"/>
          <w:lang w:val="es-AR"/>
        </w:rPr>
        <w:t xml:space="preserve">. </w:t>
      </w:r>
    </w:p>
    <w:p w:rsidR="00285673" w:rsidRPr="00EC383A" w:rsidRDefault="00285673"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 xml:space="preserve">Actividades tendientes a la generación de capacidades en OPP y en las IDs para la planificación y gestión de la red de caminos departamentales (incluyendo gestión ambiental y social). </w:t>
      </w:r>
      <w:r w:rsidRPr="00EC383A">
        <w:rPr>
          <w:rFonts w:ascii="Arial" w:hAnsi="Arial" w:cs="Arial"/>
          <w:sz w:val="22"/>
          <w:szCs w:val="22"/>
          <w:lang w:val="es-AR"/>
        </w:rPr>
        <w:t>Se trabajará en programas y manuales de capacitación en: información geográfica, obras viales, mantenimiento vial, gestión ambiental, gestión de equipos y análisis económico</w:t>
      </w:r>
    </w:p>
    <w:p w:rsidR="00285673" w:rsidRPr="00EC383A" w:rsidRDefault="00285673"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 xml:space="preserve">Actividades tendientes a la generación de información relativa a las implicancias del cambio climático en la política de conservación vial de caminería rural. </w:t>
      </w:r>
      <w:r w:rsidRPr="00EC383A">
        <w:rPr>
          <w:rFonts w:ascii="Arial" w:hAnsi="Arial" w:cs="Arial"/>
          <w:sz w:val="22"/>
          <w:szCs w:val="22"/>
          <w:lang w:val="es-AR"/>
        </w:rPr>
        <w:t>Se trabajará en incorporar criterios de cambio climático a la gestión de las redes de caminería rural.</w:t>
      </w:r>
    </w:p>
    <w:p w:rsidR="00285673" w:rsidRPr="00EC383A" w:rsidRDefault="00285673"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 xml:space="preserve">Acciones para el mantenimiento del inventario vial. </w:t>
      </w:r>
      <w:r w:rsidRPr="00EC383A">
        <w:rPr>
          <w:rFonts w:ascii="Arial" w:hAnsi="Arial" w:cs="Arial"/>
          <w:sz w:val="22"/>
          <w:szCs w:val="22"/>
          <w:lang w:val="es-AR"/>
        </w:rPr>
        <w:t>Actualización y realización de relevamientos, incorporando atributos a las capas de caminería existentes, (parámetros físicos, obras de arte, señalización, estado del pavimento, intervenciones, etc.)</w:t>
      </w:r>
    </w:p>
    <w:p w:rsidR="00285673" w:rsidRPr="00EC383A" w:rsidRDefault="00EF36BC" w:rsidP="007E2AEB">
      <w:pPr>
        <w:pStyle w:val="subpar"/>
        <w:numPr>
          <w:ilvl w:val="2"/>
          <w:numId w:val="1"/>
        </w:numPr>
        <w:tabs>
          <w:tab w:val="clear" w:pos="1152"/>
        </w:tabs>
        <w:ind w:left="0" w:hanging="426"/>
        <w:rPr>
          <w:rFonts w:ascii="Arial" w:hAnsi="Arial" w:cs="Arial"/>
          <w:sz w:val="22"/>
          <w:szCs w:val="22"/>
          <w:lang w:val="es-AR"/>
        </w:rPr>
      </w:pPr>
      <w:r w:rsidRPr="00EC383A">
        <w:rPr>
          <w:rFonts w:ascii="Arial" w:hAnsi="Arial" w:cs="Arial"/>
          <w:i/>
          <w:sz w:val="22"/>
          <w:szCs w:val="22"/>
          <w:lang w:val="es-AR"/>
        </w:rPr>
        <w:t>Apoyo y s</w:t>
      </w:r>
      <w:r w:rsidR="00285673" w:rsidRPr="00EC383A">
        <w:rPr>
          <w:rFonts w:ascii="Arial" w:hAnsi="Arial" w:cs="Arial"/>
          <w:i/>
          <w:sz w:val="22"/>
          <w:szCs w:val="22"/>
          <w:lang w:val="es-AR"/>
        </w:rPr>
        <w:t xml:space="preserve">upervisión. </w:t>
      </w:r>
      <w:r w:rsidR="00285673" w:rsidRPr="00EC383A">
        <w:rPr>
          <w:rFonts w:ascii="Arial" w:hAnsi="Arial" w:cs="Arial"/>
          <w:sz w:val="22"/>
          <w:szCs w:val="22"/>
          <w:lang w:val="es-AR"/>
        </w:rPr>
        <w:t>El Componente podrá financiará la contratación de consultores que formen parte del equipo técnico del Programa para la supervisión y el apoyo a la ejecución en las líneas de trabajo mencionadas previamente y los recursos necesarios para el desarrollo de las acciones en el territorio que se generan por el desplazamiento de los consultores del Componente.</w:t>
      </w:r>
    </w:p>
    <w:p w:rsidR="003D7E4E" w:rsidRPr="00EC383A" w:rsidRDefault="003D7E4E" w:rsidP="003D7E4E">
      <w:pPr>
        <w:pStyle w:val="subpar"/>
        <w:numPr>
          <w:ilvl w:val="2"/>
          <w:numId w:val="1"/>
        </w:numPr>
        <w:tabs>
          <w:tab w:val="clear" w:pos="1152"/>
        </w:tabs>
        <w:ind w:left="0" w:hanging="426"/>
        <w:rPr>
          <w:rFonts w:ascii="Arial" w:hAnsi="Arial" w:cs="Arial"/>
          <w:i/>
          <w:sz w:val="22"/>
          <w:szCs w:val="22"/>
          <w:lang w:val="es-AR"/>
        </w:rPr>
      </w:pPr>
      <w:r w:rsidRPr="00EC383A">
        <w:rPr>
          <w:rFonts w:ascii="Arial" w:hAnsi="Arial" w:cs="Arial"/>
          <w:i/>
          <w:sz w:val="22"/>
          <w:szCs w:val="22"/>
          <w:lang w:val="es-AR"/>
        </w:rPr>
        <w:t xml:space="preserve">Actividades tendientes al desarrollo del mercado de empresas de construcción vial de mediano porte que puedan llevar adelante obras financiadas por el Programa. </w:t>
      </w:r>
      <w:r w:rsidRPr="00EC383A">
        <w:rPr>
          <w:rFonts w:ascii="Arial" w:hAnsi="Arial" w:cs="Arial"/>
          <w:sz w:val="22"/>
          <w:szCs w:val="22"/>
          <w:lang w:val="es-AR"/>
        </w:rPr>
        <w:t>Se apunta a captar ciertas empresas locales, con capacidad de ejecutar obras de mediano y pequeño porte, dinamizando el mercado local de trabajo.</w:t>
      </w:r>
    </w:p>
    <w:p w:rsidR="00285673" w:rsidRPr="00EC383A" w:rsidRDefault="00285673" w:rsidP="007E2AEB">
      <w:pPr>
        <w:pStyle w:val="subpar"/>
        <w:numPr>
          <w:ilvl w:val="2"/>
          <w:numId w:val="1"/>
        </w:numPr>
        <w:tabs>
          <w:tab w:val="clear" w:pos="1152"/>
        </w:tabs>
        <w:ind w:left="0" w:hanging="426"/>
        <w:rPr>
          <w:rFonts w:ascii="Arial" w:hAnsi="Arial" w:cs="Arial"/>
          <w:i/>
          <w:sz w:val="22"/>
          <w:szCs w:val="22"/>
          <w:lang w:val="es-AR"/>
        </w:rPr>
      </w:pPr>
      <w:r w:rsidRPr="00EC383A">
        <w:rPr>
          <w:rFonts w:ascii="Arial" w:hAnsi="Arial" w:cs="Arial"/>
          <w:i/>
          <w:sz w:val="22"/>
          <w:szCs w:val="22"/>
          <w:lang w:val="es-AR"/>
        </w:rPr>
        <w:t>Otras acciones de fortalecimiento de la mejora de la gestión de la inversión subnacional.</w:t>
      </w:r>
    </w:p>
    <w:p w:rsidR="005F0B24" w:rsidRPr="00EC383A" w:rsidRDefault="005F0B24" w:rsidP="007E2AEB">
      <w:pPr>
        <w:pStyle w:val="subpar"/>
        <w:numPr>
          <w:ilvl w:val="0"/>
          <w:numId w:val="0"/>
        </w:numPr>
        <w:rPr>
          <w:rFonts w:ascii="Arial" w:hAnsi="Arial" w:cs="Arial"/>
          <w:i/>
          <w:sz w:val="22"/>
          <w:szCs w:val="22"/>
          <w:lang w:val="es-AR"/>
        </w:rPr>
      </w:pPr>
    </w:p>
    <w:p w:rsidR="005F0B24" w:rsidRPr="00EC383A" w:rsidRDefault="005F0B24" w:rsidP="00E153C1">
      <w:pPr>
        <w:pStyle w:val="SecHeading"/>
        <w:numPr>
          <w:ilvl w:val="1"/>
          <w:numId w:val="13"/>
        </w:numPr>
        <w:ind w:left="0"/>
        <w:rPr>
          <w:rFonts w:ascii="Arial" w:hAnsi="Arial" w:cs="Arial"/>
          <w:sz w:val="22"/>
          <w:szCs w:val="22"/>
        </w:rPr>
      </w:pPr>
      <w:r w:rsidRPr="00EC383A">
        <w:rPr>
          <w:rFonts w:ascii="Arial" w:hAnsi="Arial" w:cs="Arial"/>
          <w:sz w:val="22"/>
          <w:szCs w:val="22"/>
        </w:rPr>
        <w:t>Administración y Monitoreo.</w:t>
      </w:r>
    </w:p>
    <w:p w:rsidR="005F0B24" w:rsidRPr="00EC383A" w:rsidRDefault="005F0B24" w:rsidP="007E2AEB">
      <w:pPr>
        <w:pStyle w:val="Paragraph"/>
        <w:numPr>
          <w:ilvl w:val="0"/>
          <w:numId w:val="0"/>
        </w:numPr>
        <w:rPr>
          <w:rFonts w:ascii="Arial" w:hAnsi="Arial" w:cs="Arial"/>
          <w:sz w:val="22"/>
          <w:szCs w:val="22"/>
          <w:lang w:eastAsia="en-US"/>
        </w:rPr>
      </w:pPr>
    </w:p>
    <w:p w:rsidR="00EF36BC" w:rsidRPr="00EC383A" w:rsidRDefault="00EF36BC" w:rsidP="007E2AEB">
      <w:pPr>
        <w:pStyle w:val="Paragraph"/>
        <w:numPr>
          <w:ilvl w:val="1"/>
          <w:numId w:val="1"/>
        </w:numPr>
        <w:ind w:left="0" w:hanging="709"/>
        <w:rPr>
          <w:rFonts w:ascii="Arial" w:hAnsi="Arial" w:cs="Arial"/>
          <w:sz w:val="22"/>
          <w:szCs w:val="22"/>
        </w:rPr>
      </w:pPr>
      <w:r w:rsidRPr="00EC383A">
        <w:rPr>
          <w:rFonts w:ascii="Arial" w:hAnsi="Arial" w:cs="Arial"/>
          <w:sz w:val="22"/>
          <w:szCs w:val="22"/>
        </w:rPr>
        <w:t>La línea de Administración y Monitoreo</w:t>
      </w:r>
      <w:r w:rsidR="00702D75" w:rsidRPr="00EC383A">
        <w:rPr>
          <w:rFonts w:ascii="Arial" w:hAnsi="Arial" w:cs="Arial"/>
          <w:sz w:val="22"/>
          <w:szCs w:val="22"/>
        </w:rPr>
        <w:t xml:space="preserve"> podrá financiar</w:t>
      </w:r>
      <w:r w:rsidRPr="00EC383A">
        <w:rPr>
          <w:rFonts w:ascii="Arial" w:hAnsi="Arial" w:cs="Arial"/>
          <w:sz w:val="22"/>
          <w:szCs w:val="22"/>
        </w:rPr>
        <w:t xml:space="preserve"> actividades transversales</w:t>
      </w:r>
      <w:r w:rsidR="003D7E4E" w:rsidRPr="00EC383A">
        <w:rPr>
          <w:rFonts w:ascii="Arial" w:hAnsi="Arial" w:cs="Arial"/>
          <w:sz w:val="22"/>
          <w:szCs w:val="22"/>
        </w:rPr>
        <w:t>, evaluaciones externas y auditorías,</w:t>
      </w:r>
      <w:r w:rsidRPr="00EC383A">
        <w:rPr>
          <w:rFonts w:ascii="Arial" w:hAnsi="Arial" w:cs="Arial"/>
          <w:sz w:val="22"/>
          <w:szCs w:val="22"/>
        </w:rPr>
        <w:t xml:space="preserve"> necesarias para el desarrollo del Programa, las cuales se detallan en el apartado 2.6 del Capítu</w:t>
      </w:r>
      <w:r w:rsidR="003D7E4E" w:rsidRPr="00EC383A">
        <w:rPr>
          <w:rFonts w:ascii="Arial" w:hAnsi="Arial" w:cs="Arial"/>
          <w:sz w:val="22"/>
          <w:szCs w:val="22"/>
        </w:rPr>
        <w:t>lo II. Esquema Institucional.</w:t>
      </w:r>
    </w:p>
    <w:p w:rsidR="001D5539" w:rsidRPr="00EC383A" w:rsidRDefault="001D5539" w:rsidP="001D5539">
      <w:pPr>
        <w:pStyle w:val="Paragraph"/>
        <w:numPr>
          <w:ilvl w:val="0"/>
          <w:numId w:val="0"/>
        </w:numPr>
        <w:rPr>
          <w:rFonts w:ascii="Arial" w:hAnsi="Arial" w:cs="Arial"/>
          <w:sz w:val="22"/>
          <w:szCs w:val="22"/>
        </w:rPr>
      </w:pPr>
    </w:p>
    <w:p w:rsidR="00EF36BC" w:rsidRPr="00EC383A" w:rsidRDefault="00EF36BC" w:rsidP="007E2AEB">
      <w:pPr>
        <w:pStyle w:val="Paragraph"/>
        <w:numPr>
          <w:ilvl w:val="1"/>
          <w:numId w:val="1"/>
        </w:numPr>
        <w:ind w:left="0" w:hanging="709"/>
        <w:rPr>
          <w:rFonts w:ascii="Arial" w:hAnsi="Arial" w:cs="Arial"/>
          <w:sz w:val="22"/>
          <w:szCs w:val="22"/>
        </w:rPr>
      </w:pPr>
      <w:r w:rsidRPr="00EC383A">
        <w:rPr>
          <w:rFonts w:ascii="Arial" w:hAnsi="Arial" w:cs="Arial"/>
          <w:sz w:val="22"/>
          <w:szCs w:val="22"/>
        </w:rPr>
        <w:t>En el caso particular de los consultores contratados para las actividades enmarcadas en las Áreas de Apoyo</w:t>
      </w:r>
      <w:r w:rsidR="00702D75" w:rsidRPr="00EC383A">
        <w:rPr>
          <w:rFonts w:ascii="Arial" w:hAnsi="Arial" w:cs="Arial"/>
          <w:sz w:val="22"/>
          <w:szCs w:val="22"/>
        </w:rPr>
        <w:t>,</w:t>
      </w:r>
      <w:r w:rsidRPr="00EC383A">
        <w:rPr>
          <w:rFonts w:ascii="Arial" w:hAnsi="Arial" w:cs="Arial"/>
          <w:sz w:val="22"/>
          <w:szCs w:val="22"/>
        </w:rPr>
        <w:t xml:space="preserve"> serán responsables de dar cumplimiento a lo referido tanto a este Programa como al PDGSII</w:t>
      </w:r>
      <w:r w:rsidR="00702D75" w:rsidRPr="00EC383A">
        <w:rPr>
          <w:rFonts w:ascii="Arial" w:hAnsi="Arial" w:cs="Arial"/>
          <w:sz w:val="22"/>
          <w:szCs w:val="22"/>
        </w:rPr>
        <w:t>. Los recursos financieros para estas contrataciones provienen de la línea 3. Administración y Monitoreo del Cuadro de Costos del PDGSII.</w:t>
      </w:r>
    </w:p>
    <w:p w:rsidR="005F0B24" w:rsidRPr="00EC383A" w:rsidRDefault="005F0B24" w:rsidP="007E2AEB">
      <w:pPr>
        <w:pStyle w:val="Paragraph"/>
        <w:numPr>
          <w:ilvl w:val="0"/>
          <w:numId w:val="0"/>
        </w:numPr>
        <w:rPr>
          <w:rFonts w:ascii="Arial" w:hAnsi="Arial" w:cs="Arial"/>
          <w:sz w:val="22"/>
          <w:szCs w:val="22"/>
        </w:rPr>
      </w:pPr>
    </w:p>
    <w:p w:rsidR="005F0B24" w:rsidRPr="00EC383A" w:rsidRDefault="005F0B24" w:rsidP="007E2AEB">
      <w:pPr>
        <w:pStyle w:val="Paragraph"/>
        <w:numPr>
          <w:ilvl w:val="0"/>
          <w:numId w:val="0"/>
        </w:numPr>
        <w:rPr>
          <w:rFonts w:ascii="Arial" w:hAnsi="Arial" w:cs="Arial"/>
          <w:i/>
          <w:sz w:val="22"/>
          <w:szCs w:val="22"/>
        </w:rPr>
      </w:pPr>
    </w:p>
    <w:p w:rsidR="005F0B24" w:rsidRPr="00EC383A" w:rsidRDefault="005F0B24" w:rsidP="007E2AEB">
      <w:pPr>
        <w:pStyle w:val="FirstHeading"/>
        <w:rPr>
          <w:rFonts w:ascii="Arial" w:hAnsi="Arial" w:cs="Arial"/>
          <w:sz w:val="22"/>
          <w:szCs w:val="22"/>
        </w:rPr>
      </w:pPr>
      <w:r w:rsidRPr="00EC383A">
        <w:rPr>
          <w:rFonts w:ascii="Arial" w:hAnsi="Arial" w:cs="Arial"/>
          <w:iCs/>
          <w:sz w:val="22"/>
          <w:szCs w:val="22"/>
        </w:rPr>
        <w:lastRenderedPageBreak/>
        <w:t>C.</w:t>
      </w:r>
      <w:r w:rsidRPr="00EC383A">
        <w:rPr>
          <w:rFonts w:ascii="Arial" w:hAnsi="Arial" w:cs="Arial"/>
          <w:iCs/>
          <w:sz w:val="22"/>
          <w:szCs w:val="22"/>
        </w:rPr>
        <w:tab/>
        <w:t>Costos y Finan</w:t>
      </w:r>
      <w:r w:rsidRPr="00EC383A">
        <w:rPr>
          <w:rFonts w:ascii="Arial" w:hAnsi="Arial" w:cs="Arial"/>
          <w:sz w:val="22"/>
          <w:szCs w:val="22"/>
        </w:rPr>
        <w:t>c</w:t>
      </w:r>
      <w:r w:rsidRPr="00EC383A">
        <w:rPr>
          <w:rFonts w:ascii="Arial" w:hAnsi="Arial" w:cs="Arial"/>
          <w:iCs/>
          <w:sz w:val="22"/>
          <w:szCs w:val="22"/>
        </w:rPr>
        <w:t>i</w:t>
      </w:r>
      <w:r w:rsidRPr="00EC383A">
        <w:rPr>
          <w:rFonts w:ascii="Arial" w:hAnsi="Arial" w:cs="Arial"/>
          <w:sz w:val="22"/>
          <w:szCs w:val="22"/>
        </w:rPr>
        <w:t>amiento</w:t>
      </w:r>
    </w:p>
    <w:p w:rsidR="005F0B24" w:rsidRPr="00EC383A" w:rsidRDefault="005F0B24" w:rsidP="007E2AEB">
      <w:pPr>
        <w:pStyle w:val="FirstHeading"/>
        <w:rPr>
          <w:rFonts w:ascii="Arial" w:hAnsi="Arial" w:cs="Arial"/>
          <w:color w:val="000000" w:themeColor="text1"/>
          <w:sz w:val="22"/>
          <w:szCs w:val="22"/>
        </w:rPr>
      </w:pPr>
    </w:p>
    <w:p w:rsidR="005F0B24" w:rsidRPr="00EC383A" w:rsidRDefault="005F0B24" w:rsidP="007E2AEB">
      <w:pPr>
        <w:pStyle w:val="Paragraph"/>
        <w:numPr>
          <w:ilvl w:val="1"/>
          <w:numId w:val="1"/>
        </w:numPr>
        <w:tabs>
          <w:tab w:val="clear" w:pos="2564"/>
        </w:tabs>
        <w:ind w:left="0" w:hanging="709"/>
        <w:rPr>
          <w:rFonts w:ascii="Arial" w:hAnsi="Arial" w:cs="Arial"/>
          <w:sz w:val="22"/>
          <w:szCs w:val="22"/>
        </w:rPr>
      </w:pPr>
      <w:r w:rsidRPr="00EC383A">
        <w:rPr>
          <w:rFonts w:ascii="Arial" w:hAnsi="Arial" w:cs="Arial"/>
          <w:sz w:val="22"/>
          <w:szCs w:val="22"/>
        </w:rPr>
        <w:t xml:space="preserve">El costo total del Programa, es de US$ 130 millones, de los cuales US$ 75 millones se financiarán con recursos del capital ordinario del Banco y US$ </w:t>
      </w:r>
      <w:r w:rsidR="00E35E1F" w:rsidRPr="00EC383A">
        <w:rPr>
          <w:rFonts w:ascii="Arial" w:hAnsi="Arial" w:cs="Arial"/>
          <w:sz w:val="22"/>
          <w:szCs w:val="22"/>
        </w:rPr>
        <w:t>5</w:t>
      </w:r>
      <w:r w:rsidRPr="00EC383A">
        <w:rPr>
          <w:rFonts w:ascii="Arial" w:hAnsi="Arial" w:cs="Arial"/>
          <w:sz w:val="22"/>
          <w:szCs w:val="22"/>
        </w:rPr>
        <w:t>5 millones con contrapartida nacional. El desglose del costo se presenta a continuación:</w:t>
      </w:r>
    </w:p>
    <w:p w:rsidR="001D5539" w:rsidRPr="00EC383A" w:rsidRDefault="001D5539" w:rsidP="001D5539">
      <w:pPr>
        <w:pStyle w:val="Paragraph"/>
        <w:numPr>
          <w:ilvl w:val="0"/>
          <w:numId w:val="0"/>
        </w:numPr>
        <w:rPr>
          <w:rFonts w:ascii="Arial" w:hAnsi="Arial" w:cs="Arial"/>
          <w:sz w:val="22"/>
          <w:szCs w:val="22"/>
        </w:rPr>
      </w:pPr>
    </w:p>
    <w:p w:rsidR="001D5539" w:rsidRPr="00EC383A" w:rsidRDefault="00CC1047" w:rsidP="001D5539">
      <w:pPr>
        <w:pStyle w:val="Paragraph"/>
        <w:numPr>
          <w:ilvl w:val="0"/>
          <w:numId w:val="0"/>
        </w:numPr>
        <w:rPr>
          <w:rFonts w:ascii="Arial" w:hAnsi="Arial" w:cs="Arial"/>
          <w:sz w:val="22"/>
          <w:szCs w:val="22"/>
        </w:rPr>
      </w:pPr>
      <w:r w:rsidRPr="00EC383A">
        <w:rPr>
          <w:rFonts w:ascii="Arial" w:hAnsi="Arial" w:cs="Arial"/>
          <w:noProof/>
          <w:lang w:val="en-US" w:eastAsia="en-US"/>
        </w:rPr>
        <w:drawing>
          <wp:inline distT="0" distB="0" distL="0" distR="0" wp14:anchorId="0901BBF6" wp14:editId="22948970">
            <wp:extent cx="5612130" cy="1875501"/>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875501"/>
                    </a:xfrm>
                    <a:prstGeom prst="rect">
                      <a:avLst/>
                    </a:prstGeom>
                    <a:noFill/>
                    <a:ln>
                      <a:noFill/>
                    </a:ln>
                  </pic:spPr>
                </pic:pic>
              </a:graphicData>
            </a:graphic>
          </wp:inline>
        </w:drawing>
      </w:r>
    </w:p>
    <w:p w:rsidR="005F0B24" w:rsidRPr="00EC383A" w:rsidRDefault="00E70EE4" w:rsidP="001D5539">
      <w:pPr>
        <w:pStyle w:val="Paragraph"/>
        <w:numPr>
          <w:ilvl w:val="0"/>
          <w:numId w:val="0"/>
        </w:numPr>
        <w:ind w:left="2564"/>
        <w:jc w:val="left"/>
        <w:rPr>
          <w:rFonts w:ascii="Arial" w:hAnsi="Arial" w:cs="Arial"/>
          <w:color w:val="FF0000"/>
        </w:rPr>
      </w:pPr>
      <w:r w:rsidRPr="00EC383A">
        <w:rPr>
          <w:rFonts w:ascii="Arial" w:hAnsi="Arial" w:cs="Arial"/>
          <w:color w:val="FF0000"/>
        </w:rPr>
        <w:tab/>
      </w:r>
    </w:p>
    <w:p w:rsidR="005F0B24" w:rsidRPr="00EC383A" w:rsidRDefault="005F0B24" w:rsidP="007E2AEB">
      <w:pPr>
        <w:pStyle w:val="Paragraph"/>
        <w:numPr>
          <w:ilvl w:val="0"/>
          <w:numId w:val="0"/>
        </w:numPr>
        <w:rPr>
          <w:rFonts w:ascii="Arial" w:hAnsi="Arial" w:cs="Arial"/>
          <w:b/>
          <w:color w:val="000000" w:themeColor="text1"/>
          <w:sz w:val="22"/>
          <w:szCs w:val="22"/>
        </w:rPr>
      </w:pPr>
    </w:p>
    <w:p w:rsidR="009E3F6E" w:rsidRPr="00EC383A" w:rsidRDefault="00A456C1" w:rsidP="007E2AEB">
      <w:pPr>
        <w:pStyle w:val="Paragraph"/>
        <w:numPr>
          <w:ilvl w:val="1"/>
          <w:numId w:val="1"/>
        </w:numPr>
        <w:tabs>
          <w:tab w:val="num" w:pos="2280"/>
        </w:tabs>
        <w:ind w:left="0"/>
        <w:rPr>
          <w:rFonts w:ascii="Arial" w:hAnsi="Arial" w:cs="Arial"/>
          <w:sz w:val="22"/>
          <w:szCs w:val="22"/>
        </w:rPr>
      </w:pPr>
      <w:r w:rsidRPr="00EC383A">
        <w:rPr>
          <w:rFonts w:ascii="Arial" w:hAnsi="Arial" w:cs="Arial"/>
          <w:b/>
          <w:sz w:val="22"/>
          <w:szCs w:val="22"/>
        </w:rPr>
        <w:t>Contrapartida nacional.</w:t>
      </w:r>
      <w:r w:rsidR="00730418" w:rsidRPr="00EC383A">
        <w:rPr>
          <w:rFonts w:ascii="Arial" w:hAnsi="Arial" w:cs="Arial"/>
          <w:b/>
          <w:sz w:val="22"/>
          <w:szCs w:val="22"/>
        </w:rPr>
        <w:t xml:space="preserve"> </w:t>
      </w:r>
      <w:r w:rsidR="009E3F6E" w:rsidRPr="00EC383A">
        <w:rPr>
          <w:rFonts w:ascii="Arial" w:hAnsi="Arial" w:cs="Arial"/>
          <w:sz w:val="22"/>
          <w:szCs w:val="22"/>
        </w:rPr>
        <w:t>Los recursos de contrapartida nacional podrán ser ejecutados mediante licitación o mediante la ejecución de obras por administración directa de la ID. En este último caso, se deberán acordar previamente los costos asociados a la ejecución de las obras y los medios de comprobación correspondientes</w:t>
      </w:r>
      <w:r w:rsidRPr="00EC383A">
        <w:rPr>
          <w:rFonts w:ascii="Arial" w:hAnsi="Arial" w:cs="Arial"/>
          <w:sz w:val="22"/>
          <w:szCs w:val="22"/>
        </w:rPr>
        <w:t xml:space="preserve"> que serán entregados a la UC y formarán parte del archivo técnico del Programa. </w:t>
      </w:r>
    </w:p>
    <w:p w:rsidR="001D5539" w:rsidRPr="00EC383A" w:rsidRDefault="001D5539" w:rsidP="001D5539">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2280"/>
        </w:tabs>
        <w:ind w:left="0"/>
        <w:rPr>
          <w:rFonts w:ascii="Arial" w:hAnsi="Arial" w:cs="Arial"/>
          <w:sz w:val="22"/>
          <w:szCs w:val="22"/>
        </w:rPr>
      </w:pPr>
      <w:r w:rsidRPr="00EC383A">
        <w:rPr>
          <w:rFonts w:ascii="Arial" w:hAnsi="Arial" w:cs="Arial"/>
          <w:b/>
          <w:sz w:val="22"/>
          <w:szCs w:val="22"/>
        </w:rPr>
        <w:t>Aporte de las IDs</w:t>
      </w:r>
      <w:r w:rsidRPr="00EC383A">
        <w:rPr>
          <w:rFonts w:ascii="Arial" w:hAnsi="Arial" w:cs="Arial"/>
          <w:sz w:val="22"/>
          <w:szCs w:val="22"/>
        </w:rPr>
        <w:t xml:space="preserve">. </w:t>
      </w:r>
      <w:r w:rsidR="009E3F6E" w:rsidRPr="00EC383A">
        <w:rPr>
          <w:rFonts w:ascii="Arial" w:hAnsi="Arial" w:cs="Arial"/>
          <w:sz w:val="22"/>
          <w:szCs w:val="22"/>
        </w:rPr>
        <w:t xml:space="preserve">El aporte de las ID será del 30% de los recursos necesarios para la ejecución de los Proyectos. </w:t>
      </w:r>
      <w:r w:rsidRPr="00EC383A">
        <w:rPr>
          <w:rFonts w:ascii="Arial" w:hAnsi="Arial" w:cs="Arial"/>
          <w:sz w:val="22"/>
          <w:szCs w:val="22"/>
        </w:rPr>
        <w:t>Se podrá considerar como aporte departamental una cuota parte del costo de ejecución del proyecto, los terrenos y los gastos de preinversión contra factura, si corresponde. La UC será responsable por analizar y aprobar lo que las IDs presenten como aporte departamental en el marco de cada uno de los proyectos, siendo necesaria la no objeción del Banco.</w:t>
      </w:r>
    </w:p>
    <w:p w:rsidR="005F0B24" w:rsidRPr="00EC383A" w:rsidRDefault="005F0B24" w:rsidP="007E2AEB">
      <w:pPr>
        <w:pStyle w:val="Paragraph"/>
        <w:numPr>
          <w:ilvl w:val="0"/>
          <w:numId w:val="0"/>
        </w:numPr>
        <w:rPr>
          <w:rFonts w:ascii="Arial" w:hAnsi="Arial" w:cs="Arial"/>
          <w:iCs/>
          <w:sz w:val="22"/>
          <w:szCs w:val="22"/>
        </w:rPr>
      </w:pPr>
    </w:p>
    <w:p w:rsidR="005F0B24" w:rsidRPr="00EC383A" w:rsidRDefault="005F0B24" w:rsidP="007E2AEB">
      <w:pPr>
        <w:pStyle w:val="FirstHeading"/>
        <w:rPr>
          <w:rFonts w:ascii="Arial" w:hAnsi="Arial" w:cs="Arial"/>
          <w:iCs/>
          <w:sz w:val="22"/>
          <w:szCs w:val="22"/>
        </w:rPr>
      </w:pPr>
      <w:r w:rsidRPr="00EC383A">
        <w:rPr>
          <w:rFonts w:ascii="Arial" w:hAnsi="Arial" w:cs="Arial"/>
          <w:iCs/>
          <w:sz w:val="22"/>
          <w:szCs w:val="22"/>
        </w:rPr>
        <w:t xml:space="preserve">D. </w:t>
      </w:r>
      <w:r w:rsidRPr="00EC383A">
        <w:rPr>
          <w:rFonts w:ascii="Arial" w:hAnsi="Arial" w:cs="Arial"/>
          <w:iCs/>
          <w:sz w:val="22"/>
          <w:szCs w:val="22"/>
        </w:rPr>
        <w:tab/>
        <w:t>Ejecución</w:t>
      </w:r>
    </w:p>
    <w:p w:rsidR="005F0B24" w:rsidRPr="00EC383A" w:rsidRDefault="005F0B24" w:rsidP="007E2AEB">
      <w:pPr>
        <w:pStyle w:val="FirstHeading"/>
        <w:rPr>
          <w:rFonts w:ascii="Arial" w:hAnsi="Arial" w:cs="Arial"/>
          <w:iCs/>
          <w:sz w:val="22"/>
          <w:szCs w:val="22"/>
        </w:rPr>
      </w:pPr>
    </w:p>
    <w:p w:rsidR="005F0B24" w:rsidRPr="00EC383A" w:rsidRDefault="005F0B24" w:rsidP="00CC1047">
      <w:pPr>
        <w:pStyle w:val="SecHeading"/>
        <w:numPr>
          <w:ilvl w:val="0"/>
          <w:numId w:val="0"/>
        </w:numPr>
        <w:jc w:val="both"/>
        <w:rPr>
          <w:rFonts w:ascii="Arial" w:hAnsi="Arial" w:cs="Arial"/>
          <w:sz w:val="22"/>
          <w:szCs w:val="22"/>
        </w:rPr>
      </w:pPr>
      <w:r w:rsidRPr="00EC383A">
        <w:rPr>
          <w:rFonts w:ascii="Arial" w:hAnsi="Arial" w:cs="Arial"/>
          <w:sz w:val="22"/>
          <w:szCs w:val="22"/>
        </w:rPr>
        <w:t xml:space="preserve">A. Componente 1.  </w:t>
      </w:r>
      <w:r w:rsidR="00CC1047" w:rsidRPr="00EC383A">
        <w:rPr>
          <w:rFonts w:ascii="Arial" w:hAnsi="Arial" w:cs="Arial"/>
          <w:sz w:val="22"/>
          <w:szCs w:val="22"/>
          <w:lang w:val="es-ES"/>
        </w:rPr>
        <w:t>Rehabilitación y conservación de caminos rurales.</w:t>
      </w:r>
    </w:p>
    <w:p w:rsidR="005F0B24" w:rsidRPr="00EC383A" w:rsidRDefault="005F0B24" w:rsidP="007E2AEB">
      <w:pPr>
        <w:pStyle w:val="Paragraph"/>
        <w:numPr>
          <w:ilvl w:val="1"/>
          <w:numId w:val="1"/>
        </w:numPr>
        <w:tabs>
          <w:tab w:val="num" w:pos="2280"/>
        </w:tabs>
        <w:ind w:left="0"/>
        <w:rPr>
          <w:rFonts w:ascii="Arial" w:hAnsi="Arial" w:cs="Arial"/>
          <w:sz w:val="22"/>
          <w:szCs w:val="22"/>
        </w:rPr>
      </w:pPr>
      <w:r w:rsidRPr="00EC383A">
        <w:rPr>
          <w:rFonts w:ascii="Arial" w:hAnsi="Arial" w:cs="Arial"/>
          <w:sz w:val="22"/>
          <w:szCs w:val="22"/>
        </w:rPr>
        <w:t xml:space="preserve">El Componente 1. se ejecutará en </w:t>
      </w:r>
      <w:r w:rsidR="002D7406" w:rsidRPr="00EC383A">
        <w:rPr>
          <w:rFonts w:ascii="Arial" w:hAnsi="Arial" w:cs="Arial"/>
          <w:sz w:val="22"/>
          <w:szCs w:val="22"/>
        </w:rPr>
        <w:t xml:space="preserve">principalmente </w:t>
      </w:r>
      <w:r w:rsidRPr="00EC383A">
        <w:rPr>
          <w:rFonts w:ascii="Arial" w:hAnsi="Arial" w:cs="Arial"/>
          <w:sz w:val="22"/>
          <w:szCs w:val="22"/>
        </w:rPr>
        <w:t>forma descentralizada con la participaci</w:t>
      </w:r>
      <w:r w:rsidR="00326F29" w:rsidRPr="00EC383A">
        <w:rPr>
          <w:rFonts w:ascii="Arial" w:hAnsi="Arial" w:cs="Arial"/>
          <w:sz w:val="22"/>
          <w:szCs w:val="22"/>
        </w:rPr>
        <w:t xml:space="preserve">ón de las IDs en calidad de </w:t>
      </w:r>
      <w:r w:rsidR="00CC1047" w:rsidRPr="00EC383A">
        <w:rPr>
          <w:rFonts w:ascii="Arial" w:hAnsi="Arial" w:cs="Arial"/>
          <w:sz w:val="22"/>
          <w:szCs w:val="22"/>
        </w:rPr>
        <w:t>S</w:t>
      </w:r>
      <w:r w:rsidR="00326F29" w:rsidRPr="00EC383A">
        <w:rPr>
          <w:rFonts w:ascii="Arial" w:hAnsi="Arial" w:cs="Arial"/>
          <w:sz w:val="22"/>
          <w:szCs w:val="22"/>
        </w:rPr>
        <w:t>ub</w:t>
      </w:r>
      <w:r w:rsidRPr="00EC383A">
        <w:rPr>
          <w:rFonts w:ascii="Arial" w:hAnsi="Arial" w:cs="Arial"/>
          <w:sz w:val="22"/>
          <w:szCs w:val="22"/>
        </w:rPr>
        <w:t>ecutores. En ese sentido, las IDs serán responsables de contratar</w:t>
      </w:r>
      <w:r w:rsidR="002D7406" w:rsidRPr="00EC383A">
        <w:rPr>
          <w:rFonts w:ascii="Arial" w:hAnsi="Arial" w:cs="Arial"/>
          <w:sz w:val="22"/>
          <w:szCs w:val="22"/>
        </w:rPr>
        <w:t>, en caso de que corresponda,</w:t>
      </w:r>
      <w:r w:rsidRPr="00EC383A">
        <w:rPr>
          <w:rFonts w:ascii="Arial" w:hAnsi="Arial" w:cs="Arial"/>
          <w:sz w:val="22"/>
          <w:szCs w:val="22"/>
        </w:rPr>
        <w:t xml:space="preserve"> estudios de preinversión y completar los diseños de los proyectos de inversión, realizar los procesos de licitación, contratar las obras, ejercer la dirección técnica, efectuar los pagos respectivos, operar y mantener las obras financiadas por el Programa</w:t>
      </w:r>
      <w:r w:rsidR="00B50E1E" w:rsidRPr="00EC383A">
        <w:rPr>
          <w:rFonts w:ascii="Arial" w:hAnsi="Arial" w:cs="Arial"/>
          <w:sz w:val="22"/>
          <w:szCs w:val="22"/>
        </w:rPr>
        <w:t xml:space="preserve">. </w:t>
      </w:r>
      <w:r w:rsidRPr="00EC383A">
        <w:rPr>
          <w:rFonts w:ascii="Arial" w:hAnsi="Arial" w:cs="Arial"/>
          <w:sz w:val="22"/>
          <w:szCs w:val="22"/>
        </w:rPr>
        <w:t xml:space="preserve">No obstante, cuando las obras involucren a más de un departamento, o existan otras razones particulares que lo justifiquen, la UC, en acuerdo con las IDs involucradas, podrá realizar la contratación de los estudios de preinversión, las obras y/o direcciones de obra. </w:t>
      </w:r>
    </w:p>
    <w:p w:rsidR="001D5539" w:rsidRPr="00EC383A" w:rsidRDefault="001D5539" w:rsidP="001D5539">
      <w:pPr>
        <w:pStyle w:val="Paragraph"/>
        <w:numPr>
          <w:ilvl w:val="0"/>
          <w:numId w:val="0"/>
        </w:numPr>
        <w:tabs>
          <w:tab w:val="num" w:pos="2564"/>
        </w:tabs>
        <w:rPr>
          <w:rFonts w:ascii="Arial" w:hAnsi="Arial" w:cs="Arial"/>
          <w:sz w:val="22"/>
          <w:szCs w:val="22"/>
        </w:rPr>
      </w:pPr>
    </w:p>
    <w:p w:rsidR="001D5539" w:rsidRPr="00EC383A" w:rsidRDefault="00B50E1E" w:rsidP="0031040E">
      <w:pPr>
        <w:pStyle w:val="Paragraph"/>
        <w:numPr>
          <w:ilvl w:val="0"/>
          <w:numId w:val="0"/>
        </w:numPr>
        <w:tabs>
          <w:tab w:val="num" w:pos="2280"/>
          <w:tab w:val="num" w:pos="2564"/>
        </w:tabs>
        <w:rPr>
          <w:rFonts w:ascii="Arial" w:hAnsi="Arial" w:cs="Arial"/>
          <w:sz w:val="22"/>
          <w:szCs w:val="22"/>
        </w:rPr>
      </w:pPr>
      <w:r w:rsidRPr="00EC383A">
        <w:rPr>
          <w:rFonts w:ascii="Arial" w:hAnsi="Arial" w:cs="Arial"/>
          <w:sz w:val="22"/>
          <w:szCs w:val="22"/>
        </w:rPr>
        <w:lastRenderedPageBreak/>
        <w:t>Los proyectos de inversión que sean financiados en el marco del P</w:t>
      </w:r>
      <w:r w:rsidR="00CC1047" w:rsidRPr="00EC383A">
        <w:rPr>
          <w:rFonts w:ascii="Arial" w:hAnsi="Arial" w:cs="Arial"/>
          <w:sz w:val="22"/>
          <w:szCs w:val="22"/>
        </w:rPr>
        <w:t>rograma</w:t>
      </w:r>
      <w:r w:rsidRPr="00EC383A">
        <w:rPr>
          <w:rFonts w:ascii="Arial" w:hAnsi="Arial" w:cs="Arial"/>
          <w:sz w:val="22"/>
          <w:szCs w:val="22"/>
        </w:rPr>
        <w:t xml:space="preserve"> deberán estar incluidos en </w:t>
      </w:r>
      <w:r w:rsidR="008673DA" w:rsidRPr="00EC383A">
        <w:rPr>
          <w:rFonts w:ascii="Arial" w:hAnsi="Arial" w:cs="Arial"/>
          <w:sz w:val="22"/>
          <w:szCs w:val="22"/>
        </w:rPr>
        <w:t>los Programas Departamentales y en el Programa Nacional de Caminería Departamental</w:t>
      </w:r>
      <w:r w:rsidR="004B0F08" w:rsidRPr="00EC383A">
        <w:rPr>
          <w:rFonts w:ascii="Arial" w:hAnsi="Arial" w:cs="Arial"/>
          <w:sz w:val="22"/>
          <w:szCs w:val="22"/>
        </w:rPr>
        <w:t>, los cuales serán elaborados en el marco de la Cooperación Técnica UR-T1140.</w:t>
      </w:r>
      <w:r w:rsidR="00C96F06" w:rsidRPr="00EC383A">
        <w:rPr>
          <w:rFonts w:ascii="Arial" w:hAnsi="Arial" w:cs="Arial"/>
          <w:sz w:val="22"/>
          <w:szCs w:val="22"/>
        </w:rPr>
        <w:t xml:space="preserve"> </w:t>
      </w:r>
    </w:p>
    <w:p w:rsidR="001D5539" w:rsidRPr="00EC383A" w:rsidRDefault="00C96F06" w:rsidP="0042336E">
      <w:pPr>
        <w:pStyle w:val="Paragraph"/>
        <w:numPr>
          <w:ilvl w:val="0"/>
          <w:numId w:val="0"/>
        </w:numPr>
        <w:tabs>
          <w:tab w:val="num" w:pos="2280"/>
          <w:tab w:val="num" w:pos="2564"/>
        </w:tabs>
        <w:rPr>
          <w:rFonts w:ascii="Arial" w:hAnsi="Arial" w:cs="Arial"/>
          <w:sz w:val="22"/>
          <w:szCs w:val="22"/>
        </w:rPr>
      </w:pPr>
      <w:r w:rsidRPr="00EC383A">
        <w:rPr>
          <w:rFonts w:ascii="Arial" w:hAnsi="Arial" w:cs="Arial"/>
          <w:sz w:val="22"/>
          <w:szCs w:val="22"/>
        </w:rPr>
        <w:t>En</w:t>
      </w:r>
      <w:r w:rsidR="004B0F08" w:rsidRPr="00EC383A">
        <w:rPr>
          <w:rFonts w:ascii="Arial" w:hAnsi="Arial" w:cs="Arial"/>
          <w:sz w:val="22"/>
          <w:szCs w:val="22"/>
        </w:rPr>
        <w:t xml:space="preserve"> el caso de proyectos que inicien en forma previa a la finalización de </w:t>
      </w:r>
      <w:r w:rsidR="008673DA" w:rsidRPr="00EC383A">
        <w:rPr>
          <w:rFonts w:ascii="Arial" w:hAnsi="Arial" w:cs="Arial"/>
          <w:sz w:val="22"/>
          <w:szCs w:val="22"/>
        </w:rPr>
        <w:t>la elaboración de los Programas Departamentales y el Programa Nacional</w:t>
      </w:r>
      <w:r w:rsidR="004B0F08" w:rsidRPr="00EC383A">
        <w:rPr>
          <w:rFonts w:ascii="Arial" w:hAnsi="Arial" w:cs="Arial"/>
          <w:sz w:val="22"/>
          <w:szCs w:val="22"/>
        </w:rPr>
        <w:t xml:space="preserve">, se deberá verificar que los mismos se encuentran alineados con los criterios generales que guiaran la formulación de los referidos </w:t>
      </w:r>
      <w:r w:rsidR="008673DA" w:rsidRPr="00EC383A">
        <w:rPr>
          <w:rFonts w:ascii="Arial" w:hAnsi="Arial" w:cs="Arial"/>
          <w:sz w:val="22"/>
          <w:szCs w:val="22"/>
        </w:rPr>
        <w:t>Programas</w:t>
      </w:r>
      <w:r w:rsidR="004B0F08" w:rsidRPr="00EC383A">
        <w:rPr>
          <w:rFonts w:ascii="Arial" w:hAnsi="Arial" w:cs="Arial"/>
          <w:sz w:val="22"/>
          <w:szCs w:val="22"/>
        </w:rPr>
        <w:t>.</w:t>
      </w:r>
      <w:r w:rsidRPr="00EC383A">
        <w:rPr>
          <w:rFonts w:ascii="Arial" w:hAnsi="Arial" w:cs="Arial"/>
          <w:sz w:val="22"/>
          <w:szCs w:val="22"/>
        </w:rPr>
        <w:t xml:space="preserve"> </w:t>
      </w:r>
    </w:p>
    <w:p w:rsidR="008673DA" w:rsidRPr="00EC383A" w:rsidRDefault="008673DA" w:rsidP="0042336E">
      <w:pPr>
        <w:pStyle w:val="Paragraph"/>
        <w:numPr>
          <w:ilvl w:val="0"/>
          <w:numId w:val="0"/>
        </w:numPr>
        <w:tabs>
          <w:tab w:val="num" w:pos="2280"/>
          <w:tab w:val="num" w:pos="2564"/>
        </w:tabs>
        <w:rPr>
          <w:rFonts w:ascii="Arial" w:hAnsi="Arial" w:cs="Arial"/>
          <w:sz w:val="22"/>
          <w:szCs w:val="22"/>
        </w:rPr>
      </w:pPr>
    </w:p>
    <w:p w:rsidR="00501422" w:rsidRPr="00EC383A" w:rsidRDefault="00501422" w:rsidP="007E2AEB">
      <w:pPr>
        <w:pStyle w:val="Paragraph"/>
        <w:numPr>
          <w:ilvl w:val="1"/>
          <w:numId w:val="1"/>
        </w:numPr>
        <w:tabs>
          <w:tab w:val="num" w:pos="2280"/>
        </w:tabs>
        <w:ind w:left="0"/>
        <w:rPr>
          <w:rFonts w:ascii="Arial" w:hAnsi="Arial" w:cs="Arial"/>
          <w:sz w:val="22"/>
          <w:szCs w:val="22"/>
        </w:rPr>
      </w:pPr>
      <w:r w:rsidRPr="00EC383A">
        <w:rPr>
          <w:rFonts w:ascii="Arial" w:hAnsi="Arial" w:cs="Arial"/>
          <w:sz w:val="22"/>
          <w:szCs w:val="22"/>
        </w:rPr>
        <w:t xml:space="preserve">El cuadro que sigue resume las condiciones que deberán cumplir los proyectos a los efectos de ser financiados por el PCRP: </w:t>
      </w:r>
    </w:p>
    <w:p w:rsidR="008673DA" w:rsidRPr="00EC383A" w:rsidRDefault="008673DA" w:rsidP="008673DA">
      <w:pPr>
        <w:pStyle w:val="Paragraph"/>
        <w:numPr>
          <w:ilvl w:val="0"/>
          <w:numId w:val="0"/>
        </w:numPr>
        <w:tabs>
          <w:tab w:val="num" w:pos="2564"/>
        </w:tabs>
        <w:rPr>
          <w:rFonts w:ascii="Arial" w:hAnsi="Arial" w:cs="Arial"/>
          <w:sz w:val="22"/>
          <w:szCs w:val="22"/>
        </w:rPr>
      </w:pPr>
    </w:p>
    <w:p w:rsidR="007C4217" w:rsidRPr="00EC383A" w:rsidRDefault="008673DA" w:rsidP="007C4217">
      <w:pPr>
        <w:pStyle w:val="Paragraph"/>
        <w:numPr>
          <w:ilvl w:val="0"/>
          <w:numId w:val="0"/>
        </w:numPr>
        <w:tabs>
          <w:tab w:val="num" w:pos="2564"/>
        </w:tabs>
        <w:rPr>
          <w:rFonts w:ascii="Arial" w:hAnsi="Arial" w:cs="Arial"/>
          <w:sz w:val="22"/>
          <w:szCs w:val="22"/>
        </w:rPr>
      </w:pPr>
      <w:r w:rsidRPr="00EC383A">
        <w:rPr>
          <w:rFonts w:ascii="Arial" w:hAnsi="Arial" w:cs="Arial"/>
          <w:noProof/>
          <w:lang w:val="en-US" w:eastAsia="en-US"/>
        </w:rPr>
        <w:drawing>
          <wp:inline distT="0" distB="0" distL="0" distR="0" wp14:anchorId="37694296" wp14:editId="5C2C5779">
            <wp:extent cx="5612130" cy="9353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935355"/>
                    </a:xfrm>
                    <a:prstGeom prst="rect">
                      <a:avLst/>
                    </a:prstGeom>
                    <a:noFill/>
                    <a:ln>
                      <a:noFill/>
                    </a:ln>
                  </pic:spPr>
                </pic:pic>
              </a:graphicData>
            </a:graphic>
          </wp:inline>
        </w:drawing>
      </w:r>
    </w:p>
    <w:p w:rsidR="00CC1047" w:rsidRPr="00EC383A" w:rsidRDefault="00CC1047" w:rsidP="007E2AEB">
      <w:pPr>
        <w:pStyle w:val="Paragraph"/>
        <w:numPr>
          <w:ilvl w:val="0"/>
          <w:numId w:val="0"/>
        </w:numPr>
        <w:tabs>
          <w:tab w:val="num" w:pos="2564"/>
        </w:tabs>
        <w:rPr>
          <w:rFonts w:ascii="Arial" w:hAnsi="Arial" w:cs="Arial"/>
          <w:sz w:val="22"/>
          <w:szCs w:val="22"/>
        </w:rPr>
      </w:pPr>
    </w:p>
    <w:p w:rsidR="004B0F08" w:rsidRPr="00EC383A" w:rsidRDefault="004B0F08" w:rsidP="007E2AEB">
      <w:pPr>
        <w:pStyle w:val="Paragraph"/>
        <w:numPr>
          <w:ilvl w:val="1"/>
          <w:numId w:val="1"/>
        </w:numPr>
        <w:tabs>
          <w:tab w:val="num" w:pos="2280"/>
        </w:tabs>
        <w:ind w:left="0"/>
        <w:rPr>
          <w:rFonts w:ascii="Arial" w:hAnsi="Arial" w:cs="Arial"/>
          <w:sz w:val="22"/>
          <w:szCs w:val="22"/>
        </w:rPr>
      </w:pPr>
      <w:r w:rsidRPr="00EC383A">
        <w:rPr>
          <w:rFonts w:ascii="Arial" w:hAnsi="Arial" w:cs="Arial"/>
          <w:sz w:val="22"/>
          <w:szCs w:val="22"/>
        </w:rPr>
        <w:t>Los criterios</w:t>
      </w:r>
      <w:r w:rsidR="00C96F06" w:rsidRPr="00EC383A">
        <w:rPr>
          <w:rFonts w:ascii="Arial" w:hAnsi="Arial" w:cs="Arial"/>
          <w:sz w:val="22"/>
          <w:szCs w:val="22"/>
        </w:rPr>
        <w:t xml:space="preserve"> que</w:t>
      </w:r>
      <w:r w:rsidRPr="00EC383A">
        <w:rPr>
          <w:rFonts w:ascii="Arial" w:hAnsi="Arial" w:cs="Arial"/>
          <w:sz w:val="22"/>
          <w:szCs w:val="22"/>
        </w:rPr>
        <w:t xml:space="preserve"> técnicos deberán cumplir los proyectos de inversión en infraestructura para ser financiados por el Programa son los que se explicitan en el Capítulo VI de este documento. </w:t>
      </w:r>
    </w:p>
    <w:p w:rsidR="00B50E1E" w:rsidRPr="00EC383A" w:rsidRDefault="00B50E1E" w:rsidP="007E2AEB">
      <w:pPr>
        <w:pStyle w:val="Paragraph"/>
        <w:numPr>
          <w:ilvl w:val="0"/>
          <w:numId w:val="0"/>
        </w:numPr>
        <w:tabs>
          <w:tab w:val="num" w:pos="2280"/>
        </w:tabs>
        <w:rPr>
          <w:rFonts w:ascii="Arial" w:hAnsi="Arial" w:cs="Arial"/>
          <w:sz w:val="22"/>
          <w:szCs w:val="22"/>
        </w:rPr>
      </w:pPr>
    </w:p>
    <w:p w:rsidR="005F0B24" w:rsidRPr="00EC383A" w:rsidRDefault="005F0B24" w:rsidP="007E2AEB">
      <w:pPr>
        <w:pStyle w:val="Paragraph"/>
        <w:numPr>
          <w:ilvl w:val="1"/>
          <w:numId w:val="1"/>
        </w:numPr>
        <w:tabs>
          <w:tab w:val="num" w:pos="2280"/>
        </w:tabs>
        <w:ind w:left="0"/>
        <w:rPr>
          <w:rFonts w:ascii="Arial" w:hAnsi="Arial" w:cs="Arial"/>
          <w:sz w:val="22"/>
          <w:szCs w:val="22"/>
        </w:rPr>
      </w:pPr>
      <w:r w:rsidRPr="00EC383A">
        <w:rPr>
          <w:rFonts w:ascii="Arial" w:hAnsi="Arial" w:cs="Arial"/>
          <w:sz w:val="22"/>
          <w:szCs w:val="22"/>
        </w:rPr>
        <w:t>El ciclo de proyectos de inversión</w:t>
      </w:r>
      <w:r w:rsidR="00B50E1E" w:rsidRPr="00EC383A">
        <w:rPr>
          <w:rFonts w:ascii="Arial" w:hAnsi="Arial" w:cs="Arial"/>
          <w:sz w:val="22"/>
          <w:szCs w:val="22"/>
        </w:rPr>
        <w:t xml:space="preserve"> en el marco del </w:t>
      </w:r>
      <w:r w:rsidR="00501422" w:rsidRPr="00EC383A">
        <w:rPr>
          <w:rFonts w:ascii="Arial" w:hAnsi="Arial" w:cs="Arial"/>
          <w:sz w:val="22"/>
          <w:szCs w:val="22"/>
        </w:rPr>
        <w:t>P</w:t>
      </w:r>
      <w:r w:rsidR="008673DA" w:rsidRPr="00EC383A">
        <w:rPr>
          <w:rFonts w:ascii="Arial" w:hAnsi="Arial" w:cs="Arial"/>
          <w:sz w:val="22"/>
          <w:szCs w:val="22"/>
        </w:rPr>
        <w:t>rograma</w:t>
      </w:r>
      <w:r w:rsidRPr="00EC383A">
        <w:rPr>
          <w:rFonts w:ascii="Arial" w:hAnsi="Arial" w:cs="Arial"/>
          <w:sz w:val="22"/>
          <w:szCs w:val="22"/>
        </w:rPr>
        <w:t xml:space="preserve"> se desarrolla en </w:t>
      </w:r>
      <w:r w:rsidR="00B50E1E" w:rsidRPr="00EC383A">
        <w:rPr>
          <w:rFonts w:ascii="Arial" w:hAnsi="Arial" w:cs="Arial"/>
          <w:sz w:val="22"/>
          <w:szCs w:val="22"/>
        </w:rPr>
        <w:t>las siguiente</w:t>
      </w:r>
      <w:r w:rsidR="008E2ADD" w:rsidRPr="00EC383A">
        <w:rPr>
          <w:rFonts w:ascii="Arial" w:hAnsi="Arial" w:cs="Arial"/>
          <w:sz w:val="22"/>
          <w:szCs w:val="22"/>
        </w:rPr>
        <w:t>s</w:t>
      </w:r>
      <w:r w:rsidR="00B50E1E" w:rsidRPr="00EC383A">
        <w:rPr>
          <w:rFonts w:ascii="Arial" w:hAnsi="Arial" w:cs="Arial"/>
          <w:sz w:val="22"/>
          <w:szCs w:val="22"/>
        </w:rPr>
        <w:t xml:space="preserve"> fases: </w:t>
      </w:r>
      <w:r w:rsidRPr="00EC383A">
        <w:rPr>
          <w:rFonts w:ascii="Arial" w:hAnsi="Arial" w:cs="Arial"/>
          <w:sz w:val="22"/>
          <w:szCs w:val="22"/>
        </w:rPr>
        <w:t xml:space="preserve">(i) </w:t>
      </w:r>
      <w:r w:rsidR="00794A12" w:rsidRPr="00EC383A">
        <w:rPr>
          <w:rFonts w:ascii="Arial" w:hAnsi="Arial" w:cs="Arial"/>
          <w:sz w:val="22"/>
          <w:szCs w:val="22"/>
        </w:rPr>
        <w:t>identificación de los proyectos</w:t>
      </w:r>
      <w:r w:rsidRPr="00EC383A">
        <w:rPr>
          <w:rFonts w:ascii="Arial" w:hAnsi="Arial" w:cs="Arial"/>
          <w:sz w:val="22"/>
          <w:szCs w:val="22"/>
        </w:rPr>
        <w:t xml:space="preserve"> (ii) preinversión y aprobación, (iii) ejecución, (iv) operación y mantenimiento. </w:t>
      </w:r>
    </w:p>
    <w:p w:rsidR="005F0B24" w:rsidRPr="00EC383A" w:rsidRDefault="005F0B24" w:rsidP="007E2AEB">
      <w:pPr>
        <w:pStyle w:val="Paragraph"/>
        <w:numPr>
          <w:ilvl w:val="0"/>
          <w:numId w:val="0"/>
        </w:numPr>
        <w:rPr>
          <w:rFonts w:ascii="Arial" w:hAnsi="Arial" w:cs="Arial"/>
          <w:sz w:val="22"/>
          <w:szCs w:val="22"/>
        </w:rPr>
      </w:pPr>
    </w:p>
    <w:p w:rsidR="005F0B24" w:rsidRPr="00EC383A" w:rsidRDefault="00794A12" w:rsidP="00E153C1">
      <w:pPr>
        <w:pStyle w:val="Ttulo3numeradosubrayado"/>
        <w:numPr>
          <w:ilvl w:val="0"/>
          <w:numId w:val="16"/>
        </w:numPr>
        <w:ind w:left="0"/>
        <w:rPr>
          <w:rFonts w:ascii="Arial" w:hAnsi="Arial" w:cs="Arial"/>
          <w:szCs w:val="22"/>
        </w:rPr>
      </w:pPr>
      <w:r w:rsidRPr="00EC383A">
        <w:rPr>
          <w:rFonts w:ascii="Arial" w:hAnsi="Arial" w:cs="Arial"/>
          <w:szCs w:val="22"/>
        </w:rPr>
        <w:t>Identificación de los proyectos</w:t>
      </w:r>
    </w:p>
    <w:p w:rsidR="002D7406" w:rsidRPr="00EC383A" w:rsidRDefault="002D7406" w:rsidP="007E2AEB">
      <w:pPr>
        <w:pStyle w:val="Ttulo3numeradosubrayado"/>
        <w:numPr>
          <w:ilvl w:val="0"/>
          <w:numId w:val="0"/>
        </w:numPr>
        <w:rPr>
          <w:rFonts w:ascii="Arial" w:hAnsi="Arial" w:cs="Arial"/>
          <w:szCs w:val="22"/>
        </w:rPr>
      </w:pPr>
    </w:p>
    <w:p w:rsidR="005F0B24" w:rsidRPr="00EC383A" w:rsidRDefault="005F0B24" w:rsidP="007E2AEB">
      <w:pPr>
        <w:pStyle w:val="Paragraph"/>
        <w:numPr>
          <w:ilvl w:val="1"/>
          <w:numId w:val="1"/>
        </w:numPr>
        <w:ind w:left="0" w:hanging="709"/>
        <w:rPr>
          <w:rFonts w:ascii="Arial" w:hAnsi="Arial" w:cs="Arial"/>
          <w:sz w:val="22"/>
          <w:szCs w:val="22"/>
          <w:lang w:val="es-UY"/>
        </w:rPr>
      </w:pPr>
      <w:r w:rsidRPr="00EC383A">
        <w:rPr>
          <w:rFonts w:ascii="Arial" w:hAnsi="Arial" w:cs="Arial"/>
          <w:sz w:val="22"/>
          <w:szCs w:val="22"/>
          <w:lang w:val="es-UY"/>
        </w:rPr>
        <w:t>Cada ID presentará una Ficha de</w:t>
      </w:r>
      <w:r w:rsidR="00812955" w:rsidRPr="00EC383A">
        <w:rPr>
          <w:rFonts w:ascii="Arial" w:hAnsi="Arial" w:cs="Arial"/>
          <w:sz w:val="22"/>
          <w:szCs w:val="22"/>
          <w:lang w:val="es-UY"/>
        </w:rPr>
        <w:t>l Proyecto</w:t>
      </w:r>
      <w:r w:rsidRPr="00EC383A">
        <w:rPr>
          <w:rFonts w:ascii="Arial" w:hAnsi="Arial" w:cs="Arial"/>
          <w:sz w:val="22"/>
          <w:szCs w:val="22"/>
          <w:lang w:val="es-UY"/>
        </w:rPr>
        <w:t xml:space="preserve"> para la verificación de cumplimiento de los requisitos del Programa por parte de la UC</w:t>
      </w:r>
      <w:r w:rsidR="00812955" w:rsidRPr="00EC383A">
        <w:rPr>
          <w:rFonts w:ascii="Arial" w:hAnsi="Arial" w:cs="Arial"/>
          <w:sz w:val="22"/>
          <w:szCs w:val="22"/>
          <w:lang w:val="es-UY"/>
        </w:rPr>
        <w:t xml:space="preserve">. </w:t>
      </w:r>
      <w:r w:rsidRPr="00EC383A">
        <w:rPr>
          <w:rFonts w:ascii="Arial" w:hAnsi="Arial" w:cs="Arial"/>
          <w:sz w:val="22"/>
          <w:szCs w:val="22"/>
          <w:lang w:val="es-UY"/>
        </w:rPr>
        <w:t xml:space="preserve">La ficha será elaborada de acuerdo a los contenidos solicitados por la UC, los cuales se encuentran alineados a los establecidos por la DDIP, a través de los criterios para la formulación y evaluación socioeconómica de proyectos SNIP. Esta ficha contendrá la información necesaria a efectos de la evaluación de la pertinencia del proyecto en el marco del Programa.  </w:t>
      </w:r>
    </w:p>
    <w:p w:rsidR="00702D75" w:rsidRPr="00EC383A" w:rsidRDefault="00702D75" w:rsidP="007E2AEB">
      <w:pPr>
        <w:pStyle w:val="Paragraph"/>
        <w:numPr>
          <w:ilvl w:val="0"/>
          <w:numId w:val="0"/>
        </w:numPr>
        <w:rPr>
          <w:rFonts w:ascii="Arial" w:hAnsi="Arial" w:cs="Arial"/>
          <w:sz w:val="22"/>
          <w:szCs w:val="22"/>
          <w:lang w:val="es-UY"/>
        </w:rPr>
      </w:pPr>
    </w:p>
    <w:p w:rsidR="005F0B24" w:rsidRPr="00EC383A" w:rsidRDefault="005F0B24" w:rsidP="007E2AEB">
      <w:pPr>
        <w:pStyle w:val="Paragraph"/>
        <w:numPr>
          <w:ilvl w:val="1"/>
          <w:numId w:val="1"/>
        </w:numPr>
        <w:ind w:left="0" w:hanging="709"/>
        <w:rPr>
          <w:rFonts w:ascii="Arial" w:hAnsi="Arial" w:cs="Arial"/>
          <w:sz w:val="22"/>
          <w:szCs w:val="22"/>
        </w:rPr>
      </w:pPr>
      <w:r w:rsidRPr="00EC383A">
        <w:rPr>
          <w:rFonts w:ascii="Arial" w:hAnsi="Arial" w:cs="Arial"/>
          <w:sz w:val="22"/>
          <w:szCs w:val="22"/>
        </w:rPr>
        <w:t xml:space="preserve">Una vez estudiado el </w:t>
      </w:r>
      <w:r w:rsidR="00812955" w:rsidRPr="00EC383A">
        <w:rPr>
          <w:rFonts w:ascii="Arial" w:hAnsi="Arial" w:cs="Arial"/>
          <w:sz w:val="22"/>
          <w:szCs w:val="22"/>
        </w:rPr>
        <w:t xml:space="preserve">proyecto </w:t>
      </w:r>
      <w:r w:rsidRPr="00EC383A">
        <w:rPr>
          <w:rFonts w:ascii="Arial" w:hAnsi="Arial" w:cs="Arial"/>
          <w:sz w:val="22"/>
          <w:szCs w:val="22"/>
        </w:rPr>
        <w:t xml:space="preserve">y corroborado el cumplimiento de los criterios establecidos por el Programa, la UC comunicará formalmente a la ID informando si el proyecto propuesto cumple con dichos criterios o expresando las recomendaciones necesarias para adecuar el proyecto a los requerimientos del Programa. </w:t>
      </w:r>
      <w:r w:rsidR="00812955" w:rsidRPr="00EC383A">
        <w:rPr>
          <w:rFonts w:ascii="Arial" w:hAnsi="Arial" w:cs="Arial"/>
          <w:sz w:val="22"/>
          <w:szCs w:val="22"/>
        </w:rPr>
        <w:t>La Ficha de Proyecto</w:t>
      </w:r>
      <w:r w:rsidRPr="00EC383A">
        <w:rPr>
          <w:rFonts w:ascii="Arial" w:hAnsi="Arial" w:cs="Arial"/>
          <w:sz w:val="22"/>
          <w:szCs w:val="22"/>
        </w:rPr>
        <w:t xml:space="preserve"> y la respuesta formal deberán hacer parte del archivo técnico de </w:t>
      </w:r>
      <w:r w:rsidR="00812955" w:rsidRPr="00EC383A">
        <w:rPr>
          <w:rFonts w:ascii="Arial" w:hAnsi="Arial" w:cs="Arial"/>
          <w:sz w:val="22"/>
          <w:szCs w:val="22"/>
        </w:rPr>
        <w:t>Programa</w:t>
      </w:r>
      <w:r w:rsidRPr="00EC383A">
        <w:rPr>
          <w:rFonts w:ascii="Arial" w:hAnsi="Arial" w:cs="Arial"/>
          <w:sz w:val="22"/>
          <w:szCs w:val="22"/>
        </w:rPr>
        <w:t xml:space="preserve">. </w:t>
      </w:r>
    </w:p>
    <w:p w:rsidR="00E05C66" w:rsidRPr="00EC383A" w:rsidRDefault="00E05C66" w:rsidP="007E2AEB">
      <w:pPr>
        <w:pStyle w:val="Paragraph"/>
        <w:numPr>
          <w:ilvl w:val="0"/>
          <w:numId w:val="0"/>
        </w:numPr>
        <w:rPr>
          <w:rFonts w:ascii="Arial" w:hAnsi="Arial" w:cs="Arial"/>
          <w:sz w:val="22"/>
          <w:szCs w:val="22"/>
        </w:rPr>
      </w:pPr>
    </w:p>
    <w:p w:rsidR="005F0B24" w:rsidRPr="00EC383A" w:rsidRDefault="005F0B24" w:rsidP="007E2AEB">
      <w:pPr>
        <w:pStyle w:val="Ttulo3numeradosubrayado"/>
        <w:numPr>
          <w:ilvl w:val="0"/>
          <w:numId w:val="4"/>
        </w:numPr>
        <w:ind w:left="0"/>
        <w:rPr>
          <w:rFonts w:ascii="Arial" w:hAnsi="Arial" w:cs="Arial"/>
          <w:szCs w:val="22"/>
        </w:rPr>
      </w:pPr>
      <w:r w:rsidRPr="00EC383A">
        <w:rPr>
          <w:rFonts w:ascii="Arial" w:hAnsi="Arial" w:cs="Arial"/>
          <w:szCs w:val="22"/>
        </w:rPr>
        <w:lastRenderedPageBreak/>
        <w:t>Preinversión y aprobación</w:t>
      </w:r>
    </w:p>
    <w:p w:rsidR="004563FB" w:rsidRPr="00EC383A" w:rsidRDefault="004563FB" w:rsidP="007E2AEB">
      <w:pPr>
        <w:pStyle w:val="Ttulo3numeradosubrayado"/>
        <w:numPr>
          <w:ilvl w:val="0"/>
          <w:numId w:val="0"/>
        </w:numPr>
        <w:rPr>
          <w:rFonts w:ascii="Arial" w:hAnsi="Arial" w:cs="Arial"/>
          <w:szCs w:val="22"/>
        </w:rPr>
      </w:pPr>
    </w:p>
    <w:p w:rsidR="005F0B24" w:rsidRPr="00EC383A" w:rsidRDefault="00812955" w:rsidP="007E2AEB">
      <w:pPr>
        <w:pStyle w:val="Paragraph"/>
        <w:numPr>
          <w:ilvl w:val="1"/>
          <w:numId w:val="1"/>
        </w:numPr>
        <w:tabs>
          <w:tab w:val="num" w:pos="1560"/>
        </w:tabs>
        <w:ind w:left="0" w:hanging="709"/>
        <w:rPr>
          <w:rFonts w:ascii="Arial" w:hAnsi="Arial" w:cs="Arial"/>
          <w:sz w:val="22"/>
          <w:szCs w:val="22"/>
        </w:rPr>
      </w:pPr>
      <w:r w:rsidRPr="00EC383A">
        <w:rPr>
          <w:rFonts w:ascii="Arial" w:hAnsi="Arial" w:cs="Arial"/>
          <w:sz w:val="22"/>
          <w:szCs w:val="22"/>
        </w:rPr>
        <w:t>En caso de que sea pertinente la</w:t>
      </w:r>
      <w:r w:rsidR="005F0B24" w:rsidRPr="00EC383A">
        <w:rPr>
          <w:rFonts w:ascii="Arial" w:hAnsi="Arial" w:cs="Arial"/>
          <w:sz w:val="22"/>
          <w:szCs w:val="22"/>
        </w:rPr>
        <w:t xml:space="preserve"> realización de estudios de preinversión</w:t>
      </w:r>
      <w:r w:rsidRPr="00EC383A">
        <w:rPr>
          <w:rFonts w:ascii="Arial" w:hAnsi="Arial" w:cs="Arial"/>
          <w:sz w:val="22"/>
          <w:szCs w:val="22"/>
        </w:rPr>
        <w:t>,</w:t>
      </w:r>
      <w:r w:rsidR="005F0B24" w:rsidRPr="00EC383A">
        <w:rPr>
          <w:rFonts w:ascii="Arial" w:hAnsi="Arial" w:cs="Arial"/>
          <w:sz w:val="22"/>
          <w:szCs w:val="22"/>
        </w:rPr>
        <w:t xml:space="preserve"> deberá disponerse de términos de referencia (TDR), precisos y detallados, que acoten con claridad el objetivo, alcance, método, resultados y productos a obtener, los tiempos previstos y los costos estimados. </w:t>
      </w:r>
      <w:r w:rsidRPr="00EC383A">
        <w:rPr>
          <w:rFonts w:ascii="Arial" w:hAnsi="Arial" w:cs="Arial"/>
          <w:sz w:val="22"/>
          <w:szCs w:val="22"/>
        </w:rPr>
        <w:t>Será determinado en función de la pertinencia del caso, si la</w:t>
      </w:r>
      <w:r w:rsidR="005F0B24" w:rsidRPr="00EC383A">
        <w:rPr>
          <w:rFonts w:ascii="Arial" w:hAnsi="Arial" w:cs="Arial"/>
          <w:sz w:val="22"/>
          <w:szCs w:val="22"/>
        </w:rPr>
        <w:t xml:space="preserve"> elaboración de estos documentos es responsabilidad de las IDs</w:t>
      </w:r>
      <w:r w:rsidRPr="00EC383A">
        <w:rPr>
          <w:rFonts w:ascii="Arial" w:hAnsi="Arial" w:cs="Arial"/>
          <w:sz w:val="22"/>
          <w:szCs w:val="22"/>
        </w:rPr>
        <w:t xml:space="preserve"> o si serán elaborados por la UC</w:t>
      </w:r>
      <w:r w:rsidR="005F0B24" w:rsidRPr="00EC383A">
        <w:rPr>
          <w:rFonts w:ascii="Arial" w:hAnsi="Arial" w:cs="Arial"/>
          <w:sz w:val="22"/>
          <w:szCs w:val="22"/>
        </w:rPr>
        <w:t xml:space="preserve">. </w:t>
      </w:r>
      <w:r w:rsidRPr="00EC383A">
        <w:rPr>
          <w:rFonts w:ascii="Arial" w:hAnsi="Arial" w:cs="Arial"/>
          <w:sz w:val="22"/>
          <w:szCs w:val="22"/>
        </w:rPr>
        <w:t>En cualquier caso, l</w:t>
      </w:r>
      <w:r w:rsidR="005F0B24" w:rsidRPr="00EC383A">
        <w:rPr>
          <w:rFonts w:ascii="Arial" w:hAnsi="Arial" w:cs="Arial"/>
          <w:sz w:val="22"/>
          <w:szCs w:val="22"/>
        </w:rPr>
        <w:t>a UC analizará y aprobará los TDR</w:t>
      </w:r>
      <w:r w:rsidR="004563FB" w:rsidRPr="00EC383A">
        <w:rPr>
          <w:rFonts w:ascii="Arial" w:hAnsi="Arial" w:cs="Arial"/>
          <w:sz w:val="22"/>
          <w:szCs w:val="22"/>
        </w:rPr>
        <w:t xml:space="preserve"> los cuales serán posteriormente enviados al </w:t>
      </w:r>
      <w:r w:rsidR="005F0B24" w:rsidRPr="00EC383A">
        <w:rPr>
          <w:rFonts w:ascii="Arial" w:hAnsi="Arial" w:cs="Arial"/>
          <w:sz w:val="22"/>
          <w:szCs w:val="22"/>
        </w:rPr>
        <w:t>Banco para la solicitud de no objeción. Los procesos de contratación de firma consultora o consultor individual se realizarán teniendo en cuenta lo establecido en el Capítulo VII Adquisiciones. La UC dará la aprobación final a los estudios que se financien con recursos de preinversión.</w:t>
      </w:r>
    </w:p>
    <w:p w:rsidR="00702D75" w:rsidRPr="00EC383A" w:rsidRDefault="00702D75" w:rsidP="007E2AEB">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1560"/>
        </w:tabs>
        <w:ind w:left="0" w:hanging="709"/>
        <w:rPr>
          <w:rFonts w:ascii="Arial" w:hAnsi="Arial" w:cs="Arial"/>
          <w:sz w:val="22"/>
          <w:szCs w:val="22"/>
        </w:rPr>
      </w:pPr>
      <w:r w:rsidRPr="00EC383A">
        <w:rPr>
          <w:rFonts w:ascii="Arial" w:hAnsi="Arial" w:cs="Arial"/>
          <w:b/>
          <w:sz w:val="22"/>
          <w:szCs w:val="22"/>
        </w:rPr>
        <w:t>Análisis de viabilidad y aprobación.</w:t>
      </w:r>
      <w:r w:rsidRPr="00EC383A">
        <w:rPr>
          <w:rFonts w:ascii="Arial" w:hAnsi="Arial" w:cs="Arial"/>
          <w:sz w:val="22"/>
          <w:szCs w:val="22"/>
        </w:rPr>
        <w:t xml:space="preserve"> Una vez estén formulados los estudios de factibilidad, serán sometidos para análisis de la UC que verificará el cumplimiento de los criterios establecido por el Programa. La UC elaborara un Informe de Estudio de proyecto (IEP) donde, de ser necesario, se detallarán: los estudios faltantes, inconsistencias técnicas </w:t>
      </w:r>
      <w:r w:rsidRPr="00EC383A">
        <w:rPr>
          <w:rFonts w:ascii="Arial" w:hAnsi="Arial" w:cs="Arial"/>
          <w:color w:val="000000" w:themeColor="text1"/>
          <w:sz w:val="22"/>
          <w:szCs w:val="22"/>
        </w:rPr>
        <w:t xml:space="preserve">detectadas, información técnica adicional que fuera necesaria a efectos de la cabal comprensión del proyecto y todo otro aspecto que se entienda necesario para la aprobación del mismo. El estudio incluirá el resultado de la evaluación correspondiente que se realizará de acuerdo a lo establecido en la Guía de Formulación de Proyectos y las normas y parámetros técnicos del SNIP. El IEP será enviado a la ID respectiva y se quedará a la </w:t>
      </w:r>
      <w:r w:rsidRPr="00EC383A">
        <w:rPr>
          <w:rFonts w:ascii="Arial" w:hAnsi="Arial" w:cs="Arial"/>
          <w:sz w:val="22"/>
          <w:szCs w:val="22"/>
        </w:rPr>
        <w:t>espera de que se levanten las observaciones y recomendaciones formuladas y sean remitidos nuevamente al Programa. El IEP será enviado parte del archivo técnico del Programa.</w:t>
      </w:r>
    </w:p>
    <w:p w:rsidR="00702D75" w:rsidRPr="00EC383A" w:rsidRDefault="00702D75" w:rsidP="007E2AEB">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1560"/>
        </w:tabs>
        <w:ind w:left="0" w:hanging="709"/>
        <w:rPr>
          <w:rFonts w:ascii="Arial" w:hAnsi="Arial" w:cs="Arial"/>
          <w:strike/>
          <w:sz w:val="22"/>
          <w:szCs w:val="22"/>
        </w:rPr>
      </w:pPr>
      <w:r w:rsidRPr="00EC383A">
        <w:rPr>
          <w:rFonts w:ascii="Arial" w:hAnsi="Arial" w:cs="Arial"/>
          <w:sz w:val="22"/>
          <w:szCs w:val="22"/>
        </w:rPr>
        <w:t>Una vez levantadas las observaciones, se elaborará un Informe de Análisis de Proyecto (IAP) elaborado por un técnico</w:t>
      </w:r>
      <w:r w:rsidR="004563FB" w:rsidRPr="00EC383A">
        <w:rPr>
          <w:rFonts w:ascii="Arial" w:hAnsi="Arial" w:cs="Arial"/>
          <w:sz w:val="22"/>
          <w:szCs w:val="22"/>
        </w:rPr>
        <w:t xml:space="preserve"> referente</w:t>
      </w:r>
      <w:r w:rsidRPr="00EC383A">
        <w:rPr>
          <w:rFonts w:ascii="Arial" w:hAnsi="Arial" w:cs="Arial"/>
          <w:sz w:val="22"/>
          <w:szCs w:val="22"/>
        </w:rPr>
        <w:t xml:space="preserve"> de</w:t>
      </w:r>
      <w:r w:rsidR="004563FB" w:rsidRPr="00EC383A">
        <w:rPr>
          <w:rFonts w:ascii="Arial" w:hAnsi="Arial" w:cs="Arial"/>
          <w:sz w:val="22"/>
          <w:szCs w:val="22"/>
        </w:rPr>
        <w:t>l P</w:t>
      </w:r>
      <w:r w:rsidR="00794A12" w:rsidRPr="00EC383A">
        <w:rPr>
          <w:rFonts w:ascii="Arial" w:hAnsi="Arial" w:cs="Arial"/>
          <w:sz w:val="22"/>
          <w:szCs w:val="22"/>
        </w:rPr>
        <w:t>rograma</w:t>
      </w:r>
      <w:r w:rsidRPr="00EC383A">
        <w:rPr>
          <w:rFonts w:ascii="Arial" w:hAnsi="Arial" w:cs="Arial"/>
          <w:sz w:val="22"/>
          <w:szCs w:val="22"/>
        </w:rPr>
        <w:t>. En caso de ser necesario los proyectos requerirán la aprobación de los órganos nacionales que tuvieren incumbencia tanto en la etapa de proyecto como en la etapa de operación. El IAP será parte del archivo técnico del Programa. Se remitirá copia a la ID. El IAP incluirá una clasificación de los Proyectos:</w:t>
      </w:r>
    </w:p>
    <w:p w:rsidR="00E05C66" w:rsidRPr="00EC383A" w:rsidRDefault="00E05C66" w:rsidP="007E2AEB">
      <w:pPr>
        <w:pStyle w:val="Paragraph"/>
        <w:numPr>
          <w:ilvl w:val="0"/>
          <w:numId w:val="0"/>
        </w:numPr>
        <w:rPr>
          <w:rFonts w:ascii="Arial" w:hAnsi="Arial" w:cs="Arial"/>
          <w:strike/>
          <w:sz w:val="22"/>
          <w:szCs w:val="22"/>
        </w:rPr>
      </w:pPr>
    </w:p>
    <w:p w:rsidR="005F0B24" w:rsidRPr="00EC383A" w:rsidRDefault="005F0B24" w:rsidP="007E2AEB">
      <w:pPr>
        <w:pStyle w:val="subpar"/>
        <w:numPr>
          <w:ilvl w:val="2"/>
          <w:numId w:val="5"/>
        </w:numPr>
        <w:tabs>
          <w:tab w:val="num" w:pos="1560"/>
        </w:tabs>
        <w:ind w:left="0" w:firstLine="0"/>
        <w:rPr>
          <w:rFonts w:ascii="Arial" w:hAnsi="Arial" w:cs="Arial"/>
          <w:i/>
          <w:sz w:val="22"/>
          <w:szCs w:val="22"/>
        </w:rPr>
      </w:pPr>
      <w:r w:rsidRPr="00EC383A">
        <w:rPr>
          <w:rFonts w:ascii="Arial" w:hAnsi="Arial" w:cs="Arial"/>
          <w:i/>
          <w:sz w:val="22"/>
          <w:szCs w:val="22"/>
        </w:rPr>
        <w:t xml:space="preserve">Aprobado por la UC: </w:t>
      </w:r>
      <w:r w:rsidRPr="00EC383A">
        <w:rPr>
          <w:rFonts w:ascii="Arial" w:hAnsi="Arial" w:cs="Arial"/>
          <w:sz w:val="22"/>
          <w:szCs w:val="22"/>
        </w:rPr>
        <w:t xml:space="preserve">que significa que cumple con los criterios establecidos por el </w:t>
      </w:r>
      <w:r w:rsidR="004563FB" w:rsidRPr="00EC383A">
        <w:rPr>
          <w:rFonts w:ascii="Arial" w:hAnsi="Arial" w:cs="Arial"/>
          <w:sz w:val="22"/>
          <w:szCs w:val="22"/>
        </w:rPr>
        <w:t>Programa</w:t>
      </w:r>
      <w:r w:rsidRPr="00EC383A">
        <w:rPr>
          <w:rFonts w:ascii="Arial" w:hAnsi="Arial" w:cs="Arial"/>
          <w:sz w:val="22"/>
          <w:szCs w:val="22"/>
        </w:rPr>
        <w:t>.</w:t>
      </w:r>
    </w:p>
    <w:p w:rsidR="005F0B24" w:rsidRPr="00EC383A" w:rsidRDefault="005F0B24" w:rsidP="007E2AEB">
      <w:pPr>
        <w:pStyle w:val="subpar"/>
        <w:numPr>
          <w:ilvl w:val="2"/>
          <w:numId w:val="5"/>
        </w:numPr>
        <w:tabs>
          <w:tab w:val="num" w:pos="1560"/>
        </w:tabs>
        <w:ind w:left="0" w:firstLine="0"/>
        <w:rPr>
          <w:rFonts w:ascii="Arial" w:hAnsi="Arial" w:cs="Arial"/>
          <w:sz w:val="22"/>
          <w:szCs w:val="22"/>
        </w:rPr>
      </w:pPr>
      <w:r w:rsidRPr="00EC383A">
        <w:rPr>
          <w:rFonts w:ascii="Arial" w:hAnsi="Arial" w:cs="Arial"/>
          <w:i/>
          <w:iCs/>
          <w:sz w:val="22"/>
          <w:szCs w:val="22"/>
        </w:rPr>
        <w:t>Rechazado</w:t>
      </w:r>
      <w:r w:rsidRPr="00EC383A">
        <w:rPr>
          <w:rFonts w:ascii="Arial" w:hAnsi="Arial" w:cs="Arial"/>
          <w:sz w:val="22"/>
          <w:szCs w:val="22"/>
        </w:rPr>
        <w:t xml:space="preserve">, que significa que el proyecto no será financiado por el Programa. </w:t>
      </w:r>
    </w:p>
    <w:p w:rsidR="00E05C66" w:rsidRPr="00EC383A" w:rsidRDefault="00E05C66" w:rsidP="007E2AEB">
      <w:pPr>
        <w:pStyle w:val="subpar"/>
        <w:numPr>
          <w:ilvl w:val="0"/>
          <w:numId w:val="0"/>
        </w:numPr>
        <w:tabs>
          <w:tab w:val="num" w:pos="1560"/>
        </w:tabs>
        <w:rPr>
          <w:rFonts w:ascii="Arial" w:hAnsi="Arial" w:cs="Arial"/>
          <w:sz w:val="22"/>
          <w:szCs w:val="22"/>
        </w:rPr>
      </w:pPr>
    </w:p>
    <w:p w:rsidR="005F0B24" w:rsidRPr="00EC383A" w:rsidRDefault="005F0B24" w:rsidP="007E2AEB">
      <w:pPr>
        <w:pStyle w:val="subpar"/>
        <w:numPr>
          <w:ilvl w:val="0"/>
          <w:numId w:val="0"/>
        </w:numPr>
        <w:tabs>
          <w:tab w:val="num" w:pos="1560"/>
        </w:tabs>
        <w:rPr>
          <w:rFonts w:ascii="Arial" w:hAnsi="Arial" w:cs="Arial"/>
          <w:sz w:val="22"/>
          <w:szCs w:val="22"/>
        </w:rPr>
      </w:pPr>
      <w:r w:rsidRPr="00EC383A">
        <w:rPr>
          <w:rFonts w:ascii="Arial" w:hAnsi="Arial" w:cs="Arial"/>
          <w:sz w:val="22"/>
          <w:szCs w:val="22"/>
        </w:rPr>
        <w:t>La calificación dada al proyecto será debidamente comunicada a la ID.</w:t>
      </w:r>
    </w:p>
    <w:p w:rsidR="00D23E78" w:rsidRPr="00EC383A" w:rsidRDefault="00D23E78" w:rsidP="007E2AEB">
      <w:pPr>
        <w:pStyle w:val="subpar"/>
        <w:numPr>
          <w:ilvl w:val="0"/>
          <w:numId w:val="0"/>
        </w:numPr>
        <w:tabs>
          <w:tab w:val="num" w:pos="1560"/>
        </w:tabs>
        <w:ind w:hanging="432"/>
        <w:rPr>
          <w:rFonts w:ascii="Arial" w:hAnsi="Arial" w:cs="Arial"/>
          <w:sz w:val="22"/>
          <w:szCs w:val="22"/>
        </w:rPr>
      </w:pPr>
    </w:p>
    <w:p w:rsidR="005F0B24" w:rsidRPr="00EC383A" w:rsidRDefault="005F0B24" w:rsidP="007E2AEB">
      <w:pPr>
        <w:pStyle w:val="Paragraph"/>
        <w:numPr>
          <w:ilvl w:val="1"/>
          <w:numId w:val="1"/>
        </w:numPr>
        <w:tabs>
          <w:tab w:val="num" w:pos="1560"/>
        </w:tabs>
        <w:ind w:left="0" w:hanging="709"/>
        <w:rPr>
          <w:rFonts w:ascii="Arial" w:hAnsi="Arial" w:cs="Arial"/>
          <w:sz w:val="22"/>
          <w:szCs w:val="22"/>
        </w:rPr>
      </w:pPr>
      <w:r w:rsidRPr="00EC383A">
        <w:rPr>
          <w:rFonts w:ascii="Arial" w:hAnsi="Arial" w:cs="Arial"/>
          <w:sz w:val="22"/>
          <w:szCs w:val="22"/>
        </w:rPr>
        <w:t>Los Pliegos de licitación para la contratación de la ejecución de los Proyectos deberán ser elaborados por la ID pudiendo formar parte de los estudios de preinversión financiados por el Programa. Los mismos deberán ser elaborados siguiendo el formato tipo proporcionado por el Programa. Este documento será sometido al análisis de la UC para su aprobación y posteriormente enviado al Banco para que emita la no objeción correspondiente.</w:t>
      </w:r>
      <w:r w:rsidR="00730418" w:rsidRPr="00EC383A">
        <w:rPr>
          <w:rFonts w:ascii="Arial" w:hAnsi="Arial" w:cs="Arial"/>
          <w:sz w:val="22"/>
          <w:szCs w:val="22"/>
        </w:rPr>
        <w:t xml:space="preserve"> </w:t>
      </w:r>
      <w:r w:rsidRPr="00EC383A">
        <w:rPr>
          <w:rFonts w:ascii="Arial" w:hAnsi="Arial" w:cs="Arial"/>
          <w:sz w:val="22"/>
          <w:szCs w:val="22"/>
        </w:rPr>
        <w:t xml:space="preserve">Las Licitaciones de los proyectos que formarán parte del Programa serán realizadas mediante el método de Licitación Pública Nacional o Internacional (Capítulo VII Adquisiciones). Para realizar los procedimientos de licitación se utilizarán pliegos tipo, acordados y aprobados previamente por el Banco. </w:t>
      </w:r>
    </w:p>
    <w:p w:rsidR="00D23E78" w:rsidRPr="00EC383A" w:rsidRDefault="00D23E78" w:rsidP="007E2AEB">
      <w:pPr>
        <w:pStyle w:val="Paragraph"/>
        <w:numPr>
          <w:ilvl w:val="0"/>
          <w:numId w:val="0"/>
        </w:numPr>
        <w:rPr>
          <w:rFonts w:ascii="Arial" w:hAnsi="Arial" w:cs="Arial"/>
          <w:sz w:val="22"/>
          <w:szCs w:val="22"/>
        </w:rPr>
      </w:pPr>
    </w:p>
    <w:p w:rsidR="005F0B24" w:rsidRPr="00EC383A" w:rsidRDefault="005F0B24" w:rsidP="007E2AEB">
      <w:pPr>
        <w:pStyle w:val="Ttulo3numeradosubrayado"/>
        <w:numPr>
          <w:ilvl w:val="0"/>
          <w:numId w:val="4"/>
        </w:numPr>
        <w:ind w:left="0"/>
        <w:rPr>
          <w:rFonts w:ascii="Arial" w:hAnsi="Arial" w:cs="Arial"/>
          <w:szCs w:val="22"/>
        </w:rPr>
      </w:pPr>
      <w:r w:rsidRPr="00EC383A">
        <w:rPr>
          <w:rFonts w:ascii="Arial" w:hAnsi="Arial" w:cs="Arial"/>
          <w:szCs w:val="22"/>
        </w:rPr>
        <w:lastRenderedPageBreak/>
        <w:t>Ejecución de los proyectos</w:t>
      </w:r>
    </w:p>
    <w:p w:rsidR="00D23E78" w:rsidRPr="00EC383A" w:rsidRDefault="00D23E78" w:rsidP="007E2AEB">
      <w:pPr>
        <w:pStyle w:val="Ttulo3numeradosubrayado"/>
        <w:numPr>
          <w:ilvl w:val="0"/>
          <w:numId w:val="0"/>
        </w:numPr>
        <w:rPr>
          <w:rFonts w:ascii="Arial" w:hAnsi="Arial" w:cs="Arial"/>
          <w:szCs w:val="22"/>
        </w:rPr>
      </w:pPr>
    </w:p>
    <w:p w:rsidR="005F0B24" w:rsidRPr="00EC383A" w:rsidRDefault="005F0B24" w:rsidP="007E2AEB">
      <w:pPr>
        <w:pStyle w:val="Paragraph"/>
        <w:numPr>
          <w:ilvl w:val="1"/>
          <w:numId w:val="1"/>
        </w:numPr>
        <w:tabs>
          <w:tab w:val="num" w:pos="1843"/>
        </w:tabs>
        <w:ind w:left="0" w:hanging="851"/>
        <w:rPr>
          <w:rFonts w:ascii="Arial" w:hAnsi="Arial" w:cs="Arial"/>
          <w:sz w:val="22"/>
          <w:szCs w:val="22"/>
        </w:rPr>
      </w:pPr>
      <w:r w:rsidRPr="00EC383A">
        <w:rPr>
          <w:rFonts w:ascii="Arial" w:hAnsi="Arial" w:cs="Arial"/>
          <w:sz w:val="22"/>
          <w:szCs w:val="22"/>
        </w:rPr>
        <w:t xml:space="preserve">Una vez realizada la licitación correspondiente a las obras, adquisición de bienes o contratación de servicios correspondiente a los proyectos aprobados por la UC y previo a su adjudicación, las IDs someterán a la aprobación de la UC y del Banco, la documentación correspondiente para su aprobación. </w:t>
      </w:r>
    </w:p>
    <w:p w:rsidR="007E2AEB" w:rsidRPr="00EC383A" w:rsidRDefault="007E2AEB" w:rsidP="007E2AEB">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1843"/>
        </w:tabs>
        <w:ind w:left="0" w:hanging="851"/>
        <w:rPr>
          <w:rFonts w:ascii="Arial" w:hAnsi="Arial" w:cs="Arial"/>
          <w:sz w:val="22"/>
          <w:szCs w:val="22"/>
        </w:rPr>
      </w:pPr>
      <w:r w:rsidRPr="00EC383A">
        <w:rPr>
          <w:rFonts w:ascii="Arial" w:hAnsi="Arial" w:cs="Arial"/>
          <w:b/>
          <w:sz w:val="22"/>
          <w:szCs w:val="22"/>
        </w:rPr>
        <w:t>Supervisión de obras</w:t>
      </w:r>
      <w:r w:rsidRPr="00EC383A">
        <w:rPr>
          <w:rFonts w:ascii="Arial" w:hAnsi="Arial" w:cs="Arial"/>
          <w:sz w:val="22"/>
          <w:szCs w:val="22"/>
        </w:rPr>
        <w:t xml:space="preserve">. Los técnicos del </w:t>
      </w:r>
      <w:r w:rsidR="00D23E78" w:rsidRPr="00EC383A">
        <w:rPr>
          <w:rFonts w:ascii="Arial" w:hAnsi="Arial" w:cs="Arial"/>
          <w:sz w:val="22"/>
          <w:szCs w:val="22"/>
        </w:rPr>
        <w:t>Programa</w:t>
      </w:r>
      <w:r w:rsidRPr="00EC383A">
        <w:rPr>
          <w:rFonts w:ascii="Arial" w:hAnsi="Arial" w:cs="Arial"/>
          <w:sz w:val="22"/>
          <w:szCs w:val="22"/>
        </w:rPr>
        <w:t xml:space="preserve"> realizarán el monitoreo de la ejecución de las obras desde la firma del acta de inicio y hasta la recepción definitiva de las obras. Ambos documentos deberán ser firmados por un técnico de la UC junto al técnico Director de Obra y el técnico de la empresa contratista.  </w:t>
      </w:r>
    </w:p>
    <w:p w:rsidR="007E2AEB" w:rsidRPr="00EC383A" w:rsidRDefault="007E2AEB" w:rsidP="007E2AEB">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1843"/>
        </w:tabs>
        <w:ind w:left="0" w:hanging="851"/>
        <w:rPr>
          <w:rFonts w:ascii="Arial" w:hAnsi="Arial" w:cs="Arial"/>
          <w:sz w:val="22"/>
          <w:szCs w:val="22"/>
        </w:rPr>
      </w:pPr>
      <w:r w:rsidRPr="00EC383A">
        <w:rPr>
          <w:rFonts w:ascii="Arial" w:hAnsi="Arial" w:cs="Arial"/>
          <w:sz w:val="22"/>
          <w:szCs w:val="22"/>
        </w:rPr>
        <w:t>La Dirección de la obra es responsabilidad de la ID contratante. La UC supervisará la todas las obra que involucren recursos del Programa para asegurar que el contratista cumpla durante las obras con los pliegos de licitación, así como con toda la reglamentación vigente.</w:t>
      </w:r>
    </w:p>
    <w:p w:rsidR="007E2AEB" w:rsidRPr="00EC383A" w:rsidRDefault="007E2AEB" w:rsidP="007E2AEB">
      <w:pPr>
        <w:pStyle w:val="Paragraph"/>
        <w:numPr>
          <w:ilvl w:val="0"/>
          <w:numId w:val="0"/>
        </w:numPr>
        <w:tabs>
          <w:tab w:val="num" w:pos="2564"/>
        </w:tabs>
        <w:rPr>
          <w:rFonts w:ascii="Arial" w:hAnsi="Arial" w:cs="Arial"/>
          <w:sz w:val="22"/>
          <w:szCs w:val="22"/>
        </w:rPr>
      </w:pPr>
    </w:p>
    <w:p w:rsidR="00D23E78" w:rsidRPr="00EC383A" w:rsidRDefault="00D23E78" w:rsidP="007E2AEB">
      <w:pPr>
        <w:pStyle w:val="Paragraph"/>
        <w:numPr>
          <w:ilvl w:val="1"/>
          <w:numId w:val="1"/>
        </w:numPr>
        <w:tabs>
          <w:tab w:val="num" w:pos="1843"/>
        </w:tabs>
        <w:ind w:left="0" w:hanging="851"/>
        <w:rPr>
          <w:rFonts w:ascii="Arial" w:hAnsi="Arial" w:cs="Arial"/>
          <w:sz w:val="22"/>
          <w:szCs w:val="22"/>
        </w:rPr>
      </w:pPr>
      <w:r w:rsidRPr="00EC383A">
        <w:rPr>
          <w:rFonts w:ascii="Arial" w:hAnsi="Arial" w:cs="Arial"/>
          <w:sz w:val="22"/>
          <w:szCs w:val="22"/>
        </w:rPr>
        <w:t>Ampliaciones de monto y extensión de plazo de obra. En todos los casos que sea necesario ampliar el monto de un contrato o posponer el plazo de entrega de la obra, la ID solicitará la aprobación de la UC. Cuando la ampliación de monto esté asociada a una ampliación de plazo, deberá procurar que se guarde proporción entre ampliación de plazo y aumento de monto.  Cualquier autorización de una ampliación de monto de contrato de obra superior a 25% deberá ser precedida por un análisis económico para verificar la rentabilidad incremental del proyecto. Cuando la ampliación se deba a contingencias de fuerza mayor (inundaciones, efectos climáticos extremos, disturbios, imprevistos, etc.), la misma podrá ser autorizada bajo responsabilidad de la ID, sin un nuevo análisis económico pero deberán igualmente ser sometidas a la aprobación de la UC. El Banco no participará en ampliaciones de contratos que eventualmente se realicen como continuación de contratos celebrados dentro del Programa en la medida que sean para realizar obras ajenas al proyecto inicial pero, en caso de que existan, deberán ser comunicadas a la UC y dejar constancia en el acto administrativo correspondientes incluso en los casos en que sean financiadas con recursos externos a los del Programa. La documentación de soporte para autorizar ampliaciones deberá ser parte del archivo de proyecto de la UC.</w:t>
      </w:r>
    </w:p>
    <w:p w:rsidR="007E2AEB" w:rsidRPr="00EC383A" w:rsidRDefault="007E2AEB" w:rsidP="007E2AEB">
      <w:pPr>
        <w:pStyle w:val="Paragraph"/>
        <w:numPr>
          <w:ilvl w:val="0"/>
          <w:numId w:val="0"/>
        </w:numPr>
        <w:rPr>
          <w:rFonts w:ascii="Arial" w:hAnsi="Arial" w:cs="Arial"/>
          <w:sz w:val="22"/>
          <w:szCs w:val="22"/>
        </w:rPr>
      </w:pPr>
    </w:p>
    <w:p w:rsidR="00D23E78" w:rsidRPr="00EC383A" w:rsidRDefault="00D23E78" w:rsidP="007E2AEB">
      <w:pPr>
        <w:pStyle w:val="Paragraph"/>
        <w:numPr>
          <w:ilvl w:val="1"/>
          <w:numId w:val="1"/>
        </w:numPr>
        <w:tabs>
          <w:tab w:val="num" w:pos="1843"/>
        </w:tabs>
        <w:ind w:left="0" w:hanging="851"/>
        <w:rPr>
          <w:rFonts w:ascii="Arial" w:hAnsi="Arial" w:cs="Arial"/>
          <w:sz w:val="22"/>
          <w:szCs w:val="22"/>
        </w:rPr>
      </w:pPr>
      <w:r w:rsidRPr="00EC383A">
        <w:rPr>
          <w:rFonts w:ascii="Arial" w:hAnsi="Arial" w:cs="Arial"/>
          <w:sz w:val="22"/>
          <w:szCs w:val="22"/>
        </w:rPr>
        <w:t>Las ampliaciones y/o modificaciones de proyecto durante la ejecución de las inversiones deberán cumplir también con los criterios detallados en el Capítulo VII. Adquisiciones y serán sometidos a la no objeción del Banco en tanto impliquen en forma individual un monto superior al 25% del monto del contrato original.</w:t>
      </w:r>
    </w:p>
    <w:p w:rsidR="007E2AEB" w:rsidRPr="00EC383A" w:rsidRDefault="007E2AEB" w:rsidP="007E2AEB">
      <w:pPr>
        <w:pStyle w:val="Paragraph"/>
        <w:numPr>
          <w:ilvl w:val="0"/>
          <w:numId w:val="0"/>
        </w:numPr>
        <w:rPr>
          <w:rFonts w:ascii="Arial" w:hAnsi="Arial" w:cs="Arial"/>
          <w:sz w:val="22"/>
          <w:szCs w:val="22"/>
        </w:rPr>
      </w:pPr>
    </w:p>
    <w:p w:rsidR="005F0B24" w:rsidRPr="00EC383A" w:rsidRDefault="005F0B24" w:rsidP="007E2AEB">
      <w:pPr>
        <w:pStyle w:val="Paragraph"/>
        <w:numPr>
          <w:ilvl w:val="1"/>
          <w:numId w:val="1"/>
        </w:numPr>
        <w:tabs>
          <w:tab w:val="num" w:pos="1843"/>
        </w:tabs>
        <w:ind w:left="0" w:hanging="709"/>
        <w:rPr>
          <w:rFonts w:ascii="Arial" w:hAnsi="Arial" w:cs="Arial"/>
          <w:sz w:val="22"/>
          <w:szCs w:val="22"/>
        </w:rPr>
      </w:pPr>
      <w:r w:rsidRPr="00EC383A">
        <w:rPr>
          <w:rFonts w:ascii="Arial" w:hAnsi="Arial" w:cs="Arial"/>
          <w:b/>
          <w:sz w:val="22"/>
          <w:szCs w:val="22"/>
        </w:rPr>
        <w:t>Certificación de obras</w:t>
      </w:r>
      <w:r w:rsidRPr="00EC383A">
        <w:rPr>
          <w:rFonts w:ascii="Arial" w:hAnsi="Arial" w:cs="Arial"/>
          <w:sz w:val="22"/>
          <w:szCs w:val="22"/>
        </w:rPr>
        <w:t xml:space="preserve">. Con la constancia del Director de Obra y del Supervisor del </w:t>
      </w:r>
      <w:r w:rsidR="00E05C66" w:rsidRPr="00EC383A">
        <w:rPr>
          <w:rFonts w:ascii="Arial" w:hAnsi="Arial" w:cs="Arial"/>
          <w:sz w:val="22"/>
          <w:szCs w:val="22"/>
        </w:rPr>
        <w:t>Programa</w:t>
      </w:r>
      <w:r w:rsidRPr="00EC383A">
        <w:rPr>
          <w:rFonts w:ascii="Arial" w:hAnsi="Arial" w:cs="Arial"/>
          <w:sz w:val="22"/>
          <w:szCs w:val="22"/>
        </w:rPr>
        <w:t>, la ID confeccionará el certificado</w:t>
      </w:r>
      <w:r w:rsidR="00E05C66" w:rsidRPr="00EC383A">
        <w:rPr>
          <w:rStyle w:val="FootnoteReference"/>
          <w:rFonts w:ascii="Arial" w:hAnsi="Arial" w:cs="Arial"/>
          <w:sz w:val="22"/>
          <w:szCs w:val="22"/>
        </w:rPr>
        <w:footnoteReference w:id="4"/>
      </w:r>
      <w:r w:rsidRPr="00EC383A">
        <w:rPr>
          <w:rFonts w:ascii="Arial" w:hAnsi="Arial" w:cs="Arial"/>
          <w:sz w:val="22"/>
          <w:szCs w:val="22"/>
        </w:rPr>
        <w:t xml:space="preserve"> de</w:t>
      </w:r>
      <w:r w:rsidR="00E05C66" w:rsidRPr="00EC383A">
        <w:rPr>
          <w:rFonts w:ascii="Arial" w:hAnsi="Arial" w:cs="Arial"/>
          <w:sz w:val="22"/>
          <w:szCs w:val="22"/>
        </w:rPr>
        <w:t xml:space="preserve"> obra</w:t>
      </w:r>
      <w:r w:rsidRPr="00EC383A">
        <w:rPr>
          <w:rFonts w:ascii="Arial" w:hAnsi="Arial" w:cs="Arial"/>
          <w:sz w:val="22"/>
          <w:szCs w:val="22"/>
        </w:rPr>
        <w:t>. Una copia del certificado hará parte del archivo de proyecto de</w:t>
      </w:r>
      <w:r w:rsidR="00E05C66" w:rsidRPr="00EC383A">
        <w:rPr>
          <w:rFonts w:ascii="Arial" w:hAnsi="Arial" w:cs="Arial"/>
          <w:sz w:val="22"/>
          <w:szCs w:val="22"/>
        </w:rPr>
        <w:t>l Programa.</w:t>
      </w:r>
    </w:p>
    <w:p w:rsidR="007E2AEB" w:rsidRPr="00EC383A" w:rsidRDefault="007E2AEB" w:rsidP="007E2AEB">
      <w:pPr>
        <w:pStyle w:val="Paragraph"/>
        <w:numPr>
          <w:ilvl w:val="0"/>
          <w:numId w:val="0"/>
        </w:numPr>
        <w:tabs>
          <w:tab w:val="num" w:pos="2564"/>
        </w:tabs>
        <w:rPr>
          <w:rFonts w:ascii="Arial" w:hAnsi="Arial" w:cs="Arial"/>
          <w:sz w:val="22"/>
          <w:szCs w:val="22"/>
        </w:rPr>
      </w:pPr>
    </w:p>
    <w:p w:rsidR="005F0B24" w:rsidRPr="00EC383A" w:rsidRDefault="005F0B24" w:rsidP="007E2AEB">
      <w:pPr>
        <w:pStyle w:val="Paragraph"/>
        <w:numPr>
          <w:ilvl w:val="1"/>
          <w:numId w:val="1"/>
        </w:numPr>
        <w:tabs>
          <w:tab w:val="num" w:pos="1843"/>
        </w:tabs>
        <w:ind w:left="0" w:hanging="709"/>
        <w:rPr>
          <w:rFonts w:ascii="Arial" w:hAnsi="Arial" w:cs="Arial"/>
          <w:strike/>
          <w:sz w:val="22"/>
          <w:szCs w:val="22"/>
        </w:rPr>
      </w:pPr>
      <w:r w:rsidRPr="00EC383A">
        <w:rPr>
          <w:rFonts w:ascii="Arial" w:hAnsi="Arial" w:cs="Arial"/>
          <w:b/>
          <w:sz w:val="22"/>
          <w:szCs w:val="22"/>
        </w:rPr>
        <w:lastRenderedPageBreak/>
        <w:t>Recepción de obras.</w:t>
      </w:r>
      <w:r w:rsidRPr="00EC383A">
        <w:rPr>
          <w:rFonts w:ascii="Arial" w:hAnsi="Arial" w:cs="Arial"/>
          <w:sz w:val="22"/>
          <w:szCs w:val="22"/>
        </w:rPr>
        <w:t xml:space="preserve"> Finalizadas las obras, se procederá a la recepción provisoria de la mismas por parte de la ID (la que deberá requerir previamente a la empresa contratista los documento estipulados en el pliego de licitación a tales fines y la conformidad de la UC), quien deberá expresar su conformidad en acta que se confeccionará con tal fin y cuya copia hará parte del archivo técnico de de</w:t>
      </w:r>
      <w:r w:rsidR="00E05C66" w:rsidRPr="00EC383A">
        <w:rPr>
          <w:rFonts w:ascii="Arial" w:hAnsi="Arial" w:cs="Arial"/>
          <w:sz w:val="22"/>
          <w:szCs w:val="22"/>
        </w:rPr>
        <w:t>l Programa</w:t>
      </w:r>
      <w:r w:rsidRPr="00EC383A">
        <w:rPr>
          <w:rFonts w:ascii="Arial" w:hAnsi="Arial" w:cs="Arial"/>
          <w:sz w:val="22"/>
          <w:szCs w:val="22"/>
        </w:rPr>
        <w:t xml:space="preserve">. Una vez finalizado el plazo establecido en los pliegos se realizará la recepción definitiva de la obra por parte de la ID (la que deberá requerir previamente la conformidad de la UC), quien deberá expresar su conformidad en acta que se confeccionará con tal fin y cuya copia hará parte del archivo técnico de proyecto de la UC. </w:t>
      </w:r>
    </w:p>
    <w:p w:rsidR="007E2AEB" w:rsidRPr="00EC383A" w:rsidRDefault="007E2AEB" w:rsidP="007E2AEB">
      <w:pPr>
        <w:pStyle w:val="Paragraph"/>
        <w:numPr>
          <w:ilvl w:val="0"/>
          <w:numId w:val="0"/>
        </w:numPr>
        <w:tabs>
          <w:tab w:val="num" w:pos="2564"/>
        </w:tabs>
        <w:rPr>
          <w:rFonts w:ascii="Arial" w:hAnsi="Arial" w:cs="Arial"/>
          <w:strike/>
          <w:sz w:val="22"/>
          <w:szCs w:val="22"/>
        </w:rPr>
      </w:pPr>
    </w:p>
    <w:p w:rsidR="005F0B24" w:rsidRPr="00EC383A" w:rsidRDefault="005F0B24" w:rsidP="007E2AEB">
      <w:pPr>
        <w:pStyle w:val="Paragraph"/>
        <w:numPr>
          <w:ilvl w:val="1"/>
          <w:numId w:val="1"/>
        </w:numPr>
        <w:ind w:left="0" w:hanging="567"/>
        <w:rPr>
          <w:rFonts w:ascii="Arial" w:hAnsi="Arial" w:cs="Arial"/>
          <w:sz w:val="22"/>
          <w:szCs w:val="22"/>
        </w:rPr>
      </w:pPr>
      <w:r w:rsidRPr="00EC383A">
        <w:rPr>
          <w:rFonts w:ascii="Arial" w:hAnsi="Arial" w:cs="Arial"/>
          <w:sz w:val="22"/>
          <w:szCs w:val="22"/>
        </w:rPr>
        <w:t xml:space="preserve">Asimismo, la ID deberá disponer las medidas tendientes a la puesta en funcionamiento y al mantenimiento futuro de las obras y verificar que todas las medidas ambientales están reflejadas en la obra terminada. </w:t>
      </w:r>
    </w:p>
    <w:p w:rsidR="00E05C66" w:rsidRPr="00EC383A" w:rsidRDefault="00E05C66" w:rsidP="007E2AEB">
      <w:pPr>
        <w:pStyle w:val="Paragraph"/>
        <w:numPr>
          <w:ilvl w:val="0"/>
          <w:numId w:val="0"/>
        </w:numPr>
        <w:tabs>
          <w:tab w:val="num" w:pos="2280"/>
        </w:tabs>
        <w:rPr>
          <w:rFonts w:ascii="Arial" w:hAnsi="Arial" w:cs="Arial"/>
          <w:sz w:val="22"/>
          <w:szCs w:val="22"/>
        </w:rPr>
      </w:pPr>
    </w:p>
    <w:p w:rsidR="005F0B24" w:rsidRPr="00EC383A" w:rsidRDefault="005F0B24" w:rsidP="007E2AEB">
      <w:pPr>
        <w:pStyle w:val="Ttulo3numeradosubrayado"/>
        <w:numPr>
          <w:ilvl w:val="0"/>
          <w:numId w:val="4"/>
        </w:numPr>
        <w:ind w:left="0"/>
        <w:rPr>
          <w:rFonts w:ascii="Arial" w:hAnsi="Arial" w:cs="Arial"/>
          <w:szCs w:val="22"/>
        </w:rPr>
      </w:pPr>
      <w:r w:rsidRPr="00EC383A">
        <w:rPr>
          <w:rFonts w:ascii="Arial" w:hAnsi="Arial" w:cs="Arial"/>
          <w:szCs w:val="22"/>
        </w:rPr>
        <w:t>Operación y mantenimiento</w:t>
      </w:r>
    </w:p>
    <w:p w:rsidR="00E05C66" w:rsidRPr="00EC383A" w:rsidRDefault="00E05C66" w:rsidP="007E2AEB">
      <w:pPr>
        <w:pStyle w:val="Ttulo3numeradosubrayado"/>
        <w:numPr>
          <w:ilvl w:val="0"/>
          <w:numId w:val="0"/>
        </w:numPr>
        <w:rPr>
          <w:rFonts w:ascii="Arial" w:hAnsi="Arial" w:cs="Arial"/>
          <w:szCs w:val="22"/>
        </w:rPr>
      </w:pPr>
    </w:p>
    <w:p w:rsidR="005F0B24" w:rsidRPr="00EC383A" w:rsidRDefault="005F0B24" w:rsidP="007E2AEB">
      <w:pPr>
        <w:pStyle w:val="Paragraph"/>
        <w:numPr>
          <w:ilvl w:val="1"/>
          <w:numId w:val="1"/>
        </w:numPr>
        <w:tabs>
          <w:tab w:val="num" w:pos="1560"/>
        </w:tabs>
        <w:ind w:left="0" w:hanging="567"/>
        <w:rPr>
          <w:rFonts w:ascii="Arial" w:hAnsi="Arial" w:cs="Arial"/>
          <w:sz w:val="22"/>
          <w:szCs w:val="22"/>
        </w:rPr>
      </w:pPr>
      <w:r w:rsidRPr="00EC383A">
        <w:rPr>
          <w:rFonts w:ascii="Arial" w:hAnsi="Arial" w:cs="Arial"/>
          <w:sz w:val="22"/>
          <w:szCs w:val="22"/>
        </w:rPr>
        <w:t>Al efectuar la recepción provisoria de las obras por parte de los contratistas, la ID deberá expresar su conformidad en acta que se confeccionará para tal fin, la cual será firmada por técnicos de la ID, la UC y la empresa y cuya copia hará parte del archivo técnico de</w:t>
      </w:r>
      <w:r w:rsidR="00E05C66" w:rsidRPr="00EC383A">
        <w:rPr>
          <w:rFonts w:ascii="Arial" w:hAnsi="Arial" w:cs="Arial"/>
          <w:sz w:val="22"/>
          <w:szCs w:val="22"/>
        </w:rPr>
        <w:t>l Programa</w:t>
      </w:r>
      <w:r w:rsidRPr="00EC383A">
        <w:rPr>
          <w:rFonts w:ascii="Arial" w:hAnsi="Arial" w:cs="Arial"/>
          <w:sz w:val="22"/>
          <w:szCs w:val="22"/>
        </w:rPr>
        <w:t xml:space="preserve">. Al momento de firmar el Acta de Recepción Provisoria la ID podrá liberar la retención realizada a esos efectos. Transcurrido el plazo establecido en los pliegos la ID realizará el Acta de Recepción Definitiva de la obra que deberá contar con la firma de la ID, la UC y la empresa. A partir de la firma del Acta Definitiva la ID podrá liberar a la empresa la Garantía de Fiel Cumplimiento.  </w:t>
      </w:r>
    </w:p>
    <w:p w:rsidR="005F0B24" w:rsidRPr="00EC383A" w:rsidRDefault="005F0B24" w:rsidP="007E2AEB">
      <w:pPr>
        <w:jc w:val="both"/>
        <w:rPr>
          <w:rFonts w:ascii="Arial" w:hAnsi="Arial" w:cs="Arial"/>
          <w:bCs/>
          <w:sz w:val="22"/>
          <w:szCs w:val="22"/>
          <w:lang w:val="es-AR"/>
        </w:rPr>
      </w:pPr>
    </w:p>
    <w:p w:rsidR="005F0B24" w:rsidRPr="00EC383A" w:rsidRDefault="005F0B24" w:rsidP="007E2AEB">
      <w:pPr>
        <w:pStyle w:val="FirstHeading"/>
        <w:rPr>
          <w:rFonts w:ascii="Arial" w:hAnsi="Arial" w:cs="Arial"/>
          <w:sz w:val="22"/>
          <w:szCs w:val="22"/>
        </w:rPr>
      </w:pPr>
      <w:r w:rsidRPr="00EC383A">
        <w:rPr>
          <w:rFonts w:ascii="Arial" w:hAnsi="Arial" w:cs="Arial"/>
          <w:sz w:val="22"/>
          <w:szCs w:val="22"/>
        </w:rPr>
        <w:t>E.</w:t>
      </w:r>
      <w:r w:rsidRPr="00EC383A">
        <w:rPr>
          <w:rFonts w:ascii="Arial" w:hAnsi="Arial" w:cs="Arial"/>
          <w:sz w:val="22"/>
          <w:szCs w:val="22"/>
        </w:rPr>
        <w:tab/>
        <w:t xml:space="preserve">Asignación de recursos </w:t>
      </w:r>
    </w:p>
    <w:p w:rsidR="005F0B24" w:rsidRPr="00EC383A" w:rsidRDefault="005F0B24" w:rsidP="007E2AEB">
      <w:pPr>
        <w:pStyle w:val="FirstHeading"/>
        <w:rPr>
          <w:rFonts w:ascii="Arial" w:hAnsi="Arial" w:cs="Arial"/>
          <w:sz w:val="22"/>
          <w:szCs w:val="22"/>
        </w:rPr>
      </w:pPr>
    </w:p>
    <w:p w:rsidR="005F0B24" w:rsidRPr="00EC383A" w:rsidRDefault="005F0B24" w:rsidP="007E2AEB">
      <w:pPr>
        <w:pStyle w:val="Paragraph"/>
        <w:numPr>
          <w:ilvl w:val="1"/>
          <w:numId w:val="1"/>
        </w:numPr>
        <w:ind w:left="0" w:hanging="567"/>
        <w:rPr>
          <w:rFonts w:ascii="Arial" w:hAnsi="Arial" w:cs="Arial"/>
          <w:sz w:val="22"/>
          <w:szCs w:val="22"/>
        </w:rPr>
      </w:pPr>
      <w:r w:rsidRPr="00EC383A">
        <w:rPr>
          <w:rFonts w:ascii="Arial" w:hAnsi="Arial" w:cs="Arial"/>
          <w:sz w:val="22"/>
          <w:szCs w:val="22"/>
        </w:rPr>
        <w:t>Los recursos del Componente 1 se asignarán entre las 1</w:t>
      </w:r>
      <w:r w:rsidR="00E05C66" w:rsidRPr="00EC383A">
        <w:rPr>
          <w:rFonts w:ascii="Arial" w:hAnsi="Arial" w:cs="Arial"/>
          <w:sz w:val="22"/>
          <w:szCs w:val="22"/>
        </w:rPr>
        <w:t>9</w:t>
      </w:r>
      <w:r w:rsidRPr="00EC383A">
        <w:rPr>
          <w:rFonts w:ascii="Arial" w:hAnsi="Arial" w:cs="Arial"/>
          <w:sz w:val="22"/>
          <w:szCs w:val="22"/>
        </w:rPr>
        <w:t xml:space="preserve"> IDs de acuerdo a los siguientes criterios: </w:t>
      </w:r>
    </w:p>
    <w:p w:rsidR="00455B28" w:rsidRPr="00EC383A" w:rsidRDefault="00455B28" w:rsidP="007E2AEB">
      <w:pPr>
        <w:pStyle w:val="Paragraph"/>
        <w:numPr>
          <w:ilvl w:val="0"/>
          <w:numId w:val="0"/>
        </w:numPr>
        <w:rPr>
          <w:rFonts w:ascii="Arial" w:hAnsi="Arial" w:cs="Arial"/>
          <w:sz w:val="22"/>
          <w:szCs w:val="22"/>
        </w:rPr>
      </w:pPr>
    </w:p>
    <w:tbl>
      <w:tblPr>
        <w:tblW w:w="3940" w:type="dxa"/>
        <w:jc w:val="center"/>
        <w:tblCellMar>
          <w:left w:w="70" w:type="dxa"/>
          <w:right w:w="70" w:type="dxa"/>
        </w:tblCellMar>
        <w:tblLook w:val="04A0" w:firstRow="1" w:lastRow="0" w:firstColumn="1" w:lastColumn="0" w:noHBand="0" w:noVBand="1"/>
      </w:tblPr>
      <w:tblGrid>
        <w:gridCol w:w="2520"/>
        <w:gridCol w:w="1420"/>
      </w:tblGrid>
      <w:tr w:rsidR="00455B28" w:rsidRPr="00EC383A" w:rsidTr="00455B28">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55B28" w:rsidRPr="00EC383A" w:rsidRDefault="00455B28" w:rsidP="007E2AEB">
            <w:pPr>
              <w:rPr>
                <w:rFonts w:ascii="Arial" w:hAnsi="Arial" w:cs="Arial"/>
                <w:sz w:val="22"/>
                <w:szCs w:val="22"/>
                <w:lang w:val="es-UY" w:eastAsia="es-UY"/>
              </w:rPr>
            </w:pPr>
            <w:bookmarkStart w:id="4" w:name="RANGE!B4:B24"/>
            <w:r w:rsidRPr="00EC383A">
              <w:rPr>
                <w:rFonts w:ascii="Arial" w:hAnsi="Arial" w:cs="Arial"/>
                <w:sz w:val="22"/>
                <w:szCs w:val="22"/>
              </w:rPr>
              <w:t>INTENDENCIA</w:t>
            </w:r>
            <w:bookmarkEnd w:id="4"/>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455B28" w:rsidRPr="00EC383A" w:rsidRDefault="00455B28" w:rsidP="007E2AEB">
            <w:pPr>
              <w:jc w:val="center"/>
              <w:rPr>
                <w:rFonts w:ascii="Arial" w:hAnsi="Arial" w:cs="Arial"/>
                <w:sz w:val="22"/>
                <w:szCs w:val="22"/>
              </w:rPr>
            </w:pPr>
            <w:r w:rsidRPr="00EC383A">
              <w:rPr>
                <w:rFonts w:ascii="Arial" w:hAnsi="Arial" w:cs="Arial"/>
                <w:sz w:val="22"/>
                <w:szCs w:val="22"/>
              </w:rPr>
              <w:t>ALÍCUOTA</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ARTIGAS</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5,55%</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CANELONES</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11,70%</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55B28" w:rsidRPr="00EC383A" w:rsidRDefault="00455B28" w:rsidP="007E2AEB">
            <w:pPr>
              <w:rPr>
                <w:rFonts w:ascii="Arial" w:hAnsi="Arial" w:cs="Arial"/>
                <w:sz w:val="22"/>
                <w:szCs w:val="22"/>
              </w:rPr>
            </w:pPr>
            <w:r w:rsidRPr="00EC383A">
              <w:rPr>
                <w:rFonts w:ascii="Arial" w:hAnsi="Arial" w:cs="Arial"/>
                <w:sz w:val="22"/>
                <w:szCs w:val="22"/>
              </w:rPr>
              <w:t>CERRO LARGO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6,49%</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COLONIA</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5,39%</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DURAZNO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5,38%</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FLORES</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2,88%</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FLORIDA</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4,66%</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LAVALLEJA</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5,40%</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MALDONADO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4,03%</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MONTEVIDEO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3,21%</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PAYSANDÚ</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6,06%</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RÍO NEGRO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4,00%</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RIVERA</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4,48%</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ROCHA</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4,52%</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lastRenderedPageBreak/>
              <w:t>SALTO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6,16%</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SAN JOSÉ</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4,40%</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SORIANO</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4,51%</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TACUAREMBÓ</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7,13%</w:t>
            </w:r>
          </w:p>
        </w:tc>
      </w:tr>
      <w:tr w:rsidR="00455B28" w:rsidRPr="00EC383A" w:rsidTr="00455B28">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TREINTA Y TRES</w:t>
            </w:r>
          </w:p>
        </w:tc>
        <w:tc>
          <w:tcPr>
            <w:tcW w:w="1420" w:type="dxa"/>
            <w:tcBorders>
              <w:top w:val="nil"/>
              <w:left w:val="nil"/>
              <w:bottom w:val="single" w:sz="4" w:space="0" w:color="auto"/>
              <w:right w:val="single" w:sz="4" w:space="0" w:color="auto"/>
            </w:tcBorders>
            <w:shd w:val="clear" w:color="auto" w:fill="auto"/>
            <w:noWrap/>
            <w:vAlign w:val="center"/>
            <w:hideMark/>
          </w:tcPr>
          <w:p w:rsidR="00455B28" w:rsidRPr="00EC383A" w:rsidRDefault="00455B28" w:rsidP="007E2AEB">
            <w:pPr>
              <w:jc w:val="right"/>
              <w:rPr>
                <w:rFonts w:ascii="Arial" w:hAnsi="Arial" w:cs="Arial"/>
                <w:sz w:val="22"/>
                <w:szCs w:val="22"/>
              </w:rPr>
            </w:pPr>
            <w:r w:rsidRPr="00EC383A">
              <w:rPr>
                <w:rFonts w:ascii="Arial" w:hAnsi="Arial" w:cs="Arial"/>
                <w:sz w:val="22"/>
                <w:szCs w:val="22"/>
              </w:rPr>
              <w:t>4,04%</w:t>
            </w:r>
          </w:p>
        </w:tc>
      </w:tr>
      <w:tr w:rsidR="00455B28" w:rsidRPr="00EC383A" w:rsidTr="00455B28">
        <w:trPr>
          <w:trHeight w:val="70"/>
          <w:jc w:val="center"/>
        </w:trPr>
        <w:tc>
          <w:tcPr>
            <w:tcW w:w="2520" w:type="dxa"/>
            <w:tcBorders>
              <w:top w:val="nil"/>
              <w:left w:val="single" w:sz="4" w:space="0" w:color="auto"/>
              <w:bottom w:val="single" w:sz="4" w:space="0" w:color="auto"/>
              <w:right w:val="single" w:sz="4" w:space="0" w:color="auto"/>
            </w:tcBorders>
            <w:shd w:val="clear" w:color="000000" w:fill="D9D9D9"/>
            <w:noWrap/>
            <w:vAlign w:val="center"/>
            <w:hideMark/>
          </w:tcPr>
          <w:p w:rsidR="00455B28" w:rsidRPr="00EC383A" w:rsidRDefault="00455B28" w:rsidP="007E2AEB">
            <w:pPr>
              <w:rPr>
                <w:rFonts w:ascii="Arial" w:hAnsi="Arial" w:cs="Arial"/>
                <w:sz w:val="22"/>
                <w:szCs w:val="22"/>
              </w:rPr>
            </w:pPr>
            <w:r w:rsidRPr="00EC383A">
              <w:rPr>
                <w:rFonts w:ascii="Arial" w:hAnsi="Arial" w:cs="Arial"/>
                <w:sz w:val="22"/>
                <w:szCs w:val="22"/>
              </w:rPr>
              <w:t>TOTAL</w:t>
            </w:r>
          </w:p>
        </w:tc>
        <w:tc>
          <w:tcPr>
            <w:tcW w:w="1420" w:type="dxa"/>
            <w:tcBorders>
              <w:top w:val="nil"/>
              <w:left w:val="nil"/>
              <w:bottom w:val="single" w:sz="4" w:space="0" w:color="auto"/>
              <w:right w:val="single" w:sz="4" w:space="0" w:color="auto"/>
            </w:tcBorders>
            <w:shd w:val="clear" w:color="000000" w:fill="D9D9D9"/>
            <w:noWrap/>
            <w:vAlign w:val="center"/>
            <w:hideMark/>
          </w:tcPr>
          <w:p w:rsidR="00455B28" w:rsidRPr="00EC383A" w:rsidRDefault="00455B28" w:rsidP="007E2AEB">
            <w:pPr>
              <w:jc w:val="right"/>
              <w:rPr>
                <w:rFonts w:ascii="Arial" w:hAnsi="Arial" w:cs="Arial"/>
                <w:b/>
                <w:bCs/>
                <w:sz w:val="22"/>
                <w:szCs w:val="22"/>
              </w:rPr>
            </w:pPr>
            <w:r w:rsidRPr="00EC383A">
              <w:rPr>
                <w:rFonts w:ascii="Arial" w:hAnsi="Arial" w:cs="Arial"/>
                <w:b/>
                <w:bCs/>
                <w:sz w:val="22"/>
                <w:szCs w:val="22"/>
              </w:rPr>
              <w:t>100,00%</w:t>
            </w:r>
          </w:p>
        </w:tc>
      </w:tr>
    </w:tbl>
    <w:p w:rsidR="005F0B24" w:rsidRPr="00EC383A" w:rsidRDefault="005F0B24" w:rsidP="007E2AEB">
      <w:pPr>
        <w:pStyle w:val="Paragraph"/>
        <w:numPr>
          <w:ilvl w:val="0"/>
          <w:numId w:val="0"/>
        </w:numPr>
        <w:spacing w:after="0"/>
        <w:rPr>
          <w:rFonts w:ascii="Arial" w:hAnsi="Arial" w:cs="Arial"/>
          <w:sz w:val="22"/>
          <w:szCs w:val="22"/>
        </w:rPr>
      </w:pPr>
    </w:p>
    <w:p w:rsidR="005F0B24" w:rsidRPr="00EC383A" w:rsidRDefault="005F0B24" w:rsidP="007E2AEB">
      <w:pPr>
        <w:pStyle w:val="Paragraph"/>
        <w:numPr>
          <w:ilvl w:val="1"/>
          <w:numId w:val="1"/>
        </w:numPr>
        <w:shd w:val="clear" w:color="auto" w:fill="FFFFFF" w:themeFill="background1"/>
        <w:tabs>
          <w:tab w:val="num" w:pos="1701"/>
        </w:tabs>
        <w:ind w:left="0" w:hanging="850"/>
        <w:rPr>
          <w:rFonts w:ascii="Arial" w:hAnsi="Arial" w:cs="Arial"/>
          <w:sz w:val="22"/>
          <w:szCs w:val="22"/>
        </w:rPr>
      </w:pPr>
      <w:r w:rsidRPr="00EC383A">
        <w:rPr>
          <w:rFonts w:ascii="Arial" w:hAnsi="Arial" w:cs="Arial"/>
          <w:b/>
          <w:sz w:val="22"/>
          <w:szCs w:val="22"/>
        </w:rPr>
        <w:t>Obras para atender situaciones de emergencia.</w:t>
      </w:r>
      <w:r w:rsidRPr="00EC383A">
        <w:rPr>
          <w:rFonts w:ascii="Arial" w:hAnsi="Arial" w:cs="Arial"/>
          <w:sz w:val="22"/>
          <w:szCs w:val="22"/>
        </w:rPr>
        <w:t xml:space="preserve"> Se podrán destinar recursos para atender situaciones de emergencia que hayan sido declaradas por el organismo gubernamental competente. Con el acuerdo previo del Banco, se podrán utilizar los métodos de contratación establecidos en el Capítulo VII. Adquisiciones. Las obras cuyo financiamiento se habilite y se justifique claramente a efectos de atender situaciones de emergencia admitirán que el proyecto de las mismas se ajuste a formatos especiales los cuales serán oportunamente acordados con el Banco. Asimismo, los proyectos a ejecutarse bajo esta modalidad quedan excluidos de: a) el aporte de recursos por parte de las IDs como contrapartida departamental y b) cumplir con lo establecido en el Capítulo VII. apartado (iii) Criterios Económicos y Financieros.</w:t>
      </w:r>
    </w:p>
    <w:p w:rsidR="005F0B24" w:rsidRPr="00EC383A" w:rsidRDefault="005F0B24" w:rsidP="007E2AEB">
      <w:pPr>
        <w:pStyle w:val="Paragraph"/>
        <w:numPr>
          <w:ilvl w:val="0"/>
          <w:numId w:val="0"/>
        </w:numPr>
        <w:shd w:val="clear" w:color="auto" w:fill="FFFFFF" w:themeFill="background1"/>
        <w:rPr>
          <w:rFonts w:ascii="Arial" w:hAnsi="Arial" w:cs="Arial"/>
          <w:sz w:val="22"/>
          <w:szCs w:val="22"/>
        </w:rPr>
      </w:pPr>
    </w:p>
    <w:p w:rsidR="005F0B24" w:rsidRPr="00EC383A" w:rsidRDefault="005F0B24" w:rsidP="007E2AEB">
      <w:pPr>
        <w:pStyle w:val="FirstHeading"/>
        <w:rPr>
          <w:rFonts w:ascii="Arial" w:hAnsi="Arial" w:cs="Arial"/>
          <w:sz w:val="22"/>
          <w:szCs w:val="22"/>
        </w:rPr>
      </w:pPr>
    </w:p>
    <w:p w:rsidR="005F0B24" w:rsidRPr="00EC383A" w:rsidRDefault="005F0B24" w:rsidP="007E2AEB">
      <w:pPr>
        <w:rPr>
          <w:rFonts w:ascii="Arial" w:hAnsi="Arial" w:cs="Arial"/>
          <w:b/>
          <w:bCs/>
          <w:smallCaps/>
          <w:color w:val="FF0000"/>
          <w:sz w:val="22"/>
          <w:szCs w:val="22"/>
          <w:highlight w:val="yellow"/>
          <w:lang w:val="es-ES_tradnl"/>
        </w:rPr>
      </w:pPr>
      <w:r w:rsidRPr="00EC383A">
        <w:rPr>
          <w:rFonts w:ascii="Arial" w:hAnsi="Arial" w:cs="Arial"/>
          <w:color w:val="FF0000"/>
          <w:sz w:val="22"/>
          <w:szCs w:val="22"/>
          <w:highlight w:val="yellow"/>
          <w:lang w:val="es-UY"/>
        </w:rPr>
        <w:br w:type="page"/>
      </w:r>
    </w:p>
    <w:p w:rsidR="00FC7C8A" w:rsidRPr="00EC383A" w:rsidRDefault="00FC7C8A" w:rsidP="007E2AEB">
      <w:pPr>
        <w:rPr>
          <w:rFonts w:ascii="Arial" w:hAnsi="Arial" w:cs="Arial"/>
          <w:b/>
          <w:bCs/>
          <w:smallCaps/>
          <w:color w:val="FF0000"/>
          <w:sz w:val="22"/>
          <w:szCs w:val="22"/>
          <w:lang w:val="es-ES_tradnl"/>
        </w:rPr>
      </w:pPr>
    </w:p>
    <w:p w:rsidR="00780FB3" w:rsidRPr="00EC383A" w:rsidRDefault="00780FB3" w:rsidP="007E2AEB">
      <w:pPr>
        <w:pStyle w:val="Chapter"/>
        <w:numPr>
          <w:ilvl w:val="0"/>
          <w:numId w:val="0"/>
        </w:numPr>
        <w:jc w:val="left"/>
        <w:rPr>
          <w:rFonts w:ascii="Arial" w:hAnsi="Arial" w:cs="Arial"/>
          <w:color w:val="FF0000"/>
          <w:sz w:val="22"/>
          <w:szCs w:val="22"/>
        </w:rPr>
      </w:pPr>
    </w:p>
    <w:p w:rsidR="00F83728" w:rsidRPr="00EC383A" w:rsidRDefault="00780FB3" w:rsidP="007E2AEB">
      <w:pPr>
        <w:pStyle w:val="Chapter"/>
        <w:ind w:left="0"/>
        <w:rPr>
          <w:rFonts w:ascii="Arial" w:hAnsi="Arial" w:cs="Arial"/>
          <w:sz w:val="22"/>
          <w:szCs w:val="22"/>
        </w:rPr>
      </w:pPr>
      <w:r w:rsidRPr="00EC383A">
        <w:rPr>
          <w:rFonts w:ascii="Arial" w:hAnsi="Arial" w:cs="Arial"/>
          <w:sz w:val="22"/>
          <w:szCs w:val="22"/>
        </w:rPr>
        <w:t xml:space="preserve">Criterios técnicos que deberán cumplir los proyectos de inversión en infraestructura </w:t>
      </w:r>
    </w:p>
    <w:p w:rsidR="00331D6D" w:rsidRPr="00EC383A" w:rsidRDefault="00331D6D" w:rsidP="007E2AEB">
      <w:pPr>
        <w:pStyle w:val="FirstHeading"/>
        <w:rPr>
          <w:rFonts w:ascii="Arial" w:hAnsi="Arial" w:cs="Arial"/>
          <w:sz w:val="22"/>
          <w:szCs w:val="22"/>
        </w:rPr>
      </w:pPr>
    </w:p>
    <w:p w:rsidR="00341BBE" w:rsidRPr="00EC383A" w:rsidRDefault="00794A12" w:rsidP="007E2AEB">
      <w:pPr>
        <w:pStyle w:val="Paragraph"/>
        <w:ind w:left="0"/>
        <w:rPr>
          <w:rFonts w:ascii="Arial" w:hAnsi="Arial" w:cs="Arial"/>
          <w:sz w:val="22"/>
          <w:szCs w:val="22"/>
        </w:rPr>
      </w:pPr>
      <w:r w:rsidRPr="00EC383A">
        <w:rPr>
          <w:rFonts w:ascii="Arial" w:hAnsi="Arial" w:cs="Arial"/>
          <w:sz w:val="22"/>
          <w:szCs w:val="22"/>
        </w:rPr>
        <w:t xml:space="preserve">Los proyectos </w:t>
      </w:r>
      <w:r w:rsidR="00760F60" w:rsidRPr="00EC383A">
        <w:rPr>
          <w:rFonts w:ascii="Arial" w:hAnsi="Arial" w:cs="Arial"/>
          <w:sz w:val="22"/>
          <w:szCs w:val="22"/>
        </w:rPr>
        <w:t>de obras</w:t>
      </w:r>
      <w:r w:rsidRPr="00EC383A">
        <w:rPr>
          <w:rFonts w:ascii="Arial" w:hAnsi="Arial" w:cs="Arial"/>
          <w:sz w:val="22"/>
          <w:szCs w:val="22"/>
        </w:rPr>
        <w:t>, tanto del PDGSII como del PCRP,</w:t>
      </w:r>
      <w:r w:rsidR="00760F60" w:rsidRPr="00EC383A">
        <w:rPr>
          <w:rFonts w:ascii="Arial" w:hAnsi="Arial" w:cs="Arial"/>
          <w:sz w:val="22"/>
          <w:szCs w:val="22"/>
        </w:rPr>
        <w:t xml:space="preserve"> </w:t>
      </w:r>
      <w:r w:rsidR="00341BBE" w:rsidRPr="00EC383A">
        <w:rPr>
          <w:rFonts w:ascii="Arial" w:hAnsi="Arial" w:cs="Arial"/>
          <w:sz w:val="22"/>
          <w:szCs w:val="22"/>
        </w:rPr>
        <w:t xml:space="preserve">deberán cumplir con los </w:t>
      </w:r>
      <w:r w:rsidR="00760F60" w:rsidRPr="00EC383A">
        <w:rPr>
          <w:rFonts w:ascii="Arial" w:hAnsi="Arial" w:cs="Arial"/>
          <w:sz w:val="22"/>
          <w:szCs w:val="22"/>
        </w:rPr>
        <w:t xml:space="preserve">criterios detallados </w:t>
      </w:r>
      <w:r w:rsidR="00780FB3" w:rsidRPr="00EC383A">
        <w:rPr>
          <w:rFonts w:ascii="Arial" w:hAnsi="Arial" w:cs="Arial"/>
          <w:sz w:val="22"/>
          <w:szCs w:val="22"/>
        </w:rPr>
        <w:t>a continuación</w:t>
      </w:r>
      <w:r w:rsidR="00331D6D" w:rsidRPr="00EC383A">
        <w:rPr>
          <w:rFonts w:ascii="Arial" w:hAnsi="Arial" w:cs="Arial"/>
          <w:sz w:val="22"/>
          <w:szCs w:val="22"/>
        </w:rPr>
        <w:t>,</w:t>
      </w:r>
      <w:r w:rsidR="00760F60" w:rsidRPr="00EC383A">
        <w:rPr>
          <w:rFonts w:ascii="Arial" w:hAnsi="Arial" w:cs="Arial"/>
          <w:sz w:val="22"/>
          <w:szCs w:val="22"/>
        </w:rPr>
        <w:t xml:space="preserve"> los que se refieren a aspectos de orden </w:t>
      </w:r>
      <w:r w:rsidR="00341BBE" w:rsidRPr="00EC383A">
        <w:rPr>
          <w:rFonts w:ascii="Arial" w:hAnsi="Arial" w:cs="Arial"/>
          <w:sz w:val="22"/>
          <w:szCs w:val="22"/>
        </w:rPr>
        <w:t>técnico-sectorial, institucional, económico y ambiental.</w:t>
      </w:r>
      <w:r w:rsidR="00294B22" w:rsidRPr="00EC383A">
        <w:rPr>
          <w:rFonts w:ascii="Arial" w:hAnsi="Arial" w:cs="Arial"/>
          <w:sz w:val="22"/>
          <w:szCs w:val="22"/>
        </w:rPr>
        <w:t xml:space="preserve"> Serán sometidos a la no objeción del Banco.</w:t>
      </w:r>
    </w:p>
    <w:p w:rsidR="009A0A48" w:rsidRPr="00EC383A" w:rsidRDefault="009A0A48" w:rsidP="007E2AEB">
      <w:pPr>
        <w:pStyle w:val="Paragraph"/>
        <w:ind w:left="0"/>
        <w:rPr>
          <w:rFonts w:ascii="Arial" w:hAnsi="Arial" w:cs="Arial"/>
          <w:sz w:val="22"/>
          <w:szCs w:val="22"/>
        </w:rPr>
      </w:pPr>
      <w:r w:rsidRPr="00EC383A">
        <w:rPr>
          <w:rFonts w:ascii="Arial" w:hAnsi="Arial" w:cs="Arial"/>
          <w:sz w:val="22"/>
          <w:szCs w:val="22"/>
        </w:rPr>
        <w:t>En el caso de PCRP, los proyectos de obra de deberán cumplir con los criterios detallados a continuación, los que se refieren a aspectos de orden técnico-sectorial, institucional, económico y ambiental para ser incluidos en los Planes Departamentales y Plan Nacional de Gestión de la Caminería Rural, los cuales serán sometidos a la no objeción del Banco.</w:t>
      </w:r>
    </w:p>
    <w:p w:rsidR="00992383" w:rsidRPr="00EC383A" w:rsidRDefault="00992383" w:rsidP="001A3953">
      <w:pPr>
        <w:pStyle w:val="Paragraph"/>
        <w:numPr>
          <w:ilvl w:val="0"/>
          <w:numId w:val="0"/>
        </w:numPr>
        <w:rPr>
          <w:rFonts w:ascii="Arial" w:hAnsi="Arial" w:cs="Arial"/>
          <w:sz w:val="22"/>
          <w:szCs w:val="22"/>
        </w:rPr>
      </w:pPr>
    </w:p>
    <w:p w:rsidR="00341BBE" w:rsidRPr="00EC383A" w:rsidRDefault="00341BBE" w:rsidP="007E2AEB">
      <w:pPr>
        <w:pStyle w:val="Ttulo3numeradosubrayado"/>
        <w:numPr>
          <w:ilvl w:val="0"/>
          <w:numId w:val="8"/>
        </w:numPr>
        <w:ind w:left="0"/>
        <w:rPr>
          <w:rFonts w:ascii="Arial" w:hAnsi="Arial" w:cs="Arial"/>
          <w:szCs w:val="22"/>
        </w:rPr>
      </w:pPr>
      <w:r w:rsidRPr="00EC383A">
        <w:rPr>
          <w:rFonts w:ascii="Arial" w:hAnsi="Arial" w:cs="Arial"/>
          <w:szCs w:val="22"/>
        </w:rPr>
        <w:t>Criterios técnicos generales</w:t>
      </w:r>
    </w:p>
    <w:p w:rsidR="00992383" w:rsidRPr="00EC383A" w:rsidRDefault="00992383" w:rsidP="001D5539">
      <w:pPr>
        <w:pStyle w:val="Ttulo3numeradosubrayado"/>
        <w:numPr>
          <w:ilvl w:val="0"/>
          <w:numId w:val="0"/>
        </w:numPr>
        <w:rPr>
          <w:rFonts w:ascii="Arial" w:hAnsi="Arial" w:cs="Arial"/>
          <w:szCs w:val="22"/>
        </w:rPr>
      </w:pPr>
    </w:p>
    <w:p w:rsidR="00341BBE" w:rsidRPr="00EC383A" w:rsidRDefault="00341BBE" w:rsidP="007E2AEB">
      <w:pPr>
        <w:pStyle w:val="Paragraph"/>
        <w:ind w:left="0"/>
        <w:rPr>
          <w:rFonts w:ascii="Arial" w:hAnsi="Arial" w:cs="Arial"/>
          <w:sz w:val="22"/>
          <w:szCs w:val="22"/>
        </w:rPr>
      </w:pPr>
      <w:r w:rsidRPr="00EC383A">
        <w:rPr>
          <w:rFonts w:ascii="Arial" w:hAnsi="Arial" w:cs="Arial"/>
          <w:sz w:val="22"/>
          <w:szCs w:val="22"/>
        </w:rPr>
        <w:t>Todos los Proyectos</w:t>
      </w:r>
      <w:r w:rsidR="00730418" w:rsidRPr="00EC383A">
        <w:rPr>
          <w:rFonts w:ascii="Arial" w:hAnsi="Arial" w:cs="Arial"/>
          <w:sz w:val="22"/>
          <w:szCs w:val="22"/>
        </w:rPr>
        <w:t xml:space="preserve"> </w:t>
      </w:r>
      <w:r w:rsidRPr="00EC383A">
        <w:rPr>
          <w:rFonts w:ascii="Arial" w:hAnsi="Arial" w:cs="Arial"/>
          <w:sz w:val="22"/>
          <w:szCs w:val="22"/>
        </w:rPr>
        <w:t>deberán cumplir con los siguientes criterios técnicos:</w:t>
      </w:r>
    </w:p>
    <w:p w:rsidR="00341BBE" w:rsidRPr="00EC383A" w:rsidRDefault="00341BBE" w:rsidP="007E2AEB">
      <w:pPr>
        <w:pStyle w:val="subpar"/>
        <w:numPr>
          <w:ilvl w:val="2"/>
          <w:numId w:val="11"/>
        </w:numPr>
        <w:tabs>
          <w:tab w:val="clear" w:pos="1152"/>
          <w:tab w:val="num" w:pos="1848"/>
        </w:tabs>
        <w:ind w:left="0"/>
        <w:rPr>
          <w:rFonts w:ascii="Arial" w:hAnsi="Arial" w:cs="Arial"/>
          <w:sz w:val="22"/>
          <w:szCs w:val="22"/>
        </w:rPr>
      </w:pPr>
      <w:r w:rsidRPr="00EC383A">
        <w:rPr>
          <w:rFonts w:ascii="Arial" w:hAnsi="Arial" w:cs="Arial"/>
          <w:sz w:val="22"/>
          <w:szCs w:val="22"/>
        </w:rPr>
        <w:t xml:space="preserve">El proyecto deberá ajustarse a los criterios que serán descritos en la Guía de </w:t>
      </w:r>
      <w:r w:rsidR="00FA5199" w:rsidRPr="00EC383A">
        <w:rPr>
          <w:rFonts w:ascii="Arial" w:hAnsi="Arial" w:cs="Arial"/>
          <w:sz w:val="22"/>
          <w:szCs w:val="22"/>
        </w:rPr>
        <w:t>F</w:t>
      </w:r>
      <w:r w:rsidR="00331D6D" w:rsidRPr="00EC383A">
        <w:rPr>
          <w:rFonts w:ascii="Arial" w:hAnsi="Arial" w:cs="Arial"/>
          <w:sz w:val="22"/>
          <w:szCs w:val="22"/>
        </w:rPr>
        <w:t>ormulación de Proyectos</w:t>
      </w:r>
      <w:r w:rsidR="00780FB3" w:rsidRPr="00EC383A">
        <w:rPr>
          <w:rFonts w:ascii="Arial" w:hAnsi="Arial" w:cs="Arial"/>
          <w:sz w:val="22"/>
          <w:szCs w:val="22"/>
        </w:rPr>
        <w:t xml:space="preserve"> del Programa que </w:t>
      </w:r>
      <w:r w:rsidR="00992383" w:rsidRPr="00EC383A">
        <w:rPr>
          <w:rFonts w:ascii="Arial" w:hAnsi="Arial" w:cs="Arial"/>
          <w:sz w:val="22"/>
          <w:szCs w:val="22"/>
        </w:rPr>
        <w:t>corresponda.</w:t>
      </w:r>
    </w:p>
    <w:p w:rsidR="00341BBE" w:rsidRPr="00EC383A" w:rsidRDefault="00341BBE"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t>El Proyecto deberá considerar la integración de las obras y servicios con el contexto inmediato;</w:t>
      </w:r>
      <w:r w:rsidR="00411073" w:rsidRPr="00EC383A">
        <w:rPr>
          <w:rFonts w:ascii="Arial" w:hAnsi="Arial" w:cs="Arial"/>
          <w:sz w:val="22"/>
          <w:szCs w:val="22"/>
        </w:rPr>
        <w:t xml:space="preserve"> procurando soluciones integrales,</w:t>
      </w:r>
      <w:r w:rsidRPr="00EC383A">
        <w:rPr>
          <w:rFonts w:ascii="Arial" w:hAnsi="Arial" w:cs="Arial"/>
          <w:sz w:val="22"/>
          <w:szCs w:val="22"/>
        </w:rPr>
        <w:t xml:space="preserve"> el dimensionamiento estará ajustado a la demanda efectiva por el servicio prestado; se seleccionará la alternativa de </w:t>
      </w:r>
      <w:r w:rsidR="0000653B" w:rsidRPr="00EC383A">
        <w:rPr>
          <w:rFonts w:ascii="Arial" w:hAnsi="Arial" w:cs="Arial"/>
          <w:sz w:val="22"/>
          <w:szCs w:val="22"/>
        </w:rPr>
        <w:t>mejor relación costo beneficio de entre las técnicamente aceptables.</w:t>
      </w:r>
    </w:p>
    <w:p w:rsidR="00E27F83" w:rsidRPr="00EC383A" w:rsidRDefault="00341BBE"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t xml:space="preserve">Se deberán presentar todos </w:t>
      </w:r>
      <w:r w:rsidR="00E27F83" w:rsidRPr="00EC383A">
        <w:rPr>
          <w:rFonts w:ascii="Arial" w:hAnsi="Arial" w:cs="Arial"/>
          <w:sz w:val="22"/>
          <w:szCs w:val="22"/>
        </w:rPr>
        <w:t xml:space="preserve">los </w:t>
      </w:r>
      <w:r w:rsidRPr="00EC383A">
        <w:rPr>
          <w:rFonts w:ascii="Arial" w:hAnsi="Arial" w:cs="Arial"/>
          <w:sz w:val="22"/>
          <w:szCs w:val="22"/>
        </w:rPr>
        <w:t xml:space="preserve">documentos </w:t>
      </w:r>
      <w:r w:rsidR="00E27F83" w:rsidRPr="00EC383A">
        <w:rPr>
          <w:rFonts w:ascii="Arial" w:hAnsi="Arial" w:cs="Arial"/>
          <w:sz w:val="22"/>
          <w:szCs w:val="22"/>
        </w:rPr>
        <w:t xml:space="preserve">técnicos </w:t>
      </w:r>
      <w:r w:rsidRPr="00EC383A">
        <w:rPr>
          <w:rFonts w:ascii="Arial" w:hAnsi="Arial" w:cs="Arial"/>
          <w:sz w:val="22"/>
          <w:szCs w:val="22"/>
        </w:rPr>
        <w:t xml:space="preserve">que refieran a los estudios necesarios para el diseño y construcción de las obras; </w:t>
      </w:r>
    </w:p>
    <w:p w:rsidR="00341BBE" w:rsidRPr="00EC383A" w:rsidRDefault="00E27F83"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t xml:space="preserve">Se deberá presentar documentación legal que acredite </w:t>
      </w:r>
      <w:r w:rsidR="00341BBE" w:rsidRPr="00EC383A">
        <w:rPr>
          <w:rFonts w:ascii="Arial" w:hAnsi="Arial" w:cs="Arial"/>
          <w:sz w:val="22"/>
          <w:szCs w:val="22"/>
        </w:rPr>
        <w:t>la posesión legal de los terrenos donde se construirán las obras; de ser el caso, autorización para las servidumbres y derechos de vía</w:t>
      </w:r>
      <w:r w:rsidR="00B84367" w:rsidRPr="00EC383A">
        <w:rPr>
          <w:rFonts w:ascii="Arial" w:hAnsi="Arial" w:cs="Arial"/>
          <w:sz w:val="22"/>
          <w:szCs w:val="22"/>
        </w:rPr>
        <w:t>, así como toda autorización legal que requiera el proyecto;</w:t>
      </w:r>
    </w:p>
    <w:p w:rsidR="00341BBE" w:rsidRPr="00EC383A" w:rsidRDefault="00341BBE"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t>Se demostrará capacidad técnica y financiera para atender a la operación y mantenimiento de las obras resultantes.</w:t>
      </w:r>
    </w:p>
    <w:p w:rsidR="00992383" w:rsidRPr="00EC383A" w:rsidRDefault="00992383" w:rsidP="001D5539">
      <w:pPr>
        <w:pStyle w:val="subpar"/>
        <w:numPr>
          <w:ilvl w:val="0"/>
          <w:numId w:val="0"/>
        </w:numPr>
        <w:rPr>
          <w:rFonts w:ascii="Arial" w:hAnsi="Arial" w:cs="Arial"/>
          <w:sz w:val="22"/>
          <w:szCs w:val="22"/>
        </w:rPr>
      </w:pPr>
    </w:p>
    <w:p w:rsidR="00341BBE" w:rsidRPr="00EC383A" w:rsidRDefault="00552DA0" w:rsidP="007E2AEB">
      <w:pPr>
        <w:pStyle w:val="Ttulo3numeradosubrayado"/>
        <w:numPr>
          <w:ilvl w:val="0"/>
          <w:numId w:val="8"/>
        </w:numPr>
        <w:ind w:left="0"/>
        <w:rPr>
          <w:rFonts w:ascii="Arial" w:hAnsi="Arial" w:cs="Arial"/>
          <w:szCs w:val="22"/>
        </w:rPr>
      </w:pPr>
      <w:r w:rsidRPr="00EC383A">
        <w:rPr>
          <w:rFonts w:ascii="Arial" w:hAnsi="Arial" w:cs="Arial"/>
          <w:szCs w:val="22"/>
        </w:rPr>
        <w:t>Criterios i</w:t>
      </w:r>
      <w:r w:rsidR="00341BBE" w:rsidRPr="00EC383A">
        <w:rPr>
          <w:rFonts w:ascii="Arial" w:hAnsi="Arial" w:cs="Arial"/>
          <w:szCs w:val="22"/>
        </w:rPr>
        <w:t xml:space="preserve">nstitucionales </w:t>
      </w:r>
    </w:p>
    <w:p w:rsidR="00992383" w:rsidRPr="00EC383A" w:rsidRDefault="00992383" w:rsidP="001D5539">
      <w:pPr>
        <w:pStyle w:val="Ttulo3numeradosubrayado"/>
        <w:numPr>
          <w:ilvl w:val="0"/>
          <w:numId w:val="0"/>
        </w:numPr>
        <w:rPr>
          <w:rFonts w:ascii="Arial" w:hAnsi="Arial" w:cs="Arial"/>
          <w:szCs w:val="22"/>
        </w:rPr>
      </w:pPr>
    </w:p>
    <w:p w:rsidR="00341BBE" w:rsidRPr="00EC383A" w:rsidRDefault="00341BBE" w:rsidP="007E2AEB">
      <w:pPr>
        <w:pStyle w:val="Paragraph"/>
        <w:ind w:left="0"/>
        <w:rPr>
          <w:rFonts w:ascii="Arial" w:hAnsi="Arial" w:cs="Arial"/>
          <w:sz w:val="22"/>
          <w:szCs w:val="22"/>
        </w:rPr>
      </w:pPr>
      <w:r w:rsidRPr="00EC383A">
        <w:rPr>
          <w:rFonts w:ascii="Arial" w:hAnsi="Arial" w:cs="Arial"/>
          <w:sz w:val="22"/>
          <w:szCs w:val="22"/>
        </w:rPr>
        <w:t>Los Proyectos deberán cumplir con los siguientes criterios institucionales:</w:t>
      </w:r>
    </w:p>
    <w:p w:rsidR="00341BBE" w:rsidRPr="00EC383A" w:rsidRDefault="00341BBE"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t>Coordinación y complementación con otros programas y/o proyectos en el territorio. Se estimulará la convergencia y complementación de las acciones a emprender con otras que se realicen en el territorio por parte de actores públicos y eventualmente privados, entre las cuales se cuentan las de</w:t>
      </w:r>
      <w:r w:rsidR="00411073" w:rsidRPr="00EC383A">
        <w:rPr>
          <w:rFonts w:ascii="Arial" w:hAnsi="Arial" w:cs="Arial"/>
          <w:sz w:val="22"/>
          <w:szCs w:val="22"/>
        </w:rPr>
        <w:t xml:space="preserve"> la DDIP</w:t>
      </w:r>
      <w:r w:rsidRPr="00EC383A">
        <w:rPr>
          <w:rFonts w:ascii="Arial" w:hAnsi="Arial" w:cs="Arial"/>
          <w:sz w:val="22"/>
          <w:szCs w:val="22"/>
        </w:rPr>
        <w:t xml:space="preserve"> de OPP (Fondo de Desarrollo del Interior, </w:t>
      </w:r>
      <w:r w:rsidR="00411073" w:rsidRPr="00EC383A">
        <w:rPr>
          <w:rFonts w:ascii="Arial" w:hAnsi="Arial" w:cs="Arial"/>
          <w:sz w:val="22"/>
          <w:szCs w:val="22"/>
        </w:rPr>
        <w:t xml:space="preserve">Uruguay Integra, Uruguay Mas Cerca, </w:t>
      </w:r>
      <w:r w:rsidRPr="00EC383A">
        <w:rPr>
          <w:rFonts w:ascii="Arial" w:hAnsi="Arial" w:cs="Arial"/>
          <w:sz w:val="22"/>
          <w:szCs w:val="22"/>
        </w:rPr>
        <w:t>entre otros), Ministerios, I</w:t>
      </w:r>
      <w:r w:rsidR="00FD66A7" w:rsidRPr="00EC383A">
        <w:rPr>
          <w:rFonts w:ascii="Arial" w:hAnsi="Arial" w:cs="Arial"/>
          <w:sz w:val="22"/>
          <w:szCs w:val="22"/>
        </w:rPr>
        <w:t>D</w:t>
      </w:r>
      <w:r w:rsidRPr="00EC383A">
        <w:rPr>
          <w:rFonts w:ascii="Arial" w:hAnsi="Arial" w:cs="Arial"/>
          <w:sz w:val="22"/>
          <w:szCs w:val="22"/>
        </w:rPr>
        <w:t>, etc., priorizando y desarrollando aquellas iniciativas que avancen en esta dirección.</w:t>
      </w:r>
    </w:p>
    <w:p w:rsidR="00341BBE" w:rsidRPr="00EC383A" w:rsidRDefault="00341BBE" w:rsidP="007E2AEB">
      <w:pPr>
        <w:pStyle w:val="subpar"/>
        <w:tabs>
          <w:tab w:val="clear" w:pos="1152"/>
          <w:tab w:val="num" w:pos="1848"/>
        </w:tabs>
        <w:ind w:left="0"/>
        <w:rPr>
          <w:rFonts w:ascii="Arial" w:hAnsi="Arial" w:cs="Arial"/>
          <w:sz w:val="22"/>
          <w:szCs w:val="22"/>
          <w:highlight w:val="yellow"/>
        </w:rPr>
      </w:pPr>
      <w:r w:rsidRPr="00EC383A">
        <w:rPr>
          <w:rFonts w:ascii="Arial" w:hAnsi="Arial" w:cs="Arial"/>
          <w:sz w:val="22"/>
          <w:szCs w:val="22"/>
          <w:highlight w:val="yellow"/>
        </w:rPr>
        <w:t xml:space="preserve">Convergencia con lineamientos e instrumentos de Ordenamiento Territorial </w:t>
      </w:r>
      <w:r w:rsidR="00861889" w:rsidRPr="00EC383A">
        <w:rPr>
          <w:rFonts w:ascii="Arial" w:hAnsi="Arial" w:cs="Arial"/>
          <w:sz w:val="22"/>
          <w:szCs w:val="22"/>
          <w:highlight w:val="yellow"/>
        </w:rPr>
        <w:t>en el marco de la Ley 18308, en caso de que corresponda.</w:t>
      </w:r>
      <w:r w:rsidR="00FA5199" w:rsidRPr="00EC383A">
        <w:rPr>
          <w:rFonts w:ascii="Arial" w:hAnsi="Arial" w:cs="Arial"/>
          <w:sz w:val="22"/>
          <w:szCs w:val="22"/>
          <w:highlight w:val="yellow"/>
        </w:rPr>
        <w:t xml:space="preserve"> </w:t>
      </w:r>
    </w:p>
    <w:p w:rsidR="00577F98" w:rsidRPr="00EC383A" w:rsidRDefault="00577F98" w:rsidP="007E2AEB">
      <w:pPr>
        <w:pStyle w:val="subpar"/>
        <w:tabs>
          <w:tab w:val="clear" w:pos="1152"/>
          <w:tab w:val="num" w:pos="1848"/>
        </w:tabs>
        <w:ind w:left="0"/>
        <w:rPr>
          <w:rFonts w:ascii="Arial" w:hAnsi="Arial" w:cs="Arial"/>
          <w:sz w:val="22"/>
          <w:szCs w:val="22"/>
        </w:rPr>
      </w:pPr>
      <w:r w:rsidRPr="00EC383A">
        <w:rPr>
          <w:rFonts w:ascii="Arial" w:hAnsi="Arial" w:cs="Arial"/>
          <w:sz w:val="22"/>
          <w:szCs w:val="22"/>
        </w:rPr>
        <w:lastRenderedPageBreak/>
        <w:t xml:space="preserve">Consideración de los principios cardinales de la descentralización local, de acuerdo con lo expresado en la ley de descentralización y participación ciudadana 19.272. En particular se procurará que los proyectos de inversión, tanto en su concepción como en su desarrollo, fortalezcan los esfuerzos de descentralización subnacional. Reconociendo en el gobierno municipal un rol protagónico para: i) la identificación precisa de los problemas que se busquen resolver las inversiones; ii) la búsqueda de la mejor solución para esa realidad territorial, iii) la planificación y desarrollo del mantenimiento de las inversiones; iv) la vinculación con la ciudadanía. Asimismo, se </w:t>
      </w:r>
      <w:r w:rsidR="001A3953" w:rsidRPr="00EC383A">
        <w:rPr>
          <w:rFonts w:ascii="Arial" w:hAnsi="Arial" w:cs="Arial"/>
          <w:sz w:val="22"/>
          <w:szCs w:val="22"/>
        </w:rPr>
        <w:t>incorporarán</w:t>
      </w:r>
      <w:r w:rsidRPr="00EC383A">
        <w:rPr>
          <w:rFonts w:ascii="Arial" w:hAnsi="Arial" w:cs="Arial"/>
          <w:sz w:val="22"/>
          <w:szCs w:val="22"/>
        </w:rPr>
        <w:t xml:space="preserve"> disposit</w:t>
      </w:r>
      <w:r w:rsidR="001A3953" w:rsidRPr="00EC383A">
        <w:rPr>
          <w:rFonts w:ascii="Arial" w:hAnsi="Arial" w:cs="Arial"/>
          <w:sz w:val="22"/>
          <w:szCs w:val="22"/>
        </w:rPr>
        <w:t>ivos de participación ciudadana, l</w:t>
      </w:r>
      <w:r w:rsidRPr="00EC383A">
        <w:rPr>
          <w:rFonts w:ascii="Arial" w:hAnsi="Arial" w:cs="Arial"/>
          <w:sz w:val="22"/>
          <w:szCs w:val="22"/>
        </w:rPr>
        <w:t>o cual supone la implementación de acciones coordinadas y de articulación entre el gobierno departamental y el /los gobiernos municipales involucrados en la inversión (en aquellas inversiones que supongan la realización de obra pública, corresponde que el gobierno municipal esté, al menos, en conocimiento de su realización según lo referido en el Artículo 7, inciso 8, ley 19.272).</w:t>
      </w:r>
    </w:p>
    <w:p w:rsidR="00992383" w:rsidRPr="00EC383A" w:rsidRDefault="001A3953" w:rsidP="001A3953">
      <w:pPr>
        <w:pStyle w:val="subpar"/>
        <w:numPr>
          <w:ilvl w:val="0"/>
          <w:numId w:val="0"/>
        </w:numPr>
        <w:tabs>
          <w:tab w:val="left" w:pos="3086"/>
        </w:tabs>
        <w:rPr>
          <w:rFonts w:ascii="Arial" w:hAnsi="Arial" w:cs="Arial"/>
          <w:sz w:val="22"/>
          <w:szCs w:val="22"/>
        </w:rPr>
      </w:pPr>
      <w:r w:rsidRPr="00EC383A">
        <w:rPr>
          <w:rFonts w:ascii="Arial" w:hAnsi="Arial" w:cs="Arial"/>
          <w:sz w:val="22"/>
          <w:szCs w:val="22"/>
        </w:rPr>
        <w:tab/>
      </w:r>
    </w:p>
    <w:p w:rsidR="00CB4306" w:rsidRPr="00EC383A" w:rsidRDefault="00341BBE" w:rsidP="007E2AEB">
      <w:pPr>
        <w:pStyle w:val="Ttulo3numeradosubrayado"/>
        <w:numPr>
          <w:ilvl w:val="0"/>
          <w:numId w:val="8"/>
        </w:numPr>
        <w:ind w:left="0"/>
        <w:rPr>
          <w:rFonts w:ascii="Arial" w:hAnsi="Arial" w:cs="Arial"/>
          <w:szCs w:val="22"/>
        </w:rPr>
      </w:pPr>
      <w:r w:rsidRPr="00EC383A">
        <w:rPr>
          <w:rFonts w:ascii="Arial" w:hAnsi="Arial" w:cs="Arial"/>
          <w:szCs w:val="22"/>
        </w:rPr>
        <w:t xml:space="preserve">Criterios económicos y financieros </w:t>
      </w:r>
    </w:p>
    <w:p w:rsidR="00992383" w:rsidRPr="00EC383A" w:rsidRDefault="00992383" w:rsidP="001D5539">
      <w:pPr>
        <w:pStyle w:val="Ttulo3numeradosubrayado"/>
        <w:numPr>
          <w:ilvl w:val="0"/>
          <w:numId w:val="0"/>
        </w:numPr>
        <w:rPr>
          <w:rFonts w:ascii="Arial" w:hAnsi="Arial" w:cs="Arial"/>
          <w:szCs w:val="22"/>
        </w:rPr>
      </w:pPr>
    </w:p>
    <w:p w:rsidR="005D64C3" w:rsidRPr="00EC383A" w:rsidRDefault="005D64C3" w:rsidP="007E2AEB">
      <w:pPr>
        <w:pStyle w:val="Paragraph"/>
        <w:ind w:left="0"/>
        <w:rPr>
          <w:rFonts w:ascii="Arial" w:hAnsi="Arial" w:cs="Arial"/>
          <w:sz w:val="22"/>
          <w:szCs w:val="22"/>
        </w:rPr>
      </w:pPr>
      <w:r w:rsidRPr="00EC383A">
        <w:rPr>
          <w:rFonts w:ascii="Arial" w:hAnsi="Arial" w:cs="Arial"/>
          <w:sz w:val="22"/>
          <w:szCs w:val="22"/>
        </w:rPr>
        <w:t>Deberá demostrarse que el proyecto es económicamente viable para el valor máximo aceptable de adjudicación y contrato. Lo</w:t>
      </w:r>
      <w:r w:rsidR="00FA5EC9" w:rsidRPr="00EC383A">
        <w:rPr>
          <w:rFonts w:ascii="Arial" w:hAnsi="Arial" w:cs="Arial"/>
          <w:sz w:val="22"/>
          <w:szCs w:val="22"/>
        </w:rPr>
        <w:t>s proyectos, independientemente del sector de inversión, deberán presentar una tasa interna de retorno económica (TIRE) igual o superior al valor de la Tasa Social de Descuento (TSD) definida por el Sistema Nacional de Inversió</w:t>
      </w:r>
      <w:r w:rsidRPr="00EC383A">
        <w:rPr>
          <w:rFonts w:ascii="Arial" w:hAnsi="Arial" w:cs="Arial"/>
          <w:sz w:val="22"/>
          <w:szCs w:val="22"/>
        </w:rPr>
        <w:t>n Pública (SNIP)</w:t>
      </w:r>
      <w:r w:rsidR="009A0A48" w:rsidRPr="00EC383A">
        <w:rPr>
          <w:rFonts w:ascii="Arial" w:hAnsi="Arial" w:cs="Arial"/>
          <w:sz w:val="22"/>
          <w:szCs w:val="22"/>
        </w:rPr>
        <w:t xml:space="preserve">. </w:t>
      </w:r>
      <w:r w:rsidRPr="00EC383A">
        <w:rPr>
          <w:rFonts w:ascii="Arial" w:hAnsi="Arial" w:cs="Arial"/>
          <w:sz w:val="22"/>
          <w:szCs w:val="22"/>
        </w:rPr>
        <w:t xml:space="preserve">Para el caso en que la TIRE no </w:t>
      </w:r>
      <w:r w:rsidR="00AD1640" w:rsidRPr="00EC383A">
        <w:rPr>
          <w:rFonts w:ascii="Arial" w:hAnsi="Arial" w:cs="Arial"/>
          <w:sz w:val="22"/>
          <w:szCs w:val="22"/>
        </w:rPr>
        <w:t>se pueda utilizar</w:t>
      </w:r>
      <w:r w:rsidRPr="00EC383A">
        <w:rPr>
          <w:rFonts w:ascii="Arial" w:hAnsi="Arial" w:cs="Arial"/>
          <w:sz w:val="22"/>
          <w:szCs w:val="22"/>
        </w:rPr>
        <w:t xml:space="preserve"> como indicador idóneo, deberá definirse algún otro</w:t>
      </w:r>
      <w:r w:rsidR="009A0A48" w:rsidRPr="00EC383A">
        <w:rPr>
          <w:rFonts w:ascii="Arial" w:hAnsi="Arial" w:cs="Arial"/>
          <w:sz w:val="22"/>
          <w:szCs w:val="22"/>
        </w:rPr>
        <w:t xml:space="preserve"> método de evaluación</w:t>
      </w:r>
      <w:r w:rsidRPr="00EC383A">
        <w:rPr>
          <w:rFonts w:ascii="Arial" w:hAnsi="Arial" w:cs="Arial"/>
          <w:sz w:val="22"/>
          <w:szCs w:val="22"/>
        </w:rPr>
        <w:t xml:space="preserve"> adecuado para evaluar la rentabilidad socioeconómica del Proyecto. En todos los casos se seguirá la metodología de evaluación de proyectos de inversión y la normativa técnica definida oficialmente por el SNIP. Dicha metodología incluye una cuantificación de beneficiarios direc</w:t>
      </w:r>
      <w:r w:rsidR="00082820" w:rsidRPr="00EC383A">
        <w:rPr>
          <w:rFonts w:ascii="Arial" w:hAnsi="Arial" w:cs="Arial"/>
          <w:sz w:val="22"/>
          <w:szCs w:val="22"/>
        </w:rPr>
        <w:t>tos e indirectos explicitando la</w:t>
      </w:r>
      <w:r w:rsidRPr="00EC383A">
        <w:rPr>
          <w:rFonts w:ascii="Arial" w:hAnsi="Arial" w:cs="Arial"/>
          <w:sz w:val="22"/>
          <w:szCs w:val="22"/>
        </w:rPr>
        <w:t xml:space="preserve"> fue</w:t>
      </w:r>
      <w:r w:rsidR="00BB4359" w:rsidRPr="00EC383A">
        <w:rPr>
          <w:rFonts w:ascii="Arial" w:hAnsi="Arial" w:cs="Arial"/>
          <w:sz w:val="22"/>
          <w:szCs w:val="22"/>
        </w:rPr>
        <w:t>n</w:t>
      </w:r>
      <w:r w:rsidRPr="00EC383A">
        <w:rPr>
          <w:rFonts w:ascii="Arial" w:hAnsi="Arial" w:cs="Arial"/>
          <w:sz w:val="22"/>
          <w:szCs w:val="22"/>
        </w:rPr>
        <w:t xml:space="preserve">te de información utilizada, el cálculo de los beneficios del </w:t>
      </w:r>
      <w:r w:rsidR="0035136F" w:rsidRPr="00EC383A">
        <w:rPr>
          <w:rFonts w:ascii="Arial" w:hAnsi="Arial" w:cs="Arial"/>
          <w:sz w:val="22"/>
          <w:szCs w:val="22"/>
        </w:rPr>
        <w:t>p</w:t>
      </w:r>
      <w:r w:rsidRPr="00EC383A">
        <w:rPr>
          <w:rFonts w:ascii="Arial" w:hAnsi="Arial" w:cs="Arial"/>
          <w:sz w:val="22"/>
          <w:szCs w:val="22"/>
        </w:rPr>
        <w:t xml:space="preserve">royecto y de los costos correspondientes. </w:t>
      </w:r>
      <w:r w:rsidR="0035136F" w:rsidRPr="00EC383A">
        <w:rPr>
          <w:rFonts w:ascii="Arial" w:hAnsi="Arial" w:cs="Arial"/>
          <w:sz w:val="22"/>
          <w:szCs w:val="22"/>
        </w:rPr>
        <w:t xml:space="preserve">Todos los proyectos de inversión que vayan a ser financiados por el Programa deberán ser ingresados previamente en las bases de datos del SNIP. </w:t>
      </w:r>
    </w:p>
    <w:p w:rsidR="00992383" w:rsidRPr="00EC383A" w:rsidRDefault="00992383" w:rsidP="001D5539">
      <w:pPr>
        <w:pStyle w:val="Paragraph"/>
        <w:numPr>
          <w:ilvl w:val="0"/>
          <w:numId w:val="0"/>
        </w:numPr>
        <w:rPr>
          <w:rFonts w:ascii="Arial" w:hAnsi="Arial" w:cs="Arial"/>
          <w:sz w:val="22"/>
          <w:szCs w:val="22"/>
        </w:rPr>
      </w:pPr>
    </w:p>
    <w:p w:rsidR="00025445" w:rsidRPr="00EC383A" w:rsidRDefault="00341BBE" w:rsidP="007E2AEB">
      <w:pPr>
        <w:pStyle w:val="Ttulo3numeradosubrayado"/>
        <w:numPr>
          <w:ilvl w:val="0"/>
          <w:numId w:val="8"/>
        </w:numPr>
        <w:ind w:left="0"/>
        <w:rPr>
          <w:rFonts w:ascii="Arial" w:hAnsi="Arial" w:cs="Arial"/>
          <w:szCs w:val="22"/>
        </w:rPr>
      </w:pPr>
      <w:r w:rsidRPr="00EC383A">
        <w:rPr>
          <w:rFonts w:ascii="Arial" w:hAnsi="Arial" w:cs="Arial"/>
          <w:szCs w:val="22"/>
        </w:rPr>
        <w:t>Criterios ambientales</w:t>
      </w:r>
    </w:p>
    <w:p w:rsidR="00992383" w:rsidRPr="00EC383A" w:rsidRDefault="00992383" w:rsidP="001D5539">
      <w:pPr>
        <w:pStyle w:val="Ttulo3numeradosubrayado"/>
        <w:numPr>
          <w:ilvl w:val="0"/>
          <w:numId w:val="0"/>
        </w:numPr>
        <w:rPr>
          <w:rFonts w:ascii="Arial" w:hAnsi="Arial" w:cs="Arial"/>
          <w:szCs w:val="22"/>
        </w:rPr>
      </w:pPr>
    </w:p>
    <w:p w:rsidR="00341BBE" w:rsidRPr="00EC383A" w:rsidRDefault="00341BBE" w:rsidP="007E2AEB">
      <w:pPr>
        <w:pStyle w:val="Paragraph"/>
        <w:ind w:left="0"/>
        <w:rPr>
          <w:rFonts w:ascii="Arial" w:hAnsi="Arial" w:cs="Arial"/>
          <w:sz w:val="22"/>
          <w:szCs w:val="22"/>
        </w:rPr>
      </w:pPr>
      <w:r w:rsidRPr="00EC383A">
        <w:rPr>
          <w:rFonts w:ascii="Arial" w:hAnsi="Arial" w:cs="Arial"/>
          <w:sz w:val="22"/>
          <w:szCs w:val="22"/>
        </w:rPr>
        <w:t>Todos los</w:t>
      </w:r>
      <w:r w:rsidR="000748A5" w:rsidRPr="00EC383A">
        <w:rPr>
          <w:rFonts w:ascii="Arial" w:hAnsi="Arial" w:cs="Arial"/>
          <w:sz w:val="22"/>
          <w:szCs w:val="22"/>
        </w:rPr>
        <w:t xml:space="preserve"> proyectos, independientemente </w:t>
      </w:r>
      <w:r w:rsidRPr="00EC383A">
        <w:rPr>
          <w:rFonts w:ascii="Arial" w:hAnsi="Arial" w:cs="Arial"/>
          <w:sz w:val="22"/>
          <w:szCs w:val="22"/>
        </w:rPr>
        <w:t>del sector de inversión, deberán cumplir con la legislación y normas ambientales nacionales y departamentales y sus correspondientes reglamentacio</w:t>
      </w:r>
      <w:r w:rsidR="00B66525" w:rsidRPr="00EC383A">
        <w:rPr>
          <w:rFonts w:ascii="Arial" w:hAnsi="Arial" w:cs="Arial"/>
          <w:sz w:val="22"/>
          <w:szCs w:val="22"/>
        </w:rPr>
        <w:t>nes y especificaciones técnicas</w:t>
      </w:r>
      <w:r w:rsidR="00337229" w:rsidRPr="00EC383A">
        <w:rPr>
          <w:rFonts w:ascii="Arial" w:hAnsi="Arial" w:cs="Arial"/>
          <w:sz w:val="22"/>
          <w:szCs w:val="22"/>
        </w:rPr>
        <w:t>.</w:t>
      </w:r>
      <w:r w:rsidRPr="00EC383A">
        <w:rPr>
          <w:rFonts w:ascii="Arial" w:hAnsi="Arial" w:cs="Arial"/>
          <w:sz w:val="22"/>
          <w:szCs w:val="22"/>
        </w:rPr>
        <w:t xml:space="preserve"> Entre éstas se destacan la Ley de Evaluación del Impacto Ambiental 16.466, la Ley de creación del Sistema Nacional de Áreas Naturales Protegidas 17.234, la Ley General de Protección del Medio Ambiente 17.283,la Ley de Ordenamiento Territorial y </w:t>
      </w:r>
      <w:r w:rsidR="00A306C2" w:rsidRPr="00EC383A">
        <w:rPr>
          <w:rFonts w:ascii="Arial" w:hAnsi="Arial" w:cs="Arial"/>
          <w:sz w:val="22"/>
          <w:szCs w:val="22"/>
        </w:rPr>
        <w:t xml:space="preserve">Desarrollo Sostenible 18.308 y </w:t>
      </w:r>
      <w:r w:rsidRPr="00EC383A">
        <w:rPr>
          <w:rFonts w:ascii="Arial" w:hAnsi="Arial" w:cs="Arial"/>
          <w:sz w:val="22"/>
          <w:szCs w:val="22"/>
        </w:rPr>
        <w:t>la Ley de Política Nacional de Aguas 18.610</w:t>
      </w:r>
      <w:r w:rsidR="001D5539"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682CEC" w:rsidRPr="00EC383A" w:rsidRDefault="00341BBE" w:rsidP="007E2AEB">
      <w:pPr>
        <w:pStyle w:val="Paragraph"/>
        <w:ind w:left="0"/>
        <w:rPr>
          <w:rFonts w:ascii="Arial" w:hAnsi="Arial" w:cs="Arial"/>
          <w:sz w:val="22"/>
          <w:szCs w:val="22"/>
        </w:rPr>
      </w:pPr>
      <w:r w:rsidRPr="00EC383A">
        <w:rPr>
          <w:rFonts w:ascii="Arial" w:hAnsi="Arial" w:cs="Arial"/>
          <w:sz w:val="22"/>
          <w:szCs w:val="22"/>
        </w:rPr>
        <w:t xml:space="preserve">Todos los proyectos deberán </w:t>
      </w:r>
      <w:r w:rsidR="00BC78D1" w:rsidRPr="00EC383A">
        <w:rPr>
          <w:rFonts w:ascii="Arial" w:hAnsi="Arial" w:cs="Arial"/>
          <w:sz w:val="22"/>
          <w:szCs w:val="22"/>
        </w:rPr>
        <w:t>tener</w:t>
      </w:r>
      <w:r w:rsidRPr="00EC383A">
        <w:rPr>
          <w:rFonts w:ascii="Arial" w:hAnsi="Arial" w:cs="Arial"/>
          <w:sz w:val="22"/>
          <w:szCs w:val="22"/>
        </w:rPr>
        <w:t xml:space="preserve"> las autorizaciones ambientales c</w:t>
      </w:r>
      <w:r w:rsidR="00682CEC" w:rsidRPr="00EC383A">
        <w:rPr>
          <w:rFonts w:ascii="Arial" w:hAnsi="Arial" w:cs="Arial"/>
          <w:sz w:val="22"/>
          <w:szCs w:val="22"/>
        </w:rPr>
        <w:t xml:space="preserve">orrespondientes, </w:t>
      </w:r>
      <w:r w:rsidRPr="00EC383A">
        <w:rPr>
          <w:rFonts w:ascii="Arial" w:hAnsi="Arial" w:cs="Arial"/>
          <w:sz w:val="22"/>
          <w:szCs w:val="22"/>
        </w:rPr>
        <w:t>deberá</w:t>
      </w:r>
      <w:r w:rsidR="00682CEC" w:rsidRPr="00EC383A">
        <w:rPr>
          <w:rFonts w:ascii="Arial" w:hAnsi="Arial" w:cs="Arial"/>
          <w:sz w:val="22"/>
          <w:szCs w:val="22"/>
        </w:rPr>
        <w:t>n</w:t>
      </w:r>
      <w:r w:rsidR="00730418" w:rsidRPr="00EC383A">
        <w:rPr>
          <w:rFonts w:ascii="Arial" w:hAnsi="Arial" w:cs="Arial"/>
          <w:sz w:val="22"/>
          <w:szCs w:val="22"/>
        </w:rPr>
        <w:t xml:space="preserve"> </w:t>
      </w:r>
      <w:r w:rsidR="001601F2" w:rsidRPr="00EC383A">
        <w:rPr>
          <w:rFonts w:ascii="Arial" w:hAnsi="Arial" w:cs="Arial"/>
          <w:sz w:val="22"/>
          <w:szCs w:val="22"/>
        </w:rPr>
        <w:t xml:space="preserve">presentar </w:t>
      </w:r>
      <w:r w:rsidR="00BC78D1" w:rsidRPr="00EC383A">
        <w:rPr>
          <w:rFonts w:ascii="Arial" w:hAnsi="Arial" w:cs="Arial"/>
          <w:sz w:val="22"/>
          <w:szCs w:val="22"/>
        </w:rPr>
        <w:t xml:space="preserve">la </w:t>
      </w:r>
      <w:r w:rsidRPr="00EC383A">
        <w:rPr>
          <w:rFonts w:ascii="Arial" w:hAnsi="Arial" w:cs="Arial"/>
          <w:sz w:val="22"/>
          <w:szCs w:val="22"/>
        </w:rPr>
        <w:t xml:space="preserve">Ficha </w:t>
      </w:r>
      <w:r w:rsidR="00BF028A" w:rsidRPr="00EC383A">
        <w:rPr>
          <w:rFonts w:ascii="Arial" w:hAnsi="Arial" w:cs="Arial"/>
          <w:sz w:val="22"/>
          <w:szCs w:val="22"/>
        </w:rPr>
        <w:t>Ambiental (que se anexa en la Guía de Formulación de proyectos)</w:t>
      </w:r>
      <w:r w:rsidR="001601F2" w:rsidRPr="00EC383A">
        <w:rPr>
          <w:rFonts w:ascii="Arial" w:hAnsi="Arial" w:cs="Arial"/>
          <w:sz w:val="22"/>
          <w:szCs w:val="22"/>
        </w:rPr>
        <w:t xml:space="preserve"> ante</w:t>
      </w:r>
      <w:r w:rsidR="00BF028A" w:rsidRPr="00EC383A">
        <w:rPr>
          <w:rFonts w:ascii="Arial" w:hAnsi="Arial" w:cs="Arial"/>
          <w:sz w:val="22"/>
          <w:szCs w:val="22"/>
        </w:rPr>
        <w:t xml:space="preserve"> la UC</w:t>
      </w:r>
      <w:r w:rsidR="00682CEC" w:rsidRPr="00EC383A">
        <w:rPr>
          <w:rFonts w:ascii="Arial" w:hAnsi="Arial" w:cs="Arial"/>
          <w:sz w:val="22"/>
          <w:szCs w:val="22"/>
        </w:rPr>
        <w:t xml:space="preserve"> con todas</w:t>
      </w:r>
      <w:r w:rsidR="00730418" w:rsidRPr="00EC383A">
        <w:rPr>
          <w:rFonts w:ascii="Arial" w:hAnsi="Arial" w:cs="Arial"/>
          <w:sz w:val="22"/>
          <w:szCs w:val="22"/>
        </w:rPr>
        <w:t xml:space="preserve"> </w:t>
      </w:r>
      <w:r w:rsidR="00682CEC" w:rsidRPr="00EC383A">
        <w:rPr>
          <w:rFonts w:ascii="Arial" w:hAnsi="Arial" w:cs="Arial"/>
          <w:sz w:val="22"/>
          <w:szCs w:val="22"/>
        </w:rPr>
        <w:t xml:space="preserve">las autorizaciones ambientales </w:t>
      </w:r>
      <w:r w:rsidR="00BC78D1" w:rsidRPr="00EC383A">
        <w:rPr>
          <w:rFonts w:ascii="Arial" w:hAnsi="Arial" w:cs="Arial"/>
          <w:sz w:val="22"/>
          <w:szCs w:val="22"/>
        </w:rPr>
        <w:t>aprobadas que correspondan según detalle del párrafo anterior</w:t>
      </w:r>
      <w:r w:rsidR="00682CEC" w:rsidRPr="00EC383A">
        <w:rPr>
          <w:rFonts w:ascii="Arial" w:hAnsi="Arial" w:cs="Arial"/>
          <w:sz w:val="22"/>
          <w:szCs w:val="22"/>
        </w:rPr>
        <w:t>. En caso de requer</w:t>
      </w:r>
      <w:r w:rsidR="00BC78D1" w:rsidRPr="00EC383A">
        <w:rPr>
          <w:rFonts w:ascii="Arial" w:hAnsi="Arial" w:cs="Arial"/>
          <w:sz w:val="22"/>
          <w:szCs w:val="22"/>
        </w:rPr>
        <w:t>ir Evaluación Ambiental Previa la misma será</w:t>
      </w:r>
      <w:r w:rsidR="00682CEC" w:rsidRPr="00EC383A">
        <w:rPr>
          <w:rFonts w:ascii="Arial" w:hAnsi="Arial" w:cs="Arial"/>
          <w:sz w:val="22"/>
          <w:szCs w:val="22"/>
        </w:rPr>
        <w:t xml:space="preserve"> aprobada por el organismo competente </w:t>
      </w:r>
      <w:r w:rsidR="00BC78D1" w:rsidRPr="00EC383A">
        <w:rPr>
          <w:rFonts w:ascii="Arial" w:hAnsi="Arial" w:cs="Arial"/>
          <w:sz w:val="22"/>
          <w:szCs w:val="22"/>
        </w:rPr>
        <w:t>previo a la aprobación</w:t>
      </w:r>
      <w:r w:rsidR="00730418" w:rsidRPr="00EC383A">
        <w:rPr>
          <w:rFonts w:ascii="Arial" w:hAnsi="Arial" w:cs="Arial"/>
          <w:sz w:val="22"/>
          <w:szCs w:val="22"/>
        </w:rPr>
        <w:t xml:space="preserve"> </w:t>
      </w:r>
      <w:r w:rsidR="00BC78D1" w:rsidRPr="00EC383A">
        <w:rPr>
          <w:rFonts w:ascii="Arial" w:hAnsi="Arial" w:cs="Arial"/>
          <w:sz w:val="22"/>
          <w:szCs w:val="22"/>
        </w:rPr>
        <w:t xml:space="preserve">del proyecto </w:t>
      </w:r>
      <w:r w:rsidR="00682CEC" w:rsidRPr="00EC383A">
        <w:rPr>
          <w:rFonts w:ascii="Arial" w:hAnsi="Arial" w:cs="Arial"/>
          <w:sz w:val="22"/>
          <w:szCs w:val="22"/>
        </w:rPr>
        <w:t>por</w:t>
      </w:r>
      <w:r w:rsidR="00BC78D1" w:rsidRPr="00EC383A">
        <w:rPr>
          <w:rFonts w:ascii="Arial" w:hAnsi="Arial" w:cs="Arial"/>
          <w:sz w:val="22"/>
          <w:szCs w:val="22"/>
        </w:rPr>
        <w:t xml:space="preserve"> parte</w:t>
      </w:r>
      <w:r w:rsidR="00730418" w:rsidRPr="00EC383A">
        <w:rPr>
          <w:rFonts w:ascii="Arial" w:hAnsi="Arial" w:cs="Arial"/>
          <w:sz w:val="22"/>
          <w:szCs w:val="22"/>
        </w:rPr>
        <w:t xml:space="preserve"> </w:t>
      </w:r>
      <w:r w:rsidR="00BC78D1" w:rsidRPr="00EC383A">
        <w:rPr>
          <w:rFonts w:ascii="Arial" w:hAnsi="Arial" w:cs="Arial"/>
          <w:sz w:val="22"/>
          <w:szCs w:val="22"/>
        </w:rPr>
        <w:t>d</w:t>
      </w:r>
      <w:r w:rsidR="00682CEC" w:rsidRPr="00EC383A">
        <w:rPr>
          <w:rFonts w:ascii="Arial" w:hAnsi="Arial" w:cs="Arial"/>
          <w:sz w:val="22"/>
          <w:szCs w:val="22"/>
        </w:rPr>
        <w:t>el Programa.</w:t>
      </w:r>
    </w:p>
    <w:p w:rsidR="001D5539" w:rsidRPr="00EC383A" w:rsidRDefault="001D5539" w:rsidP="001D5539">
      <w:pPr>
        <w:pStyle w:val="Paragraph"/>
        <w:numPr>
          <w:ilvl w:val="0"/>
          <w:numId w:val="0"/>
        </w:numPr>
        <w:rPr>
          <w:rFonts w:ascii="Arial" w:hAnsi="Arial" w:cs="Arial"/>
          <w:sz w:val="22"/>
          <w:szCs w:val="22"/>
        </w:rPr>
      </w:pPr>
    </w:p>
    <w:p w:rsidR="00BF028A" w:rsidRPr="00EC383A" w:rsidRDefault="00BF028A" w:rsidP="007E2AEB">
      <w:pPr>
        <w:pStyle w:val="Paragraph"/>
        <w:ind w:left="0"/>
        <w:rPr>
          <w:rFonts w:ascii="Arial" w:hAnsi="Arial" w:cs="Arial"/>
          <w:sz w:val="22"/>
          <w:szCs w:val="22"/>
        </w:rPr>
      </w:pPr>
      <w:r w:rsidRPr="00EC383A">
        <w:rPr>
          <w:rFonts w:ascii="Arial" w:hAnsi="Arial" w:cs="Arial"/>
          <w:sz w:val="22"/>
          <w:szCs w:val="22"/>
        </w:rPr>
        <w:t>La documentación y estudios requeridos incluirá la consideración de los aspectos ambientales y de riesgo, entregando un Plan de Gestión de Aspectos Ambientales (PGA) y un Plan de Gestión de Riesgo (PGR), que serán parte de cada proyecto</w:t>
      </w:r>
      <w:r w:rsidR="00730418" w:rsidRPr="00EC383A">
        <w:rPr>
          <w:rFonts w:ascii="Arial" w:hAnsi="Arial" w:cs="Arial"/>
          <w:sz w:val="22"/>
          <w:szCs w:val="22"/>
        </w:rPr>
        <w:t xml:space="preserve"> </w:t>
      </w:r>
      <w:r w:rsidRPr="00EC383A">
        <w:rPr>
          <w:rFonts w:ascii="Arial" w:hAnsi="Arial" w:cs="Arial"/>
          <w:sz w:val="22"/>
          <w:szCs w:val="22"/>
        </w:rPr>
        <w:t>de acuerdo a lo que establecerá la Guía de Formulación Proyectos</w:t>
      </w:r>
      <w:r w:rsidR="00FD66A7" w:rsidRPr="00EC383A">
        <w:rPr>
          <w:rFonts w:ascii="Arial" w:hAnsi="Arial" w:cs="Arial"/>
          <w:sz w:val="22"/>
          <w:szCs w:val="22"/>
        </w:rPr>
        <w:t xml:space="preserve"> correspondiente</w:t>
      </w:r>
      <w:r w:rsidRPr="00EC383A">
        <w:rPr>
          <w:rFonts w:ascii="Arial" w:hAnsi="Arial" w:cs="Arial"/>
          <w:sz w:val="22"/>
          <w:szCs w:val="22"/>
        </w:rPr>
        <w:t>.</w:t>
      </w:r>
    </w:p>
    <w:p w:rsidR="00341BBE" w:rsidRPr="00EC383A" w:rsidRDefault="00BB4359" w:rsidP="007E2AEB">
      <w:pPr>
        <w:pStyle w:val="Paragraph"/>
        <w:ind w:left="0"/>
        <w:rPr>
          <w:rFonts w:ascii="Arial" w:hAnsi="Arial" w:cs="Arial"/>
          <w:sz w:val="22"/>
          <w:szCs w:val="22"/>
        </w:rPr>
      </w:pPr>
      <w:r w:rsidRPr="00EC383A">
        <w:rPr>
          <w:rFonts w:ascii="Arial" w:hAnsi="Arial" w:cs="Arial"/>
          <w:sz w:val="22"/>
          <w:szCs w:val="22"/>
        </w:rPr>
        <w:lastRenderedPageBreak/>
        <w:t>Deberán incorporarse criterios que promuevan la e</w:t>
      </w:r>
      <w:r w:rsidR="00120C34" w:rsidRPr="00EC383A">
        <w:rPr>
          <w:rFonts w:ascii="Arial" w:hAnsi="Arial" w:cs="Arial"/>
          <w:sz w:val="22"/>
          <w:szCs w:val="22"/>
        </w:rPr>
        <w:t>ficiencia energética y promoción de la utilización de energías renovables.</w:t>
      </w:r>
    </w:p>
    <w:p w:rsidR="001D5539" w:rsidRPr="00EC383A" w:rsidRDefault="001D5539" w:rsidP="001D5539">
      <w:pPr>
        <w:pStyle w:val="Paragraph"/>
        <w:numPr>
          <w:ilvl w:val="0"/>
          <w:numId w:val="0"/>
        </w:numPr>
        <w:rPr>
          <w:rFonts w:ascii="Arial" w:hAnsi="Arial" w:cs="Arial"/>
          <w:sz w:val="22"/>
          <w:szCs w:val="22"/>
        </w:rPr>
      </w:pPr>
    </w:p>
    <w:p w:rsidR="00341BBE" w:rsidRPr="00EC383A" w:rsidRDefault="00341BBE" w:rsidP="007E2AEB">
      <w:pPr>
        <w:pStyle w:val="Paragraph"/>
        <w:ind w:left="0"/>
        <w:rPr>
          <w:rFonts w:ascii="Arial" w:hAnsi="Arial" w:cs="Arial"/>
          <w:sz w:val="22"/>
          <w:szCs w:val="22"/>
        </w:rPr>
      </w:pPr>
      <w:r w:rsidRPr="00EC383A">
        <w:rPr>
          <w:rFonts w:ascii="Arial" w:hAnsi="Arial" w:cs="Arial"/>
          <w:sz w:val="22"/>
          <w:szCs w:val="22"/>
        </w:rPr>
        <w:t xml:space="preserve">Consideración del recurso agua desde el punto de vista de acceso, conservación y optimización de su gestión. </w:t>
      </w:r>
    </w:p>
    <w:p w:rsidR="00960D38" w:rsidRPr="00EC383A" w:rsidRDefault="00960D38" w:rsidP="007E2AEB">
      <w:pPr>
        <w:rPr>
          <w:rFonts w:ascii="Arial" w:hAnsi="Arial" w:cs="Arial"/>
          <w:sz w:val="22"/>
          <w:szCs w:val="22"/>
          <w:lang w:val="es-ES_tradnl" w:eastAsia="es-AR"/>
        </w:rPr>
      </w:pPr>
      <w:r w:rsidRPr="00EC383A">
        <w:rPr>
          <w:rFonts w:ascii="Arial" w:hAnsi="Arial" w:cs="Arial"/>
          <w:sz w:val="22"/>
          <w:szCs w:val="22"/>
          <w:lang w:val="es-UY"/>
        </w:rPr>
        <w:br w:type="page"/>
      </w:r>
    </w:p>
    <w:p w:rsidR="00960D38" w:rsidRPr="00EC383A" w:rsidRDefault="00960D38" w:rsidP="007E2AEB">
      <w:pPr>
        <w:pStyle w:val="Paragraph"/>
        <w:numPr>
          <w:ilvl w:val="0"/>
          <w:numId w:val="0"/>
        </w:numPr>
        <w:rPr>
          <w:rFonts w:ascii="Arial" w:hAnsi="Arial" w:cs="Arial"/>
          <w:sz w:val="22"/>
          <w:szCs w:val="22"/>
        </w:rPr>
      </w:pPr>
    </w:p>
    <w:p w:rsidR="00FE22FB" w:rsidRPr="00EC383A" w:rsidRDefault="007518A8" w:rsidP="007E2AEB">
      <w:pPr>
        <w:pStyle w:val="Chapter"/>
        <w:keepNext/>
        <w:widowControl w:val="0"/>
        <w:spacing w:before="120" w:after="120"/>
        <w:ind w:left="0"/>
        <w:rPr>
          <w:rFonts w:ascii="Arial" w:hAnsi="Arial" w:cs="Arial"/>
          <w:sz w:val="22"/>
          <w:szCs w:val="22"/>
        </w:rPr>
      </w:pPr>
      <w:r w:rsidRPr="00EC383A">
        <w:rPr>
          <w:rFonts w:ascii="Arial" w:hAnsi="Arial" w:cs="Arial"/>
          <w:sz w:val="22"/>
          <w:szCs w:val="22"/>
        </w:rPr>
        <w:t>Adquisiciones</w:t>
      </w:r>
    </w:p>
    <w:p w:rsidR="007518A8" w:rsidRPr="00EC383A" w:rsidRDefault="007518A8" w:rsidP="007E2AEB">
      <w:pPr>
        <w:pStyle w:val="FirstHeading"/>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Las normas y procedimientos que se segu</w:t>
      </w:r>
      <w:r w:rsidR="007518A8" w:rsidRPr="00EC383A">
        <w:rPr>
          <w:rFonts w:ascii="Arial" w:hAnsi="Arial" w:cs="Arial"/>
          <w:sz w:val="22"/>
          <w:szCs w:val="22"/>
        </w:rPr>
        <w:t>irán para las contrataciones de los</w:t>
      </w:r>
      <w:r w:rsidRPr="00EC383A">
        <w:rPr>
          <w:rFonts w:ascii="Arial" w:hAnsi="Arial" w:cs="Arial"/>
          <w:sz w:val="22"/>
          <w:szCs w:val="22"/>
        </w:rPr>
        <w:t xml:space="preserve"> Programa</w:t>
      </w:r>
      <w:r w:rsidR="007518A8" w:rsidRPr="00EC383A">
        <w:rPr>
          <w:rFonts w:ascii="Arial" w:hAnsi="Arial" w:cs="Arial"/>
          <w:sz w:val="22"/>
          <w:szCs w:val="22"/>
        </w:rPr>
        <w:t>s</w:t>
      </w:r>
      <w:r w:rsidRPr="00EC383A">
        <w:rPr>
          <w:rFonts w:ascii="Arial" w:hAnsi="Arial" w:cs="Arial"/>
          <w:sz w:val="22"/>
          <w:szCs w:val="22"/>
        </w:rPr>
        <w:t xml:space="preserve"> durante su ejecución se deberán ajustar en un t</w:t>
      </w:r>
      <w:r w:rsidR="007518A8" w:rsidRPr="00EC383A">
        <w:rPr>
          <w:rFonts w:ascii="Arial" w:hAnsi="Arial" w:cs="Arial"/>
          <w:sz w:val="22"/>
          <w:szCs w:val="22"/>
        </w:rPr>
        <w:t xml:space="preserve">odo a lo previsto en los </w:t>
      </w:r>
      <w:r w:rsidRPr="00EC383A">
        <w:rPr>
          <w:rFonts w:ascii="Arial" w:hAnsi="Arial" w:cs="Arial"/>
          <w:sz w:val="22"/>
          <w:szCs w:val="22"/>
        </w:rPr>
        <w:t>Co</w:t>
      </w:r>
      <w:r w:rsidR="00EC6E53" w:rsidRPr="00EC383A">
        <w:rPr>
          <w:rFonts w:ascii="Arial" w:hAnsi="Arial" w:cs="Arial"/>
          <w:sz w:val="22"/>
          <w:szCs w:val="22"/>
        </w:rPr>
        <w:t>ntrato</w:t>
      </w:r>
      <w:r w:rsidR="007518A8" w:rsidRPr="00EC383A">
        <w:rPr>
          <w:rFonts w:ascii="Arial" w:hAnsi="Arial" w:cs="Arial"/>
          <w:sz w:val="22"/>
          <w:szCs w:val="22"/>
        </w:rPr>
        <w:t>s</w:t>
      </w:r>
      <w:r w:rsidR="00EC6E53" w:rsidRPr="00EC383A">
        <w:rPr>
          <w:rFonts w:ascii="Arial" w:hAnsi="Arial" w:cs="Arial"/>
          <w:sz w:val="22"/>
          <w:szCs w:val="22"/>
        </w:rPr>
        <w:t>, en las políticas del Banco</w:t>
      </w:r>
      <w:r w:rsidRPr="00EC383A">
        <w:rPr>
          <w:rFonts w:ascii="Arial" w:hAnsi="Arial" w:cs="Arial"/>
          <w:sz w:val="22"/>
          <w:szCs w:val="22"/>
        </w:rPr>
        <w:t xml:space="preserve"> y en las disposiciones complementarias a las que refiera el mismo.</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FD37CC" w:rsidP="007E2AEB">
      <w:pPr>
        <w:pStyle w:val="Paragraph"/>
        <w:ind w:left="0"/>
        <w:rPr>
          <w:rFonts w:ascii="Arial" w:hAnsi="Arial" w:cs="Arial"/>
          <w:sz w:val="22"/>
          <w:szCs w:val="22"/>
        </w:rPr>
      </w:pPr>
      <w:r w:rsidRPr="00EC383A">
        <w:rPr>
          <w:rFonts w:ascii="Arial" w:hAnsi="Arial" w:cs="Arial"/>
          <w:sz w:val="22"/>
          <w:szCs w:val="22"/>
        </w:rPr>
        <w:t>L</w:t>
      </w:r>
      <w:r w:rsidR="003376D9" w:rsidRPr="00EC383A">
        <w:rPr>
          <w:rFonts w:ascii="Arial" w:hAnsi="Arial" w:cs="Arial"/>
          <w:sz w:val="22"/>
          <w:szCs w:val="22"/>
        </w:rPr>
        <w:t xml:space="preserve">a </w:t>
      </w:r>
      <w:r w:rsidRPr="00EC383A">
        <w:rPr>
          <w:rFonts w:ascii="Arial" w:hAnsi="Arial" w:cs="Arial"/>
          <w:sz w:val="22"/>
          <w:szCs w:val="22"/>
        </w:rPr>
        <w:t xml:space="preserve">legislación nacional será aplicada en la medida que no se contradiga los principios de economía, eficiencia y transparencia u otros aspectos dispuestos en las políticas del Banco con </w:t>
      </w:r>
      <w:r w:rsidR="003376D9" w:rsidRPr="00EC383A">
        <w:rPr>
          <w:rFonts w:ascii="Arial" w:hAnsi="Arial" w:cs="Arial"/>
          <w:sz w:val="22"/>
          <w:szCs w:val="22"/>
        </w:rPr>
        <w:t>la Política de Adquisiciones del B</w:t>
      </w:r>
      <w:r w:rsidR="00EC6E53" w:rsidRPr="00EC383A">
        <w:rPr>
          <w:rFonts w:ascii="Arial" w:hAnsi="Arial" w:cs="Arial"/>
          <w:sz w:val="22"/>
          <w:szCs w:val="22"/>
        </w:rPr>
        <w:t>anco</w:t>
      </w:r>
      <w:r w:rsidR="003376D9" w:rsidRPr="00EC383A">
        <w:rPr>
          <w:rFonts w:ascii="Arial" w:hAnsi="Arial" w:cs="Arial"/>
          <w:sz w:val="22"/>
          <w:szCs w:val="22"/>
          <w:vertAlign w:val="superscript"/>
        </w:rPr>
        <w:footnoteReference w:id="5"/>
      </w:r>
      <w:r w:rsidR="003376D9"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1D5539" w:rsidRPr="00EC383A" w:rsidRDefault="003376D9" w:rsidP="007E2AEB">
      <w:pPr>
        <w:pStyle w:val="Paragraph"/>
        <w:ind w:left="0"/>
        <w:rPr>
          <w:rFonts w:ascii="Arial" w:hAnsi="Arial" w:cs="Arial"/>
          <w:sz w:val="22"/>
          <w:szCs w:val="22"/>
        </w:rPr>
      </w:pPr>
      <w:r w:rsidRPr="00EC383A">
        <w:rPr>
          <w:rFonts w:ascii="Arial" w:hAnsi="Arial" w:cs="Arial"/>
          <w:sz w:val="22"/>
          <w:szCs w:val="22"/>
        </w:rPr>
        <w:t>En las adquisiciones financiadas por entero con recursos de contraparte rigen los procedimientos locales, siempre y cuando éstos no violen los principios</w:t>
      </w:r>
      <w:r w:rsidR="00E44D38" w:rsidRPr="00EC383A">
        <w:rPr>
          <w:rFonts w:ascii="Arial" w:hAnsi="Arial" w:cs="Arial"/>
          <w:sz w:val="22"/>
          <w:szCs w:val="22"/>
        </w:rPr>
        <w:t xml:space="preserve"> del Banco. En estos casos, el E</w:t>
      </w:r>
      <w:r w:rsidRPr="00EC383A">
        <w:rPr>
          <w:rFonts w:ascii="Arial" w:hAnsi="Arial" w:cs="Arial"/>
          <w:sz w:val="22"/>
          <w:szCs w:val="22"/>
        </w:rPr>
        <w:t xml:space="preserve">jecutor y </w:t>
      </w:r>
      <w:r w:rsidR="00326F29" w:rsidRPr="00EC383A">
        <w:rPr>
          <w:rFonts w:ascii="Arial" w:hAnsi="Arial" w:cs="Arial"/>
          <w:sz w:val="22"/>
          <w:szCs w:val="22"/>
        </w:rPr>
        <w:t>Sub</w:t>
      </w:r>
      <w:r w:rsidRPr="00EC383A">
        <w:rPr>
          <w:rFonts w:ascii="Arial" w:hAnsi="Arial" w:cs="Arial"/>
          <w:sz w:val="22"/>
          <w:szCs w:val="22"/>
        </w:rPr>
        <w:t xml:space="preserve">ejecutores verificarán: </w:t>
      </w:r>
      <w:r w:rsidR="00013E2E" w:rsidRPr="00EC383A">
        <w:rPr>
          <w:rFonts w:ascii="Arial" w:hAnsi="Arial" w:cs="Arial"/>
          <w:sz w:val="22"/>
          <w:szCs w:val="22"/>
        </w:rPr>
        <w:t>(</w:t>
      </w:r>
      <w:r w:rsidRPr="00EC383A">
        <w:rPr>
          <w:rFonts w:ascii="Arial" w:hAnsi="Arial" w:cs="Arial"/>
          <w:sz w:val="22"/>
          <w:szCs w:val="22"/>
        </w:rPr>
        <w:t xml:space="preserve">i) el estricto cumplimiento de la legislación local aplicable; </w:t>
      </w:r>
      <w:r w:rsidR="00013E2E" w:rsidRPr="00EC383A">
        <w:rPr>
          <w:rFonts w:ascii="Arial" w:hAnsi="Arial" w:cs="Arial"/>
          <w:sz w:val="22"/>
          <w:szCs w:val="22"/>
        </w:rPr>
        <w:t>(</w:t>
      </w:r>
      <w:r w:rsidRPr="00EC383A">
        <w:rPr>
          <w:rFonts w:ascii="Arial" w:hAnsi="Arial" w:cs="Arial"/>
          <w:sz w:val="22"/>
          <w:szCs w:val="22"/>
        </w:rPr>
        <w:t>ii) el cumplimiento con los obj</w:t>
      </w:r>
      <w:r w:rsidR="00E44D38" w:rsidRPr="00EC383A">
        <w:rPr>
          <w:rFonts w:ascii="Arial" w:hAnsi="Arial" w:cs="Arial"/>
          <w:sz w:val="22"/>
          <w:szCs w:val="22"/>
        </w:rPr>
        <w:t>etivos y requisitos técnicos de los P</w:t>
      </w:r>
      <w:r w:rsidRPr="00EC383A">
        <w:rPr>
          <w:rFonts w:ascii="Arial" w:hAnsi="Arial" w:cs="Arial"/>
          <w:sz w:val="22"/>
          <w:szCs w:val="22"/>
        </w:rPr>
        <w:t>rograma</w:t>
      </w:r>
      <w:r w:rsidR="00E44D38" w:rsidRPr="00EC383A">
        <w:rPr>
          <w:rFonts w:ascii="Arial" w:hAnsi="Arial" w:cs="Arial"/>
          <w:sz w:val="22"/>
          <w:szCs w:val="22"/>
        </w:rPr>
        <w:t>s</w:t>
      </w:r>
      <w:r w:rsidRPr="00EC383A">
        <w:rPr>
          <w:rFonts w:ascii="Arial" w:hAnsi="Arial" w:cs="Arial"/>
          <w:sz w:val="22"/>
          <w:szCs w:val="22"/>
        </w:rPr>
        <w:t xml:space="preserve">; </w:t>
      </w:r>
      <w:r w:rsidR="00013E2E" w:rsidRPr="00EC383A">
        <w:rPr>
          <w:rFonts w:ascii="Arial" w:hAnsi="Arial" w:cs="Arial"/>
          <w:sz w:val="22"/>
          <w:szCs w:val="22"/>
        </w:rPr>
        <w:t>(</w:t>
      </w:r>
      <w:r w:rsidRPr="00EC383A">
        <w:rPr>
          <w:rFonts w:ascii="Arial" w:hAnsi="Arial" w:cs="Arial"/>
          <w:sz w:val="22"/>
          <w:szCs w:val="22"/>
        </w:rPr>
        <w:t xml:space="preserve">iii) que los precios sean de mercado; </w:t>
      </w:r>
      <w:r w:rsidR="00013E2E" w:rsidRPr="00EC383A">
        <w:rPr>
          <w:rFonts w:ascii="Arial" w:hAnsi="Arial" w:cs="Arial"/>
          <w:sz w:val="22"/>
          <w:szCs w:val="22"/>
        </w:rPr>
        <w:t>(</w:t>
      </w:r>
      <w:r w:rsidRPr="00EC383A">
        <w:rPr>
          <w:rFonts w:ascii="Arial" w:hAnsi="Arial" w:cs="Arial"/>
          <w:sz w:val="22"/>
          <w:szCs w:val="22"/>
        </w:rPr>
        <w:t xml:space="preserve">iv) que la calidad sea satisfactoria; </w:t>
      </w:r>
      <w:r w:rsidR="00013E2E" w:rsidRPr="00EC383A">
        <w:rPr>
          <w:rFonts w:ascii="Arial" w:hAnsi="Arial" w:cs="Arial"/>
          <w:sz w:val="22"/>
          <w:szCs w:val="22"/>
        </w:rPr>
        <w:t>(</w:t>
      </w:r>
      <w:r w:rsidRPr="00EC383A">
        <w:rPr>
          <w:rFonts w:ascii="Arial" w:hAnsi="Arial" w:cs="Arial"/>
          <w:sz w:val="22"/>
          <w:szCs w:val="22"/>
        </w:rPr>
        <w:t xml:space="preserve">v) que las entregas sean oportunas; y </w:t>
      </w:r>
      <w:r w:rsidR="00013E2E" w:rsidRPr="00EC383A">
        <w:rPr>
          <w:rFonts w:ascii="Arial" w:hAnsi="Arial" w:cs="Arial"/>
          <w:sz w:val="22"/>
          <w:szCs w:val="22"/>
        </w:rPr>
        <w:t>(</w:t>
      </w:r>
      <w:r w:rsidRPr="00EC383A">
        <w:rPr>
          <w:rFonts w:ascii="Arial" w:hAnsi="Arial" w:cs="Arial"/>
          <w:sz w:val="22"/>
          <w:szCs w:val="22"/>
        </w:rPr>
        <w:t>vi) que se observen los más altos estándares éticos.</w:t>
      </w:r>
    </w:p>
    <w:p w:rsidR="003376D9" w:rsidRPr="00EC383A" w:rsidRDefault="003376D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El </w:t>
      </w:r>
      <w:r w:rsidR="007518A8" w:rsidRPr="00EC383A">
        <w:rPr>
          <w:rFonts w:ascii="Arial" w:hAnsi="Arial" w:cs="Arial"/>
          <w:color w:val="000000" w:themeColor="text1"/>
          <w:sz w:val="22"/>
          <w:szCs w:val="22"/>
        </w:rPr>
        <w:t>E</w:t>
      </w:r>
      <w:r w:rsidRPr="00EC383A">
        <w:rPr>
          <w:rFonts w:ascii="Arial" w:hAnsi="Arial" w:cs="Arial"/>
          <w:color w:val="000000" w:themeColor="text1"/>
          <w:sz w:val="22"/>
          <w:szCs w:val="22"/>
        </w:rPr>
        <w:t xml:space="preserve">jecutor y </w:t>
      </w:r>
      <w:r w:rsidR="00326F29" w:rsidRPr="00EC383A">
        <w:rPr>
          <w:rFonts w:ascii="Arial" w:hAnsi="Arial" w:cs="Arial"/>
          <w:color w:val="000000" w:themeColor="text1"/>
          <w:sz w:val="22"/>
          <w:szCs w:val="22"/>
        </w:rPr>
        <w:t>Subeje</w:t>
      </w:r>
      <w:r w:rsidR="00782EA4" w:rsidRPr="00EC383A">
        <w:rPr>
          <w:rFonts w:ascii="Arial" w:hAnsi="Arial" w:cs="Arial"/>
          <w:color w:val="000000" w:themeColor="text1"/>
          <w:sz w:val="22"/>
          <w:szCs w:val="22"/>
        </w:rPr>
        <w:t>cutores</w:t>
      </w:r>
      <w:r w:rsidRPr="00EC383A">
        <w:rPr>
          <w:rFonts w:ascii="Arial" w:hAnsi="Arial" w:cs="Arial"/>
          <w:color w:val="000000" w:themeColor="text1"/>
          <w:sz w:val="22"/>
          <w:szCs w:val="22"/>
        </w:rPr>
        <w:t xml:space="preserve"> utilizarán en las Licitación </w:t>
      </w:r>
      <w:r w:rsidR="00CE1B68" w:rsidRPr="00EC383A">
        <w:rPr>
          <w:rFonts w:ascii="Arial" w:hAnsi="Arial" w:cs="Arial"/>
          <w:color w:val="000000" w:themeColor="text1"/>
          <w:sz w:val="22"/>
          <w:szCs w:val="22"/>
        </w:rPr>
        <w:t>Pública</w:t>
      </w:r>
      <w:r w:rsidRPr="00EC383A">
        <w:rPr>
          <w:rFonts w:ascii="Arial" w:hAnsi="Arial" w:cs="Arial"/>
          <w:color w:val="000000" w:themeColor="text1"/>
          <w:sz w:val="22"/>
          <w:szCs w:val="22"/>
        </w:rPr>
        <w:t xml:space="preserve"> Internacional (LPI) los Documento</w:t>
      </w:r>
      <w:r w:rsidR="00871F3D" w:rsidRPr="00EC383A">
        <w:rPr>
          <w:rFonts w:ascii="Arial" w:hAnsi="Arial" w:cs="Arial"/>
          <w:color w:val="000000" w:themeColor="text1"/>
          <w:sz w:val="22"/>
          <w:szCs w:val="22"/>
        </w:rPr>
        <w:t>s</w:t>
      </w:r>
      <w:r w:rsidRPr="00EC383A">
        <w:rPr>
          <w:rFonts w:ascii="Arial" w:hAnsi="Arial" w:cs="Arial"/>
          <w:color w:val="000000" w:themeColor="text1"/>
          <w:sz w:val="22"/>
          <w:szCs w:val="22"/>
        </w:rPr>
        <w:t xml:space="preserve"> Estándar del </w:t>
      </w:r>
      <w:r w:rsidR="00871F3D" w:rsidRPr="00EC383A">
        <w:rPr>
          <w:rFonts w:ascii="Arial" w:hAnsi="Arial" w:cs="Arial"/>
          <w:color w:val="000000" w:themeColor="text1"/>
          <w:sz w:val="22"/>
          <w:szCs w:val="22"/>
        </w:rPr>
        <w:t>Banco</w:t>
      </w:r>
      <w:r w:rsidRPr="00EC383A">
        <w:rPr>
          <w:rFonts w:ascii="Arial" w:hAnsi="Arial" w:cs="Arial"/>
          <w:color w:val="000000" w:themeColor="text1"/>
          <w:sz w:val="22"/>
          <w:szCs w:val="22"/>
        </w:rPr>
        <w:t xml:space="preserve"> para la contratación de obras, bienes y servicios diferentes a consultoría y la Solicitud de Propuesta (SP) para contratar servicios de consultoría. </w:t>
      </w:r>
      <w:r w:rsidR="000F2909" w:rsidRPr="00EC383A">
        <w:rPr>
          <w:rFonts w:ascii="Arial" w:hAnsi="Arial" w:cs="Arial"/>
          <w:color w:val="000000" w:themeColor="text1"/>
          <w:sz w:val="22"/>
          <w:szCs w:val="22"/>
        </w:rPr>
        <w:t xml:space="preserve">Para las LPN se utilizará </w:t>
      </w:r>
      <w:r w:rsidR="008D0267" w:rsidRPr="00EC383A">
        <w:rPr>
          <w:rFonts w:ascii="Arial" w:hAnsi="Arial" w:cs="Arial"/>
          <w:color w:val="000000" w:themeColor="text1"/>
          <w:sz w:val="22"/>
          <w:szCs w:val="22"/>
        </w:rPr>
        <w:t xml:space="preserve">el Pliego Único de Bases y Condiciones Generales para los Contratos de Obra Pública de la Agencia de Compras y Contrataciones del Estado.  </w:t>
      </w:r>
      <w:r w:rsidR="000F2909" w:rsidRPr="00EC383A">
        <w:rPr>
          <w:rFonts w:ascii="Arial" w:hAnsi="Arial" w:cs="Arial"/>
          <w:color w:val="000000" w:themeColor="text1"/>
          <w:sz w:val="22"/>
          <w:szCs w:val="22"/>
        </w:rPr>
        <w:t>Se realizaran los ajustes necesarios para que no se contradiga los principios de economía, eficiencia, transparencia y otros aspectos dispuestos en las políticas de adquisiciones del banco</w:t>
      </w:r>
      <w:r w:rsidR="001D5539" w:rsidRPr="00EC383A">
        <w:rPr>
          <w:rFonts w:ascii="Arial" w:hAnsi="Arial" w:cs="Arial"/>
          <w:color w:val="000000" w:themeColor="text1"/>
          <w:sz w:val="22"/>
          <w:szCs w:val="22"/>
        </w:rPr>
        <w:t>.</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En los procedimientos de LPI se completará una Guía de Verificación de Procesos de </w:t>
      </w:r>
      <w:r w:rsidR="00E44D38" w:rsidRPr="00EC383A">
        <w:rPr>
          <w:rFonts w:ascii="Arial" w:hAnsi="Arial" w:cs="Arial"/>
          <w:sz w:val="22"/>
          <w:szCs w:val="22"/>
        </w:rPr>
        <w:t>Adquisición</w:t>
      </w:r>
      <w:r w:rsidR="00EC6E53" w:rsidRPr="00EC383A">
        <w:rPr>
          <w:rFonts w:ascii="Arial" w:hAnsi="Arial" w:cs="Arial"/>
          <w:sz w:val="22"/>
          <w:szCs w:val="22"/>
        </w:rPr>
        <w:t xml:space="preserve"> y se presentará al Banco</w:t>
      </w:r>
      <w:r w:rsidRPr="00EC383A">
        <w:rPr>
          <w:rFonts w:ascii="Arial" w:hAnsi="Arial" w:cs="Arial"/>
          <w:sz w:val="22"/>
          <w:szCs w:val="22"/>
        </w:rPr>
        <w:t xml:space="preserve"> conjuntamente con el resto de la documentación de la licitación. Si el Ejecutor lo considera pertinente, podrá utilizar esta Guía en las LPN para facilitar el seguimiento, y la eventual revisión ex-post, de adquisiciones realizadas con recursos del Banco.</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Los fondos de</w:t>
      </w:r>
      <w:r w:rsidR="007518A8" w:rsidRPr="00EC383A">
        <w:rPr>
          <w:rFonts w:ascii="Arial" w:hAnsi="Arial" w:cs="Arial"/>
          <w:sz w:val="22"/>
          <w:szCs w:val="22"/>
        </w:rPr>
        <w:t xml:space="preserve"> ambos</w:t>
      </w:r>
      <w:r w:rsidRPr="00EC383A">
        <w:rPr>
          <w:rFonts w:ascii="Arial" w:hAnsi="Arial" w:cs="Arial"/>
          <w:sz w:val="22"/>
          <w:szCs w:val="22"/>
        </w:rPr>
        <w:t xml:space="preserve"> préstamo</w:t>
      </w:r>
      <w:r w:rsidR="007518A8" w:rsidRPr="00EC383A">
        <w:rPr>
          <w:rFonts w:ascii="Arial" w:hAnsi="Arial" w:cs="Arial"/>
          <w:sz w:val="22"/>
          <w:szCs w:val="22"/>
        </w:rPr>
        <w:t>s</w:t>
      </w:r>
      <w:r w:rsidRPr="00EC383A">
        <w:rPr>
          <w:rFonts w:ascii="Arial" w:hAnsi="Arial" w:cs="Arial"/>
          <w:sz w:val="22"/>
          <w:szCs w:val="22"/>
        </w:rPr>
        <w:t xml:space="preserve"> financiarán la ejecución de obras y adquisición de bienes, servicios diferentes a consultoría y servicios de consultoría realizados por individuos o firmas origin</w:t>
      </w:r>
      <w:r w:rsidR="00EC6E53" w:rsidRPr="00EC383A">
        <w:rPr>
          <w:rFonts w:ascii="Arial" w:hAnsi="Arial" w:cs="Arial"/>
          <w:sz w:val="22"/>
          <w:szCs w:val="22"/>
        </w:rPr>
        <w:t>arios de países miembros del Banco</w:t>
      </w:r>
      <w:r w:rsidRPr="00EC383A">
        <w:rPr>
          <w:rFonts w:ascii="Arial" w:hAnsi="Arial" w:cs="Arial"/>
          <w:sz w:val="22"/>
          <w:szCs w:val="22"/>
        </w:rPr>
        <w:t>, conforme se establece en las Po</w:t>
      </w:r>
      <w:r w:rsidR="00E44D38" w:rsidRPr="00EC383A">
        <w:rPr>
          <w:rFonts w:ascii="Arial" w:hAnsi="Arial" w:cs="Arial"/>
          <w:sz w:val="22"/>
          <w:szCs w:val="22"/>
        </w:rPr>
        <w:t>líticas de Adquisición</w:t>
      </w:r>
      <w:r w:rsidR="00EC6E53" w:rsidRPr="00EC383A">
        <w:rPr>
          <w:rFonts w:ascii="Arial" w:hAnsi="Arial" w:cs="Arial"/>
          <w:sz w:val="22"/>
          <w:szCs w:val="22"/>
        </w:rPr>
        <w:t xml:space="preserve"> del Banco</w:t>
      </w:r>
      <w:r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92720F" w:rsidRPr="00EC383A" w:rsidRDefault="0092720F" w:rsidP="007E2AEB">
      <w:pPr>
        <w:pStyle w:val="Paragraph"/>
        <w:ind w:left="0"/>
        <w:rPr>
          <w:rFonts w:ascii="Arial" w:hAnsi="Arial" w:cs="Arial"/>
          <w:sz w:val="22"/>
          <w:szCs w:val="22"/>
        </w:rPr>
      </w:pPr>
      <w:r w:rsidRPr="00EC383A">
        <w:rPr>
          <w:rFonts w:ascii="Arial" w:hAnsi="Arial" w:cs="Arial"/>
          <w:sz w:val="22"/>
          <w:szCs w:val="22"/>
        </w:rPr>
        <w:t>En casos debidamente justificados, como situaciones de emergencia</w:t>
      </w:r>
      <w:r w:rsidR="00A42AD2" w:rsidRPr="00EC383A">
        <w:rPr>
          <w:rFonts w:ascii="Arial" w:hAnsi="Arial" w:cs="Arial"/>
          <w:sz w:val="22"/>
          <w:szCs w:val="22"/>
        </w:rPr>
        <w:t xml:space="preserve"> declarada, el Ejecutor y los </w:t>
      </w:r>
      <w:r w:rsidR="00326F29" w:rsidRPr="00EC383A">
        <w:rPr>
          <w:rFonts w:ascii="Arial" w:hAnsi="Arial" w:cs="Arial"/>
          <w:sz w:val="22"/>
          <w:szCs w:val="22"/>
        </w:rPr>
        <w:t>Subeje</w:t>
      </w:r>
      <w:r w:rsidRPr="00EC383A">
        <w:rPr>
          <w:rFonts w:ascii="Arial" w:hAnsi="Arial" w:cs="Arial"/>
          <w:sz w:val="22"/>
          <w:szCs w:val="22"/>
        </w:rPr>
        <w:t>cutores con acuerdo previo del Banco, podrán utilizar el método de contratación directa, o podrán realizar ampliaciones de contratos con objeto similar de acuerdo a la legislación nacional. Las ampliaciones podrán ser derivadas de contratos celebr</w:t>
      </w:r>
      <w:r w:rsidR="007518A8" w:rsidRPr="00EC383A">
        <w:rPr>
          <w:rFonts w:ascii="Arial" w:hAnsi="Arial" w:cs="Arial"/>
          <w:sz w:val="22"/>
          <w:szCs w:val="22"/>
        </w:rPr>
        <w:t>ados por las IDs en el marco de los</w:t>
      </w:r>
      <w:r w:rsidRPr="00EC383A">
        <w:rPr>
          <w:rFonts w:ascii="Arial" w:hAnsi="Arial" w:cs="Arial"/>
          <w:sz w:val="22"/>
          <w:szCs w:val="22"/>
        </w:rPr>
        <w:t xml:space="preserve"> Programa</w:t>
      </w:r>
      <w:r w:rsidR="007518A8" w:rsidRPr="00EC383A">
        <w:rPr>
          <w:rFonts w:ascii="Arial" w:hAnsi="Arial" w:cs="Arial"/>
          <w:sz w:val="22"/>
          <w:szCs w:val="22"/>
        </w:rPr>
        <w:t>s</w:t>
      </w:r>
      <w:r w:rsidRPr="00EC383A">
        <w:rPr>
          <w:rFonts w:ascii="Arial" w:hAnsi="Arial" w:cs="Arial"/>
          <w:sz w:val="22"/>
          <w:szCs w:val="22"/>
        </w:rPr>
        <w:t>, o de otros contratos similares. Sin perjuicio de lo anterior, y observados los montos límites para Licitación Pública Internacional estable</w:t>
      </w:r>
      <w:r w:rsidR="00E44D38" w:rsidRPr="00EC383A">
        <w:rPr>
          <w:rFonts w:ascii="Arial" w:hAnsi="Arial" w:cs="Arial"/>
          <w:sz w:val="22"/>
          <w:szCs w:val="22"/>
        </w:rPr>
        <w:t>cidos por el Banco para Uruguay</w:t>
      </w:r>
      <w:r w:rsidRPr="00EC383A">
        <w:rPr>
          <w:rFonts w:ascii="Arial" w:hAnsi="Arial" w:cs="Arial"/>
          <w:sz w:val="22"/>
          <w:szCs w:val="22"/>
        </w:rPr>
        <w:t xml:space="preserve">, se podrá realizar un llamado público a proveedores para integrar un registro de empresas interesadas en </w:t>
      </w:r>
      <w:r w:rsidRPr="00EC383A">
        <w:rPr>
          <w:rFonts w:ascii="Arial" w:hAnsi="Arial" w:cs="Arial"/>
          <w:sz w:val="22"/>
          <w:szCs w:val="22"/>
        </w:rPr>
        <w:lastRenderedPageBreak/>
        <w:t>participar de esta forma de contratación. De las empresas que integren dicho registro se podrán solicitar cotizaciones a un mínimo de tres, con la finalidad de obtener precios competitivos. Para la evaluación de las cotizaciones se seguirán los criterios que aplican para la licitación pública</w:t>
      </w:r>
      <w:r w:rsidR="008D0267"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Todas las adquisiciones de obras, bienes y servicios diferentes a consultoría y servicios de consultoría realizados por el Ejecutor y </w:t>
      </w:r>
      <w:r w:rsidR="00326F29" w:rsidRPr="00EC383A">
        <w:rPr>
          <w:rFonts w:ascii="Arial" w:hAnsi="Arial" w:cs="Arial"/>
          <w:sz w:val="22"/>
          <w:szCs w:val="22"/>
        </w:rPr>
        <w:t>Sub</w:t>
      </w:r>
      <w:r w:rsidRPr="00EC383A">
        <w:rPr>
          <w:rFonts w:ascii="Arial" w:hAnsi="Arial" w:cs="Arial"/>
          <w:sz w:val="22"/>
          <w:szCs w:val="22"/>
        </w:rPr>
        <w:t>ejecutore</w:t>
      </w:r>
      <w:r w:rsidR="0097286C" w:rsidRPr="00EC383A">
        <w:rPr>
          <w:rFonts w:ascii="Arial" w:hAnsi="Arial" w:cs="Arial"/>
          <w:sz w:val="22"/>
          <w:szCs w:val="22"/>
        </w:rPr>
        <w:t>s, deberán estar incluidas en los</w:t>
      </w:r>
      <w:r w:rsidRPr="00EC383A">
        <w:rPr>
          <w:rFonts w:ascii="Arial" w:hAnsi="Arial" w:cs="Arial"/>
          <w:sz w:val="22"/>
          <w:szCs w:val="22"/>
        </w:rPr>
        <w:t xml:space="preserve"> Plan</w:t>
      </w:r>
      <w:r w:rsidR="0097286C" w:rsidRPr="00EC383A">
        <w:rPr>
          <w:rFonts w:ascii="Arial" w:hAnsi="Arial" w:cs="Arial"/>
          <w:sz w:val="22"/>
          <w:szCs w:val="22"/>
        </w:rPr>
        <w:t>es</w:t>
      </w:r>
      <w:r w:rsidRPr="00EC383A">
        <w:rPr>
          <w:rFonts w:ascii="Arial" w:hAnsi="Arial" w:cs="Arial"/>
          <w:sz w:val="22"/>
          <w:szCs w:val="22"/>
        </w:rPr>
        <w:t xml:space="preserve"> de Adquisiciones</w:t>
      </w:r>
      <w:r w:rsidR="00EC6E53" w:rsidRPr="00EC383A">
        <w:rPr>
          <w:rFonts w:ascii="Arial" w:hAnsi="Arial" w:cs="Arial"/>
          <w:sz w:val="22"/>
          <w:szCs w:val="22"/>
        </w:rPr>
        <w:t xml:space="preserve"> aprobado</w:t>
      </w:r>
      <w:r w:rsidR="0097286C" w:rsidRPr="00EC383A">
        <w:rPr>
          <w:rFonts w:ascii="Arial" w:hAnsi="Arial" w:cs="Arial"/>
          <w:sz w:val="22"/>
          <w:szCs w:val="22"/>
        </w:rPr>
        <w:t>s</w:t>
      </w:r>
      <w:r w:rsidR="00EC6E53" w:rsidRPr="00EC383A">
        <w:rPr>
          <w:rFonts w:ascii="Arial" w:hAnsi="Arial" w:cs="Arial"/>
          <w:sz w:val="22"/>
          <w:szCs w:val="22"/>
        </w:rPr>
        <w:t xml:space="preserve"> previamente por el Banco</w:t>
      </w:r>
      <w:r w:rsidRPr="00EC383A">
        <w:rPr>
          <w:rFonts w:ascii="Arial" w:hAnsi="Arial" w:cs="Arial"/>
          <w:sz w:val="22"/>
          <w:szCs w:val="22"/>
        </w:rPr>
        <w:t xml:space="preserve"> y de conformidad con las estipulaciones especiales del Contrato de Préstamo. </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EC6E53" w:rsidP="007E2AEB">
      <w:pPr>
        <w:pStyle w:val="Paragraph"/>
        <w:ind w:left="0"/>
        <w:rPr>
          <w:rFonts w:ascii="Arial" w:hAnsi="Arial" w:cs="Arial"/>
          <w:sz w:val="22"/>
          <w:szCs w:val="22"/>
        </w:rPr>
      </w:pPr>
      <w:r w:rsidRPr="00EC383A">
        <w:rPr>
          <w:rFonts w:ascii="Arial" w:hAnsi="Arial" w:cs="Arial"/>
          <w:sz w:val="22"/>
          <w:szCs w:val="22"/>
        </w:rPr>
        <w:t>El Ejecutor enviará al Banco</w:t>
      </w:r>
      <w:r w:rsidR="003376D9" w:rsidRPr="00EC383A">
        <w:rPr>
          <w:rFonts w:ascii="Arial" w:hAnsi="Arial" w:cs="Arial"/>
          <w:sz w:val="22"/>
          <w:szCs w:val="22"/>
        </w:rPr>
        <w:t xml:space="preserve"> copia de todos los contratos, que se financien total o p</w:t>
      </w:r>
      <w:r w:rsidR="0097286C" w:rsidRPr="00EC383A">
        <w:rPr>
          <w:rFonts w:ascii="Arial" w:hAnsi="Arial" w:cs="Arial"/>
          <w:sz w:val="22"/>
          <w:szCs w:val="22"/>
        </w:rPr>
        <w:t>arcialmente con los recursos de los</w:t>
      </w:r>
      <w:r w:rsidR="003376D9" w:rsidRPr="00EC383A">
        <w:rPr>
          <w:rFonts w:ascii="Arial" w:hAnsi="Arial" w:cs="Arial"/>
          <w:sz w:val="22"/>
          <w:szCs w:val="22"/>
        </w:rPr>
        <w:t xml:space="preserve"> Préstamo</w:t>
      </w:r>
      <w:r w:rsidR="0097286C" w:rsidRPr="00EC383A">
        <w:rPr>
          <w:rFonts w:ascii="Arial" w:hAnsi="Arial" w:cs="Arial"/>
          <w:sz w:val="22"/>
          <w:szCs w:val="22"/>
        </w:rPr>
        <w:t>s</w:t>
      </w:r>
      <w:r w:rsidR="003376D9" w:rsidRPr="00EC383A">
        <w:rPr>
          <w:rFonts w:ascii="Arial" w:hAnsi="Arial" w:cs="Arial"/>
          <w:sz w:val="22"/>
          <w:szCs w:val="22"/>
        </w:rPr>
        <w:t>, para conocimiento del Banco y, si correspondiere, para la asignación pertinente de un código de registro. En los casos en que la revisión de procesos de adquisiciones esté prevista para efectuar en la modalidad “ex-post”, el otorgamie</w:t>
      </w:r>
      <w:r w:rsidRPr="00EC383A">
        <w:rPr>
          <w:rFonts w:ascii="Arial" w:hAnsi="Arial" w:cs="Arial"/>
          <w:sz w:val="22"/>
          <w:szCs w:val="22"/>
        </w:rPr>
        <w:t>nto del código por parte del Banco</w:t>
      </w:r>
      <w:r w:rsidR="003376D9" w:rsidRPr="00EC383A">
        <w:rPr>
          <w:rFonts w:ascii="Arial" w:hAnsi="Arial" w:cs="Arial"/>
          <w:sz w:val="22"/>
          <w:szCs w:val="22"/>
        </w:rPr>
        <w:t xml:space="preserve"> no implica la conformidad de éste respecto a dicha contratación; la misma re</w:t>
      </w:r>
      <w:r w:rsidRPr="00EC383A">
        <w:rPr>
          <w:rFonts w:ascii="Arial" w:hAnsi="Arial" w:cs="Arial"/>
          <w:sz w:val="22"/>
          <w:szCs w:val="22"/>
        </w:rPr>
        <w:t>cién será validada cuando el Banco</w:t>
      </w:r>
      <w:r w:rsidR="003376D9" w:rsidRPr="00EC383A">
        <w:rPr>
          <w:rFonts w:ascii="Arial" w:hAnsi="Arial" w:cs="Arial"/>
          <w:sz w:val="22"/>
          <w:szCs w:val="22"/>
        </w:rPr>
        <w:t xml:space="preserve"> realice la revisión periódica ex-post que conteng</w:t>
      </w:r>
      <w:r w:rsidRPr="00EC383A">
        <w:rPr>
          <w:rFonts w:ascii="Arial" w:hAnsi="Arial" w:cs="Arial"/>
          <w:sz w:val="22"/>
          <w:szCs w:val="22"/>
        </w:rPr>
        <w:t>a el proceso en cuestión. El Banco</w:t>
      </w:r>
      <w:r w:rsidR="003376D9" w:rsidRPr="00EC383A">
        <w:rPr>
          <w:rFonts w:ascii="Arial" w:hAnsi="Arial" w:cs="Arial"/>
          <w:sz w:val="22"/>
          <w:szCs w:val="22"/>
        </w:rPr>
        <w:t xml:space="preserve"> no reconocerá gastos por concepto de contratos que no estuvieran debidamente contemplados en su momento en el Plan de Adquisiciones y que no estén incorporados a sus registros. </w:t>
      </w:r>
    </w:p>
    <w:p w:rsidR="00992383" w:rsidRPr="00EC383A" w:rsidRDefault="00992383" w:rsidP="001D5539">
      <w:pPr>
        <w:pStyle w:val="Paragraph"/>
        <w:numPr>
          <w:ilvl w:val="0"/>
          <w:numId w:val="0"/>
        </w:numPr>
        <w:rPr>
          <w:rFonts w:ascii="Arial" w:hAnsi="Arial" w:cs="Arial"/>
          <w:sz w:val="22"/>
          <w:szCs w:val="22"/>
        </w:rPr>
      </w:pPr>
    </w:p>
    <w:p w:rsidR="00992383" w:rsidRPr="00EC383A" w:rsidRDefault="0092720F" w:rsidP="007E2AEB">
      <w:pPr>
        <w:pStyle w:val="Ttulo3numeradosubrayado"/>
        <w:numPr>
          <w:ilvl w:val="0"/>
          <w:numId w:val="12"/>
        </w:numPr>
        <w:ind w:left="0"/>
        <w:rPr>
          <w:rFonts w:ascii="Arial" w:hAnsi="Arial" w:cs="Arial"/>
          <w:szCs w:val="22"/>
        </w:rPr>
      </w:pPr>
      <w:r w:rsidRPr="00EC383A">
        <w:rPr>
          <w:rFonts w:ascii="Arial" w:hAnsi="Arial" w:cs="Arial"/>
          <w:szCs w:val="22"/>
        </w:rPr>
        <w:t>Plan de Adquisiciones.</w:t>
      </w:r>
    </w:p>
    <w:p w:rsidR="0092720F" w:rsidRPr="00EC383A" w:rsidRDefault="0092720F" w:rsidP="001D5539">
      <w:pPr>
        <w:pStyle w:val="Ttulo3numeradosubrayado"/>
        <w:numPr>
          <w:ilvl w:val="0"/>
          <w:numId w:val="0"/>
        </w:numPr>
        <w:rPr>
          <w:rFonts w:ascii="Arial" w:hAnsi="Arial" w:cs="Arial"/>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El Plan de Adquisiciones</w:t>
      </w:r>
      <w:r w:rsidR="007518A8" w:rsidRPr="00EC383A">
        <w:rPr>
          <w:rFonts w:ascii="Arial" w:hAnsi="Arial" w:cs="Arial"/>
          <w:sz w:val="22"/>
          <w:szCs w:val="22"/>
        </w:rPr>
        <w:t xml:space="preserve"> de cada uno de los Programas</w:t>
      </w:r>
      <w:r w:rsidRPr="00EC383A">
        <w:rPr>
          <w:rFonts w:ascii="Arial" w:hAnsi="Arial" w:cs="Arial"/>
          <w:sz w:val="22"/>
          <w:szCs w:val="22"/>
        </w:rPr>
        <w:t xml:space="preserve"> comprenderá el detalle, por componente y ac</w:t>
      </w:r>
      <w:r w:rsidR="0097286C" w:rsidRPr="00EC383A">
        <w:rPr>
          <w:rFonts w:ascii="Arial" w:hAnsi="Arial" w:cs="Arial"/>
          <w:sz w:val="22"/>
          <w:szCs w:val="22"/>
        </w:rPr>
        <w:t>tividad, de las contrataciones</w:t>
      </w:r>
      <w:r w:rsidRPr="00EC383A">
        <w:rPr>
          <w:rFonts w:ascii="Arial" w:hAnsi="Arial" w:cs="Arial"/>
          <w:sz w:val="22"/>
          <w:szCs w:val="22"/>
        </w:rPr>
        <w:t xml:space="preserve"> para obras, bienes, servicios de consultoría y servicios diferentes de consultorías y servicios de consultoría requeridas para llevar a cabo el programa en períodos de 18 meses, incluyendo, entre otras particularidades, lo siguiente: número de referencia, descripción de la obra, bienes o servicios requeridos, método de adquisición, costo estimado y fuente de financiamiento, fecha estimada de inicio del proceso de adquisi</w:t>
      </w:r>
      <w:r w:rsidR="00EC6E53" w:rsidRPr="00EC383A">
        <w:rPr>
          <w:rFonts w:ascii="Arial" w:hAnsi="Arial" w:cs="Arial"/>
          <w:sz w:val="22"/>
          <w:szCs w:val="22"/>
        </w:rPr>
        <w:t>ción, método de revisión del Banco</w:t>
      </w:r>
      <w:r w:rsidRPr="00EC383A">
        <w:rPr>
          <w:rFonts w:ascii="Arial" w:hAnsi="Arial" w:cs="Arial"/>
          <w:sz w:val="22"/>
          <w:szCs w:val="22"/>
        </w:rPr>
        <w:t xml:space="preserve"> (ex-ante/ex-post) y comentarios adicionales.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4D0B4A" w:rsidP="007E2AEB">
      <w:pPr>
        <w:pStyle w:val="Paragraph"/>
        <w:ind w:left="0"/>
        <w:rPr>
          <w:rFonts w:ascii="Arial" w:hAnsi="Arial" w:cs="Arial"/>
          <w:sz w:val="22"/>
          <w:szCs w:val="22"/>
        </w:rPr>
      </w:pPr>
      <w:r w:rsidRPr="00EC383A">
        <w:rPr>
          <w:rFonts w:ascii="Arial" w:hAnsi="Arial" w:cs="Arial"/>
          <w:sz w:val="22"/>
          <w:szCs w:val="22"/>
        </w:rPr>
        <w:t>Los</w:t>
      </w:r>
      <w:r w:rsidR="003376D9" w:rsidRPr="00EC383A">
        <w:rPr>
          <w:rFonts w:ascii="Arial" w:hAnsi="Arial" w:cs="Arial"/>
          <w:sz w:val="22"/>
          <w:szCs w:val="22"/>
        </w:rPr>
        <w:t xml:space="preserve"> Plan</w:t>
      </w:r>
      <w:r w:rsidRPr="00EC383A">
        <w:rPr>
          <w:rFonts w:ascii="Arial" w:hAnsi="Arial" w:cs="Arial"/>
          <w:sz w:val="22"/>
          <w:szCs w:val="22"/>
        </w:rPr>
        <w:t>es</w:t>
      </w:r>
      <w:r w:rsidR="003376D9" w:rsidRPr="00EC383A">
        <w:rPr>
          <w:rFonts w:ascii="Arial" w:hAnsi="Arial" w:cs="Arial"/>
          <w:sz w:val="22"/>
          <w:szCs w:val="22"/>
        </w:rPr>
        <w:t xml:space="preserve"> de Adquisiciones se ejecutará en los términos acordados con el B</w:t>
      </w:r>
      <w:r w:rsidR="00EC6E53" w:rsidRPr="00EC383A">
        <w:rPr>
          <w:rFonts w:ascii="Arial" w:hAnsi="Arial" w:cs="Arial"/>
          <w:sz w:val="22"/>
          <w:szCs w:val="22"/>
        </w:rPr>
        <w:t>anco</w:t>
      </w:r>
      <w:r w:rsidR="003376D9" w:rsidRPr="00EC383A">
        <w:rPr>
          <w:rFonts w:ascii="Arial" w:hAnsi="Arial" w:cs="Arial"/>
          <w:sz w:val="22"/>
          <w:szCs w:val="22"/>
        </w:rPr>
        <w:t xml:space="preserve"> y se actualizará anualmente en base a un período de 18 meses. En forma excepcional y fundamentada, podrán realizarse actualizaciones al Plan de Adquisiciones en un plazo menor, las que serán sometidas a</w:t>
      </w:r>
      <w:r w:rsidR="00EC6E53" w:rsidRPr="00EC383A">
        <w:rPr>
          <w:rFonts w:ascii="Arial" w:hAnsi="Arial" w:cs="Arial"/>
          <w:sz w:val="22"/>
          <w:szCs w:val="22"/>
        </w:rPr>
        <w:t xml:space="preserve"> la consideración previa del Banco</w:t>
      </w:r>
      <w:r w:rsidR="003376D9"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2030CD" w:rsidRPr="00EC383A" w:rsidRDefault="002030CD" w:rsidP="007E2AEB">
      <w:pPr>
        <w:pStyle w:val="Paragraph"/>
        <w:ind w:left="0"/>
        <w:rPr>
          <w:rFonts w:ascii="Arial" w:hAnsi="Arial" w:cs="Arial"/>
          <w:sz w:val="22"/>
          <w:szCs w:val="22"/>
        </w:rPr>
      </w:pPr>
      <w:r w:rsidRPr="00EC383A">
        <w:rPr>
          <w:rFonts w:ascii="Arial" w:hAnsi="Arial" w:cs="Arial"/>
          <w:sz w:val="22"/>
          <w:szCs w:val="22"/>
        </w:rPr>
        <w:t>La información de los planes de adquisiciones y de su ej</w:t>
      </w:r>
      <w:r w:rsidR="003423B1" w:rsidRPr="00EC383A">
        <w:rPr>
          <w:rFonts w:ascii="Arial" w:hAnsi="Arial" w:cs="Arial"/>
          <w:sz w:val="22"/>
          <w:szCs w:val="22"/>
        </w:rPr>
        <w:t>ecución será ingresada por la UC</w:t>
      </w:r>
      <w:r w:rsidRPr="00EC383A">
        <w:rPr>
          <w:rFonts w:ascii="Arial" w:hAnsi="Arial" w:cs="Arial"/>
          <w:sz w:val="22"/>
          <w:szCs w:val="22"/>
        </w:rPr>
        <w:t xml:space="preserve"> al </w:t>
      </w:r>
      <w:r w:rsidR="00545C2F" w:rsidRPr="00EC383A">
        <w:rPr>
          <w:rFonts w:ascii="Arial" w:hAnsi="Arial" w:cs="Arial"/>
          <w:sz w:val="22"/>
          <w:szCs w:val="22"/>
        </w:rPr>
        <w:t>S</w:t>
      </w:r>
      <w:r w:rsidRPr="00EC383A">
        <w:rPr>
          <w:rFonts w:ascii="Arial" w:hAnsi="Arial" w:cs="Arial"/>
          <w:sz w:val="22"/>
          <w:szCs w:val="22"/>
        </w:rPr>
        <w:t>istema de Ejecución del Plan</w:t>
      </w:r>
      <w:r w:rsidR="00283089" w:rsidRPr="00EC383A">
        <w:rPr>
          <w:rFonts w:ascii="Arial" w:hAnsi="Arial" w:cs="Arial"/>
          <w:sz w:val="22"/>
          <w:szCs w:val="22"/>
        </w:rPr>
        <w:t>es</w:t>
      </w:r>
      <w:r w:rsidR="00EC6E53" w:rsidRPr="00EC383A">
        <w:rPr>
          <w:rFonts w:ascii="Arial" w:hAnsi="Arial" w:cs="Arial"/>
          <w:sz w:val="22"/>
          <w:szCs w:val="22"/>
        </w:rPr>
        <w:t xml:space="preserve"> de Adquisiciones (SEPA) </w:t>
      </w:r>
      <w:r w:rsidR="008D0267" w:rsidRPr="00EC383A">
        <w:rPr>
          <w:rFonts w:ascii="Arial" w:hAnsi="Arial" w:cs="Arial"/>
          <w:sz w:val="22"/>
          <w:szCs w:val="22"/>
        </w:rPr>
        <w:t xml:space="preserve">u otro </w:t>
      </w:r>
      <w:r w:rsidR="00067515" w:rsidRPr="00EC383A">
        <w:rPr>
          <w:rFonts w:ascii="Arial" w:hAnsi="Arial" w:cs="Arial"/>
          <w:sz w:val="22"/>
          <w:szCs w:val="22"/>
        </w:rPr>
        <w:t xml:space="preserve">sistema informático </w:t>
      </w:r>
      <w:r w:rsidR="008D0267" w:rsidRPr="00EC383A">
        <w:rPr>
          <w:rFonts w:ascii="Arial" w:hAnsi="Arial" w:cs="Arial"/>
          <w:sz w:val="22"/>
          <w:szCs w:val="22"/>
        </w:rPr>
        <w:t xml:space="preserve">que se acuerde posteriormente. </w:t>
      </w:r>
      <w:r w:rsidRPr="00EC383A">
        <w:rPr>
          <w:rFonts w:ascii="Arial" w:hAnsi="Arial" w:cs="Arial"/>
          <w:sz w:val="22"/>
          <w:szCs w:val="22"/>
        </w:rPr>
        <w:t xml:space="preserve">. </w:t>
      </w:r>
      <w:r w:rsidR="00782EA4" w:rsidRPr="00EC383A">
        <w:rPr>
          <w:rFonts w:ascii="Arial" w:hAnsi="Arial" w:cs="Arial"/>
          <w:sz w:val="22"/>
          <w:szCs w:val="22"/>
        </w:rPr>
        <w:t>Para ello, las ID</w:t>
      </w:r>
      <w:r w:rsidR="00014BB2" w:rsidRPr="00EC383A">
        <w:rPr>
          <w:rFonts w:ascii="Arial" w:hAnsi="Arial" w:cs="Arial"/>
          <w:sz w:val="22"/>
          <w:szCs w:val="22"/>
        </w:rPr>
        <w:t>s</w:t>
      </w:r>
      <w:r w:rsidR="00782EA4" w:rsidRPr="00EC383A">
        <w:rPr>
          <w:rFonts w:ascii="Arial" w:hAnsi="Arial" w:cs="Arial"/>
          <w:sz w:val="22"/>
          <w:szCs w:val="22"/>
        </w:rPr>
        <w:t xml:space="preserve"> brindarán periódicamente información del avance de los procesos de contratación. </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97286C" w:rsidP="007E2AEB">
      <w:pPr>
        <w:pStyle w:val="Paragraph"/>
        <w:ind w:left="0"/>
        <w:rPr>
          <w:rFonts w:ascii="Arial" w:hAnsi="Arial" w:cs="Arial"/>
          <w:sz w:val="22"/>
          <w:szCs w:val="22"/>
        </w:rPr>
      </w:pPr>
      <w:r w:rsidRPr="00EC383A">
        <w:rPr>
          <w:rFonts w:ascii="Arial" w:hAnsi="Arial" w:cs="Arial"/>
          <w:sz w:val="22"/>
          <w:szCs w:val="22"/>
        </w:rPr>
        <w:t>La aprobación de los</w:t>
      </w:r>
      <w:r w:rsidR="003376D9" w:rsidRPr="00EC383A">
        <w:rPr>
          <w:rFonts w:ascii="Arial" w:hAnsi="Arial" w:cs="Arial"/>
          <w:sz w:val="22"/>
          <w:szCs w:val="22"/>
        </w:rPr>
        <w:t xml:space="preserve"> Plan</w:t>
      </w:r>
      <w:r w:rsidRPr="00EC383A">
        <w:rPr>
          <w:rFonts w:ascii="Arial" w:hAnsi="Arial" w:cs="Arial"/>
          <w:sz w:val="22"/>
          <w:szCs w:val="22"/>
        </w:rPr>
        <w:t>es</w:t>
      </w:r>
      <w:r w:rsidR="003376D9" w:rsidRPr="00EC383A">
        <w:rPr>
          <w:rFonts w:ascii="Arial" w:hAnsi="Arial" w:cs="Arial"/>
          <w:sz w:val="22"/>
          <w:szCs w:val="22"/>
        </w:rPr>
        <w:t xml:space="preserve"> de</w:t>
      </w:r>
      <w:r w:rsidRPr="00EC383A">
        <w:rPr>
          <w:rFonts w:ascii="Arial" w:hAnsi="Arial" w:cs="Arial"/>
          <w:sz w:val="22"/>
          <w:szCs w:val="22"/>
        </w:rPr>
        <w:t xml:space="preserve"> Adquisici</w:t>
      </w:r>
      <w:r w:rsidR="00067515" w:rsidRPr="00EC383A">
        <w:rPr>
          <w:rFonts w:ascii="Arial" w:hAnsi="Arial" w:cs="Arial"/>
          <w:sz w:val="22"/>
          <w:szCs w:val="22"/>
        </w:rPr>
        <w:t>ó</w:t>
      </w:r>
      <w:r w:rsidRPr="00EC383A">
        <w:rPr>
          <w:rFonts w:ascii="Arial" w:hAnsi="Arial" w:cs="Arial"/>
          <w:sz w:val="22"/>
          <w:szCs w:val="22"/>
        </w:rPr>
        <w:t>n</w:t>
      </w:r>
      <w:r w:rsidR="00EC6E53" w:rsidRPr="00EC383A">
        <w:rPr>
          <w:rFonts w:ascii="Arial" w:hAnsi="Arial" w:cs="Arial"/>
          <w:sz w:val="22"/>
          <w:szCs w:val="22"/>
        </w:rPr>
        <w:t xml:space="preserve"> por parte del Banco</w:t>
      </w:r>
      <w:r w:rsidR="003376D9" w:rsidRPr="00EC383A">
        <w:rPr>
          <w:rFonts w:ascii="Arial" w:hAnsi="Arial" w:cs="Arial"/>
          <w:sz w:val="22"/>
          <w:szCs w:val="22"/>
        </w:rPr>
        <w:t xml:space="preserve"> implica que las inversiones allí previstas son compatibles con el objetivo del </w:t>
      </w:r>
      <w:r w:rsidRPr="00EC383A">
        <w:rPr>
          <w:rFonts w:ascii="Arial" w:hAnsi="Arial" w:cs="Arial"/>
          <w:sz w:val="22"/>
          <w:szCs w:val="22"/>
        </w:rPr>
        <w:t>P</w:t>
      </w:r>
      <w:r w:rsidR="003376D9" w:rsidRPr="00EC383A">
        <w:rPr>
          <w:rFonts w:ascii="Arial" w:hAnsi="Arial" w:cs="Arial"/>
          <w:sz w:val="22"/>
          <w:szCs w:val="22"/>
        </w:rPr>
        <w:t>rograma</w:t>
      </w:r>
      <w:r w:rsidRPr="00EC383A">
        <w:rPr>
          <w:rFonts w:ascii="Arial" w:hAnsi="Arial" w:cs="Arial"/>
          <w:sz w:val="22"/>
          <w:szCs w:val="22"/>
        </w:rPr>
        <w:t xml:space="preserve"> correspondiente</w:t>
      </w:r>
      <w:r w:rsidR="003376D9" w:rsidRPr="00EC383A">
        <w:rPr>
          <w:rFonts w:ascii="Arial" w:hAnsi="Arial" w:cs="Arial"/>
          <w:sz w:val="22"/>
          <w:szCs w:val="22"/>
        </w:rPr>
        <w:t xml:space="preserve">. Esta aprobación, no implica la No Objeción a la elegibilidad del gasto, la que será otorgada por el Banco, para cada proyecto, </w:t>
      </w:r>
      <w:r w:rsidR="00C66CBF" w:rsidRPr="00EC383A">
        <w:rPr>
          <w:rFonts w:ascii="Arial" w:hAnsi="Arial" w:cs="Arial"/>
          <w:sz w:val="22"/>
          <w:szCs w:val="22"/>
        </w:rPr>
        <w:t>a medida que se reciban la documentación técnica (términos de referencia, especificaciones técnicas,</w:t>
      </w:r>
      <w:r w:rsidR="00730418" w:rsidRPr="00EC383A">
        <w:rPr>
          <w:rFonts w:ascii="Arial" w:hAnsi="Arial" w:cs="Arial"/>
          <w:sz w:val="22"/>
          <w:szCs w:val="22"/>
        </w:rPr>
        <w:t xml:space="preserve"> </w:t>
      </w:r>
      <w:r w:rsidR="0092720F" w:rsidRPr="00EC383A">
        <w:rPr>
          <w:rFonts w:ascii="Arial" w:hAnsi="Arial" w:cs="Arial"/>
          <w:sz w:val="22"/>
          <w:szCs w:val="22"/>
        </w:rPr>
        <w:t>pliegos,</w:t>
      </w:r>
      <w:r w:rsidR="00C66CBF" w:rsidRPr="00EC383A">
        <w:rPr>
          <w:rFonts w:ascii="Arial" w:hAnsi="Arial" w:cs="Arial"/>
          <w:sz w:val="22"/>
          <w:szCs w:val="22"/>
        </w:rPr>
        <w:t xml:space="preserve"> etc.) de las adquisiciones</w:t>
      </w:r>
      <w:r w:rsidR="003376D9" w:rsidRPr="00EC383A">
        <w:rPr>
          <w:rFonts w:ascii="Arial" w:hAnsi="Arial" w:cs="Arial"/>
          <w:sz w:val="22"/>
          <w:szCs w:val="22"/>
        </w:rPr>
        <w:t xml:space="preserve">. </w:t>
      </w:r>
      <w:bookmarkStart w:id="5" w:name="_Toc195904517"/>
      <w:bookmarkStart w:id="6" w:name="_Toc195906074"/>
    </w:p>
    <w:p w:rsidR="00992383" w:rsidRPr="00EC383A" w:rsidRDefault="00992383" w:rsidP="007E2AEB">
      <w:pPr>
        <w:pStyle w:val="Paragraph"/>
        <w:numPr>
          <w:ilvl w:val="0"/>
          <w:numId w:val="0"/>
        </w:numPr>
        <w:rPr>
          <w:rFonts w:ascii="Arial" w:hAnsi="Arial" w:cs="Arial"/>
          <w:sz w:val="22"/>
          <w:szCs w:val="22"/>
        </w:rPr>
      </w:pPr>
    </w:p>
    <w:p w:rsidR="003376D9" w:rsidRPr="00EC383A" w:rsidRDefault="003376D9" w:rsidP="007E2AEB">
      <w:pPr>
        <w:pStyle w:val="Ttulo3numeradosubrayado"/>
        <w:numPr>
          <w:ilvl w:val="0"/>
          <w:numId w:val="12"/>
        </w:numPr>
        <w:ind w:left="0"/>
        <w:rPr>
          <w:rFonts w:ascii="Arial" w:hAnsi="Arial" w:cs="Arial"/>
          <w:szCs w:val="22"/>
        </w:rPr>
      </w:pPr>
      <w:bookmarkStart w:id="7" w:name="_Toc206272205"/>
      <w:r w:rsidRPr="00EC383A">
        <w:rPr>
          <w:rFonts w:ascii="Arial" w:hAnsi="Arial" w:cs="Arial"/>
          <w:szCs w:val="22"/>
        </w:rPr>
        <w:lastRenderedPageBreak/>
        <w:t>Adquisiciones de Obras, Bienes y Servicios diferentes a las consultorías</w:t>
      </w:r>
      <w:bookmarkEnd w:id="5"/>
      <w:bookmarkEnd w:id="6"/>
      <w:bookmarkEnd w:id="7"/>
    </w:p>
    <w:p w:rsidR="001D5539" w:rsidRPr="00EC383A" w:rsidRDefault="001D5539" w:rsidP="001D5539">
      <w:pPr>
        <w:pStyle w:val="Ttulo3numeradosubrayado"/>
        <w:numPr>
          <w:ilvl w:val="0"/>
          <w:numId w:val="0"/>
        </w:numPr>
        <w:rPr>
          <w:rFonts w:ascii="Arial" w:hAnsi="Arial" w:cs="Arial"/>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Cuando se trate de contrataciones realizadas por </w:t>
      </w:r>
      <w:r w:rsidR="00326F29" w:rsidRPr="00EC383A">
        <w:rPr>
          <w:rFonts w:ascii="Arial" w:hAnsi="Arial" w:cs="Arial"/>
          <w:sz w:val="22"/>
          <w:szCs w:val="22"/>
        </w:rPr>
        <w:t>Sub</w:t>
      </w:r>
      <w:r w:rsidRPr="00EC383A">
        <w:rPr>
          <w:rFonts w:ascii="Arial" w:hAnsi="Arial" w:cs="Arial"/>
          <w:sz w:val="22"/>
          <w:szCs w:val="22"/>
        </w:rPr>
        <w:t xml:space="preserve">ejecutores, </w:t>
      </w:r>
      <w:r w:rsidR="002030CD" w:rsidRPr="00EC383A">
        <w:rPr>
          <w:rFonts w:ascii="Arial" w:hAnsi="Arial" w:cs="Arial"/>
          <w:sz w:val="22"/>
          <w:szCs w:val="22"/>
        </w:rPr>
        <w:t>se</w:t>
      </w:r>
      <w:r w:rsidRPr="00EC383A">
        <w:rPr>
          <w:rFonts w:ascii="Arial" w:hAnsi="Arial" w:cs="Arial"/>
          <w:sz w:val="22"/>
          <w:szCs w:val="22"/>
        </w:rPr>
        <w:t xml:space="preserve"> garantizará </w:t>
      </w:r>
      <w:r w:rsidR="002030CD" w:rsidRPr="00EC383A">
        <w:rPr>
          <w:rFonts w:ascii="Arial" w:hAnsi="Arial" w:cs="Arial"/>
          <w:sz w:val="22"/>
          <w:szCs w:val="22"/>
        </w:rPr>
        <w:t xml:space="preserve">el conocimiento </w:t>
      </w:r>
      <w:r w:rsidRPr="00EC383A">
        <w:rPr>
          <w:rFonts w:ascii="Arial" w:hAnsi="Arial" w:cs="Arial"/>
          <w:sz w:val="22"/>
          <w:szCs w:val="22"/>
        </w:rPr>
        <w:t>adecuad</w:t>
      </w:r>
      <w:r w:rsidR="002030CD" w:rsidRPr="00EC383A">
        <w:rPr>
          <w:rFonts w:ascii="Arial" w:hAnsi="Arial" w:cs="Arial"/>
          <w:sz w:val="22"/>
          <w:szCs w:val="22"/>
        </w:rPr>
        <w:t>o</w:t>
      </w:r>
      <w:r w:rsidRPr="00EC383A">
        <w:rPr>
          <w:rFonts w:ascii="Arial" w:hAnsi="Arial" w:cs="Arial"/>
          <w:sz w:val="22"/>
          <w:szCs w:val="22"/>
        </w:rPr>
        <w:t xml:space="preserve"> las Po</w:t>
      </w:r>
      <w:r w:rsidR="00EC6E53" w:rsidRPr="00EC383A">
        <w:rPr>
          <w:rFonts w:ascii="Arial" w:hAnsi="Arial" w:cs="Arial"/>
          <w:sz w:val="22"/>
          <w:szCs w:val="22"/>
        </w:rPr>
        <w:t>líticas de Adquisiciones del Banco</w:t>
      </w:r>
      <w:r w:rsidR="002030CD" w:rsidRPr="00EC383A">
        <w:rPr>
          <w:rFonts w:ascii="Arial" w:hAnsi="Arial" w:cs="Arial"/>
          <w:sz w:val="22"/>
          <w:szCs w:val="22"/>
        </w:rPr>
        <w:t>, brindando la capacitación necesaria.</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iCs/>
          <w:sz w:val="22"/>
          <w:szCs w:val="22"/>
        </w:rPr>
      </w:pPr>
      <w:bookmarkStart w:id="8" w:name="_Ref172503097"/>
      <w:r w:rsidRPr="00EC383A">
        <w:rPr>
          <w:rFonts w:ascii="Arial" w:hAnsi="Arial" w:cs="Arial"/>
          <w:sz w:val="22"/>
          <w:szCs w:val="22"/>
        </w:rPr>
        <w:t>Con carácter general, en los procedimientos competitivos de contratación de obras, bienes y</w:t>
      </w:r>
      <w:r w:rsidRPr="00EC383A">
        <w:rPr>
          <w:rFonts w:ascii="Arial" w:hAnsi="Arial" w:cs="Arial"/>
          <w:iCs/>
          <w:sz w:val="22"/>
          <w:szCs w:val="22"/>
        </w:rPr>
        <w:t xml:space="preserve"> servicios diferentes a los de consultoría, se examinarán todas las ofertas presentadas, primeramente en cuanto al cumplimiento de los requisitos técnicos, financieros, legales y otros de tipo formal, que figuren en los documentos de licitación o del concurso, resultando de esa forma las ofertas calificadas. Entre estas últimas deberá determinarse </w:t>
      </w:r>
      <w:r w:rsidR="0092720F" w:rsidRPr="00EC383A">
        <w:rPr>
          <w:rFonts w:ascii="Arial" w:hAnsi="Arial" w:cs="Arial"/>
          <w:iCs/>
          <w:sz w:val="22"/>
          <w:szCs w:val="22"/>
        </w:rPr>
        <w:t>cuál</w:t>
      </w:r>
      <w:r w:rsidRPr="00EC383A">
        <w:rPr>
          <w:rFonts w:ascii="Arial" w:hAnsi="Arial" w:cs="Arial"/>
          <w:iCs/>
          <w:sz w:val="22"/>
          <w:szCs w:val="22"/>
        </w:rPr>
        <w:t xml:space="preserve"> es la oferta evaluada como la de precio más bajo (más baja), a la que corresponderá adjudicar el respectivo contrato.</w:t>
      </w:r>
      <w:bookmarkEnd w:id="8"/>
    </w:p>
    <w:p w:rsidR="001D5539" w:rsidRPr="00EC383A" w:rsidRDefault="001D5539" w:rsidP="001D5539">
      <w:pPr>
        <w:pStyle w:val="Paragraph"/>
        <w:numPr>
          <w:ilvl w:val="0"/>
          <w:numId w:val="0"/>
        </w:numPr>
        <w:rPr>
          <w:rFonts w:ascii="Arial" w:hAnsi="Arial" w:cs="Arial"/>
          <w:iCs/>
          <w:sz w:val="22"/>
          <w:szCs w:val="22"/>
        </w:rPr>
      </w:pPr>
    </w:p>
    <w:p w:rsidR="003376D9" w:rsidRPr="00EC383A" w:rsidRDefault="003376D9" w:rsidP="007E2AEB">
      <w:pPr>
        <w:pStyle w:val="Paragraph"/>
        <w:ind w:left="0"/>
        <w:rPr>
          <w:rFonts w:ascii="Arial" w:hAnsi="Arial" w:cs="Arial"/>
          <w:sz w:val="22"/>
          <w:szCs w:val="22"/>
        </w:rPr>
      </w:pPr>
      <w:bookmarkStart w:id="9" w:name="_Ref172503102"/>
      <w:r w:rsidRPr="00EC383A">
        <w:rPr>
          <w:rFonts w:ascii="Arial" w:hAnsi="Arial" w:cs="Arial"/>
          <w:sz w:val="22"/>
          <w:szCs w:val="22"/>
        </w:rPr>
        <w:t>Sin perjuicio de ello, en las licitaciones públicas para la ejecución de obras se podrá utilizar también el sistema de post-calificación, según el cual se examinan los requisitos técnicos, financieros, legales y otros que figuren en los documentos de licitación sólo para la oferta de menor precio y, si cumple con ellos, se le adjudica la licitación. Si no cumple, se rechaza la oferta y se examinan los requisitos del oferente cuyo precio ocupe el segundo lugar, y así sucesivamente hasta que pueda adjudicarse la obra.</w:t>
      </w:r>
      <w:bookmarkEnd w:id="9"/>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Una vez suscrito el respectivo contrato de obras, si durante la fase de ejecución de los proyectos surgen aumentos del costo debido a ampliaciones de alcance o cantidades de trabajos, o cambios acordados en especificaciones técnicas, </w:t>
      </w:r>
      <w:r w:rsidR="00CE1B68" w:rsidRPr="00EC383A">
        <w:rPr>
          <w:rFonts w:ascii="Arial" w:hAnsi="Arial" w:cs="Arial"/>
          <w:sz w:val="22"/>
          <w:szCs w:val="22"/>
        </w:rPr>
        <w:t>estos</w:t>
      </w:r>
      <w:r w:rsidRPr="00EC383A">
        <w:rPr>
          <w:rFonts w:ascii="Arial" w:hAnsi="Arial" w:cs="Arial"/>
          <w:sz w:val="22"/>
          <w:szCs w:val="22"/>
        </w:rPr>
        <w:t xml:space="preserve"> aumentos deberán ser</w:t>
      </w:r>
      <w:r w:rsidR="004A5AC6" w:rsidRPr="00EC383A">
        <w:rPr>
          <w:rFonts w:ascii="Arial" w:hAnsi="Arial" w:cs="Arial"/>
          <w:sz w:val="22"/>
          <w:szCs w:val="22"/>
        </w:rPr>
        <w:t xml:space="preserve"> cubiertos por el respectivo </w:t>
      </w:r>
      <w:r w:rsidR="00326F29" w:rsidRPr="00EC383A">
        <w:rPr>
          <w:rFonts w:ascii="Arial" w:hAnsi="Arial" w:cs="Arial"/>
          <w:sz w:val="22"/>
          <w:szCs w:val="22"/>
        </w:rPr>
        <w:t>Sub</w:t>
      </w:r>
      <w:r w:rsidRPr="00EC383A">
        <w:rPr>
          <w:rFonts w:ascii="Arial" w:hAnsi="Arial" w:cs="Arial"/>
          <w:sz w:val="22"/>
          <w:szCs w:val="22"/>
        </w:rPr>
        <w:t>ejecutor.</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Ttulo3numeradosubrayado"/>
        <w:numPr>
          <w:ilvl w:val="0"/>
          <w:numId w:val="12"/>
        </w:numPr>
        <w:ind w:left="0"/>
        <w:rPr>
          <w:rFonts w:ascii="Arial" w:hAnsi="Arial" w:cs="Arial"/>
          <w:szCs w:val="22"/>
        </w:rPr>
      </w:pPr>
      <w:bookmarkStart w:id="10" w:name="_Toc195904518"/>
      <w:bookmarkStart w:id="11" w:name="_Toc195906075"/>
      <w:bookmarkStart w:id="12" w:name="_Toc206272206"/>
      <w:r w:rsidRPr="00EC383A">
        <w:rPr>
          <w:rFonts w:ascii="Arial" w:hAnsi="Arial" w:cs="Arial"/>
          <w:szCs w:val="22"/>
        </w:rPr>
        <w:t>Selección y Contratación de Consultores</w:t>
      </w:r>
      <w:bookmarkEnd w:id="10"/>
      <w:bookmarkEnd w:id="11"/>
      <w:bookmarkEnd w:id="12"/>
    </w:p>
    <w:p w:rsidR="001D5539" w:rsidRPr="00EC383A" w:rsidRDefault="001D5539" w:rsidP="001D5539">
      <w:pPr>
        <w:pStyle w:val="Ttulo3numeradosubrayado"/>
        <w:numPr>
          <w:ilvl w:val="0"/>
          <w:numId w:val="0"/>
        </w:numPr>
        <w:rPr>
          <w:rFonts w:ascii="Arial" w:hAnsi="Arial" w:cs="Arial"/>
          <w:szCs w:val="22"/>
        </w:rPr>
      </w:pPr>
    </w:p>
    <w:p w:rsidR="0092720F" w:rsidRPr="00EC383A" w:rsidRDefault="0092720F" w:rsidP="007E2AEB">
      <w:pPr>
        <w:pStyle w:val="Paragraph"/>
        <w:ind w:left="0"/>
        <w:rPr>
          <w:rFonts w:ascii="Arial" w:hAnsi="Arial" w:cs="Arial"/>
          <w:sz w:val="22"/>
          <w:szCs w:val="22"/>
        </w:rPr>
      </w:pPr>
      <w:r w:rsidRPr="00EC383A">
        <w:rPr>
          <w:rFonts w:ascii="Arial" w:hAnsi="Arial" w:cs="Arial"/>
          <w:b/>
          <w:sz w:val="22"/>
          <w:szCs w:val="22"/>
        </w:rPr>
        <w:t>Firmas consultoras</w:t>
      </w:r>
      <w:r w:rsidR="00055BB2" w:rsidRPr="00EC383A">
        <w:rPr>
          <w:rFonts w:ascii="Arial" w:hAnsi="Arial" w:cs="Arial"/>
          <w:b/>
          <w:sz w:val="22"/>
          <w:szCs w:val="22"/>
        </w:rPr>
        <w:t>.</w:t>
      </w:r>
      <w:r w:rsidR="00730418" w:rsidRPr="00EC383A">
        <w:rPr>
          <w:rFonts w:ascii="Arial" w:hAnsi="Arial" w:cs="Arial"/>
          <w:b/>
          <w:sz w:val="22"/>
          <w:szCs w:val="22"/>
        </w:rPr>
        <w:t xml:space="preserve"> </w:t>
      </w:r>
      <w:r w:rsidRPr="00EC383A">
        <w:rPr>
          <w:rFonts w:ascii="Arial" w:hAnsi="Arial" w:cs="Arial"/>
          <w:sz w:val="22"/>
          <w:szCs w:val="22"/>
        </w:rPr>
        <w:t xml:space="preserve">En los procedimientos de contratación de servicios de consultoría el Ejecutor y/o el </w:t>
      </w:r>
      <w:r w:rsidR="00326F29" w:rsidRPr="00EC383A">
        <w:rPr>
          <w:rFonts w:ascii="Arial" w:hAnsi="Arial" w:cs="Arial"/>
          <w:sz w:val="22"/>
          <w:szCs w:val="22"/>
        </w:rPr>
        <w:t>Sub</w:t>
      </w:r>
      <w:r w:rsidRPr="00EC383A">
        <w:rPr>
          <w:rFonts w:ascii="Arial" w:hAnsi="Arial" w:cs="Arial"/>
          <w:sz w:val="22"/>
          <w:szCs w:val="22"/>
        </w:rPr>
        <w:t>ejecutor realizará los procedimientos de acuerdo a los métodos de contratación establecidos en la Política del BID, y con lo establecido en las estipulaciones especiales del Contrato de Préstamo y en el Plan de Adquisiciones aprobado.</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tabs>
          <w:tab w:val="left" w:pos="6804"/>
        </w:tabs>
        <w:ind w:left="0"/>
        <w:rPr>
          <w:rFonts w:ascii="Arial" w:hAnsi="Arial" w:cs="Arial"/>
          <w:sz w:val="22"/>
          <w:szCs w:val="22"/>
        </w:rPr>
      </w:pPr>
      <w:r w:rsidRPr="00EC383A">
        <w:rPr>
          <w:rFonts w:ascii="Arial" w:hAnsi="Arial" w:cs="Arial"/>
          <w:sz w:val="22"/>
          <w:szCs w:val="22"/>
        </w:rPr>
        <w:t>La firma contratada deberá asegurar absoluta confidencialidad acerca del uso de la información a la cual tiene acceso. Cualquier aplicación de la misma diferente de la prevista en las funciones asignadas, deberá ser c</w:t>
      </w:r>
      <w:r w:rsidR="00EC6E53" w:rsidRPr="00EC383A">
        <w:rPr>
          <w:rFonts w:ascii="Arial" w:hAnsi="Arial" w:cs="Arial"/>
          <w:sz w:val="22"/>
          <w:szCs w:val="22"/>
        </w:rPr>
        <w:t>onsultada previamente con el Banco</w:t>
      </w:r>
      <w:r w:rsidRPr="00EC383A">
        <w:rPr>
          <w:rFonts w:ascii="Arial" w:hAnsi="Arial" w:cs="Arial"/>
          <w:sz w:val="22"/>
          <w:szCs w:val="22"/>
        </w:rPr>
        <w:t xml:space="preserve"> y con el Ejecutor del Programa.</w:t>
      </w:r>
    </w:p>
    <w:p w:rsidR="001D5539" w:rsidRPr="00EC383A" w:rsidRDefault="001D5539" w:rsidP="001D5539">
      <w:pPr>
        <w:pStyle w:val="Paragraph"/>
        <w:numPr>
          <w:ilvl w:val="0"/>
          <w:numId w:val="0"/>
        </w:numPr>
        <w:tabs>
          <w:tab w:val="left" w:pos="6804"/>
        </w:tabs>
        <w:rPr>
          <w:rFonts w:ascii="Arial" w:hAnsi="Arial" w:cs="Arial"/>
          <w:sz w:val="22"/>
          <w:szCs w:val="22"/>
        </w:rPr>
      </w:pPr>
    </w:p>
    <w:p w:rsidR="003376D9" w:rsidRPr="00EC383A" w:rsidRDefault="002D360D" w:rsidP="007E2AEB">
      <w:pPr>
        <w:pStyle w:val="Paragraph"/>
        <w:ind w:left="0"/>
        <w:rPr>
          <w:rFonts w:ascii="Arial" w:hAnsi="Arial" w:cs="Arial"/>
          <w:sz w:val="22"/>
          <w:szCs w:val="22"/>
        </w:rPr>
      </w:pPr>
      <w:r w:rsidRPr="00EC383A">
        <w:rPr>
          <w:rFonts w:ascii="Arial" w:hAnsi="Arial" w:cs="Arial"/>
          <w:b/>
          <w:sz w:val="22"/>
          <w:szCs w:val="22"/>
        </w:rPr>
        <w:t>Consultores Individuales</w:t>
      </w:r>
      <w:r w:rsidRPr="00EC383A">
        <w:rPr>
          <w:rFonts w:ascii="Arial" w:hAnsi="Arial" w:cs="Arial"/>
          <w:sz w:val="22"/>
          <w:szCs w:val="22"/>
        </w:rPr>
        <w:t xml:space="preserve">. </w:t>
      </w:r>
      <w:r w:rsidR="003376D9" w:rsidRPr="00EC383A">
        <w:rPr>
          <w:rFonts w:ascii="Arial" w:hAnsi="Arial" w:cs="Arial"/>
          <w:sz w:val="22"/>
          <w:szCs w:val="22"/>
        </w:rPr>
        <w:t xml:space="preserve">Con carácter general y salvo que el Plan de Adquisiciones diga lo contrario, la selección y contratación de consultores individuales se harán utilizando procedimientos competitivos </w:t>
      </w:r>
      <w:r w:rsidR="00EC6E53" w:rsidRPr="00EC383A">
        <w:rPr>
          <w:rFonts w:ascii="Arial" w:hAnsi="Arial" w:cs="Arial"/>
          <w:sz w:val="22"/>
          <w:szCs w:val="22"/>
        </w:rPr>
        <w:t>conforme a las políticas del Banco</w:t>
      </w:r>
      <w:r w:rsidR="003376D9" w:rsidRPr="00EC383A">
        <w:rPr>
          <w:rFonts w:ascii="Arial" w:hAnsi="Arial" w:cs="Arial"/>
          <w:sz w:val="22"/>
          <w:szCs w:val="22"/>
        </w:rPr>
        <w:t>. Para cada caso, se requerirá de cada uno de los participantes del concurso una comunicación escrita de su conformidad a participar en ese proceso de selección debidamente identificado. Finalizada la selección se comunicará por escrito a cada participante, en forma simultánea, el resultado de la misma.</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lastRenderedPageBreak/>
        <w:t>Las condiciones de elegibilidad de los consultores individuales</w:t>
      </w:r>
      <w:r w:rsidR="008425BD" w:rsidRPr="00EC383A">
        <w:rPr>
          <w:rFonts w:ascii="Arial" w:hAnsi="Arial" w:cs="Arial"/>
          <w:sz w:val="22"/>
          <w:szCs w:val="22"/>
        </w:rPr>
        <w:t>,</w:t>
      </w:r>
      <w:r w:rsidRPr="00EC383A">
        <w:rPr>
          <w:rFonts w:ascii="Arial" w:hAnsi="Arial" w:cs="Arial"/>
          <w:sz w:val="22"/>
          <w:szCs w:val="22"/>
        </w:rPr>
        <w:t xml:space="preserve"> pr</w:t>
      </w:r>
      <w:r w:rsidR="00EC6E53" w:rsidRPr="00EC383A">
        <w:rPr>
          <w:rFonts w:ascii="Arial" w:hAnsi="Arial" w:cs="Arial"/>
          <w:sz w:val="22"/>
          <w:szCs w:val="22"/>
        </w:rPr>
        <w:t>evistas en las políticas del Banco</w:t>
      </w:r>
      <w:r w:rsidRPr="00EC383A">
        <w:rPr>
          <w:rFonts w:ascii="Arial" w:hAnsi="Arial" w:cs="Arial"/>
          <w:sz w:val="22"/>
          <w:szCs w:val="22"/>
        </w:rPr>
        <w:t>, deberán constar en los Términos de Referencia que han de formar parte de los respectivos contratos.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Los Consultores contratados bajo la modalidad de locación de obra presentarán sus informes en forma individual, reflejando en ellos los productos aportados por el c</w:t>
      </w:r>
      <w:r w:rsidR="001D5539" w:rsidRPr="00EC383A">
        <w:rPr>
          <w:rFonts w:ascii="Arial" w:hAnsi="Arial" w:cs="Arial"/>
          <w:sz w:val="22"/>
          <w:szCs w:val="22"/>
        </w:rPr>
        <w:t>onsultor y sus recomendaciones.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Los contratos de consultoría de locación de obra contemplarán un</w:t>
      </w:r>
      <w:r w:rsidR="003361FB" w:rsidRPr="00EC383A">
        <w:rPr>
          <w:rFonts w:ascii="Arial" w:hAnsi="Arial" w:cs="Arial"/>
          <w:sz w:val="22"/>
          <w:szCs w:val="22"/>
        </w:rPr>
        <w:t xml:space="preserve"> pago final </w:t>
      </w:r>
      <w:r w:rsidR="00F417FD" w:rsidRPr="00EC383A">
        <w:rPr>
          <w:rFonts w:ascii="Arial" w:hAnsi="Arial" w:cs="Arial"/>
          <w:sz w:val="22"/>
          <w:szCs w:val="22"/>
        </w:rPr>
        <w:t>no menor a</w:t>
      </w:r>
      <w:r w:rsidRPr="00EC383A">
        <w:rPr>
          <w:rFonts w:ascii="Arial" w:hAnsi="Arial" w:cs="Arial"/>
          <w:sz w:val="22"/>
          <w:szCs w:val="22"/>
        </w:rPr>
        <w:t xml:space="preserve">l 10% de los honorarios </w:t>
      </w:r>
      <w:r w:rsidR="007D3432" w:rsidRPr="00EC383A">
        <w:rPr>
          <w:rFonts w:ascii="Arial" w:hAnsi="Arial" w:cs="Arial"/>
          <w:sz w:val="22"/>
          <w:szCs w:val="22"/>
        </w:rPr>
        <w:t xml:space="preserve">que será pagado una vez </w:t>
      </w:r>
      <w:r w:rsidRPr="00EC383A">
        <w:rPr>
          <w:rFonts w:ascii="Arial" w:hAnsi="Arial" w:cs="Arial"/>
          <w:sz w:val="22"/>
          <w:szCs w:val="22"/>
        </w:rPr>
        <w:t>aproba</w:t>
      </w:r>
      <w:r w:rsidR="007D3432" w:rsidRPr="00EC383A">
        <w:rPr>
          <w:rFonts w:ascii="Arial" w:hAnsi="Arial" w:cs="Arial"/>
          <w:sz w:val="22"/>
          <w:szCs w:val="22"/>
        </w:rPr>
        <w:t>do el informe final</w:t>
      </w:r>
      <w:r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En los casos de locación de servicio, los consultores presentarán a la </w:t>
      </w:r>
      <w:r w:rsidR="003423B1" w:rsidRPr="00EC383A">
        <w:rPr>
          <w:rFonts w:ascii="Arial" w:hAnsi="Arial" w:cs="Arial"/>
          <w:sz w:val="22"/>
          <w:szCs w:val="22"/>
        </w:rPr>
        <w:t>UC</w:t>
      </w:r>
      <w:r w:rsidRPr="00EC383A">
        <w:rPr>
          <w:rFonts w:ascii="Arial" w:hAnsi="Arial" w:cs="Arial"/>
          <w:sz w:val="22"/>
          <w:szCs w:val="22"/>
        </w:rPr>
        <w:t xml:space="preserve"> o a los </w:t>
      </w:r>
      <w:r w:rsidR="00326F29" w:rsidRPr="00EC383A">
        <w:rPr>
          <w:rFonts w:ascii="Arial" w:hAnsi="Arial" w:cs="Arial"/>
          <w:sz w:val="22"/>
          <w:szCs w:val="22"/>
        </w:rPr>
        <w:t>Sub</w:t>
      </w:r>
      <w:r w:rsidRPr="00EC383A">
        <w:rPr>
          <w:rFonts w:ascii="Arial" w:hAnsi="Arial" w:cs="Arial"/>
          <w:sz w:val="22"/>
          <w:szCs w:val="22"/>
        </w:rPr>
        <w:t xml:space="preserve">ejecutores según corresponda, los informes requeridos de acuerdo a sus contratos. Estos deberán extenderse por el período total previsto para los servicios requeridos, estableciéndose en cada contrato la necesidad de una evaluación anual de la </w:t>
      </w:r>
      <w:r w:rsidR="008A0C23" w:rsidRPr="00EC383A">
        <w:rPr>
          <w:rFonts w:ascii="Arial" w:hAnsi="Arial" w:cs="Arial"/>
          <w:sz w:val="22"/>
          <w:szCs w:val="22"/>
        </w:rPr>
        <w:t>UE</w:t>
      </w:r>
      <w:r w:rsidR="00326F29" w:rsidRPr="00EC383A">
        <w:rPr>
          <w:rFonts w:ascii="Arial" w:hAnsi="Arial" w:cs="Arial"/>
          <w:sz w:val="22"/>
          <w:szCs w:val="22"/>
        </w:rPr>
        <w:t xml:space="preserve"> o del Sub</w:t>
      </w:r>
      <w:r w:rsidRPr="00EC383A">
        <w:rPr>
          <w:rFonts w:ascii="Arial" w:hAnsi="Arial" w:cs="Arial"/>
          <w:sz w:val="22"/>
          <w:szCs w:val="22"/>
        </w:rPr>
        <w:t>ejecutor de la labor cumplida por cada consultor; si la misma no llega a ser “mínimo satisfactoria” será motivo para la rescisión del contrato correspondiente.</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Los informes finales de consultoría y las respectivas evaluaciones de desempeño se conservarán en los archivos del Ejecutor y </w:t>
      </w:r>
      <w:r w:rsidR="00326F29" w:rsidRPr="00EC383A">
        <w:rPr>
          <w:rFonts w:ascii="Arial" w:hAnsi="Arial" w:cs="Arial"/>
          <w:sz w:val="22"/>
          <w:szCs w:val="22"/>
        </w:rPr>
        <w:t>Sub</w:t>
      </w:r>
      <w:r w:rsidRPr="00EC383A">
        <w:rPr>
          <w:rFonts w:ascii="Arial" w:hAnsi="Arial" w:cs="Arial"/>
          <w:sz w:val="22"/>
          <w:szCs w:val="22"/>
        </w:rPr>
        <w:t xml:space="preserve">ejecutores para su consulta por el Banco o por la auditoría del Programa, cuando así lo soliciten. En los informes semestrales del Programa o, previo a una visita de inspección, el Ejecutor presentará al Banco una planilla que incluya los consultores contratados con financiamiento del préstamo, especificando el monto del contrato, plazo, monto pendiente de pago, fecha de evaluaciones de desempeño y fecha de aprobación de informes finales, cuando corresponda. </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El personal de</w:t>
      </w:r>
      <w:r w:rsidR="008A0C23" w:rsidRPr="00EC383A">
        <w:rPr>
          <w:rFonts w:ascii="Arial" w:hAnsi="Arial" w:cs="Arial"/>
          <w:sz w:val="22"/>
          <w:szCs w:val="22"/>
        </w:rPr>
        <w:t xml:space="preserve"> la OPP</w:t>
      </w:r>
      <w:r w:rsidRPr="00EC383A">
        <w:rPr>
          <w:rFonts w:ascii="Arial" w:hAnsi="Arial" w:cs="Arial"/>
          <w:sz w:val="22"/>
          <w:szCs w:val="22"/>
        </w:rPr>
        <w:t xml:space="preserve"> o de las I</w:t>
      </w:r>
      <w:r w:rsidR="008A0C23" w:rsidRPr="00EC383A">
        <w:rPr>
          <w:rFonts w:ascii="Arial" w:hAnsi="Arial" w:cs="Arial"/>
          <w:sz w:val="22"/>
          <w:szCs w:val="22"/>
        </w:rPr>
        <w:t>D</w:t>
      </w:r>
      <w:r w:rsidR="00014BB2" w:rsidRPr="00EC383A">
        <w:rPr>
          <w:rFonts w:ascii="Arial" w:hAnsi="Arial" w:cs="Arial"/>
          <w:sz w:val="22"/>
          <w:szCs w:val="22"/>
        </w:rPr>
        <w:t>s</w:t>
      </w:r>
      <w:r w:rsidR="0097286C" w:rsidRPr="00EC383A">
        <w:rPr>
          <w:rFonts w:ascii="Arial" w:hAnsi="Arial" w:cs="Arial"/>
          <w:sz w:val="22"/>
          <w:szCs w:val="22"/>
        </w:rPr>
        <w:t xml:space="preserve"> afectado a los P</w:t>
      </w:r>
      <w:r w:rsidRPr="00EC383A">
        <w:rPr>
          <w:rFonts w:ascii="Arial" w:hAnsi="Arial" w:cs="Arial"/>
          <w:sz w:val="22"/>
          <w:szCs w:val="22"/>
        </w:rPr>
        <w:t>rograma</w:t>
      </w:r>
      <w:r w:rsidR="0097286C" w:rsidRPr="00EC383A">
        <w:rPr>
          <w:rFonts w:ascii="Arial" w:hAnsi="Arial" w:cs="Arial"/>
          <w:sz w:val="22"/>
          <w:szCs w:val="22"/>
        </w:rPr>
        <w:t>s</w:t>
      </w:r>
      <w:r w:rsidRPr="00EC383A">
        <w:rPr>
          <w:rFonts w:ascii="Arial" w:hAnsi="Arial" w:cs="Arial"/>
          <w:sz w:val="22"/>
          <w:szCs w:val="22"/>
        </w:rPr>
        <w:t xml:space="preserve"> y los consultores contratados para el mismo deberán asegurar absoluta confidencialidad acerca del uso de la información a la cual tienen acceso. Cualquier aplicación de la misma diferente de la prevista en las funciones asignadas a dicho personal o consultor, deberá ser co</w:t>
      </w:r>
      <w:r w:rsidR="00E84041" w:rsidRPr="00EC383A">
        <w:rPr>
          <w:rFonts w:ascii="Arial" w:hAnsi="Arial" w:cs="Arial"/>
          <w:sz w:val="22"/>
          <w:szCs w:val="22"/>
        </w:rPr>
        <w:t>nsultada previamente con el Banco y con el Ejecutor del P</w:t>
      </w:r>
      <w:r w:rsidRPr="00EC383A">
        <w:rPr>
          <w:rFonts w:ascii="Arial" w:hAnsi="Arial" w:cs="Arial"/>
          <w:sz w:val="22"/>
          <w:szCs w:val="22"/>
        </w:rPr>
        <w:t>rograma.</w:t>
      </w:r>
    </w:p>
    <w:p w:rsidR="001D5539" w:rsidRPr="00EC383A" w:rsidRDefault="001D5539" w:rsidP="001D5539">
      <w:pPr>
        <w:pStyle w:val="Paragraph"/>
        <w:numPr>
          <w:ilvl w:val="0"/>
          <w:numId w:val="0"/>
        </w:numPr>
        <w:rPr>
          <w:rFonts w:ascii="Arial" w:hAnsi="Arial" w:cs="Arial"/>
          <w:sz w:val="22"/>
          <w:szCs w:val="22"/>
        </w:rPr>
      </w:pPr>
    </w:p>
    <w:p w:rsidR="008A0C23" w:rsidRPr="00EC383A" w:rsidRDefault="00324D1A" w:rsidP="007E2AEB">
      <w:pPr>
        <w:pStyle w:val="Paragraph"/>
        <w:ind w:left="0"/>
        <w:rPr>
          <w:rFonts w:ascii="Arial" w:hAnsi="Arial" w:cs="Arial"/>
          <w:sz w:val="22"/>
          <w:szCs w:val="22"/>
        </w:rPr>
      </w:pPr>
      <w:r w:rsidRPr="00EC383A">
        <w:rPr>
          <w:rFonts w:ascii="Arial" w:hAnsi="Arial" w:cs="Arial"/>
          <w:sz w:val="22"/>
          <w:szCs w:val="22"/>
        </w:rPr>
        <w:t xml:space="preserve">En el caso de consultores </w:t>
      </w:r>
      <w:r w:rsidR="003376D9" w:rsidRPr="00EC383A">
        <w:rPr>
          <w:rFonts w:ascii="Arial" w:hAnsi="Arial" w:cs="Arial"/>
          <w:sz w:val="22"/>
          <w:szCs w:val="22"/>
        </w:rPr>
        <w:t>contratados como locación de servicio, se deberá acordar con el Banco, como parte del Informe Inicial del programa: la estructura organizativa, los T</w:t>
      </w:r>
      <w:r w:rsidR="00745734" w:rsidRPr="00EC383A">
        <w:rPr>
          <w:rFonts w:ascii="Arial" w:hAnsi="Arial" w:cs="Arial"/>
          <w:sz w:val="22"/>
          <w:szCs w:val="22"/>
        </w:rPr>
        <w:t>D</w:t>
      </w:r>
      <w:r w:rsidR="003376D9" w:rsidRPr="00EC383A">
        <w:rPr>
          <w:rFonts w:ascii="Arial" w:hAnsi="Arial" w:cs="Arial"/>
          <w:sz w:val="22"/>
          <w:szCs w:val="22"/>
        </w:rPr>
        <w:t>R y el número de personas para cada ár</w:t>
      </w:r>
      <w:r w:rsidR="00487D2E" w:rsidRPr="00EC383A">
        <w:rPr>
          <w:rFonts w:ascii="Arial" w:hAnsi="Arial" w:cs="Arial"/>
          <w:sz w:val="22"/>
          <w:szCs w:val="22"/>
        </w:rPr>
        <w:t>ea de las unidades. Luego, al 1</w:t>
      </w:r>
      <w:r w:rsidR="003376D9" w:rsidRPr="00EC383A">
        <w:rPr>
          <w:rFonts w:ascii="Arial" w:hAnsi="Arial" w:cs="Arial"/>
          <w:sz w:val="22"/>
          <w:szCs w:val="22"/>
        </w:rPr>
        <w:t xml:space="preserve"> de enero de cada año, en el Informe de Ejecución Semestral se informará acerca de eventuales ajustes a la estructura organizativa, así como las altas y bajas con relación al año anterior y el personal adicional que se propone contratar, asegurando que no se afecte la disponibilidad de recursos prevista para </w:t>
      </w:r>
      <w:r w:rsidR="008A0C23" w:rsidRPr="00EC383A">
        <w:rPr>
          <w:rFonts w:ascii="Arial" w:hAnsi="Arial" w:cs="Arial"/>
          <w:sz w:val="22"/>
          <w:szCs w:val="22"/>
        </w:rPr>
        <w:t xml:space="preserve">otros </w:t>
      </w:r>
      <w:r w:rsidR="00CE1B68" w:rsidRPr="00EC383A">
        <w:rPr>
          <w:rFonts w:ascii="Arial" w:hAnsi="Arial" w:cs="Arial"/>
          <w:sz w:val="22"/>
          <w:szCs w:val="22"/>
        </w:rPr>
        <w:t>ítems</w:t>
      </w:r>
      <w:r w:rsidR="003376D9" w:rsidRPr="00EC383A">
        <w:rPr>
          <w:rFonts w:ascii="Arial" w:hAnsi="Arial" w:cs="Arial"/>
          <w:sz w:val="22"/>
          <w:szCs w:val="22"/>
        </w:rPr>
        <w:t xml:space="preserve">. </w:t>
      </w:r>
    </w:p>
    <w:p w:rsidR="001D5539" w:rsidRPr="00EC383A" w:rsidRDefault="001D5539" w:rsidP="001D5539">
      <w:pPr>
        <w:pStyle w:val="Paragraph"/>
        <w:numPr>
          <w:ilvl w:val="0"/>
          <w:numId w:val="0"/>
        </w:numPr>
        <w:rPr>
          <w:rFonts w:ascii="Arial" w:hAnsi="Arial" w:cs="Arial"/>
          <w:sz w:val="22"/>
          <w:szCs w:val="22"/>
        </w:rPr>
      </w:pPr>
    </w:p>
    <w:p w:rsidR="003A13FA" w:rsidRPr="00EC383A" w:rsidRDefault="003A13FA" w:rsidP="007E2AEB">
      <w:pPr>
        <w:pStyle w:val="Paragraph"/>
        <w:ind w:left="0"/>
        <w:rPr>
          <w:rFonts w:ascii="Arial" w:hAnsi="Arial" w:cs="Arial"/>
          <w:sz w:val="22"/>
          <w:szCs w:val="22"/>
        </w:rPr>
      </w:pPr>
      <w:r w:rsidRPr="00EC383A">
        <w:rPr>
          <w:rFonts w:ascii="Arial" w:hAnsi="Arial" w:cs="Arial"/>
          <w:sz w:val="22"/>
          <w:szCs w:val="22"/>
        </w:rPr>
        <w:t xml:space="preserve">La retribución de los Consultores deberá ser competitiva, de acuerdo a los costos orientativos de los que disponga la UC a efectos de promover adecuados estándares de calidad. </w:t>
      </w:r>
    </w:p>
    <w:p w:rsidR="00B93F8E" w:rsidRPr="00EC383A" w:rsidRDefault="00B93F8E" w:rsidP="007E2AEB">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bookmarkStart w:id="13" w:name="_Ref145252781"/>
      <w:bookmarkStart w:id="14" w:name="_Toc195904519"/>
      <w:bookmarkStart w:id="15" w:name="_Toc195906076"/>
      <w:bookmarkStart w:id="16" w:name="_Toc206272207"/>
      <w:r w:rsidRPr="00EC383A">
        <w:rPr>
          <w:rFonts w:ascii="Arial" w:hAnsi="Arial" w:cs="Arial"/>
          <w:sz w:val="22"/>
          <w:szCs w:val="22"/>
        </w:rPr>
        <w:t>Mon</w:t>
      </w:r>
      <w:r w:rsidR="000E7BB9" w:rsidRPr="00EC383A">
        <w:rPr>
          <w:rFonts w:ascii="Arial" w:hAnsi="Arial" w:cs="Arial"/>
          <w:sz w:val="22"/>
          <w:szCs w:val="22"/>
        </w:rPr>
        <w:t xml:space="preserve">tos límites para determinar </w:t>
      </w:r>
      <w:r w:rsidRPr="00EC383A">
        <w:rPr>
          <w:rFonts w:ascii="Arial" w:hAnsi="Arial" w:cs="Arial"/>
          <w:sz w:val="22"/>
          <w:szCs w:val="22"/>
        </w:rPr>
        <w:t xml:space="preserve">procedimientos de adquisición </w:t>
      </w:r>
      <w:bookmarkStart w:id="17" w:name="_Ref179287408"/>
      <w:bookmarkEnd w:id="13"/>
      <w:bookmarkEnd w:id="14"/>
      <w:bookmarkEnd w:id="15"/>
      <w:bookmarkEnd w:id="16"/>
      <w:r w:rsidRPr="00EC383A">
        <w:rPr>
          <w:rFonts w:ascii="Arial" w:hAnsi="Arial" w:cs="Arial"/>
          <w:sz w:val="22"/>
          <w:szCs w:val="22"/>
        </w:rPr>
        <w:t xml:space="preserve">En el cuadro siguiente se indican los procedimientos de licitación a seguir en cada tipo de adquisición conforme los montos </w:t>
      </w:r>
      <w:r w:rsidRPr="00EC383A">
        <w:rPr>
          <w:rFonts w:ascii="Arial" w:hAnsi="Arial" w:cs="Arial"/>
          <w:sz w:val="22"/>
          <w:szCs w:val="22"/>
        </w:rPr>
        <w:lastRenderedPageBreak/>
        <w:t xml:space="preserve">involucrados, así como la modalidad de revisión (exante/expost) por parte del </w:t>
      </w:r>
      <w:r w:rsidR="00EC6E53" w:rsidRPr="00EC383A">
        <w:rPr>
          <w:rFonts w:ascii="Arial" w:hAnsi="Arial" w:cs="Arial"/>
          <w:sz w:val="22"/>
          <w:szCs w:val="22"/>
        </w:rPr>
        <w:t>Banco</w:t>
      </w:r>
      <w:r w:rsidRPr="00EC383A">
        <w:rPr>
          <w:rFonts w:ascii="Arial" w:hAnsi="Arial" w:cs="Arial"/>
          <w:sz w:val="22"/>
          <w:szCs w:val="22"/>
        </w:rPr>
        <w:t xml:space="preserve"> de dichos procedimientos</w:t>
      </w:r>
      <w:bookmarkStart w:id="18" w:name="_Ref523030446"/>
      <w:bookmarkEnd w:id="17"/>
      <w:r w:rsidRPr="00EC383A">
        <w:rPr>
          <w:rFonts w:ascii="Arial" w:hAnsi="Arial" w:cs="Arial"/>
          <w:sz w:val="22"/>
          <w:szCs w:val="22"/>
          <w:vertAlign w:val="superscript"/>
        </w:rPr>
        <w:footnoteReference w:id="6"/>
      </w:r>
      <w:bookmarkEnd w:id="18"/>
      <w:r w:rsidRPr="00EC383A">
        <w:rPr>
          <w:rFonts w:ascii="Arial" w:hAnsi="Arial" w:cs="Arial"/>
          <w:sz w:val="22"/>
          <w:szCs w:val="22"/>
        </w:rPr>
        <w:t>:</w:t>
      </w:r>
    </w:p>
    <w:p w:rsidR="00324D1A" w:rsidRPr="00EC383A" w:rsidRDefault="00324D1A" w:rsidP="007E2AEB">
      <w:pPr>
        <w:pStyle w:val="Chapter"/>
        <w:numPr>
          <w:ilvl w:val="0"/>
          <w:numId w:val="0"/>
        </w:numPr>
        <w:jc w:val="left"/>
        <w:rPr>
          <w:rFonts w:ascii="Arial" w:hAnsi="Arial" w:cs="Arial"/>
          <w:sz w:val="22"/>
          <w:szCs w:val="22"/>
        </w:rPr>
      </w:pPr>
    </w:p>
    <w:p w:rsidR="00324D1A" w:rsidRPr="00EC383A" w:rsidRDefault="00324D1A" w:rsidP="007E2AEB">
      <w:pPr>
        <w:rPr>
          <w:rFonts w:ascii="Arial" w:hAnsi="Arial" w:cs="Arial"/>
          <w:sz w:val="22"/>
          <w:szCs w:val="22"/>
          <w:lang w:val="es-ES_tradnl"/>
        </w:rPr>
      </w:pPr>
    </w:p>
    <w:p w:rsidR="00324D1A" w:rsidRPr="00EC383A" w:rsidRDefault="00324D1A" w:rsidP="007E2AEB">
      <w:pPr>
        <w:rPr>
          <w:rFonts w:ascii="Arial" w:hAnsi="Arial" w:cs="Arial"/>
          <w:sz w:val="22"/>
          <w:szCs w:val="22"/>
          <w:lang w:val="es-ES_tradnl"/>
        </w:rPr>
      </w:pPr>
    </w:p>
    <w:p w:rsidR="00324D1A" w:rsidRPr="00EC383A" w:rsidRDefault="00324D1A" w:rsidP="007E2AEB">
      <w:pPr>
        <w:rPr>
          <w:rFonts w:ascii="Arial" w:hAnsi="Arial" w:cs="Arial"/>
          <w:sz w:val="22"/>
          <w:szCs w:val="22"/>
          <w:lang w:val="es-ES_tradnl"/>
        </w:rPr>
      </w:pPr>
    </w:p>
    <w:p w:rsidR="003376D9" w:rsidRPr="00EC383A" w:rsidRDefault="003376D9" w:rsidP="007E2AEB">
      <w:pPr>
        <w:rPr>
          <w:rFonts w:ascii="Arial" w:hAnsi="Arial" w:cs="Arial"/>
          <w:sz w:val="22"/>
          <w:szCs w:val="22"/>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66"/>
        <w:gridCol w:w="2719"/>
        <w:gridCol w:w="3037"/>
        <w:gridCol w:w="1758"/>
      </w:tblGrid>
      <w:tr w:rsidR="003376D9" w:rsidRPr="00EC383A" w:rsidTr="004D0B4A">
        <w:trPr>
          <w:cantSplit/>
          <w:tblHeader/>
        </w:trPr>
        <w:tc>
          <w:tcPr>
            <w:tcW w:w="5000" w:type="pct"/>
            <w:gridSpan w:val="4"/>
            <w:shd w:val="clear" w:color="auto" w:fill="E0E0E0"/>
            <w:vAlign w:val="center"/>
          </w:tcPr>
          <w:p w:rsidR="003376D9" w:rsidRPr="00EC383A" w:rsidRDefault="003376D9" w:rsidP="007E2AEB">
            <w:pPr>
              <w:ind w:right="107"/>
              <w:jc w:val="center"/>
              <w:rPr>
                <w:rFonts w:ascii="Arial" w:hAnsi="Arial" w:cs="Arial"/>
                <w:b/>
                <w:smallCaps/>
                <w:sz w:val="22"/>
                <w:szCs w:val="22"/>
                <w:lang w:val="es-AR"/>
              </w:rPr>
            </w:pPr>
            <w:r w:rsidRPr="00EC383A">
              <w:rPr>
                <w:rFonts w:ascii="Arial" w:hAnsi="Arial" w:cs="Arial"/>
                <w:b/>
                <w:bCs/>
                <w:sz w:val="22"/>
                <w:szCs w:val="22"/>
                <w:lang w:val="es-AR"/>
              </w:rPr>
              <w:t>Procedimientos de adquisiciones a aplicar según monto límite</w:t>
            </w:r>
          </w:p>
        </w:tc>
      </w:tr>
      <w:tr w:rsidR="003376D9" w:rsidRPr="00EC383A" w:rsidTr="004D0B4A">
        <w:trPr>
          <w:tblHeader/>
        </w:trPr>
        <w:tc>
          <w:tcPr>
            <w:tcW w:w="692" w:type="pct"/>
            <w:shd w:val="clear" w:color="auto" w:fill="E0E0E0"/>
            <w:vAlign w:val="center"/>
          </w:tcPr>
          <w:p w:rsidR="003376D9" w:rsidRPr="00EC383A" w:rsidRDefault="003376D9" w:rsidP="007E2AEB">
            <w:pPr>
              <w:ind w:right="107"/>
              <w:jc w:val="center"/>
              <w:rPr>
                <w:rFonts w:ascii="Arial" w:hAnsi="Arial" w:cs="Arial"/>
                <w:b/>
                <w:bCs/>
                <w:sz w:val="22"/>
                <w:szCs w:val="22"/>
                <w:lang w:val="es-AR"/>
              </w:rPr>
            </w:pPr>
            <w:r w:rsidRPr="00EC383A">
              <w:rPr>
                <w:rFonts w:ascii="Arial" w:hAnsi="Arial" w:cs="Arial"/>
                <w:b/>
                <w:bCs/>
                <w:sz w:val="22"/>
                <w:szCs w:val="22"/>
                <w:lang w:val="es-AR"/>
              </w:rPr>
              <w:t>Tipo de Inversión</w:t>
            </w:r>
          </w:p>
        </w:tc>
        <w:tc>
          <w:tcPr>
            <w:tcW w:w="1558" w:type="pct"/>
            <w:shd w:val="clear" w:color="auto" w:fill="E0E0E0"/>
            <w:vAlign w:val="center"/>
          </w:tcPr>
          <w:p w:rsidR="00F417FD" w:rsidRPr="00EC383A" w:rsidRDefault="003376D9" w:rsidP="007E2AEB">
            <w:pPr>
              <w:ind w:right="107"/>
              <w:jc w:val="center"/>
              <w:rPr>
                <w:rFonts w:ascii="Arial" w:hAnsi="Arial" w:cs="Arial"/>
                <w:b/>
                <w:bCs/>
                <w:sz w:val="22"/>
                <w:szCs w:val="22"/>
                <w:lang w:val="es-AR"/>
              </w:rPr>
            </w:pPr>
            <w:r w:rsidRPr="00EC383A">
              <w:rPr>
                <w:rFonts w:ascii="Arial" w:hAnsi="Arial" w:cs="Arial"/>
                <w:b/>
                <w:bCs/>
                <w:sz w:val="22"/>
                <w:szCs w:val="22"/>
                <w:lang w:val="es-AR"/>
              </w:rPr>
              <w:t>Monto límite</w:t>
            </w:r>
          </w:p>
          <w:p w:rsidR="003376D9" w:rsidRPr="00EC383A" w:rsidRDefault="003376D9" w:rsidP="007E2AEB">
            <w:pPr>
              <w:ind w:right="107"/>
              <w:jc w:val="center"/>
              <w:rPr>
                <w:rFonts w:ascii="Arial" w:hAnsi="Arial" w:cs="Arial"/>
                <w:b/>
                <w:bCs/>
                <w:sz w:val="22"/>
                <w:szCs w:val="22"/>
                <w:lang w:val="es-AR"/>
              </w:rPr>
            </w:pPr>
            <w:r w:rsidRPr="00EC383A">
              <w:rPr>
                <w:rFonts w:ascii="Arial" w:hAnsi="Arial" w:cs="Arial"/>
                <w:b/>
                <w:bCs/>
                <w:sz w:val="22"/>
                <w:szCs w:val="22"/>
                <w:lang w:val="es-AR"/>
              </w:rPr>
              <w:t>(en U$S miles)</w:t>
            </w:r>
          </w:p>
        </w:tc>
        <w:tc>
          <w:tcPr>
            <w:tcW w:w="1739" w:type="pct"/>
            <w:shd w:val="clear" w:color="auto" w:fill="E0E0E0"/>
            <w:vAlign w:val="center"/>
          </w:tcPr>
          <w:p w:rsidR="003376D9" w:rsidRPr="00EC383A" w:rsidRDefault="003376D9" w:rsidP="007E2AEB">
            <w:pPr>
              <w:ind w:right="107"/>
              <w:jc w:val="center"/>
              <w:rPr>
                <w:rFonts w:ascii="Arial" w:hAnsi="Arial" w:cs="Arial"/>
                <w:b/>
                <w:bCs/>
                <w:sz w:val="22"/>
                <w:szCs w:val="22"/>
                <w:lang w:val="es-AR"/>
              </w:rPr>
            </w:pPr>
            <w:r w:rsidRPr="00EC383A">
              <w:rPr>
                <w:rFonts w:ascii="Arial" w:hAnsi="Arial" w:cs="Arial"/>
                <w:b/>
                <w:bCs/>
                <w:sz w:val="22"/>
                <w:szCs w:val="22"/>
                <w:lang w:val="es-AR"/>
              </w:rPr>
              <w:t>Procedimiento de Adquisición</w:t>
            </w:r>
          </w:p>
        </w:tc>
        <w:tc>
          <w:tcPr>
            <w:tcW w:w="1012" w:type="pct"/>
            <w:shd w:val="clear" w:color="auto" w:fill="E0E0E0"/>
          </w:tcPr>
          <w:p w:rsidR="003376D9" w:rsidRPr="00EC383A" w:rsidRDefault="003376D9" w:rsidP="007E2AEB">
            <w:pPr>
              <w:ind w:right="107"/>
              <w:jc w:val="center"/>
              <w:rPr>
                <w:rFonts w:ascii="Arial" w:hAnsi="Arial" w:cs="Arial"/>
                <w:b/>
                <w:bCs/>
                <w:sz w:val="22"/>
                <w:szCs w:val="22"/>
                <w:lang w:val="es-AR"/>
              </w:rPr>
            </w:pPr>
            <w:r w:rsidRPr="00EC383A">
              <w:rPr>
                <w:rFonts w:ascii="Arial" w:hAnsi="Arial" w:cs="Arial"/>
                <w:b/>
                <w:bCs/>
                <w:sz w:val="22"/>
                <w:szCs w:val="22"/>
                <w:lang w:val="es-AR"/>
              </w:rPr>
              <w:t>Modalidad de revisi</w:t>
            </w:r>
            <w:r w:rsidR="006008BE" w:rsidRPr="00EC383A">
              <w:rPr>
                <w:rFonts w:ascii="Arial" w:hAnsi="Arial" w:cs="Arial"/>
                <w:b/>
                <w:bCs/>
                <w:sz w:val="22"/>
                <w:szCs w:val="22"/>
                <w:lang w:val="es-AR"/>
              </w:rPr>
              <w:t>ó</w:t>
            </w:r>
            <w:r w:rsidRPr="00EC383A">
              <w:rPr>
                <w:rFonts w:ascii="Arial" w:hAnsi="Arial" w:cs="Arial"/>
                <w:b/>
                <w:bCs/>
                <w:sz w:val="22"/>
                <w:szCs w:val="22"/>
                <w:lang w:val="es-AR"/>
              </w:rPr>
              <w:t xml:space="preserve">n por parte del </w:t>
            </w:r>
            <w:r w:rsidR="00F417FD" w:rsidRPr="00EC383A">
              <w:rPr>
                <w:rFonts w:ascii="Arial" w:hAnsi="Arial" w:cs="Arial"/>
                <w:b/>
                <w:bCs/>
                <w:sz w:val="22"/>
                <w:szCs w:val="22"/>
                <w:lang w:val="es-AR"/>
              </w:rPr>
              <w:t>BID</w:t>
            </w:r>
          </w:p>
        </w:tc>
      </w:tr>
      <w:tr w:rsidR="003376D9" w:rsidRPr="00EC383A" w:rsidTr="004D0B4A">
        <w:trPr>
          <w:cantSplit/>
        </w:trPr>
        <w:tc>
          <w:tcPr>
            <w:tcW w:w="692" w:type="pct"/>
            <w:vMerge w:val="restart"/>
            <w:vAlign w:val="center"/>
          </w:tcPr>
          <w:p w:rsidR="003376D9" w:rsidRPr="00EC383A" w:rsidRDefault="003376D9" w:rsidP="007E2AEB">
            <w:pPr>
              <w:rPr>
                <w:rFonts w:ascii="Arial" w:hAnsi="Arial" w:cs="Arial"/>
                <w:sz w:val="22"/>
                <w:szCs w:val="22"/>
              </w:rPr>
            </w:pPr>
            <w:r w:rsidRPr="00EC383A">
              <w:rPr>
                <w:rFonts w:ascii="Arial" w:hAnsi="Arial" w:cs="Arial"/>
                <w:sz w:val="22"/>
                <w:szCs w:val="22"/>
              </w:rPr>
              <w:t>Obras</w:t>
            </w: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 xml:space="preserve">Mayor o igual a 3.000 </w:t>
            </w:r>
          </w:p>
        </w:tc>
        <w:tc>
          <w:tcPr>
            <w:tcW w:w="1739"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Licitación Pública Internacional – LPI</w:t>
            </w:r>
          </w:p>
        </w:tc>
        <w:tc>
          <w:tcPr>
            <w:tcW w:w="1012" w:type="pct"/>
            <w:vAlign w:val="center"/>
          </w:tcPr>
          <w:p w:rsidR="003376D9" w:rsidRPr="00EC383A" w:rsidRDefault="00013E2E" w:rsidP="007E2AEB">
            <w:pPr>
              <w:pStyle w:val="TimesNewRoman10pt"/>
              <w:jc w:val="center"/>
              <w:rPr>
                <w:rFonts w:ascii="Arial" w:hAnsi="Arial" w:cs="Arial"/>
                <w:sz w:val="22"/>
                <w:szCs w:val="22"/>
              </w:rPr>
            </w:pPr>
            <w:r w:rsidRPr="00EC383A">
              <w:rPr>
                <w:rFonts w:ascii="Arial" w:hAnsi="Arial" w:cs="Arial"/>
                <w:sz w:val="22"/>
                <w:szCs w:val="22"/>
              </w:rPr>
              <w:t>ex ante</w:t>
            </w:r>
          </w:p>
        </w:tc>
      </w:tr>
      <w:tr w:rsidR="003376D9" w:rsidRPr="00EC383A" w:rsidTr="004D0B4A">
        <w:trPr>
          <w:cantSplit/>
        </w:trPr>
        <w:tc>
          <w:tcPr>
            <w:tcW w:w="692" w:type="pct"/>
            <w:vMerge/>
          </w:tcPr>
          <w:p w:rsidR="003376D9" w:rsidRPr="00EC383A" w:rsidRDefault="003376D9" w:rsidP="007E2AEB">
            <w:pPr>
              <w:rPr>
                <w:rFonts w:ascii="Arial" w:hAnsi="Arial" w:cs="Arial"/>
                <w:sz w:val="22"/>
                <w:szCs w:val="22"/>
              </w:rPr>
            </w:pP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Mayor o igual a 250 y menor que 3.000</w:t>
            </w:r>
          </w:p>
        </w:tc>
        <w:tc>
          <w:tcPr>
            <w:tcW w:w="1739"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Licitación Pública Nacional – LPN</w:t>
            </w:r>
          </w:p>
        </w:tc>
        <w:tc>
          <w:tcPr>
            <w:tcW w:w="1012" w:type="pct"/>
            <w:vAlign w:val="center"/>
          </w:tcPr>
          <w:p w:rsidR="003376D9" w:rsidRPr="00EC383A" w:rsidRDefault="00013E2E" w:rsidP="007E2AEB">
            <w:pPr>
              <w:pStyle w:val="TimesNewRoman10pt"/>
              <w:jc w:val="center"/>
              <w:rPr>
                <w:rFonts w:ascii="Arial" w:hAnsi="Arial" w:cs="Arial"/>
                <w:sz w:val="22"/>
                <w:szCs w:val="22"/>
              </w:rPr>
            </w:pPr>
            <w:r w:rsidRPr="00EC383A">
              <w:rPr>
                <w:rFonts w:ascii="Arial" w:hAnsi="Arial" w:cs="Arial"/>
                <w:sz w:val="22"/>
                <w:szCs w:val="22"/>
              </w:rPr>
              <w:t>ex post</w:t>
            </w:r>
            <w:r w:rsidR="003376D9" w:rsidRPr="00EC383A">
              <w:rPr>
                <w:rFonts w:ascii="Arial" w:hAnsi="Arial" w:cs="Arial"/>
                <w:sz w:val="22"/>
                <w:szCs w:val="22"/>
              </w:rPr>
              <w:t xml:space="preserve"> (*)</w:t>
            </w:r>
          </w:p>
        </w:tc>
      </w:tr>
      <w:tr w:rsidR="003376D9" w:rsidRPr="00EC383A" w:rsidTr="004D0B4A">
        <w:trPr>
          <w:cantSplit/>
        </w:trPr>
        <w:tc>
          <w:tcPr>
            <w:tcW w:w="692" w:type="pct"/>
            <w:vMerge/>
          </w:tcPr>
          <w:p w:rsidR="003376D9" w:rsidRPr="00EC383A" w:rsidRDefault="003376D9" w:rsidP="007E2AEB">
            <w:pPr>
              <w:rPr>
                <w:rFonts w:ascii="Arial" w:hAnsi="Arial" w:cs="Arial"/>
                <w:sz w:val="22"/>
                <w:szCs w:val="22"/>
              </w:rPr>
            </w:pP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Menor a 250</w:t>
            </w:r>
          </w:p>
        </w:tc>
        <w:tc>
          <w:tcPr>
            <w:tcW w:w="1739"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Comparación de Precios</w:t>
            </w:r>
          </w:p>
        </w:tc>
        <w:tc>
          <w:tcPr>
            <w:tcW w:w="1012" w:type="pct"/>
            <w:vAlign w:val="center"/>
          </w:tcPr>
          <w:p w:rsidR="003376D9" w:rsidRPr="00EC383A" w:rsidRDefault="00013E2E" w:rsidP="007E2AEB">
            <w:pPr>
              <w:pStyle w:val="TimesNewRoman10pt"/>
              <w:jc w:val="center"/>
              <w:rPr>
                <w:rFonts w:ascii="Arial" w:hAnsi="Arial" w:cs="Arial"/>
                <w:sz w:val="22"/>
                <w:szCs w:val="22"/>
              </w:rPr>
            </w:pPr>
            <w:r w:rsidRPr="00EC383A">
              <w:rPr>
                <w:rFonts w:ascii="Arial" w:hAnsi="Arial" w:cs="Arial"/>
                <w:sz w:val="22"/>
                <w:szCs w:val="22"/>
              </w:rPr>
              <w:t>ex post</w:t>
            </w:r>
            <w:r w:rsidR="003376D9" w:rsidRPr="00EC383A">
              <w:rPr>
                <w:rFonts w:ascii="Arial" w:hAnsi="Arial" w:cs="Arial"/>
                <w:sz w:val="22"/>
                <w:szCs w:val="22"/>
              </w:rPr>
              <w:t>(*)</w:t>
            </w:r>
          </w:p>
        </w:tc>
      </w:tr>
      <w:tr w:rsidR="003376D9" w:rsidRPr="00EC383A" w:rsidTr="004D0B4A">
        <w:trPr>
          <w:cantSplit/>
        </w:trPr>
        <w:tc>
          <w:tcPr>
            <w:tcW w:w="692" w:type="pct"/>
            <w:vMerge w:val="restart"/>
            <w:vAlign w:val="center"/>
          </w:tcPr>
          <w:p w:rsidR="003376D9" w:rsidRPr="00EC383A" w:rsidRDefault="003376D9" w:rsidP="007E2AEB">
            <w:pPr>
              <w:rPr>
                <w:rFonts w:ascii="Arial" w:hAnsi="Arial" w:cs="Arial"/>
                <w:sz w:val="22"/>
                <w:szCs w:val="22"/>
              </w:rPr>
            </w:pPr>
            <w:r w:rsidRPr="00EC383A">
              <w:rPr>
                <w:rFonts w:ascii="Arial" w:hAnsi="Arial" w:cs="Arial"/>
                <w:sz w:val="22"/>
                <w:szCs w:val="22"/>
              </w:rPr>
              <w:t>Bienes</w:t>
            </w: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Mayor o igual a 250</w:t>
            </w:r>
          </w:p>
        </w:tc>
        <w:tc>
          <w:tcPr>
            <w:tcW w:w="1739"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Licitación Pública Internacional</w:t>
            </w:r>
          </w:p>
        </w:tc>
        <w:tc>
          <w:tcPr>
            <w:tcW w:w="1012" w:type="pct"/>
            <w:vAlign w:val="center"/>
          </w:tcPr>
          <w:p w:rsidR="003376D9" w:rsidRPr="00EC383A" w:rsidRDefault="00013E2E" w:rsidP="007E2AEB">
            <w:pPr>
              <w:pStyle w:val="TimesNewRoman10pt"/>
              <w:jc w:val="center"/>
              <w:rPr>
                <w:rFonts w:ascii="Arial" w:hAnsi="Arial" w:cs="Arial"/>
                <w:sz w:val="22"/>
                <w:szCs w:val="22"/>
              </w:rPr>
            </w:pPr>
            <w:r w:rsidRPr="00EC383A">
              <w:rPr>
                <w:rFonts w:ascii="Arial" w:hAnsi="Arial" w:cs="Arial"/>
                <w:sz w:val="22"/>
                <w:szCs w:val="22"/>
              </w:rPr>
              <w:t>e</w:t>
            </w:r>
            <w:r w:rsidR="003376D9" w:rsidRPr="00EC383A">
              <w:rPr>
                <w:rFonts w:ascii="Arial" w:hAnsi="Arial" w:cs="Arial"/>
                <w:sz w:val="22"/>
                <w:szCs w:val="22"/>
              </w:rPr>
              <w:t>xante</w:t>
            </w:r>
          </w:p>
        </w:tc>
      </w:tr>
      <w:tr w:rsidR="00013E2E" w:rsidRPr="00EC383A" w:rsidTr="004D0B4A">
        <w:trPr>
          <w:cantSplit/>
        </w:trPr>
        <w:tc>
          <w:tcPr>
            <w:tcW w:w="692" w:type="pct"/>
            <w:vMerge/>
          </w:tcPr>
          <w:p w:rsidR="00013E2E" w:rsidRPr="00EC383A" w:rsidRDefault="00013E2E" w:rsidP="007E2AEB">
            <w:pPr>
              <w:rPr>
                <w:rFonts w:ascii="Arial" w:hAnsi="Arial" w:cs="Arial"/>
                <w:sz w:val="22"/>
                <w:szCs w:val="22"/>
              </w:rPr>
            </w:pPr>
          </w:p>
        </w:tc>
        <w:tc>
          <w:tcPr>
            <w:tcW w:w="1558"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Mayor o igual a 50 y menor que 250</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Licitación Pública Nacional</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013E2E" w:rsidRPr="00EC383A" w:rsidTr="004D0B4A">
        <w:trPr>
          <w:cantSplit/>
        </w:trPr>
        <w:tc>
          <w:tcPr>
            <w:tcW w:w="692" w:type="pct"/>
            <w:vMerge/>
          </w:tcPr>
          <w:p w:rsidR="00013E2E" w:rsidRPr="00EC383A" w:rsidRDefault="00013E2E" w:rsidP="007E2AEB">
            <w:pPr>
              <w:rPr>
                <w:rFonts w:ascii="Arial" w:hAnsi="Arial" w:cs="Arial"/>
                <w:sz w:val="22"/>
                <w:szCs w:val="22"/>
              </w:rPr>
            </w:pPr>
          </w:p>
        </w:tc>
        <w:tc>
          <w:tcPr>
            <w:tcW w:w="1558"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Menor a 50</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Comparación de Precios</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3376D9" w:rsidRPr="00EC383A" w:rsidTr="004D0B4A">
        <w:trPr>
          <w:cantSplit/>
        </w:trPr>
        <w:tc>
          <w:tcPr>
            <w:tcW w:w="692" w:type="pct"/>
            <w:vMerge w:val="restart"/>
            <w:vAlign w:val="center"/>
          </w:tcPr>
          <w:p w:rsidR="003376D9" w:rsidRPr="00EC383A" w:rsidRDefault="003376D9" w:rsidP="007E2AEB">
            <w:pPr>
              <w:rPr>
                <w:rFonts w:ascii="Arial" w:hAnsi="Arial" w:cs="Arial"/>
                <w:sz w:val="22"/>
                <w:szCs w:val="22"/>
              </w:rPr>
            </w:pPr>
            <w:r w:rsidRPr="00EC383A">
              <w:rPr>
                <w:rFonts w:ascii="Arial" w:hAnsi="Arial" w:cs="Arial"/>
                <w:sz w:val="22"/>
                <w:szCs w:val="22"/>
              </w:rPr>
              <w:t>Servicios</w:t>
            </w:r>
            <w:r w:rsidR="00730418" w:rsidRPr="00EC383A">
              <w:rPr>
                <w:rFonts w:ascii="Arial" w:hAnsi="Arial" w:cs="Arial"/>
                <w:sz w:val="22"/>
                <w:szCs w:val="22"/>
              </w:rPr>
              <w:t xml:space="preserve"> </w:t>
            </w:r>
            <w:r w:rsidRPr="00EC383A">
              <w:rPr>
                <w:rFonts w:ascii="Arial" w:hAnsi="Arial" w:cs="Arial"/>
                <w:sz w:val="22"/>
                <w:szCs w:val="22"/>
              </w:rPr>
              <w:t>diferentes a consultoría</w:t>
            </w: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Mayor o igual a 250</w:t>
            </w:r>
          </w:p>
        </w:tc>
        <w:tc>
          <w:tcPr>
            <w:tcW w:w="1739"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Licitación Pública Internacional – LPI</w:t>
            </w:r>
          </w:p>
        </w:tc>
        <w:tc>
          <w:tcPr>
            <w:tcW w:w="1012" w:type="pct"/>
            <w:vAlign w:val="center"/>
          </w:tcPr>
          <w:p w:rsidR="003376D9" w:rsidRPr="00EC383A" w:rsidRDefault="003376D9" w:rsidP="007E2AEB">
            <w:pPr>
              <w:pStyle w:val="TimesNewRoman10pt"/>
              <w:jc w:val="center"/>
              <w:rPr>
                <w:rFonts w:ascii="Arial" w:hAnsi="Arial" w:cs="Arial"/>
                <w:sz w:val="22"/>
                <w:szCs w:val="22"/>
              </w:rPr>
            </w:pPr>
            <w:r w:rsidRPr="00EC383A">
              <w:rPr>
                <w:rFonts w:ascii="Arial" w:hAnsi="Arial" w:cs="Arial"/>
                <w:sz w:val="22"/>
                <w:szCs w:val="22"/>
              </w:rPr>
              <w:t xml:space="preserve">ex-ante </w:t>
            </w:r>
          </w:p>
        </w:tc>
      </w:tr>
      <w:tr w:rsidR="00013E2E" w:rsidRPr="00EC383A" w:rsidTr="004D0B4A">
        <w:trPr>
          <w:cantSplit/>
        </w:trPr>
        <w:tc>
          <w:tcPr>
            <w:tcW w:w="692" w:type="pct"/>
            <w:vMerge/>
            <w:vAlign w:val="center"/>
          </w:tcPr>
          <w:p w:rsidR="00013E2E" w:rsidRPr="00EC383A" w:rsidRDefault="00013E2E" w:rsidP="007E2AEB">
            <w:pPr>
              <w:rPr>
                <w:rFonts w:ascii="Arial" w:hAnsi="Arial" w:cs="Arial"/>
                <w:sz w:val="22"/>
                <w:szCs w:val="22"/>
              </w:rPr>
            </w:pPr>
          </w:p>
        </w:tc>
        <w:tc>
          <w:tcPr>
            <w:tcW w:w="1558"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Mayor o igual a 50 y menor que 250</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Licitación Pública Nacional</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013E2E" w:rsidRPr="00EC383A" w:rsidTr="004D0B4A">
        <w:trPr>
          <w:cantSplit/>
        </w:trPr>
        <w:tc>
          <w:tcPr>
            <w:tcW w:w="692" w:type="pct"/>
            <w:vMerge/>
            <w:vAlign w:val="center"/>
          </w:tcPr>
          <w:p w:rsidR="00013E2E" w:rsidRPr="00EC383A" w:rsidRDefault="00013E2E" w:rsidP="007E2AEB">
            <w:pPr>
              <w:rPr>
                <w:rFonts w:ascii="Arial" w:hAnsi="Arial" w:cs="Arial"/>
                <w:sz w:val="22"/>
                <w:szCs w:val="22"/>
              </w:rPr>
            </w:pPr>
          </w:p>
        </w:tc>
        <w:tc>
          <w:tcPr>
            <w:tcW w:w="1558"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Menor a 50</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Comparación de Precios</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3376D9" w:rsidRPr="00EC383A" w:rsidTr="004D0B4A">
        <w:trPr>
          <w:cantSplit/>
        </w:trPr>
        <w:tc>
          <w:tcPr>
            <w:tcW w:w="692" w:type="pct"/>
            <w:vMerge w:val="restart"/>
            <w:vAlign w:val="center"/>
          </w:tcPr>
          <w:p w:rsidR="003376D9" w:rsidRPr="00EC383A" w:rsidRDefault="003376D9" w:rsidP="007E2AEB">
            <w:pPr>
              <w:rPr>
                <w:rFonts w:ascii="Arial" w:hAnsi="Arial" w:cs="Arial"/>
                <w:sz w:val="22"/>
                <w:szCs w:val="22"/>
              </w:rPr>
            </w:pPr>
            <w:r w:rsidRPr="00EC383A">
              <w:rPr>
                <w:rFonts w:ascii="Arial" w:hAnsi="Arial" w:cs="Arial"/>
                <w:sz w:val="22"/>
                <w:szCs w:val="22"/>
              </w:rPr>
              <w:t>Servicios de Consultoría - FC</w:t>
            </w:r>
          </w:p>
        </w:tc>
        <w:tc>
          <w:tcPr>
            <w:tcW w:w="1558" w:type="pct"/>
            <w:vAlign w:val="center"/>
          </w:tcPr>
          <w:p w:rsidR="003376D9" w:rsidRPr="00EC383A" w:rsidRDefault="003376D9" w:rsidP="007E2AEB">
            <w:pPr>
              <w:pStyle w:val="TimesNewRoman10pt"/>
              <w:rPr>
                <w:rFonts w:ascii="Arial" w:hAnsi="Arial" w:cs="Arial"/>
                <w:sz w:val="22"/>
                <w:szCs w:val="22"/>
              </w:rPr>
            </w:pPr>
            <w:r w:rsidRPr="00EC383A">
              <w:rPr>
                <w:rFonts w:ascii="Arial" w:hAnsi="Arial" w:cs="Arial"/>
                <w:sz w:val="22"/>
                <w:szCs w:val="22"/>
              </w:rPr>
              <w:t>Mayor o igual a 200</w:t>
            </w:r>
          </w:p>
        </w:tc>
        <w:tc>
          <w:tcPr>
            <w:tcW w:w="1739" w:type="pct"/>
            <w:vAlign w:val="center"/>
          </w:tcPr>
          <w:p w:rsidR="003376D9" w:rsidRPr="00EC383A" w:rsidRDefault="003376D9" w:rsidP="007E2AEB">
            <w:pPr>
              <w:pStyle w:val="CommentText"/>
              <w:rPr>
                <w:rFonts w:ascii="Arial" w:hAnsi="Arial" w:cs="Arial"/>
                <w:sz w:val="22"/>
                <w:szCs w:val="22"/>
                <w:lang w:val="es-AR"/>
              </w:rPr>
            </w:pPr>
            <w:r w:rsidRPr="00EC383A">
              <w:rPr>
                <w:rFonts w:ascii="Arial" w:hAnsi="Arial" w:cs="Arial"/>
                <w:sz w:val="22"/>
                <w:szCs w:val="22"/>
                <w:lang w:val="es-AR"/>
              </w:rPr>
              <w:t>Lista Corta de seis firmas con amplia representación geográfica (publicidad internacional y nacional)</w:t>
            </w:r>
          </w:p>
        </w:tc>
        <w:tc>
          <w:tcPr>
            <w:tcW w:w="1012" w:type="pct"/>
            <w:vAlign w:val="center"/>
          </w:tcPr>
          <w:p w:rsidR="003376D9" w:rsidRPr="00EC383A" w:rsidRDefault="003376D9" w:rsidP="007E2AEB">
            <w:pPr>
              <w:pStyle w:val="TimesNewRoman10pt"/>
              <w:jc w:val="center"/>
              <w:rPr>
                <w:rFonts w:ascii="Arial" w:hAnsi="Arial" w:cs="Arial"/>
                <w:sz w:val="22"/>
                <w:szCs w:val="22"/>
              </w:rPr>
            </w:pPr>
            <w:r w:rsidRPr="00EC383A">
              <w:rPr>
                <w:rFonts w:ascii="Arial" w:hAnsi="Arial" w:cs="Arial"/>
                <w:sz w:val="22"/>
                <w:szCs w:val="22"/>
              </w:rPr>
              <w:t xml:space="preserve">ex-ante </w:t>
            </w:r>
          </w:p>
        </w:tc>
      </w:tr>
      <w:tr w:rsidR="00013E2E" w:rsidRPr="00EC383A" w:rsidTr="004D0B4A">
        <w:trPr>
          <w:cantSplit/>
        </w:trPr>
        <w:tc>
          <w:tcPr>
            <w:tcW w:w="692" w:type="pct"/>
            <w:vMerge/>
            <w:vAlign w:val="center"/>
          </w:tcPr>
          <w:p w:rsidR="00013E2E" w:rsidRPr="00EC383A" w:rsidRDefault="00013E2E" w:rsidP="007E2AEB">
            <w:pPr>
              <w:rPr>
                <w:rFonts w:ascii="Arial" w:hAnsi="Arial" w:cs="Arial"/>
                <w:sz w:val="22"/>
                <w:szCs w:val="22"/>
              </w:rPr>
            </w:pPr>
          </w:p>
        </w:tc>
        <w:tc>
          <w:tcPr>
            <w:tcW w:w="1558"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Menor a 200</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Lista Corta de seis firmas que podrán ser de consultores nacionales (publicidad nacional)</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013E2E" w:rsidRPr="00EC383A" w:rsidTr="004D0B4A">
        <w:trPr>
          <w:cantSplit/>
          <w:trHeight w:val="369"/>
        </w:trPr>
        <w:tc>
          <w:tcPr>
            <w:tcW w:w="692" w:type="pct"/>
            <w:vMerge w:val="restart"/>
            <w:vAlign w:val="center"/>
          </w:tcPr>
          <w:p w:rsidR="00013E2E" w:rsidRPr="00EC383A" w:rsidRDefault="00013E2E" w:rsidP="007E2AEB">
            <w:pPr>
              <w:pStyle w:val="Textodeglobo1"/>
              <w:rPr>
                <w:rFonts w:ascii="Arial" w:hAnsi="Arial" w:cs="Arial"/>
                <w:sz w:val="22"/>
                <w:szCs w:val="22"/>
              </w:rPr>
            </w:pPr>
            <w:r w:rsidRPr="00EC383A">
              <w:rPr>
                <w:rFonts w:ascii="Arial" w:hAnsi="Arial" w:cs="Arial"/>
                <w:sz w:val="22"/>
                <w:szCs w:val="22"/>
              </w:rPr>
              <w:t>Servicios de Consultoría Individual</w:t>
            </w:r>
          </w:p>
        </w:tc>
        <w:tc>
          <w:tcPr>
            <w:tcW w:w="1558" w:type="pct"/>
            <w:vMerge w:val="restar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 xml:space="preserve">No hay umbral específico </w:t>
            </w: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En general, terna de consultores</w:t>
            </w:r>
          </w:p>
        </w:tc>
        <w:tc>
          <w:tcPr>
            <w:tcW w:w="1012" w:type="pct"/>
          </w:tcPr>
          <w:p w:rsidR="00013E2E" w:rsidRPr="00EC383A" w:rsidRDefault="00013E2E" w:rsidP="007E2AEB">
            <w:pPr>
              <w:jc w:val="center"/>
              <w:rPr>
                <w:rFonts w:ascii="Arial" w:hAnsi="Arial" w:cs="Arial"/>
                <w:sz w:val="22"/>
                <w:szCs w:val="22"/>
              </w:rPr>
            </w:pPr>
            <w:r w:rsidRPr="00EC383A">
              <w:rPr>
                <w:rFonts w:ascii="Arial" w:hAnsi="Arial" w:cs="Arial"/>
                <w:sz w:val="22"/>
                <w:szCs w:val="22"/>
              </w:rPr>
              <w:t>ex post(*)</w:t>
            </w:r>
          </w:p>
        </w:tc>
      </w:tr>
      <w:tr w:rsidR="00013E2E" w:rsidRPr="00EC383A" w:rsidTr="004D0B4A">
        <w:trPr>
          <w:cantSplit/>
          <w:trHeight w:val="369"/>
        </w:trPr>
        <w:tc>
          <w:tcPr>
            <w:tcW w:w="692" w:type="pct"/>
            <w:vMerge/>
          </w:tcPr>
          <w:p w:rsidR="00013E2E" w:rsidRPr="00EC383A" w:rsidRDefault="00013E2E" w:rsidP="007E2AEB">
            <w:pPr>
              <w:pStyle w:val="Textodeglobo1"/>
              <w:rPr>
                <w:rFonts w:ascii="Arial" w:hAnsi="Arial" w:cs="Arial"/>
                <w:sz w:val="22"/>
                <w:szCs w:val="22"/>
              </w:rPr>
            </w:pPr>
          </w:p>
        </w:tc>
        <w:tc>
          <w:tcPr>
            <w:tcW w:w="1558" w:type="pct"/>
            <w:vMerge/>
            <w:vAlign w:val="center"/>
          </w:tcPr>
          <w:p w:rsidR="00013E2E" w:rsidRPr="00EC383A" w:rsidRDefault="00013E2E" w:rsidP="007E2AEB">
            <w:pPr>
              <w:pStyle w:val="TimesNewRoman10pt"/>
              <w:rPr>
                <w:rFonts w:ascii="Arial" w:hAnsi="Arial" w:cs="Arial"/>
                <w:sz w:val="22"/>
                <w:szCs w:val="22"/>
              </w:rPr>
            </w:pPr>
          </w:p>
        </w:tc>
        <w:tc>
          <w:tcPr>
            <w:tcW w:w="1739" w:type="pct"/>
            <w:vAlign w:val="center"/>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En casos especiales previstos en el RO o el Plan de Adquisiciones, selección directa</w:t>
            </w:r>
          </w:p>
        </w:tc>
        <w:tc>
          <w:tcPr>
            <w:tcW w:w="1012" w:type="pct"/>
            <w:vAlign w:val="center"/>
          </w:tcPr>
          <w:p w:rsidR="00013E2E" w:rsidRPr="00EC383A" w:rsidRDefault="00013E2E" w:rsidP="007E2AEB">
            <w:pPr>
              <w:pStyle w:val="TimesNewRoman10pt"/>
              <w:jc w:val="center"/>
              <w:rPr>
                <w:rFonts w:ascii="Arial" w:hAnsi="Arial" w:cs="Arial"/>
                <w:sz w:val="22"/>
                <w:szCs w:val="22"/>
              </w:rPr>
            </w:pPr>
            <w:r w:rsidRPr="00EC383A">
              <w:rPr>
                <w:rFonts w:ascii="Arial" w:hAnsi="Arial" w:cs="Arial"/>
                <w:sz w:val="22"/>
                <w:szCs w:val="22"/>
              </w:rPr>
              <w:t xml:space="preserve">ex-ante </w:t>
            </w:r>
          </w:p>
        </w:tc>
      </w:tr>
      <w:tr w:rsidR="00013E2E" w:rsidRPr="00EC383A" w:rsidTr="004D0B4A">
        <w:trPr>
          <w:cantSplit/>
        </w:trPr>
        <w:tc>
          <w:tcPr>
            <w:tcW w:w="5000" w:type="pct"/>
            <w:gridSpan w:val="4"/>
            <w:tcBorders>
              <w:left w:val="nil"/>
              <w:bottom w:val="nil"/>
              <w:right w:val="nil"/>
            </w:tcBorders>
          </w:tcPr>
          <w:p w:rsidR="00013E2E" w:rsidRPr="00EC383A" w:rsidRDefault="00013E2E" w:rsidP="007E2AEB">
            <w:pPr>
              <w:pStyle w:val="TimesNewRoman10pt"/>
              <w:rPr>
                <w:rFonts w:ascii="Arial" w:hAnsi="Arial" w:cs="Arial"/>
                <w:sz w:val="22"/>
                <w:szCs w:val="22"/>
              </w:rPr>
            </w:pPr>
            <w:r w:rsidRPr="00EC383A">
              <w:rPr>
                <w:rFonts w:ascii="Arial" w:hAnsi="Arial" w:cs="Arial"/>
                <w:sz w:val="22"/>
                <w:szCs w:val="22"/>
              </w:rPr>
              <w:t xml:space="preserve">(*) </w:t>
            </w:r>
            <w:bookmarkStart w:id="19" w:name="OLE_LINK1"/>
            <w:r w:rsidRPr="00EC383A">
              <w:rPr>
                <w:rFonts w:ascii="Arial" w:hAnsi="Arial" w:cs="Arial"/>
                <w:sz w:val="22"/>
                <w:szCs w:val="22"/>
              </w:rPr>
              <w:t xml:space="preserve">El Banco podrá cambiar el sistema de revisión ex post para pasar a un sistema de revisión a ex ante si durante las </w:t>
            </w:r>
            <w:r w:rsidR="001733F4" w:rsidRPr="00EC383A">
              <w:rPr>
                <w:rFonts w:ascii="Arial" w:hAnsi="Arial" w:cs="Arial"/>
                <w:sz w:val="22"/>
                <w:szCs w:val="22"/>
              </w:rPr>
              <w:t xml:space="preserve">visitas de </w:t>
            </w:r>
            <w:r w:rsidRPr="00EC383A">
              <w:rPr>
                <w:rFonts w:ascii="Arial" w:hAnsi="Arial" w:cs="Arial"/>
                <w:sz w:val="22"/>
                <w:szCs w:val="22"/>
              </w:rPr>
              <w:t>revisi</w:t>
            </w:r>
            <w:r w:rsidR="001733F4" w:rsidRPr="00EC383A">
              <w:rPr>
                <w:rFonts w:ascii="Arial" w:hAnsi="Arial" w:cs="Arial"/>
                <w:sz w:val="22"/>
                <w:szCs w:val="22"/>
              </w:rPr>
              <w:t>ón</w:t>
            </w:r>
            <w:r w:rsidRPr="00EC383A">
              <w:rPr>
                <w:rFonts w:ascii="Arial" w:hAnsi="Arial" w:cs="Arial"/>
                <w:sz w:val="22"/>
                <w:szCs w:val="22"/>
              </w:rPr>
              <w:t xml:space="preserve"> identificaran procedimientos </w:t>
            </w:r>
            <w:r w:rsidR="001733F4" w:rsidRPr="00EC383A">
              <w:rPr>
                <w:rFonts w:ascii="Arial" w:hAnsi="Arial" w:cs="Arial"/>
                <w:sz w:val="22"/>
                <w:szCs w:val="22"/>
              </w:rPr>
              <w:t>que no cumple</w:t>
            </w:r>
            <w:r w:rsidRPr="00EC383A">
              <w:rPr>
                <w:rFonts w:ascii="Arial" w:hAnsi="Arial" w:cs="Arial"/>
                <w:sz w:val="22"/>
                <w:szCs w:val="22"/>
              </w:rPr>
              <w:t>n con la política.</w:t>
            </w:r>
            <w:bookmarkEnd w:id="19"/>
          </w:p>
        </w:tc>
      </w:tr>
    </w:tbl>
    <w:p w:rsidR="003376D9" w:rsidRPr="00EC383A" w:rsidRDefault="003376D9" w:rsidP="007E2AEB">
      <w:pPr>
        <w:pStyle w:val="Footer"/>
        <w:rPr>
          <w:rFonts w:ascii="Arial" w:hAnsi="Arial" w:cs="Arial"/>
          <w:sz w:val="22"/>
          <w:szCs w:val="22"/>
          <w:lang w:val="es-AR"/>
        </w:rPr>
      </w:pPr>
    </w:p>
    <w:p w:rsidR="008A0C23" w:rsidRPr="00EC383A" w:rsidRDefault="008A0C23" w:rsidP="007E2AEB">
      <w:pPr>
        <w:pStyle w:val="Paragraph"/>
        <w:ind w:left="0"/>
        <w:rPr>
          <w:rFonts w:ascii="Arial" w:hAnsi="Arial" w:cs="Arial"/>
          <w:sz w:val="22"/>
          <w:szCs w:val="22"/>
        </w:rPr>
      </w:pPr>
      <w:r w:rsidRPr="00EC383A">
        <w:rPr>
          <w:rFonts w:ascii="Arial" w:hAnsi="Arial" w:cs="Arial"/>
          <w:sz w:val="22"/>
          <w:szCs w:val="22"/>
        </w:rPr>
        <w:t>Aún en los cas</w:t>
      </w:r>
      <w:r w:rsidR="003423B1" w:rsidRPr="00EC383A">
        <w:rPr>
          <w:rFonts w:ascii="Arial" w:hAnsi="Arial" w:cs="Arial"/>
          <w:sz w:val="22"/>
          <w:szCs w:val="22"/>
        </w:rPr>
        <w:t>os de supervisión ex post, la UC</w:t>
      </w:r>
      <w:r w:rsidRPr="00EC383A">
        <w:rPr>
          <w:rFonts w:ascii="Arial" w:hAnsi="Arial" w:cs="Arial"/>
          <w:sz w:val="22"/>
          <w:szCs w:val="22"/>
        </w:rPr>
        <w:t xml:space="preserve"> deberá remitir </w:t>
      </w:r>
      <w:r w:rsidR="008A16B4" w:rsidRPr="00EC383A">
        <w:rPr>
          <w:rFonts w:ascii="Arial" w:hAnsi="Arial" w:cs="Arial"/>
          <w:sz w:val="22"/>
          <w:szCs w:val="22"/>
        </w:rPr>
        <w:t>a</w:t>
      </w:r>
      <w:r w:rsidRPr="00EC383A">
        <w:rPr>
          <w:rFonts w:ascii="Arial" w:hAnsi="Arial" w:cs="Arial"/>
          <w:sz w:val="22"/>
          <w:szCs w:val="22"/>
        </w:rPr>
        <w:t xml:space="preserve">l </w:t>
      </w:r>
      <w:r w:rsidR="00067515" w:rsidRPr="00EC383A">
        <w:rPr>
          <w:rFonts w:ascii="Arial" w:hAnsi="Arial" w:cs="Arial"/>
          <w:sz w:val="22"/>
          <w:szCs w:val="22"/>
        </w:rPr>
        <w:t>B</w:t>
      </w:r>
      <w:r w:rsidRPr="00EC383A">
        <w:rPr>
          <w:rFonts w:ascii="Arial" w:hAnsi="Arial" w:cs="Arial"/>
          <w:sz w:val="22"/>
          <w:szCs w:val="22"/>
        </w:rPr>
        <w:t xml:space="preserve">anco las especificaciones técnicas de las obras o equipos y los </w:t>
      </w:r>
      <w:r w:rsidR="00F417FD" w:rsidRPr="00EC383A">
        <w:rPr>
          <w:rFonts w:ascii="Arial" w:hAnsi="Arial" w:cs="Arial"/>
          <w:sz w:val="22"/>
          <w:szCs w:val="22"/>
        </w:rPr>
        <w:t>TD</w:t>
      </w:r>
      <w:r w:rsidR="00663C3E" w:rsidRPr="00EC383A">
        <w:rPr>
          <w:rFonts w:ascii="Arial" w:hAnsi="Arial" w:cs="Arial"/>
          <w:sz w:val="22"/>
          <w:szCs w:val="22"/>
        </w:rPr>
        <w:t>R</w:t>
      </w:r>
      <w:r w:rsidRPr="00EC383A">
        <w:rPr>
          <w:rFonts w:ascii="Arial" w:hAnsi="Arial" w:cs="Arial"/>
          <w:sz w:val="22"/>
          <w:szCs w:val="22"/>
        </w:rPr>
        <w:t xml:space="preserve"> de las consultorías</w:t>
      </w:r>
      <w:r w:rsidR="008A16B4" w:rsidRPr="00EC383A">
        <w:rPr>
          <w:rFonts w:ascii="Arial" w:hAnsi="Arial" w:cs="Arial"/>
          <w:sz w:val="22"/>
          <w:szCs w:val="22"/>
        </w:rPr>
        <w:t>, a los fines de que éste determine la pertinencia de las contrataciones y de ser el caso realice cometarios.</w:t>
      </w:r>
      <w:r w:rsidR="00761E9C" w:rsidRPr="00EC383A">
        <w:rPr>
          <w:rFonts w:ascii="Arial" w:hAnsi="Arial" w:cs="Arial"/>
          <w:sz w:val="22"/>
          <w:szCs w:val="22"/>
        </w:rPr>
        <w:t xml:space="preserve"> El env</w:t>
      </w:r>
      <w:r w:rsidR="00E7557E" w:rsidRPr="00EC383A">
        <w:rPr>
          <w:rFonts w:ascii="Arial" w:hAnsi="Arial" w:cs="Arial"/>
          <w:sz w:val="22"/>
          <w:szCs w:val="22"/>
        </w:rPr>
        <w:t>í</w:t>
      </w:r>
      <w:r w:rsidR="00761E9C" w:rsidRPr="00EC383A">
        <w:rPr>
          <w:rFonts w:ascii="Arial" w:hAnsi="Arial" w:cs="Arial"/>
          <w:sz w:val="22"/>
          <w:szCs w:val="22"/>
        </w:rPr>
        <w:t>o de esta documentación deberá permitir su identificación como sujeto a evaluación ex post.</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lastRenderedPageBreak/>
        <w:t xml:space="preserve">La </w:t>
      </w:r>
      <w:r w:rsidR="003423B1" w:rsidRPr="00EC383A">
        <w:rPr>
          <w:rFonts w:ascii="Arial" w:hAnsi="Arial" w:cs="Arial"/>
          <w:sz w:val="22"/>
          <w:szCs w:val="22"/>
        </w:rPr>
        <w:t>UC</w:t>
      </w:r>
      <w:r w:rsidR="00E84041" w:rsidRPr="00EC383A">
        <w:rPr>
          <w:rFonts w:ascii="Arial" w:hAnsi="Arial" w:cs="Arial"/>
          <w:sz w:val="22"/>
          <w:szCs w:val="22"/>
        </w:rPr>
        <w:t xml:space="preserve"> y los </w:t>
      </w:r>
      <w:r w:rsidR="00326F29" w:rsidRPr="00EC383A">
        <w:rPr>
          <w:rFonts w:ascii="Arial" w:hAnsi="Arial" w:cs="Arial"/>
          <w:sz w:val="22"/>
          <w:szCs w:val="22"/>
        </w:rPr>
        <w:t>Sub</w:t>
      </w:r>
      <w:r w:rsidRPr="00EC383A">
        <w:rPr>
          <w:rFonts w:ascii="Arial" w:hAnsi="Arial" w:cs="Arial"/>
          <w:sz w:val="22"/>
          <w:szCs w:val="22"/>
        </w:rPr>
        <w:t>ejecutores llevarán un registro de los procesos de adq</w:t>
      </w:r>
      <w:r w:rsidR="00E84041" w:rsidRPr="00EC383A">
        <w:rPr>
          <w:rFonts w:ascii="Arial" w:hAnsi="Arial" w:cs="Arial"/>
          <w:sz w:val="22"/>
          <w:szCs w:val="22"/>
        </w:rPr>
        <w:t>uisiciones aceptable para el Banco</w:t>
      </w:r>
      <w:r w:rsidRPr="00EC383A">
        <w:rPr>
          <w:rFonts w:ascii="Arial" w:hAnsi="Arial" w:cs="Arial"/>
          <w:sz w:val="22"/>
          <w:szCs w:val="22"/>
        </w:rPr>
        <w:t xml:space="preserve"> y conservarán toda la documentación de dichos contratos por un período de tres años contados a partir de la fecha del último desembolso, conforme </w:t>
      </w:r>
      <w:r w:rsidR="00E84041" w:rsidRPr="00EC383A">
        <w:rPr>
          <w:rFonts w:ascii="Arial" w:hAnsi="Arial" w:cs="Arial"/>
          <w:sz w:val="22"/>
          <w:szCs w:val="22"/>
        </w:rPr>
        <w:t xml:space="preserve">a </w:t>
      </w:r>
      <w:r w:rsidRPr="00EC383A">
        <w:rPr>
          <w:rFonts w:ascii="Arial" w:hAnsi="Arial" w:cs="Arial"/>
          <w:sz w:val="22"/>
          <w:szCs w:val="22"/>
        </w:rPr>
        <w:t xml:space="preserve">lo establecido en </w:t>
      </w:r>
      <w:r w:rsidR="00F417FD" w:rsidRPr="00EC383A">
        <w:rPr>
          <w:rFonts w:ascii="Arial" w:hAnsi="Arial" w:cs="Arial"/>
          <w:sz w:val="22"/>
          <w:szCs w:val="22"/>
        </w:rPr>
        <w:t>las Políticas.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Ttulo3numeradosubrayado"/>
        <w:numPr>
          <w:ilvl w:val="0"/>
          <w:numId w:val="12"/>
        </w:numPr>
        <w:ind w:left="0"/>
        <w:rPr>
          <w:rFonts w:ascii="Arial" w:hAnsi="Arial" w:cs="Arial"/>
          <w:szCs w:val="22"/>
        </w:rPr>
      </w:pPr>
      <w:bookmarkStart w:id="20" w:name="_Toc195904520"/>
      <w:bookmarkStart w:id="21" w:name="_Toc195906077"/>
      <w:bookmarkStart w:id="22" w:name="_Toc206272208"/>
      <w:r w:rsidRPr="00EC383A">
        <w:rPr>
          <w:rFonts w:ascii="Arial" w:hAnsi="Arial" w:cs="Arial"/>
          <w:szCs w:val="22"/>
        </w:rPr>
        <w:t>Publicidad</w:t>
      </w:r>
      <w:bookmarkEnd w:id="20"/>
      <w:bookmarkEnd w:id="21"/>
      <w:bookmarkEnd w:id="22"/>
    </w:p>
    <w:p w:rsidR="001D5539" w:rsidRPr="00EC383A" w:rsidRDefault="001D5539" w:rsidP="001D5539">
      <w:pPr>
        <w:pStyle w:val="Ttulo3numeradosubrayado"/>
        <w:numPr>
          <w:ilvl w:val="0"/>
          <w:numId w:val="0"/>
        </w:numPr>
        <w:rPr>
          <w:rFonts w:ascii="Arial" w:hAnsi="Arial" w:cs="Arial"/>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El llamado a LPI se publicará por lo menos en el sitio de Internet del United</w:t>
      </w:r>
      <w:r w:rsidR="00730418" w:rsidRPr="00EC383A">
        <w:rPr>
          <w:rFonts w:ascii="Arial" w:hAnsi="Arial" w:cs="Arial"/>
          <w:sz w:val="22"/>
          <w:szCs w:val="22"/>
        </w:rPr>
        <w:t xml:space="preserve"> </w:t>
      </w:r>
      <w:r w:rsidRPr="00EC383A">
        <w:rPr>
          <w:rFonts w:ascii="Arial" w:hAnsi="Arial" w:cs="Arial"/>
          <w:sz w:val="22"/>
          <w:szCs w:val="22"/>
        </w:rPr>
        <w:t>Nations</w:t>
      </w:r>
      <w:r w:rsidR="00730418" w:rsidRPr="00EC383A">
        <w:rPr>
          <w:rFonts w:ascii="Arial" w:hAnsi="Arial" w:cs="Arial"/>
          <w:sz w:val="22"/>
          <w:szCs w:val="22"/>
        </w:rPr>
        <w:t xml:space="preserve"> </w:t>
      </w:r>
      <w:r w:rsidRPr="00EC383A">
        <w:rPr>
          <w:rFonts w:ascii="Arial" w:hAnsi="Arial" w:cs="Arial"/>
          <w:sz w:val="22"/>
          <w:szCs w:val="22"/>
        </w:rPr>
        <w:t>Development Business (UNDB Online),</w:t>
      </w:r>
      <w:r w:rsidR="008837B7" w:rsidRPr="00EC383A">
        <w:rPr>
          <w:rFonts w:ascii="Arial" w:hAnsi="Arial" w:cs="Arial"/>
          <w:sz w:val="22"/>
          <w:szCs w:val="22"/>
        </w:rPr>
        <w:t xml:space="preserve"> en el sitio de Internet del Banco</w:t>
      </w:r>
      <w:r w:rsidRPr="00EC383A">
        <w:rPr>
          <w:rFonts w:ascii="Arial" w:hAnsi="Arial" w:cs="Arial"/>
          <w:sz w:val="22"/>
          <w:szCs w:val="22"/>
        </w:rPr>
        <w:t xml:space="preserve"> y en el sitio </w:t>
      </w:r>
      <w:r w:rsidR="007C4E56" w:rsidRPr="00EC383A">
        <w:rPr>
          <w:rFonts w:ascii="Arial" w:hAnsi="Arial" w:cs="Arial"/>
          <w:sz w:val="22"/>
          <w:szCs w:val="22"/>
        </w:rPr>
        <w:t xml:space="preserve">web </w:t>
      </w:r>
      <w:r w:rsidR="00384DBF" w:rsidRPr="00EC383A">
        <w:rPr>
          <w:rFonts w:ascii="Arial" w:hAnsi="Arial" w:cs="Arial"/>
          <w:sz w:val="22"/>
          <w:szCs w:val="22"/>
        </w:rPr>
        <w:t xml:space="preserve">de </w:t>
      </w:r>
      <w:r w:rsidR="007C4E56" w:rsidRPr="00EC383A">
        <w:rPr>
          <w:rFonts w:ascii="Arial" w:hAnsi="Arial" w:cs="Arial"/>
          <w:sz w:val="22"/>
          <w:szCs w:val="22"/>
        </w:rPr>
        <w:t>Compras Estatales.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El plazo de preparación y presentación de ofertas para obras será no inferior a 4 semanas para LPN y a 6 semanas para LPI, contadas a partir del llamado a licitación correspondiente a la última de las publicaciones realizadas entr</w:t>
      </w:r>
      <w:r w:rsidR="008837B7" w:rsidRPr="00EC383A">
        <w:rPr>
          <w:rFonts w:ascii="Arial" w:hAnsi="Arial" w:cs="Arial"/>
          <w:sz w:val="22"/>
          <w:szCs w:val="22"/>
        </w:rPr>
        <w:t>e aquellas requeridas por el Banco</w:t>
      </w:r>
      <w:r w:rsidRPr="00EC383A">
        <w:rPr>
          <w:rFonts w:ascii="Arial" w:hAnsi="Arial" w:cs="Arial"/>
          <w:sz w:val="22"/>
          <w:szCs w:val="22"/>
        </w:rPr>
        <w:t>. Por su parte, para solicitar expresiones de interés para cada contrato de consultoría se deben conceder por lo menos catorce días a partir de la fecha de la última publicación realizada entr</w:t>
      </w:r>
      <w:r w:rsidR="008837B7" w:rsidRPr="00EC383A">
        <w:rPr>
          <w:rFonts w:ascii="Arial" w:hAnsi="Arial" w:cs="Arial"/>
          <w:sz w:val="22"/>
          <w:szCs w:val="22"/>
        </w:rPr>
        <w:t>e aquellas requeridas por el Banco</w:t>
      </w:r>
      <w:r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384DBF" w:rsidRPr="00EC383A" w:rsidRDefault="003376D9" w:rsidP="007E2AEB">
      <w:pPr>
        <w:pStyle w:val="Paragraph"/>
        <w:ind w:left="0"/>
        <w:rPr>
          <w:rFonts w:ascii="Arial" w:hAnsi="Arial" w:cs="Arial"/>
          <w:sz w:val="22"/>
          <w:szCs w:val="22"/>
        </w:rPr>
      </w:pPr>
      <w:r w:rsidRPr="00EC383A">
        <w:rPr>
          <w:rFonts w:ascii="Arial" w:hAnsi="Arial" w:cs="Arial"/>
          <w:sz w:val="22"/>
          <w:szCs w:val="22"/>
        </w:rPr>
        <w:t>El llamado a LPN se publicará por lo menos en el sitio</w:t>
      </w:r>
      <w:r w:rsidR="00384DBF" w:rsidRPr="00EC383A">
        <w:rPr>
          <w:rFonts w:ascii="Arial" w:hAnsi="Arial" w:cs="Arial"/>
          <w:sz w:val="22"/>
          <w:szCs w:val="22"/>
        </w:rPr>
        <w:t xml:space="preserve"> en el sitio web de Compras Estatales.</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Ttulo3numeradosubrayado"/>
        <w:numPr>
          <w:ilvl w:val="0"/>
          <w:numId w:val="12"/>
        </w:numPr>
        <w:ind w:left="0"/>
        <w:rPr>
          <w:rFonts w:ascii="Arial" w:hAnsi="Arial" w:cs="Arial"/>
          <w:szCs w:val="22"/>
        </w:rPr>
      </w:pPr>
      <w:bookmarkStart w:id="23" w:name="_Ref145252830"/>
      <w:bookmarkStart w:id="24" w:name="_Ref145273148"/>
      <w:bookmarkStart w:id="25" w:name="_Toc195904477"/>
      <w:bookmarkStart w:id="26" w:name="_Toc195904521"/>
      <w:bookmarkStart w:id="27" w:name="_Toc195906078"/>
      <w:bookmarkStart w:id="28" w:name="_Toc206272209"/>
      <w:r w:rsidRPr="00EC383A">
        <w:rPr>
          <w:rFonts w:ascii="Arial" w:hAnsi="Arial" w:cs="Arial"/>
          <w:szCs w:val="22"/>
        </w:rPr>
        <w:t>Ejecución</w:t>
      </w:r>
      <w:bookmarkEnd w:id="23"/>
      <w:bookmarkEnd w:id="24"/>
      <w:r w:rsidRPr="00EC383A">
        <w:rPr>
          <w:rFonts w:ascii="Arial" w:hAnsi="Arial" w:cs="Arial"/>
          <w:szCs w:val="22"/>
        </w:rPr>
        <w:t xml:space="preserve"> de las Adquisiciones</w:t>
      </w:r>
      <w:bookmarkEnd w:id="25"/>
      <w:bookmarkEnd w:id="26"/>
      <w:bookmarkEnd w:id="27"/>
      <w:bookmarkEnd w:id="28"/>
    </w:p>
    <w:p w:rsidR="001D5539" w:rsidRPr="00EC383A" w:rsidRDefault="001D5539" w:rsidP="001D5539">
      <w:pPr>
        <w:pStyle w:val="Ttulo3numeradosubrayado"/>
        <w:numPr>
          <w:ilvl w:val="0"/>
          <w:numId w:val="0"/>
        </w:numPr>
        <w:rPr>
          <w:rFonts w:ascii="Arial" w:hAnsi="Arial" w:cs="Arial"/>
          <w:szCs w:val="22"/>
        </w:rPr>
      </w:pPr>
    </w:p>
    <w:p w:rsidR="003376D9" w:rsidRPr="00EC383A" w:rsidRDefault="003376D9" w:rsidP="007E2AEB">
      <w:pPr>
        <w:pStyle w:val="Paragraph"/>
        <w:ind w:left="0"/>
        <w:rPr>
          <w:rFonts w:ascii="Arial" w:hAnsi="Arial" w:cs="Arial"/>
          <w:sz w:val="22"/>
          <w:szCs w:val="22"/>
        </w:rPr>
      </w:pPr>
      <w:r w:rsidRPr="00EC383A">
        <w:rPr>
          <w:rFonts w:ascii="Arial" w:hAnsi="Arial" w:cs="Arial"/>
          <w:sz w:val="22"/>
          <w:szCs w:val="22"/>
        </w:rPr>
        <w:t>Durante la ejecución de cualquier contrato de obra, adquisición de un bien o p</w:t>
      </w:r>
      <w:r w:rsidR="008837B7" w:rsidRPr="00EC383A">
        <w:rPr>
          <w:rFonts w:ascii="Arial" w:hAnsi="Arial" w:cs="Arial"/>
          <w:sz w:val="22"/>
          <w:szCs w:val="22"/>
        </w:rPr>
        <w:t>restación de un servicio, el Banco</w:t>
      </w:r>
      <w:r w:rsidRPr="00EC383A">
        <w:rPr>
          <w:rFonts w:ascii="Arial" w:hAnsi="Arial" w:cs="Arial"/>
          <w:sz w:val="22"/>
          <w:szCs w:val="22"/>
        </w:rPr>
        <w:t xml:space="preserve"> podrá realizar las inspecciones y revisiones que sean necesarias en benef</w:t>
      </w:r>
      <w:r w:rsidR="00487D2E" w:rsidRPr="00EC383A">
        <w:rPr>
          <w:rFonts w:ascii="Arial" w:hAnsi="Arial" w:cs="Arial"/>
          <w:sz w:val="22"/>
          <w:szCs w:val="22"/>
        </w:rPr>
        <w:t>icio del buen funcionamiento de los P</w:t>
      </w:r>
      <w:r w:rsidRPr="00EC383A">
        <w:rPr>
          <w:rFonts w:ascii="Arial" w:hAnsi="Arial" w:cs="Arial"/>
          <w:sz w:val="22"/>
          <w:szCs w:val="22"/>
        </w:rPr>
        <w:t>rograma</w:t>
      </w:r>
      <w:r w:rsidR="00487D2E" w:rsidRPr="00EC383A">
        <w:rPr>
          <w:rFonts w:ascii="Arial" w:hAnsi="Arial" w:cs="Arial"/>
          <w:sz w:val="22"/>
          <w:szCs w:val="22"/>
        </w:rPr>
        <w:t>s</w:t>
      </w:r>
      <w:r w:rsidRPr="00EC383A">
        <w:rPr>
          <w:rFonts w:ascii="Arial" w:hAnsi="Arial" w:cs="Arial"/>
          <w:sz w:val="22"/>
          <w:szCs w:val="22"/>
        </w:rPr>
        <w:t xml:space="preserve">. Previo a cada visita a la </w:t>
      </w:r>
      <w:r w:rsidR="001733F4" w:rsidRPr="00EC383A">
        <w:rPr>
          <w:rFonts w:ascii="Arial" w:hAnsi="Arial" w:cs="Arial"/>
          <w:sz w:val="22"/>
          <w:szCs w:val="22"/>
        </w:rPr>
        <w:t>U</w:t>
      </w:r>
      <w:r w:rsidR="003423B1" w:rsidRPr="00EC383A">
        <w:rPr>
          <w:rFonts w:ascii="Arial" w:hAnsi="Arial" w:cs="Arial"/>
          <w:sz w:val="22"/>
          <w:szCs w:val="22"/>
        </w:rPr>
        <w:t>C</w:t>
      </w:r>
      <w:r w:rsidRPr="00EC383A">
        <w:rPr>
          <w:rFonts w:ascii="Arial" w:hAnsi="Arial" w:cs="Arial"/>
          <w:sz w:val="22"/>
          <w:szCs w:val="22"/>
        </w:rPr>
        <w:t xml:space="preserve"> o la I</w:t>
      </w:r>
      <w:r w:rsidR="001733F4" w:rsidRPr="00EC383A">
        <w:rPr>
          <w:rFonts w:ascii="Arial" w:hAnsi="Arial" w:cs="Arial"/>
          <w:sz w:val="22"/>
          <w:szCs w:val="22"/>
        </w:rPr>
        <w:t>D</w:t>
      </w:r>
      <w:r w:rsidRPr="00EC383A">
        <w:rPr>
          <w:rFonts w:ascii="Arial" w:hAnsi="Arial" w:cs="Arial"/>
          <w:sz w:val="22"/>
          <w:szCs w:val="22"/>
        </w:rPr>
        <w:t xml:space="preserve"> y con la finalidad de facilitar su realización, el Ejecutor deberá entregar al Banco la documentación que éste le solicite. </w:t>
      </w:r>
      <w:bookmarkStart w:id="29" w:name="_Ref170586096"/>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bookmarkStart w:id="30" w:name="_Ref181540461"/>
      <w:r w:rsidRPr="00EC383A">
        <w:rPr>
          <w:rFonts w:ascii="Arial" w:hAnsi="Arial" w:cs="Arial"/>
          <w:sz w:val="22"/>
          <w:szCs w:val="22"/>
        </w:rPr>
        <w:t>En caso que se aplique la modalidad de revisión ex-post de p</w:t>
      </w:r>
      <w:r w:rsidR="00EC6E53" w:rsidRPr="00EC383A">
        <w:rPr>
          <w:rFonts w:ascii="Arial" w:hAnsi="Arial" w:cs="Arial"/>
          <w:sz w:val="22"/>
          <w:szCs w:val="22"/>
        </w:rPr>
        <w:t>rocesos de adquisiciones, el Banco</w:t>
      </w:r>
      <w:r w:rsidRPr="00EC383A">
        <w:rPr>
          <w:rFonts w:ascii="Arial" w:hAnsi="Arial" w:cs="Arial"/>
          <w:sz w:val="22"/>
          <w:szCs w:val="22"/>
        </w:rPr>
        <w:t xml:space="preserve"> verificará, sobre cada uno de los procesos que integren la muestra o el lote en su totalidad (dependiendo del nivel de riesgo detectado en las operaciones), como mínimo lo siguiente: (i) la elegibilidad del gasto; (ii) los procesos de licitación o contratación acorde en todos sus términos al Plan de Adquisiciones; (iii) la ejecución del contrato, incluyendo eventuales modificaciones al mismo; (iv) el cierre del mismo (informes finales, recepción provisoria y definitiva de obras, etc.); y (v) el mantenimiento adecuado de los registros e informes del Programa, incluyendo los contr</w:t>
      </w:r>
      <w:r w:rsidR="008837B7" w:rsidRPr="00EC383A">
        <w:rPr>
          <w:rFonts w:ascii="Arial" w:hAnsi="Arial" w:cs="Arial"/>
          <w:sz w:val="22"/>
          <w:szCs w:val="22"/>
        </w:rPr>
        <w:t>atos firmados presentados al Banco</w:t>
      </w:r>
      <w:r w:rsidRPr="00EC383A">
        <w:rPr>
          <w:rFonts w:ascii="Arial" w:hAnsi="Arial" w:cs="Arial"/>
          <w:sz w:val="22"/>
          <w:szCs w:val="22"/>
        </w:rPr>
        <w:t xml:space="preserve"> (incluyendo el código asignado, si correspondiere), entre otros. Asimismo, se podrá evaluar aspectos institucio</w:t>
      </w:r>
      <w:r w:rsidR="008837B7" w:rsidRPr="00EC383A">
        <w:rPr>
          <w:rFonts w:ascii="Arial" w:hAnsi="Arial" w:cs="Arial"/>
          <w:sz w:val="22"/>
          <w:szCs w:val="22"/>
        </w:rPr>
        <w:t xml:space="preserve">nales y de la gestión de los </w:t>
      </w:r>
      <w:r w:rsidR="00326F29" w:rsidRPr="00EC383A">
        <w:rPr>
          <w:rFonts w:ascii="Arial" w:hAnsi="Arial" w:cs="Arial"/>
          <w:sz w:val="22"/>
          <w:szCs w:val="22"/>
        </w:rPr>
        <w:t>Sub</w:t>
      </w:r>
      <w:r w:rsidRPr="00EC383A">
        <w:rPr>
          <w:rFonts w:ascii="Arial" w:hAnsi="Arial" w:cs="Arial"/>
          <w:sz w:val="22"/>
          <w:szCs w:val="22"/>
        </w:rPr>
        <w:t>ejecutores y realizar visitas a los proyectos.</w:t>
      </w:r>
      <w:bookmarkEnd w:id="29"/>
      <w:bookmarkEnd w:id="30"/>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Paragraph"/>
        <w:ind w:left="0"/>
        <w:rPr>
          <w:rFonts w:ascii="Arial" w:hAnsi="Arial" w:cs="Arial"/>
          <w:sz w:val="22"/>
          <w:szCs w:val="22"/>
        </w:rPr>
      </w:pPr>
      <w:bookmarkStart w:id="31" w:name="_Ref174417861"/>
      <w:r w:rsidRPr="00EC383A">
        <w:rPr>
          <w:rFonts w:ascii="Arial" w:hAnsi="Arial" w:cs="Arial"/>
          <w:sz w:val="22"/>
          <w:szCs w:val="22"/>
        </w:rPr>
        <w:t>Si al realizar las re</w:t>
      </w:r>
      <w:r w:rsidR="008837B7" w:rsidRPr="00EC383A">
        <w:rPr>
          <w:rFonts w:ascii="Arial" w:hAnsi="Arial" w:cs="Arial"/>
          <w:sz w:val="22"/>
          <w:szCs w:val="22"/>
        </w:rPr>
        <w:t>visiones ex-post el Banco</w:t>
      </w:r>
      <w:r w:rsidRPr="00EC383A">
        <w:rPr>
          <w:rFonts w:ascii="Arial" w:hAnsi="Arial" w:cs="Arial"/>
          <w:sz w:val="22"/>
          <w:szCs w:val="22"/>
        </w:rPr>
        <w:t xml:space="preserve"> determina que las obras, bienes y servicios de consultoría o diferentes de consultoría: (i) no son pertinentes y elegibles acorde a las actividades y objetivos del Programa</w:t>
      </w:r>
      <w:r w:rsidR="00487D2E" w:rsidRPr="00EC383A">
        <w:rPr>
          <w:rFonts w:ascii="Arial" w:hAnsi="Arial" w:cs="Arial"/>
          <w:sz w:val="22"/>
          <w:szCs w:val="22"/>
        </w:rPr>
        <w:t xml:space="preserve"> correspondiente</w:t>
      </w:r>
      <w:r w:rsidRPr="00EC383A">
        <w:rPr>
          <w:rFonts w:ascii="Arial" w:hAnsi="Arial" w:cs="Arial"/>
          <w:sz w:val="22"/>
          <w:szCs w:val="22"/>
        </w:rPr>
        <w:t>; (ii) no fueron adquiridos de acuerdo a los procedimientos acordados en el Contrato y detallados en el P</w:t>
      </w:r>
      <w:r w:rsidR="00A21114" w:rsidRPr="00EC383A">
        <w:rPr>
          <w:rFonts w:ascii="Arial" w:hAnsi="Arial" w:cs="Arial"/>
          <w:sz w:val="22"/>
          <w:szCs w:val="22"/>
        </w:rPr>
        <w:t>DA</w:t>
      </w:r>
      <w:r w:rsidR="008837B7" w:rsidRPr="00EC383A">
        <w:rPr>
          <w:rFonts w:ascii="Arial" w:hAnsi="Arial" w:cs="Arial"/>
          <w:sz w:val="22"/>
          <w:szCs w:val="22"/>
        </w:rPr>
        <w:t xml:space="preserve"> aprobado por el Banco</w:t>
      </w:r>
      <w:r w:rsidRPr="00EC383A">
        <w:rPr>
          <w:rFonts w:ascii="Arial" w:hAnsi="Arial" w:cs="Arial"/>
          <w:sz w:val="22"/>
          <w:szCs w:val="22"/>
        </w:rPr>
        <w:t xml:space="preserve"> o el contrato no es consistente con dichos métodos; o (iii) que un contrato ha sufrido modificaciones no consistentes con su objetivo o con la evolución de las variables de ajuste de referencia, el </w:t>
      </w:r>
      <w:r w:rsidR="00EC6E53" w:rsidRPr="00EC383A">
        <w:rPr>
          <w:rFonts w:ascii="Arial" w:hAnsi="Arial" w:cs="Arial"/>
          <w:sz w:val="22"/>
          <w:szCs w:val="22"/>
        </w:rPr>
        <w:t>Banco</w:t>
      </w:r>
      <w:r w:rsidRPr="00EC383A">
        <w:rPr>
          <w:rFonts w:ascii="Arial" w:hAnsi="Arial" w:cs="Arial"/>
          <w:sz w:val="22"/>
          <w:szCs w:val="22"/>
        </w:rPr>
        <w:t xml:space="preserve"> puede optar, comunicándolo de inmediato al Ejecutor: (a) por volver del sistema de revisión ex-post a la revisión ex-ante, para el Programa </w:t>
      </w:r>
      <w:r w:rsidR="00487D2E" w:rsidRPr="00EC383A">
        <w:rPr>
          <w:rFonts w:ascii="Arial" w:hAnsi="Arial" w:cs="Arial"/>
          <w:sz w:val="22"/>
          <w:szCs w:val="22"/>
        </w:rPr>
        <w:t xml:space="preserve">correspondiente </w:t>
      </w:r>
      <w:r w:rsidRPr="00EC383A">
        <w:rPr>
          <w:rFonts w:ascii="Arial" w:hAnsi="Arial" w:cs="Arial"/>
          <w:sz w:val="22"/>
          <w:szCs w:val="22"/>
        </w:rPr>
        <w:t>en su conjunto o para parte de las actividades; y (b) declarar la contratación no eleg</w:t>
      </w:r>
      <w:r w:rsidR="00EC6E53" w:rsidRPr="00EC383A">
        <w:rPr>
          <w:rFonts w:ascii="Arial" w:hAnsi="Arial" w:cs="Arial"/>
          <w:sz w:val="22"/>
          <w:szCs w:val="22"/>
        </w:rPr>
        <w:t>ible para financiamiento del Banco</w:t>
      </w:r>
      <w:r w:rsidRPr="00EC383A">
        <w:rPr>
          <w:rFonts w:ascii="Arial" w:hAnsi="Arial" w:cs="Arial"/>
          <w:sz w:val="22"/>
          <w:szCs w:val="22"/>
        </w:rPr>
        <w:t>, siendo en tal caso</w:t>
      </w:r>
      <w:r w:rsidR="008837B7" w:rsidRPr="00EC383A">
        <w:rPr>
          <w:rFonts w:ascii="Arial" w:hAnsi="Arial" w:cs="Arial"/>
          <w:sz w:val="22"/>
          <w:szCs w:val="22"/>
        </w:rPr>
        <w:t xml:space="preserve">, política del </w:t>
      </w:r>
      <w:r w:rsidR="008837B7" w:rsidRPr="00EC383A">
        <w:rPr>
          <w:rFonts w:ascii="Arial" w:hAnsi="Arial" w:cs="Arial"/>
          <w:sz w:val="22"/>
          <w:szCs w:val="22"/>
        </w:rPr>
        <w:lastRenderedPageBreak/>
        <w:t>Banco</w:t>
      </w:r>
      <w:r w:rsidRPr="00EC383A">
        <w:rPr>
          <w:rFonts w:ascii="Arial" w:hAnsi="Arial" w:cs="Arial"/>
          <w:sz w:val="22"/>
          <w:szCs w:val="22"/>
        </w:rPr>
        <w:t xml:space="preserve"> cancelar la porción del préstamo</w:t>
      </w:r>
      <w:r w:rsidR="00C72C5D" w:rsidRPr="00EC383A">
        <w:rPr>
          <w:rFonts w:ascii="Arial" w:hAnsi="Arial" w:cs="Arial"/>
          <w:sz w:val="22"/>
          <w:szCs w:val="22"/>
        </w:rPr>
        <w:t xml:space="preserve"> correspondiente</w:t>
      </w:r>
      <w:r w:rsidR="008837B7" w:rsidRPr="00EC383A">
        <w:rPr>
          <w:rStyle w:val="FootnoteReference"/>
          <w:rFonts w:ascii="Arial" w:hAnsi="Arial" w:cs="Arial"/>
          <w:sz w:val="22"/>
          <w:szCs w:val="22"/>
        </w:rPr>
        <w:footnoteReference w:id="7"/>
      </w:r>
      <w:r w:rsidRPr="00EC383A">
        <w:rPr>
          <w:rFonts w:ascii="Arial" w:hAnsi="Arial" w:cs="Arial"/>
          <w:sz w:val="22"/>
          <w:szCs w:val="22"/>
        </w:rPr>
        <w:t xml:space="preserve"> asignada a bienes y obras y servicios de consultores que se hayan adquirido o contratado sin observar dichos procedimientos.</w:t>
      </w:r>
      <w:bookmarkEnd w:id="31"/>
    </w:p>
    <w:p w:rsidR="001D5539" w:rsidRPr="00EC383A" w:rsidRDefault="001D5539" w:rsidP="001D5539">
      <w:pPr>
        <w:pStyle w:val="Paragraph"/>
        <w:numPr>
          <w:ilvl w:val="0"/>
          <w:numId w:val="0"/>
        </w:numPr>
        <w:rPr>
          <w:rFonts w:ascii="Arial" w:hAnsi="Arial" w:cs="Arial"/>
          <w:sz w:val="22"/>
          <w:szCs w:val="22"/>
        </w:rPr>
      </w:pPr>
    </w:p>
    <w:p w:rsidR="003376D9" w:rsidRPr="00EC383A" w:rsidRDefault="003376D9" w:rsidP="007E2AEB">
      <w:pPr>
        <w:pStyle w:val="Ttulo3numeradosubrayado"/>
        <w:numPr>
          <w:ilvl w:val="0"/>
          <w:numId w:val="12"/>
        </w:numPr>
        <w:ind w:left="0"/>
        <w:rPr>
          <w:rFonts w:ascii="Arial" w:hAnsi="Arial" w:cs="Arial"/>
          <w:b/>
          <w:szCs w:val="22"/>
          <w:u w:val="none"/>
        </w:rPr>
      </w:pPr>
      <w:bookmarkStart w:id="32" w:name="_Toc195904522"/>
      <w:bookmarkStart w:id="33" w:name="_Toc195906079"/>
      <w:bookmarkStart w:id="34" w:name="_Toc206272210"/>
      <w:r w:rsidRPr="00EC383A">
        <w:rPr>
          <w:rFonts w:ascii="Arial" w:hAnsi="Arial" w:cs="Arial"/>
          <w:szCs w:val="22"/>
        </w:rPr>
        <w:t>Mantenimiento y operación de las inversiones</w:t>
      </w:r>
      <w:bookmarkEnd w:id="32"/>
      <w:bookmarkEnd w:id="33"/>
      <w:bookmarkEnd w:id="34"/>
    </w:p>
    <w:p w:rsidR="001D5539" w:rsidRPr="00EC383A" w:rsidRDefault="001D5539" w:rsidP="001D5539">
      <w:pPr>
        <w:pStyle w:val="Ttulo3numeradosubrayado"/>
        <w:numPr>
          <w:ilvl w:val="0"/>
          <w:numId w:val="0"/>
        </w:numPr>
        <w:rPr>
          <w:rFonts w:ascii="Arial" w:hAnsi="Arial" w:cs="Arial"/>
          <w:b/>
          <w:szCs w:val="22"/>
          <w:u w:val="none"/>
        </w:rPr>
      </w:pPr>
    </w:p>
    <w:p w:rsidR="001D5539" w:rsidRPr="00EC383A" w:rsidRDefault="003376D9" w:rsidP="007E2AEB">
      <w:pPr>
        <w:pStyle w:val="Paragraph"/>
        <w:ind w:left="0"/>
        <w:rPr>
          <w:rFonts w:ascii="Arial" w:hAnsi="Arial" w:cs="Arial"/>
          <w:sz w:val="22"/>
          <w:szCs w:val="22"/>
        </w:rPr>
      </w:pPr>
      <w:r w:rsidRPr="00EC383A">
        <w:rPr>
          <w:rFonts w:ascii="Arial" w:hAnsi="Arial" w:cs="Arial"/>
          <w:sz w:val="22"/>
          <w:szCs w:val="22"/>
        </w:rPr>
        <w:t xml:space="preserve">La </w:t>
      </w:r>
      <w:r w:rsidR="00F451DC" w:rsidRPr="00EC383A">
        <w:rPr>
          <w:rFonts w:ascii="Arial" w:hAnsi="Arial" w:cs="Arial"/>
          <w:sz w:val="22"/>
          <w:szCs w:val="22"/>
        </w:rPr>
        <w:t xml:space="preserve">OPP </w:t>
      </w:r>
      <w:r w:rsidRPr="00EC383A">
        <w:rPr>
          <w:rFonts w:ascii="Arial" w:hAnsi="Arial" w:cs="Arial"/>
          <w:sz w:val="22"/>
          <w:szCs w:val="22"/>
        </w:rPr>
        <w:t xml:space="preserve">y la </w:t>
      </w:r>
      <w:r w:rsidR="003423B1" w:rsidRPr="00EC383A">
        <w:rPr>
          <w:rFonts w:ascii="Arial" w:hAnsi="Arial" w:cs="Arial"/>
          <w:sz w:val="22"/>
          <w:szCs w:val="22"/>
        </w:rPr>
        <w:t>UC</w:t>
      </w:r>
      <w:r w:rsidRPr="00EC383A">
        <w:rPr>
          <w:rFonts w:ascii="Arial" w:hAnsi="Arial" w:cs="Arial"/>
          <w:sz w:val="22"/>
          <w:szCs w:val="22"/>
        </w:rPr>
        <w:t xml:space="preserve"> asegurarán a través de los respectivos </w:t>
      </w:r>
      <w:r w:rsidR="00F417FD" w:rsidRPr="00EC383A">
        <w:rPr>
          <w:rFonts w:ascii="Arial" w:hAnsi="Arial" w:cs="Arial"/>
          <w:sz w:val="22"/>
          <w:szCs w:val="22"/>
        </w:rPr>
        <w:t>C</w:t>
      </w:r>
      <w:r w:rsidRPr="00EC383A">
        <w:rPr>
          <w:rFonts w:ascii="Arial" w:hAnsi="Arial" w:cs="Arial"/>
          <w:sz w:val="22"/>
          <w:szCs w:val="22"/>
        </w:rPr>
        <w:t xml:space="preserve">onvenios </w:t>
      </w:r>
      <w:r w:rsidR="00F417FD" w:rsidRPr="00EC383A">
        <w:rPr>
          <w:rFonts w:ascii="Arial" w:hAnsi="Arial" w:cs="Arial"/>
          <w:sz w:val="22"/>
          <w:szCs w:val="22"/>
        </w:rPr>
        <w:t xml:space="preserve">Marco de Adhesión </w:t>
      </w:r>
      <w:r w:rsidRPr="00EC383A">
        <w:rPr>
          <w:rFonts w:ascii="Arial" w:hAnsi="Arial" w:cs="Arial"/>
          <w:sz w:val="22"/>
          <w:szCs w:val="22"/>
        </w:rPr>
        <w:t>que suscriban con l</w:t>
      </w:r>
      <w:r w:rsidR="00E26824" w:rsidRPr="00EC383A">
        <w:rPr>
          <w:rFonts w:ascii="Arial" w:hAnsi="Arial" w:cs="Arial"/>
          <w:sz w:val="22"/>
          <w:szCs w:val="22"/>
        </w:rPr>
        <w:t>as Intendencias</w:t>
      </w:r>
      <w:r w:rsidR="000F5F77" w:rsidRPr="00EC383A">
        <w:rPr>
          <w:rFonts w:ascii="Arial" w:hAnsi="Arial" w:cs="Arial"/>
          <w:sz w:val="22"/>
          <w:szCs w:val="22"/>
        </w:rPr>
        <w:t xml:space="preserve"> el compromiso, </w:t>
      </w:r>
      <w:r w:rsidRPr="00EC383A">
        <w:rPr>
          <w:rFonts w:ascii="Arial" w:hAnsi="Arial" w:cs="Arial"/>
          <w:sz w:val="22"/>
          <w:szCs w:val="22"/>
        </w:rPr>
        <w:t>dentro del ámbito de su competencia, a tomar todas las medidas necesarias para que las obr</w:t>
      </w:r>
      <w:r w:rsidR="00C72C5D" w:rsidRPr="00EC383A">
        <w:rPr>
          <w:rFonts w:ascii="Arial" w:hAnsi="Arial" w:cs="Arial"/>
          <w:sz w:val="22"/>
          <w:szCs w:val="22"/>
        </w:rPr>
        <w:t>as y equipos comprendidos en los P</w:t>
      </w:r>
      <w:r w:rsidRPr="00EC383A">
        <w:rPr>
          <w:rFonts w:ascii="Arial" w:hAnsi="Arial" w:cs="Arial"/>
          <w:sz w:val="22"/>
          <w:szCs w:val="22"/>
        </w:rPr>
        <w:t>rograma</w:t>
      </w:r>
      <w:r w:rsidR="00C72C5D" w:rsidRPr="00EC383A">
        <w:rPr>
          <w:rFonts w:ascii="Arial" w:hAnsi="Arial" w:cs="Arial"/>
          <w:sz w:val="22"/>
          <w:szCs w:val="22"/>
        </w:rPr>
        <w:t>s</w:t>
      </w:r>
      <w:r w:rsidRPr="00EC383A">
        <w:rPr>
          <w:rFonts w:ascii="Arial" w:hAnsi="Arial" w:cs="Arial"/>
          <w:sz w:val="22"/>
          <w:szCs w:val="22"/>
        </w:rPr>
        <w:t xml:space="preserve"> sean mantenidos en las condiciones de operación en que se encontraban al momento de su recepción, dentro de un nivel compatible con los servicios que deban prestar y de acuerdo con normas técnicas generalmente aceptadas. Asimismo, </w:t>
      </w:r>
      <w:r w:rsidR="00F451DC" w:rsidRPr="00EC383A">
        <w:rPr>
          <w:rFonts w:ascii="Arial" w:hAnsi="Arial" w:cs="Arial"/>
          <w:sz w:val="22"/>
          <w:szCs w:val="22"/>
        </w:rPr>
        <w:t>l</w:t>
      </w:r>
      <w:r w:rsidR="00E26824" w:rsidRPr="00EC383A">
        <w:rPr>
          <w:rFonts w:ascii="Arial" w:hAnsi="Arial" w:cs="Arial"/>
          <w:sz w:val="22"/>
          <w:szCs w:val="22"/>
        </w:rPr>
        <w:t>as IDs</w:t>
      </w:r>
      <w:r w:rsidR="00730418" w:rsidRPr="00EC383A">
        <w:rPr>
          <w:rFonts w:ascii="Arial" w:hAnsi="Arial" w:cs="Arial"/>
          <w:sz w:val="22"/>
          <w:szCs w:val="22"/>
        </w:rPr>
        <w:t xml:space="preserve"> </w:t>
      </w:r>
      <w:r w:rsidRPr="00EC383A">
        <w:rPr>
          <w:rFonts w:ascii="Arial" w:hAnsi="Arial" w:cs="Arial"/>
          <w:sz w:val="22"/>
          <w:szCs w:val="22"/>
        </w:rPr>
        <w:t xml:space="preserve">se comprometen a incluir en sus presupuestos los recursos para garantizar el funcionamiento adecuado de </w:t>
      </w:r>
      <w:r w:rsidR="000F5F77" w:rsidRPr="00EC383A">
        <w:rPr>
          <w:rFonts w:ascii="Arial" w:hAnsi="Arial" w:cs="Arial"/>
          <w:sz w:val="22"/>
          <w:szCs w:val="22"/>
        </w:rPr>
        <w:t>las obras y</w:t>
      </w:r>
      <w:r w:rsidR="00C72C5D" w:rsidRPr="00EC383A">
        <w:rPr>
          <w:rFonts w:ascii="Arial" w:hAnsi="Arial" w:cs="Arial"/>
          <w:sz w:val="22"/>
          <w:szCs w:val="22"/>
        </w:rPr>
        <w:t xml:space="preserve"> equipamiento financiado por los </w:t>
      </w:r>
      <w:r w:rsidR="000F5F77" w:rsidRPr="00EC383A">
        <w:rPr>
          <w:rFonts w:ascii="Arial" w:hAnsi="Arial" w:cs="Arial"/>
          <w:sz w:val="22"/>
          <w:szCs w:val="22"/>
        </w:rPr>
        <w:t>P</w:t>
      </w:r>
      <w:r w:rsidRPr="00EC383A">
        <w:rPr>
          <w:rFonts w:ascii="Arial" w:hAnsi="Arial" w:cs="Arial"/>
          <w:sz w:val="22"/>
          <w:szCs w:val="22"/>
        </w:rPr>
        <w:t>rograma</w:t>
      </w:r>
      <w:r w:rsidR="00C72C5D" w:rsidRPr="00EC383A">
        <w:rPr>
          <w:rFonts w:ascii="Arial" w:hAnsi="Arial" w:cs="Arial"/>
          <w:sz w:val="22"/>
          <w:szCs w:val="22"/>
        </w:rPr>
        <w:t>s</w:t>
      </w:r>
      <w:r w:rsidRPr="00EC383A">
        <w:rPr>
          <w:rFonts w:ascii="Arial" w:hAnsi="Arial" w:cs="Arial"/>
          <w:sz w:val="22"/>
          <w:szCs w:val="22"/>
        </w:rPr>
        <w:t xml:space="preserve">. A tal efecto, cuando las obras sean operadas por operadores locales, </w:t>
      </w:r>
      <w:r w:rsidR="00E26824" w:rsidRPr="00EC383A">
        <w:rPr>
          <w:rFonts w:ascii="Arial" w:hAnsi="Arial" w:cs="Arial"/>
          <w:sz w:val="22"/>
          <w:szCs w:val="22"/>
        </w:rPr>
        <w:t>la ID</w:t>
      </w:r>
      <w:r w:rsidR="00730418" w:rsidRPr="00EC383A">
        <w:rPr>
          <w:rFonts w:ascii="Arial" w:hAnsi="Arial" w:cs="Arial"/>
          <w:sz w:val="22"/>
          <w:szCs w:val="22"/>
        </w:rPr>
        <w:t xml:space="preserve"> </w:t>
      </w:r>
      <w:r w:rsidRPr="00EC383A">
        <w:rPr>
          <w:rFonts w:ascii="Arial" w:hAnsi="Arial" w:cs="Arial"/>
          <w:sz w:val="22"/>
          <w:szCs w:val="22"/>
        </w:rPr>
        <w:t xml:space="preserve">firmará con ellos convenios que incluirán las responsabilidades en materia de mantenimiento </w:t>
      </w:r>
      <w:r w:rsidR="000F5F77" w:rsidRPr="00EC383A">
        <w:rPr>
          <w:rFonts w:ascii="Arial" w:hAnsi="Arial" w:cs="Arial"/>
          <w:sz w:val="22"/>
          <w:szCs w:val="22"/>
        </w:rPr>
        <w:t>y operación</w:t>
      </w:r>
      <w:r w:rsidRPr="00EC383A">
        <w:rPr>
          <w:rFonts w:ascii="Arial" w:hAnsi="Arial" w:cs="Arial"/>
          <w:sz w:val="22"/>
          <w:szCs w:val="22"/>
        </w:rPr>
        <w:t>.</w:t>
      </w:r>
    </w:p>
    <w:p w:rsidR="003376D9" w:rsidRPr="00EC383A" w:rsidRDefault="003376D9" w:rsidP="001D5539">
      <w:pPr>
        <w:pStyle w:val="Paragraph"/>
        <w:numPr>
          <w:ilvl w:val="0"/>
          <w:numId w:val="0"/>
        </w:numPr>
        <w:rPr>
          <w:rFonts w:ascii="Arial" w:hAnsi="Arial" w:cs="Arial"/>
          <w:sz w:val="22"/>
          <w:szCs w:val="22"/>
        </w:rPr>
      </w:pPr>
    </w:p>
    <w:p w:rsidR="00F451DC" w:rsidRPr="00EC383A" w:rsidRDefault="00F451DC" w:rsidP="007E2AEB">
      <w:pPr>
        <w:pStyle w:val="Paragraph"/>
        <w:ind w:left="0"/>
        <w:rPr>
          <w:rFonts w:ascii="Arial" w:hAnsi="Arial" w:cs="Arial"/>
          <w:sz w:val="22"/>
          <w:szCs w:val="22"/>
        </w:rPr>
      </w:pPr>
      <w:r w:rsidRPr="00EC383A">
        <w:rPr>
          <w:rFonts w:ascii="Arial" w:hAnsi="Arial" w:cs="Arial"/>
          <w:sz w:val="22"/>
          <w:szCs w:val="22"/>
        </w:rPr>
        <w:t>En la fase de operación y mantenimiento de las obras y mientras esté vigente la obligación derivada del Contrato de Préstamo, las ID</w:t>
      </w:r>
      <w:r w:rsidR="0074058C" w:rsidRPr="00EC383A">
        <w:rPr>
          <w:rFonts w:ascii="Arial" w:hAnsi="Arial" w:cs="Arial"/>
          <w:sz w:val="22"/>
          <w:szCs w:val="22"/>
        </w:rPr>
        <w:t>s</w:t>
      </w:r>
      <w:r w:rsidR="003423B1" w:rsidRPr="00EC383A">
        <w:rPr>
          <w:rFonts w:ascii="Arial" w:hAnsi="Arial" w:cs="Arial"/>
          <w:sz w:val="22"/>
          <w:szCs w:val="22"/>
        </w:rPr>
        <w:t xml:space="preserve"> presentarán ante la UC</w:t>
      </w:r>
      <w:r w:rsidRPr="00EC383A">
        <w:rPr>
          <w:rFonts w:ascii="Arial" w:hAnsi="Arial" w:cs="Arial"/>
          <w:sz w:val="22"/>
          <w:szCs w:val="22"/>
        </w:rPr>
        <w:t xml:space="preserve"> los planes de mantenimiento de las obras, que deberán incluir</w:t>
      </w:r>
      <w:r w:rsidR="001F4889" w:rsidRPr="00EC383A">
        <w:rPr>
          <w:rFonts w:ascii="Arial" w:hAnsi="Arial" w:cs="Arial"/>
          <w:sz w:val="22"/>
          <w:szCs w:val="22"/>
        </w:rPr>
        <w:t>: (i)</w:t>
      </w:r>
      <w:r w:rsidRPr="00EC383A">
        <w:rPr>
          <w:rFonts w:ascii="Arial" w:hAnsi="Arial" w:cs="Arial"/>
          <w:sz w:val="22"/>
          <w:szCs w:val="22"/>
        </w:rPr>
        <w:t xml:space="preserve"> los recursos destinados a este fin</w:t>
      </w:r>
      <w:r w:rsidR="001F4889" w:rsidRPr="00EC383A">
        <w:rPr>
          <w:rFonts w:ascii="Arial" w:hAnsi="Arial" w:cs="Arial"/>
          <w:sz w:val="22"/>
          <w:szCs w:val="22"/>
        </w:rPr>
        <w:t>; y (ii)</w:t>
      </w:r>
      <w:r w:rsidRPr="00EC383A">
        <w:rPr>
          <w:rFonts w:ascii="Arial" w:hAnsi="Arial" w:cs="Arial"/>
          <w:sz w:val="22"/>
          <w:szCs w:val="22"/>
        </w:rPr>
        <w:t xml:space="preserve"> e informes sobre la conservación de las obras</w:t>
      </w:r>
      <w:r w:rsidR="001F4889" w:rsidRPr="00EC383A">
        <w:rPr>
          <w:rFonts w:ascii="Arial" w:hAnsi="Arial" w:cs="Arial"/>
          <w:sz w:val="22"/>
          <w:szCs w:val="22"/>
        </w:rPr>
        <w:t>;</w:t>
      </w:r>
      <w:r w:rsidRPr="00EC383A">
        <w:rPr>
          <w:rFonts w:ascii="Arial" w:hAnsi="Arial" w:cs="Arial"/>
          <w:sz w:val="22"/>
          <w:szCs w:val="22"/>
        </w:rPr>
        <w:t xml:space="preserve"> de forma tal que se demuestre que las condiciones de uso se conservan igual al momento de su terminación. </w:t>
      </w:r>
    </w:p>
    <w:p w:rsidR="001D5539" w:rsidRPr="00EC383A" w:rsidRDefault="001D5539" w:rsidP="001D5539">
      <w:pPr>
        <w:pStyle w:val="Paragraph"/>
        <w:numPr>
          <w:ilvl w:val="0"/>
          <w:numId w:val="0"/>
        </w:numPr>
        <w:rPr>
          <w:rFonts w:ascii="Arial" w:hAnsi="Arial" w:cs="Arial"/>
          <w:sz w:val="22"/>
          <w:szCs w:val="22"/>
        </w:rPr>
      </w:pPr>
    </w:p>
    <w:p w:rsidR="003376D9" w:rsidRPr="00EC383A" w:rsidRDefault="00C72C5D" w:rsidP="007E2AEB">
      <w:pPr>
        <w:pStyle w:val="Paragraph"/>
        <w:ind w:left="0"/>
        <w:rPr>
          <w:rFonts w:ascii="Arial" w:hAnsi="Arial" w:cs="Arial"/>
          <w:sz w:val="22"/>
          <w:szCs w:val="22"/>
        </w:rPr>
      </w:pPr>
      <w:r w:rsidRPr="00EC383A">
        <w:rPr>
          <w:rFonts w:ascii="Arial" w:hAnsi="Arial" w:cs="Arial"/>
          <w:sz w:val="22"/>
          <w:szCs w:val="22"/>
        </w:rPr>
        <w:t>Las obras y equipos de ambos P</w:t>
      </w:r>
      <w:r w:rsidR="003376D9" w:rsidRPr="00EC383A">
        <w:rPr>
          <w:rFonts w:ascii="Arial" w:hAnsi="Arial" w:cs="Arial"/>
          <w:sz w:val="22"/>
          <w:szCs w:val="22"/>
        </w:rPr>
        <w:t>rograma</w:t>
      </w:r>
      <w:r w:rsidRPr="00EC383A">
        <w:rPr>
          <w:rFonts w:ascii="Arial" w:hAnsi="Arial" w:cs="Arial"/>
          <w:sz w:val="22"/>
          <w:szCs w:val="22"/>
        </w:rPr>
        <w:t>s</w:t>
      </w:r>
      <w:r w:rsidR="003376D9" w:rsidRPr="00EC383A">
        <w:rPr>
          <w:rFonts w:ascii="Arial" w:hAnsi="Arial" w:cs="Arial"/>
          <w:sz w:val="22"/>
          <w:szCs w:val="22"/>
        </w:rPr>
        <w:t xml:space="preserve"> podrán ser objeto de inspecciones periódicas por parte de la </w:t>
      </w:r>
      <w:r w:rsidR="003423B1" w:rsidRPr="00EC383A">
        <w:rPr>
          <w:rFonts w:ascii="Arial" w:hAnsi="Arial" w:cs="Arial"/>
          <w:sz w:val="22"/>
          <w:szCs w:val="22"/>
        </w:rPr>
        <w:t>UC</w:t>
      </w:r>
      <w:r w:rsidR="00F451DC" w:rsidRPr="00EC383A">
        <w:rPr>
          <w:rFonts w:ascii="Arial" w:hAnsi="Arial" w:cs="Arial"/>
          <w:sz w:val="22"/>
          <w:szCs w:val="22"/>
        </w:rPr>
        <w:t>,</w:t>
      </w:r>
      <w:r w:rsidR="002632C0" w:rsidRPr="00EC383A">
        <w:rPr>
          <w:rFonts w:ascii="Arial" w:hAnsi="Arial" w:cs="Arial"/>
          <w:sz w:val="22"/>
          <w:szCs w:val="22"/>
        </w:rPr>
        <w:t xml:space="preserve"> el Banco</w:t>
      </w:r>
      <w:r w:rsidR="00F451DC" w:rsidRPr="00EC383A">
        <w:rPr>
          <w:rFonts w:ascii="Arial" w:hAnsi="Arial" w:cs="Arial"/>
          <w:sz w:val="22"/>
          <w:szCs w:val="22"/>
        </w:rPr>
        <w:t xml:space="preserve"> y otras instituciones</w:t>
      </w:r>
      <w:r w:rsidRPr="00EC383A">
        <w:rPr>
          <w:rFonts w:ascii="Arial" w:hAnsi="Arial" w:cs="Arial"/>
          <w:sz w:val="22"/>
          <w:szCs w:val="22"/>
        </w:rPr>
        <w:t xml:space="preserve"> que participen en la evaluación</w:t>
      </w:r>
      <w:r w:rsidR="003376D9" w:rsidRPr="00EC383A">
        <w:rPr>
          <w:rFonts w:ascii="Arial" w:hAnsi="Arial" w:cs="Arial"/>
          <w:sz w:val="22"/>
          <w:szCs w:val="22"/>
        </w:rPr>
        <w:t>. Si de las</w:t>
      </w:r>
      <w:r w:rsidR="002632C0" w:rsidRPr="00EC383A">
        <w:rPr>
          <w:rFonts w:ascii="Arial" w:hAnsi="Arial" w:cs="Arial"/>
          <w:sz w:val="22"/>
          <w:szCs w:val="22"/>
        </w:rPr>
        <w:t xml:space="preserve"> inspecciones que realice el Banco</w:t>
      </w:r>
      <w:r w:rsidR="003376D9" w:rsidRPr="00EC383A">
        <w:rPr>
          <w:rFonts w:ascii="Arial" w:hAnsi="Arial" w:cs="Arial"/>
          <w:sz w:val="22"/>
          <w:szCs w:val="22"/>
        </w:rPr>
        <w:t xml:space="preserve"> o de los informes que reciba, se determina que el mantenimiento se efectúa por debajo de los niveles convenidos o no se garantiza una prestación adecuada de los servicios, l</w:t>
      </w:r>
      <w:r w:rsidR="000F5F77" w:rsidRPr="00EC383A">
        <w:rPr>
          <w:rFonts w:ascii="Arial" w:hAnsi="Arial" w:cs="Arial"/>
          <w:sz w:val="22"/>
          <w:szCs w:val="22"/>
        </w:rPr>
        <w:t>a</w:t>
      </w:r>
      <w:r w:rsidR="003376D9" w:rsidRPr="00EC383A">
        <w:rPr>
          <w:rFonts w:ascii="Arial" w:hAnsi="Arial" w:cs="Arial"/>
          <w:sz w:val="22"/>
          <w:szCs w:val="22"/>
        </w:rPr>
        <w:t xml:space="preserve">s </w:t>
      </w:r>
      <w:r w:rsidR="000F5F77" w:rsidRPr="00EC383A">
        <w:rPr>
          <w:rFonts w:ascii="Arial" w:hAnsi="Arial" w:cs="Arial"/>
          <w:sz w:val="22"/>
          <w:szCs w:val="22"/>
        </w:rPr>
        <w:t>ID</w:t>
      </w:r>
      <w:r w:rsidR="00663C3E" w:rsidRPr="00EC383A">
        <w:rPr>
          <w:rFonts w:ascii="Arial" w:hAnsi="Arial" w:cs="Arial"/>
          <w:sz w:val="22"/>
          <w:szCs w:val="22"/>
        </w:rPr>
        <w:t>s</w:t>
      </w:r>
      <w:r w:rsidR="003376D9" w:rsidRPr="00EC383A">
        <w:rPr>
          <w:rFonts w:ascii="Arial" w:hAnsi="Arial" w:cs="Arial"/>
          <w:sz w:val="22"/>
          <w:szCs w:val="22"/>
        </w:rPr>
        <w:t xml:space="preserve"> deberán adoptar las med</w:t>
      </w:r>
      <w:r w:rsidR="00663C3E" w:rsidRPr="00EC383A">
        <w:rPr>
          <w:rFonts w:ascii="Arial" w:hAnsi="Arial" w:cs="Arial"/>
          <w:sz w:val="22"/>
          <w:szCs w:val="22"/>
        </w:rPr>
        <w:t>id</w:t>
      </w:r>
      <w:r w:rsidR="003376D9" w:rsidRPr="00EC383A">
        <w:rPr>
          <w:rFonts w:ascii="Arial" w:hAnsi="Arial" w:cs="Arial"/>
          <w:sz w:val="22"/>
          <w:szCs w:val="22"/>
        </w:rPr>
        <w:t xml:space="preserve">as necesarias para que los operadores corrijan totalmente las deficiencias identificadas. </w:t>
      </w:r>
    </w:p>
    <w:p w:rsidR="00960D38" w:rsidRPr="00EC383A" w:rsidRDefault="00960D38" w:rsidP="007E2AEB">
      <w:pPr>
        <w:rPr>
          <w:rFonts w:ascii="Arial" w:hAnsi="Arial" w:cs="Arial"/>
          <w:b/>
          <w:bCs/>
          <w:smallCaps/>
          <w:sz w:val="22"/>
          <w:szCs w:val="22"/>
          <w:lang w:val="es-ES_tradnl"/>
        </w:rPr>
      </w:pPr>
      <w:r w:rsidRPr="00EC383A">
        <w:rPr>
          <w:rFonts w:ascii="Arial" w:hAnsi="Arial" w:cs="Arial"/>
          <w:sz w:val="22"/>
          <w:szCs w:val="22"/>
          <w:lang w:val="es-UY"/>
        </w:rPr>
        <w:br w:type="page"/>
      </w:r>
    </w:p>
    <w:p w:rsidR="002147FF" w:rsidRPr="00EC383A" w:rsidRDefault="002147FF" w:rsidP="007E2AEB">
      <w:pPr>
        <w:pStyle w:val="Chapter"/>
        <w:keepNext/>
        <w:widowControl w:val="0"/>
        <w:numPr>
          <w:ilvl w:val="0"/>
          <w:numId w:val="0"/>
        </w:numPr>
        <w:spacing w:before="120" w:after="120"/>
        <w:jc w:val="left"/>
        <w:rPr>
          <w:rFonts w:ascii="Arial" w:hAnsi="Arial" w:cs="Arial"/>
          <w:sz w:val="22"/>
          <w:szCs w:val="22"/>
        </w:rPr>
      </w:pPr>
    </w:p>
    <w:p w:rsidR="00FE22FB" w:rsidRPr="00EC383A" w:rsidRDefault="001F739B" w:rsidP="007E2AEB">
      <w:pPr>
        <w:pStyle w:val="Chapter"/>
        <w:keepNext/>
        <w:widowControl w:val="0"/>
        <w:spacing w:before="120" w:after="120"/>
        <w:ind w:left="0"/>
        <w:rPr>
          <w:rFonts w:ascii="Arial" w:hAnsi="Arial" w:cs="Arial"/>
          <w:sz w:val="22"/>
          <w:szCs w:val="22"/>
        </w:rPr>
      </w:pPr>
      <w:r w:rsidRPr="00EC383A">
        <w:rPr>
          <w:rFonts w:ascii="Arial" w:hAnsi="Arial" w:cs="Arial"/>
          <w:sz w:val="22"/>
          <w:szCs w:val="22"/>
        </w:rPr>
        <w:t>Ejecución Financiera</w:t>
      </w:r>
    </w:p>
    <w:p w:rsidR="00960D38" w:rsidRPr="00EC383A" w:rsidRDefault="00960D38" w:rsidP="007E2AEB">
      <w:pPr>
        <w:rPr>
          <w:rFonts w:ascii="Arial" w:hAnsi="Arial" w:cs="Arial"/>
          <w:sz w:val="22"/>
          <w:szCs w:val="22"/>
          <w:lang w:val="es-ES_tradnl"/>
        </w:rPr>
      </w:pPr>
    </w:p>
    <w:p w:rsidR="00DE0AF5" w:rsidRPr="00EC383A" w:rsidRDefault="00DE0AF5" w:rsidP="007E2AEB">
      <w:pPr>
        <w:pStyle w:val="Ttulo3numeradosubrayado"/>
        <w:numPr>
          <w:ilvl w:val="0"/>
          <w:numId w:val="9"/>
        </w:numPr>
        <w:ind w:left="0"/>
        <w:rPr>
          <w:rFonts w:ascii="Arial" w:hAnsi="Arial" w:cs="Arial"/>
          <w:szCs w:val="22"/>
        </w:rPr>
      </w:pPr>
      <w:bookmarkStart w:id="35" w:name="_Ref450303135"/>
      <w:r w:rsidRPr="00EC383A">
        <w:rPr>
          <w:rFonts w:ascii="Arial" w:hAnsi="Arial" w:cs="Arial"/>
          <w:szCs w:val="22"/>
        </w:rPr>
        <w:t>Administración financiera</w:t>
      </w:r>
    </w:p>
    <w:p w:rsidR="001D5539" w:rsidRPr="00EC383A" w:rsidRDefault="001D5539" w:rsidP="001D5539">
      <w:pPr>
        <w:pStyle w:val="Ttulo3numeradosubrayado"/>
        <w:numPr>
          <w:ilvl w:val="0"/>
          <w:numId w:val="0"/>
        </w:numPr>
        <w:rPr>
          <w:rFonts w:ascii="Arial" w:hAnsi="Arial" w:cs="Arial"/>
          <w:szCs w:val="22"/>
        </w:rPr>
      </w:pPr>
    </w:p>
    <w:p w:rsidR="00DE0AF5" w:rsidRPr="00EC383A" w:rsidRDefault="00DE0AF5" w:rsidP="007E2AEB">
      <w:pPr>
        <w:pStyle w:val="Paragraph"/>
        <w:ind w:left="0"/>
        <w:rPr>
          <w:rFonts w:ascii="Arial" w:hAnsi="Arial" w:cs="Arial"/>
          <w:sz w:val="22"/>
          <w:szCs w:val="22"/>
        </w:rPr>
      </w:pPr>
      <w:r w:rsidRPr="00EC383A">
        <w:rPr>
          <w:rFonts w:ascii="Arial" w:hAnsi="Arial" w:cs="Arial"/>
          <w:sz w:val="22"/>
          <w:szCs w:val="22"/>
        </w:rPr>
        <w:t>La OPP</w:t>
      </w:r>
      <w:r w:rsidR="003423B1" w:rsidRPr="00EC383A">
        <w:rPr>
          <w:rFonts w:ascii="Arial" w:hAnsi="Arial" w:cs="Arial"/>
          <w:sz w:val="22"/>
          <w:szCs w:val="22"/>
        </w:rPr>
        <w:t>, a través de la UC</w:t>
      </w:r>
      <w:r w:rsidRPr="00EC383A">
        <w:rPr>
          <w:rFonts w:ascii="Arial" w:hAnsi="Arial" w:cs="Arial"/>
          <w:sz w:val="22"/>
          <w:szCs w:val="22"/>
        </w:rPr>
        <w:t>, será la responsable de administrar y mantener el control y regis</w:t>
      </w:r>
      <w:r w:rsidR="004D0B4A" w:rsidRPr="00EC383A">
        <w:rPr>
          <w:rFonts w:ascii="Arial" w:hAnsi="Arial" w:cs="Arial"/>
          <w:sz w:val="22"/>
          <w:szCs w:val="22"/>
        </w:rPr>
        <w:t>tro de la gestión financiera de los</w:t>
      </w:r>
      <w:r w:rsidRPr="00EC383A">
        <w:rPr>
          <w:rFonts w:ascii="Arial" w:hAnsi="Arial" w:cs="Arial"/>
          <w:sz w:val="22"/>
          <w:szCs w:val="22"/>
        </w:rPr>
        <w:t xml:space="preserve"> Programa</w:t>
      </w:r>
      <w:r w:rsidR="001944E4" w:rsidRPr="00EC383A">
        <w:rPr>
          <w:rFonts w:ascii="Arial" w:hAnsi="Arial" w:cs="Arial"/>
          <w:sz w:val="22"/>
          <w:szCs w:val="22"/>
        </w:rPr>
        <w:t>s</w:t>
      </w:r>
      <w:r w:rsidRPr="00EC383A">
        <w:rPr>
          <w:rFonts w:ascii="Arial" w:hAnsi="Arial" w:cs="Arial"/>
          <w:sz w:val="22"/>
          <w:szCs w:val="22"/>
        </w:rPr>
        <w:t>, incluidas las transferencias a las IDs.</w:t>
      </w:r>
    </w:p>
    <w:p w:rsidR="001D5539" w:rsidRPr="00EC383A" w:rsidRDefault="001D5539" w:rsidP="001D5539">
      <w:pPr>
        <w:pStyle w:val="Paragraph"/>
        <w:numPr>
          <w:ilvl w:val="0"/>
          <w:numId w:val="0"/>
        </w:numPr>
        <w:rPr>
          <w:rFonts w:ascii="Arial" w:hAnsi="Arial" w:cs="Arial"/>
          <w:sz w:val="22"/>
          <w:szCs w:val="22"/>
        </w:rPr>
      </w:pPr>
    </w:p>
    <w:p w:rsidR="00DE0AF5" w:rsidRPr="00EC383A" w:rsidRDefault="00DE0AF5" w:rsidP="007E2AEB">
      <w:pPr>
        <w:pStyle w:val="Paragraph"/>
        <w:ind w:left="0"/>
        <w:rPr>
          <w:rFonts w:ascii="Arial" w:hAnsi="Arial" w:cs="Arial"/>
          <w:sz w:val="22"/>
          <w:szCs w:val="22"/>
        </w:rPr>
      </w:pPr>
      <w:r w:rsidRPr="00EC383A">
        <w:rPr>
          <w:rFonts w:ascii="Arial" w:hAnsi="Arial" w:cs="Arial"/>
          <w:sz w:val="22"/>
          <w:szCs w:val="22"/>
        </w:rPr>
        <w:t>El Ejecutor abrirá cuentas bancarias separadas a nombre de</w:t>
      </w:r>
      <w:r w:rsidR="001944E4" w:rsidRPr="00EC383A">
        <w:rPr>
          <w:rFonts w:ascii="Arial" w:hAnsi="Arial" w:cs="Arial"/>
          <w:sz w:val="22"/>
          <w:szCs w:val="22"/>
        </w:rPr>
        <w:t xml:space="preserve"> cada</w:t>
      </w:r>
      <w:r w:rsidRPr="00EC383A">
        <w:rPr>
          <w:rFonts w:ascii="Arial" w:hAnsi="Arial" w:cs="Arial"/>
          <w:sz w:val="22"/>
          <w:szCs w:val="22"/>
        </w:rPr>
        <w:t xml:space="preserve"> programa para el manejo de los f</w:t>
      </w:r>
      <w:r w:rsidR="002632C0" w:rsidRPr="00EC383A">
        <w:rPr>
          <w:rFonts w:ascii="Arial" w:hAnsi="Arial" w:cs="Arial"/>
          <w:sz w:val="22"/>
          <w:szCs w:val="22"/>
        </w:rPr>
        <w:t>ondos</w:t>
      </w:r>
      <w:r w:rsidRPr="00EC383A">
        <w:rPr>
          <w:rFonts w:ascii="Arial" w:hAnsi="Arial" w:cs="Arial"/>
          <w:sz w:val="22"/>
          <w:szCs w:val="22"/>
        </w:rPr>
        <w:t xml:space="preserve">, estableciendo en ellas las seguridades que sean necesarias, incluyendo las firmas de las autoridades designadas. </w:t>
      </w:r>
    </w:p>
    <w:p w:rsidR="001D5539" w:rsidRPr="00EC383A" w:rsidRDefault="001D5539" w:rsidP="001D5539">
      <w:pPr>
        <w:pStyle w:val="Paragraph"/>
        <w:numPr>
          <w:ilvl w:val="0"/>
          <w:numId w:val="0"/>
        </w:numPr>
        <w:rPr>
          <w:rFonts w:ascii="Arial" w:hAnsi="Arial" w:cs="Arial"/>
          <w:sz w:val="22"/>
          <w:szCs w:val="22"/>
        </w:rPr>
      </w:pPr>
    </w:p>
    <w:p w:rsidR="00DE0AF5" w:rsidRPr="00EC383A" w:rsidRDefault="00DE0AF5" w:rsidP="007E2AEB">
      <w:pPr>
        <w:pStyle w:val="Paragraph"/>
        <w:ind w:left="0"/>
        <w:rPr>
          <w:rFonts w:ascii="Arial" w:hAnsi="Arial" w:cs="Arial"/>
          <w:sz w:val="22"/>
          <w:szCs w:val="22"/>
        </w:rPr>
      </w:pPr>
      <w:r w:rsidRPr="00EC383A">
        <w:rPr>
          <w:rFonts w:ascii="Arial" w:hAnsi="Arial" w:cs="Arial"/>
          <w:sz w:val="22"/>
          <w:szCs w:val="22"/>
        </w:rPr>
        <w:t>Se establecerán sistemas cont</w:t>
      </w:r>
      <w:r w:rsidR="002632C0" w:rsidRPr="00EC383A">
        <w:rPr>
          <w:rFonts w:ascii="Arial" w:hAnsi="Arial" w:cs="Arial"/>
          <w:sz w:val="22"/>
          <w:szCs w:val="22"/>
        </w:rPr>
        <w:t>ables satisfactorios para el Banco</w:t>
      </w:r>
      <w:r w:rsidRPr="00EC383A">
        <w:rPr>
          <w:rFonts w:ascii="Arial" w:hAnsi="Arial" w:cs="Arial"/>
          <w:sz w:val="22"/>
          <w:szCs w:val="22"/>
        </w:rPr>
        <w:t>. Los registros</w:t>
      </w:r>
      <w:r w:rsidR="005D26A1" w:rsidRPr="00EC383A">
        <w:rPr>
          <w:rFonts w:ascii="Arial" w:hAnsi="Arial" w:cs="Arial"/>
          <w:sz w:val="22"/>
          <w:szCs w:val="22"/>
        </w:rPr>
        <w:t xml:space="preserve"> contables deberán basarse en los</w:t>
      </w:r>
      <w:r w:rsidRPr="00EC383A">
        <w:rPr>
          <w:rFonts w:ascii="Arial" w:hAnsi="Arial" w:cs="Arial"/>
          <w:sz w:val="22"/>
          <w:szCs w:val="22"/>
        </w:rPr>
        <w:t xml:space="preserve"> Plan</w:t>
      </w:r>
      <w:r w:rsidR="005D26A1" w:rsidRPr="00EC383A">
        <w:rPr>
          <w:rFonts w:ascii="Arial" w:hAnsi="Arial" w:cs="Arial"/>
          <w:sz w:val="22"/>
          <w:szCs w:val="22"/>
        </w:rPr>
        <w:t>es</w:t>
      </w:r>
      <w:r w:rsidRPr="00EC383A">
        <w:rPr>
          <w:rFonts w:ascii="Arial" w:hAnsi="Arial" w:cs="Arial"/>
          <w:sz w:val="22"/>
          <w:szCs w:val="22"/>
        </w:rPr>
        <w:t xml:space="preserve"> de Cuentas previamente aprobado</w:t>
      </w:r>
      <w:r w:rsidR="001944E4" w:rsidRPr="00EC383A">
        <w:rPr>
          <w:rFonts w:ascii="Arial" w:hAnsi="Arial" w:cs="Arial"/>
          <w:sz w:val="22"/>
          <w:szCs w:val="22"/>
        </w:rPr>
        <w:t>s</w:t>
      </w:r>
      <w:r w:rsidRPr="00EC383A">
        <w:rPr>
          <w:rFonts w:ascii="Arial" w:hAnsi="Arial" w:cs="Arial"/>
          <w:sz w:val="22"/>
          <w:szCs w:val="22"/>
        </w:rPr>
        <w:t xml:space="preserve"> y mantenerse actualizados, reflejan</w:t>
      </w:r>
      <w:r w:rsidR="005D26A1" w:rsidRPr="00EC383A">
        <w:rPr>
          <w:rFonts w:ascii="Arial" w:hAnsi="Arial" w:cs="Arial"/>
          <w:sz w:val="22"/>
          <w:szCs w:val="22"/>
        </w:rPr>
        <w:t>do la situación financiera de cada</w:t>
      </w:r>
      <w:r w:rsidR="00BA5D9C" w:rsidRPr="00EC383A">
        <w:rPr>
          <w:rFonts w:ascii="Arial" w:hAnsi="Arial" w:cs="Arial"/>
          <w:sz w:val="22"/>
          <w:szCs w:val="22"/>
        </w:rPr>
        <w:t xml:space="preserve"> P</w:t>
      </w:r>
      <w:r w:rsidRPr="00EC383A">
        <w:rPr>
          <w:rFonts w:ascii="Arial" w:hAnsi="Arial" w:cs="Arial"/>
          <w:sz w:val="22"/>
          <w:szCs w:val="22"/>
        </w:rPr>
        <w:t>rograma y ser efectuados siguiendo las prácticas</w:t>
      </w:r>
      <w:r w:rsidR="00BA5D9C" w:rsidRPr="00EC383A">
        <w:rPr>
          <w:rFonts w:ascii="Arial" w:hAnsi="Arial" w:cs="Arial"/>
          <w:sz w:val="22"/>
          <w:szCs w:val="22"/>
        </w:rPr>
        <w:t xml:space="preserve"> contables generalmente aceptadas. </w:t>
      </w:r>
      <w:r w:rsidRPr="00EC383A">
        <w:rPr>
          <w:rFonts w:ascii="Arial" w:hAnsi="Arial" w:cs="Arial"/>
          <w:sz w:val="22"/>
          <w:szCs w:val="22"/>
        </w:rPr>
        <w:t xml:space="preserve">La contabilidad deberá brindar también información </w:t>
      </w:r>
      <w:r w:rsidR="00BA5D9C" w:rsidRPr="00EC383A">
        <w:rPr>
          <w:rFonts w:ascii="Arial" w:hAnsi="Arial" w:cs="Arial"/>
          <w:sz w:val="22"/>
          <w:szCs w:val="22"/>
        </w:rPr>
        <w:t xml:space="preserve">oportuna y fácilmente identificable de las inversiones asociadas con cada uno de los productos </w:t>
      </w:r>
      <w:r w:rsidR="005D26A1" w:rsidRPr="00EC383A">
        <w:rPr>
          <w:rFonts w:ascii="Arial" w:hAnsi="Arial" w:cs="Arial"/>
          <w:sz w:val="22"/>
          <w:szCs w:val="22"/>
        </w:rPr>
        <w:t>de la Matriz de Productos</w:t>
      </w:r>
      <w:r w:rsidRPr="00EC383A">
        <w:rPr>
          <w:rFonts w:ascii="Arial" w:hAnsi="Arial" w:cs="Arial"/>
          <w:sz w:val="22"/>
          <w:szCs w:val="22"/>
        </w:rPr>
        <w:t xml:space="preserve"> del Programa.</w:t>
      </w:r>
    </w:p>
    <w:p w:rsidR="001D5539" w:rsidRPr="00EC383A" w:rsidRDefault="001D5539" w:rsidP="001D5539">
      <w:pPr>
        <w:pStyle w:val="Paragraph"/>
        <w:numPr>
          <w:ilvl w:val="0"/>
          <w:numId w:val="0"/>
        </w:numPr>
        <w:rPr>
          <w:rFonts w:ascii="Arial" w:hAnsi="Arial" w:cs="Arial"/>
          <w:sz w:val="22"/>
          <w:szCs w:val="22"/>
        </w:rPr>
      </w:pPr>
    </w:p>
    <w:p w:rsidR="00AC0C85" w:rsidRPr="00EC383A" w:rsidRDefault="00AC0C85" w:rsidP="007E2AEB">
      <w:pPr>
        <w:pStyle w:val="Paragraph"/>
        <w:ind w:left="0"/>
        <w:rPr>
          <w:rFonts w:ascii="Arial" w:hAnsi="Arial" w:cs="Arial"/>
          <w:sz w:val="22"/>
          <w:szCs w:val="22"/>
        </w:rPr>
      </w:pPr>
      <w:r w:rsidRPr="00EC383A">
        <w:rPr>
          <w:rFonts w:ascii="Arial" w:hAnsi="Arial" w:cs="Arial"/>
          <w:sz w:val="22"/>
          <w:szCs w:val="22"/>
        </w:rPr>
        <w:t>Parte de los recursos serán trasferidos a las IDs para realizar los pagos correspo</w:t>
      </w:r>
      <w:r w:rsidR="005D26A1" w:rsidRPr="00EC383A">
        <w:rPr>
          <w:rFonts w:ascii="Arial" w:hAnsi="Arial" w:cs="Arial"/>
          <w:sz w:val="22"/>
          <w:szCs w:val="22"/>
        </w:rPr>
        <w:t>ndientes a las adquisiciones de cada</w:t>
      </w:r>
      <w:r w:rsidRPr="00EC383A">
        <w:rPr>
          <w:rFonts w:ascii="Arial" w:hAnsi="Arial" w:cs="Arial"/>
          <w:sz w:val="22"/>
          <w:szCs w:val="22"/>
        </w:rPr>
        <w:t xml:space="preserve"> Programa que hayan realizado las I</w:t>
      </w:r>
      <w:r w:rsidR="005D26A1" w:rsidRPr="00EC383A">
        <w:rPr>
          <w:rFonts w:ascii="Arial" w:hAnsi="Arial" w:cs="Arial"/>
          <w:sz w:val="22"/>
          <w:szCs w:val="22"/>
        </w:rPr>
        <w:t>D</w:t>
      </w:r>
      <w:r w:rsidRPr="00EC383A">
        <w:rPr>
          <w:rFonts w:ascii="Arial" w:hAnsi="Arial" w:cs="Arial"/>
          <w:sz w:val="22"/>
          <w:szCs w:val="22"/>
        </w:rPr>
        <w:t>, quienes deberán informar la cuenta destinada para estos fines.</w:t>
      </w:r>
    </w:p>
    <w:p w:rsidR="001D5539" w:rsidRPr="00EC383A" w:rsidRDefault="001D5539" w:rsidP="001D5539">
      <w:pPr>
        <w:pStyle w:val="Paragraph"/>
        <w:numPr>
          <w:ilvl w:val="0"/>
          <w:numId w:val="0"/>
        </w:numPr>
        <w:rPr>
          <w:rFonts w:ascii="Arial" w:hAnsi="Arial" w:cs="Arial"/>
          <w:sz w:val="22"/>
          <w:szCs w:val="22"/>
        </w:rPr>
      </w:pPr>
    </w:p>
    <w:p w:rsidR="00DE0AF5" w:rsidRPr="00EC383A" w:rsidRDefault="00326F29" w:rsidP="007E2AEB">
      <w:pPr>
        <w:pStyle w:val="Paragraph"/>
        <w:ind w:left="0"/>
        <w:rPr>
          <w:rFonts w:ascii="Arial" w:hAnsi="Arial" w:cs="Arial"/>
          <w:sz w:val="22"/>
          <w:szCs w:val="22"/>
        </w:rPr>
      </w:pPr>
      <w:r w:rsidRPr="00EC383A">
        <w:rPr>
          <w:rFonts w:ascii="Arial" w:hAnsi="Arial" w:cs="Arial"/>
          <w:sz w:val="22"/>
          <w:szCs w:val="22"/>
        </w:rPr>
        <w:t>El Ejecutor y los Sub</w:t>
      </w:r>
      <w:r w:rsidR="00DE0AF5" w:rsidRPr="00EC383A">
        <w:rPr>
          <w:rFonts w:ascii="Arial" w:hAnsi="Arial" w:cs="Arial"/>
          <w:sz w:val="22"/>
          <w:szCs w:val="22"/>
        </w:rPr>
        <w:t>ejecutores mantendrán archivos adecuados, completos y actualizados de toda la documentación contable financiera, y</w:t>
      </w:r>
      <w:r w:rsidR="008B7865" w:rsidRPr="00EC383A">
        <w:rPr>
          <w:rFonts w:ascii="Arial" w:hAnsi="Arial" w:cs="Arial"/>
          <w:sz w:val="22"/>
          <w:szCs w:val="22"/>
        </w:rPr>
        <w:t xml:space="preserve"> de la documentación de respaldo</w:t>
      </w:r>
      <w:r w:rsidR="00DE0AF5" w:rsidRPr="00EC383A">
        <w:rPr>
          <w:rFonts w:ascii="Arial" w:hAnsi="Arial" w:cs="Arial"/>
          <w:sz w:val="22"/>
          <w:szCs w:val="22"/>
        </w:rPr>
        <w:t xml:space="preserve"> de los movimientos financieros y de los pagos realizados, con referencias cruzadas a las solicitudes de desembolso. Constituye una obligación del Ejecutor y </w:t>
      </w:r>
      <w:r w:rsidRPr="00EC383A">
        <w:rPr>
          <w:rFonts w:ascii="Arial" w:hAnsi="Arial" w:cs="Arial"/>
          <w:sz w:val="22"/>
          <w:szCs w:val="22"/>
        </w:rPr>
        <w:t>Sub</w:t>
      </w:r>
      <w:r w:rsidR="00DE0AF5" w:rsidRPr="00EC383A">
        <w:rPr>
          <w:rFonts w:ascii="Arial" w:hAnsi="Arial" w:cs="Arial"/>
          <w:sz w:val="22"/>
          <w:szCs w:val="22"/>
        </w:rPr>
        <w:t>ejecutores facilitar el acceso a dichos archivos para visitas de inspección, o revisiones expost, en la oportunidad que lo estimen con</w:t>
      </w:r>
      <w:r w:rsidR="002632C0" w:rsidRPr="00EC383A">
        <w:rPr>
          <w:rFonts w:ascii="Arial" w:hAnsi="Arial" w:cs="Arial"/>
          <w:sz w:val="22"/>
          <w:szCs w:val="22"/>
        </w:rPr>
        <w:t>veniente el Banco</w:t>
      </w:r>
      <w:r w:rsidR="00827E99" w:rsidRPr="00EC383A">
        <w:rPr>
          <w:rFonts w:ascii="Arial" w:hAnsi="Arial" w:cs="Arial"/>
          <w:sz w:val="22"/>
          <w:szCs w:val="22"/>
        </w:rPr>
        <w:t xml:space="preserve"> y los Auditores designados.</w:t>
      </w:r>
      <w:r w:rsidR="00DE0AF5" w:rsidRPr="00EC383A">
        <w:rPr>
          <w:rFonts w:ascii="Arial" w:hAnsi="Arial" w:cs="Arial"/>
          <w:sz w:val="22"/>
          <w:szCs w:val="22"/>
        </w:rPr>
        <w:t xml:space="preserve"> Sin perjuicio de lo anterior, la </w:t>
      </w:r>
      <w:r w:rsidR="003423B1" w:rsidRPr="00EC383A">
        <w:rPr>
          <w:rFonts w:ascii="Arial" w:hAnsi="Arial" w:cs="Arial"/>
          <w:sz w:val="22"/>
          <w:szCs w:val="22"/>
        </w:rPr>
        <w:t>UC</w:t>
      </w:r>
      <w:r w:rsidR="00DE0AF5" w:rsidRPr="00EC383A">
        <w:rPr>
          <w:rFonts w:ascii="Arial" w:hAnsi="Arial" w:cs="Arial"/>
          <w:sz w:val="22"/>
          <w:szCs w:val="22"/>
        </w:rPr>
        <w:t xml:space="preserve"> mantendrá en sus archivos copia ordenada de toda la documentación</w:t>
      </w:r>
      <w:r w:rsidR="005D26A1" w:rsidRPr="00EC383A">
        <w:rPr>
          <w:rFonts w:ascii="Arial" w:hAnsi="Arial" w:cs="Arial"/>
          <w:sz w:val="22"/>
          <w:szCs w:val="22"/>
        </w:rPr>
        <w:t xml:space="preserve"> de los procesos y actividades los </w:t>
      </w:r>
      <w:r w:rsidR="00DE0AF5" w:rsidRPr="00EC383A">
        <w:rPr>
          <w:rFonts w:ascii="Arial" w:hAnsi="Arial" w:cs="Arial"/>
          <w:sz w:val="22"/>
          <w:szCs w:val="22"/>
        </w:rPr>
        <w:t>Programa</w:t>
      </w:r>
      <w:r w:rsidR="005D26A1" w:rsidRPr="00EC383A">
        <w:rPr>
          <w:rFonts w:ascii="Arial" w:hAnsi="Arial" w:cs="Arial"/>
          <w:sz w:val="22"/>
          <w:szCs w:val="22"/>
        </w:rPr>
        <w:t>s</w:t>
      </w:r>
      <w:r w:rsidR="00DE0AF5" w:rsidRPr="00EC383A">
        <w:rPr>
          <w:rFonts w:ascii="Arial" w:hAnsi="Arial" w:cs="Arial"/>
          <w:sz w:val="22"/>
          <w:szCs w:val="22"/>
        </w:rPr>
        <w:t>, como respaldo para su verifi</w:t>
      </w:r>
      <w:r w:rsidR="002632C0" w:rsidRPr="00EC383A">
        <w:rPr>
          <w:rFonts w:ascii="Arial" w:hAnsi="Arial" w:cs="Arial"/>
          <w:sz w:val="22"/>
          <w:szCs w:val="22"/>
        </w:rPr>
        <w:t>cación por la auditoría o el Banco</w:t>
      </w:r>
      <w:r w:rsidR="00DE0AF5"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0269E4" w:rsidRPr="00EC383A" w:rsidRDefault="000269E4" w:rsidP="007E2AEB">
      <w:pPr>
        <w:pStyle w:val="Paragraph"/>
        <w:ind w:left="0"/>
        <w:rPr>
          <w:rFonts w:ascii="Arial" w:hAnsi="Arial" w:cs="Arial"/>
          <w:sz w:val="22"/>
          <w:szCs w:val="22"/>
        </w:rPr>
      </w:pPr>
      <w:r w:rsidRPr="00EC383A">
        <w:rPr>
          <w:rFonts w:ascii="Arial" w:hAnsi="Arial" w:cs="Arial"/>
          <w:sz w:val="22"/>
          <w:szCs w:val="22"/>
        </w:rPr>
        <w:t xml:space="preserve">Los estados financieros anuales serán </w:t>
      </w:r>
      <w:r w:rsidR="003423B1" w:rsidRPr="00EC383A">
        <w:rPr>
          <w:rFonts w:ascii="Arial" w:hAnsi="Arial" w:cs="Arial"/>
          <w:sz w:val="22"/>
          <w:szCs w:val="22"/>
        </w:rPr>
        <w:t>elaborados por la UC</w:t>
      </w:r>
      <w:r w:rsidRPr="00EC383A">
        <w:rPr>
          <w:rFonts w:ascii="Arial" w:hAnsi="Arial" w:cs="Arial"/>
          <w:sz w:val="22"/>
          <w:szCs w:val="22"/>
        </w:rPr>
        <w:t xml:space="preserve"> y presentados al Banco dentro de los 120 días siguientes al cierre de cada año fiscal. Asimismo, dentro de los 120 días posteriores al último desembolso, el ejecutor presentará al Banco los estados financieros fi</w:t>
      </w:r>
      <w:r w:rsidR="005D26A1" w:rsidRPr="00EC383A">
        <w:rPr>
          <w:rFonts w:ascii="Arial" w:hAnsi="Arial" w:cs="Arial"/>
          <w:sz w:val="22"/>
          <w:szCs w:val="22"/>
        </w:rPr>
        <w:t>nales relativos a los gastos de cada</w:t>
      </w:r>
      <w:r w:rsidRPr="00EC383A">
        <w:rPr>
          <w:rFonts w:ascii="Arial" w:hAnsi="Arial" w:cs="Arial"/>
          <w:sz w:val="22"/>
          <w:szCs w:val="22"/>
        </w:rPr>
        <w:t xml:space="preserve"> programa, realizados con la contribución del Banco y el aporte local. Las auditorías serán efectuadas anualmente por el </w:t>
      </w:r>
      <w:r w:rsidR="006F5F5E" w:rsidRPr="00EC383A">
        <w:rPr>
          <w:rFonts w:ascii="Arial" w:hAnsi="Arial" w:cs="Arial"/>
          <w:sz w:val="22"/>
          <w:szCs w:val="22"/>
        </w:rPr>
        <w:t>Tribunal de Cuentas</w:t>
      </w:r>
      <w:r w:rsidR="00A8350F" w:rsidRPr="00EC383A">
        <w:rPr>
          <w:rFonts w:ascii="Arial" w:hAnsi="Arial" w:cs="Arial"/>
          <w:sz w:val="22"/>
          <w:szCs w:val="22"/>
        </w:rPr>
        <w:t xml:space="preserve"> de la República</w:t>
      </w:r>
      <w:r w:rsidRPr="00EC383A">
        <w:rPr>
          <w:rFonts w:ascii="Arial" w:hAnsi="Arial" w:cs="Arial"/>
          <w:sz w:val="22"/>
          <w:szCs w:val="22"/>
        </w:rPr>
        <w:t>.</w:t>
      </w:r>
    </w:p>
    <w:p w:rsidR="000855F5" w:rsidRPr="00EC383A" w:rsidRDefault="000855F5" w:rsidP="001D5539">
      <w:pPr>
        <w:pStyle w:val="Paragraph"/>
        <w:numPr>
          <w:ilvl w:val="0"/>
          <w:numId w:val="0"/>
        </w:numPr>
        <w:rPr>
          <w:rFonts w:ascii="Arial" w:hAnsi="Arial" w:cs="Arial"/>
          <w:sz w:val="22"/>
          <w:szCs w:val="22"/>
        </w:rPr>
      </w:pPr>
    </w:p>
    <w:p w:rsidR="00DE0AF5" w:rsidRPr="00EC383A" w:rsidRDefault="000855F5" w:rsidP="007E2AEB">
      <w:pPr>
        <w:pStyle w:val="Ttulo3numeradosubrayado"/>
        <w:numPr>
          <w:ilvl w:val="0"/>
          <w:numId w:val="9"/>
        </w:numPr>
        <w:ind w:left="0"/>
        <w:rPr>
          <w:rFonts w:ascii="Arial" w:hAnsi="Arial" w:cs="Arial"/>
          <w:szCs w:val="22"/>
        </w:rPr>
      </w:pPr>
      <w:r w:rsidRPr="00EC383A">
        <w:rPr>
          <w:rFonts w:ascii="Arial" w:hAnsi="Arial" w:cs="Arial"/>
          <w:szCs w:val="22"/>
        </w:rPr>
        <w:t>Modalidad de d</w:t>
      </w:r>
      <w:r w:rsidR="00DE0AF5" w:rsidRPr="00EC383A">
        <w:rPr>
          <w:rFonts w:ascii="Arial" w:hAnsi="Arial" w:cs="Arial"/>
          <w:szCs w:val="22"/>
        </w:rPr>
        <w:t>esembolsos</w:t>
      </w:r>
    </w:p>
    <w:p w:rsidR="001D5539" w:rsidRPr="00EC383A" w:rsidRDefault="001D5539" w:rsidP="001D5539">
      <w:pPr>
        <w:pStyle w:val="Ttulo3numeradosubrayado"/>
        <w:numPr>
          <w:ilvl w:val="0"/>
          <w:numId w:val="0"/>
        </w:numPr>
        <w:rPr>
          <w:rFonts w:ascii="Arial" w:hAnsi="Arial" w:cs="Arial"/>
          <w:szCs w:val="22"/>
        </w:rPr>
      </w:pPr>
    </w:p>
    <w:p w:rsidR="00DE0AF5" w:rsidRPr="00EC383A" w:rsidRDefault="00DE0AF5" w:rsidP="007E2AEB">
      <w:pPr>
        <w:pStyle w:val="Paragraph"/>
        <w:ind w:left="0"/>
        <w:rPr>
          <w:rFonts w:ascii="Arial" w:hAnsi="Arial" w:cs="Arial"/>
          <w:sz w:val="22"/>
          <w:szCs w:val="22"/>
        </w:rPr>
      </w:pPr>
      <w:r w:rsidRPr="00EC383A">
        <w:rPr>
          <w:rFonts w:ascii="Arial" w:hAnsi="Arial" w:cs="Arial"/>
          <w:sz w:val="22"/>
          <w:szCs w:val="22"/>
        </w:rPr>
        <w:t>La modal</w:t>
      </w:r>
      <w:r w:rsidR="00AE6A03" w:rsidRPr="00EC383A">
        <w:rPr>
          <w:rFonts w:ascii="Arial" w:hAnsi="Arial" w:cs="Arial"/>
          <w:sz w:val="22"/>
          <w:szCs w:val="22"/>
        </w:rPr>
        <w:t>idad de desembolsos aplicable a los</w:t>
      </w:r>
      <w:r w:rsidRPr="00EC383A">
        <w:rPr>
          <w:rFonts w:ascii="Arial" w:hAnsi="Arial" w:cs="Arial"/>
          <w:sz w:val="22"/>
          <w:szCs w:val="22"/>
        </w:rPr>
        <w:t xml:space="preserve"> Programa</w:t>
      </w:r>
      <w:r w:rsidR="00AE6A03" w:rsidRPr="00EC383A">
        <w:rPr>
          <w:rFonts w:ascii="Arial" w:hAnsi="Arial" w:cs="Arial"/>
          <w:sz w:val="22"/>
          <w:szCs w:val="22"/>
        </w:rPr>
        <w:t>s</w:t>
      </w:r>
      <w:r w:rsidRPr="00EC383A">
        <w:rPr>
          <w:rFonts w:ascii="Arial" w:hAnsi="Arial" w:cs="Arial"/>
          <w:sz w:val="22"/>
          <w:szCs w:val="22"/>
        </w:rPr>
        <w:t xml:space="preserve"> será la de “anticipos” basada en las necesidades reales de liquidez, sustentadas en una adecuada proyección financiera y de desembolsos. </w:t>
      </w:r>
    </w:p>
    <w:p w:rsidR="00DE0AF5" w:rsidRPr="00EC383A" w:rsidRDefault="00DE0AF5" w:rsidP="007E2AEB">
      <w:pPr>
        <w:pStyle w:val="Paragraph"/>
        <w:ind w:left="0"/>
        <w:rPr>
          <w:rFonts w:ascii="Arial" w:hAnsi="Arial" w:cs="Arial"/>
          <w:sz w:val="22"/>
          <w:szCs w:val="22"/>
        </w:rPr>
      </w:pPr>
      <w:r w:rsidRPr="00EC383A">
        <w:rPr>
          <w:rFonts w:ascii="Arial" w:hAnsi="Arial" w:cs="Arial"/>
          <w:sz w:val="22"/>
          <w:szCs w:val="22"/>
        </w:rPr>
        <w:lastRenderedPageBreak/>
        <w:t xml:space="preserve">Preferentemente los anticipos se harán en forma semestral, una vez que se haya hecho la rendición de cuentas de por lo menos el </w:t>
      </w:r>
      <w:r w:rsidR="00633B84" w:rsidRPr="00EC383A">
        <w:rPr>
          <w:rFonts w:ascii="Arial" w:hAnsi="Arial" w:cs="Arial"/>
          <w:sz w:val="22"/>
          <w:szCs w:val="22"/>
        </w:rPr>
        <w:t>7</w:t>
      </w:r>
      <w:r w:rsidR="00AC0C85" w:rsidRPr="00EC383A">
        <w:rPr>
          <w:rFonts w:ascii="Arial" w:hAnsi="Arial" w:cs="Arial"/>
          <w:sz w:val="22"/>
          <w:szCs w:val="22"/>
        </w:rPr>
        <w:t>0</w:t>
      </w:r>
      <w:r w:rsidRPr="00EC383A">
        <w:rPr>
          <w:rFonts w:ascii="Arial" w:hAnsi="Arial" w:cs="Arial"/>
          <w:sz w:val="22"/>
          <w:szCs w:val="22"/>
        </w:rPr>
        <w:t xml:space="preserve">% del </w:t>
      </w:r>
      <w:r w:rsidR="002D0D8D" w:rsidRPr="00EC383A">
        <w:rPr>
          <w:rFonts w:ascii="Arial" w:hAnsi="Arial" w:cs="Arial"/>
          <w:sz w:val="22"/>
          <w:szCs w:val="22"/>
        </w:rPr>
        <w:t>saldo</w:t>
      </w:r>
      <w:r w:rsidRPr="00EC383A">
        <w:rPr>
          <w:rFonts w:ascii="Arial" w:hAnsi="Arial" w:cs="Arial"/>
          <w:sz w:val="22"/>
          <w:szCs w:val="22"/>
        </w:rPr>
        <w:t xml:space="preserve"> anticipado y como documentación se requerirá la presentación de los formularios de rendición, procesados vía SISPREDES</w:t>
      </w:r>
      <w:r w:rsidR="002D0D8D" w:rsidRPr="00EC383A">
        <w:rPr>
          <w:rFonts w:ascii="Arial" w:hAnsi="Arial" w:cs="Arial"/>
          <w:sz w:val="22"/>
          <w:szCs w:val="22"/>
        </w:rPr>
        <w:t xml:space="preserve">web </w:t>
      </w:r>
      <w:r w:rsidR="006F5F5E" w:rsidRPr="00EC383A">
        <w:rPr>
          <w:rFonts w:ascii="Arial" w:hAnsi="Arial" w:cs="Arial"/>
          <w:sz w:val="22"/>
          <w:szCs w:val="22"/>
        </w:rPr>
        <w:t xml:space="preserve">junto con </w:t>
      </w:r>
      <w:r w:rsidR="002D0D8D" w:rsidRPr="00EC383A">
        <w:rPr>
          <w:rFonts w:ascii="Arial" w:hAnsi="Arial" w:cs="Arial"/>
          <w:sz w:val="22"/>
          <w:szCs w:val="22"/>
        </w:rPr>
        <w:t>el plan financiero que respalda la nueva solicitud del anticipo</w:t>
      </w:r>
      <w:r w:rsidR="006F5F5E" w:rsidRPr="00EC383A">
        <w:rPr>
          <w:rFonts w:ascii="Arial" w:hAnsi="Arial" w:cs="Arial"/>
          <w:sz w:val="22"/>
          <w:szCs w:val="22"/>
        </w:rPr>
        <w:t xml:space="preserve">. Para el </w:t>
      </w:r>
      <w:r w:rsidRPr="00EC383A">
        <w:rPr>
          <w:rFonts w:ascii="Arial" w:hAnsi="Arial" w:cs="Arial"/>
          <w:sz w:val="22"/>
          <w:szCs w:val="22"/>
        </w:rPr>
        <w:t xml:space="preserve">tipo de cambio </w:t>
      </w:r>
      <w:r w:rsidR="002D0D8D" w:rsidRPr="00EC383A">
        <w:rPr>
          <w:rFonts w:ascii="Arial" w:hAnsi="Arial" w:cs="Arial"/>
          <w:sz w:val="22"/>
          <w:szCs w:val="22"/>
        </w:rPr>
        <w:t xml:space="preserve">(TC) </w:t>
      </w:r>
      <w:r w:rsidR="006F5F5E" w:rsidRPr="00EC383A">
        <w:rPr>
          <w:rFonts w:ascii="Arial" w:hAnsi="Arial" w:cs="Arial"/>
          <w:sz w:val="22"/>
          <w:szCs w:val="22"/>
        </w:rPr>
        <w:t xml:space="preserve">se utilizará el criterio de </w:t>
      </w:r>
      <w:r w:rsidR="002D0D8D" w:rsidRPr="00EC383A">
        <w:rPr>
          <w:rFonts w:ascii="Arial" w:hAnsi="Arial" w:cs="Arial"/>
          <w:sz w:val="22"/>
          <w:szCs w:val="22"/>
        </w:rPr>
        <w:t>conversión</w:t>
      </w:r>
      <w:r w:rsidR="006F5F5E" w:rsidRPr="00EC383A">
        <w:rPr>
          <w:rFonts w:ascii="Arial" w:hAnsi="Arial" w:cs="Arial"/>
          <w:sz w:val="22"/>
          <w:szCs w:val="22"/>
        </w:rPr>
        <w:t>, esto es</w:t>
      </w:r>
      <w:r w:rsidR="00E30E9E" w:rsidRPr="00EC383A">
        <w:rPr>
          <w:rFonts w:ascii="Arial" w:hAnsi="Arial" w:cs="Arial"/>
          <w:sz w:val="22"/>
          <w:szCs w:val="22"/>
        </w:rPr>
        <w:t xml:space="preserve">, el </w:t>
      </w:r>
      <w:r w:rsidR="002D0D8D" w:rsidRPr="00EC383A">
        <w:rPr>
          <w:rFonts w:ascii="Arial" w:hAnsi="Arial" w:cs="Arial"/>
          <w:sz w:val="22"/>
          <w:szCs w:val="22"/>
        </w:rPr>
        <w:t>TC mediante el cual se convirtieron a pesos</w:t>
      </w:r>
      <w:r w:rsidR="00633B84" w:rsidRPr="00EC383A">
        <w:rPr>
          <w:rFonts w:ascii="Arial" w:hAnsi="Arial" w:cs="Arial"/>
          <w:sz w:val="22"/>
          <w:szCs w:val="22"/>
        </w:rPr>
        <w:t xml:space="preserve"> uruguayos</w:t>
      </w:r>
      <w:r w:rsidR="002D0D8D" w:rsidRPr="00EC383A">
        <w:rPr>
          <w:rFonts w:ascii="Arial" w:hAnsi="Arial" w:cs="Arial"/>
          <w:sz w:val="22"/>
          <w:szCs w:val="22"/>
        </w:rPr>
        <w:t>, los</w:t>
      </w:r>
      <w:r w:rsidR="006F5F5E" w:rsidRPr="00EC383A">
        <w:rPr>
          <w:rFonts w:ascii="Arial" w:hAnsi="Arial" w:cs="Arial"/>
          <w:sz w:val="22"/>
          <w:szCs w:val="22"/>
        </w:rPr>
        <w:t xml:space="preserve"> dólares </w:t>
      </w:r>
      <w:r w:rsidR="002D0D8D" w:rsidRPr="00EC383A">
        <w:rPr>
          <w:rFonts w:ascii="Arial" w:hAnsi="Arial" w:cs="Arial"/>
          <w:sz w:val="22"/>
          <w:szCs w:val="22"/>
        </w:rPr>
        <w:t>transferidos por el Banco</w:t>
      </w:r>
      <w:r w:rsidR="006F5F5E"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DE0AF5" w:rsidRPr="00EC383A" w:rsidRDefault="003423B1" w:rsidP="007E2AEB">
      <w:pPr>
        <w:pStyle w:val="Paragraph"/>
        <w:ind w:left="0"/>
        <w:rPr>
          <w:rFonts w:ascii="Arial" w:hAnsi="Arial" w:cs="Arial"/>
          <w:sz w:val="22"/>
          <w:szCs w:val="22"/>
        </w:rPr>
      </w:pPr>
      <w:r w:rsidRPr="00EC383A">
        <w:rPr>
          <w:rFonts w:ascii="Arial" w:hAnsi="Arial" w:cs="Arial"/>
          <w:sz w:val="22"/>
          <w:szCs w:val="22"/>
        </w:rPr>
        <w:t>Para los desembolsos, la UC</w:t>
      </w:r>
      <w:r w:rsidR="00DE0AF5" w:rsidRPr="00EC383A">
        <w:rPr>
          <w:rFonts w:ascii="Arial" w:hAnsi="Arial" w:cs="Arial"/>
          <w:sz w:val="22"/>
          <w:szCs w:val="22"/>
        </w:rPr>
        <w:t xml:space="preserve"> podrá </w:t>
      </w:r>
      <w:r w:rsidR="002D0D8D" w:rsidRPr="00EC383A">
        <w:rPr>
          <w:rFonts w:ascii="Arial" w:hAnsi="Arial" w:cs="Arial"/>
          <w:sz w:val="22"/>
          <w:szCs w:val="22"/>
        </w:rPr>
        <w:t>presentarlos</w:t>
      </w:r>
      <w:r w:rsidR="00730418" w:rsidRPr="00EC383A">
        <w:rPr>
          <w:rFonts w:ascii="Arial" w:hAnsi="Arial" w:cs="Arial"/>
          <w:sz w:val="22"/>
          <w:szCs w:val="22"/>
        </w:rPr>
        <w:t xml:space="preserve"> </w:t>
      </w:r>
      <w:r w:rsidR="006F5F5E" w:rsidRPr="00EC383A">
        <w:rPr>
          <w:rFonts w:ascii="Arial" w:hAnsi="Arial" w:cs="Arial"/>
          <w:sz w:val="22"/>
          <w:szCs w:val="22"/>
        </w:rPr>
        <w:t xml:space="preserve">vía electrónica </w:t>
      </w:r>
      <w:r w:rsidR="00DE0AF5" w:rsidRPr="00EC383A">
        <w:rPr>
          <w:rFonts w:ascii="Arial" w:hAnsi="Arial" w:cs="Arial"/>
          <w:sz w:val="22"/>
          <w:szCs w:val="22"/>
        </w:rPr>
        <w:t xml:space="preserve">(E-disbursements), </w:t>
      </w:r>
      <w:r w:rsidR="006F5F5E" w:rsidRPr="00EC383A">
        <w:rPr>
          <w:rFonts w:ascii="Arial" w:hAnsi="Arial" w:cs="Arial"/>
          <w:sz w:val="22"/>
          <w:szCs w:val="22"/>
        </w:rPr>
        <w:t>en acuerdo</w:t>
      </w:r>
      <w:r w:rsidR="00DE0AF5" w:rsidRPr="00EC383A">
        <w:rPr>
          <w:rFonts w:ascii="Arial" w:hAnsi="Arial" w:cs="Arial"/>
          <w:sz w:val="22"/>
          <w:szCs w:val="22"/>
        </w:rPr>
        <w:t xml:space="preserve"> con el prestatario. </w:t>
      </w:r>
    </w:p>
    <w:p w:rsidR="001D5539" w:rsidRPr="00EC383A" w:rsidRDefault="001D5539" w:rsidP="001D5539">
      <w:pPr>
        <w:pStyle w:val="Paragraph"/>
        <w:numPr>
          <w:ilvl w:val="0"/>
          <w:numId w:val="0"/>
        </w:numPr>
        <w:rPr>
          <w:rFonts w:ascii="Arial" w:hAnsi="Arial" w:cs="Arial"/>
          <w:sz w:val="22"/>
          <w:szCs w:val="22"/>
        </w:rPr>
      </w:pPr>
    </w:p>
    <w:p w:rsidR="00436707" w:rsidRPr="00EC383A" w:rsidRDefault="000269E4" w:rsidP="007E2AEB">
      <w:pPr>
        <w:pStyle w:val="Ttulo3numeradosubrayado"/>
        <w:numPr>
          <w:ilvl w:val="0"/>
          <w:numId w:val="9"/>
        </w:numPr>
        <w:ind w:left="0"/>
        <w:rPr>
          <w:rFonts w:ascii="Arial" w:hAnsi="Arial" w:cs="Arial"/>
          <w:szCs w:val="22"/>
        </w:rPr>
      </w:pPr>
      <w:bookmarkStart w:id="36" w:name="_Toc44486411"/>
      <w:bookmarkStart w:id="37" w:name="_Toc48461739"/>
      <w:bookmarkStart w:id="38" w:name="_Toc106996780"/>
      <w:bookmarkStart w:id="39" w:name="_Toc106996917"/>
      <w:bookmarkStart w:id="40" w:name="_Toc108506444"/>
      <w:bookmarkStart w:id="41" w:name="_Toc110493072"/>
      <w:bookmarkStart w:id="42" w:name="_Toc134589641"/>
      <w:bookmarkEnd w:id="35"/>
      <w:r w:rsidRPr="00EC383A">
        <w:rPr>
          <w:rFonts w:ascii="Arial" w:hAnsi="Arial" w:cs="Arial"/>
          <w:szCs w:val="22"/>
        </w:rPr>
        <w:t>R</w:t>
      </w:r>
      <w:r w:rsidR="00F2107E" w:rsidRPr="00EC383A">
        <w:rPr>
          <w:rFonts w:ascii="Arial" w:hAnsi="Arial" w:cs="Arial"/>
          <w:szCs w:val="22"/>
        </w:rPr>
        <w:t>estricciones en el uso de los recursos</w:t>
      </w:r>
    </w:p>
    <w:p w:rsidR="001D5539" w:rsidRPr="00EC383A" w:rsidRDefault="001D5539" w:rsidP="001D5539">
      <w:pPr>
        <w:pStyle w:val="Ttulo3numeradosubrayado"/>
        <w:numPr>
          <w:ilvl w:val="0"/>
          <w:numId w:val="0"/>
        </w:numPr>
        <w:rPr>
          <w:rFonts w:ascii="Arial" w:hAnsi="Arial" w:cs="Arial"/>
          <w:szCs w:val="22"/>
        </w:rPr>
      </w:pPr>
    </w:p>
    <w:p w:rsidR="00436707" w:rsidRPr="00EC383A" w:rsidRDefault="00AE6A03" w:rsidP="007E2AEB">
      <w:pPr>
        <w:pStyle w:val="Paragraph"/>
        <w:ind w:left="0"/>
        <w:rPr>
          <w:rFonts w:ascii="Arial" w:hAnsi="Arial" w:cs="Arial"/>
          <w:sz w:val="22"/>
          <w:szCs w:val="22"/>
        </w:rPr>
      </w:pPr>
      <w:r w:rsidRPr="00EC383A">
        <w:rPr>
          <w:rFonts w:ascii="Arial" w:hAnsi="Arial" w:cs="Arial"/>
          <w:sz w:val="22"/>
          <w:szCs w:val="22"/>
        </w:rPr>
        <w:t>Los recursos de los</w:t>
      </w:r>
      <w:r w:rsidR="00436707" w:rsidRPr="00EC383A">
        <w:rPr>
          <w:rFonts w:ascii="Arial" w:hAnsi="Arial" w:cs="Arial"/>
          <w:sz w:val="22"/>
          <w:szCs w:val="22"/>
        </w:rPr>
        <w:t xml:space="preserve"> Préstamo</w:t>
      </w:r>
      <w:r w:rsidRPr="00EC383A">
        <w:rPr>
          <w:rFonts w:ascii="Arial" w:hAnsi="Arial" w:cs="Arial"/>
          <w:sz w:val="22"/>
          <w:szCs w:val="22"/>
        </w:rPr>
        <w:t>s</w:t>
      </w:r>
      <w:r w:rsidR="00436707" w:rsidRPr="00EC383A">
        <w:rPr>
          <w:rFonts w:ascii="Arial" w:hAnsi="Arial" w:cs="Arial"/>
          <w:sz w:val="22"/>
          <w:szCs w:val="22"/>
        </w:rPr>
        <w:t xml:space="preserve"> no podrán destinarse a financiar gastos de la administración departamental (personal, material de consumo y otros gastos recurrentes); impuestos internos; refinanciación de deudas; adquisición de bienes muebles usados; y capital de giro. Con relación a los aportes de personal y equipos de las IDs, los mismos serán considerados como financiamiento complementario y no serán </w:t>
      </w:r>
      <w:r w:rsidRPr="00EC383A">
        <w:rPr>
          <w:rFonts w:ascii="Arial" w:hAnsi="Arial" w:cs="Arial"/>
          <w:sz w:val="22"/>
          <w:szCs w:val="22"/>
        </w:rPr>
        <w:t>tenidos en cuenta como parte de los</w:t>
      </w:r>
      <w:r w:rsidR="00436707" w:rsidRPr="00EC383A">
        <w:rPr>
          <w:rFonts w:ascii="Arial" w:hAnsi="Arial" w:cs="Arial"/>
          <w:sz w:val="22"/>
          <w:szCs w:val="22"/>
        </w:rPr>
        <w:t xml:space="preserve"> Programa</w:t>
      </w:r>
      <w:r w:rsidRPr="00EC383A">
        <w:rPr>
          <w:rFonts w:ascii="Arial" w:hAnsi="Arial" w:cs="Arial"/>
          <w:sz w:val="22"/>
          <w:szCs w:val="22"/>
        </w:rPr>
        <w:t>s</w:t>
      </w:r>
      <w:r w:rsidR="00436707"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472FDA" w:rsidRPr="00EC383A" w:rsidRDefault="00436707" w:rsidP="007E2AEB">
      <w:pPr>
        <w:pStyle w:val="Paragraph"/>
        <w:ind w:left="0"/>
        <w:rPr>
          <w:rFonts w:ascii="Arial" w:hAnsi="Arial" w:cs="Arial"/>
          <w:sz w:val="22"/>
          <w:szCs w:val="22"/>
        </w:rPr>
      </w:pPr>
      <w:r w:rsidRPr="00EC383A">
        <w:rPr>
          <w:rFonts w:ascii="Arial" w:hAnsi="Arial" w:cs="Arial"/>
          <w:sz w:val="22"/>
          <w:szCs w:val="22"/>
        </w:rPr>
        <w:t xml:space="preserve">Un proyecto podrá ser cofinanciado </w:t>
      </w:r>
      <w:r w:rsidR="00D43714" w:rsidRPr="00EC383A">
        <w:rPr>
          <w:rFonts w:ascii="Arial" w:hAnsi="Arial" w:cs="Arial"/>
          <w:sz w:val="22"/>
          <w:szCs w:val="22"/>
        </w:rPr>
        <w:t xml:space="preserve">con </w:t>
      </w:r>
      <w:r w:rsidRPr="00EC383A">
        <w:rPr>
          <w:rFonts w:ascii="Arial" w:hAnsi="Arial" w:cs="Arial"/>
          <w:sz w:val="22"/>
          <w:szCs w:val="22"/>
        </w:rPr>
        <w:t xml:space="preserve">aportes </w:t>
      </w:r>
      <w:r w:rsidR="00D43714" w:rsidRPr="00EC383A">
        <w:rPr>
          <w:rFonts w:ascii="Arial" w:hAnsi="Arial" w:cs="Arial"/>
          <w:sz w:val="22"/>
          <w:szCs w:val="22"/>
        </w:rPr>
        <w:t>de las ID</w:t>
      </w:r>
      <w:r w:rsidR="00014BB2" w:rsidRPr="00EC383A">
        <w:rPr>
          <w:rFonts w:ascii="Arial" w:hAnsi="Arial" w:cs="Arial"/>
          <w:sz w:val="22"/>
          <w:szCs w:val="22"/>
        </w:rPr>
        <w:t>s</w:t>
      </w:r>
      <w:r w:rsidR="00730418" w:rsidRPr="00EC383A">
        <w:rPr>
          <w:rFonts w:ascii="Arial" w:hAnsi="Arial" w:cs="Arial"/>
          <w:sz w:val="22"/>
          <w:szCs w:val="22"/>
        </w:rPr>
        <w:t xml:space="preserve"> </w:t>
      </w:r>
      <w:r w:rsidRPr="00EC383A">
        <w:rPr>
          <w:rFonts w:ascii="Arial" w:hAnsi="Arial" w:cs="Arial"/>
          <w:sz w:val="22"/>
          <w:szCs w:val="22"/>
        </w:rPr>
        <w:t xml:space="preserve">y </w:t>
      </w:r>
      <w:r w:rsidR="000269E4" w:rsidRPr="00EC383A">
        <w:rPr>
          <w:rFonts w:ascii="Arial" w:hAnsi="Arial" w:cs="Arial"/>
          <w:sz w:val="22"/>
          <w:szCs w:val="22"/>
        </w:rPr>
        <w:t>aportes</w:t>
      </w:r>
      <w:r w:rsidRPr="00EC383A">
        <w:rPr>
          <w:rFonts w:ascii="Arial" w:hAnsi="Arial" w:cs="Arial"/>
          <w:sz w:val="22"/>
          <w:szCs w:val="22"/>
        </w:rPr>
        <w:t xml:space="preserve"> complementari</w:t>
      </w:r>
      <w:r w:rsidR="00014BB2" w:rsidRPr="00EC383A">
        <w:rPr>
          <w:rFonts w:ascii="Arial" w:hAnsi="Arial" w:cs="Arial"/>
          <w:sz w:val="22"/>
          <w:szCs w:val="22"/>
        </w:rPr>
        <w:t>o</w:t>
      </w:r>
      <w:r w:rsidR="00F2107E" w:rsidRPr="00EC383A">
        <w:rPr>
          <w:rFonts w:ascii="Arial" w:hAnsi="Arial" w:cs="Arial"/>
          <w:sz w:val="22"/>
          <w:szCs w:val="22"/>
        </w:rPr>
        <w:t>s</w:t>
      </w:r>
      <w:r w:rsidR="000269E4" w:rsidRPr="00EC383A">
        <w:rPr>
          <w:rFonts w:ascii="Arial" w:hAnsi="Arial" w:cs="Arial"/>
          <w:sz w:val="22"/>
          <w:szCs w:val="22"/>
        </w:rPr>
        <w:t xml:space="preserve"> de otras fuentes</w:t>
      </w:r>
      <w:r w:rsidR="00730418" w:rsidRPr="00EC383A">
        <w:rPr>
          <w:rFonts w:ascii="Arial" w:hAnsi="Arial" w:cs="Arial"/>
          <w:sz w:val="22"/>
          <w:szCs w:val="22"/>
        </w:rPr>
        <w:t xml:space="preserve"> </w:t>
      </w:r>
      <w:r w:rsidR="00387808" w:rsidRPr="00EC383A">
        <w:rPr>
          <w:rFonts w:ascii="Arial" w:hAnsi="Arial" w:cs="Arial"/>
          <w:sz w:val="22"/>
          <w:szCs w:val="22"/>
        </w:rPr>
        <w:t xml:space="preserve">públicas y/o privadas </w:t>
      </w:r>
      <w:r w:rsidR="00D43714" w:rsidRPr="00EC383A">
        <w:rPr>
          <w:rFonts w:ascii="Arial" w:hAnsi="Arial" w:cs="Arial"/>
          <w:sz w:val="22"/>
          <w:szCs w:val="22"/>
        </w:rPr>
        <w:t>(ver párrafo párrafo</w:t>
      </w:r>
      <w:r w:rsidR="000269E4" w:rsidRPr="00EC383A">
        <w:rPr>
          <w:rFonts w:ascii="Arial" w:hAnsi="Arial" w:cs="Arial"/>
          <w:sz w:val="22"/>
          <w:szCs w:val="22"/>
        </w:rPr>
        <w:t>s</w:t>
      </w:r>
      <w:r w:rsidR="006D2A1B" w:rsidRPr="00EC383A">
        <w:rPr>
          <w:rFonts w:ascii="Arial" w:hAnsi="Arial" w:cs="Arial"/>
          <w:sz w:val="22"/>
          <w:szCs w:val="22"/>
        </w:rPr>
        <w:t>2.08 y 2.09</w:t>
      </w:r>
      <w:r w:rsidR="00D43714" w:rsidRPr="00EC383A">
        <w:rPr>
          <w:rFonts w:ascii="Arial" w:hAnsi="Arial" w:cs="Arial"/>
          <w:sz w:val="22"/>
          <w:szCs w:val="22"/>
        </w:rPr>
        <w:t>)</w:t>
      </w:r>
      <w:r w:rsidRPr="00EC383A">
        <w:rPr>
          <w:rFonts w:ascii="Arial" w:hAnsi="Arial" w:cs="Arial"/>
          <w:sz w:val="22"/>
          <w:szCs w:val="22"/>
        </w:rPr>
        <w:t>, como</w:t>
      </w:r>
      <w:r w:rsidR="004374CB" w:rsidRPr="00EC383A">
        <w:rPr>
          <w:rFonts w:ascii="Arial" w:hAnsi="Arial" w:cs="Arial"/>
          <w:sz w:val="22"/>
          <w:szCs w:val="22"/>
        </w:rPr>
        <w:t xml:space="preserve"> por ej. </w:t>
      </w:r>
      <w:r w:rsidR="00D43714" w:rsidRPr="00EC383A">
        <w:rPr>
          <w:rFonts w:ascii="Arial" w:hAnsi="Arial" w:cs="Arial"/>
          <w:sz w:val="22"/>
          <w:szCs w:val="22"/>
        </w:rPr>
        <w:t>contribuciones del sector privado</w:t>
      </w:r>
      <w:r w:rsidR="00730418" w:rsidRPr="00EC383A">
        <w:rPr>
          <w:rFonts w:ascii="Arial" w:hAnsi="Arial" w:cs="Arial"/>
          <w:sz w:val="22"/>
          <w:szCs w:val="22"/>
        </w:rPr>
        <w:t xml:space="preserve"> </w:t>
      </w:r>
      <w:r w:rsidR="006D2A1B" w:rsidRPr="00EC383A">
        <w:rPr>
          <w:rFonts w:ascii="Arial" w:hAnsi="Arial" w:cs="Arial"/>
          <w:sz w:val="22"/>
          <w:szCs w:val="22"/>
        </w:rPr>
        <w:t>(4.22</w:t>
      </w:r>
      <w:r w:rsidR="00B30C79" w:rsidRPr="00EC383A">
        <w:rPr>
          <w:rFonts w:ascii="Arial" w:hAnsi="Arial" w:cs="Arial"/>
          <w:sz w:val="22"/>
          <w:szCs w:val="22"/>
        </w:rPr>
        <w:t>)</w:t>
      </w:r>
      <w:r w:rsidRPr="00EC383A">
        <w:rPr>
          <w:rFonts w:ascii="Arial" w:hAnsi="Arial" w:cs="Arial"/>
          <w:sz w:val="22"/>
          <w:szCs w:val="22"/>
        </w:rPr>
        <w:t>. Tales aportes deberán ser explicitados al momento de la presentación del proyecto, de acuerdo a lo dispuesto en la Guía de Preparación de Proyectos. El aporte complementario, aunque constituya contrapartida al proyecto y sea contabilizado en su costo total, no afectará el monto de los recursos del Programa asignados a cada Departamento.</w:t>
      </w:r>
    </w:p>
    <w:p w:rsidR="00472FDA" w:rsidRPr="00EC383A" w:rsidRDefault="00472FDA" w:rsidP="007E2AEB">
      <w:pPr>
        <w:rPr>
          <w:rFonts w:ascii="Arial" w:hAnsi="Arial" w:cs="Arial"/>
          <w:sz w:val="22"/>
          <w:szCs w:val="22"/>
          <w:lang w:val="es-ES_tradnl" w:eastAsia="es-AR"/>
        </w:rPr>
      </w:pPr>
      <w:r w:rsidRPr="00EC383A">
        <w:rPr>
          <w:rFonts w:ascii="Arial" w:hAnsi="Arial" w:cs="Arial"/>
          <w:sz w:val="22"/>
          <w:szCs w:val="22"/>
          <w:lang w:val="es-UY"/>
        </w:rPr>
        <w:br w:type="page"/>
      </w:r>
    </w:p>
    <w:p w:rsidR="00D777BD" w:rsidRPr="00EC383A" w:rsidRDefault="00D777BD" w:rsidP="007E2AEB">
      <w:pPr>
        <w:pStyle w:val="Paragraph"/>
        <w:numPr>
          <w:ilvl w:val="0"/>
          <w:numId w:val="0"/>
        </w:numPr>
        <w:rPr>
          <w:rFonts w:ascii="Arial" w:hAnsi="Arial" w:cs="Arial"/>
          <w:sz w:val="22"/>
          <w:szCs w:val="22"/>
        </w:rPr>
      </w:pPr>
    </w:p>
    <w:p w:rsidR="0070401E" w:rsidRPr="00EC383A" w:rsidRDefault="0070401E" w:rsidP="007E2AEB">
      <w:pPr>
        <w:pStyle w:val="Paragraph"/>
        <w:numPr>
          <w:ilvl w:val="0"/>
          <w:numId w:val="0"/>
        </w:numPr>
        <w:rPr>
          <w:rFonts w:ascii="Arial" w:hAnsi="Arial" w:cs="Arial"/>
          <w:sz w:val="22"/>
          <w:szCs w:val="22"/>
        </w:rPr>
      </w:pPr>
    </w:p>
    <w:bookmarkEnd w:id="36"/>
    <w:bookmarkEnd w:id="37"/>
    <w:bookmarkEnd w:id="38"/>
    <w:bookmarkEnd w:id="39"/>
    <w:bookmarkEnd w:id="40"/>
    <w:bookmarkEnd w:id="41"/>
    <w:bookmarkEnd w:id="42"/>
    <w:p w:rsidR="002234D6" w:rsidRPr="00EC383A" w:rsidRDefault="004D0B4A" w:rsidP="007E2AEB">
      <w:pPr>
        <w:pStyle w:val="Chapter"/>
        <w:keepNext/>
        <w:widowControl w:val="0"/>
        <w:spacing w:before="120" w:after="120"/>
        <w:ind w:left="0"/>
        <w:rPr>
          <w:rFonts w:ascii="Arial" w:hAnsi="Arial" w:cs="Arial"/>
          <w:sz w:val="22"/>
          <w:szCs w:val="22"/>
        </w:rPr>
      </w:pPr>
      <w:r w:rsidRPr="00EC383A">
        <w:rPr>
          <w:rFonts w:ascii="Arial" w:hAnsi="Arial" w:cs="Arial"/>
          <w:sz w:val="22"/>
          <w:szCs w:val="22"/>
        </w:rPr>
        <w:t>Seguimiento y Evaluación De los</w:t>
      </w:r>
      <w:r w:rsidR="00870F7A" w:rsidRPr="00EC383A">
        <w:rPr>
          <w:rFonts w:ascii="Arial" w:hAnsi="Arial" w:cs="Arial"/>
          <w:sz w:val="22"/>
          <w:szCs w:val="22"/>
        </w:rPr>
        <w:t xml:space="preserve"> Programa</w:t>
      </w:r>
      <w:r w:rsidRPr="00EC383A">
        <w:rPr>
          <w:rFonts w:ascii="Arial" w:hAnsi="Arial" w:cs="Arial"/>
          <w:sz w:val="22"/>
          <w:szCs w:val="22"/>
        </w:rPr>
        <w:t>s</w:t>
      </w:r>
    </w:p>
    <w:p w:rsidR="00472FDA" w:rsidRPr="00EC383A" w:rsidRDefault="00472FDA" w:rsidP="007E2AEB">
      <w:pPr>
        <w:rPr>
          <w:rFonts w:ascii="Arial" w:hAnsi="Arial" w:cs="Arial"/>
          <w:sz w:val="22"/>
          <w:szCs w:val="22"/>
          <w:lang w:val="es-ES_tradnl"/>
        </w:rPr>
      </w:pPr>
    </w:p>
    <w:p w:rsidR="0009549A" w:rsidRPr="00EC383A" w:rsidRDefault="00776D53" w:rsidP="007E2AEB">
      <w:pPr>
        <w:pStyle w:val="FirstHeading"/>
        <w:rPr>
          <w:rFonts w:ascii="Arial" w:hAnsi="Arial" w:cs="Arial"/>
          <w:sz w:val="22"/>
          <w:szCs w:val="22"/>
        </w:rPr>
      </w:pPr>
      <w:r w:rsidRPr="00EC383A">
        <w:rPr>
          <w:rFonts w:ascii="Arial" w:hAnsi="Arial" w:cs="Arial"/>
          <w:sz w:val="22"/>
          <w:szCs w:val="22"/>
        </w:rPr>
        <w:t>A.</w:t>
      </w:r>
      <w:r w:rsidRPr="00EC383A">
        <w:rPr>
          <w:rFonts w:ascii="Arial" w:hAnsi="Arial" w:cs="Arial"/>
          <w:sz w:val="22"/>
          <w:szCs w:val="22"/>
        </w:rPr>
        <w:tab/>
        <w:t>Arreglos para monitoreo del programa</w:t>
      </w:r>
    </w:p>
    <w:p w:rsidR="009A0D54" w:rsidRPr="00EC383A" w:rsidRDefault="009A0D54" w:rsidP="007E2AEB">
      <w:pPr>
        <w:pStyle w:val="FirstHeading"/>
        <w:rPr>
          <w:rFonts w:ascii="Arial" w:hAnsi="Arial" w:cs="Arial"/>
          <w:sz w:val="22"/>
          <w:szCs w:val="22"/>
        </w:rPr>
      </w:pPr>
    </w:p>
    <w:p w:rsidR="003B5E67" w:rsidRPr="00EC383A" w:rsidRDefault="009A0D54" w:rsidP="007E2AEB">
      <w:pPr>
        <w:pStyle w:val="Paragraph"/>
        <w:tabs>
          <w:tab w:val="num" w:pos="720"/>
        </w:tabs>
        <w:ind w:left="0"/>
        <w:rPr>
          <w:rFonts w:ascii="Arial" w:hAnsi="Arial" w:cs="Arial"/>
          <w:sz w:val="22"/>
          <w:szCs w:val="22"/>
        </w:rPr>
      </w:pPr>
      <w:r w:rsidRPr="00EC383A">
        <w:rPr>
          <w:rFonts w:ascii="Arial" w:hAnsi="Arial" w:cs="Arial"/>
          <w:sz w:val="22"/>
          <w:szCs w:val="22"/>
        </w:rPr>
        <w:t>Forman parte del diseño integral del</w:t>
      </w:r>
      <w:r w:rsidR="004D0B4A" w:rsidRPr="00EC383A">
        <w:rPr>
          <w:rFonts w:ascii="Arial" w:hAnsi="Arial" w:cs="Arial"/>
          <w:sz w:val="22"/>
          <w:szCs w:val="22"/>
        </w:rPr>
        <w:t>os</w:t>
      </w:r>
      <w:r w:rsidRPr="00EC383A">
        <w:rPr>
          <w:rFonts w:ascii="Arial" w:hAnsi="Arial" w:cs="Arial"/>
          <w:sz w:val="22"/>
          <w:szCs w:val="22"/>
        </w:rPr>
        <w:t xml:space="preserve"> Programa</w:t>
      </w:r>
      <w:r w:rsidR="004D0B4A" w:rsidRPr="00EC383A">
        <w:rPr>
          <w:rFonts w:ascii="Arial" w:hAnsi="Arial" w:cs="Arial"/>
          <w:sz w:val="22"/>
          <w:szCs w:val="22"/>
        </w:rPr>
        <w:t>s</w:t>
      </w:r>
      <w:r w:rsidRPr="00EC383A">
        <w:rPr>
          <w:rFonts w:ascii="Arial" w:hAnsi="Arial" w:cs="Arial"/>
          <w:sz w:val="22"/>
          <w:szCs w:val="22"/>
        </w:rPr>
        <w:t xml:space="preserve"> la formulación de la</w:t>
      </w:r>
      <w:r w:rsidR="004D0B4A" w:rsidRPr="00EC383A">
        <w:rPr>
          <w:rFonts w:ascii="Arial" w:hAnsi="Arial" w:cs="Arial"/>
          <w:sz w:val="22"/>
          <w:szCs w:val="22"/>
        </w:rPr>
        <w:t>s respectiva Matriz</w:t>
      </w:r>
      <w:r w:rsidRPr="00EC383A">
        <w:rPr>
          <w:rFonts w:ascii="Arial" w:hAnsi="Arial" w:cs="Arial"/>
          <w:sz w:val="22"/>
          <w:szCs w:val="22"/>
        </w:rPr>
        <w:t xml:space="preserve"> de resultados, </w:t>
      </w:r>
      <w:r w:rsidR="003B5E67" w:rsidRPr="00EC383A">
        <w:rPr>
          <w:rFonts w:ascii="Arial" w:hAnsi="Arial" w:cs="Arial"/>
          <w:sz w:val="22"/>
          <w:szCs w:val="22"/>
        </w:rPr>
        <w:t>M</w:t>
      </w:r>
      <w:r w:rsidR="004D0B4A" w:rsidRPr="00EC383A">
        <w:rPr>
          <w:rFonts w:ascii="Arial" w:hAnsi="Arial" w:cs="Arial"/>
          <w:sz w:val="22"/>
          <w:szCs w:val="22"/>
        </w:rPr>
        <w:t>atriz</w:t>
      </w:r>
      <w:r w:rsidRPr="00EC383A">
        <w:rPr>
          <w:rFonts w:ascii="Arial" w:hAnsi="Arial" w:cs="Arial"/>
          <w:sz w:val="22"/>
          <w:szCs w:val="22"/>
        </w:rPr>
        <w:t xml:space="preserve"> de productos y </w:t>
      </w:r>
      <w:r w:rsidR="003B5E67" w:rsidRPr="00EC383A">
        <w:rPr>
          <w:rFonts w:ascii="Arial" w:hAnsi="Arial" w:cs="Arial"/>
          <w:sz w:val="22"/>
          <w:szCs w:val="22"/>
        </w:rPr>
        <w:t>M</w:t>
      </w:r>
      <w:r w:rsidR="00324D1A" w:rsidRPr="00EC383A">
        <w:rPr>
          <w:rFonts w:ascii="Arial" w:hAnsi="Arial" w:cs="Arial"/>
          <w:sz w:val="22"/>
          <w:szCs w:val="22"/>
        </w:rPr>
        <w:t>atriz de costos</w:t>
      </w:r>
      <w:r w:rsidRPr="00EC383A">
        <w:rPr>
          <w:rFonts w:ascii="Arial" w:hAnsi="Arial" w:cs="Arial"/>
          <w:sz w:val="22"/>
          <w:szCs w:val="22"/>
        </w:rPr>
        <w:t xml:space="preserve">. Dichos documentos establecen los puntos de partida, las metas y una planificación inicial que establece el progreso estimado en el desarrollo de cada una de las líneas de acción definidas. Adicionalmente, se elaborará un </w:t>
      </w:r>
      <w:r w:rsidR="00875CC1" w:rsidRPr="00EC383A">
        <w:rPr>
          <w:rFonts w:ascii="Arial" w:hAnsi="Arial" w:cs="Arial"/>
          <w:sz w:val="22"/>
          <w:szCs w:val="22"/>
        </w:rPr>
        <w:t>I</w:t>
      </w:r>
      <w:r w:rsidRPr="00EC383A">
        <w:rPr>
          <w:rFonts w:ascii="Arial" w:hAnsi="Arial" w:cs="Arial"/>
          <w:sz w:val="22"/>
          <w:szCs w:val="22"/>
        </w:rPr>
        <w:t xml:space="preserve">nforme </w:t>
      </w:r>
      <w:r w:rsidR="00875CC1" w:rsidRPr="00EC383A">
        <w:rPr>
          <w:rFonts w:ascii="Arial" w:hAnsi="Arial" w:cs="Arial"/>
          <w:sz w:val="22"/>
          <w:szCs w:val="22"/>
        </w:rPr>
        <w:t>I</w:t>
      </w:r>
      <w:r w:rsidR="00293AF4" w:rsidRPr="00EC383A">
        <w:rPr>
          <w:rFonts w:ascii="Arial" w:hAnsi="Arial" w:cs="Arial"/>
          <w:sz w:val="22"/>
          <w:szCs w:val="22"/>
        </w:rPr>
        <w:t>nicial con</w:t>
      </w:r>
      <w:r w:rsidRPr="00EC383A">
        <w:rPr>
          <w:rFonts w:ascii="Arial" w:hAnsi="Arial" w:cs="Arial"/>
          <w:sz w:val="22"/>
          <w:szCs w:val="22"/>
        </w:rPr>
        <w:t xml:space="preserve"> en Plan de Ejecución Plurianual </w:t>
      </w:r>
      <w:r w:rsidR="00875CC1" w:rsidRPr="00EC383A">
        <w:rPr>
          <w:rFonts w:ascii="Arial" w:hAnsi="Arial" w:cs="Arial"/>
          <w:sz w:val="22"/>
          <w:szCs w:val="22"/>
        </w:rPr>
        <w:t xml:space="preserve">incluyendo la programación física y financiera de los productos para todo el horizonte del Programa </w:t>
      </w:r>
      <w:r w:rsidRPr="00EC383A">
        <w:rPr>
          <w:rFonts w:ascii="Arial" w:hAnsi="Arial" w:cs="Arial"/>
          <w:sz w:val="22"/>
          <w:szCs w:val="22"/>
        </w:rPr>
        <w:t xml:space="preserve">y el Plan Operativo para el primer año de ejecución. </w:t>
      </w:r>
      <w:r w:rsidR="003B5E67" w:rsidRPr="00EC383A">
        <w:rPr>
          <w:rFonts w:ascii="Arial" w:hAnsi="Arial" w:cs="Arial"/>
          <w:sz w:val="22"/>
          <w:szCs w:val="22"/>
        </w:rPr>
        <w:t>Estos documentos constituyen los principales instrumentos para el monitoreo. Sus formatos y contenid</w:t>
      </w:r>
      <w:r w:rsidR="00875CC1" w:rsidRPr="00EC383A">
        <w:rPr>
          <w:rFonts w:ascii="Arial" w:hAnsi="Arial" w:cs="Arial"/>
          <w:sz w:val="22"/>
          <w:szCs w:val="22"/>
        </w:rPr>
        <w:t>os serán acordados con el Banco y deberán guardar consistencia entre ellos.</w:t>
      </w:r>
    </w:p>
    <w:p w:rsidR="001D5539" w:rsidRPr="00EC383A" w:rsidRDefault="001D5539" w:rsidP="001D5539">
      <w:pPr>
        <w:pStyle w:val="Paragraph"/>
        <w:numPr>
          <w:ilvl w:val="0"/>
          <w:numId w:val="0"/>
        </w:numPr>
        <w:tabs>
          <w:tab w:val="num" w:pos="2564"/>
        </w:tabs>
        <w:rPr>
          <w:rFonts w:ascii="Arial" w:hAnsi="Arial" w:cs="Arial"/>
          <w:sz w:val="22"/>
          <w:szCs w:val="22"/>
        </w:rPr>
      </w:pPr>
    </w:p>
    <w:p w:rsidR="009A0D54" w:rsidRPr="00EC383A" w:rsidRDefault="003B5E67" w:rsidP="007E2AEB">
      <w:pPr>
        <w:pStyle w:val="Paragraph"/>
        <w:tabs>
          <w:tab w:val="num" w:pos="720"/>
        </w:tabs>
        <w:ind w:left="0"/>
        <w:rPr>
          <w:rFonts w:ascii="Arial" w:hAnsi="Arial" w:cs="Arial"/>
          <w:sz w:val="22"/>
          <w:szCs w:val="22"/>
        </w:rPr>
      </w:pPr>
      <w:r w:rsidRPr="00EC383A">
        <w:rPr>
          <w:rFonts w:ascii="Arial" w:hAnsi="Arial" w:cs="Arial"/>
          <w:sz w:val="22"/>
          <w:szCs w:val="22"/>
        </w:rPr>
        <w:t xml:space="preserve">Se elaborarán semestralmente Informes de Progreso los cuales deberán ser aprobados </w:t>
      </w:r>
      <w:r w:rsidR="00324D1A" w:rsidRPr="00EC383A">
        <w:rPr>
          <w:rFonts w:ascii="Arial" w:hAnsi="Arial" w:cs="Arial"/>
          <w:sz w:val="22"/>
          <w:szCs w:val="22"/>
        </w:rPr>
        <w:t xml:space="preserve">por la coordinación general de cada </w:t>
      </w:r>
      <w:r w:rsidRPr="00EC383A">
        <w:rPr>
          <w:rFonts w:ascii="Arial" w:hAnsi="Arial" w:cs="Arial"/>
          <w:sz w:val="22"/>
          <w:szCs w:val="22"/>
        </w:rPr>
        <w:t>Programa y presentados al Banco. Estos informes permitir</w:t>
      </w:r>
      <w:r w:rsidR="00324D1A" w:rsidRPr="00EC383A">
        <w:rPr>
          <w:rFonts w:ascii="Arial" w:hAnsi="Arial" w:cs="Arial"/>
          <w:sz w:val="22"/>
          <w:szCs w:val="22"/>
        </w:rPr>
        <w:t>án dar cuenta de los avances de cada</w:t>
      </w:r>
      <w:r w:rsidRPr="00EC383A">
        <w:rPr>
          <w:rFonts w:ascii="Arial" w:hAnsi="Arial" w:cs="Arial"/>
          <w:sz w:val="22"/>
          <w:szCs w:val="22"/>
        </w:rPr>
        <w:t xml:space="preserve"> Programa</w:t>
      </w:r>
      <w:r w:rsidR="001A5730" w:rsidRPr="00EC383A">
        <w:rPr>
          <w:rFonts w:ascii="Arial" w:hAnsi="Arial" w:cs="Arial"/>
          <w:sz w:val="22"/>
          <w:szCs w:val="22"/>
        </w:rPr>
        <w:t xml:space="preserve"> para el logro de los productos y resultados definidos inicialmente</w:t>
      </w:r>
      <w:r w:rsidRPr="00EC383A">
        <w:rPr>
          <w:rFonts w:ascii="Arial" w:hAnsi="Arial" w:cs="Arial"/>
          <w:sz w:val="22"/>
          <w:szCs w:val="22"/>
        </w:rPr>
        <w:t>, analizar desvíos,</w:t>
      </w:r>
      <w:r w:rsidR="001A5730" w:rsidRPr="00EC383A">
        <w:rPr>
          <w:rFonts w:ascii="Arial" w:hAnsi="Arial" w:cs="Arial"/>
          <w:sz w:val="22"/>
          <w:szCs w:val="22"/>
        </w:rPr>
        <w:t xml:space="preserve"> identificar problemas, presentar medidas correctivas</w:t>
      </w:r>
      <w:r w:rsidRPr="00EC383A">
        <w:rPr>
          <w:rFonts w:ascii="Arial" w:hAnsi="Arial" w:cs="Arial"/>
          <w:sz w:val="22"/>
          <w:szCs w:val="22"/>
        </w:rPr>
        <w:t xml:space="preserve"> y </w:t>
      </w:r>
      <w:r w:rsidR="00875CC1" w:rsidRPr="00EC383A">
        <w:rPr>
          <w:rFonts w:ascii="Arial" w:hAnsi="Arial" w:cs="Arial"/>
          <w:sz w:val="22"/>
          <w:szCs w:val="22"/>
        </w:rPr>
        <w:t xml:space="preserve">eventualmente proponer cambios en </w:t>
      </w:r>
      <w:r w:rsidRPr="00EC383A">
        <w:rPr>
          <w:rFonts w:ascii="Arial" w:hAnsi="Arial" w:cs="Arial"/>
          <w:sz w:val="22"/>
          <w:szCs w:val="22"/>
        </w:rPr>
        <w:t>estrategia de abordaje de las diferentes l</w:t>
      </w:r>
      <w:r w:rsidR="00875CC1" w:rsidRPr="00EC383A">
        <w:rPr>
          <w:rFonts w:ascii="Arial" w:hAnsi="Arial" w:cs="Arial"/>
          <w:sz w:val="22"/>
          <w:szCs w:val="22"/>
        </w:rPr>
        <w:t xml:space="preserve">íneas de trabajo. </w:t>
      </w:r>
      <w:r w:rsidR="001A5730" w:rsidRPr="00EC383A">
        <w:rPr>
          <w:rFonts w:ascii="Arial" w:hAnsi="Arial" w:cs="Arial"/>
          <w:sz w:val="22"/>
          <w:szCs w:val="22"/>
        </w:rPr>
        <w:t>Estos informes deberán ser presentados dentro de los primeros 60 días posteriores al cierre de cada semestre.</w:t>
      </w:r>
    </w:p>
    <w:p w:rsidR="001D5539" w:rsidRPr="00EC383A" w:rsidRDefault="001D5539" w:rsidP="001D5539">
      <w:pPr>
        <w:pStyle w:val="Paragraph"/>
        <w:numPr>
          <w:ilvl w:val="0"/>
          <w:numId w:val="0"/>
        </w:numPr>
        <w:tabs>
          <w:tab w:val="num" w:pos="2564"/>
        </w:tabs>
        <w:rPr>
          <w:rFonts w:ascii="Arial" w:hAnsi="Arial" w:cs="Arial"/>
          <w:sz w:val="22"/>
          <w:szCs w:val="22"/>
        </w:rPr>
      </w:pPr>
    </w:p>
    <w:p w:rsidR="00875CC1" w:rsidRPr="00EC383A" w:rsidRDefault="00875CC1" w:rsidP="007E2AEB">
      <w:pPr>
        <w:pStyle w:val="Paragraph"/>
        <w:tabs>
          <w:tab w:val="num" w:pos="720"/>
        </w:tabs>
        <w:ind w:left="0"/>
        <w:rPr>
          <w:rFonts w:ascii="Arial" w:hAnsi="Arial" w:cs="Arial"/>
          <w:sz w:val="22"/>
          <w:szCs w:val="22"/>
        </w:rPr>
      </w:pPr>
      <w:r w:rsidRPr="00EC383A">
        <w:rPr>
          <w:rFonts w:ascii="Arial" w:hAnsi="Arial" w:cs="Arial"/>
          <w:sz w:val="22"/>
          <w:szCs w:val="22"/>
        </w:rPr>
        <w:t>Formando parte del Informe de Progreso</w:t>
      </w:r>
      <w:r w:rsidR="00324D1A" w:rsidRPr="00EC383A">
        <w:rPr>
          <w:rFonts w:ascii="Arial" w:hAnsi="Arial" w:cs="Arial"/>
          <w:sz w:val="22"/>
          <w:szCs w:val="22"/>
        </w:rPr>
        <w:t xml:space="preserve"> de cada Programa</w:t>
      </w:r>
      <w:r w:rsidRPr="00EC383A">
        <w:rPr>
          <w:rFonts w:ascii="Arial" w:hAnsi="Arial" w:cs="Arial"/>
          <w:sz w:val="22"/>
          <w:szCs w:val="22"/>
        </w:rPr>
        <w:t xml:space="preserve"> relativo al segundo semestre del año</w:t>
      </w:r>
      <w:r w:rsidR="00324D1A" w:rsidRPr="00EC383A">
        <w:rPr>
          <w:rFonts w:ascii="Arial" w:hAnsi="Arial" w:cs="Arial"/>
          <w:sz w:val="22"/>
          <w:szCs w:val="22"/>
        </w:rPr>
        <w:t>,</w:t>
      </w:r>
      <w:r w:rsidRPr="00EC383A">
        <w:rPr>
          <w:rFonts w:ascii="Arial" w:hAnsi="Arial" w:cs="Arial"/>
          <w:sz w:val="22"/>
          <w:szCs w:val="22"/>
        </w:rPr>
        <w:t xml:space="preserve"> se incluirá en Plan Operativo Anual (POA) para el año siguiente y lo</w:t>
      </w:r>
      <w:r w:rsidR="00324D1A" w:rsidRPr="00EC383A">
        <w:rPr>
          <w:rFonts w:ascii="Arial" w:hAnsi="Arial" w:cs="Arial"/>
          <w:sz w:val="22"/>
          <w:szCs w:val="22"/>
        </w:rPr>
        <w:t>s ajustes correspondientes en los</w:t>
      </w:r>
      <w:r w:rsidRPr="00EC383A">
        <w:rPr>
          <w:rFonts w:ascii="Arial" w:hAnsi="Arial" w:cs="Arial"/>
          <w:sz w:val="22"/>
          <w:szCs w:val="22"/>
        </w:rPr>
        <w:t xml:space="preserve"> Plan</w:t>
      </w:r>
      <w:r w:rsidR="00324D1A" w:rsidRPr="00EC383A">
        <w:rPr>
          <w:rFonts w:ascii="Arial" w:hAnsi="Arial" w:cs="Arial"/>
          <w:sz w:val="22"/>
          <w:szCs w:val="22"/>
        </w:rPr>
        <w:t>es</w:t>
      </w:r>
      <w:r w:rsidRPr="00EC383A">
        <w:rPr>
          <w:rFonts w:ascii="Arial" w:hAnsi="Arial" w:cs="Arial"/>
          <w:sz w:val="22"/>
          <w:szCs w:val="22"/>
        </w:rPr>
        <w:t xml:space="preserve"> de Ejecución Plurianual (PEP). </w:t>
      </w:r>
    </w:p>
    <w:p w:rsidR="001D5539" w:rsidRPr="00EC383A" w:rsidRDefault="001D5539" w:rsidP="001D5539">
      <w:pPr>
        <w:pStyle w:val="Paragraph"/>
        <w:numPr>
          <w:ilvl w:val="0"/>
          <w:numId w:val="0"/>
        </w:numPr>
        <w:tabs>
          <w:tab w:val="num" w:pos="2564"/>
        </w:tabs>
        <w:rPr>
          <w:rFonts w:ascii="Arial" w:hAnsi="Arial" w:cs="Arial"/>
          <w:sz w:val="22"/>
          <w:szCs w:val="22"/>
        </w:rPr>
      </w:pPr>
    </w:p>
    <w:p w:rsidR="00F51FBB" w:rsidRPr="00EC383A" w:rsidRDefault="00F51FBB" w:rsidP="007E2AEB">
      <w:pPr>
        <w:pStyle w:val="Paragraph"/>
        <w:tabs>
          <w:tab w:val="num" w:pos="720"/>
        </w:tabs>
        <w:ind w:left="0"/>
        <w:rPr>
          <w:rFonts w:ascii="Arial" w:hAnsi="Arial" w:cs="Arial"/>
          <w:color w:val="FF0000"/>
          <w:sz w:val="22"/>
          <w:szCs w:val="22"/>
        </w:rPr>
      </w:pPr>
      <w:r w:rsidRPr="00EC383A">
        <w:rPr>
          <w:rFonts w:ascii="Arial" w:hAnsi="Arial" w:cs="Arial"/>
          <w:sz w:val="22"/>
          <w:szCs w:val="22"/>
        </w:rPr>
        <w:t xml:space="preserve">El seguimiento </w:t>
      </w:r>
      <w:r w:rsidR="00324D1A" w:rsidRPr="00EC383A">
        <w:rPr>
          <w:rFonts w:ascii="Arial" w:hAnsi="Arial" w:cs="Arial"/>
          <w:sz w:val="22"/>
          <w:szCs w:val="22"/>
        </w:rPr>
        <w:t>de adquisiciones se basará en los</w:t>
      </w:r>
      <w:r w:rsidRPr="00EC383A">
        <w:rPr>
          <w:rFonts w:ascii="Arial" w:hAnsi="Arial" w:cs="Arial"/>
          <w:sz w:val="22"/>
          <w:szCs w:val="22"/>
        </w:rPr>
        <w:t xml:space="preserve"> Plan</w:t>
      </w:r>
      <w:r w:rsidR="00324D1A" w:rsidRPr="00EC383A">
        <w:rPr>
          <w:rFonts w:ascii="Arial" w:hAnsi="Arial" w:cs="Arial"/>
          <w:sz w:val="22"/>
          <w:szCs w:val="22"/>
        </w:rPr>
        <w:t>es</w:t>
      </w:r>
      <w:r w:rsidRPr="00EC383A">
        <w:rPr>
          <w:rFonts w:ascii="Arial" w:hAnsi="Arial" w:cs="Arial"/>
          <w:sz w:val="22"/>
          <w:szCs w:val="22"/>
        </w:rPr>
        <w:t xml:space="preserve"> de </w:t>
      </w:r>
      <w:r w:rsidR="00324D1A" w:rsidRPr="00EC383A">
        <w:rPr>
          <w:rFonts w:ascii="Arial" w:hAnsi="Arial" w:cs="Arial"/>
          <w:sz w:val="22"/>
          <w:szCs w:val="22"/>
        </w:rPr>
        <w:t>Adquisición</w:t>
      </w:r>
      <w:r w:rsidR="00293AF4" w:rsidRPr="00EC383A">
        <w:rPr>
          <w:rFonts w:ascii="Arial" w:hAnsi="Arial" w:cs="Arial"/>
          <w:sz w:val="22"/>
          <w:szCs w:val="22"/>
        </w:rPr>
        <w:t>.</w:t>
      </w:r>
    </w:p>
    <w:p w:rsidR="001D5539" w:rsidRPr="00EC383A" w:rsidRDefault="001D5539" w:rsidP="001D5539">
      <w:pPr>
        <w:pStyle w:val="Paragraph"/>
        <w:numPr>
          <w:ilvl w:val="0"/>
          <w:numId w:val="0"/>
        </w:numPr>
        <w:tabs>
          <w:tab w:val="num" w:pos="2564"/>
        </w:tabs>
        <w:rPr>
          <w:rFonts w:ascii="Arial" w:hAnsi="Arial" w:cs="Arial"/>
          <w:color w:val="FF0000"/>
          <w:sz w:val="22"/>
          <w:szCs w:val="22"/>
        </w:rPr>
      </w:pPr>
    </w:p>
    <w:p w:rsidR="00F51FBB" w:rsidRPr="00EC383A" w:rsidRDefault="00F51FBB" w:rsidP="007E2AEB">
      <w:pPr>
        <w:pStyle w:val="Paragraph"/>
        <w:tabs>
          <w:tab w:val="num" w:pos="720"/>
        </w:tabs>
        <w:ind w:left="0"/>
        <w:rPr>
          <w:rFonts w:ascii="Arial" w:hAnsi="Arial" w:cs="Arial"/>
          <w:sz w:val="22"/>
          <w:szCs w:val="22"/>
        </w:rPr>
      </w:pPr>
      <w:r w:rsidRPr="00EC383A">
        <w:rPr>
          <w:rFonts w:ascii="Arial" w:hAnsi="Arial" w:cs="Arial"/>
          <w:sz w:val="22"/>
          <w:szCs w:val="22"/>
        </w:rPr>
        <w:t>El sistema se completará con la actualización periódica de la Matriz de Mitigación de Riesgos, en coordinación con el Banco.</w:t>
      </w:r>
    </w:p>
    <w:p w:rsidR="00F451DC" w:rsidRPr="00EC383A" w:rsidRDefault="00F451DC" w:rsidP="007E2AEB">
      <w:pPr>
        <w:pStyle w:val="Paragraph"/>
        <w:numPr>
          <w:ilvl w:val="0"/>
          <w:numId w:val="0"/>
        </w:numPr>
        <w:tabs>
          <w:tab w:val="left" w:pos="720"/>
        </w:tabs>
        <w:rPr>
          <w:rFonts w:ascii="Arial" w:hAnsi="Arial" w:cs="Arial"/>
          <w:sz w:val="22"/>
          <w:szCs w:val="22"/>
        </w:rPr>
      </w:pPr>
    </w:p>
    <w:p w:rsidR="00F90964" w:rsidRPr="00EC383A" w:rsidRDefault="00F90964" w:rsidP="007E2AEB">
      <w:pPr>
        <w:pStyle w:val="FirstHeading"/>
        <w:rPr>
          <w:rFonts w:ascii="Arial" w:hAnsi="Arial" w:cs="Arial"/>
          <w:sz w:val="22"/>
          <w:szCs w:val="22"/>
        </w:rPr>
      </w:pPr>
      <w:r w:rsidRPr="00EC383A">
        <w:rPr>
          <w:rFonts w:ascii="Arial" w:hAnsi="Arial" w:cs="Arial"/>
          <w:sz w:val="22"/>
          <w:szCs w:val="22"/>
        </w:rPr>
        <w:t xml:space="preserve">B. </w:t>
      </w:r>
      <w:r w:rsidRPr="00EC383A">
        <w:rPr>
          <w:rFonts w:ascii="Arial" w:hAnsi="Arial" w:cs="Arial"/>
          <w:sz w:val="22"/>
          <w:szCs w:val="22"/>
        </w:rPr>
        <w:tab/>
        <w:t>Revisión intermedia</w:t>
      </w:r>
      <w:r w:rsidR="0009549A" w:rsidRPr="00EC383A">
        <w:rPr>
          <w:rFonts w:ascii="Arial" w:hAnsi="Arial" w:cs="Arial"/>
          <w:sz w:val="22"/>
          <w:szCs w:val="22"/>
        </w:rPr>
        <w:t xml:space="preserve"> y final. </w:t>
      </w:r>
    </w:p>
    <w:p w:rsidR="00472FDA" w:rsidRPr="00EC383A" w:rsidRDefault="00472FDA" w:rsidP="007E2AEB">
      <w:pPr>
        <w:pStyle w:val="FirstHeading"/>
        <w:rPr>
          <w:rFonts w:ascii="Arial" w:hAnsi="Arial" w:cs="Arial"/>
          <w:sz w:val="22"/>
          <w:szCs w:val="22"/>
        </w:rPr>
      </w:pPr>
    </w:p>
    <w:p w:rsidR="00F51FBB" w:rsidRPr="00EC383A" w:rsidRDefault="00324D1A" w:rsidP="007E2AEB">
      <w:pPr>
        <w:pStyle w:val="Paragraph"/>
        <w:ind w:left="0"/>
        <w:rPr>
          <w:rFonts w:ascii="Arial" w:hAnsi="Arial" w:cs="Arial"/>
          <w:sz w:val="22"/>
          <w:szCs w:val="22"/>
        </w:rPr>
      </w:pPr>
      <w:r w:rsidRPr="00EC383A">
        <w:rPr>
          <w:rFonts w:ascii="Arial" w:hAnsi="Arial" w:cs="Arial"/>
          <w:sz w:val="22"/>
          <w:szCs w:val="22"/>
        </w:rPr>
        <w:t>Durante la ejecución de los P</w:t>
      </w:r>
      <w:r w:rsidR="00F51FBB" w:rsidRPr="00EC383A">
        <w:rPr>
          <w:rFonts w:ascii="Arial" w:hAnsi="Arial" w:cs="Arial"/>
          <w:sz w:val="22"/>
          <w:szCs w:val="22"/>
        </w:rPr>
        <w:t>rograma</w:t>
      </w:r>
      <w:r w:rsidR="00684F7A" w:rsidRPr="00EC383A">
        <w:rPr>
          <w:rFonts w:ascii="Arial" w:hAnsi="Arial" w:cs="Arial"/>
          <w:sz w:val="22"/>
          <w:szCs w:val="22"/>
        </w:rPr>
        <w:t>s</w:t>
      </w:r>
      <w:r w:rsidR="00F51FBB" w:rsidRPr="00EC383A">
        <w:rPr>
          <w:rFonts w:ascii="Arial" w:hAnsi="Arial" w:cs="Arial"/>
          <w:sz w:val="22"/>
          <w:szCs w:val="22"/>
        </w:rPr>
        <w:t xml:space="preserve"> se realizarán dos evaluaciones independientes</w:t>
      </w:r>
      <w:r w:rsidRPr="00EC383A">
        <w:rPr>
          <w:rFonts w:ascii="Arial" w:hAnsi="Arial" w:cs="Arial"/>
          <w:sz w:val="22"/>
          <w:szCs w:val="22"/>
        </w:rPr>
        <w:t xml:space="preserve"> para cada uno de ellos</w:t>
      </w:r>
      <w:r w:rsidR="00F51FBB" w:rsidRPr="00EC383A">
        <w:rPr>
          <w:rFonts w:ascii="Arial" w:hAnsi="Arial" w:cs="Arial"/>
          <w:sz w:val="22"/>
          <w:szCs w:val="22"/>
        </w:rPr>
        <w:t>, una intermedia y una final basada en T</w:t>
      </w:r>
      <w:r w:rsidR="00745734" w:rsidRPr="00EC383A">
        <w:rPr>
          <w:rFonts w:ascii="Arial" w:hAnsi="Arial" w:cs="Arial"/>
          <w:sz w:val="22"/>
          <w:szCs w:val="22"/>
        </w:rPr>
        <w:t>D</w:t>
      </w:r>
      <w:r w:rsidR="00EC6E53" w:rsidRPr="00EC383A">
        <w:rPr>
          <w:rFonts w:ascii="Arial" w:hAnsi="Arial" w:cs="Arial"/>
          <w:sz w:val="22"/>
          <w:szCs w:val="22"/>
        </w:rPr>
        <w:t>R acordados con el Banco</w:t>
      </w:r>
      <w:r w:rsidR="00F51FBB" w:rsidRPr="00EC383A">
        <w:rPr>
          <w:rFonts w:ascii="Arial" w:hAnsi="Arial" w:cs="Arial"/>
          <w:sz w:val="22"/>
          <w:szCs w:val="22"/>
        </w:rPr>
        <w:t xml:space="preserve">. </w:t>
      </w:r>
    </w:p>
    <w:p w:rsidR="001D5539" w:rsidRPr="00EC383A" w:rsidRDefault="001D5539" w:rsidP="001D5539">
      <w:pPr>
        <w:pStyle w:val="Paragraph"/>
        <w:numPr>
          <w:ilvl w:val="0"/>
          <w:numId w:val="0"/>
        </w:numPr>
        <w:rPr>
          <w:rFonts w:ascii="Arial" w:hAnsi="Arial" w:cs="Arial"/>
          <w:sz w:val="22"/>
          <w:szCs w:val="22"/>
        </w:rPr>
      </w:pPr>
    </w:p>
    <w:p w:rsidR="00F90964" w:rsidRPr="00EC383A" w:rsidRDefault="00F51FBB" w:rsidP="007E2AEB">
      <w:pPr>
        <w:pStyle w:val="Paragraph"/>
        <w:ind w:left="0"/>
        <w:rPr>
          <w:rFonts w:ascii="Arial" w:hAnsi="Arial" w:cs="Arial"/>
          <w:sz w:val="22"/>
          <w:szCs w:val="22"/>
        </w:rPr>
      </w:pPr>
      <w:r w:rsidRPr="00EC383A">
        <w:rPr>
          <w:rFonts w:ascii="Arial" w:hAnsi="Arial" w:cs="Arial"/>
          <w:sz w:val="22"/>
          <w:szCs w:val="22"/>
        </w:rPr>
        <w:t xml:space="preserve">El </w:t>
      </w:r>
      <w:r w:rsidR="0009549A" w:rsidRPr="00EC383A">
        <w:rPr>
          <w:rFonts w:ascii="Arial" w:hAnsi="Arial" w:cs="Arial"/>
          <w:sz w:val="22"/>
          <w:szCs w:val="22"/>
        </w:rPr>
        <w:t>informe de medio</w:t>
      </w:r>
      <w:r w:rsidR="00730418" w:rsidRPr="00EC383A">
        <w:rPr>
          <w:rFonts w:ascii="Arial" w:hAnsi="Arial" w:cs="Arial"/>
          <w:sz w:val="22"/>
          <w:szCs w:val="22"/>
        </w:rPr>
        <w:t xml:space="preserve"> </w:t>
      </w:r>
      <w:r w:rsidR="0009549A" w:rsidRPr="00EC383A">
        <w:rPr>
          <w:rFonts w:ascii="Arial" w:hAnsi="Arial" w:cs="Arial"/>
          <w:sz w:val="22"/>
          <w:szCs w:val="22"/>
        </w:rPr>
        <w:t>término</w:t>
      </w:r>
      <w:r w:rsidR="00730418" w:rsidRPr="00EC383A">
        <w:rPr>
          <w:rFonts w:ascii="Arial" w:hAnsi="Arial" w:cs="Arial"/>
          <w:sz w:val="22"/>
          <w:szCs w:val="22"/>
        </w:rPr>
        <w:t xml:space="preserve"> </w:t>
      </w:r>
      <w:r w:rsidR="00324D1A" w:rsidRPr="00EC383A">
        <w:rPr>
          <w:rFonts w:ascii="Arial" w:hAnsi="Arial" w:cs="Arial"/>
          <w:sz w:val="22"/>
          <w:szCs w:val="22"/>
        </w:rPr>
        <w:t xml:space="preserve">de cada Programa </w:t>
      </w:r>
      <w:r w:rsidRPr="00EC383A">
        <w:rPr>
          <w:rFonts w:ascii="Arial" w:hAnsi="Arial" w:cs="Arial"/>
          <w:sz w:val="22"/>
          <w:szCs w:val="22"/>
        </w:rPr>
        <w:t>se presentará a</w:t>
      </w:r>
      <w:r w:rsidR="0009549A" w:rsidRPr="00EC383A">
        <w:rPr>
          <w:rFonts w:ascii="Arial" w:hAnsi="Arial" w:cs="Arial"/>
          <w:sz w:val="22"/>
          <w:szCs w:val="22"/>
        </w:rPr>
        <w:t xml:space="preserve"> los 90 días contados a partir de la fecha en que se haya desembolsado el 50% de los recursos del préstamo o cuando hayan transcurrido 30 meses de ejecución, lo que ocurra primero.</w:t>
      </w:r>
    </w:p>
    <w:p w:rsidR="001D5539" w:rsidRPr="00EC383A" w:rsidRDefault="001D5539" w:rsidP="001D5539">
      <w:pPr>
        <w:pStyle w:val="Paragraph"/>
        <w:numPr>
          <w:ilvl w:val="0"/>
          <w:numId w:val="0"/>
        </w:numPr>
        <w:rPr>
          <w:rFonts w:ascii="Arial" w:hAnsi="Arial" w:cs="Arial"/>
          <w:sz w:val="22"/>
          <w:szCs w:val="22"/>
        </w:rPr>
      </w:pPr>
    </w:p>
    <w:p w:rsidR="00F90964" w:rsidRPr="00EC383A" w:rsidRDefault="00F51FBB" w:rsidP="007E2AEB">
      <w:pPr>
        <w:pStyle w:val="Paragraph"/>
        <w:ind w:left="0"/>
        <w:rPr>
          <w:rFonts w:ascii="Arial" w:hAnsi="Arial" w:cs="Arial"/>
          <w:sz w:val="22"/>
          <w:szCs w:val="22"/>
        </w:rPr>
      </w:pPr>
      <w:r w:rsidRPr="00EC383A">
        <w:rPr>
          <w:rFonts w:ascii="Arial" w:hAnsi="Arial" w:cs="Arial"/>
          <w:sz w:val="22"/>
          <w:szCs w:val="22"/>
        </w:rPr>
        <w:lastRenderedPageBreak/>
        <w:t>El</w:t>
      </w:r>
      <w:r w:rsidR="00730418" w:rsidRPr="00EC383A">
        <w:rPr>
          <w:rFonts w:ascii="Arial" w:hAnsi="Arial" w:cs="Arial"/>
          <w:sz w:val="22"/>
          <w:szCs w:val="22"/>
        </w:rPr>
        <w:t xml:space="preserve"> </w:t>
      </w:r>
      <w:r w:rsidR="00F90964" w:rsidRPr="00EC383A">
        <w:rPr>
          <w:rFonts w:ascii="Arial" w:hAnsi="Arial" w:cs="Arial"/>
          <w:sz w:val="22"/>
          <w:szCs w:val="22"/>
        </w:rPr>
        <w:t>I</w:t>
      </w:r>
      <w:r w:rsidR="0009549A" w:rsidRPr="00EC383A">
        <w:rPr>
          <w:rFonts w:ascii="Arial" w:hAnsi="Arial" w:cs="Arial"/>
          <w:sz w:val="22"/>
          <w:szCs w:val="22"/>
        </w:rPr>
        <w:t xml:space="preserve">nforme </w:t>
      </w:r>
      <w:r w:rsidRPr="00EC383A">
        <w:rPr>
          <w:rFonts w:ascii="Arial" w:hAnsi="Arial" w:cs="Arial"/>
          <w:sz w:val="22"/>
          <w:szCs w:val="22"/>
        </w:rPr>
        <w:t xml:space="preserve">final </w:t>
      </w:r>
      <w:r w:rsidR="0009549A" w:rsidRPr="00EC383A">
        <w:rPr>
          <w:rFonts w:ascii="Arial" w:hAnsi="Arial" w:cs="Arial"/>
          <w:sz w:val="22"/>
          <w:szCs w:val="22"/>
        </w:rPr>
        <w:t>servirá de insumo para el Informe de Terminación del Proyecto (</w:t>
      </w:r>
      <w:r w:rsidR="0009549A" w:rsidRPr="00EC383A">
        <w:rPr>
          <w:rFonts w:ascii="Arial" w:hAnsi="Arial" w:cs="Arial"/>
          <w:i/>
          <w:sz w:val="22"/>
          <w:szCs w:val="22"/>
        </w:rPr>
        <w:t>XPMR</w:t>
      </w:r>
      <w:r w:rsidR="0009549A" w:rsidRPr="00EC383A">
        <w:rPr>
          <w:rFonts w:ascii="Arial" w:hAnsi="Arial" w:cs="Arial"/>
          <w:sz w:val="22"/>
          <w:szCs w:val="22"/>
        </w:rPr>
        <w:t xml:space="preserve">), </w:t>
      </w:r>
      <w:r w:rsidR="0007240C" w:rsidRPr="00EC383A">
        <w:rPr>
          <w:rFonts w:ascii="Arial" w:hAnsi="Arial" w:cs="Arial"/>
          <w:sz w:val="22"/>
          <w:szCs w:val="22"/>
        </w:rPr>
        <w:t xml:space="preserve">y se presentará </w:t>
      </w:r>
      <w:r w:rsidR="0009549A" w:rsidRPr="00EC383A">
        <w:rPr>
          <w:rFonts w:ascii="Arial" w:hAnsi="Arial" w:cs="Arial"/>
          <w:sz w:val="22"/>
          <w:szCs w:val="22"/>
        </w:rPr>
        <w:t>a los 90 días contados a partir de la fecha en que se haya desembolsado el 90% de los recursos del préstamo</w:t>
      </w:r>
      <w:r w:rsidR="00324D1A" w:rsidRPr="00EC383A">
        <w:rPr>
          <w:rFonts w:ascii="Arial" w:hAnsi="Arial" w:cs="Arial"/>
          <w:sz w:val="22"/>
          <w:szCs w:val="22"/>
        </w:rPr>
        <w:t xml:space="preserve"> correspondiente</w:t>
      </w:r>
      <w:r w:rsidR="0009549A" w:rsidRPr="00EC383A">
        <w:rPr>
          <w:rFonts w:ascii="Arial" w:hAnsi="Arial" w:cs="Arial"/>
          <w:sz w:val="22"/>
          <w:szCs w:val="22"/>
        </w:rPr>
        <w:t xml:space="preserve">. </w:t>
      </w:r>
    </w:p>
    <w:p w:rsidR="00D777BD" w:rsidRPr="00EC383A" w:rsidRDefault="00D777BD" w:rsidP="007E2AEB">
      <w:pPr>
        <w:rPr>
          <w:rFonts w:ascii="Arial" w:hAnsi="Arial" w:cs="Arial"/>
          <w:sz w:val="22"/>
          <w:szCs w:val="22"/>
          <w:lang w:val="es-ES_tradnl"/>
        </w:rPr>
      </w:pPr>
    </w:p>
    <w:p w:rsidR="00FE22FB" w:rsidRPr="00EC383A" w:rsidRDefault="00F56C4B" w:rsidP="007E2AEB">
      <w:pPr>
        <w:pStyle w:val="Chapter"/>
        <w:keepNext/>
        <w:widowControl w:val="0"/>
        <w:spacing w:before="120" w:after="120"/>
        <w:ind w:left="0"/>
        <w:rPr>
          <w:rFonts w:ascii="Arial" w:hAnsi="Arial" w:cs="Arial"/>
          <w:sz w:val="22"/>
          <w:szCs w:val="22"/>
        </w:rPr>
      </w:pPr>
      <w:r w:rsidRPr="00EC383A">
        <w:rPr>
          <w:rFonts w:ascii="Arial" w:hAnsi="Arial" w:cs="Arial"/>
          <w:sz w:val="22"/>
          <w:szCs w:val="22"/>
        </w:rPr>
        <w:t>Disposiciones Varias</w:t>
      </w:r>
    </w:p>
    <w:p w:rsidR="004D0B4A" w:rsidRPr="00EC383A" w:rsidRDefault="004D0B4A" w:rsidP="007E2AEB">
      <w:pPr>
        <w:rPr>
          <w:rFonts w:ascii="Arial" w:hAnsi="Arial" w:cs="Arial"/>
          <w:sz w:val="22"/>
          <w:szCs w:val="22"/>
          <w:lang w:val="es-ES_tradnl"/>
        </w:rPr>
      </w:pPr>
    </w:p>
    <w:p w:rsidR="004374CB" w:rsidRPr="00EC383A" w:rsidRDefault="00FE22FB" w:rsidP="007E2AEB">
      <w:pPr>
        <w:pStyle w:val="Paragraph"/>
        <w:ind w:left="0"/>
        <w:rPr>
          <w:rFonts w:ascii="Arial" w:hAnsi="Arial" w:cs="Arial"/>
          <w:sz w:val="22"/>
          <w:szCs w:val="22"/>
        </w:rPr>
      </w:pPr>
      <w:r w:rsidRPr="00EC383A">
        <w:rPr>
          <w:rFonts w:ascii="Arial" w:hAnsi="Arial" w:cs="Arial"/>
          <w:b/>
          <w:sz w:val="22"/>
          <w:szCs w:val="22"/>
        </w:rPr>
        <w:t>Modificaciones al Reglamento</w:t>
      </w:r>
      <w:r w:rsidR="003A479F" w:rsidRPr="00EC383A">
        <w:rPr>
          <w:rFonts w:ascii="Arial" w:hAnsi="Arial" w:cs="Arial"/>
          <w:b/>
          <w:sz w:val="22"/>
          <w:szCs w:val="22"/>
        </w:rPr>
        <w:t>.</w:t>
      </w:r>
      <w:r w:rsidR="003A479F" w:rsidRPr="00EC383A">
        <w:rPr>
          <w:rFonts w:ascii="Arial" w:hAnsi="Arial" w:cs="Arial"/>
          <w:sz w:val="22"/>
          <w:szCs w:val="22"/>
        </w:rPr>
        <w:t xml:space="preserve"> Durante la ejecución de</w:t>
      </w:r>
      <w:r w:rsidR="00324D1A" w:rsidRPr="00EC383A">
        <w:rPr>
          <w:rFonts w:ascii="Arial" w:hAnsi="Arial" w:cs="Arial"/>
          <w:sz w:val="22"/>
          <w:szCs w:val="22"/>
        </w:rPr>
        <w:t xml:space="preserve"> los P</w:t>
      </w:r>
      <w:r w:rsidR="003A479F" w:rsidRPr="00EC383A">
        <w:rPr>
          <w:rFonts w:ascii="Arial" w:hAnsi="Arial" w:cs="Arial"/>
          <w:sz w:val="22"/>
          <w:szCs w:val="22"/>
        </w:rPr>
        <w:t>rograma</w:t>
      </w:r>
      <w:r w:rsidR="00730418" w:rsidRPr="00EC383A">
        <w:rPr>
          <w:rFonts w:ascii="Arial" w:hAnsi="Arial" w:cs="Arial"/>
          <w:sz w:val="22"/>
          <w:szCs w:val="22"/>
        </w:rPr>
        <w:t xml:space="preserve"> </w:t>
      </w:r>
      <w:r w:rsidR="00324D1A" w:rsidRPr="00EC383A">
        <w:rPr>
          <w:rFonts w:ascii="Arial" w:hAnsi="Arial" w:cs="Arial"/>
          <w:sz w:val="22"/>
          <w:szCs w:val="22"/>
        </w:rPr>
        <w:t>a</w:t>
      </w:r>
      <w:r w:rsidR="003A479F" w:rsidRPr="00EC383A">
        <w:rPr>
          <w:rFonts w:ascii="Arial" w:hAnsi="Arial" w:cs="Arial"/>
          <w:sz w:val="22"/>
          <w:szCs w:val="22"/>
        </w:rPr>
        <w:t xml:space="preserve"> la OPP podrá modificar el Reglamento Operativo </w:t>
      </w:r>
      <w:r w:rsidRPr="00EC383A">
        <w:rPr>
          <w:rFonts w:ascii="Arial" w:hAnsi="Arial" w:cs="Arial"/>
          <w:sz w:val="22"/>
          <w:szCs w:val="22"/>
        </w:rPr>
        <w:t xml:space="preserve">a los efectos de </w:t>
      </w:r>
      <w:r w:rsidR="003A479F" w:rsidRPr="00EC383A">
        <w:rPr>
          <w:rFonts w:ascii="Arial" w:hAnsi="Arial" w:cs="Arial"/>
          <w:sz w:val="22"/>
          <w:szCs w:val="22"/>
        </w:rPr>
        <w:t>facilitar el</w:t>
      </w:r>
      <w:r w:rsidR="00730418" w:rsidRPr="00EC383A">
        <w:rPr>
          <w:rFonts w:ascii="Arial" w:hAnsi="Arial" w:cs="Arial"/>
          <w:sz w:val="22"/>
          <w:szCs w:val="22"/>
        </w:rPr>
        <w:t xml:space="preserve"> </w:t>
      </w:r>
      <w:r w:rsidR="003A479F" w:rsidRPr="00EC383A">
        <w:rPr>
          <w:rFonts w:ascii="Arial" w:hAnsi="Arial" w:cs="Arial"/>
          <w:sz w:val="22"/>
          <w:szCs w:val="22"/>
        </w:rPr>
        <w:t>logro de</w:t>
      </w:r>
      <w:r w:rsidR="003F2C5E" w:rsidRPr="00EC383A">
        <w:rPr>
          <w:rFonts w:ascii="Arial" w:hAnsi="Arial" w:cs="Arial"/>
          <w:sz w:val="22"/>
          <w:szCs w:val="22"/>
        </w:rPr>
        <w:t xml:space="preserve">los </w:t>
      </w:r>
      <w:r w:rsidR="00324D1A" w:rsidRPr="00EC383A">
        <w:rPr>
          <w:rFonts w:ascii="Arial" w:hAnsi="Arial" w:cs="Arial"/>
          <w:sz w:val="22"/>
          <w:szCs w:val="22"/>
        </w:rPr>
        <w:t>objetivos</w:t>
      </w:r>
      <w:r w:rsidR="004374CB" w:rsidRPr="00EC383A">
        <w:rPr>
          <w:rFonts w:ascii="Arial" w:hAnsi="Arial" w:cs="Arial"/>
          <w:sz w:val="22"/>
          <w:szCs w:val="22"/>
        </w:rPr>
        <w:t>.</w:t>
      </w:r>
    </w:p>
    <w:p w:rsidR="001D5539" w:rsidRPr="00EC383A" w:rsidRDefault="001D5539" w:rsidP="001D5539">
      <w:pPr>
        <w:pStyle w:val="Paragraph"/>
        <w:numPr>
          <w:ilvl w:val="0"/>
          <w:numId w:val="0"/>
        </w:numPr>
        <w:rPr>
          <w:rFonts w:ascii="Arial" w:hAnsi="Arial" w:cs="Arial"/>
          <w:sz w:val="22"/>
          <w:szCs w:val="22"/>
        </w:rPr>
      </w:pPr>
    </w:p>
    <w:p w:rsidR="003A479F" w:rsidRPr="00EC383A" w:rsidRDefault="003A479F" w:rsidP="007E2AEB">
      <w:pPr>
        <w:pStyle w:val="Paragraph"/>
        <w:ind w:left="0"/>
        <w:rPr>
          <w:rFonts w:ascii="Arial" w:hAnsi="Arial" w:cs="Arial"/>
          <w:sz w:val="22"/>
          <w:szCs w:val="22"/>
        </w:rPr>
      </w:pPr>
      <w:r w:rsidRPr="00EC383A">
        <w:rPr>
          <w:rFonts w:ascii="Arial" w:hAnsi="Arial" w:cs="Arial"/>
          <w:sz w:val="22"/>
          <w:szCs w:val="22"/>
        </w:rPr>
        <w:t>La U</w:t>
      </w:r>
      <w:r w:rsidR="003423B1" w:rsidRPr="00EC383A">
        <w:rPr>
          <w:rFonts w:ascii="Arial" w:hAnsi="Arial" w:cs="Arial"/>
          <w:sz w:val="22"/>
          <w:szCs w:val="22"/>
        </w:rPr>
        <w:t>C</w:t>
      </w:r>
      <w:r w:rsidRPr="00EC383A">
        <w:rPr>
          <w:rFonts w:ascii="Arial" w:hAnsi="Arial" w:cs="Arial"/>
          <w:sz w:val="22"/>
          <w:szCs w:val="22"/>
        </w:rPr>
        <w:t xml:space="preserve"> mantendrá en sus archivos todas las versiones del R</w:t>
      </w:r>
      <w:r w:rsidR="003F2C5E" w:rsidRPr="00EC383A">
        <w:rPr>
          <w:rFonts w:ascii="Arial" w:hAnsi="Arial" w:cs="Arial"/>
          <w:sz w:val="22"/>
          <w:szCs w:val="22"/>
        </w:rPr>
        <w:t>eglamento Operativo</w:t>
      </w:r>
      <w:r w:rsidR="00EC6E53" w:rsidRPr="00EC383A">
        <w:rPr>
          <w:rFonts w:ascii="Arial" w:hAnsi="Arial" w:cs="Arial"/>
          <w:sz w:val="22"/>
          <w:szCs w:val="22"/>
        </w:rPr>
        <w:t xml:space="preserve"> aprobadas por el Banco</w:t>
      </w:r>
      <w:r w:rsidRPr="00EC383A">
        <w:rPr>
          <w:rFonts w:ascii="Arial" w:hAnsi="Arial" w:cs="Arial"/>
          <w:sz w:val="22"/>
          <w:szCs w:val="22"/>
        </w:rPr>
        <w:t xml:space="preserve"> y </w:t>
      </w:r>
      <w:r w:rsidR="003F2C5E" w:rsidRPr="00EC383A">
        <w:rPr>
          <w:rFonts w:ascii="Arial" w:hAnsi="Arial" w:cs="Arial"/>
          <w:sz w:val="22"/>
          <w:szCs w:val="22"/>
        </w:rPr>
        <w:t xml:space="preserve">dará debida difusión a </w:t>
      </w:r>
      <w:r w:rsidRPr="00EC383A">
        <w:rPr>
          <w:rFonts w:ascii="Arial" w:hAnsi="Arial" w:cs="Arial"/>
          <w:sz w:val="22"/>
          <w:szCs w:val="22"/>
        </w:rPr>
        <w:t xml:space="preserve">los </w:t>
      </w:r>
      <w:r w:rsidR="00326F29" w:rsidRPr="00EC383A">
        <w:rPr>
          <w:rFonts w:ascii="Arial" w:hAnsi="Arial" w:cs="Arial"/>
          <w:sz w:val="22"/>
          <w:szCs w:val="22"/>
        </w:rPr>
        <w:t>Sub</w:t>
      </w:r>
      <w:r w:rsidRPr="00EC383A">
        <w:rPr>
          <w:rFonts w:ascii="Arial" w:hAnsi="Arial" w:cs="Arial"/>
          <w:sz w:val="22"/>
          <w:szCs w:val="22"/>
        </w:rPr>
        <w:t>ejecutores</w:t>
      </w:r>
      <w:r w:rsidR="003F2C5E" w:rsidRPr="00EC383A">
        <w:rPr>
          <w:rFonts w:ascii="Arial" w:hAnsi="Arial" w:cs="Arial"/>
          <w:sz w:val="22"/>
          <w:szCs w:val="22"/>
        </w:rPr>
        <w:t xml:space="preserve">. Se tendrá </w:t>
      </w:r>
      <w:r w:rsidRPr="00EC383A">
        <w:rPr>
          <w:rFonts w:ascii="Arial" w:hAnsi="Arial" w:cs="Arial"/>
          <w:sz w:val="22"/>
          <w:szCs w:val="22"/>
        </w:rPr>
        <w:t xml:space="preserve">el debido cuidado de que en cada caso se apliquen las normativas </w:t>
      </w:r>
      <w:r w:rsidR="003F2C5E" w:rsidRPr="00EC383A">
        <w:rPr>
          <w:rFonts w:ascii="Arial" w:hAnsi="Arial" w:cs="Arial"/>
          <w:sz w:val="22"/>
          <w:szCs w:val="22"/>
        </w:rPr>
        <w:t>del Reglamento vigente</w:t>
      </w:r>
      <w:r w:rsidRPr="00EC383A">
        <w:rPr>
          <w:rFonts w:ascii="Arial" w:hAnsi="Arial" w:cs="Arial"/>
          <w:sz w:val="22"/>
          <w:szCs w:val="22"/>
        </w:rPr>
        <w:t xml:space="preserve"> en ese momento.</w:t>
      </w:r>
    </w:p>
    <w:p w:rsidR="001D5539" w:rsidRPr="00EC383A" w:rsidRDefault="001D5539" w:rsidP="001D5539">
      <w:pPr>
        <w:pStyle w:val="Paragraph"/>
        <w:numPr>
          <w:ilvl w:val="0"/>
          <w:numId w:val="0"/>
        </w:numPr>
        <w:rPr>
          <w:rFonts w:ascii="Arial" w:hAnsi="Arial" w:cs="Arial"/>
          <w:sz w:val="22"/>
          <w:szCs w:val="22"/>
        </w:rPr>
      </w:pPr>
    </w:p>
    <w:p w:rsidR="003A479F" w:rsidRPr="00EC383A" w:rsidRDefault="003A479F" w:rsidP="007E2AEB">
      <w:pPr>
        <w:pStyle w:val="Paragraph"/>
        <w:ind w:left="0"/>
        <w:rPr>
          <w:rFonts w:ascii="Arial" w:hAnsi="Arial" w:cs="Arial"/>
          <w:sz w:val="22"/>
          <w:szCs w:val="22"/>
        </w:rPr>
      </w:pPr>
      <w:r w:rsidRPr="00EC383A">
        <w:rPr>
          <w:rFonts w:ascii="Arial" w:hAnsi="Arial" w:cs="Arial"/>
          <w:b/>
          <w:sz w:val="22"/>
          <w:szCs w:val="22"/>
        </w:rPr>
        <w:t>Preponderancia del contrato de préstamo.</w:t>
      </w:r>
      <w:r w:rsidRPr="00EC383A">
        <w:rPr>
          <w:rFonts w:ascii="Arial" w:hAnsi="Arial" w:cs="Arial"/>
          <w:sz w:val="22"/>
          <w:szCs w:val="22"/>
        </w:rPr>
        <w:t xml:space="preserve"> De existir una contradicción entre el Reglamento Operativo y el contrato de préstamo y/</w:t>
      </w:r>
      <w:r w:rsidR="00681A0D" w:rsidRPr="00EC383A">
        <w:rPr>
          <w:rFonts w:ascii="Arial" w:hAnsi="Arial" w:cs="Arial"/>
          <w:sz w:val="22"/>
          <w:szCs w:val="22"/>
        </w:rPr>
        <w:t>o las normas y políticas del Banco</w:t>
      </w:r>
      <w:r w:rsidRPr="00EC383A">
        <w:rPr>
          <w:rFonts w:ascii="Arial" w:hAnsi="Arial" w:cs="Arial"/>
          <w:sz w:val="22"/>
          <w:szCs w:val="22"/>
        </w:rPr>
        <w:t xml:space="preserve"> a las cuales refiere, predominarán éstos últimos. </w:t>
      </w:r>
    </w:p>
    <w:p w:rsidR="001D5539" w:rsidRPr="00EC383A" w:rsidRDefault="001D5539" w:rsidP="001D5539">
      <w:pPr>
        <w:pStyle w:val="Paragraph"/>
        <w:numPr>
          <w:ilvl w:val="0"/>
          <w:numId w:val="0"/>
        </w:numPr>
        <w:rPr>
          <w:rFonts w:ascii="Arial" w:hAnsi="Arial" w:cs="Arial"/>
          <w:sz w:val="22"/>
          <w:szCs w:val="22"/>
        </w:rPr>
      </w:pPr>
    </w:p>
    <w:p w:rsidR="00FE22FB" w:rsidRPr="00EC383A" w:rsidRDefault="00FE22FB" w:rsidP="007E2AEB">
      <w:pPr>
        <w:pStyle w:val="Paragraph"/>
        <w:ind w:left="0"/>
        <w:rPr>
          <w:rFonts w:ascii="Arial" w:hAnsi="Arial" w:cs="Arial"/>
          <w:sz w:val="22"/>
          <w:szCs w:val="22"/>
        </w:rPr>
      </w:pPr>
      <w:r w:rsidRPr="00EC383A">
        <w:rPr>
          <w:rFonts w:ascii="Arial" w:hAnsi="Arial" w:cs="Arial"/>
          <w:b/>
          <w:sz w:val="22"/>
          <w:szCs w:val="22"/>
        </w:rPr>
        <w:t>Derechos de Inspección</w:t>
      </w:r>
      <w:r w:rsidR="003A479F" w:rsidRPr="00EC383A">
        <w:rPr>
          <w:rFonts w:ascii="Arial" w:hAnsi="Arial" w:cs="Arial"/>
          <w:b/>
          <w:sz w:val="22"/>
          <w:szCs w:val="22"/>
        </w:rPr>
        <w:t>.</w:t>
      </w:r>
      <w:r w:rsidR="00730418" w:rsidRPr="00EC383A">
        <w:rPr>
          <w:rFonts w:ascii="Arial" w:hAnsi="Arial" w:cs="Arial"/>
          <w:b/>
          <w:sz w:val="22"/>
          <w:szCs w:val="22"/>
        </w:rPr>
        <w:t xml:space="preserve"> </w:t>
      </w:r>
      <w:r w:rsidRPr="00EC383A">
        <w:rPr>
          <w:rFonts w:ascii="Arial" w:hAnsi="Arial" w:cs="Arial"/>
          <w:sz w:val="22"/>
          <w:szCs w:val="22"/>
        </w:rPr>
        <w:t>La U</w:t>
      </w:r>
      <w:r w:rsidR="003423B1" w:rsidRPr="00EC383A">
        <w:rPr>
          <w:rFonts w:ascii="Arial" w:hAnsi="Arial" w:cs="Arial"/>
          <w:sz w:val="22"/>
          <w:szCs w:val="22"/>
        </w:rPr>
        <w:t>C</w:t>
      </w:r>
      <w:r w:rsidRPr="00EC383A">
        <w:rPr>
          <w:rFonts w:ascii="Arial" w:hAnsi="Arial" w:cs="Arial"/>
          <w:sz w:val="22"/>
          <w:szCs w:val="22"/>
        </w:rPr>
        <w:t xml:space="preserve"> y el Banco tendrán el derecho de inspeccionar cualquiera de las obras incluidas en el Programa, en la forma y oportunida</w:t>
      </w:r>
      <w:r w:rsidR="003A479F" w:rsidRPr="00EC383A">
        <w:rPr>
          <w:rFonts w:ascii="Arial" w:hAnsi="Arial" w:cs="Arial"/>
          <w:sz w:val="22"/>
          <w:szCs w:val="22"/>
        </w:rPr>
        <w:t xml:space="preserve">d que lo considere pertinente. </w:t>
      </w:r>
    </w:p>
    <w:p w:rsidR="001D5539" w:rsidRPr="00EC383A" w:rsidRDefault="001D5539" w:rsidP="001D5539">
      <w:pPr>
        <w:pStyle w:val="Paragraph"/>
        <w:numPr>
          <w:ilvl w:val="0"/>
          <w:numId w:val="0"/>
        </w:numPr>
        <w:rPr>
          <w:rFonts w:ascii="Arial" w:hAnsi="Arial" w:cs="Arial"/>
          <w:sz w:val="22"/>
          <w:szCs w:val="22"/>
        </w:rPr>
      </w:pPr>
    </w:p>
    <w:p w:rsidR="00B572BD" w:rsidRPr="00EC383A" w:rsidRDefault="003F2C5E" w:rsidP="007E2AEB">
      <w:pPr>
        <w:pStyle w:val="Paragraph"/>
        <w:ind w:left="0"/>
        <w:rPr>
          <w:rFonts w:ascii="Arial" w:hAnsi="Arial" w:cs="Arial"/>
          <w:sz w:val="22"/>
          <w:szCs w:val="22"/>
        </w:rPr>
      </w:pPr>
      <w:r w:rsidRPr="00EC383A">
        <w:rPr>
          <w:rFonts w:ascii="Arial" w:hAnsi="Arial" w:cs="Arial"/>
          <w:b/>
          <w:sz w:val="22"/>
          <w:szCs w:val="22"/>
        </w:rPr>
        <w:t>D</w:t>
      </w:r>
      <w:r w:rsidR="00B572BD" w:rsidRPr="00EC383A">
        <w:rPr>
          <w:rFonts w:ascii="Arial" w:hAnsi="Arial" w:cs="Arial"/>
          <w:b/>
          <w:sz w:val="22"/>
          <w:szCs w:val="22"/>
        </w:rPr>
        <w:t xml:space="preserve">ifusión </w:t>
      </w:r>
      <w:r w:rsidR="00FE22FB" w:rsidRPr="00EC383A">
        <w:rPr>
          <w:rFonts w:ascii="Arial" w:hAnsi="Arial" w:cs="Arial"/>
          <w:b/>
          <w:sz w:val="22"/>
          <w:szCs w:val="22"/>
        </w:rPr>
        <w:t xml:space="preserve">de documentos del </w:t>
      </w:r>
      <w:r w:rsidR="00B572BD" w:rsidRPr="00EC383A">
        <w:rPr>
          <w:rFonts w:ascii="Arial" w:hAnsi="Arial" w:cs="Arial"/>
          <w:b/>
          <w:sz w:val="22"/>
          <w:szCs w:val="22"/>
        </w:rPr>
        <w:t>P</w:t>
      </w:r>
      <w:r w:rsidR="00FE22FB" w:rsidRPr="00EC383A">
        <w:rPr>
          <w:rFonts w:ascii="Arial" w:hAnsi="Arial" w:cs="Arial"/>
          <w:b/>
          <w:sz w:val="22"/>
          <w:szCs w:val="22"/>
        </w:rPr>
        <w:t>rograma</w:t>
      </w:r>
      <w:r w:rsidR="003A479F" w:rsidRPr="00EC383A">
        <w:rPr>
          <w:rFonts w:ascii="Arial" w:hAnsi="Arial" w:cs="Arial"/>
          <w:b/>
          <w:sz w:val="22"/>
          <w:szCs w:val="22"/>
        </w:rPr>
        <w:t>.</w:t>
      </w:r>
      <w:r w:rsidR="00730418" w:rsidRPr="00EC383A">
        <w:rPr>
          <w:rFonts w:ascii="Arial" w:hAnsi="Arial" w:cs="Arial"/>
          <w:b/>
          <w:sz w:val="22"/>
          <w:szCs w:val="22"/>
        </w:rPr>
        <w:t xml:space="preserve"> </w:t>
      </w:r>
      <w:r w:rsidR="00B572BD" w:rsidRPr="00EC383A">
        <w:rPr>
          <w:rFonts w:ascii="Arial" w:hAnsi="Arial" w:cs="Arial"/>
          <w:sz w:val="22"/>
          <w:szCs w:val="22"/>
        </w:rPr>
        <w:t>Con el fin de lograr una adecuada información</w:t>
      </w:r>
      <w:r w:rsidR="00B07180" w:rsidRPr="00EC383A">
        <w:rPr>
          <w:rFonts w:ascii="Arial" w:hAnsi="Arial" w:cs="Arial"/>
          <w:sz w:val="22"/>
          <w:szCs w:val="22"/>
        </w:rPr>
        <w:t xml:space="preserve"> por parte de las</w:t>
      </w:r>
      <w:r w:rsidR="00730418" w:rsidRPr="00EC383A">
        <w:rPr>
          <w:rFonts w:ascii="Arial" w:hAnsi="Arial" w:cs="Arial"/>
          <w:sz w:val="22"/>
          <w:szCs w:val="22"/>
        </w:rPr>
        <w:t xml:space="preserve"> </w:t>
      </w:r>
      <w:r w:rsidR="00B572BD" w:rsidRPr="00EC383A">
        <w:rPr>
          <w:rFonts w:ascii="Arial" w:hAnsi="Arial" w:cs="Arial"/>
          <w:sz w:val="22"/>
          <w:szCs w:val="22"/>
        </w:rPr>
        <w:t xml:space="preserve">IDs y la ciudadanía en general, </w:t>
      </w:r>
      <w:r w:rsidR="00324D1A" w:rsidRPr="00EC383A">
        <w:rPr>
          <w:rFonts w:ascii="Arial" w:hAnsi="Arial" w:cs="Arial"/>
          <w:sz w:val="22"/>
          <w:szCs w:val="22"/>
        </w:rPr>
        <w:t>se</w:t>
      </w:r>
      <w:r w:rsidR="00B572BD" w:rsidRPr="00EC383A">
        <w:rPr>
          <w:rFonts w:ascii="Arial" w:hAnsi="Arial" w:cs="Arial"/>
          <w:sz w:val="22"/>
          <w:szCs w:val="22"/>
        </w:rPr>
        <w:t xml:space="preserve"> mantendrá </w:t>
      </w:r>
      <w:r w:rsidR="00B07180" w:rsidRPr="00EC383A">
        <w:rPr>
          <w:rFonts w:ascii="Arial" w:hAnsi="Arial" w:cs="Arial"/>
          <w:sz w:val="22"/>
          <w:szCs w:val="22"/>
        </w:rPr>
        <w:t>inform</w:t>
      </w:r>
      <w:r w:rsidR="004374CB" w:rsidRPr="00EC383A">
        <w:rPr>
          <w:rFonts w:ascii="Arial" w:hAnsi="Arial" w:cs="Arial"/>
          <w:sz w:val="22"/>
          <w:szCs w:val="22"/>
        </w:rPr>
        <w:t>ación</w:t>
      </w:r>
      <w:r w:rsidR="00324D1A" w:rsidRPr="00EC383A">
        <w:rPr>
          <w:rFonts w:ascii="Arial" w:hAnsi="Arial" w:cs="Arial"/>
          <w:sz w:val="22"/>
          <w:szCs w:val="22"/>
        </w:rPr>
        <w:t xml:space="preserve"> actualizada</w:t>
      </w:r>
      <w:r w:rsidR="004374CB" w:rsidRPr="00EC383A">
        <w:rPr>
          <w:rFonts w:ascii="Arial" w:hAnsi="Arial" w:cs="Arial"/>
          <w:sz w:val="22"/>
          <w:szCs w:val="22"/>
        </w:rPr>
        <w:t xml:space="preserve"> en la página web de la OPP</w:t>
      </w:r>
      <w:r w:rsidR="00B07180" w:rsidRPr="00EC383A">
        <w:rPr>
          <w:rFonts w:ascii="Arial" w:hAnsi="Arial" w:cs="Arial"/>
          <w:sz w:val="22"/>
          <w:szCs w:val="22"/>
        </w:rPr>
        <w:t xml:space="preserve">. Se podrá dar difusión </w:t>
      </w:r>
      <w:r w:rsidR="00CE1B68" w:rsidRPr="00EC383A">
        <w:rPr>
          <w:rFonts w:ascii="Arial" w:hAnsi="Arial" w:cs="Arial"/>
          <w:sz w:val="22"/>
          <w:szCs w:val="22"/>
        </w:rPr>
        <w:t>al</w:t>
      </w:r>
      <w:r w:rsidR="00B572BD" w:rsidRPr="00EC383A">
        <w:rPr>
          <w:rFonts w:ascii="Arial" w:hAnsi="Arial" w:cs="Arial"/>
          <w:sz w:val="22"/>
          <w:szCs w:val="22"/>
        </w:rPr>
        <w:t xml:space="preserve"> Reglamento Operativo, la</w:t>
      </w:r>
      <w:r w:rsidR="00324D1A" w:rsidRPr="00EC383A">
        <w:rPr>
          <w:rFonts w:ascii="Arial" w:hAnsi="Arial" w:cs="Arial"/>
          <w:sz w:val="22"/>
          <w:szCs w:val="22"/>
        </w:rPr>
        <w:t>s</w:t>
      </w:r>
      <w:r w:rsidR="00B572BD" w:rsidRPr="00EC383A">
        <w:rPr>
          <w:rFonts w:ascii="Arial" w:hAnsi="Arial" w:cs="Arial"/>
          <w:sz w:val="22"/>
          <w:szCs w:val="22"/>
        </w:rPr>
        <w:t xml:space="preserve"> Guía</w:t>
      </w:r>
      <w:r w:rsidR="00324D1A" w:rsidRPr="00EC383A">
        <w:rPr>
          <w:rFonts w:ascii="Arial" w:hAnsi="Arial" w:cs="Arial"/>
          <w:sz w:val="22"/>
          <w:szCs w:val="22"/>
        </w:rPr>
        <w:t>s de Formulación</w:t>
      </w:r>
      <w:r w:rsidR="00730418" w:rsidRPr="00EC383A">
        <w:rPr>
          <w:rFonts w:ascii="Arial" w:hAnsi="Arial" w:cs="Arial"/>
          <w:sz w:val="22"/>
          <w:szCs w:val="22"/>
        </w:rPr>
        <w:t xml:space="preserve"> </w:t>
      </w:r>
      <w:r w:rsidR="00324D1A" w:rsidRPr="00EC383A">
        <w:rPr>
          <w:rFonts w:ascii="Arial" w:hAnsi="Arial" w:cs="Arial"/>
          <w:sz w:val="22"/>
          <w:szCs w:val="22"/>
        </w:rPr>
        <w:t>de</w:t>
      </w:r>
      <w:r w:rsidR="00730418" w:rsidRPr="00EC383A">
        <w:rPr>
          <w:rFonts w:ascii="Arial" w:hAnsi="Arial" w:cs="Arial"/>
          <w:sz w:val="22"/>
          <w:szCs w:val="22"/>
        </w:rPr>
        <w:t xml:space="preserve"> </w:t>
      </w:r>
      <w:r w:rsidR="00324D1A" w:rsidRPr="00EC383A">
        <w:rPr>
          <w:rFonts w:ascii="Arial" w:hAnsi="Arial" w:cs="Arial"/>
          <w:sz w:val="22"/>
          <w:szCs w:val="22"/>
        </w:rPr>
        <w:t>P</w:t>
      </w:r>
      <w:r w:rsidR="00B572BD" w:rsidRPr="00EC383A">
        <w:rPr>
          <w:rFonts w:ascii="Arial" w:hAnsi="Arial" w:cs="Arial"/>
          <w:sz w:val="22"/>
          <w:szCs w:val="22"/>
        </w:rPr>
        <w:t xml:space="preserve">royectos, los Pliegos de Licitación, </w:t>
      </w:r>
      <w:r w:rsidR="00B07180" w:rsidRPr="00EC383A">
        <w:rPr>
          <w:rFonts w:ascii="Arial" w:hAnsi="Arial" w:cs="Arial"/>
          <w:sz w:val="22"/>
          <w:szCs w:val="22"/>
        </w:rPr>
        <w:t>M</w:t>
      </w:r>
      <w:r w:rsidR="00B572BD" w:rsidRPr="00EC383A">
        <w:rPr>
          <w:rFonts w:ascii="Arial" w:hAnsi="Arial" w:cs="Arial"/>
          <w:sz w:val="22"/>
          <w:szCs w:val="22"/>
        </w:rPr>
        <w:t xml:space="preserve">odelo de </w:t>
      </w:r>
      <w:r w:rsidR="00DB239B" w:rsidRPr="00EC383A">
        <w:rPr>
          <w:rFonts w:ascii="Arial" w:hAnsi="Arial" w:cs="Arial"/>
          <w:sz w:val="22"/>
          <w:szCs w:val="22"/>
        </w:rPr>
        <w:t>Convenio Marco de Adhesión</w:t>
      </w:r>
      <w:r w:rsidR="00B07180" w:rsidRPr="00EC383A">
        <w:rPr>
          <w:rFonts w:ascii="Arial" w:hAnsi="Arial" w:cs="Arial"/>
          <w:sz w:val="22"/>
          <w:szCs w:val="22"/>
        </w:rPr>
        <w:t xml:space="preserve">, </w:t>
      </w:r>
      <w:r w:rsidR="00B572BD" w:rsidRPr="00EC383A">
        <w:rPr>
          <w:rFonts w:ascii="Arial" w:hAnsi="Arial" w:cs="Arial"/>
          <w:sz w:val="22"/>
          <w:szCs w:val="22"/>
        </w:rPr>
        <w:t>así como otros formularios, g</w:t>
      </w:r>
      <w:r w:rsidR="006A48FB" w:rsidRPr="00EC383A">
        <w:rPr>
          <w:rFonts w:ascii="Arial" w:hAnsi="Arial" w:cs="Arial"/>
          <w:sz w:val="22"/>
          <w:szCs w:val="22"/>
        </w:rPr>
        <w:t xml:space="preserve">uías o modelos que elabore </w:t>
      </w:r>
      <w:r w:rsidR="00324D1A" w:rsidRPr="00EC383A">
        <w:rPr>
          <w:rFonts w:ascii="Arial" w:hAnsi="Arial" w:cs="Arial"/>
          <w:sz w:val="22"/>
          <w:szCs w:val="22"/>
        </w:rPr>
        <w:t>sean elaborados para uso de los</w:t>
      </w:r>
      <w:r w:rsidR="00B572BD" w:rsidRPr="00EC383A">
        <w:rPr>
          <w:rFonts w:ascii="Arial" w:hAnsi="Arial" w:cs="Arial"/>
          <w:sz w:val="22"/>
          <w:szCs w:val="22"/>
        </w:rPr>
        <w:t xml:space="preserve"> Programa.</w:t>
      </w:r>
    </w:p>
    <w:p w:rsidR="001D5539" w:rsidRPr="00EC383A" w:rsidRDefault="001D5539" w:rsidP="001D5539">
      <w:pPr>
        <w:pStyle w:val="Paragraph"/>
        <w:numPr>
          <w:ilvl w:val="0"/>
          <w:numId w:val="0"/>
        </w:numPr>
        <w:rPr>
          <w:rFonts w:ascii="Arial" w:hAnsi="Arial" w:cs="Arial"/>
          <w:sz w:val="22"/>
          <w:szCs w:val="22"/>
        </w:rPr>
      </w:pPr>
    </w:p>
    <w:p w:rsidR="003A479F" w:rsidRPr="00EC383A" w:rsidRDefault="00B572BD" w:rsidP="007E2AEB">
      <w:pPr>
        <w:pStyle w:val="Paragraph"/>
        <w:ind w:left="0"/>
        <w:rPr>
          <w:rFonts w:ascii="Arial" w:hAnsi="Arial" w:cs="Arial"/>
          <w:sz w:val="22"/>
          <w:szCs w:val="22"/>
        </w:rPr>
      </w:pPr>
      <w:r w:rsidRPr="00EC383A">
        <w:rPr>
          <w:rFonts w:ascii="Arial" w:hAnsi="Arial" w:cs="Arial"/>
          <w:b/>
          <w:sz w:val="22"/>
          <w:szCs w:val="22"/>
        </w:rPr>
        <w:t xml:space="preserve">Transparencia. </w:t>
      </w:r>
      <w:r w:rsidRPr="00EC383A">
        <w:rPr>
          <w:rFonts w:ascii="Arial" w:hAnsi="Arial" w:cs="Arial"/>
          <w:sz w:val="22"/>
          <w:szCs w:val="22"/>
        </w:rPr>
        <w:t xml:space="preserve">Los </w:t>
      </w:r>
      <w:r w:rsidR="00326F29" w:rsidRPr="00EC383A">
        <w:rPr>
          <w:rFonts w:ascii="Arial" w:hAnsi="Arial" w:cs="Arial"/>
          <w:sz w:val="22"/>
          <w:szCs w:val="22"/>
        </w:rPr>
        <w:t>Sub</w:t>
      </w:r>
      <w:r w:rsidR="003A479F" w:rsidRPr="00EC383A">
        <w:rPr>
          <w:rFonts w:ascii="Arial" w:hAnsi="Arial" w:cs="Arial"/>
          <w:sz w:val="22"/>
          <w:szCs w:val="22"/>
        </w:rPr>
        <w:t xml:space="preserve">ejecutores mantendrán sistemas para recibir los reclamos de los ciudadanos, sobre </w:t>
      </w:r>
      <w:r w:rsidR="004374CB" w:rsidRPr="00EC383A">
        <w:rPr>
          <w:rFonts w:ascii="Arial" w:hAnsi="Arial" w:cs="Arial"/>
          <w:sz w:val="22"/>
          <w:szCs w:val="22"/>
        </w:rPr>
        <w:t>los cuales la OPP</w:t>
      </w:r>
      <w:r w:rsidRPr="00EC383A">
        <w:rPr>
          <w:rFonts w:ascii="Arial" w:hAnsi="Arial" w:cs="Arial"/>
          <w:sz w:val="22"/>
          <w:szCs w:val="22"/>
        </w:rPr>
        <w:t xml:space="preserve"> y </w:t>
      </w:r>
      <w:r w:rsidR="003A479F" w:rsidRPr="00EC383A">
        <w:rPr>
          <w:rFonts w:ascii="Arial" w:hAnsi="Arial" w:cs="Arial"/>
          <w:sz w:val="22"/>
          <w:szCs w:val="22"/>
        </w:rPr>
        <w:t>el Banco será</w:t>
      </w:r>
      <w:r w:rsidR="0069668A" w:rsidRPr="00EC383A">
        <w:rPr>
          <w:rFonts w:ascii="Arial" w:hAnsi="Arial" w:cs="Arial"/>
          <w:sz w:val="22"/>
          <w:szCs w:val="22"/>
        </w:rPr>
        <w:t>n</w:t>
      </w:r>
      <w:r w:rsidR="003A479F" w:rsidRPr="00EC383A">
        <w:rPr>
          <w:rFonts w:ascii="Arial" w:hAnsi="Arial" w:cs="Arial"/>
          <w:sz w:val="22"/>
          <w:szCs w:val="22"/>
        </w:rPr>
        <w:t xml:space="preserve"> debidamente informado</w:t>
      </w:r>
      <w:r w:rsidRPr="00EC383A">
        <w:rPr>
          <w:rFonts w:ascii="Arial" w:hAnsi="Arial" w:cs="Arial"/>
          <w:sz w:val="22"/>
          <w:szCs w:val="22"/>
        </w:rPr>
        <w:t>s</w:t>
      </w:r>
      <w:r w:rsidR="003A479F" w:rsidRPr="00EC383A">
        <w:rPr>
          <w:rFonts w:ascii="Arial" w:hAnsi="Arial" w:cs="Arial"/>
          <w:sz w:val="22"/>
          <w:szCs w:val="22"/>
        </w:rPr>
        <w:t xml:space="preserve">. Asimismo, informarán sobre las soluciones implementadas. </w:t>
      </w:r>
    </w:p>
    <w:sectPr w:rsidR="003A479F" w:rsidRPr="00EC383A" w:rsidSect="00D73367">
      <w:headerReference w:type="even" r:id="rId20"/>
      <w:headerReference w:type="default" r:id="rId21"/>
      <w:headerReference w:type="first" r:id="rId22"/>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6D" w:rsidRDefault="005E136D">
      <w:r>
        <w:separator/>
      </w:r>
    </w:p>
  </w:endnote>
  <w:endnote w:type="continuationSeparator" w:id="0">
    <w:p w:rsidR="005E136D" w:rsidRDefault="005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BC" w:rsidRDefault="00875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BC" w:rsidRDefault="00875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BC" w:rsidRDefault="00875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6D" w:rsidRDefault="005E136D">
      <w:r>
        <w:separator/>
      </w:r>
    </w:p>
  </w:footnote>
  <w:footnote w:type="continuationSeparator" w:id="0">
    <w:p w:rsidR="005E136D" w:rsidRDefault="005E136D">
      <w:r>
        <w:continuationSeparator/>
      </w:r>
    </w:p>
  </w:footnote>
  <w:footnote w:id="1">
    <w:p w:rsidR="005E136D" w:rsidRPr="00FA0CCA" w:rsidRDefault="005E136D" w:rsidP="00203BE4">
      <w:pPr>
        <w:pStyle w:val="FootnoteText"/>
        <w:jc w:val="both"/>
        <w:rPr>
          <w:lang w:val="es-AR"/>
        </w:rPr>
      </w:pPr>
      <w:r w:rsidRPr="00FA0CCA">
        <w:rPr>
          <w:rStyle w:val="FootnoteReference"/>
        </w:rPr>
        <w:footnoteRef/>
      </w:r>
      <w:r>
        <w:rPr>
          <w:lang w:val="es-AR"/>
        </w:rPr>
        <w:t xml:space="preserve">El certificado es el </w:t>
      </w:r>
      <w:r w:rsidRPr="00FA0CCA">
        <w:rPr>
          <w:lang w:val="es-ES_tradnl"/>
        </w:rPr>
        <w:t>documento en el que se avalan los trabajos realizad</w:t>
      </w:r>
      <w:r>
        <w:rPr>
          <w:lang w:val="es-ES_tradnl"/>
        </w:rPr>
        <w:t xml:space="preserve">os de un contrato de obra y que </w:t>
      </w:r>
      <w:r w:rsidRPr="00FA0CCA">
        <w:rPr>
          <w:lang w:val="es-ES_tradnl"/>
        </w:rPr>
        <w:t>incluye la liquidación físico -financiera correspondiente</w:t>
      </w:r>
      <w:r w:rsidRPr="00FA0CCA">
        <w:rPr>
          <w:lang w:val="es-AR"/>
        </w:rPr>
        <w:t>.</w:t>
      </w:r>
    </w:p>
  </w:footnote>
  <w:footnote w:id="2">
    <w:p w:rsidR="005E136D" w:rsidRPr="002E304E" w:rsidRDefault="005E136D">
      <w:pPr>
        <w:pStyle w:val="FootnoteText"/>
        <w:rPr>
          <w:lang w:val="es-UY"/>
        </w:rPr>
      </w:pPr>
      <w:r>
        <w:rPr>
          <w:rStyle w:val="FootnoteReference"/>
        </w:rPr>
        <w:footnoteRef/>
      </w:r>
      <w:r>
        <w:rPr>
          <w:lang w:val="es-UY"/>
        </w:rPr>
        <w:t>Recursos comprometidos refiere a recursos involucrados en contratos firmados</w:t>
      </w:r>
    </w:p>
  </w:footnote>
  <w:footnote w:id="3">
    <w:p w:rsidR="005E136D" w:rsidRPr="00BA5151" w:rsidRDefault="005E136D">
      <w:pPr>
        <w:pStyle w:val="FootnoteText"/>
        <w:rPr>
          <w:lang w:val="es-AR"/>
        </w:rPr>
      </w:pPr>
      <w:r w:rsidRPr="00BA5151">
        <w:rPr>
          <w:rStyle w:val="FootnoteReference"/>
        </w:rPr>
        <w:footnoteRef/>
      </w:r>
      <w:r w:rsidRPr="00BA5151">
        <w:rPr>
          <w:lang w:val="es-AR"/>
        </w:rPr>
        <w:t xml:space="preserve"> Se entiende por sector la tipología de obra predominante en un proyecto.</w:t>
      </w:r>
    </w:p>
  </w:footnote>
  <w:footnote w:id="4">
    <w:p w:rsidR="005E136D" w:rsidRPr="00FA0CCA" w:rsidRDefault="005E136D" w:rsidP="00E05C66">
      <w:pPr>
        <w:pStyle w:val="FootnoteText"/>
        <w:jc w:val="both"/>
        <w:rPr>
          <w:lang w:val="es-AR"/>
        </w:rPr>
      </w:pPr>
      <w:r w:rsidRPr="00FA0CCA">
        <w:rPr>
          <w:rStyle w:val="FootnoteReference"/>
        </w:rPr>
        <w:footnoteRef/>
      </w:r>
      <w:r>
        <w:rPr>
          <w:lang w:val="es-AR"/>
        </w:rPr>
        <w:t xml:space="preserve">El certificado es el </w:t>
      </w:r>
      <w:r w:rsidRPr="00FA0CCA">
        <w:rPr>
          <w:lang w:val="es-ES_tradnl"/>
        </w:rPr>
        <w:t>documento en el que se avalan los trabajos realizad</w:t>
      </w:r>
      <w:r>
        <w:rPr>
          <w:lang w:val="es-ES_tradnl"/>
        </w:rPr>
        <w:t xml:space="preserve">os de un contrato de obra y que </w:t>
      </w:r>
      <w:r w:rsidRPr="00FA0CCA">
        <w:rPr>
          <w:lang w:val="es-ES_tradnl"/>
        </w:rPr>
        <w:t>incluye la liquidación físico -financiera correspondiente</w:t>
      </w:r>
      <w:r w:rsidRPr="00FA0CCA">
        <w:rPr>
          <w:lang w:val="es-AR"/>
        </w:rPr>
        <w:t>.</w:t>
      </w:r>
    </w:p>
  </w:footnote>
  <w:footnote w:id="5">
    <w:p w:rsidR="005E136D" w:rsidRPr="003376D9" w:rsidRDefault="005E136D" w:rsidP="00E84041">
      <w:pPr>
        <w:pStyle w:val="FootnoteText"/>
        <w:jc w:val="both"/>
        <w:rPr>
          <w:lang w:val="es-AR"/>
        </w:rPr>
      </w:pPr>
      <w:r>
        <w:rPr>
          <w:rStyle w:val="FootnoteReference"/>
        </w:rPr>
        <w:footnoteRef/>
      </w:r>
      <w:r w:rsidRPr="003376D9">
        <w:rPr>
          <w:lang w:val="es-AR"/>
        </w:rPr>
        <w:t xml:space="preserve"> Políticas para la Adquisición de Bienes y Obras F</w:t>
      </w:r>
      <w:r>
        <w:rPr>
          <w:lang w:val="es-AR"/>
        </w:rPr>
        <w:t>inanciados por el BID (GN-2349-9</w:t>
      </w:r>
      <w:r w:rsidRPr="003376D9">
        <w:rPr>
          <w:lang w:val="es-AR"/>
        </w:rPr>
        <w:t>) y “Políticas para la Selección y Contratación de Consultores financiados por el BID (GN-2350-</w:t>
      </w:r>
      <w:r>
        <w:rPr>
          <w:lang w:val="es-AR"/>
        </w:rPr>
        <w:t>9</w:t>
      </w:r>
      <w:r w:rsidRPr="003376D9">
        <w:rPr>
          <w:lang w:val="es-AR"/>
        </w:rPr>
        <w:t>).</w:t>
      </w:r>
    </w:p>
  </w:footnote>
  <w:footnote w:id="6">
    <w:p w:rsidR="005E136D" w:rsidRPr="003376D9" w:rsidRDefault="005E136D" w:rsidP="003376D9">
      <w:pPr>
        <w:pStyle w:val="FootnoteText"/>
        <w:rPr>
          <w:lang w:val="es-AR"/>
        </w:rPr>
      </w:pPr>
      <w:r>
        <w:rPr>
          <w:rStyle w:val="FootnoteReference"/>
        </w:rPr>
        <w:footnoteRef/>
      </w:r>
      <w:r w:rsidRPr="003376D9">
        <w:rPr>
          <w:lang w:val="es-AR"/>
        </w:rPr>
        <w:t xml:space="preserve"> En todos los casos el proceso de adquisición se inicia con la publicación para llamar a licitación </w:t>
      </w:r>
      <w:r>
        <w:rPr>
          <w:lang w:val="es-AR"/>
        </w:rPr>
        <w:t xml:space="preserve">(o con la invitación a presentar propuestas o antecedentes </w:t>
      </w:r>
      <w:r w:rsidRPr="003376D9">
        <w:rPr>
          <w:lang w:val="es-AR"/>
        </w:rPr>
        <w:t>y concluye con la firma del contrato con la empresa adjudicataria o consultor.</w:t>
      </w:r>
    </w:p>
  </w:footnote>
  <w:footnote w:id="7">
    <w:p w:rsidR="005E136D" w:rsidRPr="008837B7" w:rsidRDefault="005E136D" w:rsidP="008837B7">
      <w:pPr>
        <w:pStyle w:val="FootnoteText"/>
        <w:jc w:val="both"/>
        <w:rPr>
          <w:lang w:val="es-ES_tradnl"/>
        </w:rPr>
      </w:pPr>
      <w:r>
        <w:rPr>
          <w:rStyle w:val="FootnoteReference"/>
        </w:rPr>
        <w:footnoteRef/>
      </w:r>
      <w:r w:rsidRPr="003376D9">
        <w:rPr>
          <w:lang w:val="es-AR"/>
        </w:rPr>
        <w:t>Aplica exclusivamente cuando la observación refiere al proceso de adquisición. La cancelación de la cuota parte del préstamo no aplica si la objeción refiere a la elegibilidad del gasto o aspectos relacionados con la ejecución posterior del mismo.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BC" w:rsidRDefault="00875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87" o:spid="_x0000_s2060" type="#_x0000_t136" style="position:absolute;margin-left:0;margin-top:0;width:507.6pt;height:101.5pt;rotation:315;z-index:-251655168;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D" w:rsidRDefault="008756BC">
    <w:pPr>
      <w:pStyle w:val="Header"/>
      <w:jc w:val="right"/>
      <w:rPr>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88" o:spid="_x0000_s2061" type="#_x0000_t136" style="position:absolute;left:0;text-align:left;margin-left:0;margin-top:0;width:507.6pt;height:101.5pt;rotation:315;z-index:-251653120;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BC" w:rsidRDefault="00875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86" o:spid="_x0000_s2059" type="#_x0000_t136" style="position:absolute;margin-left:0;margin-top:0;width:507.6pt;height:101.5pt;rotation:315;z-index:-251657216;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D" w:rsidRDefault="00875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90" o:spid="_x0000_s2063" type="#_x0000_t136" style="position:absolute;margin-left:0;margin-top:0;width:507.6pt;height:101.5pt;rotation:315;z-index:-251649024;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D" w:rsidRPr="00EC383A" w:rsidRDefault="008756BC">
    <w:pPr>
      <w:pStyle w:val="Header"/>
      <w:jc w:val="right"/>
      <w:rPr>
        <w:rFonts w:ascii="Arial" w:hAnsi="Arial" w:cs="Arial"/>
        <w:b/>
        <w:sz w:val="16"/>
        <w:szCs w:val="16"/>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91" o:spid="_x0000_s2064" type="#_x0000_t136" style="position:absolute;left:0;text-align:left;margin-left:0;margin-top:0;width:507.6pt;height:101.5pt;rotation:315;z-index:-251646976;mso-position-horizontal:center;mso-position-horizontal-relative:margin;mso-position-vertical:center;mso-position-vertical-relative:margin" o:allowincell="f" fillcolor="silver" stroked="f">
          <v:fill opacity=".5"/>
          <v:textpath style="font-family:&quot;Arial&quot;;font-size:1pt" string="BORRADOR"/>
        </v:shape>
      </w:pict>
    </w:r>
    <w:r w:rsidR="005E136D" w:rsidRPr="00EC383A">
      <w:rPr>
        <w:rFonts w:ascii="Arial" w:hAnsi="Arial" w:cs="Arial"/>
        <w:b/>
        <w:sz w:val="16"/>
        <w:szCs w:val="16"/>
        <w:lang w:val="pt-BR"/>
      </w:rPr>
      <w:t>Reglamento operativo</w:t>
    </w:r>
  </w:p>
  <w:p w:rsidR="005E136D" w:rsidRPr="00EC383A" w:rsidRDefault="005E136D" w:rsidP="00A55C96">
    <w:pPr>
      <w:pStyle w:val="Header"/>
      <w:jc w:val="center"/>
      <w:rPr>
        <w:rStyle w:val="PageNumber"/>
        <w:rFonts w:ascii="Arial" w:hAnsi="Arial" w:cs="Arial"/>
        <w:b/>
        <w:sz w:val="16"/>
        <w:szCs w:val="16"/>
        <w:lang w:val="pt-BR"/>
      </w:rPr>
    </w:pPr>
    <w:r w:rsidRPr="00EC383A">
      <w:rPr>
        <w:rFonts w:ascii="Arial" w:hAnsi="Arial" w:cs="Arial"/>
        <w:b/>
        <w:sz w:val="16"/>
        <w:szCs w:val="16"/>
        <w:lang w:val="pt-BR"/>
      </w:rPr>
      <w:tab/>
    </w:r>
    <w:r w:rsidRPr="00EC383A">
      <w:rPr>
        <w:rFonts w:ascii="Arial" w:hAnsi="Arial" w:cs="Arial"/>
        <w:b/>
        <w:sz w:val="16"/>
        <w:szCs w:val="16"/>
        <w:lang w:val="pt-BR"/>
      </w:rPr>
      <w:tab/>
      <w:t xml:space="preserve">Página </w:t>
    </w:r>
    <w:r w:rsidRPr="00EC383A">
      <w:rPr>
        <w:rStyle w:val="PageNumber"/>
        <w:rFonts w:ascii="Arial" w:hAnsi="Arial" w:cs="Arial"/>
        <w:b/>
        <w:sz w:val="16"/>
        <w:szCs w:val="16"/>
        <w:lang w:val="pt-BR"/>
      </w:rPr>
      <w:fldChar w:fldCharType="begin"/>
    </w:r>
    <w:r w:rsidRPr="00EC383A">
      <w:rPr>
        <w:rStyle w:val="PageNumber"/>
        <w:rFonts w:ascii="Arial" w:hAnsi="Arial" w:cs="Arial"/>
        <w:b/>
        <w:sz w:val="16"/>
        <w:szCs w:val="16"/>
        <w:lang w:val="pt-BR"/>
      </w:rPr>
      <w:instrText xml:space="preserve"> PAGE </w:instrText>
    </w:r>
    <w:r w:rsidRPr="00EC383A">
      <w:rPr>
        <w:rStyle w:val="PageNumber"/>
        <w:rFonts w:ascii="Arial" w:hAnsi="Arial" w:cs="Arial"/>
        <w:b/>
        <w:sz w:val="16"/>
        <w:szCs w:val="16"/>
        <w:lang w:val="pt-BR"/>
      </w:rPr>
      <w:fldChar w:fldCharType="separate"/>
    </w:r>
    <w:r w:rsidR="008756BC">
      <w:rPr>
        <w:rStyle w:val="PageNumber"/>
        <w:rFonts w:ascii="Arial" w:hAnsi="Arial" w:cs="Arial"/>
        <w:b/>
        <w:noProof/>
        <w:sz w:val="16"/>
        <w:szCs w:val="16"/>
        <w:lang w:val="pt-BR"/>
      </w:rPr>
      <w:t>4</w:t>
    </w:r>
    <w:r w:rsidRPr="00EC383A">
      <w:rPr>
        <w:rStyle w:val="PageNumber"/>
        <w:rFonts w:ascii="Arial" w:hAnsi="Arial" w:cs="Arial"/>
        <w:b/>
        <w:sz w:val="16"/>
        <w:szCs w:val="16"/>
        <w:lang w:val="pt-BR"/>
      </w:rPr>
      <w:fldChar w:fldCharType="end"/>
    </w:r>
    <w:r w:rsidRPr="00EC383A">
      <w:rPr>
        <w:rStyle w:val="PageNumber"/>
        <w:rFonts w:ascii="Arial" w:hAnsi="Arial" w:cs="Arial"/>
        <w:b/>
        <w:sz w:val="16"/>
        <w:szCs w:val="16"/>
        <w:lang w:val="pt-BR"/>
      </w:rPr>
      <w:t xml:space="preserve"> de </w:t>
    </w:r>
    <w:r w:rsidRPr="00EC383A">
      <w:rPr>
        <w:rStyle w:val="PageNumber"/>
        <w:rFonts w:ascii="Arial" w:hAnsi="Arial" w:cs="Arial"/>
        <w:b/>
        <w:sz w:val="16"/>
        <w:szCs w:val="16"/>
        <w:lang w:val="pt-BR"/>
      </w:rPr>
      <w:fldChar w:fldCharType="begin"/>
    </w:r>
    <w:r w:rsidRPr="00EC383A">
      <w:rPr>
        <w:rStyle w:val="PageNumber"/>
        <w:rFonts w:ascii="Arial" w:hAnsi="Arial" w:cs="Arial"/>
        <w:b/>
        <w:sz w:val="16"/>
        <w:szCs w:val="16"/>
        <w:lang w:val="pt-BR"/>
      </w:rPr>
      <w:instrText xml:space="preserve"> NUMPAGES </w:instrText>
    </w:r>
    <w:r w:rsidRPr="00EC383A">
      <w:rPr>
        <w:rStyle w:val="PageNumber"/>
        <w:rFonts w:ascii="Arial" w:hAnsi="Arial" w:cs="Arial"/>
        <w:b/>
        <w:sz w:val="16"/>
        <w:szCs w:val="16"/>
        <w:lang w:val="pt-BR"/>
      </w:rPr>
      <w:fldChar w:fldCharType="separate"/>
    </w:r>
    <w:r w:rsidR="008756BC">
      <w:rPr>
        <w:rStyle w:val="PageNumber"/>
        <w:rFonts w:ascii="Arial" w:hAnsi="Arial" w:cs="Arial"/>
        <w:b/>
        <w:noProof/>
        <w:sz w:val="16"/>
        <w:szCs w:val="16"/>
        <w:lang w:val="pt-BR"/>
      </w:rPr>
      <w:t>42</w:t>
    </w:r>
    <w:r w:rsidRPr="00EC383A">
      <w:rPr>
        <w:rStyle w:val="PageNumber"/>
        <w:rFonts w:ascii="Arial" w:hAnsi="Arial" w:cs="Arial"/>
        <w:b/>
        <w:sz w:val="16"/>
        <w:szCs w:val="16"/>
        <w:lang w:val="pt-BR"/>
      </w:rPr>
      <w:fldChar w:fldCharType="end"/>
    </w:r>
  </w:p>
  <w:p w:rsidR="005E136D" w:rsidRPr="00EC383A" w:rsidRDefault="008756BC">
    <w:pPr>
      <w:pStyle w:val="Header"/>
      <w:jc w:val="right"/>
      <w:rPr>
        <w:rFonts w:ascii="Arial" w:hAnsi="Arial" w:cs="Arial"/>
        <w:lang w:val="pt-BR"/>
      </w:rPr>
    </w:pPr>
    <w:r w:rsidRPr="00EC383A">
      <w:rPr>
        <w:rFonts w:ascii="Arial" w:hAnsi="Arial" w:cs="Arial"/>
        <w:lang w:val="pt-BR"/>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D" w:rsidRDefault="00875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765589" o:spid="_x0000_s2062" type="#_x0000_t136" style="position:absolute;margin-left:0;margin-top:0;width:507.6pt;height:101.5pt;rotation:315;z-index:-251651072;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7E"/>
    <w:multiLevelType w:val="multilevel"/>
    <w:tmpl w:val="FC5E287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576"/>
        </w:tabs>
        <w:ind w:left="576" w:hanging="576"/>
      </w:pPr>
      <w:rPr>
        <w:rFonts w:cs="Times New Roman"/>
      </w:rPr>
    </w:lvl>
    <w:lvl w:ilvl="2">
      <w:start w:val="1"/>
      <w:numFmt w:val="lowerLetter"/>
      <w:lvlText w:val="%3)"/>
      <w:lvlJc w:val="left"/>
      <w:pPr>
        <w:tabs>
          <w:tab w:val="num" w:pos="576"/>
        </w:tabs>
        <w:ind w:left="576" w:hanging="576"/>
      </w:pPr>
      <w:rPr>
        <w:rFonts w:cs="Times New Roman"/>
      </w:rPr>
    </w:lvl>
    <w:lvl w:ilvl="3">
      <w:start w:val="1"/>
      <w:numFmt w:val="lowerRoman"/>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DAB7FC9"/>
    <w:multiLevelType w:val="multilevel"/>
    <w:tmpl w:val="0F046A9A"/>
    <w:lvl w:ilvl="0">
      <w:start w:val="1"/>
      <w:numFmt w:val="upperRoman"/>
      <w:pStyle w:val="Chapter"/>
      <w:lvlText w:val="%1."/>
      <w:lvlJc w:val="center"/>
      <w:pPr>
        <w:tabs>
          <w:tab w:val="num" w:pos="1779"/>
        </w:tabs>
        <w:ind w:left="1131" w:firstLine="288"/>
      </w:pPr>
      <w:rPr>
        <w:rFonts w:cs="Times New Roman" w:hint="default"/>
        <w:b/>
        <w:bCs/>
        <w:i w:val="0"/>
        <w:iCs w:val="0"/>
      </w:rPr>
    </w:lvl>
    <w:lvl w:ilvl="1">
      <w:start w:val="1"/>
      <w:numFmt w:val="decimal"/>
      <w:pStyle w:val="Paragraph"/>
      <w:isLgl/>
      <w:lvlText w:val="%1.%2"/>
      <w:lvlJc w:val="left"/>
      <w:pPr>
        <w:tabs>
          <w:tab w:val="num" w:pos="2564"/>
        </w:tabs>
        <w:ind w:left="2564" w:hanging="720"/>
      </w:pPr>
      <w:rPr>
        <w:rFonts w:cs="Times New Roman" w:hint="default"/>
        <w:b w:val="0"/>
        <w:strike w:val="0"/>
        <w:color w:val="auto"/>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ecHeading"/>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2">
    <w:nsid w:val="1D79533A"/>
    <w:multiLevelType w:val="multilevel"/>
    <w:tmpl w:val="FC5E287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576"/>
        </w:tabs>
        <w:ind w:left="576" w:hanging="576"/>
      </w:pPr>
      <w:rPr>
        <w:rFonts w:cs="Times New Roman"/>
      </w:rPr>
    </w:lvl>
    <w:lvl w:ilvl="2">
      <w:start w:val="1"/>
      <w:numFmt w:val="lowerLetter"/>
      <w:lvlText w:val="%3)"/>
      <w:lvlJc w:val="left"/>
      <w:pPr>
        <w:tabs>
          <w:tab w:val="num" w:pos="576"/>
        </w:tabs>
        <w:ind w:left="576" w:hanging="576"/>
      </w:pPr>
      <w:rPr>
        <w:rFonts w:cs="Times New Roman"/>
      </w:rPr>
    </w:lvl>
    <w:lvl w:ilvl="3">
      <w:start w:val="1"/>
      <w:numFmt w:val="lowerRoman"/>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1E0A22BB"/>
    <w:multiLevelType w:val="hybridMultilevel"/>
    <w:tmpl w:val="D41E1446"/>
    <w:lvl w:ilvl="0" w:tplc="243695D6">
      <w:start w:val="1"/>
      <w:numFmt w:val="decimal"/>
      <w:pStyle w:val="ParagraphdeAnexo"/>
      <w:lvlText w:val="%1."/>
      <w:lvlJc w:val="left"/>
      <w:pPr>
        <w:tabs>
          <w:tab w:val="num" w:pos="2700"/>
        </w:tabs>
        <w:ind w:left="2700" w:hanging="2133"/>
      </w:pPr>
      <w:rPr>
        <w:rFonts w:hint="default"/>
      </w:rPr>
    </w:lvl>
    <w:lvl w:ilvl="1" w:tplc="FFFFFFFF" w:tentative="1">
      <w:start w:val="1"/>
      <w:numFmt w:val="lowerLetter"/>
      <w:lvlText w:val="%2."/>
      <w:lvlJc w:val="left"/>
      <w:pPr>
        <w:tabs>
          <w:tab w:val="num" w:pos="447"/>
        </w:tabs>
        <w:ind w:left="447" w:hanging="360"/>
      </w:pPr>
    </w:lvl>
    <w:lvl w:ilvl="2" w:tplc="FFFFFFFF" w:tentative="1">
      <w:start w:val="1"/>
      <w:numFmt w:val="lowerRoman"/>
      <w:lvlText w:val="%3."/>
      <w:lvlJc w:val="right"/>
      <w:pPr>
        <w:tabs>
          <w:tab w:val="num" w:pos="1167"/>
        </w:tabs>
        <w:ind w:left="1167" w:hanging="180"/>
      </w:pPr>
    </w:lvl>
    <w:lvl w:ilvl="3" w:tplc="FFFFFFFF" w:tentative="1">
      <w:start w:val="1"/>
      <w:numFmt w:val="decimal"/>
      <w:lvlText w:val="%4."/>
      <w:lvlJc w:val="left"/>
      <w:pPr>
        <w:tabs>
          <w:tab w:val="num" w:pos="1887"/>
        </w:tabs>
        <w:ind w:left="1887" w:hanging="360"/>
      </w:pPr>
    </w:lvl>
    <w:lvl w:ilvl="4" w:tplc="FFFFFFFF" w:tentative="1">
      <w:start w:val="1"/>
      <w:numFmt w:val="lowerLetter"/>
      <w:lvlText w:val="%5."/>
      <w:lvlJc w:val="left"/>
      <w:pPr>
        <w:tabs>
          <w:tab w:val="num" w:pos="2607"/>
        </w:tabs>
        <w:ind w:left="2607" w:hanging="360"/>
      </w:pPr>
    </w:lvl>
    <w:lvl w:ilvl="5" w:tplc="FFFFFFFF" w:tentative="1">
      <w:start w:val="1"/>
      <w:numFmt w:val="lowerRoman"/>
      <w:lvlText w:val="%6."/>
      <w:lvlJc w:val="right"/>
      <w:pPr>
        <w:tabs>
          <w:tab w:val="num" w:pos="3327"/>
        </w:tabs>
        <w:ind w:left="3327" w:hanging="180"/>
      </w:pPr>
    </w:lvl>
    <w:lvl w:ilvl="6" w:tplc="FFFFFFFF" w:tentative="1">
      <w:start w:val="1"/>
      <w:numFmt w:val="decimal"/>
      <w:lvlText w:val="%7."/>
      <w:lvlJc w:val="left"/>
      <w:pPr>
        <w:tabs>
          <w:tab w:val="num" w:pos="4047"/>
        </w:tabs>
        <w:ind w:left="4047" w:hanging="360"/>
      </w:pPr>
    </w:lvl>
    <w:lvl w:ilvl="7" w:tplc="FFFFFFFF" w:tentative="1">
      <w:start w:val="1"/>
      <w:numFmt w:val="lowerLetter"/>
      <w:lvlText w:val="%8."/>
      <w:lvlJc w:val="left"/>
      <w:pPr>
        <w:tabs>
          <w:tab w:val="num" w:pos="4767"/>
        </w:tabs>
        <w:ind w:left="4767" w:hanging="360"/>
      </w:pPr>
    </w:lvl>
    <w:lvl w:ilvl="8" w:tplc="FFFFFFFF" w:tentative="1">
      <w:start w:val="1"/>
      <w:numFmt w:val="lowerRoman"/>
      <w:lvlText w:val="%9."/>
      <w:lvlJc w:val="right"/>
      <w:pPr>
        <w:tabs>
          <w:tab w:val="num" w:pos="5487"/>
        </w:tabs>
        <w:ind w:left="5487" w:hanging="180"/>
      </w:pPr>
    </w:lvl>
  </w:abstractNum>
  <w:abstractNum w:abstractNumId="4">
    <w:nsid w:val="238E3191"/>
    <w:multiLevelType w:val="multilevel"/>
    <w:tmpl w:val="874A9614"/>
    <w:lvl w:ilvl="0">
      <w:start w:val="1"/>
      <w:numFmt w:val="upperRoman"/>
      <w:lvlText w:val="%1."/>
      <w:lvlJc w:val="center"/>
      <w:pPr>
        <w:tabs>
          <w:tab w:val="num" w:pos="648"/>
        </w:tabs>
        <w:ind w:firstLine="288"/>
      </w:pPr>
      <w:rPr>
        <w:rFonts w:cs="Times New Roman"/>
        <w:b/>
        <w:bCs/>
        <w:i w:val="0"/>
        <w:iCs w:val="0"/>
      </w:rPr>
    </w:lvl>
    <w:lvl w:ilvl="1">
      <w:start w:val="1"/>
      <w:numFmt w:val="decimal"/>
      <w:isLgl/>
      <w:lvlText w:val="%1.%2"/>
      <w:lvlJc w:val="left"/>
      <w:pPr>
        <w:tabs>
          <w:tab w:val="num" w:pos="720"/>
        </w:tabs>
        <w:ind w:left="720" w:hanging="720"/>
      </w:pPr>
      <w:rPr>
        <w:rFonts w:cs="Times New Roman"/>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5">
    <w:nsid w:val="3AE76849"/>
    <w:multiLevelType w:val="hybridMultilevel"/>
    <w:tmpl w:val="AAA4E964"/>
    <w:lvl w:ilvl="0" w:tplc="25BE5C86">
      <w:start w:val="1"/>
      <w:numFmt w:val="lowerRoman"/>
      <w:pStyle w:val="Ttulo3numeradosubrayado"/>
      <w:lvlText w:val="(%1)"/>
      <w:lvlJc w:val="left"/>
      <w:pPr>
        <w:tabs>
          <w:tab w:val="num" w:pos="1996"/>
        </w:tabs>
        <w:ind w:left="1673" w:hanging="397"/>
      </w:pPr>
      <w:rPr>
        <w:rFonts w:ascii="Times New Roman" w:hAnsi="Times New Roman" w:hint="default"/>
        <w:b w:val="0"/>
        <w:i w:val="0"/>
        <w:sz w:val="22"/>
        <w:szCs w:val="20"/>
        <w:lang w:val="es-ES_tradnl"/>
      </w:rPr>
    </w:lvl>
    <w:lvl w:ilvl="1" w:tplc="FFFFFFFF">
      <w:start w:val="1"/>
      <w:numFmt w:val="lowerLetter"/>
      <w:lvlText w:val="%2."/>
      <w:lvlJc w:val="left"/>
      <w:pPr>
        <w:tabs>
          <w:tab w:val="num" w:pos="2686"/>
        </w:tabs>
        <w:ind w:left="2686" w:hanging="360"/>
      </w:pPr>
    </w:lvl>
    <w:lvl w:ilvl="2" w:tplc="FFFFFFFF" w:tentative="1">
      <w:start w:val="1"/>
      <w:numFmt w:val="lowerRoman"/>
      <w:lvlText w:val="%3."/>
      <w:lvlJc w:val="right"/>
      <w:pPr>
        <w:tabs>
          <w:tab w:val="num" w:pos="3406"/>
        </w:tabs>
        <w:ind w:left="3406" w:hanging="180"/>
      </w:pPr>
    </w:lvl>
    <w:lvl w:ilvl="3" w:tplc="FFFFFFFF" w:tentative="1">
      <w:start w:val="1"/>
      <w:numFmt w:val="decimal"/>
      <w:lvlText w:val="%4."/>
      <w:lvlJc w:val="left"/>
      <w:pPr>
        <w:tabs>
          <w:tab w:val="num" w:pos="4126"/>
        </w:tabs>
        <w:ind w:left="4126" w:hanging="360"/>
      </w:pPr>
    </w:lvl>
    <w:lvl w:ilvl="4" w:tplc="FFFFFFFF" w:tentative="1">
      <w:start w:val="1"/>
      <w:numFmt w:val="lowerLetter"/>
      <w:lvlText w:val="%5."/>
      <w:lvlJc w:val="left"/>
      <w:pPr>
        <w:tabs>
          <w:tab w:val="num" w:pos="4846"/>
        </w:tabs>
        <w:ind w:left="4846" w:hanging="360"/>
      </w:pPr>
    </w:lvl>
    <w:lvl w:ilvl="5" w:tplc="FFFFFFFF" w:tentative="1">
      <w:start w:val="1"/>
      <w:numFmt w:val="lowerRoman"/>
      <w:lvlText w:val="%6."/>
      <w:lvlJc w:val="right"/>
      <w:pPr>
        <w:tabs>
          <w:tab w:val="num" w:pos="5566"/>
        </w:tabs>
        <w:ind w:left="5566" w:hanging="180"/>
      </w:pPr>
    </w:lvl>
    <w:lvl w:ilvl="6" w:tplc="FFFFFFFF" w:tentative="1">
      <w:start w:val="1"/>
      <w:numFmt w:val="decimal"/>
      <w:lvlText w:val="%7."/>
      <w:lvlJc w:val="left"/>
      <w:pPr>
        <w:tabs>
          <w:tab w:val="num" w:pos="6286"/>
        </w:tabs>
        <w:ind w:left="6286" w:hanging="360"/>
      </w:pPr>
    </w:lvl>
    <w:lvl w:ilvl="7" w:tplc="FFFFFFFF" w:tentative="1">
      <w:start w:val="1"/>
      <w:numFmt w:val="lowerLetter"/>
      <w:lvlText w:val="%8."/>
      <w:lvlJc w:val="left"/>
      <w:pPr>
        <w:tabs>
          <w:tab w:val="num" w:pos="7006"/>
        </w:tabs>
        <w:ind w:left="7006" w:hanging="360"/>
      </w:pPr>
    </w:lvl>
    <w:lvl w:ilvl="8" w:tplc="FFFFFFFF" w:tentative="1">
      <w:start w:val="1"/>
      <w:numFmt w:val="lowerRoman"/>
      <w:lvlText w:val="%9."/>
      <w:lvlJc w:val="right"/>
      <w:pPr>
        <w:tabs>
          <w:tab w:val="num" w:pos="7726"/>
        </w:tabs>
        <w:ind w:left="7726" w:hanging="180"/>
      </w:pPr>
    </w:lvl>
  </w:abstractNum>
  <w:abstractNum w:abstractNumId="6">
    <w:nsid w:val="454229E7"/>
    <w:multiLevelType w:val="hybridMultilevel"/>
    <w:tmpl w:val="65861D1A"/>
    <w:lvl w:ilvl="0" w:tplc="380A0013">
      <w:start w:val="1"/>
      <w:numFmt w:val="upperRoman"/>
      <w:lvlText w:val="%1."/>
      <w:lvlJc w:val="right"/>
      <w:pPr>
        <w:ind w:left="1008" w:hanging="360"/>
      </w:pPr>
    </w:lvl>
    <w:lvl w:ilvl="1" w:tplc="380A0019" w:tentative="1">
      <w:start w:val="1"/>
      <w:numFmt w:val="lowerLetter"/>
      <w:lvlText w:val="%2."/>
      <w:lvlJc w:val="left"/>
      <w:pPr>
        <w:ind w:left="1728" w:hanging="360"/>
      </w:pPr>
    </w:lvl>
    <w:lvl w:ilvl="2" w:tplc="380A001B" w:tentative="1">
      <w:start w:val="1"/>
      <w:numFmt w:val="lowerRoman"/>
      <w:lvlText w:val="%3."/>
      <w:lvlJc w:val="right"/>
      <w:pPr>
        <w:ind w:left="2448" w:hanging="180"/>
      </w:pPr>
    </w:lvl>
    <w:lvl w:ilvl="3" w:tplc="380A000F" w:tentative="1">
      <w:start w:val="1"/>
      <w:numFmt w:val="decimal"/>
      <w:lvlText w:val="%4."/>
      <w:lvlJc w:val="left"/>
      <w:pPr>
        <w:ind w:left="3168" w:hanging="360"/>
      </w:pPr>
    </w:lvl>
    <w:lvl w:ilvl="4" w:tplc="380A0019" w:tentative="1">
      <w:start w:val="1"/>
      <w:numFmt w:val="lowerLetter"/>
      <w:lvlText w:val="%5."/>
      <w:lvlJc w:val="left"/>
      <w:pPr>
        <w:ind w:left="3888" w:hanging="360"/>
      </w:pPr>
    </w:lvl>
    <w:lvl w:ilvl="5" w:tplc="380A001B" w:tentative="1">
      <w:start w:val="1"/>
      <w:numFmt w:val="lowerRoman"/>
      <w:lvlText w:val="%6."/>
      <w:lvlJc w:val="right"/>
      <w:pPr>
        <w:ind w:left="4608" w:hanging="180"/>
      </w:pPr>
    </w:lvl>
    <w:lvl w:ilvl="6" w:tplc="380A000F" w:tentative="1">
      <w:start w:val="1"/>
      <w:numFmt w:val="decimal"/>
      <w:lvlText w:val="%7."/>
      <w:lvlJc w:val="left"/>
      <w:pPr>
        <w:ind w:left="5328" w:hanging="360"/>
      </w:pPr>
    </w:lvl>
    <w:lvl w:ilvl="7" w:tplc="380A0019" w:tentative="1">
      <w:start w:val="1"/>
      <w:numFmt w:val="lowerLetter"/>
      <w:lvlText w:val="%8."/>
      <w:lvlJc w:val="left"/>
      <w:pPr>
        <w:ind w:left="6048" w:hanging="360"/>
      </w:pPr>
    </w:lvl>
    <w:lvl w:ilvl="8" w:tplc="380A001B" w:tentative="1">
      <w:start w:val="1"/>
      <w:numFmt w:val="lowerRoman"/>
      <w:lvlText w:val="%9."/>
      <w:lvlJc w:val="right"/>
      <w:pPr>
        <w:ind w:left="6768" w:hanging="180"/>
      </w:pPr>
    </w:lvl>
  </w:abstractNum>
  <w:abstractNum w:abstractNumId="7">
    <w:nsid w:val="5D344D91"/>
    <w:multiLevelType w:val="hybridMultilevel"/>
    <w:tmpl w:val="2E609C4A"/>
    <w:lvl w:ilvl="0" w:tplc="380A0017">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8">
    <w:nsid w:val="68A256ED"/>
    <w:multiLevelType w:val="hybridMultilevel"/>
    <w:tmpl w:val="D5ACCCD4"/>
    <w:lvl w:ilvl="0" w:tplc="E13656FC">
      <w:start w:val="1"/>
      <w:numFmt w:val="lowerRoman"/>
      <w:pStyle w:val="Subrayado"/>
      <w:lvlText w:val="(%1)"/>
      <w:lvlJc w:val="right"/>
      <w:pPr>
        <w:tabs>
          <w:tab w:val="num" w:pos="1173"/>
        </w:tabs>
        <w:ind w:left="1173" w:hanging="180"/>
      </w:pPr>
      <w:rPr>
        <w:rFonts w:hint="default"/>
      </w:rPr>
    </w:lvl>
    <w:lvl w:ilvl="1" w:tplc="72CC617C">
      <w:start w:val="1"/>
      <w:numFmt w:val="decimal"/>
      <w:lvlText w:val="%2."/>
      <w:lvlJc w:val="left"/>
      <w:pPr>
        <w:tabs>
          <w:tab w:val="num" w:pos="1440"/>
        </w:tabs>
        <w:ind w:left="1440" w:hanging="360"/>
      </w:pPr>
      <w:rPr>
        <w:rFonts w:hint="default"/>
      </w:rPr>
    </w:lvl>
    <w:lvl w:ilvl="2" w:tplc="57D851E4">
      <w:start w:val="1"/>
      <w:numFmt w:val="lowerRoman"/>
      <w:pStyle w:val="EstiloSubrayado"/>
      <w:lvlText w:val="%3."/>
      <w:lvlJc w:val="right"/>
      <w:pPr>
        <w:tabs>
          <w:tab w:val="num" w:pos="2160"/>
        </w:tabs>
        <w:ind w:left="2160" w:hanging="180"/>
      </w:pPr>
    </w:lvl>
    <w:lvl w:ilvl="3" w:tplc="049894A8">
      <w:start w:val="1"/>
      <w:numFmt w:val="lowerLetter"/>
      <w:lvlText w:val="%4)"/>
      <w:lvlJc w:val="left"/>
      <w:pPr>
        <w:tabs>
          <w:tab w:val="num" w:pos="2880"/>
        </w:tabs>
        <w:ind w:left="2880" w:hanging="360"/>
      </w:pPr>
      <w:rPr>
        <w:rFonts w:hint="default"/>
      </w:rPr>
    </w:lvl>
    <w:lvl w:ilvl="4" w:tplc="9C669852" w:tentative="1">
      <w:start w:val="1"/>
      <w:numFmt w:val="lowerLetter"/>
      <w:lvlText w:val="%5."/>
      <w:lvlJc w:val="left"/>
      <w:pPr>
        <w:tabs>
          <w:tab w:val="num" w:pos="3600"/>
        </w:tabs>
        <w:ind w:left="3600" w:hanging="360"/>
      </w:pPr>
    </w:lvl>
    <w:lvl w:ilvl="5" w:tplc="1C2E6F06" w:tentative="1">
      <w:start w:val="1"/>
      <w:numFmt w:val="lowerRoman"/>
      <w:lvlText w:val="%6."/>
      <w:lvlJc w:val="right"/>
      <w:pPr>
        <w:tabs>
          <w:tab w:val="num" w:pos="4320"/>
        </w:tabs>
        <w:ind w:left="4320" w:hanging="180"/>
      </w:pPr>
    </w:lvl>
    <w:lvl w:ilvl="6" w:tplc="CDBE77E8" w:tentative="1">
      <w:start w:val="1"/>
      <w:numFmt w:val="decimal"/>
      <w:lvlText w:val="%7."/>
      <w:lvlJc w:val="left"/>
      <w:pPr>
        <w:tabs>
          <w:tab w:val="num" w:pos="5040"/>
        </w:tabs>
        <w:ind w:left="5040" w:hanging="360"/>
      </w:pPr>
    </w:lvl>
    <w:lvl w:ilvl="7" w:tplc="69D69878" w:tentative="1">
      <w:start w:val="1"/>
      <w:numFmt w:val="lowerLetter"/>
      <w:lvlText w:val="%8."/>
      <w:lvlJc w:val="left"/>
      <w:pPr>
        <w:tabs>
          <w:tab w:val="num" w:pos="5760"/>
        </w:tabs>
        <w:ind w:left="5760" w:hanging="360"/>
      </w:pPr>
    </w:lvl>
    <w:lvl w:ilvl="8" w:tplc="B0924554" w:tentative="1">
      <w:start w:val="1"/>
      <w:numFmt w:val="lowerRoman"/>
      <w:lvlText w:val="%9."/>
      <w:lvlJc w:val="right"/>
      <w:pPr>
        <w:tabs>
          <w:tab w:val="num" w:pos="6480"/>
        </w:tabs>
        <w:ind w:left="6480" w:hanging="180"/>
      </w:pPr>
    </w:lvl>
  </w:abstractNum>
  <w:abstractNum w:abstractNumId="9">
    <w:nsid w:val="6FA737A9"/>
    <w:multiLevelType w:val="hybridMultilevel"/>
    <w:tmpl w:val="F740EB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lvlOverride w:ilvl="0">
      <w:startOverride w:val="1"/>
    </w:lvlOverride>
  </w:num>
  <w:num w:numId="5">
    <w:abstractNumId w:val="4"/>
  </w:num>
  <w:num w:numId="6">
    <w:abstractNumId w:val="8"/>
  </w:num>
  <w:num w:numId="7">
    <w:abstractNumId w:val="3"/>
  </w:num>
  <w:num w:numId="8">
    <w:abstractNumId w:val="5"/>
    <w:lvlOverride w:ilvl="0">
      <w:startOverride w:val="1"/>
    </w:lvlOverride>
  </w:num>
  <w:num w:numId="9">
    <w:abstractNumId w:val="5"/>
    <w:lvlOverride w:ilvl="0">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0"/>
  </w:num>
  <w:num w:numId="14">
    <w:abstractNumId w:val="7"/>
  </w:num>
  <w:num w:numId="15">
    <w:abstractNumId w:val="9"/>
  </w:num>
  <w:num w:numId="16">
    <w:abstractNumId w:val="5"/>
    <w:lvlOverride w:ilvl="0">
      <w:startOverride w:val="1"/>
    </w:lvlOverride>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51"/>
    <w:rsid w:val="00001DC1"/>
    <w:rsid w:val="00004F6D"/>
    <w:rsid w:val="0000653B"/>
    <w:rsid w:val="000104CE"/>
    <w:rsid w:val="00013D66"/>
    <w:rsid w:val="00013E2E"/>
    <w:rsid w:val="00014BB2"/>
    <w:rsid w:val="000150EE"/>
    <w:rsid w:val="00016B9B"/>
    <w:rsid w:val="00021003"/>
    <w:rsid w:val="00022FC9"/>
    <w:rsid w:val="00024C17"/>
    <w:rsid w:val="00025445"/>
    <w:rsid w:val="000269E4"/>
    <w:rsid w:val="00030684"/>
    <w:rsid w:val="000306A7"/>
    <w:rsid w:val="00033AF0"/>
    <w:rsid w:val="0003420A"/>
    <w:rsid w:val="0003661B"/>
    <w:rsid w:val="00036858"/>
    <w:rsid w:val="000374EC"/>
    <w:rsid w:val="00037E45"/>
    <w:rsid w:val="00044464"/>
    <w:rsid w:val="0004500C"/>
    <w:rsid w:val="0004560B"/>
    <w:rsid w:val="000473B6"/>
    <w:rsid w:val="00052012"/>
    <w:rsid w:val="00052E84"/>
    <w:rsid w:val="000552B1"/>
    <w:rsid w:val="00055A67"/>
    <w:rsid w:val="00055BB2"/>
    <w:rsid w:val="00056283"/>
    <w:rsid w:val="0005707F"/>
    <w:rsid w:val="00062D08"/>
    <w:rsid w:val="000634F3"/>
    <w:rsid w:val="00065532"/>
    <w:rsid w:val="00066AE0"/>
    <w:rsid w:val="00066FE3"/>
    <w:rsid w:val="00067515"/>
    <w:rsid w:val="0007240C"/>
    <w:rsid w:val="0007297A"/>
    <w:rsid w:val="000748A5"/>
    <w:rsid w:val="00082820"/>
    <w:rsid w:val="000850CC"/>
    <w:rsid w:val="000855F5"/>
    <w:rsid w:val="0008565D"/>
    <w:rsid w:val="00090739"/>
    <w:rsid w:val="000907C5"/>
    <w:rsid w:val="0009465F"/>
    <w:rsid w:val="00094FCA"/>
    <w:rsid w:val="0009549A"/>
    <w:rsid w:val="000A0A7F"/>
    <w:rsid w:val="000A2839"/>
    <w:rsid w:val="000A2BBA"/>
    <w:rsid w:val="000A2C48"/>
    <w:rsid w:val="000A7D1F"/>
    <w:rsid w:val="000B06C0"/>
    <w:rsid w:val="000B0A1D"/>
    <w:rsid w:val="000B0B20"/>
    <w:rsid w:val="000B24E0"/>
    <w:rsid w:val="000B3631"/>
    <w:rsid w:val="000C023B"/>
    <w:rsid w:val="000C1D32"/>
    <w:rsid w:val="000D246C"/>
    <w:rsid w:val="000D27DA"/>
    <w:rsid w:val="000D2F93"/>
    <w:rsid w:val="000D3119"/>
    <w:rsid w:val="000D3AC9"/>
    <w:rsid w:val="000D58C2"/>
    <w:rsid w:val="000D7ECB"/>
    <w:rsid w:val="000E030F"/>
    <w:rsid w:val="000E2CEA"/>
    <w:rsid w:val="000E51EB"/>
    <w:rsid w:val="000E5DFD"/>
    <w:rsid w:val="000E739B"/>
    <w:rsid w:val="000E766F"/>
    <w:rsid w:val="000E7BB9"/>
    <w:rsid w:val="000F00DE"/>
    <w:rsid w:val="000F09CD"/>
    <w:rsid w:val="000F27CC"/>
    <w:rsid w:val="000F2909"/>
    <w:rsid w:val="000F5A65"/>
    <w:rsid w:val="000F5F77"/>
    <w:rsid w:val="0010129F"/>
    <w:rsid w:val="001033BE"/>
    <w:rsid w:val="00103CC1"/>
    <w:rsid w:val="00103E2B"/>
    <w:rsid w:val="00107414"/>
    <w:rsid w:val="00112C6D"/>
    <w:rsid w:val="00114774"/>
    <w:rsid w:val="00114A0C"/>
    <w:rsid w:val="00120C34"/>
    <w:rsid w:val="00122F97"/>
    <w:rsid w:val="001231DB"/>
    <w:rsid w:val="00124887"/>
    <w:rsid w:val="00124D28"/>
    <w:rsid w:val="00125E0B"/>
    <w:rsid w:val="00126C0B"/>
    <w:rsid w:val="001348C1"/>
    <w:rsid w:val="00136C35"/>
    <w:rsid w:val="0014041B"/>
    <w:rsid w:val="00144A0C"/>
    <w:rsid w:val="0014515C"/>
    <w:rsid w:val="00145832"/>
    <w:rsid w:val="00146EA9"/>
    <w:rsid w:val="00153742"/>
    <w:rsid w:val="00154734"/>
    <w:rsid w:val="00154B74"/>
    <w:rsid w:val="00157296"/>
    <w:rsid w:val="001601F2"/>
    <w:rsid w:val="001609B0"/>
    <w:rsid w:val="001609E2"/>
    <w:rsid w:val="00161A01"/>
    <w:rsid w:val="00163CC3"/>
    <w:rsid w:val="00166591"/>
    <w:rsid w:val="001676AA"/>
    <w:rsid w:val="00167884"/>
    <w:rsid w:val="001722B5"/>
    <w:rsid w:val="00172EF1"/>
    <w:rsid w:val="001733F4"/>
    <w:rsid w:val="00174315"/>
    <w:rsid w:val="0017483A"/>
    <w:rsid w:val="00174B1F"/>
    <w:rsid w:val="00174EC8"/>
    <w:rsid w:val="0017517A"/>
    <w:rsid w:val="00175193"/>
    <w:rsid w:val="001808C1"/>
    <w:rsid w:val="00181609"/>
    <w:rsid w:val="001828FA"/>
    <w:rsid w:val="00185627"/>
    <w:rsid w:val="00192892"/>
    <w:rsid w:val="001940EC"/>
    <w:rsid w:val="001944E4"/>
    <w:rsid w:val="00195DC7"/>
    <w:rsid w:val="0019743E"/>
    <w:rsid w:val="00197BFE"/>
    <w:rsid w:val="001A004A"/>
    <w:rsid w:val="001A3953"/>
    <w:rsid w:val="001A4E37"/>
    <w:rsid w:val="001A5730"/>
    <w:rsid w:val="001A719A"/>
    <w:rsid w:val="001B1D7F"/>
    <w:rsid w:val="001B2DEA"/>
    <w:rsid w:val="001B4453"/>
    <w:rsid w:val="001C086F"/>
    <w:rsid w:val="001C4656"/>
    <w:rsid w:val="001C5A24"/>
    <w:rsid w:val="001C661A"/>
    <w:rsid w:val="001C67C8"/>
    <w:rsid w:val="001C7B16"/>
    <w:rsid w:val="001D0922"/>
    <w:rsid w:val="001D2E80"/>
    <w:rsid w:val="001D5229"/>
    <w:rsid w:val="001D5539"/>
    <w:rsid w:val="001D6A5C"/>
    <w:rsid w:val="001E24EF"/>
    <w:rsid w:val="001E3FEC"/>
    <w:rsid w:val="001E42B0"/>
    <w:rsid w:val="001E495F"/>
    <w:rsid w:val="001E4AE7"/>
    <w:rsid w:val="001E4E51"/>
    <w:rsid w:val="001E549E"/>
    <w:rsid w:val="001E7E62"/>
    <w:rsid w:val="001F0E64"/>
    <w:rsid w:val="001F1395"/>
    <w:rsid w:val="001F3633"/>
    <w:rsid w:val="001F39AD"/>
    <w:rsid w:val="001F4889"/>
    <w:rsid w:val="001F49EE"/>
    <w:rsid w:val="001F6260"/>
    <w:rsid w:val="001F7246"/>
    <w:rsid w:val="001F739B"/>
    <w:rsid w:val="00201877"/>
    <w:rsid w:val="002030CD"/>
    <w:rsid w:val="00203BE4"/>
    <w:rsid w:val="0020502D"/>
    <w:rsid w:val="00206EBA"/>
    <w:rsid w:val="0021130B"/>
    <w:rsid w:val="002147FF"/>
    <w:rsid w:val="00215B6D"/>
    <w:rsid w:val="00215FB1"/>
    <w:rsid w:val="002175C9"/>
    <w:rsid w:val="002234D6"/>
    <w:rsid w:val="00223545"/>
    <w:rsid w:val="00224B41"/>
    <w:rsid w:val="002312B9"/>
    <w:rsid w:val="00231AD9"/>
    <w:rsid w:val="00232400"/>
    <w:rsid w:val="00232C5C"/>
    <w:rsid w:val="002405EF"/>
    <w:rsid w:val="00245FC2"/>
    <w:rsid w:val="0025342A"/>
    <w:rsid w:val="00255767"/>
    <w:rsid w:val="00256379"/>
    <w:rsid w:val="0025693D"/>
    <w:rsid w:val="00257E35"/>
    <w:rsid w:val="002609E7"/>
    <w:rsid w:val="002614A2"/>
    <w:rsid w:val="002632C0"/>
    <w:rsid w:val="002658CB"/>
    <w:rsid w:val="0026760C"/>
    <w:rsid w:val="0027285E"/>
    <w:rsid w:val="00272F28"/>
    <w:rsid w:val="00273831"/>
    <w:rsid w:val="002739FF"/>
    <w:rsid w:val="00273CA9"/>
    <w:rsid w:val="0027628D"/>
    <w:rsid w:val="0028070F"/>
    <w:rsid w:val="00281141"/>
    <w:rsid w:val="00281972"/>
    <w:rsid w:val="00281E68"/>
    <w:rsid w:val="002827AC"/>
    <w:rsid w:val="00283089"/>
    <w:rsid w:val="00285673"/>
    <w:rsid w:val="00287303"/>
    <w:rsid w:val="00287804"/>
    <w:rsid w:val="00290BD4"/>
    <w:rsid w:val="00290EA9"/>
    <w:rsid w:val="00293AF4"/>
    <w:rsid w:val="00293B0E"/>
    <w:rsid w:val="00294B22"/>
    <w:rsid w:val="002978EC"/>
    <w:rsid w:val="00297E73"/>
    <w:rsid w:val="002A1CF6"/>
    <w:rsid w:val="002A2E14"/>
    <w:rsid w:val="002A4489"/>
    <w:rsid w:val="002A6D9D"/>
    <w:rsid w:val="002B16F7"/>
    <w:rsid w:val="002B3C45"/>
    <w:rsid w:val="002B74AC"/>
    <w:rsid w:val="002C4DB6"/>
    <w:rsid w:val="002C7C9C"/>
    <w:rsid w:val="002D0D8D"/>
    <w:rsid w:val="002D1CA7"/>
    <w:rsid w:val="002D29BD"/>
    <w:rsid w:val="002D360D"/>
    <w:rsid w:val="002D37E2"/>
    <w:rsid w:val="002D6291"/>
    <w:rsid w:val="002D73E2"/>
    <w:rsid w:val="002D7406"/>
    <w:rsid w:val="002E10AF"/>
    <w:rsid w:val="002E2C94"/>
    <w:rsid w:val="002E2E1E"/>
    <w:rsid w:val="002E304E"/>
    <w:rsid w:val="002E6E87"/>
    <w:rsid w:val="002E7BDE"/>
    <w:rsid w:val="002F004E"/>
    <w:rsid w:val="002F1394"/>
    <w:rsid w:val="002F144A"/>
    <w:rsid w:val="002F7FB2"/>
    <w:rsid w:val="002F7FD7"/>
    <w:rsid w:val="003000A0"/>
    <w:rsid w:val="003011A7"/>
    <w:rsid w:val="003018F2"/>
    <w:rsid w:val="00305377"/>
    <w:rsid w:val="00305BEE"/>
    <w:rsid w:val="00306CD8"/>
    <w:rsid w:val="003106B9"/>
    <w:rsid w:val="003124FE"/>
    <w:rsid w:val="0031274C"/>
    <w:rsid w:val="00313541"/>
    <w:rsid w:val="00320A46"/>
    <w:rsid w:val="003244A3"/>
    <w:rsid w:val="00324D1A"/>
    <w:rsid w:val="00326F29"/>
    <w:rsid w:val="0032793D"/>
    <w:rsid w:val="00327B37"/>
    <w:rsid w:val="00327DD0"/>
    <w:rsid w:val="0033054B"/>
    <w:rsid w:val="00331D6D"/>
    <w:rsid w:val="00334055"/>
    <w:rsid w:val="00334C95"/>
    <w:rsid w:val="00334EAB"/>
    <w:rsid w:val="00335769"/>
    <w:rsid w:val="003361FB"/>
    <w:rsid w:val="00336621"/>
    <w:rsid w:val="00337229"/>
    <w:rsid w:val="003376D9"/>
    <w:rsid w:val="00340271"/>
    <w:rsid w:val="00341BBE"/>
    <w:rsid w:val="003423B1"/>
    <w:rsid w:val="00343085"/>
    <w:rsid w:val="00344527"/>
    <w:rsid w:val="00346878"/>
    <w:rsid w:val="003471CD"/>
    <w:rsid w:val="003501A7"/>
    <w:rsid w:val="003503E6"/>
    <w:rsid w:val="0035136F"/>
    <w:rsid w:val="003514E6"/>
    <w:rsid w:val="00351990"/>
    <w:rsid w:val="00351E96"/>
    <w:rsid w:val="00353192"/>
    <w:rsid w:val="00354192"/>
    <w:rsid w:val="00354406"/>
    <w:rsid w:val="003560C7"/>
    <w:rsid w:val="00360203"/>
    <w:rsid w:val="00361A74"/>
    <w:rsid w:val="00362186"/>
    <w:rsid w:val="00362247"/>
    <w:rsid w:val="003624A1"/>
    <w:rsid w:val="00364E7E"/>
    <w:rsid w:val="00365458"/>
    <w:rsid w:val="0036560D"/>
    <w:rsid w:val="00365E63"/>
    <w:rsid w:val="00365EA1"/>
    <w:rsid w:val="00367E90"/>
    <w:rsid w:val="003713EB"/>
    <w:rsid w:val="00372D71"/>
    <w:rsid w:val="00373EB7"/>
    <w:rsid w:val="00373F15"/>
    <w:rsid w:val="003760A6"/>
    <w:rsid w:val="00376BAB"/>
    <w:rsid w:val="003779A8"/>
    <w:rsid w:val="00381564"/>
    <w:rsid w:val="00382546"/>
    <w:rsid w:val="00382DAD"/>
    <w:rsid w:val="00383EAD"/>
    <w:rsid w:val="003840B7"/>
    <w:rsid w:val="00384DBF"/>
    <w:rsid w:val="0038547C"/>
    <w:rsid w:val="00386408"/>
    <w:rsid w:val="00387808"/>
    <w:rsid w:val="00387ED7"/>
    <w:rsid w:val="00387F18"/>
    <w:rsid w:val="00390EF2"/>
    <w:rsid w:val="003912C9"/>
    <w:rsid w:val="003928E1"/>
    <w:rsid w:val="00392C06"/>
    <w:rsid w:val="003937DC"/>
    <w:rsid w:val="00396100"/>
    <w:rsid w:val="003A0E40"/>
    <w:rsid w:val="003A13FA"/>
    <w:rsid w:val="003A1D5C"/>
    <w:rsid w:val="003A479F"/>
    <w:rsid w:val="003A5E5C"/>
    <w:rsid w:val="003A619C"/>
    <w:rsid w:val="003B3C96"/>
    <w:rsid w:val="003B4B04"/>
    <w:rsid w:val="003B5E67"/>
    <w:rsid w:val="003B5F66"/>
    <w:rsid w:val="003B5FEB"/>
    <w:rsid w:val="003B7849"/>
    <w:rsid w:val="003C115E"/>
    <w:rsid w:val="003C26DD"/>
    <w:rsid w:val="003C3077"/>
    <w:rsid w:val="003C4457"/>
    <w:rsid w:val="003C52BE"/>
    <w:rsid w:val="003C573E"/>
    <w:rsid w:val="003C597E"/>
    <w:rsid w:val="003C6DCD"/>
    <w:rsid w:val="003C797E"/>
    <w:rsid w:val="003D2774"/>
    <w:rsid w:val="003D2D94"/>
    <w:rsid w:val="003D32FB"/>
    <w:rsid w:val="003D472C"/>
    <w:rsid w:val="003D5E58"/>
    <w:rsid w:val="003D647A"/>
    <w:rsid w:val="003D6F41"/>
    <w:rsid w:val="003D7214"/>
    <w:rsid w:val="003D7E4E"/>
    <w:rsid w:val="003E234D"/>
    <w:rsid w:val="003E2804"/>
    <w:rsid w:val="003E32B8"/>
    <w:rsid w:val="003E4777"/>
    <w:rsid w:val="003E50C4"/>
    <w:rsid w:val="003F2C5E"/>
    <w:rsid w:val="003F6580"/>
    <w:rsid w:val="0040010E"/>
    <w:rsid w:val="00402F37"/>
    <w:rsid w:val="00403986"/>
    <w:rsid w:val="00403A3C"/>
    <w:rsid w:val="00403F25"/>
    <w:rsid w:val="00404DA1"/>
    <w:rsid w:val="0040540D"/>
    <w:rsid w:val="00405CE4"/>
    <w:rsid w:val="004100D2"/>
    <w:rsid w:val="00411073"/>
    <w:rsid w:val="00411DE3"/>
    <w:rsid w:val="0041463B"/>
    <w:rsid w:val="004159A2"/>
    <w:rsid w:val="004228B5"/>
    <w:rsid w:val="0042352E"/>
    <w:rsid w:val="00425C20"/>
    <w:rsid w:val="00432CBE"/>
    <w:rsid w:val="00433279"/>
    <w:rsid w:val="00433F5F"/>
    <w:rsid w:val="00434227"/>
    <w:rsid w:val="00436707"/>
    <w:rsid w:val="004374CB"/>
    <w:rsid w:val="00437A4B"/>
    <w:rsid w:val="00437F78"/>
    <w:rsid w:val="004413E4"/>
    <w:rsid w:val="00444397"/>
    <w:rsid w:val="004443D3"/>
    <w:rsid w:val="00444A89"/>
    <w:rsid w:val="00447617"/>
    <w:rsid w:val="00447B8E"/>
    <w:rsid w:val="00450D75"/>
    <w:rsid w:val="0045123F"/>
    <w:rsid w:val="004514A1"/>
    <w:rsid w:val="004531DE"/>
    <w:rsid w:val="00455B28"/>
    <w:rsid w:val="00455D95"/>
    <w:rsid w:val="00456269"/>
    <w:rsid w:val="004563FB"/>
    <w:rsid w:val="00456BCA"/>
    <w:rsid w:val="0046088E"/>
    <w:rsid w:val="00461108"/>
    <w:rsid w:val="004616B6"/>
    <w:rsid w:val="00463818"/>
    <w:rsid w:val="0046504B"/>
    <w:rsid w:val="00465A0F"/>
    <w:rsid w:val="004665A8"/>
    <w:rsid w:val="00472FDA"/>
    <w:rsid w:val="0047478E"/>
    <w:rsid w:val="00477F01"/>
    <w:rsid w:val="0048157D"/>
    <w:rsid w:val="00484EE0"/>
    <w:rsid w:val="00485DAD"/>
    <w:rsid w:val="004877C3"/>
    <w:rsid w:val="00487D2E"/>
    <w:rsid w:val="0049250C"/>
    <w:rsid w:val="00492ABF"/>
    <w:rsid w:val="00493904"/>
    <w:rsid w:val="004A2BAF"/>
    <w:rsid w:val="004A5AC6"/>
    <w:rsid w:val="004A5ECE"/>
    <w:rsid w:val="004A5FEB"/>
    <w:rsid w:val="004A6B49"/>
    <w:rsid w:val="004B0F08"/>
    <w:rsid w:val="004B4934"/>
    <w:rsid w:val="004C41B7"/>
    <w:rsid w:val="004C5153"/>
    <w:rsid w:val="004C590B"/>
    <w:rsid w:val="004C6253"/>
    <w:rsid w:val="004C6D58"/>
    <w:rsid w:val="004D0B4A"/>
    <w:rsid w:val="004D396A"/>
    <w:rsid w:val="004D53AD"/>
    <w:rsid w:val="004E0CE6"/>
    <w:rsid w:val="004E2338"/>
    <w:rsid w:val="004E362A"/>
    <w:rsid w:val="004E3726"/>
    <w:rsid w:val="004E7597"/>
    <w:rsid w:val="004F09B3"/>
    <w:rsid w:val="004F0F01"/>
    <w:rsid w:val="004F4471"/>
    <w:rsid w:val="00501422"/>
    <w:rsid w:val="00501866"/>
    <w:rsid w:val="00501884"/>
    <w:rsid w:val="005023EC"/>
    <w:rsid w:val="005060E5"/>
    <w:rsid w:val="005105C4"/>
    <w:rsid w:val="0051090E"/>
    <w:rsid w:val="005115D8"/>
    <w:rsid w:val="00512B30"/>
    <w:rsid w:val="005200B0"/>
    <w:rsid w:val="0052125B"/>
    <w:rsid w:val="005229AD"/>
    <w:rsid w:val="00523FD0"/>
    <w:rsid w:val="00524C8C"/>
    <w:rsid w:val="00525DA0"/>
    <w:rsid w:val="00526951"/>
    <w:rsid w:val="005271DE"/>
    <w:rsid w:val="00527241"/>
    <w:rsid w:val="005275C1"/>
    <w:rsid w:val="005277E3"/>
    <w:rsid w:val="00527D89"/>
    <w:rsid w:val="00531073"/>
    <w:rsid w:val="00531660"/>
    <w:rsid w:val="00533D62"/>
    <w:rsid w:val="005340BD"/>
    <w:rsid w:val="00536804"/>
    <w:rsid w:val="00536930"/>
    <w:rsid w:val="00536A39"/>
    <w:rsid w:val="00536F25"/>
    <w:rsid w:val="005402CA"/>
    <w:rsid w:val="00542B57"/>
    <w:rsid w:val="00542FEE"/>
    <w:rsid w:val="005440A6"/>
    <w:rsid w:val="005440F5"/>
    <w:rsid w:val="00545C2F"/>
    <w:rsid w:val="00547E24"/>
    <w:rsid w:val="00551CF6"/>
    <w:rsid w:val="00552803"/>
    <w:rsid w:val="00552DA0"/>
    <w:rsid w:val="00553585"/>
    <w:rsid w:val="00553817"/>
    <w:rsid w:val="00557548"/>
    <w:rsid w:val="0056089C"/>
    <w:rsid w:val="00560DF9"/>
    <w:rsid w:val="00561188"/>
    <w:rsid w:val="0056153A"/>
    <w:rsid w:val="005619B8"/>
    <w:rsid w:val="00561EF8"/>
    <w:rsid w:val="00562568"/>
    <w:rsid w:val="00564C10"/>
    <w:rsid w:val="00564C41"/>
    <w:rsid w:val="00564D74"/>
    <w:rsid w:val="00565CC0"/>
    <w:rsid w:val="00567036"/>
    <w:rsid w:val="00567940"/>
    <w:rsid w:val="00567C5F"/>
    <w:rsid w:val="0057275D"/>
    <w:rsid w:val="005732FB"/>
    <w:rsid w:val="0057524E"/>
    <w:rsid w:val="00577098"/>
    <w:rsid w:val="00577F98"/>
    <w:rsid w:val="005848DB"/>
    <w:rsid w:val="005872C9"/>
    <w:rsid w:val="00587317"/>
    <w:rsid w:val="00591B4D"/>
    <w:rsid w:val="00591F94"/>
    <w:rsid w:val="00594E83"/>
    <w:rsid w:val="005966AB"/>
    <w:rsid w:val="00596C42"/>
    <w:rsid w:val="005A0FB4"/>
    <w:rsid w:val="005A1237"/>
    <w:rsid w:val="005A2A21"/>
    <w:rsid w:val="005A2F1A"/>
    <w:rsid w:val="005A40F1"/>
    <w:rsid w:val="005B05FE"/>
    <w:rsid w:val="005B63BE"/>
    <w:rsid w:val="005C19CF"/>
    <w:rsid w:val="005C207A"/>
    <w:rsid w:val="005C2CD1"/>
    <w:rsid w:val="005D0CB3"/>
    <w:rsid w:val="005D26A1"/>
    <w:rsid w:val="005D2C25"/>
    <w:rsid w:val="005D4826"/>
    <w:rsid w:val="005D64C3"/>
    <w:rsid w:val="005D72AC"/>
    <w:rsid w:val="005E136D"/>
    <w:rsid w:val="005E7F10"/>
    <w:rsid w:val="005F0B24"/>
    <w:rsid w:val="005F0C6B"/>
    <w:rsid w:val="005F6482"/>
    <w:rsid w:val="005F718F"/>
    <w:rsid w:val="006008BE"/>
    <w:rsid w:val="00604B45"/>
    <w:rsid w:val="00606DFD"/>
    <w:rsid w:val="00610352"/>
    <w:rsid w:val="00610D13"/>
    <w:rsid w:val="006140E6"/>
    <w:rsid w:val="00614161"/>
    <w:rsid w:val="006141FF"/>
    <w:rsid w:val="00614378"/>
    <w:rsid w:val="00614C9A"/>
    <w:rsid w:val="00615C91"/>
    <w:rsid w:val="00616161"/>
    <w:rsid w:val="006179BD"/>
    <w:rsid w:val="006228B2"/>
    <w:rsid w:val="00623079"/>
    <w:rsid w:val="0062589E"/>
    <w:rsid w:val="00626B7A"/>
    <w:rsid w:val="00630545"/>
    <w:rsid w:val="00631086"/>
    <w:rsid w:val="00632699"/>
    <w:rsid w:val="006337BE"/>
    <w:rsid w:val="00633B84"/>
    <w:rsid w:val="00634073"/>
    <w:rsid w:val="006373B4"/>
    <w:rsid w:val="0064121B"/>
    <w:rsid w:val="00642AEC"/>
    <w:rsid w:val="00645B33"/>
    <w:rsid w:val="00646026"/>
    <w:rsid w:val="00647312"/>
    <w:rsid w:val="006531E8"/>
    <w:rsid w:val="00655437"/>
    <w:rsid w:val="0065745F"/>
    <w:rsid w:val="00657CEC"/>
    <w:rsid w:val="00661B5D"/>
    <w:rsid w:val="00661B7B"/>
    <w:rsid w:val="00663C3E"/>
    <w:rsid w:val="00663F99"/>
    <w:rsid w:val="00664914"/>
    <w:rsid w:val="0066672C"/>
    <w:rsid w:val="00667556"/>
    <w:rsid w:val="006713CA"/>
    <w:rsid w:val="0067277E"/>
    <w:rsid w:val="00672CCE"/>
    <w:rsid w:val="00677F51"/>
    <w:rsid w:val="00681863"/>
    <w:rsid w:val="00681A0D"/>
    <w:rsid w:val="00682CEC"/>
    <w:rsid w:val="00682E16"/>
    <w:rsid w:val="00684D7D"/>
    <w:rsid w:val="00684F7A"/>
    <w:rsid w:val="00685BE0"/>
    <w:rsid w:val="00690238"/>
    <w:rsid w:val="0069102E"/>
    <w:rsid w:val="00691F9E"/>
    <w:rsid w:val="0069490D"/>
    <w:rsid w:val="00694EE8"/>
    <w:rsid w:val="00694F5A"/>
    <w:rsid w:val="00695477"/>
    <w:rsid w:val="0069668A"/>
    <w:rsid w:val="0069742C"/>
    <w:rsid w:val="006A1CDE"/>
    <w:rsid w:val="006A1E9C"/>
    <w:rsid w:val="006A48FB"/>
    <w:rsid w:val="006A7280"/>
    <w:rsid w:val="006B0032"/>
    <w:rsid w:val="006B549F"/>
    <w:rsid w:val="006B5994"/>
    <w:rsid w:val="006B6E7B"/>
    <w:rsid w:val="006B73BE"/>
    <w:rsid w:val="006C1AE2"/>
    <w:rsid w:val="006C2491"/>
    <w:rsid w:val="006C395D"/>
    <w:rsid w:val="006C4204"/>
    <w:rsid w:val="006C45F5"/>
    <w:rsid w:val="006D1C5D"/>
    <w:rsid w:val="006D2A1B"/>
    <w:rsid w:val="006D2D77"/>
    <w:rsid w:val="006D3089"/>
    <w:rsid w:val="006D7101"/>
    <w:rsid w:val="006E0955"/>
    <w:rsid w:val="006E25E4"/>
    <w:rsid w:val="006E4FD9"/>
    <w:rsid w:val="006E6DA7"/>
    <w:rsid w:val="006F00F1"/>
    <w:rsid w:val="006F07FA"/>
    <w:rsid w:val="006F30A6"/>
    <w:rsid w:val="006F5F5E"/>
    <w:rsid w:val="006F6BAF"/>
    <w:rsid w:val="006F6E8B"/>
    <w:rsid w:val="00701327"/>
    <w:rsid w:val="00701A07"/>
    <w:rsid w:val="00701F1D"/>
    <w:rsid w:val="00702D75"/>
    <w:rsid w:val="00703AF4"/>
    <w:rsid w:val="0070401E"/>
    <w:rsid w:val="007049E6"/>
    <w:rsid w:val="007079B6"/>
    <w:rsid w:val="007112C2"/>
    <w:rsid w:val="00712FE4"/>
    <w:rsid w:val="00714808"/>
    <w:rsid w:val="00715C0E"/>
    <w:rsid w:val="00715C59"/>
    <w:rsid w:val="00717A9A"/>
    <w:rsid w:val="007205B7"/>
    <w:rsid w:val="00721893"/>
    <w:rsid w:val="00726680"/>
    <w:rsid w:val="00727445"/>
    <w:rsid w:val="00730418"/>
    <w:rsid w:val="0073126D"/>
    <w:rsid w:val="007319D7"/>
    <w:rsid w:val="00732D0A"/>
    <w:rsid w:val="00732FEC"/>
    <w:rsid w:val="00733761"/>
    <w:rsid w:val="00737342"/>
    <w:rsid w:val="00737F84"/>
    <w:rsid w:val="00740277"/>
    <w:rsid w:val="0074058C"/>
    <w:rsid w:val="007412F6"/>
    <w:rsid w:val="00742930"/>
    <w:rsid w:val="007443E3"/>
    <w:rsid w:val="007445BB"/>
    <w:rsid w:val="007456E4"/>
    <w:rsid w:val="00745734"/>
    <w:rsid w:val="0074795A"/>
    <w:rsid w:val="007518A8"/>
    <w:rsid w:val="00753B8B"/>
    <w:rsid w:val="00755B51"/>
    <w:rsid w:val="0075630A"/>
    <w:rsid w:val="007568A0"/>
    <w:rsid w:val="007576E3"/>
    <w:rsid w:val="0075782B"/>
    <w:rsid w:val="007579C7"/>
    <w:rsid w:val="00760F60"/>
    <w:rsid w:val="00761E9C"/>
    <w:rsid w:val="00763B27"/>
    <w:rsid w:val="00765E83"/>
    <w:rsid w:val="0077073A"/>
    <w:rsid w:val="00770784"/>
    <w:rsid w:val="00771C16"/>
    <w:rsid w:val="007733D8"/>
    <w:rsid w:val="00775EF3"/>
    <w:rsid w:val="00776D53"/>
    <w:rsid w:val="007771EF"/>
    <w:rsid w:val="00780FB3"/>
    <w:rsid w:val="00782EA4"/>
    <w:rsid w:val="00784102"/>
    <w:rsid w:val="00784585"/>
    <w:rsid w:val="00784875"/>
    <w:rsid w:val="00784958"/>
    <w:rsid w:val="0078544E"/>
    <w:rsid w:val="007863A4"/>
    <w:rsid w:val="0078778F"/>
    <w:rsid w:val="007900EC"/>
    <w:rsid w:val="00790660"/>
    <w:rsid w:val="00792783"/>
    <w:rsid w:val="0079309A"/>
    <w:rsid w:val="00794A12"/>
    <w:rsid w:val="00795F09"/>
    <w:rsid w:val="00796011"/>
    <w:rsid w:val="007960ED"/>
    <w:rsid w:val="00796B4E"/>
    <w:rsid w:val="007A000F"/>
    <w:rsid w:val="007A04F1"/>
    <w:rsid w:val="007A5A55"/>
    <w:rsid w:val="007A7927"/>
    <w:rsid w:val="007B0350"/>
    <w:rsid w:val="007B290A"/>
    <w:rsid w:val="007B2C77"/>
    <w:rsid w:val="007B4468"/>
    <w:rsid w:val="007B4E54"/>
    <w:rsid w:val="007B6D27"/>
    <w:rsid w:val="007C0AF1"/>
    <w:rsid w:val="007C4217"/>
    <w:rsid w:val="007C4E56"/>
    <w:rsid w:val="007C68E5"/>
    <w:rsid w:val="007C7576"/>
    <w:rsid w:val="007C7EE8"/>
    <w:rsid w:val="007D06FB"/>
    <w:rsid w:val="007D25E4"/>
    <w:rsid w:val="007D283B"/>
    <w:rsid w:val="007D3024"/>
    <w:rsid w:val="007D3140"/>
    <w:rsid w:val="007D3432"/>
    <w:rsid w:val="007D40F2"/>
    <w:rsid w:val="007D4A51"/>
    <w:rsid w:val="007D6AD5"/>
    <w:rsid w:val="007E0926"/>
    <w:rsid w:val="007E1B81"/>
    <w:rsid w:val="007E2AEB"/>
    <w:rsid w:val="007E37A6"/>
    <w:rsid w:val="007E5760"/>
    <w:rsid w:val="007E581B"/>
    <w:rsid w:val="007F0A29"/>
    <w:rsid w:val="007F0B9B"/>
    <w:rsid w:val="007F18FE"/>
    <w:rsid w:val="007F3EAF"/>
    <w:rsid w:val="007F49C9"/>
    <w:rsid w:val="007F5372"/>
    <w:rsid w:val="007F7DA3"/>
    <w:rsid w:val="007F7F6B"/>
    <w:rsid w:val="00802B91"/>
    <w:rsid w:val="00804612"/>
    <w:rsid w:val="00804B19"/>
    <w:rsid w:val="00804BA7"/>
    <w:rsid w:val="008064C9"/>
    <w:rsid w:val="0080753D"/>
    <w:rsid w:val="00807592"/>
    <w:rsid w:val="00810B76"/>
    <w:rsid w:val="00810CD0"/>
    <w:rsid w:val="00812383"/>
    <w:rsid w:val="00812955"/>
    <w:rsid w:val="00813284"/>
    <w:rsid w:val="00815E51"/>
    <w:rsid w:val="00816AB1"/>
    <w:rsid w:val="008215AB"/>
    <w:rsid w:val="008246C6"/>
    <w:rsid w:val="00827E99"/>
    <w:rsid w:val="008309C8"/>
    <w:rsid w:val="00831924"/>
    <w:rsid w:val="00831AD1"/>
    <w:rsid w:val="008321B1"/>
    <w:rsid w:val="00832464"/>
    <w:rsid w:val="00834B18"/>
    <w:rsid w:val="00842583"/>
    <w:rsid w:val="008425BD"/>
    <w:rsid w:val="00842C72"/>
    <w:rsid w:val="00843268"/>
    <w:rsid w:val="00851012"/>
    <w:rsid w:val="00851F37"/>
    <w:rsid w:val="00852A39"/>
    <w:rsid w:val="008538FE"/>
    <w:rsid w:val="00853E21"/>
    <w:rsid w:val="00857297"/>
    <w:rsid w:val="008606EF"/>
    <w:rsid w:val="00861889"/>
    <w:rsid w:val="00862335"/>
    <w:rsid w:val="00863741"/>
    <w:rsid w:val="008673DA"/>
    <w:rsid w:val="0087008B"/>
    <w:rsid w:val="00870F7A"/>
    <w:rsid w:val="00870FE8"/>
    <w:rsid w:val="0087186B"/>
    <w:rsid w:val="00871F3D"/>
    <w:rsid w:val="0087207F"/>
    <w:rsid w:val="0087471E"/>
    <w:rsid w:val="008756BC"/>
    <w:rsid w:val="00875CC1"/>
    <w:rsid w:val="00877D0B"/>
    <w:rsid w:val="00882812"/>
    <w:rsid w:val="008837B7"/>
    <w:rsid w:val="00884972"/>
    <w:rsid w:val="008856F9"/>
    <w:rsid w:val="0088692E"/>
    <w:rsid w:val="00891821"/>
    <w:rsid w:val="008927A4"/>
    <w:rsid w:val="008940DC"/>
    <w:rsid w:val="00896F41"/>
    <w:rsid w:val="0089737F"/>
    <w:rsid w:val="008A0C23"/>
    <w:rsid w:val="008A12C7"/>
    <w:rsid w:val="008A16B4"/>
    <w:rsid w:val="008A1CAB"/>
    <w:rsid w:val="008A3D43"/>
    <w:rsid w:val="008A4A0F"/>
    <w:rsid w:val="008A4C33"/>
    <w:rsid w:val="008A6FA4"/>
    <w:rsid w:val="008B04D6"/>
    <w:rsid w:val="008B3CDD"/>
    <w:rsid w:val="008B409C"/>
    <w:rsid w:val="008B4868"/>
    <w:rsid w:val="008B52B4"/>
    <w:rsid w:val="008B5B1D"/>
    <w:rsid w:val="008B6605"/>
    <w:rsid w:val="008B7865"/>
    <w:rsid w:val="008C07AB"/>
    <w:rsid w:val="008C1103"/>
    <w:rsid w:val="008C20E4"/>
    <w:rsid w:val="008C2FD1"/>
    <w:rsid w:val="008C5951"/>
    <w:rsid w:val="008C613D"/>
    <w:rsid w:val="008C6565"/>
    <w:rsid w:val="008D0267"/>
    <w:rsid w:val="008D074E"/>
    <w:rsid w:val="008D1D70"/>
    <w:rsid w:val="008D3019"/>
    <w:rsid w:val="008D59E1"/>
    <w:rsid w:val="008D7299"/>
    <w:rsid w:val="008D7C80"/>
    <w:rsid w:val="008E1992"/>
    <w:rsid w:val="008E2ADD"/>
    <w:rsid w:val="008E4993"/>
    <w:rsid w:val="008E4EDD"/>
    <w:rsid w:val="008E70BE"/>
    <w:rsid w:val="008F19B6"/>
    <w:rsid w:val="008F1FCC"/>
    <w:rsid w:val="008F34DA"/>
    <w:rsid w:val="008F3C5A"/>
    <w:rsid w:val="008F555A"/>
    <w:rsid w:val="008F5C2E"/>
    <w:rsid w:val="008F6402"/>
    <w:rsid w:val="0090070C"/>
    <w:rsid w:val="009009AB"/>
    <w:rsid w:val="00903732"/>
    <w:rsid w:val="00903A4B"/>
    <w:rsid w:val="00904C18"/>
    <w:rsid w:val="00904CBC"/>
    <w:rsid w:val="00910372"/>
    <w:rsid w:val="00910D55"/>
    <w:rsid w:val="00911DC8"/>
    <w:rsid w:val="009121C8"/>
    <w:rsid w:val="009135D6"/>
    <w:rsid w:val="00913969"/>
    <w:rsid w:val="009154AF"/>
    <w:rsid w:val="0091671E"/>
    <w:rsid w:val="00917FA3"/>
    <w:rsid w:val="0092720F"/>
    <w:rsid w:val="00930C99"/>
    <w:rsid w:val="00932942"/>
    <w:rsid w:val="00933DF0"/>
    <w:rsid w:val="00934394"/>
    <w:rsid w:val="00936836"/>
    <w:rsid w:val="00937612"/>
    <w:rsid w:val="00937DD2"/>
    <w:rsid w:val="00942662"/>
    <w:rsid w:val="009433BD"/>
    <w:rsid w:val="00944099"/>
    <w:rsid w:val="00944FDB"/>
    <w:rsid w:val="009451B1"/>
    <w:rsid w:val="00950045"/>
    <w:rsid w:val="00951D9D"/>
    <w:rsid w:val="00952375"/>
    <w:rsid w:val="0095407F"/>
    <w:rsid w:val="00954887"/>
    <w:rsid w:val="00955A10"/>
    <w:rsid w:val="00957E65"/>
    <w:rsid w:val="00960D38"/>
    <w:rsid w:val="00961F47"/>
    <w:rsid w:val="00962B53"/>
    <w:rsid w:val="0096422D"/>
    <w:rsid w:val="00964F24"/>
    <w:rsid w:val="0097286C"/>
    <w:rsid w:val="009768EF"/>
    <w:rsid w:val="00976DC7"/>
    <w:rsid w:val="00984858"/>
    <w:rsid w:val="00986806"/>
    <w:rsid w:val="00992383"/>
    <w:rsid w:val="00993897"/>
    <w:rsid w:val="00997552"/>
    <w:rsid w:val="00997967"/>
    <w:rsid w:val="009A0A48"/>
    <w:rsid w:val="009A0D54"/>
    <w:rsid w:val="009A386F"/>
    <w:rsid w:val="009A5597"/>
    <w:rsid w:val="009A746D"/>
    <w:rsid w:val="009A75C8"/>
    <w:rsid w:val="009B046B"/>
    <w:rsid w:val="009B0E56"/>
    <w:rsid w:val="009B15D9"/>
    <w:rsid w:val="009B381D"/>
    <w:rsid w:val="009B5003"/>
    <w:rsid w:val="009B6C4D"/>
    <w:rsid w:val="009B76BA"/>
    <w:rsid w:val="009C04EF"/>
    <w:rsid w:val="009C22A6"/>
    <w:rsid w:val="009C2774"/>
    <w:rsid w:val="009C3C17"/>
    <w:rsid w:val="009D2AF2"/>
    <w:rsid w:val="009E208C"/>
    <w:rsid w:val="009E3F6E"/>
    <w:rsid w:val="009E4646"/>
    <w:rsid w:val="009E4DC8"/>
    <w:rsid w:val="009E594B"/>
    <w:rsid w:val="009F3B23"/>
    <w:rsid w:val="009F3F11"/>
    <w:rsid w:val="009F5117"/>
    <w:rsid w:val="009F62AA"/>
    <w:rsid w:val="009F7446"/>
    <w:rsid w:val="00A0059C"/>
    <w:rsid w:val="00A00ACF"/>
    <w:rsid w:val="00A021A1"/>
    <w:rsid w:val="00A05656"/>
    <w:rsid w:val="00A073C9"/>
    <w:rsid w:val="00A14A3A"/>
    <w:rsid w:val="00A16142"/>
    <w:rsid w:val="00A172BE"/>
    <w:rsid w:val="00A21114"/>
    <w:rsid w:val="00A2119F"/>
    <w:rsid w:val="00A22133"/>
    <w:rsid w:val="00A222E4"/>
    <w:rsid w:val="00A22478"/>
    <w:rsid w:val="00A22F94"/>
    <w:rsid w:val="00A243ED"/>
    <w:rsid w:val="00A2551B"/>
    <w:rsid w:val="00A2591D"/>
    <w:rsid w:val="00A306C2"/>
    <w:rsid w:val="00A351AB"/>
    <w:rsid w:val="00A3676E"/>
    <w:rsid w:val="00A4263C"/>
    <w:rsid w:val="00A426B0"/>
    <w:rsid w:val="00A42AD2"/>
    <w:rsid w:val="00A43331"/>
    <w:rsid w:val="00A456C1"/>
    <w:rsid w:val="00A46D6B"/>
    <w:rsid w:val="00A47094"/>
    <w:rsid w:val="00A472B6"/>
    <w:rsid w:val="00A47AAD"/>
    <w:rsid w:val="00A55C96"/>
    <w:rsid w:val="00A562DA"/>
    <w:rsid w:val="00A56381"/>
    <w:rsid w:val="00A57452"/>
    <w:rsid w:val="00A578A0"/>
    <w:rsid w:val="00A60A63"/>
    <w:rsid w:val="00A62A20"/>
    <w:rsid w:val="00A62AEC"/>
    <w:rsid w:val="00A6595F"/>
    <w:rsid w:val="00A669A0"/>
    <w:rsid w:val="00A67ED5"/>
    <w:rsid w:val="00A70FFE"/>
    <w:rsid w:val="00A72B76"/>
    <w:rsid w:val="00A72E33"/>
    <w:rsid w:val="00A77D66"/>
    <w:rsid w:val="00A803E2"/>
    <w:rsid w:val="00A8064B"/>
    <w:rsid w:val="00A820A0"/>
    <w:rsid w:val="00A8350F"/>
    <w:rsid w:val="00A86306"/>
    <w:rsid w:val="00A86545"/>
    <w:rsid w:val="00A86653"/>
    <w:rsid w:val="00A93BB3"/>
    <w:rsid w:val="00A9453A"/>
    <w:rsid w:val="00AA11C2"/>
    <w:rsid w:val="00AA262A"/>
    <w:rsid w:val="00AA3279"/>
    <w:rsid w:val="00AA6C3C"/>
    <w:rsid w:val="00AA70EA"/>
    <w:rsid w:val="00AA7E92"/>
    <w:rsid w:val="00AB18D6"/>
    <w:rsid w:val="00AB46AD"/>
    <w:rsid w:val="00AB7427"/>
    <w:rsid w:val="00AC087D"/>
    <w:rsid w:val="00AC0C85"/>
    <w:rsid w:val="00AC1F8A"/>
    <w:rsid w:val="00AD1640"/>
    <w:rsid w:val="00AD1C82"/>
    <w:rsid w:val="00AD2B82"/>
    <w:rsid w:val="00AD3163"/>
    <w:rsid w:val="00AD388B"/>
    <w:rsid w:val="00AD4830"/>
    <w:rsid w:val="00AD53CE"/>
    <w:rsid w:val="00AD6703"/>
    <w:rsid w:val="00AD7E5E"/>
    <w:rsid w:val="00AE16C4"/>
    <w:rsid w:val="00AE2784"/>
    <w:rsid w:val="00AE5616"/>
    <w:rsid w:val="00AE6A03"/>
    <w:rsid w:val="00AF0926"/>
    <w:rsid w:val="00AF321B"/>
    <w:rsid w:val="00AF347F"/>
    <w:rsid w:val="00AF3AAA"/>
    <w:rsid w:val="00AF46B2"/>
    <w:rsid w:val="00AF606D"/>
    <w:rsid w:val="00B007A9"/>
    <w:rsid w:val="00B037C7"/>
    <w:rsid w:val="00B038F6"/>
    <w:rsid w:val="00B0611A"/>
    <w:rsid w:val="00B06F4B"/>
    <w:rsid w:val="00B07180"/>
    <w:rsid w:val="00B13F6D"/>
    <w:rsid w:val="00B14576"/>
    <w:rsid w:val="00B14BA2"/>
    <w:rsid w:val="00B14C81"/>
    <w:rsid w:val="00B1571A"/>
    <w:rsid w:val="00B160B4"/>
    <w:rsid w:val="00B16D52"/>
    <w:rsid w:val="00B17F20"/>
    <w:rsid w:val="00B21157"/>
    <w:rsid w:val="00B21705"/>
    <w:rsid w:val="00B2303A"/>
    <w:rsid w:val="00B254B5"/>
    <w:rsid w:val="00B2733E"/>
    <w:rsid w:val="00B30C79"/>
    <w:rsid w:val="00B3313F"/>
    <w:rsid w:val="00B34701"/>
    <w:rsid w:val="00B35DAB"/>
    <w:rsid w:val="00B405A3"/>
    <w:rsid w:val="00B41F54"/>
    <w:rsid w:val="00B4391A"/>
    <w:rsid w:val="00B451C1"/>
    <w:rsid w:val="00B454B1"/>
    <w:rsid w:val="00B50E1E"/>
    <w:rsid w:val="00B50EA6"/>
    <w:rsid w:val="00B56405"/>
    <w:rsid w:val="00B56A9A"/>
    <w:rsid w:val="00B572BD"/>
    <w:rsid w:val="00B60036"/>
    <w:rsid w:val="00B636E3"/>
    <w:rsid w:val="00B63AA2"/>
    <w:rsid w:val="00B66520"/>
    <w:rsid w:val="00B66525"/>
    <w:rsid w:val="00B673D2"/>
    <w:rsid w:val="00B77DE2"/>
    <w:rsid w:val="00B82414"/>
    <w:rsid w:val="00B84004"/>
    <w:rsid w:val="00B84367"/>
    <w:rsid w:val="00B87537"/>
    <w:rsid w:val="00B93F2D"/>
    <w:rsid w:val="00B93F8E"/>
    <w:rsid w:val="00B968B8"/>
    <w:rsid w:val="00B972F4"/>
    <w:rsid w:val="00BA1648"/>
    <w:rsid w:val="00BA17A7"/>
    <w:rsid w:val="00BA335C"/>
    <w:rsid w:val="00BA5151"/>
    <w:rsid w:val="00BA5357"/>
    <w:rsid w:val="00BA5B5F"/>
    <w:rsid w:val="00BA5CF5"/>
    <w:rsid w:val="00BA5D9C"/>
    <w:rsid w:val="00BB4359"/>
    <w:rsid w:val="00BB4D7E"/>
    <w:rsid w:val="00BB5CA0"/>
    <w:rsid w:val="00BB68B3"/>
    <w:rsid w:val="00BC7217"/>
    <w:rsid w:val="00BC78D1"/>
    <w:rsid w:val="00BC7CD9"/>
    <w:rsid w:val="00BD0AD6"/>
    <w:rsid w:val="00BD2DEA"/>
    <w:rsid w:val="00BD468B"/>
    <w:rsid w:val="00BD7136"/>
    <w:rsid w:val="00BE5C29"/>
    <w:rsid w:val="00BE76D7"/>
    <w:rsid w:val="00BE7D54"/>
    <w:rsid w:val="00BF028A"/>
    <w:rsid w:val="00BF66FA"/>
    <w:rsid w:val="00C004D8"/>
    <w:rsid w:val="00C04673"/>
    <w:rsid w:val="00C051A8"/>
    <w:rsid w:val="00C13182"/>
    <w:rsid w:val="00C15309"/>
    <w:rsid w:val="00C21FAB"/>
    <w:rsid w:val="00C22114"/>
    <w:rsid w:val="00C221E4"/>
    <w:rsid w:val="00C22A67"/>
    <w:rsid w:val="00C22B6F"/>
    <w:rsid w:val="00C22CA7"/>
    <w:rsid w:val="00C23D35"/>
    <w:rsid w:val="00C24B65"/>
    <w:rsid w:val="00C265F9"/>
    <w:rsid w:val="00C30157"/>
    <w:rsid w:val="00C33AEA"/>
    <w:rsid w:val="00C34E37"/>
    <w:rsid w:val="00C365D1"/>
    <w:rsid w:val="00C37077"/>
    <w:rsid w:val="00C43DFA"/>
    <w:rsid w:val="00C443FF"/>
    <w:rsid w:val="00C45B64"/>
    <w:rsid w:val="00C52769"/>
    <w:rsid w:val="00C53601"/>
    <w:rsid w:val="00C53B2F"/>
    <w:rsid w:val="00C53D2B"/>
    <w:rsid w:val="00C5622F"/>
    <w:rsid w:val="00C57B9C"/>
    <w:rsid w:val="00C61198"/>
    <w:rsid w:val="00C66C6D"/>
    <w:rsid w:val="00C66CBF"/>
    <w:rsid w:val="00C70569"/>
    <w:rsid w:val="00C72C5D"/>
    <w:rsid w:val="00C74BA8"/>
    <w:rsid w:val="00C74EA2"/>
    <w:rsid w:val="00C765F8"/>
    <w:rsid w:val="00C76979"/>
    <w:rsid w:val="00C832D4"/>
    <w:rsid w:val="00C9087D"/>
    <w:rsid w:val="00C90F42"/>
    <w:rsid w:val="00C94D8B"/>
    <w:rsid w:val="00C94E1F"/>
    <w:rsid w:val="00C951A2"/>
    <w:rsid w:val="00C96F06"/>
    <w:rsid w:val="00CA3440"/>
    <w:rsid w:val="00CA437D"/>
    <w:rsid w:val="00CA52DB"/>
    <w:rsid w:val="00CA68B8"/>
    <w:rsid w:val="00CB030E"/>
    <w:rsid w:val="00CB2D27"/>
    <w:rsid w:val="00CB30D2"/>
    <w:rsid w:val="00CB3B33"/>
    <w:rsid w:val="00CB4306"/>
    <w:rsid w:val="00CB6051"/>
    <w:rsid w:val="00CB6DB0"/>
    <w:rsid w:val="00CB7656"/>
    <w:rsid w:val="00CC1047"/>
    <w:rsid w:val="00CC2F7F"/>
    <w:rsid w:val="00CC398C"/>
    <w:rsid w:val="00CC53AD"/>
    <w:rsid w:val="00CC5A76"/>
    <w:rsid w:val="00CC6A01"/>
    <w:rsid w:val="00CC7F07"/>
    <w:rsid w:val="00CD0AD4"/>
    <w:rsid w:val="00CD48EE"/>
    <w:rsid w:val="00CD4EC7"/>
    <w:rsid w:val="00CD4F87"/>
    <w:rsid w:val="00CD528D"/>
    <w:rsid w:val="00CD6DA0"/>
    <w:rsid w:val="00CD6E8C"/>
    <w:rsid w:val="00CE02AD"/>
    <w:rsid w:val="00CE18F3"/>
    <w:rsid w:val="00CE1B68"/>
    <w:rsid w:val="00CE1BD0"/>
    <w:rsid w:val="00CE4E9E"/>
    <w:rsid w:val="00CE5833"/>
    <w:rsid w:val="00CE6123"/>
    <w:rsid w:val="00CF13BB"/>
    <w:rsid w:val="00CF24AD"/>
    <w:rsid w:val="00CF6CF1"/>
    <w:rsid w:val="00D0256F"/>
    <w:rsid w:val="00D03ED8"/>
    <w:rsid w:val="00D04182"/>
    <w:rsid w:val="00D048D0"/>
    <w:rsid w:val="00D0678E"/>
    <w:rsid w:val="00D102D3"/>
    <w:rsid w:val="00D10FD3"/>
    <w:rsid w:val="00D11B90"/>
    <w:rsid w:val="00D1326F"/>
    <w:rsid w:val="00D15921"/>
    <w:rsid w:val="00D169A3"/>
    <w:rsid w:val="00D17370"/>
    <w:rsid w:val="00D21606"/>
    <w:rsid w:val="00D2308D"/>
    <w:rsid w:val="00D23363"/>
    <w:rsid w:val="00D23E78"/>
    <w:rsid w:val="00D249CA"/>
    <w:rsid w:val="00D24F8D"/>
    <w:rsid w:val="00D25365"/>
    <w:rsid w:val="00D2762B"/>
    <w:rsid w:val="00D27A4B"/>
    <w:rsid w:val="00D30870"/>
    <w:rsid w:val="00D31DF2"/>
    <w:rsid w:val="00D36B5F"/>
    <w:rsid w:val="00D42ED9"/>
    <w:rsid w:val="00D43714"/>
    <w:rsid w:val="00D440A5"/>
    <w:rsid w:val="00D45054"/>
    <w:rsid w:val="00D45258"/>
    <w:rsid w:val="00D469FF"/>
    <w:rsid w:val="00D51494"/>
    <w:rsid w:val="00D53B96"/>
    <w:rsid w:val="00D56CDF"/>
    <w:rsid w:val="00D576B4"/>
    <w:rsid w:val="00D62A5B"/>
    <w:rsid w:val="00D65143"/>
    <w:rsid w:val="00D6573A"/>
    <w:rsid w:val="00D65A0A"/>
    <w:rsid w:val="00D67A41"/>
    <w:rsid w:val="00D72D2C"/>
    <w:rsid w:val="00D73367"/>
    <w:rsid w:val="00D73F83"/>
    <w:rsid w:val="00D741EB"/>
    <w:rsid w:val="00D76814"/>
    <w:rsid w:val="00D777BD"/>
    <w:rsid w:val="00D77C1D"/>
    <w:rsid w:val="00D77CA2"/>
    <w:rsid w:val="00D8260A"/>
    <w:rsid w:val="00D84DE7"/>
    <w:rsid w:val="00D92EF1"/>
    <w:rsid w:val="00D935B8"/>
    <w:rsid w:val="00D93A77"/>
    <w:rsid w:val="00D960F4"/>
    <w:rsid w:val="00D97018"/>
    <w:rsid w:val="00D9715C"/>
    <w:rsid w:val="00D974E9"/>
    <w:rsid w:val="00DA1178"/>
    <w:rsid w:val="00DA1FA0"/>
    <w:rsid w:val="00DA2240"/>
    <w:rsid w:val="00DA2604"/>
    <w:rsid w:val="00DA2C5F"/>
    <w:rsid w:val="00DA2D0E"/>
    <w:rsid w:val="00DA356A"/>
    <w:rsid w:val="00DA3587"/>
    <w:rsid w:val="00DA6EFA"/>
    <w:rsid w:val="00DB1477"/>
    <w:rsid w:val="00DB239B"/>
    <w:rsid w:val="00DB2BBF"/>
    <w:rsid w:val="00DB3CAB"/>
    <w:rsid w:val="00DB4027"/>
    <w:rsid w:val="00DB5327"/>
    <w:rsid w:val="00DC0148"/>
    <w:rsid w:val="00DC36B7"/>
    <w:rsid w:val="00DC3FA7"/>
    <w:rsid w:val="00DC50C5"/>
    <w:rsid w:val="00DC64E4"/>
    <w:rsid w:val="00DC7ADD"/>
    <w:rsid w:val="00DC7B18"/>
    <w:rsid w:val="00DD0E0B"/>
    <w:rsid w:val="00DD1017"/>
    <w:rsid w:val="00DD34D7"/>
    <w:rsid w:val="00DD4194"/>
    <w:rsid w:val="00DD4358"/>
    <w:rsid w:val="00DD4A6A"/>
    <w:rsid w:val="00DD560E"/>
    <w:rsid w:val="00DD589F"/>
    <w:rsid w:val="00DD774A"/>
    <w:rsid w:val="00DD7B47"/>
    <w:rsid w:val="00DE0AF5"/>
    <w:rsid w:val="00DE1689"/>
    <w:rsid w:val="00DE1AC2"/>
    <w:rsid w:val="00DE28AE"/>
    <w:rsid w:val="00DE7877"/>
    <w:rsid w:val="00DF18FF"/>
    <w:rsid w:val="00DF3CB0"/>
    <w:rsid w:val="00DF73D2"/>
    <w:rsid w:val="00DF7AB1"/>
    <w:rsid w:val="00E007FA"/>
    <w:rsid w:val="00E02A2C"/>
    <w:rsid w:val="00E045B4"/>
    <w:rsid w:val="00E04A1C"/>
    <w:rsid w:val="00E04E40"/>
    <w:rsid w:val="00E05157"/>
    <w:rsid w:val="00E058F5"/>
    <w:rsid w:val="00E05AD6"/>
    <w:rsid w:val="00E05C66"/>
    <w:rsid w:val="00E06E80"/>
    <w:rsid w:val="00E11ECB"/>
    <w:rsid w:val="00E148AF"/>
    <w:rsid w:val="00E153C1"/>
    <w:rsid w:val="00E15978"/>
    <w:rsid w:val="00E15990"/>
    <w:rsid w:val="00E1795B"/>
    <w:rsid w:val="00E200B6"/>
    <w:rsid w:val="00E20F6D"/>
    <w:rsid w:val="00E21070"/>
    <w:rsid w:val="00E23654"/>
    <w:rsid w:val="00E238BB"/>
    <w:rsid w:val="00E23933"/>
    <w:rsid w:val="00E25D68"/>
    <w:rsid w:val="00E26824"/>
    <w:rsid w:val="00E27F83"/>
    <w:rsid w:val="00E3027E"/>
    <w:rsid w:val="00E30E9E"/>
    <w:rsid w:val="00E31EBC"/>
    <w:rsid w:val="00E323FE"/>
    <w:rsid w:val="00E332E7"/>
    <w:rsid w:val="00E356B6"/>
    <w:rsid w:val="00E35E1F"/>
    <w:rsid w:val="00E36B9C"/>
    <w:rsid w:val="00E40AD5"/>
    <w:rsid w:val="00E4266D"/>
    <w:rsid w:val="00E42A7D"/>
    <w:rsid w:val="00E4378B"/>
    <w:rsid w:val="00E446D9"/>
    <w:rsid w:val="00E4479B"/>
    <w:rsid w:val="00E44D38"/>
    <w:rsid w:val="00E4519A"/>
    <w:rsid w:val="00E46058"/>
    <w:rsid w:val="00E511D4"/>
    <w:rsid w:val="00E51A2A"/>
    <w:rsid w:val="00E550C1"/>
    <w:rsid w:val="00E57BD4"/>
    <w:rsid w:val="00E614F1"/>
    <w:rsid w:val="00E616C0"/>
    <w:rsid w:val="00E63CA9"/>
    <w:rsid w:val="00E64043"/>
    <w:rsid w:val="00E640C2"/>
    <w:rsid w:val="00E66C3B"/>
    <w:rsid w:val="00E7029D"/>
    <w:rsid w:val="00E7040C"/>
    <w:rsid w:val="00E70EE4"/>
    <w:rsid w:val="00E72519"/>
    <w:rsid w:val="00E72644"/>
    <w:rsid w:val="00E7557E"/>
    <w:rsid w:val="00E76B5A"/>
    <w:rsid w:val="00E77860"/>
    <w:rsid w:val="00E77EB7"/>
    <w:rsid w:val="00E80C32"/>
    <w:rsid w:val="00E83F68"/>
    <w:rsid w:val="00E84041"/>
    <w:rsid w:val="00E8740D"/>
    <w:rsid w:val="00E9043D"/>
    <w:rsid w:val="00E91F0B"/>
    <w:rsid w:val="00E92AC3"/>
    <w:rsid w:val="00E960FE"/>
    <w:rsid w:val="00EA0157"/>
    <w:rsid w:val="00EA0481"/>
    <w:rsid w:val="00EA04E4"/>
    <w:rsid w:val="00EA07CB"/>
    <w:rsid w:val="00EA1501"/>
    <w:rsid w:val="00EA36E0"/>
    <w:rsid w:val="00EA44C0"/>
    <w:rsid w:val="00EB1673"/>
    <w:rsid w:val="00EB6BC6"/>
    <w:rsid w:val="00EC383A"/>
    <w:rsid w:val="00EC41FE"/>
    <w:rsid w:val="00EC6AEE"/>
    <w:rsid w:val="00EC6E53"/>
    <w:rsid w:val="00EC791F"/>
    <w:rsid w:val="00ED0141"/>
    <w:rsid w:val="00ED1A16"/>
    <w:rsid w:val="00ED27F1"/>
    <w:rsid w:val="00ED602B"/>
    <w:rsid w:val="00ED7A5E"/>
    <w:rsid w:val="00EE4D8D"/>
    <w:rsid w:val="00EF0C77"/>
    <w:rsid w:val="00EF203F"/>
    <w:rsid w:val="00EF2741"/>
    <w:rsid w:val="00EF36BC"/>
    <w:rsid w:val="00F04E21"/>
    <w:rsid w:val="00F105D5"/>
    <w:rsid w:val="00F112DB"/>
    <w:rsid w:val="00F11FC5"/>
    <w:rsid w:val="00F12299"/>
    <w:rsid w:val="00F141B9"/>
    <w:rsid w:val="00F144CB"/>
    <w:rsid w:val="00F16740"/>
    <w:rsid w:val="00F17D8E"/>
    <w:rsid w:val="00F2107E"/>
    <w:rsid w:val="00F2148D"/>
    <w:rsid w:val="00F2535A"/>
    <w:rsid w:val="00F257BD"/>
    <w:rsid w:val="00F27C43"/>
    <w:rsid w:val="00F326A0"/>
    <w:rsid w:val="00F33333"/>
    <w:rsid w:val="00F34EB7"/>
    <w:rsid w:val="00F37B3E"/>
    <w:rsid w:val="00F417FD"/>
    <w:rsid w:val="00F427B4"/>
    <w:rsid w:val="00F43044"/>
    <w:rsid w:val="00F43BFA"/>
    <w:rsid w:val="00F451DC"/>
    <w:rsid w:val="00F459AF"/>
    <w:rsid w:val="00F46370"/>
    <w:rsid w:val="00F4749A"/>
    <w:rsid w:val="00F5113A"/>
    <w:rsid w:val="00F51211"/>
    <w:rsid w:val="00F51AAA"/>
    <w:rsid w:val="00F51FBB"/>
    <w:rsid w:val="00F5498B"/>
    <w:rsid w:val="00F56281"/>
    <w:rsid w:val="00F569C9"/>
    <w:rsid w:val="00F56C4B"/>
    <w:rsid w:val="00F57147"/>
    <w:rsid w:val="00F62D8D"/>
    <w:rsid w:val="00F64C3A"/>
    <w:rsid w:val="00F66C4A"/>
    <w:rsid w:val="00F719E0"/>
    <w:rsid w:val="00F72B32"/>
    <w:rsid w:val="00F72E50"/>
    <w:rsid w:val="00F73B88"/>
    <w:rsid w:val="00F75194"/>
    <w:rsid w:val="00F81A20"/>
    <w:rsid w:val="00F8241F"/>
    <w:rsid w:val="00F83065"/>
    <w:rsid w:val="00F83728"/>
    <w:rsid w:val="00F84BB8"/>
    <w:rsid w:val="00F8777D"/>
    <w:rsid w:val="00F90964"/>
    <w:rsid w:val="00F94E27"/>
    <w:rsid w:val="00FA0CCA"/>
    <w:rsid w:val="00FA355F"/>
    <w:rsid w:val="00FA36AA"/>
    <w:rsid w:val="00FA3BAF"/>
    <w:rsid w:val="00FA3DDC"/>
    <w:rsid w:val="00FA420F"/>
    <w:rsid w:val="00FA5199"/>
    <w:rsid w:val="00FA51F6"/>
    <w:rsid w:val="00FA5EC9"/>
    <w:rsid w:val="00FA6629"/>
    <w:rsid w:val="00FA7A25"/>
    <w:rsid w:val="00FB0E86"/>
    <w:rsid w:val="00FB1F03"/>
    <w:rsid w:val="00FB4C9D"/>
    <w:rsid w:val="00FB570B"/>
    <w:rsid w:val="00FB731A"/>
    <w:rsid w:val="00FB7B5B"/>
    <w:rsid w:val="00FC2699"/>
    <w:rsid w:val="00FC627B"/>
    <w:rsid w:val="00FC6DCE"/>
    <w:rsid w:val="00FC7C8A"/>
    <w:rsid w:val="00FD00B1"/>
    <w:rsid w:val="00FD1865"/>
    <w:rsid w:val="00FD25AF"/>
    <w:rsid w:val="00FD26D8"/>
    <w:rsid w:val="00FD37CC"/>
    <w:rsid w:val="00FD3AE8"/>
    <w:rsid w:val="00FD3B95"/>
    <w:rsid w:val="00FD66A7"/>
    <w:rsid w:val="00FE22FB"/>
    <w:rsid w:val="00FE499F"/>
    <w:rsid w:val="00FE7549"/>
    <w:rsid w:val="00FE75A6"/>
    <w:rsid w:val="00FF1973"/>
    <w:rsid w:val="00FF553F"/>
    <w:rsid w:val="00FF6AD6"/>
    <w:rsid w:val="00FF723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CB6051"/>
    <w:rPr>
      <w:sz w:val="24"/>
      <w:szCs w:val="24"/>
      <w:lang w:val="en-US" w:eastAsia="en-US"/>
    </w:rPr>
  </w:style>
  <w:style w:type="paragraph" w:styleId="Heading1">
    <w:name w:val="heading 1"/>
    <w:basedOn w:val="Normal"/>
    <w:next w:val="Normal"/>
    <w:link w:val="Heading1Char"/>
    <w:qFormat/>
    <w:locked/>
    <w:rsid w:val="00FB73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E499F"/>
    <w:pPr>
      <w:keepNext/>
      <w:tabs>
        <w:tab w:val="num" w:pos="576"/>
      </w:tabs>
      <w:ind w:left="576" w:hanging="576"/>
      <w:outlineLvl w:val="1"/>
    </w:pPr>
    <w:rPr>
      <w:rFonts w:ascii="Times" w:eastAsia="Times" w:hAnsi="Times"/>
      <w:b/>
      <w:sz w:val="22"/>
      <w:szCs w:val="20"/>
      <w:lang w:val="es-ES_tradnl"/>
    </w:rPr>
  </w:style>
  <w:style w:type="paragraph" w:styleId="Heading3">
    <w:name w:val="heading 3"/>
    <w:basedOn w:val="Normal"/>
    <w:next w:val="Normal"/>
    <w:link w:val="Heading3Char"/>
    <w:qFormat/>
    <w:locked/>
    <w:rsid w:val="00B35DA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FE499F"/>
    <w:pPr>
      <w:keepNext/>
      <w:tabs>
        <w:tab w:val="num" w:pos="864"/>
      </w:tabs>
      <w:ind w:left="864" w:hanging="864"/>
      <w:jc w:val="both"/>
      <w:outlineLvl w:val="3"/>
    </w:pPr>
    <w:rPr>
      <w:sz w:val="22"/>
      <w:szCs w:val="20"/>
      <w:u w:val="single"/>
      <w:lang w:val="es-ES"/>
    </w:rPr>
  </w:style>
  <w:style w:type="paragraph" w:styleId="Heading6">
    <w:name w:val="heading 6"/>
    <w:basedOn w:val="Normal"/>
    <w:next w:val="Normal"/>
    <w:link w:val="Heading6Char"/>
    <w:qFormat/>
    <w:locked/>
    <w:rsid w:val="00FE499F"/>
    <w:pPr>
      <w:keepNext/>
      <w:tabs>
        <w:tab w:val="num" w:pos="1152"/>
      </w:tabs>
      <w:ind w:left="1152" w:hanging="1152"/>
      <w:jc w:val="both"/>
      <w:outlineLvl w:val="5"/>
    </w:pPr>
    <w:rPr>
      <w:sz w:val="22"/>
      <w:szCs w:val="20"/>
      <w:u w:val="single"/>
      <w:lang w:val="es-ES"/>
    </w:rPr>
  </w:style>
  <w:style w:type="paragraph" w:styleId="Heading7">
    <w:name w:val="heading 7"/>
    <w:basedOn w:val="Normal"/>
    <w:next w:val="Normal"/>
    <w:link w:val="Heading7Char"/>
    <w:qFormat/>
    <w:locked/>
    <w:rsid w:val="00FE499F"/>
    <w:pPr>
      <w:keepNext/>
      <w:tabs>
        <w:tab w:val="num" w:pos="1296"/>
      </w:tabs>
      <w:ind w:left="1296" w:hanging="1296"/>
      <w:outlineLvl w:val="6"/>
    </w:pPr>
    <w:rPr>
      <w:rFonts w:eastAsia="Times"/>
      <w:sz w:val="22"/>
      <w:szCs w:val="20"/>
      <w:u w:val="single"/>
      <w:lang w:val="es-ES_tradnl"/>
    </w:rPr>
  </w:style>
  <w:style w:type="paragraph" w:styleId="Heading8">
    <w:name w:val="heading 8"/>
    <w:basedOn w:val="Normal"/>
    <w:next w:val="Normal"/>
    <w:link w:val="Heading8Char"/>
    <w:qFormat/>
    <w:locked/>
    <w:rsid w:val="003376D9"/>
    <w:pPr>
      <w:spacing w:before="240" w:after="60"/>
      <w:outlineLvl w:val="7"/>
    </w:pPr>
    <w:rPr>
      <w:rFonts w:ascii="Calibri" w:hAnsi="Calibri"/>
      <w:i/>
      <w:iCs/>
    </w:rPr>
  </w:style>
  <w:style w:type="paragraph" w:styleId="Heading9">
    <w:name w:val="heading 9"/>
    <w:basedOn w:val="Normal"/>
    <w:next w:val="Normal"/>
    <w:link w:val="Heading9Char"/>
    <w:qFormat/>
    <w:locked/>
    <w:rsid w:val="00FE499F"/>
    <w:pPr>
      <w:keepNext/>
      <w:tabs>
        <w:tab w:val="num" w:pos="1584"/>
      </w:tabs>
      <w:ind w:left="1584" w:hanging="1584"/>
      <w:outlineLvl w:val="8"/>
    </w:pPr>
    <w:rPr>
      <w:rFonts w:ascii="Times" w:eastAsia="Times" w:hAnsi="Times"/>
      <w:sz w:val="22"/>
      <w:szCs w:val="20"/>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31A"/>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rsid w:val="00B35DAB"/>
    <w:rPr>
      <w:rFonts w:ascii="Cambria" w:eastAsia="Times New Roman" w:hAnsi="Cambria" w:cs="Times New Roman"/>
      <w:b/>
      <w:bCs/>
      <w:sz w:val="26"/>
      <w:szCs w:val="26"/>
      <w:lang w:val="en-US" w:eastAsia="en-US"/>
    </w:rPr>
  </w:style>
  <w:style w:type="paragraph" w:customStyle="1" w:styleId="Annex">
    <w:name w:val="Annex"/>
    <w:basedOn w:val="Normal"/>
    <w:uiPriority w:val="99"/>
    <w:rsid w:val="00CB6051"/>
    <w:rPr>
      <w:caps/>
      <w:lang w:val="es-ES_tradnl"/>
    </w:rPr>
  </w:style>
  <w:style w:type="paragraph" w:customStyle="1" w:styleId="Chapter">
    <w:name w:val="Chapter"/>
    <w:basedOn w:val="Normal"/>
    <w:next w:val="Normal"/>
    <w:rsid w:val="00CB6051"/>
    <w:pPr>
      <w:numPr>
        <w:numId w:val="10"/>
      </w:numPr>
      <w:tabs>
        <w:tab w:val="left" w:pos="1440"/>
      </w:tabs>
      <w:spacing w:after="240"/>
      <w:jc w:val="center"/>
    </w:pPr>
    <w:rPr>
      <w:b/>
      <w:bCs/>
      <w:smallCaps/>
      <w:lang w:val="es-ES_tradnl"/>
    </w:rPr>
  </w:style>
  <w:style w:type="paragraph" w:customStyle="1" w:styleId="FirstHeading">
    <w:name w:val="FirstHeading"/>
    <w:basedOn w:val="Normal"/>
    <w:rsid w:val="00CB6051"/>
    <w:pPr>
      <w:keepNext/>
      <w:tabs>
        <w:tab w:val="left" w:pos="0"/>
        <w:tab w:val="left" w:pos="90"/>
      </w:tabs>
      <w:spacing w:before="120" w:after="120"/>
    </w:pPr>
    <w:rPr>
      <w:b/>
      <w:bCs/>
      <w:lang w:val="es-ES_tradnl"/>
    </w:rPr>
  </w:style>
  <w:style w:type="paragraph" w:styleId="FootnoteText">
    <w:name w:val="footnote text"/>
    <w:basedOn w:val="Normal"/>
    <w:link w:val="FootnoteTextChar"/>
    <w:semiHidden/>
    <w:rsid w:val="00CB6051"/>
    <w:rPr>
      <w:sz w:val="20"/>
      <w:szCs w:val="20"/>
    </w:rPr>
  </w:style>
  <w:style w:type="character" w:customStyle="1" w:styleId="FootnoteTextChar">
    <w:name w:val="Footnote Text Char"/>
    <w:basedOn w:val="DefaultParagraphFont"/>
    <w:link w:val="FootnoteText"/>
    <w:semiHidden/>
    <w:locked/>
    <w:rsid w:val="00E83F68"/>
    <w:rPr>
      <w:rFonts w:cs="Times New Roman"/>
      <w:sz w:val="20"/>
      <w:szCs w:val="20"/>
    </w:rPr>
  </w:style>
  <w:style w:type="paragraph" w:styleId="Header">
    <w:name w:val="header"/>
    <w:basedOn w:val="Normal"/>
    <w:link w:val="HeaderChar"/>
    <w:uiPriority w:val="99"/>
    <w:rsid w:val="00CB6051"/>
    <w:pPr>
      <w:tabs>
        <w:tab w:val="center" w:pos="4320"/>
        <w:tab w:val="right" w:pos="8640"/>
      </w:tabs>
    </w:pPr>
  </w:style>
  <w:style w:type="character" w:customStyle="1" w:styleId="HeaderChar">
    <w:name w:val="Header Char"/>
    <w:basedOn w:val="DefaultParagraphFont"/>
    <w:link w:val="Header"/>
    <w:uiPriority w:val="99"/>
    <w:semiHidden/>
    <w:locked/>
    <w:rsid w:val="00E83F68"/>
    <w:rPr>
      <w:rFonts w:cs="Times New Roman"/>
      <w:sz w:val="24"/>
      <w:szCs w:val="24"/>
    </w:rPr>
  </w:style>
  <w:style w:type="paragraph" w:customStyle="1" w:styleId="Newpage">
    <w:name w:val="Newpage"/>
    <w:basedOn w:val="Chapter"/>
    <w:uiPriority w:val="99"/>
    <w:rsid w:val="00CB6051"/>
    <w:pPr>
      <w:numPr>
        <w:numId w:val="0"/>
      </w:numPr>
      <w:tabs>
        <w:tab w:val="left" w:pos="3060"/>
      </w:tabs>
      <w:spacing w:after="0"/>
    </w:pPr>
  </w:style>
  <w:style w:type="character" w:styleId="PageNumber">
    <w:name w:val="page number"/>
    <w:basedOn w:val="DefaultParagraphFont"/>
    <w:uiPriority w:val="99"/>
    <w:rsid w:val="00CB6051"/>
    <w:rPr>
      <w:rFonts w:cs="Times New Roman"/>
    </w:rPr>
  </w:style>
  <w:style w:type="paragraph" w:customStyle="1" w:styleId="Paragraph">
    <w:name w:val="Paragraph"/>
    <w:aliases w:val="paragraph,p,PARAGRAPH,PG,pa,at"/>
    <w:basedOn w:val="BodyTextIndent"/>
    <w:link w:val="ParagraphChar"/>
    <w:qFormat/>
    <w:rsid w:val="00CB6051"/>
    <w:pPr>
      <w:numPr>
        <w:ilvl w:val="1"/>
        <w:numId w:val="10"/>
      </w:numPr>
      <w:spacing w:before="120"/>
      <w:jc w:val="both"/>
      <w:outlineLvl w:val="1"/>
    </w:pPr>
    <w:rPr>
      <w:lang w:val="es-ES_tradnl"/>
    </w:rPr>
  </w:style>
  <w:style w:type="paragraph" w:styleId="BodyTextIndent">
    <w:name w:val="Body Text Indent"/>
    <w:basedOn w:val="Normal"/>
    <w:link w:val="BodyTextIndentChar"/>
    <w:uiPriority w:val="99"/>
    <w:rsid w:val="00CB6051"/>
    <w:pPr>
      <w:spacing w:after="120"/>
      <w:ind w:left="283"/>
    </w:pPr>
    <w:rPr>
      <w:lang w:val="es-AR" w:eastAsia="es-AR"/>
    </w:rPr>
  </w:style>
  <w:style w:type="character" w:customStyle="1" w:styleId="BodyTextIndentChar">
    <w:name w:val="Body Text Indent Char"/>
    <w:basedOn w:val="DefaultParagraphFont"/>
    <w:link w:val="BodyTextIndent"/>
    <w:uiPriority w:val="99"/>
    <w:semiHidden/>
    <w:locked/>
    <w:rsid w:val="00E83F68"/>
    <w:rPr>
      <w:rFonts w:cs="Times New Roman"/>
      <w:sz w:val="24"/>
      <w:szCs w:val="24"/>
    </w:rPr>
  </w:style>
  <w:style w:type="paragraph" w:customStyle="1" w:styleId="SecHeading">
    <w:name w:val="SecHeading"/>
    <w:basedOn w:val="Normal"/>
    <w:next w:val="Paragraph"/>
    <w:rsid w:val="00CB6051"/>
    <w:pPr>
      <w:keepNext/>
      <w:numPr>
        <w:ilvl w:val="3"/>
        <w:numId w:val="10"/>
      </w:numPr>
      <w:spacing w:before="120" w:after="120"/>
    </w:pPr>
    <w:rPr>
      <w:b/>
      <w:bCs/>
      <w:lang w:val="es-ES_tradnl"/>
    </w:rPr>
  </w:style>
  <w:style w:type="paragraph" w:customStyle="1" w:styleId="SubHeading1">
    <w:name w:val="SubHeading1"/>
    <w:basedOn w:val="SecHeading"/>
    <w:rsid w:val="00CB6051"/>
    <w:pPr>
      <w:numPr>
        <w:ilvl w:val="0"/>
        <w:numId w:val="0"/>
      </w:numPr>
      <w:tabs>
        <w:tab w:val="num" w:pos="1152"/>
        <w:tab w:val="num" w:pos="1872"/>
      </w:tabs>
      <w:ind w:left="1872" w:hanging="432"/>
    </w:pPr>
  </w:style>
  <w:style w:type="paragraph" w:customStyle="1" w:styleId="Subheading2">
    <w:name w:val="Subheading2"/>
    <w:basedOn w:val="SecHeading"/>
    <w:rsid w:val="00CB6051"/>
  </w:style>
  <w:style w:type="paragraph" w:customStyle="1" w:styleId="subpar">
    <w:name w:val="subpar"/>
    <w:basedOn w:val="BodyTextIndent3"/>
    <w:rsid w:val="00CB6051"/>
    <w:pPr>
      <w:numPr>
        <w:ilvl w:val="2"/>
        <w:numId w:val="10"/>
      </w:numPr>
      <w:spacing w:before="120"/>
      <w:jc w:val="both"/>
      <w:outlineLvl w:val="2"/>
    </w:pPr>
    <w:rPr>
      <w:sz w:val="24"/>
      <w:szCs w:val="24"/>
      <w:lang w:val="es-ES_tradnl"/>
    </w:rPr>
  </w:style>
  <w:style w:type="paragraph" w:styleId="BodyTextIndent3">
    <w:name w:val="Body Text Indent 3"/>
    <w:basedOn w:val="Normal"/>
    <w:link w:val="BodyTextIndent3Char"/>
    <w:uiPriority w:val="99"/>
    <w:rsid w:val="00CB60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83F68"/>
    <w:rPr>
      <w:rFonts w:cs="Times New Roman"/>
      <w:sz w:val="16"/>
      <w:szCs w:val="16"/>
    </w:rPr>
  </w:style>
  <w:style w:type="paragraph" w:customStyle="1" w:styleId="SubSubPar">
    <w:name w:val="SubSubPar"/>
    <w:basedOn w:val="subpar"/>
    <w:rsid w:val="00CB6051"/>
    <w:pPr>
      <w:numPr>
        <w:ilvl w:val="0"/>
        <w:numId w:val="0"/>
      </w:numPr>
      <w:tabs>
        <w:tab w:val="left" w:pos="0"/>
        <w:tab w:val="num" w:pos="1584"/>
      </w:tabs>
      <w:ind w:left="1584" w:hanging="288"/>
    </w:pPr>
  </w:style>
  <w:style w:type="paragraph" w:styleId="BodyTextIndent2">
    <w:name w:val="Body Text Indent 2"/>
    <w:basedOn w:val="Normal"/>
    <w:link w:val="BodyTextIndent2Char"/>
    <w:uiPriority w:val="99"/>
    <w:rsid w:val="00CB6051"/>
    <w:pPr>
      <w:ind w:left="720"/>
    </w:pPr>
    <w:rPr>
      <w:lang w:val="es-ES_tradnl"/>
    </w:rPr>
  </w:style>
  <w:style w:type="character" w:customStyle="1" w:styleId="BodyTextIndent2Char">
    <w:name w:val="Body Text Indent 2 Char"/>
    <w:basedOn w:val="DefaultParagraphFont"/>
    <w:link w:val="BodyTextIndent2"/>
    <w:uiPriority w:val="99"/>
    <w:semiHidden/>
    <w:locked/>
    <w:rsid w:val="00E83F68"/>
    <w:rPr>
      <w:rFonts w:cs="Times New Roman"/>
      <w:sz w:val="24"/>
      <w:szCs w:val="24"/>
    </w:rPr>
  </w:style>
  <w:style w:type="paragraph" w:customStyle="1" w:styleId="font5">
    <w:name w:val="font5"/>
    <w:basedOn w:val="Normal"/>
    <w:uiPriority w:val="99"/>
    <w:rsid w:val="00CB6051"/>
    <w:pPr>
      <w:spacing w:before="100" w:beforeAutospacing="1" w:after="100" w:afterAutospacing="1"/>
    </w:pPr>
    <w:rPr>
      <w:rFonts w:ascii="Arial" w:eastAsia="Arial Unicode MS" w:hAnsi="Arial" w:cs="Arial"/>
      <w:sz w:val="16"/>
      <w:szCs w:val="16"/>
    </w:rPr>
  </w:style>
  <w:style w:type="character" w:styleId="FootnoteReference">
    <w:name w:val="footnote reference"/>
    <w:basedOn w:val="DefaultParagraphFont"/>
    <w:uiPriority w:val="99"/>
    <w:rsid w:val="00CB6051"/>
    <w:rPr>
      <w:rFonts w:cs="Times New Roman"/>
      <w:vertAlign w:val="superscript"/>
    </w:rPr>
  </w:style>
  <w:style w:type="paragraph" w:styleId="BalloonText">
    <w:name w:val="Balloon Text"/>
    <w:basedOn w:val="Normal"/>
    <w:link w:val="BalloonTextChar"/>
    <w:uiPriority w:val="99"/>
    <w:semiHidden/>
    <w:rsid w:val="003C1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F68"/>
    <w:rPr>
      <w:rFonts w:cs="Times New Roman"/>
      <w:sz w:val="2"/>
      <w:szCs w:val="2"/>
    </w:rPr>
  </w:style>
  <w:style w:type="paragraph" w:styleId="Footer">
    <w:name w:val="footer"/>
    <w:basedOn w:val="Normal"/>
    <w:link w:val="FooterChar"/>
    <w:rsid w:val="009E594B"/>
    <w:pPr>
      <w:tabs>
        <w:tab w:val="center" w:pos="4252"/>
        <w:tab w:val="right" w:pos="8504"/>
      </w:tabs>
    </w:pPr>
  </w:style>
  <w:style w:type="character" w:customStyle="1" w:styleId="FooterChar">
    <w:name w:val="Footer Char"/>
    <w:basedOn w:val="DefaultParagraphFont"/>
    <w:link w:val="Footer"/>
    <w:uiPriority w:val="99"/>
    <w:semiHidden/>
    <w:locked/>
    <w:rsid w:val="00E83F68"/>
    <w:rPr>
      <w:rFonts w:cs="Times New Roman"/>
      <w:sz w:val="24"/>
      <w:szCs w:val="24"/>
    </w:rPr>
  </w:style>
  <w:style w:type="paragraph" w:styleId="ListBullet">
    <w:name w:val="List Bullet"/>
    <w:basedOn w:val="Normal"/>
    <w:uiPriority w:val="99"/>
    <w:unhideWhenUsed/>
    <w:rsid w:val="003A619C"/>
    <w:pPr>
      <w:tabs>
        <w:tab w:val="num" w:pos="360"/>
      </w:tabs>
      <w:ind w:left="360" w:hanging="360"/>
      <w:contextualSpacing/>
    </w:pPr>
  </w:style>
  <w:style w:type="character" w:styleId="CommentReference">
    <w:name w:val="annotation reference"/>
    <w:basedOn w:val="DefaultParagraphFont"/>
    <w:unhideWhenUsed/>
    <w:rsid w:val="00EA07CB"/>
    <w:rPr>
      <w:sz w:val="16"/>
      <w:szCs w:val="16"/>
    </w:rPr>
  </w:style>
  <w:style w:type="paragraph" w:styleId="CommentText">
    <w:name w:val="annotation text"/>
    <w:basedOn w:val="Normal"/>
    <w:link w:val="CommentTextChar"/>
    <w:unhideWhenUsed/>
    <w:rsid w:val="00EA07CB"/>
    <w:rPr>
      <w:sz w:val="20"/>
      <w:szCs w:val="20"/>
    </w:rPr>
  </w:style>
  <w:style w:type="character" w:customStyle="1" w:styleId="CommentTextChar">
    <w:name w:val="Comment Text Char"/>
    <w:basedOn w:val="DefaultParagraphFont"/>
    <w:link w:val="CommentText"/>
    <w:rsid w:val="00EA07CB"/>
    <w:rPr>
      <w:lang w:val="en-US" w:eastAsia="en-US"/>
    </w:rPr>
  </w:style>
  <w:style w:type="paragraph" w:styleId="CommentSubject">
    <w:name w:val="annotation subject"/>
    <w:basedOn w:val="CommentText"/>
    <w:next w:val="CommentText"/>
    <w:link w:val="CommentSubjectChar"/>
    <w:uiPriority w:val="99"/>
    <w:semiHidden/>
    <w:unhideWhenUsed/>
    <w:rsid w:val="00EA07CB"/>
    <w:rPr>
      <w:b/>
      <w:bCs/>
    </w:rPr>
  </w:style>
  <w:style w:type="character" w:customStyle="1" w:styleId="CommentSubjectChar">
    <w:name w:val="Comment Subject Char"/>
    <w:basedOn w:val="CommentTextChar"/>
    <w:link w:val="CommentSubject"/>
    <w:uiPriority w:val="99"/>
    <w:semiHidden/>
    <w:rsid w:val="00EA07CB"/>
    <w:rPr>
      <w:b/>
      <w:bCs/>
      <w:lang w:val="en-US" w:eastAsia="en-US"/>
    </w:rPr>
  </w:style>
  <w:style w:type="table" w:styleId="TableGrid">
    <w:name w:val="Table Grid"/>
    <w:basedOn w:val="TableNormal"/>
    <w:locked/>
    <w:rsid w:val="0091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numeradosubrayado">
    <w:name w:val="Título 3 numerado subrayado"/>
    <w:basedOn w:val="Heading3"/>
    <w:rsid w:val="00B35DAB"/>
    <w:pPr>
      <w:numPr>
        <w:numId w:val="3"/>
      </w:numPr>
      <w:spacing w:before="120" w:after="120"/>
    </w:pPr>
    <w:rPr>
      <w:rFonts w:ascii="Times New Roman" w:hAnsi="Times New Roman"/>
      <w:b w:val="0"/>
      <w:sz w:val="22"/>
      <w:szCs w:val="24"/>
      <w:u w:val="single"/>
      <w:lang w:val="es-ES"/>
    </w:rPr>
  </w:style>
  <w:style w:type="paragraph" w:styleId="TOCHeading">
    <w:name w:val="TOC Heading"/>
    <w:basedOn w:val="Heading1"/>
    <w:next w:val="Normal"/>
    <w:uiPriority w:val="39"/>
    <w:qFormat/>
    <w:rsid w:val="00FB731A"/>
    <w:pPr>
      <w:keepLines/>
      <w:spacing w:before="480" w:after="0" w:line="276" w:lineRule="auto"/>
      <w:outlineLvl w:val="9"/>
    </w:pPr>
    <w:rPr>
      <w:color w:val="365F91"/>
      <w:kern w:val="0"/>
      <w:sz w:val="28"/>
      <w:szCs w:val="28"/>
      <w:lang w:val="es-ES"/>
    </w:rPr>
  </w:style>
  <w:style w:type="paragraph" w:styleId="TOC2">
    <w:name w:val="toc 2"/>
    <w:basedOn w:val="Normal"/>
    <w:next w:val="Normal"/>
    <w:autoRedefine/>
    <w:uiPriority w:val="39"/>
    <w:qFormat/>
    <w:locked/>
    <w:rsid w:val="00FB731A"/>
    <w:pPr>
      <w:ind w:left="240"/>
    </w:pPr>
  </w:style>
  <w:style w:type="paragraph" w:styleId="TOC3">
    <w:name w:val="toc 3"/>
    <w:basedOn w:val="Normal"/>
    <w:next w:val="Normal"/>
    <w:autoRedefine/>
    <w:uiPriority w:val="39"/>
    <w:qFormat/>
    <w:locked/>
    <w:rsid w:val="0046504B"/>
    <w:pPr>
      <w:tabs>
        <w:tab w:val="left" w:pos="851"/>
        <w:tab w:val="right" w:leader="dot" w:pos="8838"/>
      </w:tabs>
      <w:ind w:left="446"/>
    </w:pPr>
    <w:rPr>
      <w:sz w:val="22"/>
      <w:szCs w:val="22"/>
      <w:lang w:val="es-ES_tradnl"/>
    </w:rPr>
  </w:style>
  <w:style w:type="character" w:customStyle="1" w:styleId="Heading8Char">
    <w:name w:val="Heading 8 Char"/>
    <w:basedOn w:val="DefaultParagraphFont"/>
    <w:link w:val="Heading8"/>
    <w:semiHidden/>
    <w:rsid w:val="003376D9"/>
    <w:rPr>
      <w:rFonts w:ascii="Calibri" w:eastAsia="Times New Roman" w:hAnsi="Calibri" w:cs="Times New Roman"/>
      <w:i/>
      <w:iCs/>
      <w:sz w:val="24"/>
      <w:szCs w:val="24"/>
      <w:lang w:val="en-US" w:eastAsia="en-US"/>
    </w:rPr>
  </w:style>
  <w:style w:type="paragraph" w:customStyle="1" w:styleId="EstiloSubrayado">
    <w:name w:val="Estilo Subrayado"/>
    <w:basedOn w:val="Normal"/>
    <w:autoRedefine/>
    <w:rsid w:val="003376D9"/>
    <w:pPr>
      <w:numPr>
        <w:ilvl w:val="2"/>
        <w:numId w:val="6"/>
      </w:numPr>
      <w:spacing w:before="240" w:after="120"/>
      <w:ind w:hanging="181"/>
    </w:pPr>
    <w:rPr>
      <w:rFonts w:ascii="Times" w:eastAsia="Times" w:hAnsi="Times"/>
      <w:sz w:val="22"/>
      <w:szCs w:val="20"/>
      <w:u w:val="single"/>
      <w:lang w:val="es-ES_tradnl"/>
    </w:rPr>
  </w:style>
  <w:style w:type="paragraph" w:customStyle="1" w:styleId="Subrayado">
    <w:name w:val="Subrayado"/>
    <w:basedOn w:val="EstiloSubrayado"/>
    <w:rsid w:val="003376D9"/>
    <w:pPr>
      <w:numPr>
        <w:ilvl w:val="0"/>
      </w:numPr>
    </w:pPr>
    <w:rPr>
      <w:rFonts w:ascii="Times New Roman" w:hAnsi="Times New Roman"/>
    </w:rPr>
  </w:style>
  <w:style w:type="paragraph" w:customStyle="1" w:styleId="TimesNewRoman10pt">
    <w:name w:val="Times New Roman 10 pt"/>
    <w:basedOn w:val="Normal"/>
    <w:rsid w:val="003376D9"/>
    <w:rPr>
      <w:rFonts w:eastAsia="Times"/>
      <w:sz w:val="19"/>
      <w:szCs w:val="20"/>
      <w:lang w:val="es-ES_tradnl"/>
    </w:rPr>
  </w:style>
  <w:style w:type="paragraph" w:customStyle="1" w:styleId="Textodeglobo1">
    <w:name w:val="Texto de globo1"/>
    <w:basedOn w:val="Normal"/>
    <w:semiHidden/>
    <w:rsid w:val="003376D9"/>
    <w:rPr>
      <w:rFonts w:eastAsia="Times" w:cs="Tahoma"/>
      <w:sz w:val="18"/>
      <w:szCs w:val="16"/>
      <w:lang w:val="es-ES_tradnl"/>
    </w:rPr>
  </w:style>
  <w:style w:type="paragraph" w:customStyle="1" w:styleId="ParagraphdeAnexo">
    <w:name w:val="Paragraph de Anexo"/>
    <w:basedOn w:val="Paragraph"/>
    <w:rsid w:val="003376D9"/>
    <w:pPr>
      <w:numPr>
        <w:ilvl w:val="0"/>
        <w:numId w:val="7"/>
      </w:numPr>
    </w:pPr>
    <w:rPr>
      <w:spacing w:val="-2"/>
      <w:sz w:val="22"/>
      <w:szCs w:val="20"/>
      <w:lang w:val="es-ES"/>
    </w:rPr>
  </w:style>
  <w:style w:type="character" w:customStyle="1" w:styleId="Heading2Char">
    <w:name w:val="Heading 2 Char"/>
    <w:basedOn w:val="DefaultParagraphFont"/>
    <w:link w:val="Heading2"/>
    <w:rsid w:val="00FE499F"/>
    <w:rPr>
      <w:rFonts w:ascii="Times" w:eastAsia="Times" w:hAnsi="Times"/>
      <w:b/>
      <w:sz w:val="22"/>
      <w:lang w:val="es-ES_tradnl" w:eastAsia="en-US"/>
    </w:rPr>
  </w:style>
  <w:style w:type="character" w:customStyle="1" w:styleId="Heading4Char">
    <w:name w:val="Heading 4 Char"/>
    <w:basedOn w:val="DefaultParagraphFont"/>
    <w:link w:val="Heading4"/>
    <w:rsid w:val="00FE499F"/>
    <w:rPr>
      <w:sz w:val="22"/>
      <w:u w:val="single"/>
      <w:lang w:val="es-ES" w:eastAsia="en-US"/>
    </w:rPr>
  </w:style>
  <w:style w:type="character" w:customStyle="1" w:styleId="Heading6Char">
    <w:name w:val="Heading 6 Char"/>
    <w:basedOn w:val="DefaultParagraphFont"/>
    <w:link w:val="Heading6"/>
    <w:rsid w:val="00FE499F"/>
    <w:rPr>
      <w:sz w:val="22"/>
      <w:u w:val="single"/>
      <w:lang w:val="es-ES" w:eastAsia="en-US"/>
    </w:rPr>
  </w:style>
  <w:style w:type="character" w:customStyle="1" w:styleId="Heading7Char">
    <w:name w:val="Heading 7 Char"/>
    <w:basedOn w:val="DefaultParagraphFont"/>
    <w:link w:val="Heading7"/>
    <w:rsid w:val="00FE499F"/>
    <w:rPr>
      <w:rFonts w:eastAsia="Times"/>
      <w:sz w:val="22"/>
      <w:u w:val="single"/>
      <w:lang w:val="es-ES_tradnl" w:eastAsia="en-US"/>
    </w:rPr>
  </w:style>
  <w:style w:type="character" w:customStyle="1" w:styleId="Heading9Char">
    <w:name w:val="Heading 9 Char"/>
    <w:basedOn w:val="DefaultParagraphFont"/>
    <w:link w:val="Heading9"/>
    <w:rsid w:val="00FE499F"/>
    <w:rPr>
      <w:rFonts w:ascii="Times" w:eastAsia="Times" w:hAnsi="Times"/>
      <w:sz w:val="22"/>
      <w:u w:val="single"/>
      <w:lang w:val="es-ES_tradnl" w:eastAsia="en-US"/>
    </w:rPr>
  </w:style>
  <w:style w:type="paragraph" w:customStyle="1" w:styleId="Paragraphnumerado">
    <w:name w:val="Paragraph numerado"/>
    <w:basedOn w:val="Paragraph"/>
    <w:rsid w:val="00FE499F"/>
    <w:pPr>
      <w:numPr>
        <w:ilvl w:val="0"/>
        <w:numId w:val="0"/>
      </w:numPr>
      <w:tabs>
        <w:tab w:val="num" w:pos="1151"/>
      </w:tabs>
      <w:spacing w:before="60" w:after="60"/>
      <w:ind w:left="1151" w:hanging="720"/>
    </w:pPr>
    <w:rPr>
      <w:snapToGrid w:val="0"/>
      <w:sz w:val="22"/>
      <w:szCs w:val="20"/>
    </w:rPr>
  </w:style>
  <w:style w:type="paragraph" w:customStyle="1" w:styleId="default">
    <w:name w:val="default"/>
    <w:basedOn w:val="Normal"/>
    <w:rsid w:val="00DE0AF5"/>
    <w:rPr>
      <w:rFonts w:ascii="Calibri" w:hAnsi="Calibri"/>
      <w:color w:val="000000"/>
      <w:lang w:val="es-AR" w:eastAsia="es-AR"/>
    </w:rPr>
  </w:style>
  <w:style w:type="paragraph" w:customStyle="1" w:styleId="Default0">
    <w:name w:val="Default"/>
    <w:rsid w:val="001C4656"/>
    <w:pPr>
      <w:autoSpaceDE w:val="0"/>
      <w:autoSpaceDN w:val="0"/>
      <w:adjustRightInd w:val="0"/>
    </w:pPr>
    <w:rPr>
      <w:color w:val="000000"/>
      <w:sz w:val="24"/>
      <w:szCs w:val="24"/>
      <w:lang w:val="es-AR" w:eastAsia="es-AR"/>
    </w:rPr>
  </w:style>
  <w:style w:type="paragraph" w:styleId="TOC1">
    <w:name w:val="toc 1"/>
    <w:basedOn w:val="Normal"/>
    <w:next w:val="Normal"/>
    <w:autoRedefine/>
    <w:uiPriority w:val="39"/>
    <w:unhideWhenUsed/>
    <w:qFormat/>
    <w:locked/>
    <w:rsid w:val="00F43044"/>
    <w:pPr>
      <w:spacing w:after="100" w:line="276" w:lineRule="auto"/>
    </w:pPr>
    <w:rPr>
      <w:rFonts w:ascii="Calibri" w:hAnsi="Calibri"/>
      <w:sz w:val="22"/>
      <w:szCs w:val="22"/>
    </w:rPr>
  </w:style>
  <w:style w:type="paragraph" w:styleId="TOC4">
    <w:name w:val="toc 4"/>
    <w:basedOn w:val="Normal"/>
    <w:next w:val="Normal"/>
    <w:autoRedefine/>
    <w:uiPriority w:val="39"/>
    <w:unhideWhenUsed/>
    <w:locked/>
    <w:rsid w:val="00F4304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locked/>
    <w:rsid w:val="00F4304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locked/>
    <w:rsid w:val="00F4304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locked/>
    <w:rsid w:val="00F4304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locked/>
    <w:rsid w:val="00F4304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locked/>
    <w:rsid w:val="00F43044"/>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F43044"/>
    <w:rPr>
      <w:color w:val="0000FF"/>
      <w:u w:val="single"/>
    </w:rPr>
  </w:style>
  <w:style w:type="character" w:customStyle="1" w:styleId="ParagraphChar">
    <w:name w:val="Paragraph Char"/>
    <w:basedOn w:val="DefaultParagraphFont"/>
    <w:link w:val="Paragraph"/>
    <w:locked/>
    <w:rsid w:val="00EA0157"/>
    <w:rPr>
      <w:sz w:val="24"/>
      <w:szCs w:val="24"/>
      <w:lang w:val="es-ES_tradnl" w:eastAsia="es-AR"/>
    </w:rPr>
  </w:style>
  <w:style w:type="paragraph" w:styleId="Revision">
    <w:name w:val="Revision"/>
    <w:hidden/>
    <w:uiPriority w:val="99"/>
    <w:semiHidden/>
    <w:rsid w:val="002D6291"/>
    <w:rPr>
      <w:sz w:val="24"/>
      <w:szCs w:val="24"/>
      <w:lang w:val="en-US" w:eastAsia="en-US"/>
    </w:rPr>
  </w:style>
  <w:style w:type="paragraph" w:styleId="NormalWeb">
    <w:name w:val="Normal (Web)"/>
    <w:basedOn w:val="Normal"/>
    <w:uiPriority w:val="99"/>
    <w:semiHidden/>
    <w:unhideWhenUsed/>
    <w:rsid w:val="0056153A"/>
    <w:pPr>
      <w:spacing w:before="100" w:beforeAutospacing="1" w:after="100" w:afterAutospacing="1"/>
    </w:pPr>
    <w:rPr>
      <w:lang w:val="es-UY" w:eastAsia="es-UY"/>
    </w:rPr>
  </w:style>
  <w:style w:type="paragraph" w:styleId="ListParagraph">
    <w:name w:val="List Paragraph"/>
    <w:basedOn w:val="Normal"/>
    <w:uiPriority w:val="34"/>
    <w:qFormat/>
    <w:rsid w:val="00547E24"/>
    <w:pPr>
      <w:ind w:left="720"/>
      <w:contextualSpacing/>
    </w:pPr>
  </w:style>
  <w:style w:type="paragraph" w:styleId="EndnoteText">
    <w:name w:val="endnote text"/>
    <w:basedOn w:val="Normal"/>
    <w:link w:val="EndnoteTextChar"/>
    <w:uiPriority w:val="99"/>
    <w:semiHidden/>
    <w:unhideWhenUsed/>
    <w:rsid w:val="00025445"/>
    <w:rPr>
      <w:sz w:val="20"/>
      <w:szCs w:val="20"/>
    </w:rPr>
  </w:style>
  <w:style w:type="character" w:customStyle="1" w:styleId="EndnoteTextChar">
    <w:name w:val="Endnote Text Char"/>
    <w:basedOn w:val="DefaultParagraphFont"/>
    <w:link w:val="EndnoteText"/>
    <w:uiPriority w:val="99"/>
    <w:semiHidden/>
    <w:rsid w:val="00025445"/>
    <w:rPr>
      <w:lang w:val="en-US" w:eastAsia="en-US"/>
    </w:rPr>
  </w:style>
  <w:style w:type="character" w:styleId="EndnoteReference">
    <w:name w:val="endnote reference"/>
    <w:basedOn w:val="DefaultParagraphFont"/>
    <w:uiPriority w:val="99"/>
    <w:semiHidden/>
    <w:unhideWhenUsed/>
    <w:rsid w:val="00025445"/>
    <w:rPr>
      <w:vertAlign w:val="superscript"/>
    </w:rPr>
  </w:style>
  <w:style w:type="character" w:styleId="LineNumber">
    <w:name w:val="line number"/>
    <w:basedOn w:val="DefaultParagraphFont"/>
    <w:uiPriority w:val="99"/>
    <w:semiHidden/>
    <w:unhideWhenUsed/>
    <w:rsid w:val="00512B30"/>
  </w:style>
  <w:style w:type="paragraph" w:styleId="Index1">
    <w:name w:val="index 1"/>
    <w:basedOn w:val="Normal"/>
    <w:next w:val="Normal"/>
    <w:autoRedefine/>
    <w:uiPriority w:val="99"/>
    <w:semiHidden/>
    <w:unhideWhenUsed/>
    <w:rsid w:val="00B673D2"/>
    <w:pPr>
      <w:ind w:left="240" w:hanging="240"/>
    </w:pPr>
  </w:style>
  <w:style w:type="paragraph" w:customStyle="1" w:styleId="Outline">
    <w:name w:val="Outline"/>
    <w:basedOn w:val="Normal"/>
    <w:rsid w:val="005E7F10"/>
    <w:pPr>
      <w:spacing w:before="240"/>
    </w:pPr>
    <w:rPr>
      <w:kern w:val="28"/>
      <w:szCs w:val="20"/>
    </w:rPr>
  </w:style>
  <w:style w:type="character" w:customStyle="1" w:styleId="TextonotapieCar">
    <w:name w:val="Texto nota pie Car"/>
    <w:basedOn w:val="DefaultParagraphFont"/>
    <w:semiHidden/>
    <w:locked/>
    <w:rsid w:val="0041463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CB6051"/>
    <w:rPr>
      <w:sz w:val="24"/>
      <w:szCs w:val="24"/>
      <w:lang w:val="en-US" w:eastAsia="en-US"/>
    </w:rPr>
  </w:style>
  <w:style w:type="paragraph" w:styleId="Heading1">
    <w:name w:val="heading 1"/>
    <w:basedOn w:val="Normal"/>
    <w:next w:val="Normal"/>
    <w:link w:val="Heading1Char"/>
    <w:qFormat/>
    <w:locked/>
    <w:rsid w:val="00FB73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E499F"/>
    <w:pPr>
      <w:keepNext/>
      <w:tabs>
        <w:tab w:val="num" w:pos="576"/>
      </w:tabs>
      <w:ind w:left="576" w:hanging="576"/>
      <w:outlineLvl w:val="1"/>
    </w:pPr>
    <w:rPr>
      <w:rFonts w:ascii="Times" w:eastAsia="Times" w:hAnsi="Times"/>
      <w:b/>
      <w:sz w:val="22"/>
      <w:szCs w:val="20"/>
      <w:lang w:val="es-ES_tradnl"/>
    </w:rPr>
  </w:style>
  <w:style w:type="paragraph" w:styleId="Heading3">
    <w:name w:val="heading 3"/>
    <w:basedOn w:val="Normal"/>
    <w:next w:val="Normal"/>
    <w:link w:val="Heading3Char"/>
    <w:qFormat/>
    <w:locked/>
    <w:rsid w:val="00B35DA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FE499F"/>
    <w:pPr>
      <w:keepNext/>
      <w:tabs>
        <w:tab w:val="num" w:pos="864"/>
      </w:tabs>
      <w:ind w:left="864" w:hanging="864"/>
      <w:jc w:val="both"/>
      <w:outlineLvl w:val="3"/>
    </w:pPr>
    <w:rPr>
      <w:sz w:val="22"/>
      <w:szCs w:val="20"/>
      <w:u w:val="single"/>
      <w:lang w:val="es-ES"/>
    </w:rPr>
  </w:style>
  <w:style w:type="paragraph" w:styleId="Heading6">
    <w:name w:val="heading 6"/>
    <w:basedOn w:val="Normal"/>
    <w:next w:val="Normal"/>
    <w:link w:val="Heading6Char"/>
    <w:qFormat/>
    <w:locked/>
    <w:rsid w:val="00FE499F"/>
    <w:pPr>
      <w:keepNext/>
      <w:tabs>
        <w:tab w:val="num" w:pos="1152"/>
      </w:tabs>
      <w:ind w:left="1152" w:hanging="1152"/>
      <w:jc w:val="both"/>
      <w:outlineLvl w:val="5"/>
    </w:pPr>
    <w:rPr>
      <w:sz w:val="22"/>
      <w:szCs w:val="20"/>
      <w:u w:val="single"/>
      <w:lang w:val="es-ES"/>
    </w:rPr>
  </w:style>
  <w:style w:type="paragraph" w:styleId="Heading7">
    <w:name w:val="heading 7"/>
    <w:basedOn w:val="Normal"/>
    <w:next w:val="Normal"/>
    <w:link w:val="Heading7Char"/>
    <w:qFormat/>
    <w:locked/>
    <w:rsid w:val="00FE499F"/>
    <w:pPr>
      <w:keepNext/>
      <w:tabs>
        <w:tab w:val="num" w:pos="1296"/>
      </w:tabs>
      <w:ind w:left="1296" w:hanging="1296"/>
      <w:outlineLvl w:val="6"/>
    </w:pPr>
    <w:rPr>
      <w:rFonts w:eastAsia="Times"/>
      <w:sz w:val="22"/>
      <w:szCs w:val="20"/>
      <w:u w:val="single"/>
      <w:lang w:val="es-ES_tradnl"/>
    </w:rPr>
  </w:style>
  <w:style w:type="paragraph" w:styleId="Heading8">
    <w:name w:val="heading 8"/>
    <w:basedOn w:val="Normal"/>
    <w:next w:val="Normal"/>
    <w:link w:val="Heading8Char"/>
    <w:qFormat/>
    <w:locked/>
    <w:rsid w:val="003376D9"/>
    <w:pPr>
      <w:spacing w:before="240" w:after="60"/>
      <w:outlineLvl w:val="7"/>
    </w:pPr>
    <w:rPr>
      <w:rFonts w:ascii="Calibri" w:hAnsi="Calibri"/>
      <w:i/>
      <w:iCs/>
    </w:rPr>
  </w:style>
  <w:style w:type="paragraph" w:styleId="Heading9">
    <w:name w:val="heading 9"/>
    <w:basedOn w:val="Normal"/>
    <w:next w:val="Normal"/>
    <w:link w:val="Heading9Char"/>
    <w:qFormat/>
    <w:locked/>
    <w:rsid w:val="00FE499F"/>
    <w:pPr>
      <w:keepNext/>
      <w:tabs>
        <w:tab w:val="num" w:pos="1584"/>
      </w:tabs>
      <w:ind w:left="1584" w:hanging="1584"/>
      <w:outlineLvl w:val="8"/>
    </w:pPr>
    <w:rPr>
      <w:rFonts w:ascii="Times" w:eastAsia="Times" w:hAnsi="Times"/>
      <w:sz w:val="22"/>
      <w:szCs w:val="20"/>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31A"/>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rsid w:val="00B35DAB"/>
    <w:rPr>
      <w:rFonts w:ascii="Cambria" w:eastAsia="Times New Roman" w:hAnsi="Cambria" w:cs="Times New Roman"/>
      <w:b/>
      <w:bCs/>
      <w:sz w:val="26"/>
      <w:szCs w:val="26"/>
      <w:lang w:val="en-US" w:eastAsia="en-US"/>
    </w:rPr>
  </w:style>
  <w:style w:type="paragraph" w:customStyle="1" w:styleId="Annex">
    <w:name w:val="Annex"/>
    <w:basedOn w:val="Normal"/>
    <w:uiPriority w:val="99"/>
    <w:rsid w:val="00CB6051"/>
    <w:rPr>
      <w:caps/>
      <w:lang w:val="es-ES_tradnl"/>
    </w:rPr>
  </w:style>
  <w:style w:type="paragraph" w:customStyle="1" w:styleId="Chapter">
    <w:name w:val="Chapter"/>
    <w:basedOn w:val="Normal"/>
    <w:next w:val="Normal"/>
    <w:rsid w:val="00CB6051"/>
    <w:pPr>
      <w:numPr>
        <w:numId w:val="10"/>
      </w:numPr>
      <w:tabs>
        <w:tab w:val="left" w:pos="1440"/>
      </w:tabs>
      <w:spacing w:after="240"/>
      <w:jc w:val="center"/>
    </w:pPr>
    <w:rPr>
      <w:b/>
      <w:bCs/>
      <w:smallCaps/>
      <w:lang w:val="es-ES_tradnl"/>
    </w:rPr>
  </w:style>
  <w:style w:type="paragraph" w:customStyle="1" w:styleId="FirstHeading">
    <w:name w:val="FirstHeading"/>
    <w:basedOn w:val="Normal"/>
    <w:rsid w:val="00CB6051"/>
    <w:pPr>
      <w:keepNext/>
      <w:tabs>
        <w:tab w:val="left" w:pos="0"/>
        <w:tab w:val="left" w:pos="90"/>
      </w:tabs>
      <w:spacing w:before="120" w:after="120"/>
    </w:pPr>
    <w:rPr>
      <w:b/>
      <w:bCs/>
      <w:lang w:val="es-ES_tradnl"/>
    </w:rPr>
  </w:style>
  <w:style w:type="paragraph" w:styleId="FootnoteText">
    <w:name w:val="footnote text"/>
    <w:basedOn w:val="Normal"/>
    <w:link w:val="FootnoteTextChar"/>
    <w:semiHidden/>
    <w:rsid w:val="00CB6051"/>
    <w:rPr>
      <w:sz w:val="20"/>
      <w:szCs w:val="20"/>
    </w:rPr>
  </w:style>
  <w:style w:type="character" w:customStyle="1" w:styleId="FootnoteTextChar">
    <w:name w:val="Footnote Text Char"/>
    <w:basedOn w:val="DefaultParagraphFont"/>
    <w:link w:val="FootnoteText"/>
    <w:semiHidden/>
    <w:locked/>
    <w:rsid w:val="00E83F68"/>
    <w:rPr>
      <w:rFonts w:cs="Times New Roman"/>
      <w:sz w:val="20"/>
      <w:szCs w:val="20"/>
    </w:rPr>
  </w:style>
  <w:style w:type="paragraph" w:styleId="Header">
    <w:name w:val="header"/>
    <w:basedOn w:val="Normal"/>
    <w:link w:val="HeaderChar"/>
    <w:uiPriority w:val="99"/>
    <w:rsid w:val="00CB6051"/>
    <w:pPr>
      <w:tabs>
        <w:tab w:val="center" w:pos="4320"/>
        <w:tab w:val="right" w:pos="8640"/>
      </w:tabs>
    </w:pPr>
  </w:style>
  <w:style w:type="character" w:customStyle="1" w:styleId="HeaderChar">
    <w:name w:val="Header Char"/>
    <w:basedOn w:val="DefaultParagraphFont"/>
    <w:link w:val="Header"/>
    <w:uiPriority w:val="99"/>
    <w:semiHidden/>
    <w:locked/>
    <w:rsid w:val="00E83F68"/>
    <w:rPr>
      <w:rFonts w:cs="Times New Roman"/>
      <w:sz w:val="24"/>
      <w:szCs w:val="24"/>
    </w:rPr>
  </w:style>
  <w:style w:type="paragraph" w:customStyle="1" w:styleId="Newpage">
    <w:name w:val="Newpage"/>
    <w:basedOn w:val="Chapter"/>
    <w:uiPriority w:val="99"/>
    <w:rsid w:val="00CB6051"/>
    <w:pPr>
      <w:numPr>
        <w:numId w:val="0"/>
      </w:numPr>
      <w:tabs>
        <w:tab w:val="left" w:pos="3060"/>
      </w:tabs>
      <w:spacing w:after="0"/>
    </w:pPr>
  </w:style>
  <w:style w:type="character" w:styleId="PageNumber">
    <w:name w:val="page number"/>
    <w:basedOn w:val="DefaultParagraphFont"/>
    <w:uiPriority w:val="99"/>
    <w:rsid w:val="00CB6051"/>
    <w:rPr>
      <w:rFonts w:cs="Times New Roman"/>
    </w:rPr>
  </w:style>
  <w:style w:type="paragraph" w:customStyle="1" w:styleId="Paragraph">
    <w:name w:val="Paragraph"/>
    <w:aliases w:val="paragraph,p,PARAGRAPH,PG,pa,at"/>
    <w:basedOn w:val="BodyTextIndent"/>
    <w:link w:val="ParagraphChar"/>
    <w:qFormat/>
    <w:rsid w:val="00CB6051"/>
    <w:pPr>
      <w:numPr>
        <w:ilvl w:val="1"/>
        <w:numId w:val="10"/>
      </w:numPr>
      <w:spacing w:before="120"/>
      <w:jc w:val="both"/>
      <w:outlineLvl w:val="1"/>
    </w:pPr>
    <w:rPr>
      <w:lang w:val="es-ES_tradnl"/>
    </w:rPr>
  </w:style>
  <w:style w:type="paragraph" w:styleId="BodyTextIndent">
    <w:name w:val="Body Text Indent"/>
    <w:basedOn w:val="Normal"/>
    <w:link w:val="BodyTextIndentChar"/>
    <w:uiPriority w:val="99"/>
    <w:rsid w:val="00CB6051"/>
    <w:pPr>
      <w:spacing w:after="120"/>
      <w:ind w:left="283"/>
    </w:pPr>
    <w:rPr>
      <w:lang w:val="es-AR" w:eastAsia="es-AR"/>
    </w:rPr>
  </w:style>
  <w:style w:type="character" w:customStyle="1" w:styleId="BodyTextIndentChar">
    <w:name w:val="Body Text Indent Char"/>
    <w:basedOn w:val="DefaultParagraphFont"/>
    <w:link w:val="BodyTextIndent"/>
    <w:uiPriority w:val="99"/>
    <w:semiHidden/>
    <w:locked/>
    <w:rsid w:val="00E83F68"/>
    <w:rPr>
      <w:rFonts w:cs="Times New Roman"/>
      <w:sz w:val="24"/>
      <w:szCs w:val="24"/>
    </w:rPr>
  </w:style>
  <w:style w:type="paragraph" w:customStyle="1" w:styleId="SecHeading">
    <w:name w:val="SecHeading"/>
    <w:basedOn w:val="Normal"/>
    <w:next w:val="Paragraph"/>
    <w:rsid w:val="00CB6051"/>
    <w:pPr>
      <w:keepNext/>
      <w:numPr>
        <w:ilvl w:val="3"/>
        <w:numId w:val="10"/>
      </w:numPr>
      <w:spacing w:before="120" w:after="120"/>
    </w:pPr>
    <w:rPr>
      <w:b/>
      <w:bCs/>
      <w:lang w:val="es-ES_tradnl"/>
    </w:rPr>
  </w:style>
  <w:style w:type="paragraph" w:customStyle="1" w:styleId="SubHeading1">
    <w:name w:val="SubHeading1"/>
    <w:basedOn w:val="SecHeading"/>
    <w:rsid w:val="00CB6051"/>
    <w:pPr>
      <w:numPr>
        <w:ilvl w:val="0"/>
        <w:numId w:val="0"/>
      </w:numPr>
      <w:tabs>
        <w:tab w:val="num" w:pos="1152"/>
        <w:tab w:val="num" w:pos="1872"/>
      </w:tabs>
      <w:ind w:left="1872" w:hanging="432"/>
    </w:pPr>
  </w:style>
  <w:style w:type="paragraph" w:customStyle="1" w:styleId="Subheading2">
    <w:name w:val="Subheading2"/>
    <w:basedOn w:val="SecHeading"/>
    <w:rsid w:val="00CB6051"/>
  </w:style>
  <w:style w:type="paragraph" w:customStyle="1" w:styleId="subpar">
    <w:name w:val="subpar"/>
    <w:basedOn w:val="BodyTextIndent3"/>
    <w:rsid w:val="00CB6051"/>
    <w:pPr>
      <w:numPr>
        <w:ilvl w:val="2"/>
        <w:numId w:val="10"/>
      </w:numPr>
      <w:spacing w:before="120"/>
      <w:jc w:val="both"/>
      <w:outlineLvl w:val="2"/>
    </w:pPr>
    <w:rPr>
      <w:sz w:val="24"/>
      <w:szCs w:val="24"/>
      <w:lang w:val="es-ES_tradnl"/>
    </w:rPr>
  </w:style>
  <w:style w:type="paragraph" w:styleId="BodyTextIndent3">
    <w:name w:val="Body Text Indent 3"/>
    <w:basedOn w:val="Normal"/>
    <w:link w:val="BodyTextIndent3Char"/>
    <w:uiPriority w:val="99"/>
    <w:rsid w:val="00CB60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83F68"/>
    <w:rPr>
      <w:rFonts w:cs="Times New Roman"/>
      <w:sz w:val="16"/>
      <w:szCs w:val="16"/>
    </w:rPr>
  </w:style>
  <w:style w:type="paragraph" w:customStyle="1" w:styleId="SubSubPar">
    <w:name w:val="SubSubPar"/>
    <w:basedOn w:val="subpar"/>
    <w:rsid w:val="00CB6051"/>
    <w:pPr>
      <w:numPr>
        <w:ilvl w:val="0"/>
        <w:numId w:val="0"/>
      </w:numPr>
      <w:tabs>
        <w:tab w:val="left" w:pos="0"/>
        <w:tab w:val="num" w:pos="1584"/>
      </w:tabs>
      <w:ind w:left="1584" w:hanging="288"/>
    </w:pPr>
  </w:style>
  <w:style w:type="paragraph" w:styleId="BodyTextIndent2">
    <w:name w:val="Body Text Indent 2"/>
    <w:basedOn w:val="Normal"/>
    <w:link w:val="BodyTextIndent2Char"/>
    <w:uiPriority w:val="99"/>
    <w:rsid w:val="00CB6051"/>
    <w:pPr>
      <w:ind w:left="720"/>
    </w:pPr>
    <w:rPr>
      <w:lang w:val="es-ES_tradnl"/>
    </w:rPr>
  </w:style>
  <w:style w:type="character" w:customStyle="1" w:styleId="BodyTextIndent2Char">
    <w:name w:val="Body Text Indent 2 Char"/>
    <w:basedOn w:val="DefaultParagraphFont"/>
    <w:link w:val="BodyTextIndent2"/>
    <w:uiPriority w:val="99"/>
    <w:semiHidden/>
    <w:locked/>
    <w:rsid w:val="00E83F68"/>
    <w:rPr>
      <w:rFonts w:cs="Times New Roman"/>
      <w:sz w:val="24"/>
      <w:szCs w:val="24"/>
    </w:rPr>
  </w:style>
  <w:style w:type="paragraph" w:customStyle="1" w:styleId="font5">
    <w:name w:val="font5"/>
    <w:basedOn w:val="Normal"/>
    <w:uiPriority w:val="99"/>
    <w:rsid w:val="00CB6051"/>
    <w:pPr>
      <w:spacing w:before="100" w:beforeAutospacing="1" w:after="100" w:afterAutospacing="1"/>
    </w:pPr>
    <w:rPr>
      <w:rFonts w:ascii="Arial" w:eastAsia="Arial Unicode MS" w:hAnsi="Arial" w:cs="Arial"/>
      <w:sz w:val="16"/>
      <w:szCs w:val="16"/>
    </w:rPr>
  </w:style>
  <w:style w:type="character" w:styleId="FootnoteReference">
    <w:name w:val="footnote reference"/>
    <w:basedOn w:val="DefaultParagraphFont"/>
    <w:uiPriority w:val="99"/>
    <w:rsid w:val="00CB6051"/>
    <w:rPr>
      <w:rFonts w:cs="Times New Roman"/>
      <w:vertAlign w:val="superscript"/>
    </w:rPr>
  </w:style>
  <w:style w:type="paragraph" w:styleId="BalloonText">
    <w:name w:val="Balloon Text"/>
    <w:basedOn w:val="Normal"/>
    <w:link w:val="BalloonTextChar"/>
    <w:uiPriority w:val="99"/>
    <w:semiHidden/>
    <w:rsid w:val="003C11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F68"/>
    <w:rPr>
      <w:rFonts w:cs="Times New Roman"/>
      <w:sz w:val="2"/>
      <w:szCs w:val="2"/>
    </w:rPr>
  </w:style>
  <w:style w:type="paragraph" w:styleId="Footer">
    <w:name w:val="footer"/>
    <w:basedOn w:val="Normal"/>
    <w:link w:val="FooterChar"/>
    <w:rsid w:val="009E594B"/>
    <w:pPr>
      <w:tabs>
        <w:tab w:val="center" w:pos="4252"/>
        <w:tab w:val="right" w:pos="8504"/>
      </w:tabs>
    </w:pPr>
  </w:style>
  <w:style w:type="character" w:customStyle="1" w:styleId="FooterChar">
    <w:name w:val="Footer Char"/>
    <w:basedOn w:val="DefaultParagraphFont"/>
    <w:link w:val="Footer"/>
    <w:uiPriority w:val="99"/>
    <w:semiHidden/>
    <w:locked/>
    <w:rsid w:val="00E83F68"/>
    <w:rPr>
      <w:rFonts w:cs="Times New Roman"/>
      <w:sz w:val="24"/>
      <w:szCs w:val="24"/>
    </w:rPr>
  </w:style>
  <w:style w:type="paragraph" w:styleId="ListBullet">
    <w:name w:val="List Bullet"/>
    <w:basedOn w:val="Normal"/>
    <w:uiPriority w:val="99"/>
    <w:unhideWhenUsed/>
    <w:rsid w:val="003A619C"/>
    <w:pPr>
      <w:tabs>
        <w:tab w:val="num" w:pos="360"/>
      </w:tabs>
      <w:ind w:left="360" w:hanging="360"/>
      <w:contextualSpacing/>
    </w:pPr>
  </w:style>
  <w:style w:type="character" w:styleId="CommentReference">
    <w:name w:val="annotation reference"/>
    <w:basedOn w:val="DefaultParagraphFont"/>
    <w:unhideWhenUsed/>
    <w:rsid w:val="00EA07CB"/>
    <w:rPr>
      <w:sz w:val="16"/>
      <w:szCs w:val="16"/>
    </w:rPr>
  </w:style>
  <w:style w:type="paragraph" w:styleId="CommentText">
    <w:name w:val="annotation text"/>
    <w:basedOn w:val="Normal"/>
    <w:link w:val="CommentTextChar"/>
    <w:unhideWhenUsed/>
    <w:rsid w:val="00EA07CB"/>
    <w:rPr>
      <w:sz w:val="20"/>
      <w:szCs w:val="20"/>
    </w:rPr>
  </w:style>
  <w:style w:type="character" w:customStyle="1" w:styleId="CommentTextChar">
    <w:name w:val="Comment Text Char"/>
    <w:basedOn w:val="DefaultParagraphFont"/>
    <w:link w:val="CommentText"/>
    <w:rsid w:val="00EA07CB"/>
    <w:rPr>
      <w:lang w:val="en-US" w:eastAsia="en-US"/>
    </w:rPr>
  </w:style>
  <w:style w:type="paragraph" w:styleId="CommentSubject">
    <w:name w:val="annotation subject"/>
    <w:basedOn w:val="CommentText"/>
    <w:next w:val="CommentText"/>
    <w:link w:val="CommentSubjectChar"/>
    <w:uiPriority w:val="99"/>
    <w:semiHidden/>
    <w:unhideWhenUsed/>
    <w:rsid w:val="00EA07CB"/>
    <w:rPr>
      <w:b/>
      <w:bCs/>
    </w:rPr>
  </w:style>
  <w:style w:type="character" w:customStyle="1" w:styleId="CommentSubjectChar">
    <w:name w:val="Comment Subject Char"/>
    <w:basedOn w:val="CommentTextChar"/>
    <w:link w:val="CommentSubject"/>
    <w:uiPriority w:val="99"/>
    <w:semiHidden/>
    <w:rsid w:val="00EA07CB"/>
    <w:rPr>
      <w:b/>
      <w:bCs/>
      <w:lang w:val="en-US" w:eastAsia="en-US"/>
    </w:rPr>
  </w:style>
  <w:style w:type="table" w:styleId="TableGrid">
    <w:name w:val="Table Grid"/>
    <w:basedOn w:val="TableNormal"/>
    <w:locked/>
    <w:rsid w:val="0091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numeradosubrayado">
    <w:name w:val="Título 3 numerado subrayado"/>
    <w:basedOn w:val="Heading3"/>
    <w:rsid w:val="00B35DAB"/>
    <w:pPr>
      <w:numPr>
        <w:numId w:val="3"/>
      </w:numPr>
      <w:spacing w:before="120" w:after="120"/>
    </w:pPr>
    <w:rPr>
      <w:rFonts w:ascii="Times New Roman" w:hAnsi="Times New Roman"/>
      <w:b w:val="0"/>
      <w:sz w:val="22"/>
      <w:szCs w:val="24"/>
      <w:u w:val="single"/>
      <w:lang w:val="es-ES"/>
    </w:rPr>
  </w:style>
  <w:style w:type="paragraph" w:styleId="TOCHeading">
    <w:name w:val="TOC Heading"/>
    <w:basedOn w:val="Heading1"/>
    <w:next w:val="Normal"/>
    <w:uiPriority w:val="39"/>
    <w:qFormat/>
    <w:rsid w:val="00FB731A"/>
    <w:pPr>
      <w:keepLines/>
      <w:spacing w:before="480" w:after="0" w:line="276" w:lineRule="auto"/>
      <w:outlineLvl w:val="9"/>
    </w:pPr>
    <w:rPr>
      <w:color w:val="365F91"/>
      <w:kern w:val="0"/>
      <w:sz w:val="28"/>
      <w:szCs w:val="28"/>
      <w:lang w:val="es-ES"/>
    </w:rPr>
  </w:style>
  <w:style w:type="paragraph" w:styleId="TOC2">
    <w:name w:val="toc 2"/>
    <w:basedOn w:val="Normal"/>
    <w:next w:val="Normal"/>
    <w:autoRedefine/>
    <w:uiPriority w:val="39"/>
    <w:qFormat/>
    <w:locked/>
    <w:rsid w:val="00FB731A"/>
    <w:pPr>
      <w:ind w:left="240"/>
    </w:pPr>
  </w:style>
  <w:style w:type="paragraph" w:styleId="TOC3">
    <w:name w:val="toc 3"/>
    <w:basedOn w:val="Normal"/>
    <w:next w:val="Normal"/>
    <w:autoRedefine/>
    <w:uiPriority w:val="39"/>
    <w:qFormat/>
    <w:locked/>
    <w:rsid w:val="0046504B"/>
    <w:pPr>
      <w:tabs>
        <w:tab w:val="left" w:pos="851"/>
        <w:tab w:val="right" w:leader="dot" w:pos="8838"/>
      </w:tabs>
      <w:ind w:left="446"/>
    </w:pPr>
    <w:rPr>
      <w:sz w:val="22"/>
      <w:szCs w:val="22"/>
      <w:lang w:val="es-ES_tradnl"/>
    </w:rPr>
  </w:style>
  <w:style w:type="character" w:customStyle="1" w:styleId="Heading8Char">
    <w:name w:val="Heading 8 Char"/>
    <w:basedOn w:val="DefaultParagraphFont"/>
    <w:link w:val="Heading8"/>
    <w:semiHidden/>
    <w:rsid w:val="003376D9"/>
    <w:rPr>
      <w:rFonts w:ascii="Calibri" w:eastAsia="Times New Roman" w:hAnsi="Calibri" w:cs="Times New Roman"/>
      <w:i/>
      <w:iCs/>
      <w:sz w:val="24"/>
      <w:szCs w:val="24"/>
      <w:lang w:val="en-US" w:eastAsia="en-US"/>
    </w:rPr>
  </w:style>
  <w:style w:type="paragraph" w:customStyle="1" w:styleId="EstiloSubrayado">
    <w:name w:val="Estilo Subrayado"/>
    <w:basedOn w:val="Normal"/>
    <w:autoRedefine/>
    <w:rsid w:val="003376D9"/>
    <w:pPr>
      <w:numPr>
        <w:ilvl w:val="2"/>
        <w:numId w:val="6"/>
      </w:numPr>
      <w:spacing w:before="240" w:after="120"/>
      <w:ind w:hanging="181"/>
    </w:pPr>
    <w:rPr>
      <w:rFonts w:ascii="Times" w:eastAsia="Times" w:hAnsi="Times"/>
      <w:sz w:val="22"/>
      <w:szCs w:val="20"/>
      <w:u w:val="single"/>
      <w:lang w:val="es-ES_tradnl"/>
    </w:rPr>
  </w:style>
  <w:style w:type="paragraph" w:customStyle="1" w:styleId="Subrayado">
    <w:name w:val="Subrayado"/>
    <w:basedOn w:val="EstiloSubrayado"/>
    <w:rsid w:val="003376D9"/>
    <w:pPr>
      <w:numPr>
        <w:ilvl w:val="0"/>
      </w:numPr>
    </w:pPr>
    <w:rPr>
      <w:rFonts w:ascii="Times New Roman" w:hAnsi="Times New Roman"/>
    </w:rPr>
  </w:style>
  <w:style w:type="paragraph" w:customStyle="1" w:styleId="TimesNewRoman10pt">
    <w:name w:val="Times New Roman 10 pt"/>
    <w:basedOn w:val="Normal"/>
    <w:rsid w:val="003376D9"/>
    <w:rPr>
      <w:rFonts w:eastAsia="Times"/>
      <w:sz w:val="19"/>
      <w:szCs w:val="20"/>
      <w:lang w:val="es-ES_tradnl"/>
    </w:rPr>
  </w:style>
  <w:style w:type="paragraph" w:customStyle="1" w:styleId="Textodeglobo1">
    <w:name w:val="Texto de globo1"/>
    <w:basedOn w:val="Normal"/>
    <w:semiHidden/>
    <w:rsid w:val="003376D9"/>
    <w:rPr>
      <w:rFonts w:eastAsia="Times" w:cs="Tahoma"/>
      <w:sz w:val="18"/>
      <w:szCs w:val="16"/>
      <w:lang w:val="es-ES_tradnl"/>
    </w:rPr>
  </w:style>
  <w:style w:type="paragraph" w:customStyle="1" w:styleId="ParagraphdeAnexo">
    <w:name w:val="Paragraph de Anexo"/>
    <w:basedOn w:val="Paragraph"/>
    <w:rsid w:val="003376D9"/>
    <w:pPr>
      <w:numPr>
        <w:ilvl w:val="0"/>
        <w:numId w:val="7"/>
      </w:numPr>
    </w:pPr>
    <w:rPr>
      <w:spacing w:val="-2"/>
      <w:sz w:val="22"/>
      <w:szCs w:val="20"/>
      <w:lang w:val="es-ES"/>
    </w:rPr>
  </w:style>
  <w:style w:type="character" w:customStyle="1" w:styleId="Heading2Char">
    <w:name w:val="Heading 2 Char"/>
    <w:basedOn w:val="DefaultParagraphFont"/>
    <w:link w:val="Heading2"/>
    <w:rsid w:val="00FE499F"/>
    <w:rPr>
      <w:rFonts w:ascii="Times" w:eastAsia="Times" w:hAnsi="Times"/>
      <w:b/>
      <w:sz w:val="22"/>
      <w:lang w:val="es-ES_tradnl" w:eastAsia="en-US"/>
    </w:rPr>
  </w:style>
  <w:style w:type="character" w:customStyle="1" w:styleId="Heading4Char">
    <w:name w:val="Heading 4 Char"/>
    <w:basedOn w:val="DefaultParagraphFont"/>
    <w:link w:val="Heading4"/>
    <w:rsid w:val="00FE499F"/>
    <w:rPr>
      <w:sz w:val="22"/>
      <w:u w:val="single"/>
      <w:lang w:val="es-ES" w:eastAsia="en-US"/>
    </w:rPr>
  </w:style>
  <w:style w:type="character" w:customStyle="1" w:styleId="Heading6Char">
    <w:name w:val="Heading 6 Char"/>
    <w:basedOn w:val="DefaultParagraphFont"/>
    <w:link w:val="Heading6"/>
    <w:rsid w:val="00FE499F"/>
    <w:rPr>
      <w:sz w:val="22"/>
      <w:u w:val="single"/>
      <w:lang w:val="es-ES" w:eastAsia="en-US"/>
    </w:rPr>
  </w:style>
  <w:style w:type="character" w:customStyle="1" w:styleId="Heading7Char">
    <w:name w:val="Heading 7 Char"/>
    <w:basedOn w:val="DefaultParagraphFont"/>
    <w:link w:val="Heading7"/>
    <w:rsid w:val="00FE499F"/>
    <w:rPr>
      <w:rFonts w:eastAsia="Times"/>
      <w:sz w:val="22"/>
      <w:u w:val="single"/>
      <w:lang w:val="es-ES_tradnl" w:eastAsia="en-US"/>
    </w:rPr>
  </w:style>
  <w:style w:type="character" w:customStyle="1" w:styleId="Heading9Char">
    <w:name w:val="Heading 9 Char"/>
    <w:basedOn w:val="DefaultParagraphFont"/>
    <w:link w:val="Heading9"/>
    <w:rsid w:val="00FE499F"/>
    <w:rPr>
      <w:rFonts w:ascii="Times" w:eastAsia="Times" w:hAnsi="Times"/>
      <w:sz w:val="22"/>
      <w:u w:val="single"/>
      <w:lang w:val="es-ES_tradnl" w:eastAsia="en-US"/>
    </w:rPr>
  </w:style>
  <w:style w:type="paragraph" w:customStyle="1" w:styleId="Paragraphnumerado">
    <w:name w:val="Paragraph numerado"/>
    <w:basedOn w:val="Paragraph"/>
    <w:rsid w:val="00FE499F"/>
    <w:pPr>
      <w:numPr>
        <w:ilvl w:val="0"/>
        <w:numId w:val="0"/>
      </w:numPr>
      <w:tabs>
        <w:tab w:val="num" w:pos="1151"/>
      </w:tabs>
      <w:spacing w:before="60" w:after="60"/>
      <w:ind w:left="1151" w:hanging="720"/>
    </w:pPr>
    <w:rPr>
      <w:snapToGrid w:val="0"/>
      <w:sz w:val="22"/>
      <w:szCs w:val="20"/>
    </w:rPr>
  </w:style>
  <w:style w:type="paragraph" w:customStyle="1" w:styleId="default">
    <w:name w:val="default"/>
    <w:basedOn w:val="Normal"/>
    <w:rsid w:val="00DE0AF5"/>
    <w:rPr>
      <w:rFonts w:ascii="Calibri" w:hAnsi="Calibri"/>
      <w:color w:val="000000"/>
      <w:lang w:val="es-AR" w:eastAsia="es-AR"/>
    </w:rPr>
  </w:style>
  <w:style w:type="paragraph" w:customStyle="1" w:styleId="Default0">
    <w:name w:val="Default"/>
    <w:rsid w:val="001C4656"/>
    <w:pPr>
      <w:autoSpaceDE w:val="0"/>
      <w:autoSpaceDN w:val="0"/>
      <w:adjustRightInd w:val="0"/>
    </w:pPr>
    <w:rPr>
      <w:color w:val="000000"/>
      <w:sz w:val="24"/>
      <w:szCs w:val="24"/>
      <w:lang w:val="es-AR" w:eastAsia="es-AR"/>
    </w:rPr>
  </w:style>
  <w:style w:type="paragraph" w:styleId="TOC1">
    <w:name w:val="toc 1"/>
    <w:basedOn w:val="Normal"/>
    <w:next w:val="Normal"/>
    <w:autoRedefine/>
    <w:uiPriority w:val="39"/>
    <w:unhideWhenUsed/>
    <w:qFormat/>
    <w:locked/>
    <w:rsid w:val="00F43044"/>
    <w:pPr>
      <w:spacing w:after="100" w:line="276" w:lineRule="auto"/>
    </w:pPr>
    <w:rPr>
      <w:rFonts w:ascii="Calibri" w:hAnsi="Calibri"/>
      <w:sz w:val="22"/>
      <w:szCs w:val="22"/>
    </w:rPr>
  </w:style>
  <w:style w:type="paragraph" w:styleId="TOC4">
    <w:name w:val="toc 4"/>
    <w:basedOn w:val="Normal"/>
    <w:next w:val="Normal"/>
    <w:autoRedefine/>
    <w:uiPriority w:val="39"/>
    <w:unhideWhenUsed/>
    <w:locked/>
    <w:rsid w:val="00F4304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locked/>
    <w:rsid w:val="00F4304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locked/>
    <w:rsid w:val="00F4304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locked/>
    <w:rsid w:val="00F4304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locked/>
    <w:rsid w:val="00F4304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locked/>
    <w:rsid w:val="00F43044"/>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F43044"/>
    <w:rPr>
      <w:color w:val="0000FF"/>
      <w:u w:val="single"/>
    </w:rPr>
  </w:style>
  <w:style w:type="character" w:customStyle="1" w:styleId="ParagraphChar">
    <w:name w:val="Paragraph Char"/>
    <w:basedOn w:val="DefaultParagraphFont"/>
    <w:link w:val="Paragraph"/>
    <w:locked/>
    <w:rsid w:val="00EA0157"/>
    <w:rPr>
      <w:sz w:val="24"/>
      <w:szCs w:val="24"/>
      <w:lang w:val="es-ES_tradnl" w:eastAsia="es-AR"/>
    </w:rPr>
  </w:style>
  <w:style w:type="paragraph" w:styleId="Revision">
    <w:name w:val="Revision"/>
    <w:hidden/>
    <w:uiPriority w:val="99"/>
    <w:semiHidden/>
    <w:rsid w:val="002D6291"/>
    <w:rPr>
      <w:sz w:val="24"/>
      <w:szCs w:val="24"/>
      <w:lang w:val="en-US" w:eastAsia="en-US"/>
    </w:rPr>
  </w:style>
  <w:style w:type="paragraph" w:styleId="NormalWeb">
    <w:name w:val="Normal (Web)"/>
    <w:basedOn w:val="Normal"/>
    <w:uiPriority w:val="99"/>
    <w:semiHidden/>
    <w:unhideWhenUsed/>
    <w:rsid w:val="0056153A"/>
    <w:pPr>
      <w:spacing w:before="100" w:beforeAutospacing="1" w:after="100" w:afterAutospacing="1"/>
    </w:pPr>
    <w:rPr>
      <w:lang w:val="es-UY" w:eastAsia="es-UY"/>
    </w:rPr>
  </w:style>
  <w:style w:type="paragraph" w:styleId="ListParagraph">
    <w:name w:val="List Paragraph"/>
    <w:basedOn w:val="Normal"/>
    <w:uiPriority w:val="34"/>
    <w:qFormat/>
    <w:rsid w:val="00547E24"/>
    <w:pPr>
      <w:ind w:left="720"/>
      <w:contextualSpacing/>
    </w:pPr>
  </w:style>
  <w:style w:type="paragraph" w:styleId="EndnoteText">
    <w:name w:val="endnote text"/>
    <w:basedOn w:val="Normal"/>
    <w:link w:val="EndnoteTextChar"/>
    <w:uiPriority w:val="99"/>
    <w:semiHidden/>
    <w:unhideWhenUsed/>
    <w:rsid w:val="00025445"/>
    <w:rPr>
      <w:sz w:val="20"/>
      <w:szCs w:val="20"/>
    </w:rPr>
  </w:style>
  <w:style w:type="character" w:customStyle="1" w:styleId="EndnoteTextChar">
    <w:name w:val="Endnote Text Char"/>
    <w:basedOn w:val="DefaultParagraphFont"/>
    <w:link w:val="EndnoteText"/>
    <w:uiPriority w:val="99"/>
    <w:semiHidden/>
    <w:rsid w:val="00025445"/>
    <w:rPr>
      <w:lang w:val="en-US" w:eastAsia="en-US"/>
    </w:rPr>
  </w:style>
  <w:style w:type="character" w:styleId="EndnoteReference">
    <w:name w:val="endnote reference"/>
    <w:basedOn w:val="DefaultParagraphFont"/>
    <w:uiPriority w:val="99"/>
    <w:semiHidden/>
    <w:unhideWhenUsed/>
    <w:rsid w:val="00025445"/>
    <w:rPr>
      <w:vertAlign w:val="superscript"/>
    </w:rPr>
  </w:style>
  <w:style w:type="character" w:styleId="LineNumber">
    <w:name w:val="line number"/>
    <w:basedOn w:val="DefaultParagraphFont"/>
    <w:uiPriority w:val="99"/>
    <w:semiHidden/>
    <w:unhideWhenUsed/>
    <w:rsid w:val="00512B30"/>
  </w:style>
  <w:style w:type="paragraph" w:styleId="Index1">
    <w:name w:val="index 1"/>
    <w:basedOn w:val="Normal"/>
    <w:next w:val="Normal"/>
    <w:autoRedefine/>
    <w:uiPriority w:val="99"/>
    <w:semiHidden/>
    <w:unhideWhenUsed/>
    <w:rsid w:val="00B673D2"/>
    <w:pPr>
      <w:ind w:left="240" w:hanging="240"/>
    </w:pPr>
  </w:style>
  <w:style w:type="paragraph" w:customStyle="1" w:styleId="Outline">
    <w:name w:val="Outline"/>
    <w:basedOn w:val="Normal"/>
    <w:rsid w:val="005E7F10"/>
    <w:pPr>
      <w:spacing w:before="240"/>
    </w:pPr>
    <w:rPr>
      <w:kern w:val="28"/>
      <w:szCs w:val="20"/>
    </w:rPr>
  </w:style>
  <w:style w:type="character" w:customStyle="1" w:styleId="TextonotapieCar">
    <w:name w:val="Texto nota pie Car"/>
    <w:basedOn w:val="DefaultParagraphFont"/>
    <w:semiHidden/>
    <w:locked/>
    <w:rsid w:val="0041463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404">
      <w:bodyDiv w:val="1"/>
      <w:marLeft w:val="0"/>
      <w:marRight w:val="0"/>
      <w:marTop w:val="0"/>
      <w:marBottom w:val="0"/>
      <w:divBdr>
        <w:top w:val="none" w:sz="0" w:space="0" w:color="auto"/>
        <w:left w:val="none" w:sz="0" w:space="0" w:color="auto"/>
        <w:bottom w:val="none" w:sz="0" w:space="0" w:color="auto"/>
        <w:right w:val="none" w:sz="0" w:space="0" w:color="auto"/>
      </w:divBdr>
    </w:div>
    <w:div w:id="53236701">
      <w:bodyDiv w:val="1"/>
      <w:marLeft w:val="0"/>
      <w:marRight w:val="0"/>
      <w:marTop w:val="0"/>
      <w:marBottom w:val="0"/>
      <w:divBdr>
        <w:top w:val="none" w:sz="0" w:space="0" w:color="auto"/>
        <w:left w:val="none" w:sz="0" w:space="0" w:color="auto"/>
        <w:bottom w:val="none" w:sz="0" w:space="0" w:color="auto"/>
        <w:right w:val="none" w:sz="0" w:space="0" w:color="auto"/>
      </w:divBdr>
    </w:div>
    <w:div w:id="172963994">
      <w:bodyDiv w:val="1"/>
      <w:marLeft w:val="0"/>
      <w:marRight w:val="0"/>
      <w:marTop w:val="0"/>
      <w:marBottom w:val="0"/>
      <w:divBdr>
        <w:top w:val="none" w:sz="0" w:space="0" w:color="auto"/>
        <w:left w:val="none" w:sz="0" w:space="0" w:color="auto"/>
        <w:bottom w:val="none" w:sz="0" w:space="0" w:color="auto"/>
        <w:right w:val="none" w:sz="0" w:space="0" w:color="auto"/>
      </w:divBdr>
    </w:div>
    <w:div w:id="183370676">
      <w:bodyDiv w:val="1"/>
      <w:marLeft w:val="0"/>
      <w:marRight w:val="0"/>
      <w:marTop w:val="0"/>
      <w:marBottom w:val="0"/>
      <w:divBdr>
        <w:top w:val="none" w:sz="0" w:space="0" w:color="auto"/>
        <w:left w:val="none" w:sz="0" w:space="0" w:color="auto"/>
        <w:bottom w:val="none" w:sz="0" w:space="0" w:color="auto"/>
        <w:right w:val="none" w:sz="0" w:space="0" w:color="auto"/>
      </w:divBdr>
    </w:div>
    <w:div w:id="242878412">
      <w:bodyDiv w:val="1"/>
      <w:marLeft w:val="0"/>
      <w:marRight w:val="0"/>
      <w:marTop w:val="0"/>
      <w:marBottom w:val="0"/>
      <w:divBdr>
        <w:top w:val="none" w:sz="0" w:space="0" w:color="auto"/>
        <w:left w:val="none" w:sz="0" w:space="0" w:color="auto"/>
        <w:bottom w:val="none" w:sz="0" w:space="0" w:color="auto"/>
        <w:right w:val="none" w:sz="0" w:space="0" w:color="auto"/>
      </w:divBdr>
    </w:div>
    <w:div w:id="297075323">
      <w:bodyDiv w:val="1"/>
      <w:marLeft w:val="0"/>
      <w:marRight w:val="0"/>
      <w:marTop w:val="0"/>
      <w:marBottom w:val="0"/>
      <w:divBdr>
        <w:top w:val="none" w:sz="0" w:space="0" w:color="auto"/>
        <w:left w:val="none" w:sz="0" w:space="0" w:color="auto"/>
        <w:bottom w:val="none" w:sz="0" w:space="0" w:color="auto"/>
        <w:right w:val="none" w:sz="0" w:space="0" w:color="auto"/>
      </w:divBdr>
    </w:div>
    <w:div w:id="338582869">
      <w:bodyDiv w:val="1"/>
      <w:marLeft w:val="0"/>
      <w:marRight w:val="0"/>
      <w:marTop w:val="0"/>
      <w:marBottom w:val="0"/>
      <w:divBdr>
        <w:top w:val="none" w:sz="0" w:space="0" w:color="auto"/>
        <w:left w:val="none" w:sz="0" w:space="0" w:color="auto"/>
        <w:bottom w:val="none" w:sz="0" w:space="0" w:color="auto"/>
        <w:right w:val="none" w:sz="0" w:space="0" w:color="auto"/>
      </w:divBdr>
    </w:div>
    <w:div w:id="509953237">
      <w:bodyDiv w:val="1"/>
      <w:marLeft w:val="0"/>
      <w:marRight w:val="0"/>
      <w:marTop w:val="0"/>
      <w:marBottom w:val="0"/>
      <w:divBdr>
        <w:top w:val="none" w:sz="0" w:space="0" w:color="auto"/>
        <w:left w:val="none" w:sz="0" w:space="0" w:color="auto"/>
        <w:bottom w:val="none" w:sz="0" w:space="0" w:color="auto"/>
        <w:right w:val="none" w:sz="0" w:space="0" w:color="auto"/>
      </w:divBdr>
    </w:div>
    <w:div w:id="605967831">
      <w:bodyDiv w:val="1"/>
      <w:marLeft w:val="0"/>
      <w:marRight w:val="0"/>
      <w:marTop w:val="0"/>
      <w:marBottom w:val="0"/>
      <w:divBdr>
        <w:top w:val="none" w:sz="0" w:space="0" w:color="auto"/>
        <w:left w:val="none" w:sz="0" w:space="0" w:color="auto"/>
        <w:bottom w:val="none" w:sz="0" w:space="0" w:color="auto"/>
        <w:right w:val="none" w:sz="0" w:space="0" w:color="auto"/>
      </w:divBdr>
    </w:div>
    <w:div w:id="627466580">
      <w:bodyDiv w:val="1"/>
      <w:marLeft w:val="0"/>
      <w:marRight w:val="0"/>
      <w:marTop w:val="0"/>
      <w:marBottom w:val="0"/>
      <w:divBdr>
        <w:top w:val="none" w:sz="0" w:space="0" w:color="auto"/>
        <w:left w:val="none" w:sz="0" w:space="0" w:color="auto"/>
        <w:bottom w:val="none" w:sz="0" w:space="0" w:color="auto"/>
        <w:right w:val="none" w:sz="0" w:space="0" w:color="auto"/>
      </w:divBdr>
    </w:div>
    <w:div w:id="717317283">
      <w:bodyDiv w:val="1"/>
      <w:marLeft w:val="0"/>
      <w:marRight w:val="0"/>
      <w:marTop w:val="0"/>
      <w:marBottom w:val="0"/>
      <w:divBdr>
        <w:top w:val="none" w:sz="0" w:space="0" w:color="auto"/>
        <w:left w:val="none" w:sz="0" w:space="0" w:color="auto"/>
        <w:bottom w:val="none" w:sz="0" w:space="0" w:color="auto"/>
        <w:right w:val="none" w:sz="0" w:space="0" w:color="auto"/>
      </w:divBdr>
    </w:div>
    <w:div w:id="792596157">
      <w:bodyDiv w:val="1"/>
      <w:marLeft w:val="0"/>
      <w:marRight w:val="0"/>
      <w:marTop w:val="0"/>
      <w:marBottom w:val="0"/>
      <w:divBdr>
        <w:top w:val="none" w:sz="0" w:space="0" w:color="auto"/>
        <w:left w:val="none" w:sz="0" w:space="0" w:color="auto"/>
        <w:bottom w:val="none" w:sz="0" w:space="0" w:color="auto"/>
        <w:right w:val="none" w:sz="0" w:space="0" w:color="auto"/>
      </w:divBdr>
    </w:div>
    <w:div w:id="959334858">
      <w:bodyDiv w:val="1"/>
      <w:marLeft w:val="0"/>
      <w:marRight w:val="0"/>
      <w:marTop w:val="0"/>
      <w:marBottom w:val="0"/>
      <w:divBdr>
        <w:top w:val="none" w:sz="0" w:space="0" w:color="auto"/>
        <w:left w:val="none" w:sz="0" w:space="0" w:color="auto"/>
        <w:bottom w:val="none" w:sz="0" w:space="0" w:color="auto"/>
        <w:right w:val="none" w:sz="0" w:space="0" w:color="auto"/>
      </w:divBdr>
    </w:div>
    <w:div w:id="964116499">
      <w:bodyDiv w:val="1"/>
      <w:marLeft w:val="0"/>
      <w:marRight w:val="0"/>
      <w:marTop w:val="0"/>
      <w:marBottom w:val="0"/>
      <w:divBdr>
        <w:top w:val="none" w:sz="0" w:space="0" w:color="auto"/>
        <w:left w:val="none" w:sz="0" w:space="0" w:color="auto"/>
        <w:bottom w:val="none" w:sz="0" w:space="0" w:color="auto"/>
        <w:right w:val="none" w:sz="0" w:space="0" w:color="auto"/>
      </w:divBdr>
    </w:div>
    <w:div w:id="1104030598">
      <w:bodyDiv w:val="1"/>
      <w:marLeft w:val="0"/>
      <w:marRight w:val="0"/>
      <w:marTop w:val="0"/>
      <w:marBottom w:val="0"/>
      <w:divBdr>
        <w:top w:val="none" w:sz="0" w:space="0" w:color="auto"/>
        <w:left w:val="none" w:sz="0" w:space="0" w:color="auto"/>
        <w:bottom w:val="none" w:sz="0" w:space="0" w:color="auto"/>
        <w:right w:val="none" w:sz="0" w:space="0" w:color="auto"/>
      </w:divBdr>
      <w:divsChild>
        <w:div w:id="2049062617">
          <w:marLeft w:val="0"/>
          <w:marRight w:val="0"/>
          <w:marTop w:val="0"/>
          <w:marBottom w:val="0"/>
          <w:divBdr>
            <w:top w:val="none" w:sz="0" w:space="0" w:color="auto"/>
            <w:left w:val="none" w:sz="0" w:space="0" w:color="auto"/>
            <w:bottom w:val="none" w:sz="0" w:space="0" w:color="auto"/>
            <w:right w:val="none" w:sz="0" w:space="0" w:color="auto"/>
          </w:divBdr>
        </w:div>
      </w:divsChild>
    </w:div>
    <w:div w:id="1387030456">
      <w:bodyDiv w:val="1"/>
      <w:marLeft w:val="0"/>
      <w:marRight w:val="0"/>
      <w:marTop w:val="0"/>
      <w:marBottom w:val="0"/>
      <w:divBdr>
        <w:top w:val="none" w:sz="0" w:space="0" w:color="auto"/>
        <w:left w:val="none" w:sz="0" w:space="0" w:color="auto"/>
        <w:bottom w:val="none" w:sz="0" w:space="0" w:color="auto"/>
        <w:right w:val="none" w:sz="0" w:space="0" w:color="auto"/>
      </w:divBdr>
    </w:div>
    <w:div w:id="1533764558">
      <w:bodyDiv w:val="1"/>
      <w:marLeft w:val="0"/>
      <w:marRight w:val="0"/>
      <w:marTop w:val="0"/>
      <w:marBottom w:val="0"/>
      <w:divBdr>
        <w:top w:val="none" w:sz="0" w:space="0" w:color="auto"/>
        <w:left w:val="none" w:sz="0" w:space="0" w:color="auto"/>
        <w:bottom w:val="none" w:sz="0" w:space="0" w:color="auto"/>
        <w:right w:val="none" w:sz="0" w:space="0" w:color="auto"/>
      </w:divBdr>
    </w:div>
    <w:div w:id="1635523118">
      <w:bodyDiv w:val="1"/>
      <w:marLeft w:val="0"/>
      <w:marRight w:val="0"/>
      <w:marTop w:val="0"/>
      <w:marBottom w:val="0"/>
      <w:divBdr>
        <w:top w:val="none" w:sz="0" w:space="0" w:color="auto"/>
        <w:left w:val="none" w:sz="0" w:space="0" w:color="auto"/>
        <w:bottom w:val="none" w:sz="0" w:space="0" w:color="auto"/>
        <w:right w:val="none" w:sz="0" w:space="0" w:color="auto"/>
      </w:divBdr>
    </w:div>
    <w:div w:id="1729723850">
      <w:bodyDiv w:val="1"/>
      <w:marLeft w:val="0"/>
      <w:marRight w:val="0"/>
      <w:marTop w:val="0"/>
      <w:marBottom w:val="0"/>
      <w:divBdr>
        <w:top w:val="none" w:sz="0" w:space="0" w:color="auto"/>
        <w:left w:val="none" w:sz="0" w:space="0" w:color="auto"/>
        <w:bottom w:val="none" w:sz="0" w:space="0" w:color="auto"/>
        <w:right w:val="none" w:sz="0" w:space="0" w:color="auto"/>
      </w:divBdr>
    </w:div>
    <w:div w:id="1767655075">
      <w:bodyDiv w:val="1"/>
      <w:marLeft w:val="0"/>
      <w:marRight w:val="0"/>
      <w:marTop w:val="0"/>
      <w:marBottom w:val="0"/>
      <w:divBdr>
        <w:top w:val="none" w:sz="0" w:space="0" w:color="auto"/>
        <w:left w:val="none" w:sz="0" w:space="0" w:color="auto"/>
        <w:bottom w:val="none" w:sz="0" w:space="0" w:color="auto"/>
        <w:right w:val="none" w:sz="0" w:space="0" w:color="auto"/>
      </w:divBdr>
    </w:div>
    <w:div w:id="1782408543">
      <w:bodyDiv w:val="1"/>
      <w:marLeft w:val="0"/>
      <w:marRight w:val="0"/>
      <w:marTop w:val="0"/>
      <w:marBottom w:val="0"/>
      <w:divBdr>
        <w:top w:val="none" w:sz="0" w:space="0" w:color="auto"/>
        <w:left w:val="none" w:sz="0" w:space="0" w:color="auto"/>
        <w:bottom w:val="none" w:sz="0" w:space="0" w:color="auto"/>
        <w:right w:val="none" w:sz="0" w:space="0" w:color="auto"/>
      </w:divBdr>
    </w:div>
    <w:div w:id="1828007818">
      <w:bodyDiv w:val="1"/>
      <w:marLeft w:val="0"/>
      <w:marRight w:val="0"/>
      <w:marTop w:val="0"/>
      <w:marBottom w:val="0"/>
      <w:divBdr>
        <w:top w:val="none" w:sz="0" w:space="0" w:color="auto"/>
        <w:left w:val="none" w:sz="0" w:space="0" w:color="auto"/>
        <w:bottom w:val="none" w:sz="0" w:space="0" w:color="auto"/>
        <w:right w:val="none" w:sz="0" w:space="0" w:color="auto"/>
      </w:divBdr>
      <w:divsChild>
        <w:div w:id="1161845502">
          <w:marLeft w:val="0"/>
          <w:marRight w:val="0"/>
          <w:marTop w:val="0"/>
          <w:marBottom w:val="0"/>
          <w:divBdr>
            <w:top w:val="none" w:sz="0" w:space="0" w:color="auto"/>
            <w:left w:val="none" w:sz="0" w:space="0" w:color="auto"/>
            <w:bottom w:val="none" w:sz="0" w:space="0" w:color="auto"/>
            <w:right w:val="none" w:sz="0" w:space="0" w:color="auto"/>
          </w:divBdr>
        </w:div>
      </w:divsChild>
    </w:div>
    <w:div w:id="2130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40476729</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Pineda Ayerbe, Emilio Inigo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UR-L1111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DA5B04776AE4C40A7394D7ED834F7DE" ma:contentTypeVersion="0" ma:contentTypeDescription="A content type to manage public (operations) IDB documents" ma:contentTypeScope="" ma:versionID="a95b453d5e428ee19ea87b8b899e7c79">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9DF0695-BC8C-4D93-B015-72527E56CCE2}"/>
</file>

<file path=customXml/itemProps2.xml><?xml version="1.0" encoding="utf-8"?>
<ds:datastoreItem xmlns:ds="http://schemas.openxmlformats.org/officeDocument/2006/customXml" ds:itemID="{37AA8A16-355C-45B2-A229-F6581CD680BB}"/>
</file>

<file path=customXml/itemProps3.xml><?xml version="1.0" encoding="utf-8"?>
<ds:datastoreItem xmlns:ds="http://schemas.openxmlformats.org/officeDocument/2006/customXml" ds:itemID="{D4D9C061-3342-4720-8E24-4C36DB4BCE0E}"/>
</file>

<file path=customXml/itemProps4.xml><?xml version="1.0" encoding="utf-8"?>
<ds:datastoreItem xmlns:ds="http://schemas.openxmlformats.org/officeDocument/2006/customXml" ds:itemID="{23F3BEB2-B883-4606-8624-6E98E9F0B776}"/>
</file>

<file path=customXml/itemProps5.xml><?xml version="1.0" encoding="utf-8"?>
<ds:datastoreItem xmlns:ds="http://schemas.openxmlformats.org/officeDocument/2006/customXml" ds:itemID="{9E4CF555-B5AC-47FB-B514-ECF6FCB48A91}"/>
</file>

<file path=customXml/itemProps6.xml><?xml version="1.0" encoding="utf-8"?>
<ds:datastoreItem xmlns:ds="http://schemas.openxmlformats.org/officeDocument/2006/customXml" ds:itemID="{47084BB4-F36D-4240-862D-7E62A2CCE6A7}"/>
</file>

<file path=docProps/app.xml><?xml version="1.0" encoding="utf-8"?>
<Properties xmlns="http://schemas.openxmlformats.org/officeDocument/2006/extended-properties" xmlns:vt="http://schemas.openxmlformats.org/officeDocument/2006/docPropsVTypes">
  <Template>Normal.dotm</Template>
  <TotalTime>156</TotalTime>
  <Pages>42</Pages>
  <Words>14114</Words>
  <Characters>76509</Characters>
  <Application>Microsoft Office Word</Application>
  <DocSecurity>0</DocSecurity>
  <Lines>2067</Lines>
  <Paragraphs>906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OPERATIVO</vt:lpstr>
      <vt:lpstr>REGLAMENTO OPERATIVO</vt:lpstr>
    </vt:vector>
  </TitlesOfParts>
  <Company>diprode</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Operativo del Programa (UR-L1111)</dc:title>
  <dc:creator>cecilia castelnovo</dc:creator>
  <cp:lastModifiedBy>Marianac</cp:lastModifiedBy>
  <cp:revision>11</cp:revision>
  <cp:lastPrinted>2016-08-02T18:04:00Z</cp:lastPrinted>
  <dcterms:created xsi:type="dcterms:W3CDTF">2016-08-03T17:51:00Z</dcterms:created>
  <dcterms:modified xsi:type="dcterms:W3CDTF">2016-08-16T17:19:00Z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0x01010046CF21643EE8D14686A648AA6DAD089200DDA5B04776AE4C40A7394D7ED834F7DE</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