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7E9" w:rsidRPr="00B05654" w:rsidRDefault="00301336" w:rsidP="008277E9">
      <w:pPr>
        <w:jc w:val="center"/>
        <w:rPr>
          <w:rFonts w:ascii="Arial" w:hAnsi="Arial" w:cs="Arial"/>
          <w:b/>
          <w:smallCaps/>
        </w:rPr>
      </w:pPr>
      <w:r w:rsidRPr="00B05654">
        <w:rPr>
          <w:rFonts w:ascii="Arial" w:hAnsi="Arial" w:cs="Arial"/>
          <w:sz w:val="24"/>
          <w:szCs w:val="24"/>
        </w:rPr>
        <w:t xml:space="preserve"> </w:t>
      </w:r>
      <w:r w:rsidR="008277E9" w:rsidRPr="00B05654">
        <w:rPr>
          <w:rFonts w:ascii="Arial" w:hAnsi="Arial" w:cs="Arial"/>
          <w:b/>
          <w:smallCaps/>
        </w:rPr>
        <w:t>Document of the Inter-American Development Bank</w:t>
      </w:r>
    </w:p>
    <w:p w:rsidR="008277E9" w:rsidRPr="00B05654" w:rsidRDefault="008277E9" w:rsidP="008277E9">
      <w:pPr>
        <w:rPr>
          <w:rFonts w:ascii="Arial" w:hAnsi="Arial" w:cs="Arial"/>
          <w:smallCaps/>
        </w:rPr>
      </w:pPr>
    </w:p>
    <w:p w:rsidR="008277E9" w:rsidRPr="00B05654" w:rsidRDefault="008277E9" w:rsidP="008277E9">
      <w:pPr>
        <w:jc w:val="center"/>
        <w:rPr>
          <w:rFonts w:ascii="Arial" w:hAnsi="Arial" w:cs="Arial"/>
          <w:smallCaps/>
        </w:rPr>
      </w:pPr>
      <w:r w:rsidRPr="00B05654">
        <w:rPr>
          <w:rFonts w:ascii="Arial" w:hAnsi="Arial" w:cs="Arial"/>
          <w:noProof/>
        </w:rPr>
        <w:drawing>
          <wp:inline distT="0" distB="0" distL="0" distR="0" wp14:anchorId="141617D9" wp14:editId="2E9DA119">
            <wp:extent cx="3095538" cy="2190446"/>
            <wp:effectExtent l="0" t="0" r="0" b="635"/>
            <wp:docPr id="2" name="Picture 2" descr="http://idbnet.iadb.org/sites/identity/en/Documents/Logo%20IDB/English/Color/Medium%20resolution/IDB_english_MR_150dpi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dbnet.iadb.org/sites/identity/en/Documents/Logo%20IDB/English/Color/Medium%20resolution/IDB_english_MR_150dpi_RGB.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97667" cy="2191952"/>
                    </a:xfrm>
                    <a:prstGeom prst="rect">
                      <a:avLst/>
                    </a:prstGeom>
                    <a:noFill/>
                    <a:ln>
                      <a:noFill/>
                    </a:ln>
                  </pic:spPr>
                </pic:pic>
              </a:graphicData>
            </a:graphic>
          </wp:inline>
        </w:drawing>
      </w:r>
    </w:p>
    <w:p w:rsidR="008277E9" w:rsidRPr="00B05654" w:rsidRDefault="008277E9" w:rsidP="008277E9">
      <w:pPr>
        <w:jc w:val="center"/>
        <w:rPr>
          <w:rFonts w:ascii="Arial" w:hAnsi="Arial" w:cs="Arial"/>
          <w:b/>
          <w:smallCaps/>
          <w:sz w:val="28"/>
          <w:szCs w:val="28"/>
        </w:rPr>
      </w:pPr>
    </w:p>
    <w:p w:rsidR="008277E9" w:rsidRPr="00B05654" w:rsidRDefault="00FA3684" w:rsidP="008277E9">
      <w:pPr>
        <w:jc w:val="center"/>
        <w:rPr>
          <w:rFonts w:ascii="Arial" w:eastAsiaTheme="minorHAnsi" w:hAnsi="Arial" w:cs="Arial"/>
          <w:b/>
          <w:bCs/>
          <w:sz w:val="28"/>
          <w:szCs w:val="28"/>
        </w:rPr>
      </w:pPr>
      <w:r w:rsidRPr="00B05654">
        <w:rPr>
          <w:rFonts w:ascii="Arial" w:eastAsiaTheme="minorHAnsi" w:hAnsi="Arial" w:cs="Arial"/>
          <w:b/>
          <w:bCs/>
          <w:sz w:val="28"/>
          <w:szCs w:val="28"/>
        </w:rPr>
        <w:t>BAHAMAS</w:t>
      </w:r>
    </w:p>
    <w:p w:rsidR="008277E9" w:rsidRPr="00B05654" w:rsidRDefault="008277E9" w:rsidP="008277E9">
      <w:pPr>
        <w:jc w:val="center"/>
        <w:rPr>
          <w:rFonts w:ascii="Arial" w:eastAsiaTheme="minorHAnsi" w:hAnsi="Arial" w:cs="Arial"/>
          <w:b/>
          <w:bCs/>
          <w:sz w:val="28"/>
          <w:szCs w:val="28"/>
        </w:rPr>
      </w:pPr>
    </w:p>
    <w:p w:rsidR="008277E9" w:rsidRPr="00B05654" w:rsidRDefault="008277E9" w:rsidP="008277E9">
      <w:pPr>
        <w:jc w:val="center"/>
        <w:rPr>
          <w:rFonts w:ascii="Arial" w:eastAsiaTheme="minorHAnsi" w:hAnsi="Arial" w:cs="Arial"/>
          <w:b/>
          <w:bCs/>
          <w:sz w:val="28"/>
          <w:szCs w:val="28"/>
        </w:rPr>
      </w:pPr>
    </w:p>
    <w:p w:rsidR="008277E9" w:rsidRPr="00B05654" w:rsidRDefault="008277E9" w:rsidP="008277E9">
      <w:pPr>
        <w:jc w:val="center"/>
        <w:rPr>
          <w:rFonts w:ascii="Arial" w:eastAsiaTheme="minorHAnsi" w:hAnsi="Arial" w:cs="Arial"/>
          <w:b/>
          <w:bCs/>
          <w:sz w:val="28"/>
          <w:szCs w:val="28"/>
        </w:rPr>
      </w:pPr>
    </w:p>
    <w:p w:rsidR="008277E9" w:rsidRPr="00B05654" w:rsidRDefault="00FA3684" w:rsidP="00FA3684">
      <w:pPr>
        <w:jc w:val="center"/>
        <w:rPr>
          <w:rFonts w:ascii="Arial" w:eastAsiaTheme="minorHAnsi" w:hAnsi="Arial" w:cs="Arial"/>
          <w:b/>
          <w:bCs/>
          <w:sz w:val="28"/>
          <w:szCs w:val="28"/>
        </w:rPr>
      </w:pPr>
      <w:r w:rsidRPr="00B05654">
        <w:rPr>
          <w:rFonts w:ascii="Arial" w:eastAsiaTheme="minorHAnsi" w:hAnsi="Arial" w:cs="Arial"/>
          <w:b/>
          <w:bCs/>
          <w:sz w:val="28"/>
          <w:szCs w:val="28"/>
        </w:rPr>
        <w:t>SKILLS FOR CURRENT AND FUTURE JOBS IN THE BAHAMAS</w:t>
      </w:r>
    </w:p>
    <w:p w:rsidR="008277E9" w:rsidRPr="00B05654" w:rsidRDefault="008277E9" w:rsidP="008277E9">
      <w:pPr>
        <w:jc w:val="center"/>
        <w:rPr>
          <w:rFonts w:ascii="Arial" w:eastAsiaTheme="minorHAnsi" w:hAnsi="Arial" w:cs="Arial"/>
          <w:b/>
          <w:bCs/>
          <w:sz w:val="28"/>
          <w:szCs w:val="28"/>
        </w:rPr>
      </w:pPr>
    </w:p>
    <w:p w:rsidR="008277E9" w:rsidRPr="00B05654" w:rsidRDefault="008277E9" w:rsidP="008277E9">
      <w:pPr>
        <w:jc w:val="center"/>
        <w:rPr>
          <w:rFonts w:ascii="Arial" w:hAnsi="Arial" w:cs="Arial"/>
          <w:smallCaps/>
        </w:rPr>
      </w:pPr>
      <w:r w:rsidRPr="00B05654">
        <w:rPr>
          <w:rFonts w:ascii="Arial" w:eastAsiaTheme="minorHAnsi" w:hAnsi="Arial" w:cs="Arial"/>
          <w:b/>
          <w:bCs/>
          <w:sz w:val="28"/>
          <w:szCs w:val="28"/>
        </w:rPr>
        <w:t>(</w:t>
      </w:r>
      <w:r w:rsidR="00FA3684" w:rsidRPr="00B05654">
        <w:rPr>
          <w:rFonts w:ascii="Arial" w:eastAsiaTheme="minorHAnsi" w:hAnsi="Arial" w:cs="Arial"/>
          <w:b/>
          <w:bCs/>
          <w:sz w:val="28"/>
          <w:szCs w:val="28"/>
        </w:rPr>
        <w:t>BH</w:t>
      </w:r>
      <w:r w:rsidRPr="00B05654">
        <w:rPr>
          <w:rFonts w:ascii="Arial" w:eastAsiaTheme="minorHAnsi" w:hAnsi="Arial" w:cs="Arial"/>
          <w:b/>
          <w:bCs/>
          <w:sz w:val="28"/>
          <w:szCs w:val="28"/>
        </w:rPr>
        <w:t>-L10</w:t>
      </w:r>
      <w:r w:rsidR="00FA3684" w:rsidRPr="00B05654">
        <w:rPr>
          <w:rFonts w:ascii="Arial" w:eastAsiaTheme="minorHAnsi" w:hAnsi="Arial" w:cs="Arial"/>
          <w:b/>
          <w:bCs/>
          <w:sz w:val="28"/>
          <w:szCs w:val="28"/>
        </w:rPr>
        <w:t>37</w:t>
      </w:r>
      <w:r w:rsidRPr="00B05654">
        <w:rPr>
          <w:rFonts w:ascii="Arial" w:eastAsiaTheme="minorHAnsi" w:hAnsi="Arial" w:cs="Arial"/>
          <w:b/>
          <w:bCs/>
          <w:sz w:val="28"/>
          <w:szCs w:val="28"/>
        </w:rPr>
        <w:t>)</w:t>
      </w:r>
    </w:p>
    <w:p w:rsidR="008277E9" w:rsidRPr="00B05654" w:rsidRDefault="008277E9" w:rsidP="008277E9">
      <w:pPr>
        <w:jc w:val="center"/>
        <w:rPr>
          <w:rFonts w:ascii="Arial" w:hAnsi="Arial" w:cs="Arial"/>
          <w:smallCaps/>
        </w:rPr>
      </w:pPr>
    </w:p>
    <w:p w:rsidR="008277E9" w:rsidRPr="00B05654" w:rsidRDefault="008277E9" w:rsidP="008277E9">
      <w:pPr>
        <w:jc w:val="center"/>
        <w:rPr>
          <w:rFonts w:ascii="Arial" w:hAnsi="Arial" w:cs="Arial"/>
          <w:smallCaps/>
        </w:rPr>
      </w:pPr>
    </w:p>
    <w:p w:rsidR="008277E9" w:rsidRPr="00B05654" w:rsidRDefault="008277E9" w:rsidP="008277E9">
      <w:pPr>
        <w:jc w:val="center"/>
        <w:rPr>
          <w:rFonts w:ascii="Arial" w:hAnsi="Arial" w:cs="Arial"/>
          <w:smallCaps/>
        </w:rPr>
      </w:pPr>
    </w:p>
    <w:p w:rsidR="008277E9" w:rsidRPr="00B05654" w:rsidRDefault="008277E9" w:rsidP="008277E9">
      <w:pPr>
        <w:jc w:val="center"/>
        <w:rPr>
          <w:rFonts w:ascii="Arial" w:hAnsi="Arial" w:cs="Arial"/>
          <w:b/>
          <w:bCs/>
          <w:caps/>
        </w:rPr>
      </w:pPr>
      <w:r w:rsidRPr="00B05654">
        <w:rPr>
          <w:rFonts w:ascii="Arial" w:hAnsi="Arial" w:cs="Arial"/>
          <w:b/>
          <w:bCs/>
          <w:caps/>
        </w:rPr>
        <w:t>Environmental and Social Management Report</w:t>
      </w:r>
    </w:p>
    <w:p w:rsidR="008277E9" w:rsidRPr="00B05654" w:rsidRDefault="008277E9" w:rsidP="008277E9">
      <w:pPr>
        <w:jc w:val="center"/>
        <w:rPr>
          <w:rFonts w:ascii="Arial" w:hAnsi="Arial" w:cs="Arial"/>
          <w:b/>
          <w:smallCaps/>
        </w:rPr>
      </w:pPr>
      <w:r w:rsidRPr="00B05654">
        <w:rPr>
          <w:rFonts w:ascii="Arial" w:hAnsi="Arial" w:cs="Arial"/>
          <w:b/>
          <w:smallCaps/>
        </w:rPr>
        <w:t>(ESMR)</w:t>
      </w:r>
    </w:p>
    <w:p w:rsidR="008277E9" w:rsidRPr="00B05654" w:rsidRDefault="008277E9" w:rsidP="008277E9">
      <w:pPr>
        <w:jc w:val="center"/>
        <w:rPr>
          <w:rFonts w:ascii="Arial" w:hAnsi="Arial" w:cs="Arial"/>
          <w:b/>
          <w:smallCaps/>
        </w:rPr>
      </w:pPr>
    </w:p>
    <w:p w:rsidR="008277E9" w:rsidRPr="00B05654" w:rsidRDefault="00FA3684" w:rsidP="008277E9">
      <w:pPr>
        <w:jc w:val="center"/>
        <w:rPr>
          <w:rFonts w:ascii="Arial" w:hAnsi="Arial" w:cs="Arial"/>
          <w:smallCaps/>
        </w:rPr>
      </w:pPr>
      <w:r w:rsidRPr="00B05654">
        <w:rPr>
          <w:rFonts w:ascii="Arial" w:hAnsi="Arial" w:cs="Arial"/>
          <w:smallCaps/>
        </w:rPr>
        <w:t>AUGUST</w:t>
      </w:r>
      <w:r w:rsidR="008277E9" w:rsidRPr="00B05654">
        <w:rPr>
          <w:rFonts w:ascii="Arial" w:hAnsi="Arial" w:cs="Arial"/>
          <w:smallCaps/>
        </w:rPr>
        <w:t xml:space="preserve"> 201</w:t>
      </w:r>
      <w:r w:rsidRPr="00B05654">
        <w:rPr>
          <w:rFonts w:ascii="Arial" w:hAnsi="Arial" w:cs="Arial"/>
          <w:smallCaps/>
        </w:rPr>
        <w:t>6</w:t>
      </w:r>
    </w:p>
    <w:p w:rsidR="008277E9" w:rsidRPr="00B05654" w:rsidRDefault="008277E9" w:rsidP="008277E9">
      <w:pPr>
        <w:jc w:val="center"/>
        <w:rPr>
          <w:rFonts w:ascii="Arial" w:hAnsi="Arial" w:cs="Arial"/>
          <w:smallCaps/>
        </w:rPr>
      </w:pPr>
    </w:p>
    <w:p w:rsidR="008277E9" w:rsidRPr="00B05654" w:rsidRDefault="008277E9" w:rsidP="008277E9">
      <w:pPr>
        <w:jc w:val="center"/>
        <w:rPr>
          <w:rFonts w:ascii="Arial" w:hAnsi="Arial" w:cs="Arial"/>
          <w:smallCaps/>
        </w:rPr>
      </w:pPr>
    </w:p>
    <w:p w:rsidR="008277E9" w:rsidRDefault="008277E9" w:rsidP="008277E9">
      <w:pPr>
        <w:jc w:val="center"/>
        <w:rPr>
          <w:rFonts w:ascii="Arial" w:hAnsi="Arial" w:cs="Arial"/>
          <w:smallCaps/>
        </w:rPr>
      </w:pPr>
    </w:p>
    <w:p w:rsidR="00EA201F" w:rsidRDefault="00EA201F" w:rsidP="008277E9">
      <w:pPr>
        <w:jc w:val="center"/>
        <w:rPr>
          <w:rFonts w:ascii="Arial" w:hAnsi="Arial" w:cs="Arial"/>
          <w:smallCaps/>
        </w:rPr>
      </w:pPr>
    </w:p>
    <w:p w:rsidR="00EA201F" w:rsidRDefault="00EA201F" w:rsidP="008277E9">
      <w:pPr>
        <w:jc w:val="center"/>
        <w:rPr>
          <w:rFonts w:ascii="Arial" w:hAnsi="Arial" w:cs="Arial"/>
          <w:smallCaps/>
        </w:rPr>
      </w:pPr>
    </w:p>
    <w:p w:rsidR="00EA201F" w:rsidRDefault="00EA201F" w:rsidP="008277E9">
      <w:pPr>
        <w:jc w:val="center"/>
        <w:rPr>
          <w:rFonts w:ascii="Arial" w:hAnsi="Arial" w:cs="Arial"/>
          <w:smallCaps/>
        </w:rPr>
      </w:pPr>
    </w:p>
    <w:p w:rsidR="00EA201F" w:rsidRDefault="00EA201F" w:rsidP="008277E9">
      <w:pPr>
        <w:jc w:val="center"/>
        <w:rPr>
          <w:rFonts w:ascii="Arial" w:hAnsi="Arial" w:cs="Arial"/>
          <w:smallCaps/>
        </w:rPr>
      </w:pPr>
    </w:p>
    <w:p w:rsidR="00EA201F" w:rsidRPr="00EA201F" w:rsidRDefault="00EA201F" w:rsidP="008277E9">
      <w:pPr>
        <w:jc w:val="center"/>
        <w:rPr>
          <w:rFonts w:ascii="Arial" w:hAnsi="Arial" w:cs="Arial"/>
          <w:smallCaps/>
        </w:rPr>
      </w:pPr>
    </w:p>
    <w:p w:rsidR="008277E9" w:rsidRPr="00EA201F" w:rsidRDefault="008277E9" w:rsidP="008277E9">
      <w:pPr>
        <w:jc w:val="center"/>
        <w:rPr>
          <w:rFonts w:ascii="Arial" w:hAnsi="Arial" w:cs="Arial"/>
          <w:smallCaps/>
        </w:rPr>
      </w:pPr>
    </w:p>
    <w:p w:rsidR="008277E9" w:rsidRPr="00EA201F" w:rsidRDefault="008277E9" w:rsidP="008277E9">
      <w:pPr>
        <w:pBdr>
          <w:top w:val="single" w:sz="4" w:space="1" w:color="auto"/>
          <w:left w:val="single" w:sz="4" w:space="4" w:color="auto"/>
          <w:bottom w:val="single" w:sz="4" w:space="1" w:color="auto"/>
          <w:right w:val="single" w:sz="4" w:space="4" w:color="auto"/>
        </w:pBdr>
        <w:rPr>
          <w:rFonts w:ascii="Arial" w:hAnsi="Arial" w:cs="Arial"/>
          <w:sz w:val="18"/>
          <w:szCs w:val="18"/>
        </w:rPr>
      </w:pPr>
      <w:r w:rsidRPr="00EA201F">
        <w:rPr>
          <w:rFonts w:ascii="Arial" w:hAnsi="Arial" w:cs="Arial"/>
          <w:sz w:val="18"/>
          <w:szCs w:val="18"/>
        </w:rPr>
        <w:t>This document was prepared by</w:t>
      </w:r>
      <w:r w:rsidR="00647AE2" w:rsidRPr="00EA201F">
        <w:rPr>
          <w:rFonts w:ascii="Arial" w:hAnsi="Arial" w:cs="Arial"/>
          <w:sz w:val="18"/>
          <w:szCs w:val="18"/>
        </w:rPr>
        <w:t xml:space="preserve"> </w:t>
      </w:r>
      <w:r w:rsidR="00FA3684" w:rsidRPr="00EA201F">
        <w:rPr>
          <w:rFonts w:ascii="Arial" w:hAnsi="Arial" w:cs="Arial"/>
          <w:sz w:val="18"/>
          <w:szCs w:val="18"/>
        </w:rPr>
        <w:t>Fernando Yitzack Pavon</w:t>
      </w:r>
      <w:r w:rsidR="00443AB7" w:rsidRPr="00EA201F">
        <w:rPr>
          <w:rFonts w:ascii="Arial" w:hAnsi="Arial" w:cs="Arial"/>
          <w:sz w:val="18"/>
          <w:szCs w:val="18"/>
        </w:rPr>
        <w:t xml:space="preserve"> </w:t>
      </w:r>
      <w:r w:rsidRPr="00EA201F">
        <w:rPr>
          <w:rFonts w:ascii="Arial" w:hAnsi="Arial" w:cs="Arial"/>
          <w:sz w:val="18"/>
          <w:szCs w:val="18"/>
        </w:rPr>
        <w:t>(</w:t>
      </w:r>
      <w:r w:rsidR="00FA3684" w:rsidRPr="00EA201F">
        <w:rPr>
          <w:rFonts w:ascii="Arial" w:hAnsi="Arial" w:cs="Arial"/>
          <w:sz w:val="18"/>
          <w:szCs w:val="18"/>
        </w:rPr>
        <w:t>LMK</w:t>
      </w:r>
      <w:r w:rsidRPr="00EA201F">
        <w:rPr>
          <w:rFonts w:ascii="Arial" w:hAnsi="Arial" w:cs="Arial"/>
          <w:sz w:val="18"/>
          <w:szCs w:val="18"/>
        </w:rPr>
        <w:t>/C</w:t>
      </w:r>
      <w:r w:rsidR="00FA3684" w:rsidRPr="00EA201F">
        <w:rPr>
          <w:rFonts w:ascii="Arial" w:hAnsi="Arial" w:cs="Arial"/>
          <w:sz w:val="18"/>
          <w:szCs w:val="18"/>
        </w:rPr>
        <w:t>JA</w:t>
      </w:r>
      <w:r w:rsidRPr="00EA201F">
        <w:rPr>
          <w:rFonts w:ascii="Arial" w:hAnsi="Arial" w:cs="Arial"/>
          <w:sz w:val="18"/>
          <w:szCs w:val="18"/>
        </w:rPr>
        <w:t xml:space="preserve">), Project Team Leader; </w:t>
      </w:r>
      <w:r w:rsidR="00FA3684" w:rsidRPr="00EA201F">
        <w:rPr>
          <w:rFonts w:ascii="Arial" w:hAnsi="Arial" w:cs="Arial"/>
          <w:sz w:val="18"/>
          <w:szCs w:val="18"/>
        </w:rPr>
        <w:t>Laura Ripani</w:t>
      </w:r>
      <w:r w:rsidRPr="00EA201F">
        <w:rPr>
          <w:rFonts w:ascii="Arial" w:hAnsi="Arial" w:cs="Arial"/>
          <w:sz w:val="18"/>
          <w:szCs w:val="18"/>
        </w:rPr>
        <w:t xml:space="preserve"> (</w:t>
      </w:r>
      <w:r w:rsidR="00FA3684" w:rsidRPr="00EA201F">
        <w:rPr>
          <w:rFonts w:ascii="Arial" w:hAnsi="Arial" w:cs="Arial"/>
          <w:sz w:val="18"/>
          <w:szCs w:val="18"/>
        </w:rPr>
        <w:t>SCL</w:t>
      </w:r>
      <w:r w:rsidRPr="00EA201F">
        <w:rPr>
          <w:rFonts w:ascii="Arial" w:hAnsi="Arial" w:cs="Arial"/>
          <w:sz w:val="18"/>
          <w:szCs w:val="18"/>
        </w:rPr>
        <w:t>/</w:t>
      </w:r>
      <w:r w:rsidR="00FA3684" w:rsidRPr="00EA201F">
        <w:rPr>
          <w:rFonts w:ascii="Arial" w:hAnsi="Arial" w:cs="Arial"/>
          <w:sz w:val="18"/>
          <w:szCs w:val="18"/>
        </w:rPr>
        <w:t>LMK</w:t>
      </w:r>
      <w:r w:rsidRPr="00EA201F">
        <w:rPr>
          <w:rFonts w:ascii="Arial" w:hAnsi="Arial" w:cs="Arial"/>
          <w:sz w:val="18"/>
          <w:szCs w:val="18"/>
        </w:rPr>
        <w:t xml:space="preserve">), Alternate Team Leader; </w:t>
      </w:r>
      <w:r w:rsidR="00FA3684" w:rsidRPr="00EA201F">
        <w:rPr>
          <w:rFonts w:ascii="Arial" w:hAnsi="Arial" w:cs="Arial"/>
          <w:sz w:val="18"/>
          <w:szCs w:val="18"/>
        </w:rPr>
        <w:t>Maria Victoria Fazio (SCL/LMK), Mario Castaneda</w:t>
      </w:r>
      <w:r w:rsidRPr="00EA201F">
        <w:rPr>
          <w:rFonts w:ascii="Arial" w:hAnsi="Arial" w:cs="Arial"/>
          <w:sz w:val="18"/>
          <w:szCs w:val="18"/>
        </w:rPr>
        <w:t xml:space="preserve"> (FMP/C</w:t>
      </w:r>
      <w:r w:rsidR="00FA3684" w:rsidRPr="00EA201F">
        <w:rPr>
          <w:rFonts w:ascii="Arial" w:hAnsi="Arial" w:cs="Arial"/>
          <w:sz w:val="18"/>
          <w:szCs w:val="18"/>
        </w:rPr>
        <w:t>BH</w:t>
      </w:r>
      <w:r w:rsidRPr="00EA201F">
        <w:rPr>
          <w:rFonts w:ascii="Arial" w:hAnsi="Arial" w:cs="Arial"/>
          <w:sz w:val="18"/>
          <w:szCs w:val="18"/>
        </w:rPr>
        <w:t xml:space="preserve">); </w:t>
      </w:r>
      <w:r w:rsidR="00FA3684" w:rsidRPr="00EA201F">
        <w:rPr>
          <w:rFonts w:ascii="Arial" w:hAnsi="Arial" w:cs="Arial"/>
          <w:sz w:val="18"/>
          <w:szCs w:val="18"/>
        </w:rPr>
        <w:t>Bettina He</w:t>
      </w:r>
      <w:r w:rsidR="00F249E4" w:rsidRPr="00EA201F">
        <w:rPr>
          <w:rFonts w:ascii="Arial" w:hAnsi="Arial" w:cs="Arial"/>
          <w:sz w:val="18"/>
          <w:szCs w:val="18"/>
        </w:rPr>
        <w:t>nn</w:t>
      </w:r>
      <w:r w:rsidR="00FA3684" w:rsidRPr="00EA201F">
        <w:rPr>
          <w:rFonts w:ascii="Arial" w:hAnsi="Arial" w:cs="Arial"/>
          <w:sz w:val="18"/>
          <w:szCs w:val="18"/>
        </w:rPr>
        <w:t>ig</w:t>
      </w:r>
      <w:r w:rsidRPr="00EA201F">
        <w:rPr>
          <w:rFonts w:ascii="Arial" w:hAnsi="Arial" w:cs="Arial"/>
          <w:sz w:val="18"/>
          <w:szCs w:val="18"/>
        </w:rPr>
        <w:t xml:space="preserve"> (LEG/SGO); </w:t>
      </w:r>
      <w:r w:rsidR="00FA3684" w:rsidRPr="00EA201F">
        <w:rPr>
          <w:rFonts w:ascii="Arial" w:hAnsi="Arial" w:cs="Arial"/>
          <w:sz w:val="18"/>
          <w:szCs w:val="18"/>
        </w:rPr>
        <w:t>Camille Davis-Thompson (CCB/CBH)</w:t>
      </w:r>
      <w:r w:rsidRPr="00EA201F">
        <w:rPr>
          <w:rFonts w:ascii="Arial" w:hAnsi="Arial" w:cs="Arial"/>
          <w:sz w:val="18"/>
          <w:szCs w:val="18"/>
        </w:rPr>
        <w:t xml:space="preserve">; and </w:t>
      </w:r>
      <w:r w:rsidR="00FA3684" w:rsidRPr="00EA201F">
        <w:rPr>
          <w:rFonts w:ascii="Arial" w:hAnsi="Arial" w:cs="Arial"/>
          <w:sz w:val="18"/>
          <w:szCs w:val="18"/>
        </w:rPr>
        <w:t>Ethel Muhlstein</w:t>
      </w:r>
      <w:r w:rsidRPr="00EA201F">
        <w:rPr>
          <w:rFonts w:ascii="Arial" w:hAnsi="Arial" w:cs="Arial"/>
          <w:sz w:val="18"/>
          <w:szCs w:val="18"/>
        </w:rPr>
        <w:t xml:space="preserve"> (</w:t>
      </w:r>
      <w:r w:rsidR="00FA3684" w:rsidRPr="00EA201F">
        <w:rPr>
          <w:rFonts w:ascii="Arial" w:hAnsi="Arial" w:cs="Arial"/>
          <w:sz w:val="18"/>
          <w:szCs w:val="18"/>
        </w:rPr>
        <w:t>SCL</w:t>
      </w:r>
      <w:r w:rsidRPr="00EA201F">
        <w:rPr>
          <w:rFonts w:ascii="Arial" w:hAnsi="Arial" w:cs="Arial"/>
          <w:sz w:val="18"/>
          <w:szCs w:val="18"/>
        </w:rPr>
        <w:t>/</w:t>
      </w:r>
      <w:r w:rsidR="00FA3684" w:rsidRPr="00EA201F">
        <w:rPr>
          <w:rFonts w:ascii="Arial" w:hAnsi="Arial" w:cs="Arial"/>
          <w:sz w:val="18"/>
          <w:szCs w:val="18"/>
        </w:rPr>
        <w:t>LMK</w:t>
      </w:r>
      <w:r w:rsidRPr="00EA201F">
        <w:rPr>
          <w:rFonts w:ascii="Arial" w:hAnsi="Arial" w:cs="Arial"/>
          <w:sz w:val="18"/>
          <w:szCs w:val="18"/>
        </w:rPr>
        <w:t>).</w:t>
      </w:r>
    </w:p>
    <w:p w:rsidR="008277E9" w:rsidRPr="00EA201F" w:rsidRDefault="008277E9" w:rsidP="00301336">
      <w:pPr>
        <w:rPr>
          <w:rFonts w:ascii="Arial" w:hAnsi="Arial" w:cs="Arial"/>
          <w:sz w:val="28"/>
          <w:szCs w:val="28"/>
        </w:rPr>
      </w:pPr>
    </w:p>
    <w:p w:rsidR="008277E9" w:rsidRPr="00EA201F" w:rsidRDefault="008277E9" w:rsidP="00301336">
      <w:pPr>
        <w:rPr>
          <w:rFonts w:ascii="Arial" w:hAnsi="Arial" w:cs="Arial"/>
          <w:sz w:val="28"/>
          <w:szCs w:val="28"/>
        </w:rPr>
      </w:pPr>
    </w:p>
    <w:p w:rsidR="008B155D" w:rsidRPr="00EA201F" w:rsidRDefault="008B155D">
      <w:pPr>
        <w:spacing w:after="200" w:line="276" w:lineRule="auto"/>
        <w:rPr>
          <w:rFonts w:ascii="Arial" w:hAnsi="Arial" w:cs="Arial"/>
          <w:sz w:val="28"/>
          <w:szCs w:val="28"/>
        </w:rPr>
      </w:pPr>
      <w:r w:rsidRPr="00EA201F">
        <w:rPr>
          <w:rFonts w:ascii="Arial" w:hAnsi="Arial" w:cs="Arial"/>
          <w:sz w:val="28"/>
          <w:szCs w:val="28"/>
        </w:rPr>
        <w:br w:type="page"/>
      </w:r>
    </w:p>
    <w:p w:rsidR="008277E9" w:rsidRPr="00EA201F" w:rsidRDefault="008277E9" w:rsidP="008277E9">
      <w:pPr>
        <w:jc w:val="center"/>
        <w:rPr>
          <w:rFonts w:ascii="Arial" w:hAnsi="Arial" w:cs="Arial"/>
          <w:b/>
          <w:smallCaps/>
          <w:sz w:val="24"/>
          <w:szCs w:val="24"/>
        </w:rPr>
      </w:pPr>
      <w:bookmarkStart w:id="0" w:name="_TOC809"/>
      <w:bookmarkEnd w:id="0"/>
      <w:r w:rsidRPr="00EA201F">
        <w:rPr>
          <w:rFonts w:ascii="Arial" w:hAnsi="Arial" w:cs="Arial"/>
          <w:b/>
          <w:smallCaps/>
          <w:sz w:val="24"/>
          <w:szCs w:val="24"/>
        </w:rPr>
        <w:lastRenderedPageBreak/>
        <w:t>Table of Contents</w:t>
      </w:r>
    </w:p>
    <w:p w:rsidR="008277E9" w:rsidRPr="00EA201F" w:rsidRDefault="008277E9" w:rsidP="008277E9">
      <w:pPr>
        <w:rPr>
          <w:rFonts w:ascii="Arial" w:hAnsi="Arial" w:cs="Arial"/>
          <w:smallCaps/>
          <w:sz w:val="24"/>
          <w:szCs w:val="24"/>
        </w:rPr>
      </w:pPr>
    </w:p>
    <w:p w:rsidR="008277E9" w:rsidRPr="00EA201F" w:rsidRDefault="008277E9" w:rsidP="008277E9">
      <w:pPr>
        <w:rPr>
          <w:rFonts w:ascii="Arial" w:hAnsi="Arial" w:cs="Arial"/>
          <w:smallCaps/>
          <w:sz w:val="24"/>
          <w:szCs w:val="24"/>
        </w:rPr>
      </w:pPr>
    </w:p>
    <w:p w:rsidR="008277E9" w:rsidRPr="00EA201F" w:rsidRDefault="008277E9" w:rsidP="004F5719">
      <w:pPr>
        <w:pStyle w:val="ListParagraph"/>
        <w:numPr>
          <w:ilvl w:val="0"/>
          <w:numId w:val="10"/>
        </w:numPr>
        <w:rPr>
          <w:rFonts w:ascii="Arial" w:hAnsi="Arial" w:cs="Arial"/>
          <w:sz w:val="24"/>
          <w:szCs w:val="24"/>
        </w:rPr>
      </w:pPr>
      <w:r w:rsidRPr="00EA201F">
        <w:rPr>
          <w:rFonts w:ascii="Arial" w:hAnsi="Arial" w:cs="Arial"/>
          <w:sz w:val="24"/>
          <w:szCs w:val="24"/>
        </w:rPr>
        <w:t>Introduction</w:t>
      </w:r>
    </w:p>
    <w:p w:rsidR="008277E9" w:rsidRPr="00EA201F" w:rsidRDefault="008277E9" w:rsidP="004F5719">
      <w:pPr>
        <w:pStyle w:val="ListParagraph"/>
        <w:numPr>
          <w:ilvl w:val="0"/>
          <w:numId w:val="11"/>
        </w:numPr>
        <w:ind w:left="1620" w:hanging="540"/>
        <w:rPr>
          <w:rFonts w:ascii="Arial" w:hAnsi="Arial" w:cs="Arial"/>
          <w:sz w:val="24"/>
          <w:szCs w:val="24"/>
        </w:rPr>
      </w:pPr>
      <w:r w:rsidRPr="00EA201F">
        <w:rPr>
          <w:rFonts w:ascii="Arial" w:hAnsi="Arial" w:cs="Arial"/>
          <w:sz w:val="24"/>
          <w:szCs w:val="24"/>
        </w:rPr>
        <w:t>Summary Table</w:t>
      </w:r>
    </w:p>
    <w:p w:rsidR="008277E9" w:rsidRPr="00EA201F" w:rsidRDefault="008277E9" w:rsidP="008277E9">
      <w:pPr>
        <w:pStyle w:val="ListParagraph"/>
        <w:ind w:left="1080"/>
        <w:rPr>
          <w:rFonts w:ascii="Arial" w:hAnsi="Arial" w:cs="Arial"/>
          <w:sz w:val="24"/>
          <w:szCs w:val="24"/>
        </w:rPr>
      </w:pPr>
    </w:p>
    <w:p w:rsidR="008277E9" w:rsidRPr="00EA201F" w:rsidRDefault="008277E9" w:rsidP="004F5719">
      <w:pPr>
        <w:pStyle w:val="ListParagraph"/>
        <w:numPr>
          <w:ilvl w:val="0"/>
          <w:numId w:val="10"/>
        </w:numPr>
        <w:rPr>
          <w:rFonts w:ascii="Arial" w:hAnsi="Arial" w:cs="Arial"/>
          <w:sz w:val="24"/>
          <w:szCs w:val="24"/>
        </w:rPr>
      </w:pPr>
      <w:r w:rsidRPr="00EA201F">
        <w:rPr>
          <w:rFonts w:ascii="Arial" w:hAnsi="Arial" w:cs="Arial"/>
          <w:sz w:val="24"/>
          <w:szCs w:val="24"/>
        </w:rPr>
        <w:t>Project Description</w:t>
      </w:r>
    </w:p>
    <w:p w:rsidR="008277E9" w:rsidRPr="00EA201F" w:rsidRDefault="008277E9" w:rsidP="004F5719">
      <w:pPr>
        <w:pStyle w:val="ListParagraph"/>
        <w:numPr>
          <w:ilvl w:val="0"/>
          <w:numId w:val="14"/>
        </w:numPr>
        <w:tabs>
          <w:tab w:val="left" w:pos="1620"/>
        </w:tabs>
        <w:ind w:left="1620" w:hanging="540"/>
        <w:rPr>
          <w:rFonts w:ascii="Arial" w:hAnsi="Arial" w:cs="Arial"/>
          <w:sz w:val="24"/>
          <w:szCs w:val="24"/>
        </w:rPr>
      </w:pPr>
      <w:r w:rsidRPr="00EA201F">
        <w:rPr>
          <w:rFonts w:ascii="Arial" w:hAnsi="Arial" w:cs="Arial"/>
          <w:sz w:val="24"/>
          <w:szCs w:val="24"/>
        </w:rPr>
        <w:t>Key Project Infrastructure Components and Schedule</w:t>
      </w:r>
    </w:p>
    <w:p w:rsidR="008277E9" w:rsidRPr="00EA201F" w:rsidRDefault="008277E9" w:rsidP="004F5719">
      <w:pPr>
        <w:pStyle w:val="ListParagraph"/>
        <w:numPr>
          <w:ilvl w:val="0"/>
          <w:numId w:val="14"/>
        </w:numPr>
        <w:ind w:left="1620" w:hanging="540"/>
        <w:rPr>
          <w:rFonts w:ascii="Arial" w:hAnsi="Arial" w:cs="Arial"/>
          <w:sz w:val="24"/>
          <w:szCs w:val="24"/>
        </w:rPr>
      </w:pPr>
      <w:r w:rsidRPr="00EA201F">
        <w:rPr>
          <w:rFonts w:ascii="Arial" w:hAnsi="Arial" w:cs="Arial"/>
          <w:sz w:val="24"/>
          <w:szCs w:val="24"/>
        </w:rPr>
        <w:t>Environmental and Social Setting</w:t>
      </w:r>
    </w:p>
    <w:p w:rsidR="000421B7" w:rsidRPr="00EA201F" w:rsidRDefault="000421B7" w:rsidP="004F5719">
      <w:pPr>
        <w:pStyle w:val="ListParagraph"/>
        <w:numPr>
          <w:ilvl w:val="0"/>
          <w:numId w:val="14"/>
        </w:numPr>
        <w:ind w:left="1620" w:hanging="540"/>
        <w:rPr>
          <w:rFonts w:ascii="Arial" w:hAnsi="Arial" w:cs="Arial"/>
          <w:sz w:val="24"/>
          <w:szCs w:val="24"/>
        </w:rPr>
      </w:pPr>
      <w:r w:rsidRPr="00EA201F">
        <w:rPr>
          <w:rFonts w:ascii="Arial" w:hAnsi="Arial" w:cs="Arial"/>
          <w:sz w:val="24"/>
          <w:szCs w:val="24"/>
        </w:rPr>
        <w:t>Project Schedule and Workforce</w:t>
      </w:r>
    </w:p>
    <w:p w:rsidR="008277E9" w:rsidRPr="00EA201F" w:rsidRDefault="008277E9" w:rsidP="004F5719">
      <w:pPr>
        <w:pStyle w:val="ListParagraph"/>
        <w:numPr>
          <w:ilvl w:val="0"/>
          <w:numId w:val="14"/>
        </w:numPr>
        <w:ind w:left="1620" w:hanging="540"/>
        <w:rPr>
          <w:rFonts w:ascii="Arial" w:hAnsi="Arial" w:cs="Arial"/>
          <w:sz w:val="24"/>
          <w:szCs w:val="24"/>
        </w:rPr>
      </w:pPr>
      <w:r w:rsidRPr="00EA201F">
        <w:rPr>
          <w:rFonts w:ascii="Arial" w:hAnsi="Arial" w:cs="Arial"/>
          <w:sz w:val="24"/>
          <w:szCs w:val="24"/>
        </w:rPr>
        <w:t>Alternative Analysis</w:t>
      </w:r>
    </w:p>
    <w:p w:rsidR="008277E9" w:rsidRPr="00EA201F" w:rsidRDefault="008277E9" w:rsidP="008277E9">
      <w:pPr>
        <w:pStyle w:val="ListParagraph"/>
        <w:ind w:left="1080"/>
        <w:rPr>
          <w:rFonts w:ascii="Arial" w:hAnsi="Arial" w:cs="Arial"/>
          <w:sz w:val="24"/>
          <w:szCs w:val="24"/>
        </w:rPr>
      </w:pPr>
    </w:p>
    <w:p w:rsidR="008277E9" w:rsidRPr="00EA201F" w:rsidRDefault="008277E9" w:rsidP="004F5719">
      <w:pPr>
        <w:pStyle w:val="ListParagraph"/>
        <w:numPr>
          <w:ilvl w:val="0"/>
          <w:numId w:val="10"/>
        </w:numPr>
        <w:rPr>
          <w:rFonts w:ascii="Arial" w:hAnsi="Arial" w:cs="Arial"/>
          <w:sz w:val="24"/>
          <w:szCs w:val="24"/>
        </w:rPr>
      </w:pPr>
      <w:r w:rsidRPr="00EA201F">
        <w:rPr>
          <w:rFonts w:ascii="Arial" w:hAnsi="Arial" w:cs="Arial"/>
          <w:sz w:val="24"/>
          <w:szCs w:val="24"/>
        </w:rPr>
        <w:t>Compliance Status and Project Standards</w:t>
      </w:r>
    </w:p>
    <w:p w:rsidR="008277E9" w:rsidRPr="00EA201F" w:rsidRDefault="008277E9" w:rsidP="004F5719">
      <w:pPr>
        <w:pStyle w:val="ListParagraph"/>
        <w:numPr>
          <w:ilvl w:val="0"/>
          <w:numId w:val="12"/>
        </w:numPr>
        <w:ind w:left="1620" w:hanging="540"/>
        <w:rPr>
          <w:rFonts w:ascii="Arial" w:hAnsi="Arial" w:cs="Arial"/>
          <w:sz w:val="24"/>
          <w:szCs w:val="24"/>
        </w:rPr>
      </w:pPr>
      <w:r w:rsidRPr="00EA201F">
        <w:rPr>
          <w:rFonts w:ascii="Arial" w:hAnsi="Arial" w:cs="Arial"/>
          <w:sz w:val="24"/>
          <w:szCs w:val="24"/>
        </w:rPr>
        <w:t>Environmental and Social Appraisal Process</w:t>
      </w:r>
    </w:p>
    <w:p w:rsidR="008277E9" w:rsidRPr="00EA201F" w:rsidRDefault="008277E9" w:rsidP="004F5719">
      <w:pPr>
        <w:pStyle w:val="ListParagraph"/>
        <w:numPr>
          <w:ilvl w:val="0"/>
          <w:numId w:val="12"/>
        </w:numPr>
        <w:ind w:left="1620" w:hanging="540"/>
        <w:rPr>
          <w:rFonts w:ascii="Arial" w:hAnsi="Arial" w:cs="Arial"/>
          <w:sz w:val="24"/>
          <w:szCs w:val="24"/>
        </w:rPr>
      </w:pPr>
      <w:r w:rsidRPr="00EA201F">
        <w:rPr>
          <w:rFonts w:ascii="Arial" w:hAnsi="Arial" w:cs="Arial"/>
          <w:sz w:val="24"/>
          <w:szCs w:val="24"/>
        </w:rPr>
        <w:t xml:space="preserve">IDB Policies and Directives </w:t>
      </w:r>
    </w:p>
    <w:p w:rsidR="008277E9" w:rsidRPr="00EA201F" w:rsidRDefault="008277E9" w:rsidP="004F5719">
      <w:pPr>
        <w:pStyle w:val="ListParagraph"/>
        <w:numPr>
          <w:ilvl w:val="0"/>
          <w:numId w:val="12"/>
        </w:numPr>
        <w:ind w:left="1620" w:hanging="540"/>
        <w:rPr>
          <w:rFonts w:ascii="Arial" w:hAnsi="Arial" w:cs="Arial"/>
          <w:sz w:val="24"/>
          <w:szCs w:val="24"/>
        </w:rPr>
      </w:pPr>
      <w:r w:rsidRPr="00EA201F">
        <w:rPr>
          <w:rFonts w:ascii="Arial" w:hAnsi="Arial" w:cs="Arial"/>
          <w:sz w:val="24"/>
          <w:szCs w:val="24"/>
        </w:rPr>
        <w:t>Project Standards and Requirements</w:t>
      </w:r>
    </w:p>
    <w:p w:rsidR="008277E9" w:rsidRPr="00EA201F" w:rsidRDefault="008277E9" w:rsidP="008277E9">
      <w:pPr>
        <w:pStyle w:val="ListParagraph"/>
        <w:ind w:left="1080"/>
        <w:rPr>
          <w:rFonts w:ascii="Arial" w:hAnsi="Arial" w:cs="Arial"/>
          <w:sz w:val="24"/>
          <w:szCs w:val="24"/>
        </w:rPr>
      </w:pPr>
    </w:p>
    <w:p w:rsidR="008277E9" w:rsidRPr="00EA201F" w:rsidRDefault="008277E9" w:rsidP="004F5719">
      <w:pPr>
        <w:pStyle w:val="ListParagraph"/>
        <w:numPr>
          <w:ilvl w:val="0"/>
          <w:numId w:val="10"/>
        </w:numPr>
        <w:rPr>
          <w:rFonts w:ascii="Arial" w:hAnsi="Arial" w:cs="Arial"/>
          <w:sz w:val="24"/>
          <w:szCs w:val="24"/>
        </w:rPr>
      </w:pPr>
      <w:r w:rsidRPr="00EA201F">
        <w:rPr>
          <w:rFonts w:ascii="Arial" w:hAnsi="Arial" w:cs="Arial"/>
          <w:sz w:val="24"/>
          <w:szCs w:val="24"/>
        </w:rPr>
        <w:t>Key Environmental and Social Impacts, Risks and Mitigation</w:t>
      </w:r>
    </w:p>
    <w:p w:rsidR="008277E9" w:rsidRPr="00EA201F" w:rsidRDefault="000421B7" w:rsidP="004F5719">
      <w:pPr>
        <w:pStyle w:val="ListParagraph"/>
        <w:numPr>
          <w:ilvl w:val="0"/>
          <w:numId w:val="13"/>
        </w:numPr>
        <w:ind w:left="1620" w:hanging="540"/>
        <w:rPr>
          <w:rFonts w:ascii="Arial" w:hAnsi="Arial" w:cs="Arial"/>
          <w:sz w:val="24"/>
          <w:szCs w:val="24"/>
        </w:rPr>
      </w:pPr>
      <w:r w:rsidRPr="00EA201F">
        <w:rPr>
          <w:rFonts w:ascii="Arial" w:hAnsi="Arial" w:cs="Arial"/>
          <w:sz w:val="24"/>
          <w:szCs w:val="24"/>
        </w:rPr>
        <w:t xml:space="preserve">Summary of </w:t>
      </w:r>
      <w:r w:rsidR="008277E9" w:rsidRPr="00EA201F">
        <w:rPr>
          <w:rFonts w:ascii="Arial" w:hAnsi="Arial" w:cs="Arial"/>
          <w:sz w:val="24"/>
          <w:szCs w:val="24"/>
        </w:rPr>
        <w:t>Key Impacts and Risks</w:t>
      </w:r>
    </w:p>
    <w:p w:rsidR="008277E9" w:rsidRPr="00EA201F" w:rsidRDefault="008277E9" w:rsidP="004F5719">
      <w:pPr>
        <w:pStyle w:val="ListParagraph"/>
        <w:numPr>
          <w:ilvl w:val="0"/>
          <w:numId w:val="13"/>
        </w:numPr>
        <w:spacing w:after="200" w:line="276" w:lineRule="auto"/>
        <w:ind w:left="1620" w:hanging="540"/>
        <w:rPr>
          <w:rFonts w:ascii="Arial" w:hAnsi="Arial" w:cs="Arial"/>
          <w:sz w:val="24"/>
          <w:szCs w:val="24"/>
        </w:rPr>
      </w:pPr>
      <w:r w:rsidRPr="00EA201F">
        <w:rPr>
          <w:rFonts w:ascii="Arial" w:hAnsi="Arial" w:cs="Arial"/>
          <w:sz w:val="24"/>
          <w:szCs w:val="24"/>
        </w:rPr>
        <w:t xml:space="preserve">Environmental </w:t>
      </w:r>
      <w:r w:rsidR="000421B7" w:rsidRPr="00EA201F">
        <w:rPr>
          <w:rFonts w:ascii="Arial" w:hAnsi="Arial" w:cs="Arial"/>
          <w:sz w:val="24"/>
          <w:szCs w:val="24"/>
        </w:rPr>
        <w:t>Impacts and Risks</w:t>
      </w:r>
    </w:p>
    <w:p w:rsidR="000421B7" w:rsidRPr="00EA201F" w:rsidRDefault="000421B7" w:rsidP="004F5719">
      <w:pPr>
        <w:pStyle w:val="ListParagraph"/>
        <w:numPr>
          <w:ilvl w:val="0"/>
          <w:numId w:val="13"/>
        </w:numPr>
        <w:spacing w:after="200" w:line="276" w:lineRule="auto"/>
        <w:ind w:left="1620" w:hanging="540"/>
        <w:rPr>
          <w:rFonts w:ascii="Arial" w:hAnsi="Arial" w:cs="Arial"/>
          <w:sz w:val="24"/>
          <w:szCs w:val="24"/>
        </w:rPr>
      </w:pPr>
      <w:r w:rsidRPr="00EA201F">
        <w:rPr>
          <w:rFonts w:ascii="Arial" w:hAnsi="Arial" w:cs="Arial"/>
          <w:sz w:val="24"/>
          <w:szCs w:val="24"/>
        </w:rPr>
        <w:t>Social Impacts and Risks</w:t>
      </w:r>
    </w:p>
    <w:p w:rsidR="000421B7" w:rsidRPr="00EA201F" w:rsidRDefault="000421B7" w:rsidP="004F5719">
      <w:pPr>
        <w:pStyle w:val="ListParagraph"/>
        <w:numPr>
          <w:ilvl w:val="0"/>
          <w:numId w:val="13"/>
        </w:numPr>
        <w:ind w:left="1620" w:hanging="540"/>
        <w:rPr>
          <w:rFonts w:ascii="Arial" w:hAnsi="Arial" w:cs="Arial"/>
          <w:sz w:val="24"/>
          <w:szCs w:val="24"/>
        </w:rPr>
      </w:pPr>
      <w:r w:rsidRPr="00EA201F">
        <w:rPr>
          <w:rFonts w:ascii="Arial" w:hAnsi="Arial" w:cs="Arial"/>
          <w:sz w:val="24"/>
          <w:szCs w:val="24"/>
        </w:rPr>
        <w:t>Cumulative Impacts</w:t>
      </w:r>
    </w:p>
    <w:p w:rsidR="004B03D0" w:rsidRPr="00EA201F" w:rsidRDefault="004B03D0" w:rsidP="004F5719">
      <w:pPr>
        <w:pStyle w:val="ListParagraph"/>
        <w:numPr>
          <w:ilvl w:val="0"/>
          <w:numId w:val="13"/>
        </w:numPr>
        <w:ind w:left="1620" w:hanging="540"/>
        <w:rPr>
          <w:rFonts w:ascii="Arial" w:hAnsi="Arial" w:cs="Arial"/>
          <w:sz w:val="24"/>
          <w:szCs w:val="24"/>
        </w:rPr>
      </w:pPr>
      <w:r w:rsidRPr="00EA201F">
        <w:rPr>
          <w:rFonts w:ascii="Arial" w:hAnsi="Arial" w:cs="Arial"/>
          <w:sz w:val="24"/>
          <w:szCs w:val="24"/>
        </w:rPr>
        <w:t xml:space="preserve">Natural Disasters Risks </w:t>
      </w:r>
    </w:p>
    <w:p w:rsidR="000421B7" w:rsidRPr="00EA201F" w:rsidRDefault="000421B7" w:rsidP="004F5719">
      <w:pPr>
        <w:pStyle w:val="ListParagraph"/>
        <w:numPr>
          <w:ilvl w:val="0"/>
          <w:numId w:val="13"/>
        </w:numPr>
        <w:ind w:left="1620" w:hanging="540"/>
        <w:rPr>
          <w:rFonts w:ascii="Arial" w:hAnsi="Arial" w:cs="Arial"/>
          <w:sz w:val="24"/>
          <w:szCs w:val="24"/>
        </w:rPr>
      </w:pPr>
      <w:r w:rsidRPr="00EA201F">
        <w:rPr>
          <w:rFonts w:ascii="Arial" w:hAnsi="Arial" w:cs="Arial"/>
          <w:sz w:val="24"/>
          <w:szCs w:val="24"/>
        </w:rPr>
        <w:t>Positive Impacts</w:t>
      </w:r>
    </w:p>
    <w:p w:rsidR="008277E9" w:rsidRPr="00EA201F" w:rsidRDefault="008277E9" w:rsidP="008277E9">
      <w:pPr>
        <w:pStyle w:val="ListParagraph"/>
        <w:ind w:left="1080"/>
        <w:rPr>
          <w:rFonts w:ascii="Arial" w:hAnsi="Arial" w:cs="Arial"/>
          <w:sz w:val="24"/>
          <w:szCs w:val="24"/>
        </w:rPr>
      </w:pPr>
    </w:p>
    <w:p w:rsidR="008277E9" w:rsidRPr="00EA201F" w:rsidRDefault="008277E9" w:rsidP="004F5719">
      <w:pPr>
        <w:pStyle w:val="ListParagraph"/>
        <w:numPr>
          <w:ilvl w:val="0"/>
          <w:numId w:val="10"/>
        </w:numPr>
        <w:rPr>
          <w:rFonts w:ascii="Arial" w:hAnsi="Arial" w:cs="Arial"/>
          <w:sz w:val="24"/>
          <w:szCs w:val="24"/>
        </w:rPr>
      </w:pPr>
      <w:r w:rsidRPr="00EA201F">
        <w:rPr>
          <w:rFonts w:ascii="Arial" w:hAnsi="Arial" w:cs="Arial"/>
          <w:sz w:val="24"/>
          <w:szCs w:val="24"/>
        </w:rPr>
        <w:t>Management and Monitoring of Environmental, Social, Health and Safety and Labor Impacts and Risks</w:t>
      </w:r>
    </w:p>
    <w:p w:rsidR="008277E9" w:rsidRPr="00EA201F" w:rsidRDefault="004B03D0" w:rsidP="004F5719">
      <w:pPr>
        <w:pStyle w:val="ListParagraph"/>
        <w:numPr>
          <w:ilvl w:val="0"/>
          <w:numId w:val="15"/>
        </w:numPr>
        <w:tabs>
          <w:tab w:val="decimal" w:pos="1620"/>
          <w:tab w:val="decimal" w:pos="1710"/>
        </w:tabs>
        <w:ind w:left="1620" w:hanging="540"/>
        <w:rPr>
          <w:rFonts w:ascii="Arial" w:hAnsi="Arial" w:cs="Arial"/>
          <w:sz w:val="24"/>
          <w:szCs w:val="24"/>
        </w:rPr>
      </w:pPr>
      <w:r w:rsidRPr="00EA201F">
        <w:rPr>
          <w:rFonts w:ascii="Arial" w:hAnsi="Arial" w:cs="Arial"/>
          <w:sz w:val="24"/>
          <w:szCs w:val="24"/>
        </w:rPr>
        <w:t>Description Of Management Systems And Plans</w:t>
      </w:r>
    </w:p>
    <w:p w:rsidR="008277E9" w:rsidRPr="00EA201F" w:rsidRDefault="008277E9" w:rsidP="004F5719">
      <w:pPr>
        <w:pStyle w:val="ListParagraph"/>
        <w:numPr>
          <w:ilvl w:val="0"/>
          <w:numId w:val="15"/>
        </w:numPr>
        <w:ind w:left="1620" w:hanging="540"/>
        <w:rPr>
          <w:rFonts w:ascii="Arial" w:hAnsi="Arial" w:cs="Arial"/>
          <w:sz w:val="24"/>
          <w:szCs w:val="24"/>
        </w:rPr>
      </w:pPr>
      <w:r w:rsidRPr="00EA201F">
        <w:rPr>
          <w:rFonts w:ascii="Arial" w:hAnsi="Arial" w:cs="Arial"/>
          <w:sz w:val="24"/>
          <w:szCs w:val="24"/>
        </w:rPr>
        <w:t>Monitoring and Supervision</w:t>
      </w:r>
    </w:p>
    <w:p w:rsidR="008277E9" w:rsidRPr="00EA201F" w:rsidRDefault="008277E9" w:rsidP="004F5719">
      <w:pPr>
        <w:pStyle w:val="ListParagraph"/>
        <w:numPr>
          <w:ilvl w:val="0"/>
          <w:numId w:val="15"/>
        </w:numPr>
        <w:ind w:left="1620" w:hanging="540"/>
        <w:rPr>
          <w:rFonts w:ascii="Arial" w:hAnsi="Arial" w:cs="Arial"/>
          <w:sz w:val="24"/>
          <w:szCs w:val="24"/>
        </w:rPr>
      </w:pPr>
      <w:r w:rsidRPr="00EA201F">
        <w:rPr>
          <w:rFonts w:ascii="Arial" w:hAnsi="Arial" w:cs="Arial"/>
          <w:sz w:val="24"/>
          <w:szCs w:val="24"/>
        </w:rPr>
        <w:t>Environmental and Social Safeguard Performance Indicators</w:t>
      </w:r>
    </w:p>
    <w:p w:rsidR="008277E9" w:rsidRPr="00EA201F" w:rsidRDefault="008277E9" w:rsidP="008277E9">
      <w:pPr>
        <w:pStyle w:val="ListParagraph"/>
        <w:ind w:left="1080"/>
        <w:rPr>
          <w:rFonts w:ascii="Arial" w:hAnsi="Arial" w:cs="Arial"/>
          <w:sz w:val="24"/>
          <w:szCs w:val="24"/>
        </w:rPr>
      </w:pPr>
    </w:p>
    <w:p w:rsidR="008277E9" w:rsidRPr="00EA201F" w:rsidRDefault="008277E9" w:rsidP="004F5719">
      <w:pPr>
        <w:pStyle w:val="ListParagraph"/>
        <w:numPr>
          <w:ilvl w:val="0"/>
          <w:numId w:val="10"/>
        </w:numPr>
        <w:rPr>
          <w:rFonts w:ascii="Arial" w:hAnsi="Arial" w:cs="Arial"/>
          <w:sz w:val="24"/>
          <w:szCs w:val="24"/>
        </w:rPr>
      </w:pPr>
      <w:r w:rsidRPr="00EA201F">
        <w:rPr>
          <w:rFonts w:ascii="Arial" w:hAnsi="Arial" w:cs="Arial"/>
          <w:sz w:val="24"/>
          <w:szCs w:val="24"/>
        </w:rPr>
        <w:t>Requirements to be Included in the Legal Documents</w:t>
      </w:r>
    </w:p>
    <w:p w:rsidR="004B03D0" w:rsidRPr="00EA201F" w:rsidRDefault="004B03D0" w:rsidP="004F5719">
      <w:pPr>
        <w:pStyle w:val="ListParagraph"/>
        <w:numPr>
          <w:ilvl w:val="0"/>
          <w:numId w:val="16"/>
        </w:numPr>
        <w:tabs>
          <w:tab w:val="decimal" w:pos="1620"/>
        </w:tabs>
        <w:ind w:left="1080" w:firstLine="0"/>
        <w:rPr>
          <w:rFonts w:ascii="Arial" w:hAnsi="Arial" w:cs="Arial"/>
          <w:sz w:val="24"/>
          <w:szCs w:val="24"/>
        </w:rPr>
      </w:pPr>
      <w:r w:rsidRPr="00EA201F">
        <w:rPr>
          <w:rFonts w:ascii="Arial" w:hAnsi="Arial" w:cs="Arial"/>
          <w:sz w:val="24"/>
          <w:szCs w:val="24"/>
        </w:rPr>
        <w:t xml:space="preserve">Throughout the </w:t>
      </w:r>
      <w:r w:rsidR="00C4182E" w:rsidRPr="00EA201F">
        <w:rPr>
          <w:rFonts w:ascii="Arial" w:hAnsi="Arial" w:cs="Arial"/>
          <w:sz w:val="24"/>
          <w:szCs w:val="24"/>
        </w:rPr>
        <w:t>Life of the L</w:t>
      </w:r>
      <w:r w:rsidRPr="00EA201F">
        <w:rPr>
          <w:rFonts w:ascii="Arial" w:hAnsi="Arial" w:cs="Arial"/>
          <w:sz w:val="24"/>
          <w:szCs w:val="24"/>
        </w:rPr>
        <w:t>oan</w:t>
      </w:r>
    </w:p>
    <w:p w:rsidR="004B03D0" w:rsidRPr="00EA201F" w:rsidRDefault="008277E9" w:rsidP="004F5719">
      <w:pPr>
        <w:pStyle w:val="ListParagraph"/>
        <w:numPr>
          <w:ilvl w:val="0"/>
          <w:numId w:val="16"/>
        </w:numPr>
        <w:spacing w:after="200" w:line="276" w:lineRule="auto"/>
        <w:ind w:left="1620" w:hanging="540"/>
        <w:rPr>
          <w:rFonts w:ascii="Arial" w:hAnsi="Arial" w:cs="Arial"/>
          <w:sz w:val="24"/>
          <w:szCs w:val="24"/>
        </w:rPr>
      </w:pPr>
      <w:r w:rsidRPr="00EA201F">
        <w:rPr>
          <w:rFonts w:ascii="Arial" w:hAnsi="Arial" w:cs="Arial"/>
          <w:sz w:val="24"/>
          <w:szCs w:val="24"/>
        </w:rPr>
        <w:t xml:space="preserve">Prior to </w:t>
      </w:r>
      <w:r w:rsidR="004B03D0" w:rsidRPr="00EA201F">
        <w:rPr>
          <w:rFonts w:ascii="Arial" w:hAnsi="Arial" w:cs="Arial"/>
          <w:sz w:val="24"/>
          <w:szCs w:val="24"/>
        </w:rPr>
        <w:t xml:space="preserve">Board </w:t>
      </w:r>
    </w:p>
    <w:p w:rsidR="008277E9" w:rsidRPr="00EA201F" w:rsidRDefault="004B03D0" w:rsidP="004F5719">
      <w:pPr>
        <w:pStyle w:val="ListParagraph"/>
        <w:numPr>
          <w:ilvl w:val="0"/>
          <w:numId w:val="16"/>
        </w:numPr>
        <w:spacing w:after="200" w:line="276" w:lineRule="auto"/>
        <w:ind w:left="1620" w:hanging="540"/>
        <w:rPr>
          <w:rFonts w:ascii="Arial" w:hAnsi="Arial" w:cs="Arial"/>
          <w:sz w:val="24"/>
          <w:szCs w:val="24"/>
        </w:rPr>
      </w:pPr>
      <w:r w:rsidRPr="00EA201F">
        <w:rPr>
          <w:rFonts w:ascii="Arial" w:hAnsi="Arial" w:cs="Arial"/>
          <w:sz w:val="24"/>
          <w:szCs w:val="24"/>
        </w:rPr>
        <w:t xml:space="preserve">Prior to </w:t>
      </w:r>
      <w:r w:rsidR="008277E9" w:rsidRPr="00EA201F">
        <w:rPr>
          <w:rFonts w:ascii="Arial" w:hAnsi="Arial" w:cs="Arial"/>
          <w:sz w:val="24"/>
          <w:szCs w:val="24"/>
        </w:rPr>
        <w:t xml:space="preserve">Each Disbursement </w:t>
      </w:r>
    </w:p>
    <w:p w:rsidR="004B03D0" w:rsidRPr="00EA201F" w:rsidRDefault="004B03D0" w:rsidP="004F5719">
      <w:pPr>
        <w:pStyle w:val="ListParagraph"/>
        <w:numPr>
          <w:ilvl w:val="0"/>
          <w:numId w:val="16"/>
        </w:numPr>
        <w:spacing w:after="200" w:line="276" w:lineRule="auto"/>
        <w:ind w:left="1620" w:hanging="540"/>
        <w:rPr>
          <w:rFonts w:ascii="Arial" w:hAnsi="Arial" w:cs="Arial"/>
          <w:sz w:val="24"/>
          <w:szCs w:val="24"/>
        </w:rPr>
      </w:pPr>
      <w:r w:rsidRPr="00EA201F">
        <w:rPr>
          <w:rFonts w:ascii="Arial" w:hAnsi="Arial" w:cs="Arial"/>
          <w:sz w:val="24"/>
          <w:szCs w:val="24"/>
        </w:rPr>
        <w:t xml:space="preserve">Prior to First  Disbursement </w:t>
      </w:r>
    </w:p>
    <w:p w:rsidR="004B03D0" w:rsidRPr="00EA201F" w:rsidRDefault="004B03D0" w:rsidP="004F5719">
      <w:pPr>
        <w:pStyle w:val="ListParagraph"/>
        <w:numPr>
          <w:ilvl w:val="0"/>
          <w:numId w:val="16"/>
        </w:numPr>
        <w:spacing w:after="200" w:line="276" w:lineRule="auto"/>
        <w:ind w:left="1620" w:hanging="540"/>
        <w:rPr>
          <w:rFonts w:ascii="Arial" w:hAnsi="Arial" w:cs="Arial"/>
          <w:sz w:val="24"/>
          <w:szCs w:val="24"/>
        </w:rPr>
      </w:pPr>
      <w:r w:rsidRPr="00EA201F">
        <w:rPr>
          <w:rFonts w:ascii="Arial" w:hAnsi="Arial" w:cs="Arial"/>
          <w:sz w:val="24"/>
          <w:szCs w:val="24"/>
        </w:rPr>
        <w:t xml:space="preserve">Prior to Construction </w:t>
      </w:r>
    </w:p>
    <w:p w:rsidR="008277E9" w:rsidRPr="00EA201F" w:rsidRDefault="008277E9" w:rsidP="008277E9">
      <w:pPr>
        <w:rPr>
          <w:rFonts w:ascii="Arial" w:hAnsi="Arial" w:cs="Arial"/>
          <w:sz w:val="24"/>
          <w:szCs w:val="24"/>
        </w:rPr>
      </w:pPr>
    </w:p>
    <w:p w:rsidR="004B03D0" w:rsidRPr="00EA201F" w:rsidRDefault="004B03D0" w:rsidP="004B03D0">
      <w:pPr>
        <w:ind w:left="1080"/>
        <w:rPr>
          <w:rFonts w:ascii="Arial" w:hAnsi="Arial" w:cs="Arial"/>
        </w:rPr>
      </w:pPr>
    </w:p>
    <w:p w:rsidR="004B03D0" w:rsidRPr="00F25737" w:rsidRDefault="004B03D0" w:rsidP="004B03D0">
      <w:pPr>
        <w:ind w:left="1080"/>
        <w:rPr>
          <w:rFonts w:ascii="Arial" w:hAnsi="Arial" w:cs="Arial"/>
          <w:b/>
          <w:smallCaps/>
        </w:rPr>
      </w:pPr>
    </w:p>
    <w:p w:rsidR="008277E9" w:rsidRPr="00EA201F" w:rsidRDefault="008277E9" w:rsidP="008277E9">
      <w:pPr>
        <w:jc w:val="center"/>
        <w:rPr>
          <w:rFonts w:ascii="Arial" w:hAnsi="Arial" w:cs="Arial"/>
          <w:b/>
          <w:smallCaps/>
        </w:rPr>
      </w:pPr>
    </w:p>
    <w:p w:rsidR="008277E9" w:rsidRPr="00EA201F" w:rsidRDefault="008277E9" w:rsidP="008277E9">
      <w:pPr>
        <w:jc w:val="center"/>
        <w:rPr>
          <w:rFonts w:ascii="Arial" w:hAnsi="Arial" w:cs="Arial"/>
          <w:b/>
          <w:smallCaps/>
        </w:rPr>
      </w:pPr>
    </w:p>
    <w:p w:rsidR="008277E9" w:rsidRPr="00EA201F" w:rsidRDefault="008277E9" w:rsidP="008277E9">
      <w:pPr>
        <w:jc w:val="center"/>
        <w:rPr>
          <w:rFonts w:ascii="Arial" w:hAnsi="Arial" w:cs="Arial"/>
          <w:b/>
          <w:smallCaps/>
        </w:rPr>
      </w:pPr>
    </w:p>
    <w:p w:rsidR="008277E9" w:rsidRPr="00EA201F" w:rsidRDefault="008277E9" w:rsidP="008277E9">
      <w:pPr>
        <w:jc w:val="center"/>
        <w:rPr>
          <w:rFonts w:ascii="Arial" w:hAnsi="Arial" w:cs="Arial"/>
          <w:b/>
          <w:smallCaps/>
        </w:rPr>
      </w:pPr>
    </w:p>
    <w:p w:rsidR="008277E9" w:rsidRPr="00EA201F" w:rsidRDefault="008277E9" w:rsidP="008277E9">
      <w:pPr>
        <w:jc w:val="center"/>
        <w:rPr>
          <w:rFonts w:ascii="Arial" w:hAnsi="Arial" w:cs="Arial"/>
          <w:b/>
          <w:smallCaps/>
        </w:rPr>
      </w:pPr>
    </w:p>
    <w:p w:rsidR="008277E9" w:rsidRPr="00EA201F" w:rsidRDefault="008277E9" w:rsidP="008277E9">
      <w:pPr>
        <w:jc w:val="center"/>
        <w:rPr>
          <w:rFonts w:ascii="Arial" w:hAnsi="Arial" w:cs="Arial"/>
          <w:b/>
          <w:smallCaps/>
        </w:rPr>
      </w:pPr>
    </w:p>
    <w:p w:rsidR="008277E9" w:rsidRPr="00EA201F" w:rsidRDefault="008277E9" w:rsidP="008277E9">
      <w:pPr>
        <w:jc w:val="center"/>
        <w:rPr>
          <w:rFonts w:ascii="Arial" w:hAnsi="Arial" w:cs="Arial"/>
          <w:b/>
          <w:smallCaps/>
        </w:rPr>
      </w:pPr>
    </w:p>
    <w:p w:rsidR="008277E9" w:rsidRPr="00EA201F" w:rsidRDefault="008277E9" w:rsidP="008277E9">
      <w:pPr>
        <w:jc w:val="center"/>
        <w:rPr>
          <w:rFonts w:ascii="Arial" w:hAnsi="Arial" w:cs="Arial"/>
          <w:b/>
          <w:smallCaps/>
        </w:rPr>
      </w:pPr>
    </w:p>
    <w:p w:rsidR="00C7278C" w:rsidRPr="00EA201F" w:rsidRDefault="00C7278C" w:rsidP="008277E9">
      <w:pPr>
        <w:jc w:val="center"/>
        <w:rPr>
          <w:rFonts w:ascii="Arial" w:hAnsi="Arial" w:cs="Arial"/>
          <w:b/>
          <w:smallCaps/>
        </w:rPr>
      </w:pPr>
    </w:p>
    <w:p w:rsidR="008277E9" w:rsidRPr="00EA201F" w:rsidRDefault="00647AE2" w:rsidP="008277E9">
      <w:pPr>
        <w:jc w:val="center"/>
        <w:rPr>
          <w:rFonts w:ascii="Arial" w:hAnsi="Arial" w:cs="Arial"/>
          <w:color w:val="000000"/>
          <w:sz w:val="24"/>
          <w:szCs w:val="24"/>
        </w:rPr>
      </w:pPr>
      <w:r w:rsidRPr="00EA201F">
        <w:rPr>
          <w:rFonts w:ascii="Arial" w:hAnsi="Arial" w:cs="Arial"/>
          <w:color w:val="000000"/>
          <w:sz w:val="24"/>
          <w:szCs w:val="24"/>
        </w:rPr>
        <w:t>LIST OF ACRONYMS</w:t>
      </w:r>
    </w:p>
    <w:p w:rsidR="00175F71" w:rsidRPr="00EA201F" w:rsidRDefault="00175F71" w:rsidP="008277E9">
      <w:pPr>
        <w:jc w:val="center"/>
        <w:rPr>
          <w:rFonts w:ascii="Arial" w:hAnsi="Arial" w:cs="Arial"/>
          <w:color w:val="000000"/>
          <w:sz w:val="24"/>
          <w:szCs w:val="24"/>
        </w:rPr>
      </w:pPr>
    </w:p>
    <w:p w:rsidR="00E42CC2" w:rsidRPr="00EA201F" w:rsidRDefault="00E42CC2" w:rsidP="008277E9">
      <w:pPr>
        <w:rPr>
          <w:rFonts w:ascii="Arial" w:hAnsi="Arial" w:cs="Arial"/>
          <w:color w:val="000000"/>
          <w:sz w:val="24"/>
          <w:szCs w:val="24"/>
        </w:rPr>
      </w:pPr>
      <w:r w:rsidRPr="00EA201F">
        <w:rPr>
          <w:rFonts w:ascii="Arial" w:hAnsi="Arial" w:cs="Arial"/>
          <w:color w:val="000000"/>
          <w:sz w:val="24"/>
          <w:szCs w:val="24"/>
        </w:rPr>
        <w:t xml:space="preserve">CNH </w:t>
      </w:r>
      <w:r w:rsidRPr="00EA201F">
        <w:rPr>
          <w:rFonts w:ascii="Arial" w:hAnsi="Arial" w:cs="Arial"/>
          <w:color w:val="000000"/>
          <w:sz w:val="24"/>
          <w:szCs w:val="24"/>
        </w:rPr>
        <w:tab/>
      </w:r>
      <w:r w:rsidRPr="00EA201F">
        <w:rPr>
          <w:rFonts w:ascii="Arial" w:hAnsi="Arial" w:cs="Arial"/>
          <w:color w:val="000000"/>
          <w:sz w:val="24"/>
          <w:szCs w:val="24"/>
        </w:rPr>
        <w:tab/>
        <w:t>Critical Natural Habitat</w:t>
      </w:r>
    </w:p>
    <w:p w:rsidR="00FA3684" w:rsidRPr="00EA201F" w:rsidRDefault="00FA3684" w:rsidP="008277E9">
      <w:pPr>
        <w:rPr>
          <w:rFonts w:ascii="Arial" w:hAnsi="Arial" w:cs="Arial"/>
          <w:color w:val="000000"/>
          <w:sz w:val="24"/>
          <w:szCs w:val="24"/>
        </w:rPr>
      </w:pPr>
      <w:r w:rsidRPr="00EA201F">
        <w:rPr>
          <w:rFonts w:ascii="Arial" w:hAnsi="Arial" w:cs="Arial"/>
          <w:color w:val="000000"/>
          <w:sz w:val="24"/>
          <w:szCs w:val="24"/>
        </w:rPr>
        <w:t>DoL</w:t>
      </w:r>
      <w:r w:rsidRPr="00EA201F">
        <w:rPr>
          <w:rFonts w:ascii="Arial" w:hAnsi="Arial" w:cs="Arial"/>
          <w:color w:val="000000"/>
          <w:sz w:val="24"/>
          <w:szCs w:val="24"/>
        </w:rPr>
        <w:tab/>
      </w:r>
      <w:r w:rsidRPr="00EA201F">
        <w:rPr>
          <w:rFonts w:ascii="Arial" w:hAnsi="Arial" w:cs="Arial"/>
          <w:color w:val="000000"/>
          <w:sz w:val="24"/>
          <w:szCs w:val="24"/>
        </w:rPr>
        <w:tab/>
        <w:t>Department of Labour</w:t>
      </w:r>
    </w:p>
    <w:p w:rsidR="00FA3684" w:rsidRPr="00EA201F" w:rsidRDefault="00FA3684" w:rsidP="008277E9">
      <w:pPr>
        <w:rPr>
          <w:rFonts w:ascii="Arial" w:hAnsi="Arial" w:cs="Arial"/>
          <w:color w:val="000000"/>
          <w:sz w:val="24"/>
          <w:szCs w:val="24"/>
        </w:rPr>
      </w:pPr>
      <w:r w:rsidRPr="00EA201F">
        <w:rPr>
          <w:rFonts w:ascii="Arial" w:hAnsi="Arial" w:cs="Arial"/>
          <w:color w:val="000000"/>
          <w:sz w:val="24"/>
          <w:szCs w:val="24"/>
        </w:rPr>
        <w:t>DPW</w:t>
      </w:r>
      <w:r w:rsidRPr="00EA201F">
        <w:rPr>
          <w:rFonts w:ascii="Arial" w:hAnsi="Arial" w:cs="Arial"/>
          <w:color w:val="000000"/>
          <w:sz w:val="24"/>
          <w:szCs w:val="24"/>
        </w:rPr>
        <w:tab/>
      </w:r>
      <w:r w:rsidRPr="00EA201F">
        <w:rPr>
          <w:rFonts w:ascii="Arial" w:hAnsi="Arial" w:cs="Arial"/>
          <w:color w:val="000000"/>
          <w:sz w:val="24"/>
          <w:szCs w:val="24"/>
        </w:rPr>
        <w:tab/>
        <w:t>Department of Public Works</w:t>
      </w:r>
    </w:p>
    <w:p w:rsidR="008277E9" w:rsidRPr="00EA201F" w:rsidRDefault="008277E9" w:rsidP="008277E9">
      <w:pPr>
        <w:rPr>
          <w:rFonts w:ascii="Arial" w:hAnsi="Arial" w:cs="Arial"/>
          <w:color w:val="000000"/>
          <w:sz w:val="24"/>
          <w:szCs w:val="24"/>
        </w:rPr>
      </w:pPr>
      <w:r w:rsidRPr="00EA201F">
        <w:rPr>
          <w:rFonts w:ascii="Arial" w:hAnsi="Arial" w:cs="Arial"/>
          <w:color w:val="000000"/>
          <w:sz w:val="24"/>
          <w:szCs w:val="24"/>
        </w:rPr>
        <w:t>EA</w:t>
      </w:r>
      <w:r w:rsidRPr="00EA201F">
        <w:rPr>
          <w:rFonts w:ascii="Arial" w:hAnsi="Arial" w:cs="Arial"/>
          <w:color w:val="000000"/>
          <w:sz w:val="24"/>
          <w:szCs w:val="24"/>
        </w:rPr>
        <w:tab/>
      </w:r>
      <w:r w:rsidRPr="00EA201F">
        <w:rPr>
          <w:rFonts w:ascii="Arial" w:hAnsi="Arial" w:cs="Arial"/>
          <w:color w:val="000000"/>
          <w:sz w:val="24"/>
          <w:szCs w:val="24"/>
        </w:rPr>
        <w:tab/>
        <w:t>Environmental Assessment</w:t>
      </w:r>
    </w:p>
    <w:p w:rsidR="00E42CC2" w:rsidRPr="00EA201F" w:rsidRDefault="00E42CC2" w:rsidP="008277E9">
      <w:pPr>
        <w:rPr>
          <w:rFonts w:ascii="Arial" w:hAnsi="Arial" w:cs="Arial"/>
          <w:color w:val="000000"/>
          <w:sz w:val="24"/>
          <w:szCs w:val="24"/>
        </w:rPr>
      </w:pPr>
      <w:r w:rsidRPr="00EA201F">
        <w:rPr>
          <w:rFonts w:ascii="Arial" w:hAnsi="Arial" w:cs="Arial"/>
          <w:color w:val="000000"/>
          <w:sz w:val="24"/>
          <w:szCs w:val="24"/>
        </w:rPr>
        <w:t>EHS</w:t>
      </w:r>
      <w:r w:rsidRPr="00EA201F">
        <w:rPr>
          <w:rFonts w:ascii="Arial" w:hAnsi="Arial" w:cs="Arial"/>
          <w:color w:val="000000"/>
          <w:sz w:val="24"/>
          <w:szCs w:val="24"/>
        </w:rPr>
        <w:tab/>
      </w:r>
      <w:r w:rsidRPr="00EA201F">
        <w:rPr>
          <w:rFonts w:ascii="Arial" w:hAnsi="Arial" w:cs="Arial"/>
          <w:color w:val="000000"/>
          <w:sz w:val="24"/>
          <w:szCs w:val="24"/>
        </w:rPr>
        <w:tab/>
        <w:t xml:space="preserve">Environmental Health and Safety </w:t>
      </w:r>
    </w:p>
    <w:p w:rsidR="008E061D" w:rsidRPr="00EA201F" w:rsidRDefault="008E061D" w:rsidP="008277E9">
      <w:pPr>
        <w:rPr>
          <w:rFonts w:ascii="Arial" w:hAnsi="Arial" w:cs="Arial"/>
          <w:color w:val="000000"/>
          <w:sz w:val="24"/>
          <w:szCs w:val="24"/>
        </w:rPr>
      </w:pPr>
      <w:r w:rsidRPr="00EA201F">
        <w:rPr>
          <w:rFonts w:ascii="Arial" w:hAnsi="Arial" w:cs="Arial"/>
          <w:color w:val="000000"/>
          <w:sz w:val="24"/>
          <w:szCs w:val="24"/>
        </w:rPr>
        <w:t>EIA</w:t>
      </w:r>
      <w:r w:rsidRPr="00EA201F">
        <w:rPr>
          <w:rFonts w:ascii="Arial" w:hAnsi="Arial" w:cs="Arial"/>
          <w:color w:val="000000"/>
          <w:sz w:val="24"/>
          <w:szCs w:val="24"/>
        </w:rPr>
        <w:tab/>
      </w:r>
      <w:r w:rsidRPr="00EA201F">
        <w:rPr>
          <w:rFonts w:ascii="Arial" w:hAnsi="Arial" w:cs="Arial"/>
          <w:color w:val="000000"/>
          <w:sz w:val="24"/>
          <w:szCs w:val="24"/>
        </w:rPr>
        <w:tab/>
        <w:t>Environmental Impact Assessment</w:t>
      </w:r>
      <w:r w:rsidRPr="00EA201F">
        <w:rPr>
          <w:rFonts w:ascii="Arial" w:hAnsi="Arial" w:cs="Arial"/>
          <w:szCs w:val="24"/>
        </w:rPr>
        <w:t xml:space="preserve"> </w:t>
      </w:r>
    </w:p>
    <w:p w:rsidR="00A40D7D" w:rsidRPr="00EA201F" w:rsidRDefault="00A40D7D" w:rsidP="008277E9">
      <w:pPr>
        <w:rPr>
          <w:rFonts w:ascii="Arial" w:hAnsi="Arial" w:cs="Arial"/>
          <w:color w:val="000000"/>
          <w:sz w:val="24"/>
          <w:szCs w:val="24"/>
        </w:rPr>
      </w:pPr>
      <w:r w:rsidRPr="00EA201F">
        <w:rPr>
          <w:rFonts w:ascii="Arial" w:hAnsi="Arial" w:cs="Arial"/>
          <w:color w:val="000000"/>
          <w:sz w:val="24"/>
          <w:szCs w:val="24"/>
        </w:rPr>
        <w:t>ESA</w:t>
      </w:r>
      <w:r w:rsidRPr="00EA201F">
        <w:rPr>
          <w:rFonts w:ascii="Arial" w:hAnsi="Arial" w:cs="Arial"/>
          <w:color w:val="000000"/>
          <w:sz w:val="24"/>
          <w:szCs w:val="24"/>
        </w:rPr>
        <w:tab/>
      </w:r>
      <w:r w:rsidRPr="00EA201F">
        <w:rPr>
          <w:rFonts w:ascii="Arial" w:hAnsi="Arial" w:cs="Arial"/>
          <w:color w:val="000000"/>
          <w:sz w:val="24"/>
          <w:szCs w:val="24"/>
        </w:rPr>
        <w:tab/>
        <w:t xml:space="preserve">Environmental and Social Analysis </w:t>
      </w:r>
    </w:p>
    <w:p w:rsidR="004D0FBE" w:rsidRPr="00EA201F" w:rsidRDefault="004D0FBE" w:rsidP="008277E9">
      <w:pPr>
        <w:rPr>
          <w:rFonts w:ascii="Arial" w:hAnsi="Arial" w:cs="Arial"/>
          <w:color w:val="000000"/>
          <w:sz w:val="24"/>
          <w:szCs w:val="24"/>
        </w:rPr>
      </w:pPr>
      <w:r w:rsidRPr="00EA201F">
        <w:rPr>
          <w:rFonts w:ascii="Arial" w:hAnsi="Arial" w:cs="Arial"/>
          <w:color w:val="000000"/>
          <w:sz w:val="24"/>
          <w:szCs w:val="24"/>
        </w:rPr>
        <w:t>ESG</w:t>
      </w:r>
      <w:r w:rsidRPr="00EA201F">
        <w:rPr>
          <w:rFonts w:ascii="Arial" w:hAnsi="Arial" w:cs="Arial"/>
          <w:color w:val="000000"/>
          <w:sz w:val="24"/>
          <w:szCs w:val="24"/>
        </w:rPr>
        <w:tab/>
      </w:r>
      <w:r w:rsidRPr="00EA201F">
        <w:rPr>
          <w:rFonts w:ascii="Arial" w:hAnsi="Arial" w:cs="Arial"/>
          <w:color w:val="000000"/>
          <w:sz w:val="24"/>
          <w:szCs w:val="24"/>
        </w:rPr>
        <w:tab/>
        <w:t>Environmental Safeguards Unit of the Bank</w:t>
      </w:r>
    </w:p>
    <w:p w:rsidR="008277E9" w:rsidRPr="00EA201F" w:rsidRDefault="008277E9" w:rsidP="008277E9">
      <w:pPr>
        <w:rPr>
          <w:rFonts w:ascii="Arial" w:hAnsi="Arial" w:cs="Arial"/>
          <w:color w:val="000000"/>
          <w:sz w:val="24"/>
          <w:szCs w:val="24"/>
        </w:rPr>
      </w:pPr>
      <w:r w:rsidRPr="00EA201F">
        <w:rPr>
          <w:rFonts w:ascii="Arial" w:hAnsi="Arial" w:cs="Arial"/>
          <w:color w:val="000000"/>
          <w:sz w:val="24"/>
          <w:szCs w:val="24"/>
        </w:rPr>
        <w:t>ESMR</w:t>
      </w:r>
      <w:r w:rsidRPr="00EA201F">
        <w:rPr>
          <w:rFonts w:ascii="Arial" w:hAnsi="Arial" w:cs="Arial"/>
          <w:color w:val="000000"/>
          <w:sz w:val="24"/>
          <w:szCs w:val="24"/>
        </w:rPr>
        <w:tab/>
      </w:r>
      <w:r w:rsidRPr="00EA201F">
        <w:rPr>
          <w:rFonts w:ascii="Arial" w:hAnsi="Arial" w:cs="Arial"/>
          <w:color w:val="000000"/>
          <w:sz w:val="24"/>
          <w:szCs w:val="24"/>
        </w:rPr>
        <w:tab/>
        <w:t>Environmental and Social Management Report</w:t>
      </w:r>
    </w:p>
    <w:p w:rsidR="008277E9" w:rsidRPr="00EA201F" w:rsidRDefault="008277E9" w:rsidP="008277E9">
      <w:pPr>
        <w:rPr>
          <w:rFonts w:ascii="Arial" w:hAnsi="Arial" w:cs="Arial"/>
          <w:color w:val="000000"/>
          <w:sz w:val="24"/>
          <w:szCs w:val="24"/>
        </w:rPr>
      </w:pPr>
      <w:r w:rsidRPr="00EA201F">
        <w:rPr>
          <w:rFonts w:ascii="Arial" w:hAnsi="Arial" w:cs="Arial"/>
          <w:color w:val="000000"/>
          <w:sz w:val="24"/>
          <w:szCs w:val="24"/>
        </w:rPr>
        <w:t>ESMP</w:t>
      </w:r>
      <w:r w:rsidRPr="00EA201F">
        <w:rPr>
          <w:rFonts w:ascii="Arial" w:hAnsi="Arial" w:cs="Arial"/>
          <w:color w:val="000000"/>
          <w:sz w:val="24"/>
          <w:szCs w:val="24"/>
        </w:rPr>
        <w:tab/>
      </w:r>
      <w:r w:rsidRPr="00EA201F">
        <w:rPr>
          <w:rFonts w:ascii="Arial" w:hAnsi="Arial" w:cs="Arial"/>
          <w:color w:val="000000"/>
          <w:sz w:val="24"/>
          <w:szCs w:val="24"/>
        </w:rPr>
        <w:tab/>
        <w:t>Environmental and Social Management Plan</w:t>
      </w:r>
    </w:p>
    <w:p w:rsidR="00C17D2D" w:rsidRPr="00EA201F" w:rsidRDefault="00C17D2D" w:rsidP="008277E9">
      <w:pPr>
        <w:rPr>
          <w:rFonts w:ascii="Arial" w:hAnsi="Arial" w:cs="Arial"/>
          <w:color w:val="000000"/>
          <w:sz w:val="24"/>
          <w:szCs w:val="24"/>
        </w:rPr>
      </w:pPr>
      <w:r w:rsidRPr="00EA201F">
        <w:rPr>
          <w:rFonts w:ascii="Arial" w:hAnsi="Arial" w:cs="Arial"/>
          <w:color w:val="000000"/>
          <w:sz w:val="24"/>
          <w:szCs w:val="24"/>
        </w:rPr>
        <w:t>GIS</w:t>
      </w:r>
      <w:r w:rsidRPr="00EA201F">
        <w:rPr>
          <w:rFonts w:ascii="Arial" w:hAnsi="Arial" w:cs="Arial"/>
          <w:color w:val="000000"/>
          <w:sz w:val="24"/>
          <w:szCs w:val="24"/>
        </w:rPr>
        <w:tab/>
      </w:r>
      <w:r w:rsidRPr="00EA201F">
        <w:rPr>
          <w:rFonts w:ascii="Arial" w:hAnsi="Arial" w:cs="Arial"/>
          <w:color w:val="000000"/>
          <w:sz w:val="24"/>
          <w:szCs w:val="24"/>
        </w:rPr>
        <w:tab/>
        <w:t>Geographic Information Systems</w:t>
      </w:r>
    </w:p>
    <w:p w:rsidR="00C7278C" w:rsidRPr="00EA201F" w:rsidRDefault="00FA3684" w:rsidP="008277E9">
      <w:pPr>
        <w:rPr>
          <w:rFonts w:ascii="Arial" w:hAnsi="Arial" w:cs="Arial"/>
          <w:color w:val="000000"/>
          <w:sz w:val="24"/>
          <w:szCs w:val="24"/>
        </w:rPr>
      </w:pPr>
      <w:r w:rsidRPr="00EA201F">
        <w:rPr>
          <w:rFonts w:ascii="Arial" w:hAnsi="Arial" w:cs="Arial"/>
          <w:color w:val="000000"/>
          <w:sz w:val="24"/>
          <w:szCs w:val="24"/>
        </w:rPr>
        <w:t>MLNI</w:t>
      </w:r>
      <w:r w:rsidRPr="00EA201F">
        <w:rPr>
          <w:rFonts w:ascii="Arial" w:hAnsi="Arial" w:cs="Arial"/>
          <w:color w:val="000000"/>
          <w:sz w:val="24"/>
          <w:szCs w:val="24"/>
        </w:rPr>
        <w:tab/>
      </w:r>
      <w:r w:rsidRPr="00EA201F">
        <w:rPr>
          <w:rFonts w:ascii="Arial" w:hAnsi="Arial" w:cs="Arial"/>
          <w:color w:val="000000"/>
          <w:sz w:val="24"/>
          <w:szCs w:val="24"/>
        </w:rPr>
        <w:tab/>
        <w:t>Ministry of Labour and National Insurance</w:t>
      </w:r>
    </w:p>
    <w:p w:rsidR="00FA3684" w:rsidRPr="00EA201F" w:rsidRDefault="00FA3684" w:rsidP="008277E9">
      <w:pPr>
        <w:rPr>
          <w:rFonts w:ascii="Arial" w:hAnsi="Arial" w:cs="Arial"/>
          <w:color w:val="000000"/>
          <w:sz w:val="24"/>
          <w:szCs w:val="24"/>
        </w:rPr>
      </w:pPr>
      <w:r w:rsidRPr="00EA201F">
        <w:rPr>
          <w:rFonts w:ascii="Arial" w:hAnsi="Arial" w:cs="Arial"/>
          <w:color w:val="000000"/>
          <w:sz w:val="24"/>
          <w:szCs w:val="24"/>
        </w:rPr>
        <w:t>MWUD</w:t>
      </w:r>
      <w:r w:rsidRPr="00EA201F">
        <w:rPr>
          <w:rFonts w:ascii="Arial" w:hAnsi="Arial" w:cs="Arial"/>
          <w:color w:val="000000"/>
          <w:sz w:val="24"/>
          <w:szCs w:val="24"/>
        </w:rPr>
        <w:tab/>
        <w:t>Ministry of Works and Urban Development</w:t>
      </w:r>
    </w:p>
    <w:p w:rsidR="00E42CC2" w:rsidRPr="00EA201F" w:rsidRDefault="00E42CC2" w:rsidP="008277E9">
      <w:pPr>
        <w:rPr>
          <w:rFonts w:ascii="Arial" w:hAnsi="Arial" w:cs="Arial"/>
          <w:color w:val="000000"/>
          <w:sz w:val="24"/>
          <w:szCs w:val="24"/>
        </w:rPr>
      </w:pPr>
      <w:r w:rsidRPr="00EA201F">
        <w:rPr>
          <w:rFonts w:ascii="Arial" w:hAnsi="Arial" w:cs="Arial"/>
          <w:color w:val="000000"/>
          <w:sz w:val="24"/>
          <w:szCs w:val="24"/>
        </w:rPr>
        <w:t>NDR</w:t>
      </w:r>
      <w:r w:rsidRPr="00EA201F">
        <w:rPr>
          <w:rFonts w:ascii="Arial" w:hAnsi="Arial" w:cs="Arial"/>
          <w:color w:val="000000"/>
          <w:sz w:val="24"/>
          <w:szCs w:val="24"/>
        </w:rPr>
        <w:tab/>
      </w:r>
      <w:r w:rsidRPr="00EA201F">
        <w:rPr>
          <w:rFonts w:ascii="Arial" w:hAnsi="Arial" w:cs="Arial"/>
          <w:color w:val="000000"/>
          <w:sz w:val="24"/>
          <w:szCs w:val="24"/>
        </w:rPr>
        <w:tab/>
        <w:t>Natural Disaster Risk</w:t>
      </w:r>
    </w:p>
    <w:p w:rsidR="00A77212" w:rsidRPr="00EA201F" w:rsidRDefault="00A77212" w:rsidP="008277E9">
      <w:pPr>
        <w:rPr>
          <w:rFonts w:ascii="Arial" w:hAnsi="Arial" w:cs="Arial"/>
          <w:color w:val="000000"/>
          <w:sz w:val="24"/>
          <w:szCs w:val="24"/>
        </w:rPr>
      </w:pPr>
      <w:r w:rsidRPr="00EA201F">
        <w:rPr>
          <w:rFonts w:ascii="Arial" w:hAnsi="Arial" w:cs="Arial"/>
          <w:color w:val="000000"/>
          <w:sz w:val="24"/>
          <w:szCs w:val="24"/>
        </w:rPr>
        <w:t>NH</w:t>
      </w:r>
      <w:r w:rsidRPr="00EA201F">
        <w:rPr>
          <w:rFonts w:ascii="Arial" w:hAnsi="Arial" w:cs="Arial"/>
          <w:color w:val="000000"/>
          <w:sz w:val="24"/>
          <w:szCs w:val="24"/>
        </w:rPr>
        <w:tab/>
      </w:r>
      <w:r w:rsidRPr="00EA201F">
        <w:rPr>
          <w:rFonts w:ascii="Arial" w:hAnsi="Arial" w:cs="Arial"/>
          <w:color w:val="000000"/>
          <w:sz w:val="24"/>
          <w:szCs w:val="24"/>
        </w:rPr>
        <w:tab/>
        <w:t>Natural Habitat</w:t>
      </w:r>
    </w:p>
    <w:p w:rsidR="00FA3684" w:rsidRPr="00EA201F" w:rsidRDefault="00FA3684" w:rsidP="008277E9">
      <w:pPr>
        <w:rPr>
          <w:rFonts w:ascii="Arial" w:hAnsi="Arial" w:cs="Arial"/>
          <w:color w:val="000000"/>
          <w:sz w:val="24"/>
          <w:szCs w:val="24"/>
        </w:rPr>
      </w:pPr>
      <w:r w:rsidRPr="00EA201F">
        <w:rPr>
          <w:rFonts w:ascii="Arial" w:hAnsi="Arial" w:cs="Arial"/>
          <w:color w:val="000000"/>
          <w:sz w:val="24"/>
          <w:szCs w:val="24"/>
        </w:rPr>
        <w:t>PES</w:t>
      </w:r>
      <w:r w:rsidRPr="00EA201F">
        <w:rPr>
          <w:rFonts w:ascii="Arial" w:hAnsi="Arial" w:cs="Arial"/>
          <w:color w:val="000000"/>
          <w:sz w:val="24"/>
          <w:szCs w:val="24"/>
        </w:rPr>
        <w:tab/>
      </w:r>
      <w:r w:rsidRPr="00EA201F">
        <w:rPr>
          <w:rFonts w:ascii="Arial" w:hAnsi="Arial" w:cs="Arial"/>
          <w:color w:val="000000"/>
          <w:sz w:val="24"/>
          <w:szCs w:val="24"/>
        </w:rPr>
        <w:tab/>
        <w:t>Public Employment Services</w:t>
      </w:r>
    </w:p>
    <w:p w:rsidR="00C17D2D" w:rsidRPr="00EA201F" w:rsidRDefault="00C17D2D" w:rsidP="008277E9">
      <w:pPr>
        <w:rPr>
          <w:rFonts w:ascii="Arial" w:hAnsi="Arial" w:cs="Arial"/>
          <w:color w:val="000000"/>
          <w:sz w:val="24"/>
          <w:szCs w:val="24"/>
        </w:rPr>
      </w:pPr>
      <w:r w:rsidRPr="00EA201F">
        <w:rPr>
          <w:rFonts w:ascii="Arial" w:hAnsi="Arial" w:cs="Arial"/>
          <w:color w:val="000000"/>
          <w:sz w:val="24"/>
          <w:szCs w:val="24"/>
        </w:rPr>
        <w:t>ROW</w:t>
      </w:r>
      <w:r w:rsidRPr="00EA201F">
        <w:rPr>
          <w:rFonts w:ascii="Arial" w:hAnsi="Arial" w:cs="Arial"/>
          <w:color w:val="000000"/>
          <w:sz w:val="24"/>
          <w:szCs w:val="24"/>
        </w:rPr>
        <w:tab/>
      </w:r>
      <w:r w:rsidRPr="00EA201F">
        <w:rPr>
          <w:rFonts w:ascii="Arial" w:hAnsi="Arial" w:cs="Arial"/>
          <w:color w:val="000000"/>
          <w:sz w:val="24"/>
          <w:szCs w:val="24"/>
        </w:rPr>
        <w:tab/>
        <w:t>Right Of Way</w:t>
      </w:r>
    </w:p>
    <w:p w:rsidR="00494ABE" w:rsidRPr="00EA201F" w:rsidRDefault="00494ABE"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ind w:hanging="90"/>
        <w:jc w:val="both"/>
        <w:rPr>
          <w:rFonts w:ascii="Arial" w:hAnsi="Arial" w:cs="Arial"/>
          <w:b/>
          <w:sz w:val="24"/>
        </w:rPr>
      </w:pPr>
    </w:p>
    <w:p w:rsidR="00494ABE" w:rsidRPr="00EA201F" w:rsidRDefault="00494ABE"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ind w:hanging="90"/>
        <w:jc w:val="both"/>
        <w:rPr>
          <w:rFonts w:ascii="Arial" w:hAnsi="Arial" w:cs="Arial"/>
          <w:b/>
          <w:sz w:val="24"/>
        </w:rPr>
      </w:pPr>
    </w:p>
    <w:p w:rsidR="00494ABE" w:rsidRPr="00EA201F" w:rsidRDefault="00494ABE"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ind w:hanging="90"/>
        <w:jc w:val="both"/>
        <w:rPr>
          <w:rFonts w:ascii="Arial" w:hAnsi="Arial" w:cs="Arial"/>
          <w:b/>
          <w:sz w:val="24"/>
        </w:rPr>
      </w:pPr>
    </w:p>
    <w:p w:rsidR="00494ABE" w:rsidRPr="00EA201F" w:rsidRDefault="00494ABE"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ind w:hanging="90"/>
        <w:jc w:val="both"/>
        <w:rPr>
          <w:rFonts w:ascii="Arial" w:hAnsi="Arial" w:cs="Arial"/>
          <w:b/>
          <w:sz w:val="24"/>
        </w:rPr>
      </w:pPr>
    </w:p>
    <w:p w:rsidR="00494ABE" w:rsidRPr="00EA201F" w:rsidRDefault="00494ABE"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ind w:hanging="90"/>
        <w:jc w:val="both"/>
        <w:rPr>
          <w:rFonts w:ascii="Arial" w:hAnsi="Arial" w:cs="Arial"/>
          <w:b/>
          <w:sz w:val="24"/>
        </w:rPr>
      </w:pPr>
    </w:p>
    <w:p w:rsidR="00494ABE" w:rsidRPr="00EA201F" w:rsidRDefault="00494ABE"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ind w:hanging="90"/>
        <w:jc w:val="both"/>
        <w:rPr>
          <w:rFonts w:ascii="Arial" w:hAnsi="Arial" w:cs="Arial"/>
          <w:b/>
          <w:sz w:val="24"/>
        </w:rPr>
      </w:pPr>
    </w:p>
    <w:p w:rsidR="00494ABE" w:rsidRPr="00EA201F" w:rsidRDefault="00494ABE"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ind w:hanging="90"/>
        <w:jc w:val="both"/>
        <w:rPr>
          <w:rFonts w:ascii="Arial" w:hAnsi="Arial" w:cs="Arial"/>
          <w:b/>
          <w:sz w:val="24"/>
        </w:rPr>
      </w:pPr>
    </w:p>
    <w:p w:rsidR="00494ABE" w:rsidRPr="00EA201F" w:rsidRDefault="00494ABE"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ind w:hanging="90"/>
        <w:jc w:val="both"/>
        <w:rPr>
          <w:rFonts w:ascii="Arial" w:hAnsi="Arial" w:cs="Arial"/>
          <w:b/>
          <w:sz w:val="24"/>
        </w:rPr>
      </w:pPr>
    </w:p>
    <w:p w:rsidR="00494ABE" w:rsidRPr="00EA201F" w:rsidRDefault="00494ABE"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ind w:hanging="90"/>
        <w:jc w:val="both"/>
        <w:rPr>
          <w:rFonts w:ascii="Arial" w:hAnsi="Arial" w:cs="Arial"/>
          <w:b/>
          <w:sz w:val="24"/>
        </w:rPr>
      </w:pPr>
    </w:p>
    <w:p w:rsidR="00494ABE" w:rsidRPr="00EA201F" w:rsidRDefault="00494ABE"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ind w:hanging="90"/>
        <w:jc w:val="both"/>
        <w:rPr>
          <w:rFonts w:ascii="Arial" w:hAnsi="Arial" w:cs="Arial"/>
          <w:b/>
          <w:sz w:val="24"/>
        </w:rPr>
      </w:pPr>
    </w:p>
    <w:p w:rsidR="00494ABE" w:rsidRPr="00EA201F" w:rsidRDefault="00494ABE"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ind w:hanging="90"/>
        <w:jc w:val="both"/>
        <w:rPr>
          <w:rFonts w:ascii="Arial" w:hAnsi="Arial" w:cs="Arial"/>
          <w:b/>
          <w:sz w:val="24"/>
        </w:rPr>
      </w:pPr>
    </w:p>
    <w:p w:rsidR="00494ABE" w:rsidRPr="00EA201F" w:rsidRDefault="00494ABE"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ind w:hanging="90"/>
        <w:jc w:val="both"/>
        <w:rPr>
          <w:rFonts w:ascii="Arial" w:hAnsi="Arial" w:cs="Arial"/>
          <w:b/>
          <w:sz w:val="24"/>
        </w:rPr>
      </w:pPr>
    </w:p>
    <w:p w:rsidR="00494ABE" w:rsidRPr="00EA201F" w:rsidRDefault="00494ABE" w:rsidP="00C7278C">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b/>
          <w:sz w:val="24"/>
        </w:rPr>
      </w:pPr>
    </w:p>
    <w:p w:rsidR="00494ABE" w:rsidRPr="00EA201F" w:rsidRDefault="00494ABE"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ind w:hanging="90"/>
        <w:jc w:val="both"/>
        <w:rPr>
          <w:rFonts w:ascii="Arial" w:hAnsi="Arial" w:cs="Arial"/>
          <w:b/>
          <w:sz w:val="24"/>
        </w:rPr>
      </w:pPr>
    </w:p>
    <w:p w:rsidR="00494ABE" w:rsidRPr="00EA201F" w:rsidRDefault="00494ABE"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ind w:hanging="90"/>
        <w:jc w:val="both"/>
        <w:rPr>
          <w:rFonts w:ascii="Arial" w:hAnsi="Arial" w:cs="Arial"/>
          <w:b/>
          <w:sz w:val="24"/>
        </w:rPr>
      </w:pPr>
    </w:p>
    <w:p w:rsidR="00AB75A1" w:rsidRPr="00EA201F" w:rsidRDefault="00AB75A1"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ind w:hanging="90"/>
        <w:jc w:val="both"/>
        <w:rPr>
          <w:rFonts w:ascii="Arial" w:hAnsi="Arial" w:cs="Arial"/>
          <w:b/>
          <w:sz w:val="24"/>
        </w:rPr>
      </w:pPr>
    </w:p>
    <w:p w:rsidR="00AB75A1" w:rsidRPr="00EA201F" w:rsidRDefault="00AB75A1"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ind w:hanging="90"/>
        <w:jc w:val="both"/>
        <w:rPr>
          <w:rFonts w:ascii="Arial" w:hAnsi="Arial" w:cs="Arial"/>
          <w:b/>
          <w:sz w:val="24"/>
        </w:rPr>
      </w:pPr>
    </w:p>
    <w:p w:rsidR="00AB75A1" w:rsidRPr="00EA201F" w:rsidRDefault="00AB75A1"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ind w:hanging="90"/>
        <w:jc w:val="both"/>
        <w:rPr>
          <w:rFonts w:ascii="Arial" w:hAnsi="Arial" w:cs="Arial"/>
          <w:b/>
          <w:sz w:val="24"/>
        </w:rPr>
      </w:pPr>
    </w:p>
    <w:p w:rsidR="00AB75A1" w:rsidRPr="00EA201F" w:rsidRDefault="00AB75A1"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ind w:hanging="90"/>
        <w:jc w:val="both"/>
        <w:rPr>
          <w:rFonts w:ascii="Arial" w:hAnsi="Arial" w:cs="Arial"/>
          <w:b/>
          <w:sz w:val="24"/>
        </w:rPr>
      </w:pPr>
    </w:p>
    <w:p w:rsidR="00AB75A1" w:rsidRPr="00EA201F" w:rsidRDefault="00AB75A1"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ind w:hanging="90"/>
        <w:jc w:val="both"/>
        <w:rPr>
          <w:rFonts w:ascii="Arial" w:hAnsi="Arial" w:cs="Arial"/>
          <w:b/>
          <w:sz w:val="24"/>
        </w:rPr>
      </w:pPr>
    </w:p>
    <w:p w:rsidR="00CD6CD7" w:rsidRPr="00EA201F" w:rsidRDefault="00CD6CD7"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ind w:hanging="90"/>
        <w:jc w:val="both"/>
        <w:rPr>
          <w:rFonts w:ascii="Arial" w:hAnsi="Arial" w:cs="Arial"/>
          <w:b/>
          <w:sz w:val="24"/>
        </w:rPr>
      </w:pPr>
    </w:p>
    <w:p w:rsidR="00AB75A1" w:rsidRPr="00EA201F" w:rsidRDefault="00AB75A1"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ind w:hanging="90"/>
        <w:jc w:val="both"/>
        <w:rPr>
          <w:rFonts w:ascii="Arial" w:hAnsi="Arial" w:cs="Arial"/>
          <w:b/>
          <w:sz w:val="24"/>
        </w:rPr>
      </w:pPr>
    </w:p>
    <w:p w:rsidR="00AB75A1" w:rsidRPr="00EA201F" w:rsidRDefault="00AB75A1"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ind w:hanging="90"/>
        <w:jc w:val="both"/>
        <w:rPr>
          <w:rFonts w:ascii="Arial" w:hAnsi="Arial" w:cs="Arial"/>
          <w:b/>
          <w:sz w:val="24"/>
        </w:rPr>
      </w:pPr>
    </w:p>
    <w:p w:rsidR="00AB75A1" w:rsidRPr="00EA201F" w:rsidRDefault="00AB75A1"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ind w:hanging="90"/>
        <w:jc w:val="both"/>
        <w:rPr>
          <w:rFonts w:ascii="Arial" w:hAnsi="Arial" w:cs="Arial"/>
          <w:b/>
          <w:sz w:val="24"/>
        </w:rPr>
      </w:pPr>
    </w:p>
    <w:p w:rsidR="00AB75A1" w:rsidRPr="00EA201F" w:rsidRDefault="00AB75A1"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ind w:hanging="90"/>
        <w:jc w:val="both"/>
        <w:rPr>
          <w:rFonts w:ascii="Arial" w:hAnsi="Arial" w:cs="Arial"/>
          <w:b/>
          <w:sz w:val="24"/>
        </w:rPr>
      </w:pPr>
    </w:p>
    <w:p w:rsidR="00AB75A1" w:rsidRPr="00EA201F" w:rsidRDefault="00AB75A1"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ind w:hanging="90"/>
        <w:jc w:val="both"/>
        <w:rPr>
          <w:rFonts w:ascii="Arial" w:hAnsi="Arial" w:cs="Arial"/>
          <w:b/>
          <w:sz w:val="24"/>
        </w:rPr>
      </w:pPr>
    </w:p>
    <w:p w:rsidR="00494ABE" w:rsidRPr="00EA201F" w:rsidRDefault="00494ABE"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ind w:hanging="90"/>
        <w:jc w:val="both"/>
        <w:rPr>
          <w:rFonts w:ascii="Arial" w:hAnsi="Arial" w:cs="Arial"/>
          <w:b/>
          <w:sz w:val="24"/>
        </w:rPr>
      </w:pPr>
    </w:p>
    <w:p w:rsidR="00301336" w:rsidRPr="00EA201F" w:rsidRDefault="00494ABE" w:rsidP="004F5719">
      <w:pPr>
        <w:numPr>
          <w:ilvl w:val="0"/>
          <w:numId w:val="7"/>
        </w:numPr>
        <w:tabs>
          <w:tab w:val="left" w:pos="45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b/>
          <w:sz w:val="22"/>
          <w:szCs w:val="22"/>
        </w:rPr>
      </w:pPr>
      <w:r w:rsidRPr="00EA201F">
        <w:rPr>
          <w:rFonts w:ascii="Arial" w:hAnsi="Arial" w:cs="Arial"/>
          <w:b/>
          <w:sz w:val="22"/>
          <w:szCs w:val="22"/>
        </w:rPr>
        <w:lastRenderedPageBreak/>
        <w:t xml:space="preserve">INTRODUCTION </w:t>
      </w:r>
    </w:p>
    <w:p w:rsidR="00301336" w:rsidRPr="00EA201F" w:rsidRDefault="00301336" w:rsidP="00301336">
      <w:pPr>
        <w:pStyle w:val="SecHeading"/>
        <w:numPr>
          <w:ilvl w:val="0"/>
          <w:numId w:val="0"/>
        </w:numPr>
        <w:spacing w:before="0"/>
        <w:rPr>
          <w:rFonts w:ascii="Arial" w:hAnsi="Arial" w:cs="Arial"/>
        </w:rPr>
      </w:pPr>
      <w:bookmarkStart w:id="1" w:name="OLE_LINK14"/>
      <w:bookmarkStart w:id="2" w:name="OLE_LINK15"/>
      <w:bookmarkStart w:id="3" w:name="_Toc269284793"/>
    </w:p>
    <w:tbl>
      <w:tblPr>
        <w:tblW w:w="9576" w:type="dxa"/>
        <w:tblInd w:w="14" w:type="dxa"/>
        <w:tblLayout w:type="fixed"/>
        <w:tblCellMar>
          <w:left w:w="122" w:type="dxa"/>
          <w:right w:w="122" w:type="dxa"/>
        </w:tblCellMar>
        <w:tblLook w:val="0000" w:firstRow="0" w:lastRow="0" w:firstColumn="0" w:lastColumn="0" w:noHBand="0" w:noVBand="0"/>
      </w:tblPr>
      <w:tblGrid>
        <w:gridCol w:w="468"/>
        <w:gridCol w:w="3150"/>
        <w:gridCol w:w="5130"/>
        <w:gridCol w:w="828"/>
      </w:tblGrid>
      <w:tr w:rsidR="00301336" w:rsidRPr="00EA201F" w:rsidTr="00AB75A1">
        <w:trPr>
          <w:gridBefore w:val="1"/>
          <w:gridAfter w:val="1"/>
          <w:wBefore w:w="468" w:type="dxa"/>
          <w:wAfter w:w="828" w:type="dxa"/>
          <w:cantSplit/>
          <w:trHeight w:val="233"/>
        </w:trPr>
        <w:tc>
          <w:tcPr>
            <w:tcW w:w="8280" w:type="dxa"/>
            <w:gridSpan w:val="2"/>
            <w:shd w:val="clear" w:color="auto" w:fill="auto"/>
          </w:tcPr>
          <w:bookmarkEnd w:id="1"/>
          <w:bookmarkEnd w:id="2"/>
          <w:bookmarkEnd w:id="3"/>
          <w:p w:rsidR="00301336" w:rsidRPr="00EA201F" w:rsidRDefault="00301336" w:rsidP="004F5719">
            <w:pPr>
              <w:pStyle w:val="ListParagraph"/>
              <w:numPr>
                <w:ilvl w:val="1"/>
                <w:numId w:val="10"/>
              </w:numPr>
              <w:tabs>
                <w:tab w:val="decimal" w:pos="269"/>
              </w:tabs>
              <w:ind w:hanging="1562"/>
              <w:rPr>
                <w:rFonts w:ascii="Arial" w:hAnsi="Arial" w:cs="Arial"/>
                <w:b/>
              </w:rPr>
            </w:pPr>
            <w:r w:rsidRPr="00EA201F">
              <w:rPr>
                <w:rFonts w:ascii="Arial" w:hAnsi="Arial" w:cs="Arial"/>
                <w:b/>
                <w:sz w:val="24"/>
              </w:rPr>
              <w:t>Summary Table</w:t>
            </w:r>
          </w:p>
          <w:p w:rsidR="00AB75A1" w:rsidRPr="00EA201F" w:rsidRDefault="00AB75A1" w:rsidP="00AB75A1">
            <w:pPr>
              <w:pStyle w:val="ListParagraph"/>
              <w:tabs>
                <w:tab w:val="decimal" w:pos="269"/>
              </w:tabs>
              <w:ind w:left="1440"/>
              <w:rPr>
                <w:rFonts w:ascii="Arial" w:hAnsi="Arial" w:cs="Arial"/>
                <w:b/>
              </w:rPr>
            </w:pPr>
          </w:p>
        </w:tc>
      </w:tr>
      <w:tr w:rsidR="00301336" w:rsidRPr="00EA201F" w:rsidTr="00AB75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618" w:type="dxa"/>
            <w:gridSpan w:val="2"/>
            <w:shd w:val="clear" w:color="auto" w:fill="auto"/>
          </w:tcPr>
          <w:p w:rsidR="00301336" w:rsidRPr="00EA201F" w:rsidRDefault="00301336" w:rsidP="00B05654">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sz w:val="22"/>
                <w:szCs w:val="22"/>
              </w:rPr>
            </w:pPr>
            <w:r w:rsidRPr="00EA201F">
              <w:rPr>
                <w:rFonts w:ascii="Arial" w:hAnsi="Arial" w:cs="Arial"/>
                <w:sz w:val="22"/>
                <w:szCs w:val="22"/>
              </w:rPr>
              <w:t>Country</w:t>
            </w:r>
          </w:p>
        </w:tc>
        <w:tc>
          <w:tcPr>
            <w:tcW w:w="5958" w:type="dxa"/>
            <w:gridSpan w:val="2"/>
            <w:shd w:val="clear" w:color="auto" w:fill="auto"/>
          </w:tcPr>
          <w:p w:rsidR="00301336" w:rsidRPr="00EA201F" w:rsidRDefault="00EC25E0" w:rsidP="00C33922">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sz w:val="22"/>
                <w:szCs w:val="22"/>
              </w:rPr>
            </w:pPr>
            <w:r w:rsidRPr="00EA201F">
              <w:rPr>
                <w:rFonts w:ascii="Arial" w:hAnsi="Arial" w:cs="Arial"/>
                <w:sz w:val="22"/>
                <w:szCs w:val="22"/>
              </w:rPr>
              <w:t>Bahamas</w:t>
            </w:r>
          </w:p>
        </w:tc>
      </w:tr>
      <w:tr w:rsidR="00301336" w:rsidRPr="00EA201F" w:rsidTr="00AB75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618" w:type="dxa"/>
            <w:gridSpan w:val="2"/>
            <w:shd w:val="clear" w:color="auto" w:fill="auto"/>
          </w:tcPr>
          <w:p w:rsidR="00301336" w:rsidRPr="00EA201F" w:rsidRDefault="00301336" w:rsidP="00B05654">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sz w:val="22"/>
                <w:szCs w:val="22"/>
              </w:rPr>
            </w:pPr>
            <w:r w:rsidRPr="00EA201F">
              <w:rPr>
                <w:rFonts w:ascii="Arial" w:hAnsi="Arial" w:cs="Arial"/>
                <w:sz w:val="22"/>
                <w:szCs w:val="22"/>
              </w:rPr>
              <w:t>Sector</w:t>
            </w:r>
          </w:p>
        </w:tc>
        <w:tc>
          <w:tcPr>
            <w:tcW w:w="5958" w:type="dxa"/>
            <w:gridSpan w:val="2"/>
            <w:shd w:val="clear" w:color="auto" w:fill="auto"/>
          </w:tcPr>
          <w:p w:rsidR="00301336" w:rsidRPr="00EA201F" w:rsidRDefault="00EC25E0" w:rsidP="00C33922">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sz w:val="22"/>
                <w:szCs w:val="22"/>
              </w:rPr>
            </w:pPr>
            <w:r w:rsidRPr="00EA201F">
              <w:rPr>
                <w:rFonts w:ascii="Arial" w:hAnsi="Arial" w:cs="Arial"/>
                <w:sz w:val="22"/>
                <w:szCs w:val="22"/>
              </w:rPr>
              <w:t>Labour Markets</w:t>
            </w:r>
          </w:p>
        </w:tc>
      </w:tr>
      <w:tr w:rsidR="00301336" w:rsidRPr="00EA201F" w:rsidTr="00AB75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618" w:type="dxa"/>
            <w:gridSpan w:val="2"/>
            <w:shd w:val="clear" w:color="auto" w:fill="auto"/>
          </w:tcPr>
          <w:p w:rsidR="00301336" w:rsidRPr="00EA201F" w:rsidRDefault="00301336" w:rsidP="00B05654">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sz w:val="22"/>
                <w:szCs w:val="22"/>
              </w:rPr>
            </w:pPr>
            <w:r w:rsidRPr="00EA201F">
              <w:rPr>
                <w:rFonts w:ascii="Arial" w:hAnsi="Arial" w:cs="Arial"/>
                <w:sz w:val="22"/>
                <w:szCs w:val="22"/>
              </w:rPr>
              <w:t>Project Name</w:t>
            </w:r>
          </w:p>
        </w:tc>
        <w:tc>
          <w:tcPr>
            <w:tcW w:w="5958" w:type="dxa"/>
            <w:gridSpan w:val="2"/>
            <w:shd w:val="clear" w:color="auto" w:fill="auto"/>
          </w:tcPr>
          <w:p w:rsidR="00301336" w:rsidRPr="00EA201F" w:rsidRDefault="00EC25E0" w:rsidP="00C33922">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sz w:val="22"/>
                <w:szCs w:val="22"/>
              </w:rPr>
            </w:pPr>
            <w:r w:rsidRPr="00EA201F">
              <w:rPr>
                <w:rFonts w:ascii="Arial" w:hAnsi="Arial" w:cs="Arial"/>
                <w:sz w:val="22"/>
                <w:szCs w:val="22"/>
              </w:rPr>
              <w:t>Skills for Current and Future Jobs in The Bahamas</w:t>
            </w:r>
          </w:p>
        </w:tc>
      </w:tr>
      <w:tr w:rsidR="00301336" w:rsidRPr="00EA201F" w:rsidTr="00AB75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618" w:type="dxa"/>
            <w:gridSpan w:val="2"/>
            <w:shd w:val="clear" w:color="auto" w:fill="auto"/>
          </w:tcPr>
          <w:p w:rsidR="00301336" w:rsidRPr="00EA201F" w:rsidRDefault="00301336" w:rsidP="00B05654">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sz w:val="22"/>
                <w:szCs w:val="22"/>
              </w:rPr>
            </w:pPr>
            <w:r w:rsidRPr="00EA201F">
              <w:rPr>
                <w:rFonts w:ascii="Arial" w:hAnsi="Arial" w:cs="Arial"/>
                <w:sz w:val="22"/>
                <w:szCs w:val="22"/>
              </w:rPr>
              <w:t>Borrower and / or Sponsor</w:t>
            </w:r>
          </w:p>
        </w:tc>
        <w:tc>
          <w:tcPr>
            <w:tcW w:w="5958" w:type="dxa"/>
            <w:gridSpan w:val="2"/>
            <w:shd w:val="clear" w:color="auto" w:fill="auto"/>
          </w:tcPr>
          <w:p w:rsidR="00301336" w:rsidRPr="00EA201F" w:rsidRDefault="00EC25E0" w:rsidP="00C33922">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sz w:val="22"/>
                <w:szCs w:val="22"/>
              </w:rPr>
            </w:pPr>
            <w:r w:rsidRPr="00EA201F">
              <w:rPr>
                <w:rFonts w:ascii="Arial" w:hAnsi="Arial" w:cs="Arial"/>
                <w:sz w:val="22"/>
                <w:szCs w:val="22"/>
              </w:rPr>
              <w:t>The Commonwealth of The Bahamas</w:t>
            </w:r>
          </w:p>
        </w:tc>
      </w:tr>
      <w:tr w:rsidR="00301336" w:rsidRPr="00EA201F" w:rsidTr="00AB75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618" w:type="dxa"/>
            <w:gridSpan w:val="2"/>
            <w:shd w:val="clear" w:color="auto" w:fill="auto"/>
          </w:tcPr>
          <w:p w:rsidR="00301336" w:rsidRPr="00EA201F" w:rsidRDefault="00301336" w:rsidP="00B05654">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sz w:val="22"/>
                <w:szCs w:val="22"/>
              </w:rPr>
            </w:pPr>
            <w:r w:rsidRPr="00EA201F">
              <w:rPr>
                <w:rFonts w:ascii="Arial" w:hAnsi="Arial" w:cs="Arial"/>
                <w:sz w:val="22"/>
                <w:szCs w:val="22"/>
              </w:rPr>
              <w:t>Executing Agency and / or Company</w:t>
            </w:r>
          </w:p>
        </w:tc>
        <w:tc>
          <w:tcPr>
            <w:tcW w:w="5958" w:type="dxa"/>
            <w:gridSpan w:val="2"/>
            <w:shd w:val="clear" w:color="auto" w:fill="auto"/>
          </w:tcPr>
          <w:p w:rsidR="00EC25E0" w:rsidRPr="00EA201F" w:rsidRDefault="00EC25E0" w:rsidP="00EC25E0">
            <w:pPr>
              <w:spacing w:before="20" w:after="20"/>
              <w:rPr>
                <w:rFonts w:ascii="Arial" w:hAnsi="Arial" w:cs="Arial"/>
                <w:sz w:val="22"/>
                <w:szCs w:val="22"/>
              </w:rPr>
            </w:pPr>
            <w:r w:rsidRPr="00EA201F">
              <w:rPr>
                <w:rFonts w:ascii="Arial" w:hAnsi="Arial" w:cs="Arial"/>
                <w:sz w:val="22"/>
                <w:szCs w:val="22"/>
              </w:rPr>
              <w:t>Ministry of Labor and National Insurance (Components 1 and 3)</w:t>
            </w:r>
          </w:p>
          <w:p w:rsidR="00301336" w:rsidRPr="00EA201F" w:rsidRDefault="00EC25E0" w:rsidP="00EC25E0">
            <w:pPr>
              <w:spacing w:before="20" w:after="20"/>
              <w:rPr>
                <w:rFonts w:ascii="Arial" w:hAnsi="Arial" w:cs="Arial"/>
                <w:sz w:val="22"/>
                <w:szCs w:val="22"/>
              </w:rPr>
            </w:pPr>
            <w:r w:rsidRPr="00EA201F">
              <w:rPr>
                <w:rFonts w:ascii="Arial" w:hAnsi="Arial" w:cs="Arial"/>
                <w:sz w:val="22"/>
                <w:szCs w:val="22"/>
              </w:rPr>
              <w:t>Ministry of Works and Urban Development (Component 2)</w:t>
            </w:r>
          </w:p>
        </w:tc>
      </w:tr>
      <w:tr w:rsidR="00301336" w:rsidRPr="00EA201F" w:rsidTr="00AB75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618" w:type="dxa"/>
            <w:gridSpan w:val="2"/>
            <w:shd w:val="clear" w:color="auto" w:fill="auto"/>
          </w:tcPr>
          <w:p w:rsidR="00301336" w:rsidRPr="00EA201F" w:rsidRDefault="00301336" w:rsidP="00B05654">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sz w:val="22"/>
                <w:szCs w:val="22"/>
              </w:rPr>
            </w:pPr>
            <w:r w:rsidRPr="00EA201F">
              <w:rPr>
                <w:rFonts w:ascii="Arial" w:hAnsi="Arial" w:cs="Arial"/>
                <w:sz w:val="22"/>
                <w:szCs w:val="22"/>
              </w:rPr>
              <w:t>Transaction Type</w:t>
            </w:r>
          </w:p>
        </w:tc>
        <w:tc>
          <w:tcPr>
            <w:tcW w:w="5958" w:type="dxa"/>
            <w:gridSpan w:val="2"/>
            <w:shd w:val="clear" w:color="auto" w:fill="auto"/>
          </w:tcPr>
          <w:p w:rsidR="00301336" w:rsidRPr="00EA201F" w:rsidRDefault="002D206E" w:rsidP="00C33922">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sz w:val="22"/>
                <w:szCs w:val="22"/>
              </w:rPr>
            </w:pPr>
            <w:r w:rsidRPr="00EA201F">
              <w:rPr>
                <w:rFonts w:ascii="Arial" w:hAnsi="Arial" w:cs="Arial"/>
                <w:sz w:val="22"/>
                <w:szCs w:val="22"/>
              </w:rPr>
              <w:t>Flexible financing facility</w:t>
            </w:r>
          </w:p>
        </w:tc>
      </w:tr>
      <w:tr w:rsidR="00301336" w:rsidRPr="00EA201F" w:rsidTr="00AB75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618" w:type="dxa"/>
            <w:gridSpan w:val="2"/>
            <w:shd w:val="clear" w:color="auto" w:fill="auto"/>
          </w:tcPr>
          <w:p w:rsidR="00301336" w:rsidRPr="00EA201F" w:rsidRDefault="00301336" w:rsidP="00B05654">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sz w:val="22"/>
                <w:szCs w:val="22"/>
              </w:rPr>
            </w:pPr>
            <w:r w:rsidRPr="00EA201F">
              <w:rPr>
                <w:rFonts w:ascii="Arial" w:hAnsi="Arial" w:cs="Arial"/>
                <w:sz w:val="22"/>
                <w:szCs w:val="22"/>
              </w:rPr>
              <w:t>Total Project Cost (in US Dollars)</w:t>
            </w:r>
          </w:p>
        </w:tc>
        <w:tc>
          <w:tcPr>
            <w:tcW w:w="5958" w:type="dxa"/>
            <w:gridSpan w:val="2"/>
            <w:shd w:val="clear" w:color="auto" w:fill="auto"/>
          </w:tcPr>
          <w:p w:rsidR="00301336" w:rsidRPr="00EA201F" w:rsidRDefault="002D206E" w:rsidP="00C33922">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sz w:val="22"/>
                <w:szCs w:val="22"/>
              </w:rPr>
            </w:pPr>
            <w:r w:rsidRPr="00EA201F">
              <w:rPr>
                <w:rFonts w:ascii="Arial" w:hAnsi="Arial" w:cs="Arial"/>
                <w:sz w:val="22"/>
                <w:szCs w:val="22"/>
              </w:rPr>
              <w:t>US$50 million</w:t>
            </w:r>
          </w:p>
        </w:tc>
      </w:tr>
      <w:tr w:rsidR="00301336" w:rsidRPr="00EA201F" w:rsidTr="00AB75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618" w:type="dxa"/>
            <w:gridSpan w:val="2"/>
            <w:shd w:val="clear" w:color="auto" w:fill="auto"/>
          </w:tcPr>
          <w:p w:rsidR="00301336" w:rsidRPr="00EA201F" w:rsidRDefault="00301336" w:rsidP="00B05654">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sz w:val="22"/>
                <w:szCs w:val="22"/>
              </w:rPr>
            </w:pPr>
            <w:r w:rsidRPr="00EA201F">
              <w:rPr>
                <w:rFonts w:ascii="Arial" w:hAnsi="Arial" w:cs="Arial"/>
                <w:sz w:val="22"/>
                <w:szCs w:val="22"/>
              </w:rPr>
              <w:t>IDB A-Loan (if applicable)</w:t>
            </w:r>
          </w:p>
        </w:tc>
        <w:tc>
          <w:tcPr>
            <w:tcW w:w="5958" w:type="dxa"/>
            <w:gridSpan w:val="2"/>
            <w:shd w:val="clear" w:color="auto" w:fill="auto"/>
          </w:tcPr>
          <w:p w:rsidR="00301336" w:rsidRPr="00EA201F" w:rsidRDefault="00EC25E0" w:rsidP="00EC25E0">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sz w:val="22"/>
                <w:szCs w:val="22"/>
              </w:rPr>
            </w:pPr>
            <w:r w:rsidRPr="00EA201F">
              <w:rPr>
                <w:rFonts w:ascii="Arial" w:hAnsi="Arial" w:cs="Arial"/>
                <w:sz w:val="22"/>
                <w:szCs w:val="22"/>
              </w:rPr>
              <w:t>IBD (OC) : US$2</w:t>
            </w:r>
            <w:r w:rsidR="002D206E" w:rsidRPr="00EA201F">
              <w:rPr>
                <w:rFonts w:ascii="Arial" w:hAnsi="Arial" w:cs="Arial"/>
                <w:sz w:val="22"/>
                <w:szCs w:val="22"/>
              </w:rPr>
              <w:t xml:space="preserve">5 million </w:t>
            </w:r>
          </w:p>
        </w:tc>
      </w:tr>
      <w:tr w:rsidR="00301336" w:rsidRPr="00EA201F" w:rsidTr="00AB75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618" w:type="dxa"/>
            <w:gridSpan w:val="2"/>
            <w:shd w:val="clear" w:color="auto" w:fill="auto"/>
          </w:tcPr>
          <w:p w:rsidR="00301336" w:rsidRPr="00EA201F" w:rsidRDefault="00301336" w:rsidP="00B05654">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sz w:val="22"/>
                <w:szCs w:val="22"/>
              </w:rPr>
            </w:pPr>
            <w:r w:rsidRPr="00EA201F">
              <w:rPr>
                <w:rFonts w:ascii="Arial" w:hAnsi="Arial" w:cs="Arial"/>
                <w:sz w:val="22"/>
                <w:szCs w:val="22"/>
              </w:rPr>
              <w:t>B-Loan/Co-lenders</w:t>
            </w:r>
          </w:p>
        </w:tc>
        <w:tc>
          <w:tcPr>
            <w:tcW w:w="5958" w:type="dxa"/>
            <w:gridSpan w:val="2"/>
            <w:shd w:val="clear" w:color="auto" w:fill="auto"/>
          </w:tcPr>
          <w:p w:rsidR="00301336" w:rsidRPr="00EA201F" w:rsidRDefault="00EC25E0" w:rsidP="00BF409D">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sz w:val="22"/>
                <w:szCs w:val="22"/>
              </w:rPr>
            </w:pPr>
            <w:r w:rsidRPr="00EA201F">
              <w:rPr>
                <w:rFonts w:ascii="Arial" w:hAnsi="Arial" w:cs="Arial"/>
                <w:color w:val="000000"/>
                <w:sz w:val="22"/>
                <w:szCs w:val="22"/>
              </w:rPr>
              <w:t>Government of the Bahamas</w:t>
            </w:r>
            <w:r w:rsidR="002D206E" w:rsidRPr="00EA201F">
              <w:rPr>
                <w:rFonts w:ascii="Arial" w:hAnsi="Arial" w:cs="Arial"/>
                <w:color w:val="000000"/>
                <w:sz w:val="22"/>
                <w:szCs w:val="22"/>
              </w:rPr>
              <w:t xml:space="preserve"> (</w:t>
            </w:r>
            <w:r w:rsidR="002D206E" w:rsidRPr="00EA201F">
              <w:rPr>
                <w:rFonts w:ascii="Arial" w:hAnsi="Arial" w:cs="Arial"/>
                <w:sz w:val="22"/>
                <w:szCs w:val="22"/>
              </w:rPr>
              <w:t>US$25 million)</w:t>
            </w:r>
          </w:p>
        </w:tc>
      </w:tr>
      <w:tr w:rsidR="00301336" w:rsidRPr="00EA201F" w:rsidTr="00AB75A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firstRow="1" w:lastRow="0" w:firstColumn="1" w:lastColumn="0" w:noHBand="0" w:noVBand="1"/>
        </w:tblPrEx>
        <w:tc>
          <w:tcPr>
            <w:tcW w:w="3618" w:type="dxa"/>
            <w:gridSpan w:val="2"/>
            <w:shd w:val="clear" w:color="auto" w:fill="auto"/>
          </w:tcPr>
          <w:p w:rsidR="00301336" w:rsidRPr="00EA201F" w:rsidRDefault="00301336" w:rsidP="00B05654">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rPr>
                <w:rFonts w:ascii="Arial" w:hAnsi="Arial" w:cs="Arial"/>
                <w:sz w:val="22"/>
                <w:szCs w:val="22"/>
              </w:rPr>
            </w:pPr>
            <w:r w:rsidRPr="00EA201F">
              <w:rPr>
                <w:rFonts w:ascii="Arial" w:hAnsi="Arial" w:cs="Arial"/>
                <w:sz w:val="22"/>
                <w:szCs w:val="22"/>
              </w:rPr>
              <w:t>Environmental Category</w:t>
            </w:r>
          </w:p>
        </w:tc>
        <w:tc>
          <w:tcPr>
            <w:tcW w:w="5958" w:type="dxa"/>
            <w:gridSpan w:val="2"/>
            <w:shd w:val="clear" w:color="auto" w:fill="auto"/>
          </w:tcPr>
          <w:p w:rsidR="00301336" w:rsidRPr="00EA201F" w:rsidRDefault="002D206E" w:rsidP="00C33922">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sz w:val="22"/>
                <w:szCs w:val="22"/>
              </w:rPr>
            </w:pPr>
            <w:r w:rsidRPr="00EA201F">
              <w:rPr>
                <w:rFonts w:ascii="Arial" w:hAnsi="Arial" w:cs="Arial"/>
                <w:sz w:val="22"/>
                <w:szCs w:val="22"/>
              </w:rPr>
              <w:t>B</w:t>
            </w:r>
          </w:p>
        </w:tc>
      </w:tr>
    </w:tbl>
    <w:p w:rsidR="00301336" w:rsidRPr="00EA201F" w:rsidRDefault="00301336" w:rsidP="00301336">
      <w:pPr>
        <w:tabs>
          <w:tab w:val="left" w:pos="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b/>
          <w:sz w:val="24"/>
        </w:rPr>
      </w:pPr>
    </w:p>
    <w:p w:rsidR="00301336" w:rsidRPr="00EA201F" w:rsidRDefault="00301336" w:rsidP="004F5719">
      <w:pPr>
        <w:numPr>
          <w:ilvl w:val="0"/>
          <w:numId w:val="7"/>
        </w:numPr>
        <w:tabs>
          <w:tab w:val="left" w:pos="450"/>
          <w:tab w:val="left" w:pos="720"/>
          <w:tab w:val="left" w:pos="1440"/>
          <w:tab w:val="left" w:pos="2160"/>
          <w:tab w:val="left" w:pos="2880"/>
          <w:tab w:val="left" w:pos="3600"/>
          <w:tab w:val="left" w:pos="4320"/>
          <w:tab w:val="center" w:pos="5040"/>
          <w:tab w:val="left" w:pos="7200"/>
          <w:tab w:val="left" w:pos="7920"/>
          <w:tab w:val="left" w:pos="8640"/>
          <w:tab w:val="left" w:pos="9360"/>
        </w:tabs>
        <w:jc w:val="both"/>
        <w:rPr>
          <w:rFonts w:ascii="Arial" w:hAnsi="Arial" w:cs="Arial"/>
          <w:b/>
          <w:sz w:val="24"/>
        </w:rPr>
      </w:pPr>
      <w:bookmarkStart w:id="4" w:name="_Toc269284795"/>
      <w:r w:rsidRPr="00EA201F">
        <w:rPr>
          <w:rFonts w:ascii="Arial" w:hAnsi="Arial" w:cs="Arial"/>
          <w:b/>
          <w:sz w:val="24"/>
        </w:rPr>
        <w:t>PROJECT DESCRIPTION</w:t>
      </w:r>
      <w:bookmarkEnd w:id="4"/>
    </w:p>
    <w:p w:rsidR="00301336" w:rsidRPr="00EA201F" w:rsidRDefault="00301336" w:rsidP="00301336">
      <w:pPr>
        <w:tabs>
          <w:tab w:val="left" w:pos="450"/>
          <w:tab w:val="left" w:pos="720"/>
          <w:tab w:val="left" w:pos="1440"/>
          <w:tab w:val="left" w:pos="2160"/>
          <w:tab w:val="left" w:pos="2880"/>
          <w:tab w:val="left" w:pos="3600"/>
          <w:tab w:val="left" w:pos="4320"/>
          <w:tab w:val="center" w:pos="5040"/>
          <w:tab w:val="left" w:pos="7200"/>
          <w:tab w:val="left" w:pos="7920"/>
          <w:tab w:val="left" w:pos="8640"/>
          <w:tab w:val="left" w:pos="9360"/>
        </w:tabs>
        <w:ind w:left="360"/>
        <w:jc w:val="both"/>
        <w:rPr>
          <w:rFonts w:ascii="Arial" w:hAnsi="Arial" w:cs="Arial"/>
          <w:b/>
          <w:sz w:val="24"/>
        </w:rPr>
      </w:pPr>
    </w:p>
    <w:p w:rsidR="00301336" w:rsidRPr="00EA201F" w:rsidRDefault="000421B7" w:rsidP="00301336">
      <w:pPr>
        <w:numPr>
          <w:ilvl w:val="0"/>
          <w:numId w:val="3"/>
        </w:numPr>
        <w:ind w:left="540" w:hanging="540"/>
        <w:rPr>
          <w:rFonts w:ascii="Arial" w:eastAsia="ヒラギノ角ゴ Pro W3" w:hAnsi="Arial" w:cs="Arial"/>
          <w:b/>
          <w:sz w:val="24"/>
          <w:szCs w:val="24"/>
        </w:rPr>
      </w:pPr>
      <w:r w:rsidRPr="00EA201F">
        <w:rPr>
          <w:rFonts w:ascii="Arial" w:eastAsia="ヒラギノ角ゴ Pro W3" w:hAnsi="Arial" w:cs="Arial"/>
          <w:b/>
          <w:sz w:val="24"/>
          <w:szCs w:val="24"/>
        </w:rPr>
        <w:t xml:space="preserve">Key </w:t>
      </w:r>
      <w:r w:rsidR="00301336" w:rsidRPr="00EA201F">
        <w:rPr>
          <w:rFonts w:ascii="Arial" w:eastAsia="ヒラギノ角ゴ Pro W3" w:hAnsi="Arial" w:cs="Arial"/>
          <w:b/>
          <w:sz w:val="24"/>
          <w:szCs w:val="24"/>
        </w:rPr>
        <w:t xml:space="preserve">Project Infrastructure Components  </w:t>
      </w:r>
    </w:p>
    <w:p w:rsidR="00867FF6" w:rsidRPr="00EA201F" w:rsidRDefault="00867FF6" w:rsidP="00867FF6">
      <w:pPr>
        <w:ind w:left="540"/>
        <w:rPr>
          <w:rFonts w:ascii="Arial" w:eastAsia="ヒラギノ角ゴ Pro W3" w:hAnsi="Arial" w:cs="Arial"/>
          <w:b/>
          <w:sz w:val="24"/>
          <w:szCs w:val="24"/>
        </w:rPr>
      </w:pPr>
    </w:p>
    <w:p w:rsidR="00EC25E0" w:rsidRPr="00EA201F" w:rsidRDefault="00B65B1D" w:rsidP="00EC25E0">
      <w:pPr>
        <w:pStyle w:val="ListParagraph"/>
        <w:numPr>
          <w:ilvl w:val="1"/>
          <w:numId w:val="23"/>
        </w:numPr>
        <w:ind w:left="540" w:hanging="540"/>
        <w:jc w:val="both"/>
        <w:rPr>
          <w:rFonts w:ascii="Arial" w:hAnsi="Arial" w:cs="Arial"/>
          <w:sz w:val="24"/>
        </w:rPr>
      </w:pPr>
      <w:r w:rsidRPr="00EA201F">
        <w:rPr>
          <w:rFonts w:ascii="Arial" w:hAnsi="Arial" w:cs="Arial"/>
          <w:sz w:val="24"/>
        </w:rPr>
        <w:t xml:space="preserve">The general objective of this program is </w:t>
      </w:r>
      <w:r w:rsidR="00EC25E0" w:rsidRPr="00EA201F">
        <w:rPr>
          <w:rFonts w:ascii="Arial" w:hAnsi="Arial" w:cs="Arial"/>
          <w:sz w:val="24"/>
        </w:rPr>
        <w:t>contribute to increasing the employability and quality of employment of beneficiaries of the Programme by improving access to quality jobs in the Bahamas, especially for youth. The Programme will have the following specific objectives: (i) increase relevant skills and employability in productive jobs of programme beneficiaries; (ii) improve the effectiveness of the Public Employment Services; and (iii) enhance the capacity of the labour market´s intelligence systems.</w:t>
      </w:r>
    </w:p>
    <w:p w:rsidR="00867FF6" w:rsidRPr="00EA201F" w:rsidRDefault="00867FF6" w:rsidP="00867FF6">
      <w:pPr>
        <w:pStyle w:val="ListParagraph"/>
        <w:ind w:left="540"/>
        <w:rPr>
          <w:rFonts w:ascii="Arial" w:hAnsi="Arial" w:cs="Arial"/>
          <w:sz w:val="24"/>
        </w:rPr>
      </w:pPr>
    </w:p>
    <w:p w:rsidR="00867FF6" w:rsidRPr="00EA201F" w:rsidRDefault="00225390" w:rsidP="004F5719">
      <w:pPr>
        <w:pStyle w:val="ListParagraph"/>
        <w:numPr>
          <w:ilvl w:val="1"/>
          <w:numId w:val="23"/>
        </w:numPr>
        <w:ind w:left="540" w:hanging="540"/>
        <w:jc w:val="both"/>
        <w:rPr>
          <w:rFonts w:ascii="Arial" w:hAnsi="Arial" w:cs="Arial"/>
          <w:sz w:val="24"/>
        </w:rPr>
      </w:pPr>
      <w:r w:rsidRPr="00EA201F">
        <w:rPr>
          <w:rFonts w:ascii="Arial" w:hAnsi="Arial" w:cs="Arial"/>
          <w:sz w:val="24"/>
          <w:szCs w:val="24"/>
        </w:rPr>
        <w:t xml:space="preserve">Component </w:t>
      </w:r>
      <w:r w:rsidR="00EC25E0" w:rsidRPr="00EA201F">
        <w:rPr>
          <w:rFonts w:ascii="Arial" w:hAnsi="Arial" w:cs="Arial"/>
          <w:sz w:val="24"/>
          <w:szCs w:val="24"/>
        </w:rPr>
        <w:t>2</w:t>
      </w:r>
      <w:r w:rsidRPr="00EA201F">
        <w:rPr>
          <w:rFonts w:ascii="Arial" w:hAnsi="Arial" w:cs="Arial"/>
          <w:sz w:val="24"/>
          <w:szCs w:val="24"/>
        </w:rPr>
        <w:t xml:space="preserve"> of the project, which is t</w:t>
      </w:r>
      <w:r w:rsidR="00867FF6" w:rsidRPr="00EA201F">
        <w:rPr>
          <w:rFonts w:ascii="Arial" w:hAnsi="Arial" w:cs="Arial"/>
          <w:sz w:val="24"/>
          <w:szCs w:val="24"/>
        </w:rPr>
        <w:t>h</w:t>
      </w:r>
      <w:r w:rsidR="00EC25E0" w:rsidRPr="00EA201F">
        <w:rPr>
          <w:rFonts w:ascii="Arial" w:hAnsi="Arial" w:cs="Arial"/>
          <w:sz w:val="24"/>
          <w:szCs w:val="24"/>
        </w:rPr>
        <w:t>e infrastructure component (US$24</w:t>
      </w:r>
      <w:r w:rsidR="00867FF6" w:rsidRPr="00EA201F">
        <w:rPr>
          <w:rFonts w:ascii="Arial" w:hAnsi="Arial" w:cs="Arial"/>
          <w:sz w:val="24"/>
          <w:szCs w:val="24"/>
        </w:rPr>
        <w:t>.5</w:t>
      </w:r>
      <w:r w:rsidR="00EA201F">
        <w:rPr>
          <w:rFonts w:ascii="Arial" w:hAnsi="Arial" w:cs="Arial"/>
          <w:sz w:val="24"/>
          <w:szCs w:val="24"/>
        </w:rPr>
        <w:t> </w:t>
      </w:r>
      <w:r w:rsidR="00867FF6" w:rsidRPr="00EA201F">
        <w:rPr>
          <w:rFonts w:ascii="Arial" w:hAnsi="Arial" w:cs="Arial"/>
          <w:sz w:val="24"/>
          <w:szCs w:val="24"/>
        </w:rPr>
        <w:t xml:space="preserve">million) is comprised </w:t>
      </w:r>
      <w:r w:rsidR="00EC25E0" w:rsidRPr="00EA201F">
        <w:rPr>
          <w:rFonts w:ascii="Arial" w:hAnsi="Arial" w:cs="Arial"/>
          <w:sz w:val="24"/>
          <w:szCs w:val="24"/>
        </w:rPr>
        <w:t xml:space="preserve">the construction of a </w:t>
      </w:r>
      <w:r w:rsidR="009C2521" w:rsidRPr="00EA201F">
        <w:rPr>
          <w:rFonts w:ascii="Arial" w:hAnsi="Arial" w:cs="Arial"/>
          <w:sz w:val="24"/>
          <w:szCs w:val="24"/>
        </w:rPr>
        <w:t>Leadership in Energy and Environmental Design (LEED)</w:t>
      </w:r>
      <w:r w:rsidR="009C2521" w:rsidRPr="00EA201F">
        <w:rPr>
          <w:rFonts w:ascii="Arial" w:hAnsi="Arial" w:cs="Arial"/>
          <w:sz w:val="18"/>
          <w:szCs w:val="18"/>
        </w:rPr>
        <w:t xml:space="preserve"> </w:t>
      </w:r>
      <w:r w:rsidR="00EC25E0" w:rsidRPr="00EA201F">
        <w:rPr>
          <w:rFonts w:ascii="Arial" w:hAnsi="Arial" w:cs="Arial"/>
          <w:sz w:val="24"/>
          <w:szCs w:val="24"/>
        </w:rPr>
        <w:t xml:space="preserve">certified 43,500 sq. ft. area of a new building to house the Department of Labour (DoL) and the </w:t>
      </w:r>
      <w:r w:rsidR="00EC25E0" w:rsidRPr="00EA201F">
        <w:rPr>
          <w:rFonts w:ascii="Arial" w:hAnsi="Arial" w:cs="Arial"/>
          <w:sz w:val="24"/>
        </w:rPr>
        <w:t>country’s</w:t>
      </w:r>
      <w:r w:rsidR="00EC25E0" w:rsidRPr="00EA201F">
        <w:rPr>
          <w:rFonts w:ascii="Arial" w:hAnsi="Arial" w:cs="Arial"/>
          <w:sz w:val="24"/>
          <w:szCs w:val="24"/>
        </w:rPr>
        <w:t xml:space="preserve"> “flagship” one-stop-shop center that will serve as the national standard for other islands’ one-stop-shops, and to provide a new, modernized,</w:t>
      </w:r>
      <w:r w:rsidR="00EC25E0" w:rsidRPr="00EA201F">
        <w:rPr>
          <w:rStyle w:val="FootnoteReference"/>
          <w:rFonts w:ascii="Arial" w:eastAsia="ヒラギノ角ゴ Pro W3" w:hAnsi="Arial" w:cs="Arial"/>
          <w:sz w:val="24"/>
          <w:szCs w:val="24"/>
        </w:rPr>
        <w:footnoteReference w:id="1"/>
      </w:r>
      <w:r w:rsidR="00EC25E0" w:rsidRPr="00EA201F">
        <w:rPr>
          <w:rFonts w:ascii="Arial" w:hAnsi="Arial" w:cs="Arial"/>
          <w:sz w:val="24"/>
          <w:szCs w:val="24"/>
        </w:rPr>
        <w:t xml:space="preserve"> and LEED certified environment best suited to the needs of job-seekers</w:t>
      </w:r>
      <w:r w:rsidR="00867FF6" w:rsidRPr="00EA201F">
        <w:rPr>
          <w:rFonts w:ascii="Arial" w:hAnsi="Arial" w:cs="Arial"/>
          <w:sz w:val="24"/>
        </w:rPr>
        <w:t>.</w:t>
      </w:r>
    </w:p>
    <w:p w:rsidR="009C2521" w:rsidRPr="00EA201F" w:rsidRDefault="009C2521" w:rsidP="009C2521">
      <w:pPr>
        <w:pStyle w:val="ListParagraph"/>
        <w:rPr>
          <w:rFonts w:ascii="Arial" w:hAnsi="Arial" w:cs="Arial"/>
          <w:sz w:val="24"/>
        </w:rPr>
      </w:pPr>
    </w:p>
    <w:p w:rsidR="009C2521" w:rsidRPr="00EA201F" w:rsidRDefault="009C2521" w:rsidP="009C2521">
      <w:pPr>
        <w:pStyle w:val="ListParagraph"/>
        <w:numPr>
          <w:ilvl w:val="1"/>
          <w:numId w:val="23"/>
        </w:numPr>
        <w:ind w:left="540" w:hanging="540"/>
        <w:jc w:val="both"/>
        <w:rPr>
          <w:rFonts w:ascii="Arial" w:hAnsi="Arial" w:cs="Arial"/>
          <w:sz w:val="24"/>
          <w:szCs w:val="24"/>
        </w:rPr>
      </w:pPr>
      <w:r w:rsidRPr="00EA201F">
        <w:rPr>
          <w:rFonts w:ascii="Arial" w:hAnsi="Arial" w:cs="Arial"/>
          <w:sz w:val="24"/>
          <w:szCs w:val="24"/>
        </w:rPr>
        <w:t xml:space="preserve">LEED is an acronym for Leadership in Energy and Environmental Design (LEED) Green Building Rating System™ certification. It designates environmentally responsible—sometimes referred to as ”green” or “sustainable”—commercial buildings designed, built and operated to use the building location optimally, minimize non-renewable energy use, reduce water consumption, while offering healthy settings in which to work and live. Reductions in consumption of resources like water, energy are believed to provide economic gains of up to 25% of the </w:t>
      </w:r>
      <w:r w:rsidRPr="00EA201F">
        <w:rPr>
          <w:rFonts w:ascii="Arial" w:hAnsi="Arial" w:cs="Arial"/>
          <w:sz w:val="24"/>
          <w:szCs w:val="24"/>
        </w:rPr>
        <w:lastRenderedPageBreak/>
        <w:t>operational cost of LEED-certified buildings, what implies economic gains on the overall lifespan of the infrastructure that compensate initial setup costs.</w:t>
      </w:r>
    </w:p>
    <w:p w:rsidR="00867FF6" w:rsidRPr="00EA201F" w:rsidRDefault="00867FF6" w:rsidP="00867FF6">
      <w:pPr>
        <w:pStyle w:val="ListParagraph"/>
        <w:rPr>
          <w:rFonts w:ascii="Arial" w:hAnsi="Arial" w:cs="Arial"/>
          <w:sz w:val="24"/>
        </w:rPr>
      </w:pPr>
    </w:p>
    <w:p w:rsidR="00056067" w:rsidRPr="00EA201F" w:rsidRDefault="002E2C65" w:rsidP="00D7592D">
      <w:pPr>
        <w:pStyle w:val="ListParagraph"/>
        <w:numPr>
          <w:ilvl w:val="1"/>
          <w:numId w:val="23"/>
        </w:numPr>
        <w:ind w:left="540" w:hanging="540"/>
        <w:jc w:val="both"/>
        <w:rPr>
          <w:rFonts w:ascii="Arial" w:hAnsi="Arial" w:cs="Arial"/>
          <w:sz w:val="24"/>
        </w:rPr>
      </w:pPr>
      <w:r w:rsidRPr="00EA201F">
        <w:rPr>
          <w:rFonts w:ascii="Arial" w:hAnsi="Arial" w:cs="Arial"/>
          <w:b/>
          <w:sz w:val="24"/>
        </w:rPr>
        <w:t>Clarence A. Bain Building</w:t>
      </w:r>
      <w:r w:rsidR="00867FF6" w:rsidRPr="00EA201F">
        <w:rPr>
          <w:rFonts w:ascii="Arial" w:hAnsi="Arial" w:cs="Arial"/>
          <w:b/>
          <w:sz w:val="24"/>
        </w:rPr>
        <w:t>:</w:t>
      </w:r>
      <w:r w:rsidR="00867FF6" w:rsidRPr="00EA201F">
        <w:rPr>
          <w:rFonts w:ascii="Arial" w:hAnsi="Arial" w:cs="Arial"/>
          <w:sz w:val="24"/>
        </w:rPr>
        <w:t xml:space="preserve"> The </w:t>
      </w:r>
      <w:r w:rsidR="009C2521" w:rsidRPr="00EA201F">
        <w:rPr>
          <w:rFonts w:ascii="Arial" w:hAnsi="Arial" w:cs="Arial"/>
          <w:sz w:val="24"/>
        </w:rPr>
        <w:t xml:space="preserve">construction of the new building will take place at the current site of the </w:t>
      </w:r>
      <w:r w:rsidR="00056067" w:rsidRPr="00EA201F">
        <w:rPr>
          <w:rFonts w:ascii="Arial" w:hAnsi="Arial" w:cs="Arial"/>
          <w:sz w:val="24"/>
        </w:rPr>
        <w:t xml:space="preserve">Clarence A. Bain Building, intersection of Thompson Boulevard and Moss St, Nassau, </w:t>
      </w:r>
      <w:r w:rsidR="00056067" w:rsidRPr="00EA201F">
        <w:rPr>
          <w:rFonts w:ascii="Arial" w:hAnsi="Arial" w:cs="Arial"/>
          <w:sz w:val="24"/>
          <w:szCs w:val="24"/>
        </w:rPr>
        <w:t>Bahamas</w:t>
      </w:r>
      <w:r w:rsidRPr="00EA201F">
        <w:rPr>
          <w:rFonts w:ascii="Arial" w:hAnsi="Arial" w:cs="Arial"/>
          <w:sz w:val="24"/>
        </w:rPr>
        <w:t xml:space="preserve">. </w:t>
      </w:r>
      <w:r w:rsidR="00D7592D" w:rsidRPr="00EA201F">
        <w:rPr>
          <w:rFonts w:ascii="Arial" w:hAnsi="Arial" w:cs="Arial"/>
          <w:sz w:val="24"/>
        </w:rPr>
        <w:t xml:space="preserve">The project contemplates the demolition of the Clearance A. Bain Building, and builds on site a new 43,500 sq. ft. </w:t>
      </w:r>
      <w:r w:rsidR="00D7592D" w:rsidRPr="00EA201F">
        <w:rPr>
          <w:rFonts w:ascii="Arial" w:hAnsi="Arial" w:cs="Arial"/>
          <w:sz w:val="24"/>
          <w:szCs w:val="24"/>
        </w:rPr>
        <w:t xml:space="preserve">LEED-certified </w:t>
      </w:r>
      <w:r w:rsidR="00D7592D" w:rsidRPr="00EA201F">
        <w:rPr>
          <w:rFonts w:ascii="Arial" w:hAnsi="Arial" w:cs="Arial"/>
          <w:sz w:val="24"/>
        </w:rPr>
        <w:t>facility.</w:t>
      </w:r>
    </w:p>
    <w:p w:rsidR="00987D54" w:rsidRPr="00EA201F" w:rsidRDefault="00494ABE" w:rsidP="00C310C1">
      <w:pPr>
        <w:pStyle w:val="Paragraph"/>
        <w:numPr>
          <w:ilvl w:val="0"/>
          <w:numId w:val="0"/>
        </w:numPr>
        <w:pBdr>
          <w:top w:val="none" w:sz="0" w:space="0" w:color="auto"/>
          <w:left w:val="none" w:sz="0" w:space="0" w:color="auto"/>
          <w:bottom w:val="none" w:sz="0" w:space="0" w:color="auto"/>
          <w:right w:val="none" w:sz="0" w:space="0" w:color="auto"/>
        </w:pBdr>
        <w:shd w:val="clear" w:color="auto" w:fill="auto"/>
        <w:spacing w:before="240" w:after="120"/>
        <w:ind w:left="634"/>
        <w:jc w:val="center"/>
        <w:outlineLvl w:val="1"/>
        <w:rPr>
          <w:rFonts w:ascii="Arial" w:hAnsi="Arial" w:cs="Arial"/>
          <w:i w:val="0"/>
        </w:rPr>
      </w:pPr>
      <w:r w:rsidRPr="00EA201F">
        <w:rPr>
          <w:rFonts w:ascii="Arial" w:hAnsi="Arial" w:cs="Arial"/>
          <w:b/>
          <w:i w:val="0"/>
        </w:rPr>
        <w:t xml:space="preserve">Figure 1: </w:t>
      </w:r>
      <w:r w:rsidR="00D7592D" w:rsidRPr="00EA201F">
        <w:rPr>
          <w:rFonts w:ascii="Arial" w:hAnsi="Arial" w:cs="Arial"/>
          <w:b/>
          <w:i w:val="0"/>
        </w:rPr>
        <w:t>DoL’s</w:t>
      </w:r>
      <w:r w:rsidRPr="00EA201F">
        <w:rPr>
          <w:rFonts w:ascii="Arial" w:hAnsi="Arial" w:cs="Arial"/>
          <w:b/>
          <w:i w:val="0"/>
        </w:rPr>
        <w:t xml:space="preserve"> </w:t>
      </w:r>
      <w:r w:rsidR="00D7592D" w:rsidRPr="00EA201F">
        <w:rPr>
          <w:rFonts w:ascii="Arial" w:hAnsi="Arial" w:cs="Arial"/>
          <w:b/>
          <w:i w:val="0"/>
        </w:rPr>
        <w:t xml:space="preserve">(Clarence A. Bain Building) </w:t>
      </w:r>
      <w:r w:rsidRPr="00EA201F">
        <w:rPr>
          <w:rFonts w:ascii="Arial" w:hAnsi="Arial" w:cs="Arial"/>
          <w:b/>
          <w:i w:val="0"/>
        </w:rPr>
        <w:t xml:space="preserve">current </w:t>
      </w:r>
      <w:r w:rsidR="00D7592D" w:rsidRPr="00EA201F">
        <w:rPr>
          <w:rFonts w:ascii="Arial" w:hAnsi="Arial" w:cs="Arial"/>
          <w:b/>
          <w:i w:val="0"/>
        </w:rPr>
        <w:t xml:space="preserve">site </w:t>
      </w:r>
      <w:r w:rsidRPr="00EA201F">
        <w:rPr>
          <w:rFonts w:ascii="Arial" w:hAnsi="Arial" w:cs="Arial"/>
          <w:b/>
          <w:i w:val="0"/>
        </w:rPr>
        <w:t xml:space="preserve">and proposed </w:t>
      </w:r>
      <w:r w:rsidR="00D7592D" w:rsidRPr="00EA201F">
        <w:rPr>
          <w:rFonts w:ascii="Arial" w:hAnsi="Arial" w:cs="Arial"/>
          <w:b/>
          <w:i w:val="0"/>
        </w:rPr>
        <w:t>site for new LEED-Certified facility</w:t>
      </w:r>
      <w:r w:rsidRPr="00EA201F">
        <w:rPr>
          <w:rFonts w:ascii="Arial" w:hAnsi="Arial" w:cs="Arial"/>
          <w:b/>
          <w:i w:val="0"/>
        </w:rPr>
        <w:t xml:space="preserve"> to be supported by this project (red</w:t>
      </w:r>
      <w:r w:rsidRPr="00EA201F">
        <w:rPr>
          <w:rFonts w:ascii="Arial" w:hAnsi="Arial" w:cs="Arial"/>
          <w:i w:val="0"/>
        </w:rPr>
        <w:t xml:space="preserve">) </w:t>
      </w:r>
    </w:p>
    <w:p w:rsidR="008277E9" w:rsidRPr="00EA201F" w:rsidRDefault="00D7592D" w:rsidP="00494ABE">
      <w:pPr>
        <w:pStyle w:val="Paragraph"/>
        <w:numPr>
          <w:ilvl w:val="0"/>
          <w:numId w:val="0"/>
        </w:numPr>
        <w:pBdr>
          <w:top w:val="none" w:sz="0" w:space="0" w:color="auto"/>
          <w:left w:val="none" w:sz="0" w:space="0" w:color="auto"/>
          <w:bottom w:val="none" w:sz="0" w:space="0" w:color="auto"/>
          <w:right w:val="none" w:sz="0" w:space="0" w:color="auto"/>
        </w:pBdr>
        <w:shd w:val="clear" w:color="auto" w:fill="auto"/>
        <w:spacing w:before="120" w:after="120"/>
        <w:ind w:left="630"/>
        <w:jc w:val="center"/>
        <w:outlineLvl w:val="1"/>
        <w:rPr>
          <w:rFonts w:ascii="Arial" w:hAnsi="Arial" w:cs="Arial"/>
          <w:b/>
          <w:i w:val="0"/>
        </w:rPr>
      </w:pPr>
      <w:r w:rsidRPr="00EA201F">
        <w:rPr>
          <w:rFonts w:ascii="Arial" w:hAnsi="Arial" w:cs="Arial"/>
          <w:i w:val="0"/>
          <w:noProof/>
        </w:rPr>
        <w:drawing>
          <wp:inline distT="0" distB="0" distL="0" distR="0" wp14:anchorId="4DED82A5" wp14:editId="2BB9D99F">
            <wp:extent cx="4438385" cy="3217653"/>
            <wp:effectExtent l="0" t="0" r="63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1364" cy="3234312"/>
                    </a:xfrm>
                    <a:prstGeom prst="rect">
                      <a:avLst/>
                    </a:prstGeom>
                    <a:noFill/>
                    <a:ln>
                      <a:noFill/>
                    </a:ln>
                  </pic:spPr>
                </pic:pic>
              </a:graphicData>
            </a:graphic>
          </wp:inline>
        </w:drawing>
      </w:r>
    </w:p>
    <w:p w:rsidR="00EA201F" w:rsidRDefault="00EA201F" w:rsidP="00494ABE">
      <w:pPr>
        <w:pStyle w:val="Paragraph"/>
        <w:numPr>
          <w:ilvl w:val="0"/>
          <w:numId w:val="0"/>
        </w:numPr>
        <w:pBdr>
          <w:top w:val="none" w:sz="0" w:space="0" w:color="auto"/>
          <w:left w:val="none" w:sz="0" w:space="0" w:color="auto"/>
          <w:bottom w:val="none" w:sz="0" w:space="0" w:color="auto"/>
          <w:right w:val="none" w:sz="0" w:space="0" w:color="auto"/>
        </w:pBdr>
        <w:shd w:val="clear" w:color="auto" w:fill="auto"/>
        <w:spacing w:before="120" w:after="120"/>
        <w:ind w:left="630"/>
        <w:jc w:val="center"/>
        <w:outlineLvl w:val="1"/>
        <w:rPr>
          <w:rFonts w:ascii="Arial" w:hAnsi="Arial" w:cs="Arial"/>
          <w:b/>
          <w:i w:val="0"/>
        </w:rPr>
      </w:pPr>
    </w:p>
    <w:p w:rsidR="00494ABE" w:rsidRPr="00EA201F" w:rsidRDefault="00494ABE" w:rsidP="00EA201F">
      <w:pPr>
        <w:pStyle w:val="Paragraph"/>
        <w:keepNext/>
        <w:numPr>
          <w:ilvl w:val="0"/>
          <w:numId w:val="0"/>
        </w:numPr>
        <w:pBdr>
          <w:top w:val="none" w:sz="0" w:space="0" w:color="auto"/>
          <w:left w:val="none" w:sz="0" w:space="0" w:color="auto"/>
          <w:bottom w:val="none" w:sz="0" w:space="0" w:color="auto"/>
          <w:right w:val="none" w:sz="0" w:space="0" w:color="auto"/>
        </w:pBdr>
        <w:shd w:val="clear" w:color="auto" w:fill="auto"/>
        <w:spacing w:before="120" w:after="120"/>
        <w:ind w:left="634"/>
        <w:jc w:val="center"/>
        <w:outlineLvl w:val="1"/>
        <w:rPr>
          <w:rFonts w:ascii="Arial" w:hAnsi="Arial" w:cs="Arial"/>
          <w:b/>
          <w:i w:val="0"/>
        </w:rPr>
      </w:pPr>
      <w:r w:rsidRPr="00EA201F">
        <w:rPr>
          <w:rFonts w:ascii="Arial" w:hAnsi="Arial" w:cs="Arial"/>
          <w:b/>
          <w:i w:val="0"/>
        </w:rPr>
        <w:lastRenderedPageBreak/>
        <w:t xml:space="preserve">Figure 2: The position of the </w:t>
      </w:r>
      <w:r w:rsidR="00D7592D" w:rsidRPr="00EA201F">
        <w:rPr>
          <w:rFonts w:ascii="Arial" w:hAnsi="Arial" w:cs="Arial"/>
          <w:b/>
          <w:i w:val="0"/>
        </w:rPr>
        <w:t>site sits on a developed area of the city of Nassau.</w:t>
      </w:r>
    </w:p>
    <w:p w:rsidR="00B27B7F" w:rsidRPr="00EA201F" w:rsidRDefault="00D7592D" w:rsidP="00EA201F">
      <w:pPr>
        <w:pStyle w:val="Paragraph"/>
        <w:keepNext/>
        <w:numPr>
          <w:ilvl w:val="0"/>
          <w:numId w:val="0"/>
        </w:numPr>
        <w:pBdr>
          <w:top w:val="none" w:sz="0" w:space="0" w:color="auto"/>
          <w:left w:val="none" w:sz="0" w:space="0" w:color="auto"/>
          <w:bottom w:val="none" w:sz="0" w:space="0" w:color="auto"/>
          <w:right w:val="none" w:sz="0" w:space="0" w:color="auto"/>
        </w:pBdr>
        <w:shd w:val="clear" w:color="auto" w:fill="auto"/>
        <w:spacing w:before="120" w:after="120"/>
        <w:ind w:left="634"/>
        <w:jc w:val="center"/>
        <w:outlineLvl w:val="1"/>
        <w:rPr>
          <w:rFonts w:ascii="Arial" w:hAnsi="Arial" w:cs="Arial"/>
          <w:i w:val="0"/>
        </w:rPr>
      </w:pPr>
      <w:r w:rsidRPr="00EA201F">
        <w:rPr>
          <w:rFonts w:ascii="Arial" w:hAnsi="Arial" w:cs="Arial"/>
          <w:i w:val="0"/>
          <w:noProof/>
        </w:rPr>
        <w:drawing>
          <wp:inline distT="0" distB="0" distL="0" distR="0" wp14:anchorId="52AFC1B5" wp14:editId="3BA710E6">
            <wp:extent cx="4554747" cy="3524575"/>
            <wp:effectExtent l="0" t="0" r="0" b="0"/>
            <wp:docPr id="9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62007" cy="3530193"/>
                    </a:xfrm>
                    <a:prstGeom prst="rect">
                      <a:avLst/>
                    </a:prstGeom>
                    <a:noFill/>
                    <a:ln>
                      <a:noFill/>
                    </a:ln>
                    <a:extLst/>
                  </pic:spPr>
                </pic:pic>
              </a:graphicData>
            </a:graphic>
          </wp:inline>
        </w:drawing>
      </w:r>
    </w:p>
    <w:p w:rsidR="00B27B7F" w:rsidRPr="00EA201F" w:rsidRDefault="00B27B7F" w:rsidP="00BD5B96">
      <w:pPr>
        <w:pStyle w:val="Paragraph"/>
        <w:numPr>
          <w:ilvl w:val="0"/>
          <w:numId w:val="0"/>
        </w:numPr>
        <w:pBdr>
          <w:top w:val="none" w:sz="0" w:space="0" w:color="auto"/>
          <w:left w:val="none" w:sz="0" w:space="0" w:color="auto"/>
          <w:bottom w:val="none" w:sz="0" w:space="0" w:color="auto"/>
          <w:right w:val="none" w:sz="0" w:space="0" w:color="auto"/>
        </w:pBdr>
        <w:shd w:val="clear" w:color="auto" w:fill="auto"/>
        <w:spacing w:before="120" w:after="120"/>
        <w:ind w:left="630"/>
        <w:outlineLvl w:val="1"/>
        <w:rPr>
          <w:rFonts w:ascii="Arial" w:hAnsi="Arial" w:cs="Arial"/>
          <w:i w:val="0"/>
        </w:rPr>
      </w:pPr>
    </w:p>
    <w:p w:rsidR="00D7592D" w:rsidRPr="00EA201F" w:rsidRDefault="00D7592D" w:rsidP="0093214B">
      <w:pPr>
        <w:pStyle w:val="Paragraph"/>
        <w:numPr>
          <w:ilvl w:val="1"/>
          <w:numId w:val="23"/>
        </w:numPr>
        <w:pBdr>
          <w:top w:val="none" w:sz="0" w:space="0" w:color="auto"/>
          <w:left w:val="none" w:sz="0" w:space="0" w:color="auto"/>
          <w:bottom w:val="none" w:sz="0" w:space="0" w:color="auto"/>
          <w:right w:val="none" w:sz="0" w:space="0" w:color="auto"/>
        </w:pBdr>
        <w:shd w:val="clear" w:color="auto" w:fill="auto"/>
        <w:spacing w:before="120" w:after="120"/>
        <w:ind w:left="630" w:hanging="630"/>
        <w:outlineLvl w:val="1"/>
        <w:rPr>
          <w:rFonts w:ascii="Arial" w:hAnsi="Arial" w:cs="Arial"/>
          <w:i w:val="0"/>
        </w:rPr>
      </w:pPr>
      <w:r w:rsidRPr="00EA201F">
        <w:rPr>
          <w:rFonts w:ascii="Arial" w:hAnsi="Arial" w:cs="Arial"/>
          <w:b/>
          <w:i w:val="0"/>
        </w:rPr>
        <w:t>New LEED-Certified facility</w:t>
      </w:r>
      <w:r w:rsidR="001B0908" w:rsidRPr="00EA201F">
        <w:rPr>
          <w:rFonts w:ascii="Arial" w:hAnsi="Arial" w:cs="Arial"/>
          <w:b/>
          <w:i w:val="0"/>
        </w:rPr>
        <w:t xml:space="preserve">: </w:t>
      </w:r>
      <w:r w:rsidRPr="00EA201F">
        <w:rPr>
          <w:rFonts w:ascii="Arial" w:hAnsi="Arial" w:cs="Arial"/>
          <w:i w:val="0"/>
        </w:rPr>
        <w:t xml:space="preserve">The new facility will utilize the </w:t>
      </w:r>
      <w:r w:rsidR="0093214B" w:rsidRPr="00EA201F">
        <w:rPr>
          <w:rFonts w:ascii="Arial" w:hAnsi="Arial" w:cs="Arial"/>
          <w:i w:val="0"/>
        </w:rPr>
        <w:t xml:space="preserve">location of a developed area; hence, no </w:t>
      </w:r>
      <w:r w:rsidR="001B0908" w:rsidRPr="00EA201F">
        <w:rPr>
          <w:rFonts w:ascii="Arial" w:hAnsi="Arial" w:cs="Arial"/>
          <w:i w:val="0"/>
        </w:rPr>
        <w:t xml:space="preserve">new areas suitable </w:t>
      </w:r>
      <w:r w:rsidR="00E24ED8" w:rsidRPr="00EA201F">
        <w:rPr>
          <w:rFonts w:ascii="Arial" w:hAnsi="Arial" w:cs="Arial"/>
          <w:i w:val="0"/>
        </w:rPr>
        <w:t>for</w:t>
      </w:r>
      <w:r w:rsidR="001B0908" w:rsidRPr="00EA201F">
        <w:rPr>
          <w:rFonts w:ascii="Arial" w:hAnsi="Arial" w:cs="Arial"/>
          <w:i w:val="0"/>
        </w:rPr>
        <w:t xml:space="preserve"> this type of infrastructure will be needed.</w:t>
      </w:r>
      <w:r w:rsidR="0093214B" w:rsidRPr="00EA201F">
        <w:rPr>
          <w:rFonts w:ascii="Arial" w:hAnsi="Arial" w:cs="Arial"/>
          <w:i w:val="0"/>
        </w:rPr>
        <w:t xml:space="preserve"> The project will finance the design of a “</w:t>
      </w:r>
      <w:r w:rsidRPr="00EA201F">
        <w:rPr>
          <w:rFonts w:ascii="Arial" w:hAnsi="Arial" w:cs="Arial"/>
          <w:szCs w:val="24"/>
        </w:rPr>
        <w:t xml:space="preserve">green” or “sustainable”— building, </w:t>
      </w:r>
      <w:r w:rsidR="0093214B" w:rsidRPr="00EA201F">
        <w:rPr>
          <w:rFonts w:ascii="Arial" w:hAnsi="Arial" w:cs="Arial"/>
          <w:i w:val="0"/>
          <w:szCs w:val="24"/>
        </w:rPr>
        <w:t xml:space="preserve">and </w:t>
      </w:r>
      <w:r w:rsidRPr="00EA201F">
        <w:rPr>
          <w:rFonts w:ascii="Arial" w:hAnsi="Arial" w:cs="Arial"/>
          <w:i w:val="0"/>
        </w:rPr>
        <w:t>buil</w:t>
      </w:r>
      <w:r w:rsidR="0093214B" w:rsidRPr="00EA201F">
        <w:rPr>
          <w:rFonts w:ascii="Arial" w:hAnsi="Arial" w:cs="Arial"/>
          <w:i w:val="0"/>
        </w:rPr>
        <w:t>d</w:t>
      </w:r>
      <w:r w:rsidRPr="00EA201F">
        <w:rPr>
          <w:rFonts w:ascii="Arial" w:hAnsi="Arial" w:cs="Arial"/>
          <w:i w:val="0"/>
        </w:rPr>
        <w:t xml:space="preserve"> to use the building location optimally, minimize non-renewable energy use, reduce water consumption</w:t>
      </w:r>
      <w:r w:rsidR="0093214B" w:rsidRPr="00EA201F">
        <w:rPr>
          <w:rFonts w:ascii="Arial" w:hAnsi="Arial" w:cs="Arial"/>
          <w:i w:val="0"/>
        </w:rPr>
        <w:t>. According to the U.S. Green Building Council, LEED-certified buildings are resource efficient. They use less water and energy and reduce greenhouse gas emissions.</w:t>
      </w:r>
    </w:p>
    <w:p w:rsidR="0093214B" w:rsidRPr="00EA201F" w:rsidRDefault="0093214B" w:rsidP="004F5719">
      <w:pPr>
        <w:pStyle w:val="Paragraph"/>
        <w:numPr>
          <w:ilvl w:val="1"/>
          <w:numId w:val="23"/>
        </w:numPr>
        <w:pBdr>
          <w:top w:val="none" w:sz="0" w:space="0" w:color="auto"/>
          <w:left w:val="none" w:sz="0" w:space="0" w:color="auto"/>
          <w:bottom w:val="none" w:sz="0" w:space="0" w:color="auto"/>
          <w:right w:val="none" w:sz="0" w:space="0" w:color="auto"/>
        </w:pBdr>
        <w:shd w:val="clear" w:color="auto" w:fill="auto"/>
        <w:spacing w:before="120" w:after="120"/>
        <w:ind w:left="630" w:hanging="630"/>
        <w:outlineLvl w:val="1"/>
        <w:rPr>
          <w:rFonts w:ascii="Arial" w:hAnsi="Arial" w:cs="Arial"/>
          <w:i w:val="0"/>
        </w:rPr>
      </w:pPr>
      <w:r w:rsidRPr="00EA201F">
        <w:rPr>
          <w:rFonts w:ascii="Arial" w:hAnsi="Arial" w:cs="Arial"/>
          <w:i w:val="0"/>
        </w:rPr>
        <w:t xml:space="preserve">The process will take place in two phases. Phase one: Demolition of old </w:t>
      </w:r>
      <w:r w:rsidRPr="00EA201F">
        <w:rPr>
          <w:rFonts w:ascii="Arial" w:hAnsi="Arial" w:cs="Arial"/>
        </w:rPr>
        <w:t>Clarence A. Bain Building</w:t>
      </w:r>
      <w:r w:rsidRPr="00EA201F">
        <w:rPr>
          <w:rFonts w:ascii="Arial" w:hAnsi="Arial" w:cs="Arial"/>
          <w:i w:val="0"/>
        </w:rPr>
        <w:t xml:space="preserve"> and design of the new 43,500 sq. ft. </w:t>
      </w:r>
      <w:r w:rsidRPr="00EA201F">
        <w:rPr>
          <w:rFonts w:ascii="Arial" w:hAnsi="Arial" w:cs="Arial"/>
          <w:szCs w:val="24"/>
        </w:rPr>
        <w:t xml:space="preserve">LEED-certified </w:t>
      </w:r>
      <w:r w:rsidRPr="00EA201F">
        <w:rPr>
          <w:rFonts w:ascii="Arial" w:hAnsi="Arial" w:cs="Arial"/>
          <w:i w:val="0"/>
        </w:rPr>
        <w:t xml:space="preserve">facility. Phase two: Construction of new building facility. </w:t>
      </w:r>
    </w:p>
    <w:p w:rsidR="00301336" w:rsidRPr="00EA201F" w:rsidRDefault="0093214B" w:rsidP="004F5719">
      <w:pPr>
        <w:pStyle w:val="Paragraph"/>
        <w:numPr>
          <w:ilvl w:val="1"/>
          <w:numId w:val="23"/>
        </w:numPr>
        <w:pBdr>
          <w:top w:val="none" w:sz="0" w:space="0" w:color="auto"/>
          <w:left w:val="none" w:sz="0" w:space="0" w:color="auto"/>
          <w:bottom w:val="none" w:sz="0" w:space="0" w:color="auto"/>
          <w:right w:val="none" w:sz="0" w:space="0" w:color="auto"/>
        </w:pBdr>
        <w:shd w:val="clear" w:color="auto" w:fill="auto"/>
        <w:spacing w:before="120" w:after="120"/>
        <w:ind w:left="630" w:hanging="630"/>
        <w:outlineLvl w:val="1"/>
        <w:rPr>
          <w:rFonts w:ascii="Arial" w:hAnsi="Arial" w:cs="Arial"/>
          <w:i w:val="0"/>
        </w:rPr>
      </w:pPr>
      <w:r w:rsidRPr="00EA201F">
        <w:rPr>
          <w:rFonts w:ascii="Arial" w:hAnsi="Arial" w:cs="Arial"/>
          <w:b/>
          <w:i w:val="0"/>
        </w:rPr>
        <w:t>Phase One:</w:t>
      </w:r>
      <w:r w:rsidRPr="00EA201F">
        <w:rPr>
          <w:rFonts w:ascii="Arial" w:hAnsi="Arial" w:cs="Arial"/>
          <w:i w:val="0"/>
        </w:rPr>
        <w:t xml:space="preserve"> </w:t>
      </w:r>
      <w:r w:rsidR="00E61440" w:rsidRPr="00EA201F">
        <w:rPr>
          <w:rFonts w:ascii="Arial" w:hAnsi="Arial" w:cs="Arial"/>
          <w:i w:val="0"/>
        </w:rPr>
        <w:t xml:space="preserve">The bidding process </w:t>
      </w:r>
      <w:r w:rsidRPr="00EA201F">
        <w:rPr>
          <w:rFonts w:ascii="Arial" w:hAnsi="Arial" w:cs="Arial"/>
          <w:i w:val="0"/>
        </w:rPr>
        <w:t xml:space="preserve">for demolition </w:t>
      </w:r>
      <w:r w:rsidR="00E61440" w:rsidRPr="00EA201F">
        <w:rPr>
          <w:rFonts w:ascii="Arial" w:hAnsi="Arial" w:cs="Arial"/>
          <w:i w:val="0"/>
        </w:rPr>
        <w:t xml:space="preserve">is expected to occur in </w:t>
      </w:r>
      <w:r w:rsidRPr="00EA201F">
        <w:rPr>
          <w:rFonts w:ascii="Arial" w:hAnsi="Arial" w:cs="Arial"/>
          <w:i w:val="0"/>
        </w:rPr>
        <w:t xml:space="preserve">late </w:t>
      </w:r>
      <w:r w:rsidR="00E61440" w:rsidRPr="00EA201F">
        <w:rPr>
          <w:rFonts w:ascii="Arial" w:hAnsi="Arial" w:cs="Arial"/>
          <w:i w:val="0"/>
        </w:rPr>
        <w:t xml:space="preserve">2016, the contract will be awarded by </w:t>
      </w:r>
      <w:r w:rsidR="00C310C1" w:rsidRPr="00EA201F">
        <w:rPr>
          <w:rFonts w:ascii="Arial" w:hAnsi="Arial" w:cs="Arial"/>
          <w:i w:val="0"/>
        </w:rPr>
        <w:t>December</w:t>
      </w:r>
      <w:r w:rsidRPr="00EA201F">
        <w:rPr>
          <w:rFonts w:ascii="Arial" w:hAnsi="Arial" w:cs="Arial"/>
          <w:i w:val="0"/>
        </w:rPr>
        <w:t xml:space="preserve"> 2016. Bidding process for the design is expected to occur October 2016 </w:t>
      </w:r>
      <w:r w:rsidR="00E61440" w:rsidRPr="00EA201F">
        <w:rPr>
          <w:rFonts w:ascii="Arial" w:hAnsi="Arial" w:cs="Arial"/>
          <w:i w:val="0"/>
        </w:rPr>
        <w:t xml:space="preserve">and </w:t>
      </w:r>
      <w:r w:rsidRPr="00EA201F">
        <w:rPr>
          <w:rFonts w:ascii="Arial" w:hAnsi="Arial" w:cs="Arial"/>
          <w:i w:val="0"/>
        </w:rPr>
        <w:t xml:space="preserve">the contract will be awarded by </w:t>
      </w:r>
      <w:r w:rsidR="00C310C1" w:rsidRPr="00EA201F">
        <w:rPr>
          <w:rFonts w:ascii="Arial" w:hAnsi="Arial" w:cs="Arial"/>
          <w:i w:val="0"/>
        </w:rPr>
        <w:t>January</w:t>
      </w:r>
      <w:r w:rsidRPr="00EA201F">
        <w:rPr>
          <w:rFonts w:ascii="Arial" w:hAnsi="Arial" w:cs="Arial"/>
          <w:i w:val="0"/>
        </w:rPr>
        <w:t xml:space="preserve"> 201</w:t>
      </w:r>
      <w:r w:rsidR="00C310C1" w:rsidRPr="00EA201F">
        <w:rPr>
          <w:rFonts w:ascii="Arial" w:hAnsi="Arial" w:cs="Arial"/>
          <w:i w:val="0"/>
        </w:rPr>
        <w:t>7</w:t>
      </w:r>
      <w:r w:rsidR="00E61440" w:rsidRPr="00EA201F">
        <w:rPr>
          <w:rFonts w:ascii="Arial" w:hAnsi="Arial" w:cs="Arial"/>
          <w:i w:val="0"/>
        </w:rPr>
        <w:t>.</w:t>
      </w:r>
    </w:p>
    <w:p w:rsidR="0093214B" w:rsidRPr="00EA201F" w:rsidRDefault="0093214B" w:rsidP="0093214B">
      <w:pPr>
        <w:pStyle w:val="Paragraph"/>
        <w:numPr>
          <w:ilvl w:val="1"/>
          <w:numId w:val="23"/>
        </w:numPr>
        <w:pBdr>
          <w:top w:val="none" w:sz="0" w:space="0" w:color="auto"/>
          <w:left w:val="none" w:sz="0" w:space="0" w:color="auto"/>
          <w:bottom w:val="none" w:sz="0" w:space="0" w:color="auto"/>
          <w:right w:val="none" w:sz="0" w:space="0" w:color="auto"/>
        </w:pBdr>
        <w:shd w:val="clear" w:color="auto" w:fill="auto"/>
        <w:spacing w:before="120" w:after="120"/>
        <w:ind w:left="630" w:hanging="630"/>
        <w:outlineLvl w:val="1"/>
        <w:rPr>
          <w:rFonts w:ascii="Arial" w:hAnsi="Arial" w:cs="Arial"/>
          <w:i w:val="0"/>
        </w:rPr>
      </w:pPr>
      <w:r w:rsidRPr="00EA201F">
        <w:rPr>
          <w:rFonts w:ascii="Arial" w:hAnsi="Arial" w:cs="Arial"/>
          <w:b/>
          <w:i w:val="0"/>
        </w:rPr>
        <w:t>Phase Two:</w:t>
      </w:r>
      <w:r w:rsidRPr="00EA201F">
        <w:rPr>
          <w:rFonts w:ascii="Arial" w:hAnsi="Arial" w:cs="Arial"/>
          <w:i w:val="0"/>
        </w:rPr>
        <w:t xml:space="preserve"> The bidding process for is expected to occur in </w:t>
      </w:r>
      <w:r w:rsidR="00C310C1" w:rsidRPr="00EA201F">
        <w:rPr>
          <w:rFonts w:ascii="Arial" w:hAnsi="Arial" w:cs="Arial"/>
          <w:i w:val="0"/>
        </w:rPr>
        <w:t>4</w:t>
      </w:r>
      <w:r w:rsidRPr="00EA201F">
        <w:rPr>
          <w:rFonts w:ascii="Arial" w:hAnsi="Arial" w:cs="Arial"/>
          <w:i w:val="0"/>
        </w:rPr>
        <w:t xml:space="preserve">Q 2017, the contract will be awarded by </w:t>
      </w:r>
      <w:r w:rsidR="00C310C1" w:rsidRPr="00EA201F">
        <w:rPr>
          <w:rFonts w:ascii="Arial" w:hAnsi="Arial" w:cs="Arial"/>
          <w:i w:val="0"/>
        </w:rPr>
        <w:t>December</w:t>
      </w:r>
      <w:r w:rsidRPr="00EA201F">
        <w:rPr>
          <w:rFonts w:ascii="Arial" w:hAnsi="Arial" w:cs="Arial"/>
          <w:i w:val="0"/>
        </w:rPr>
        <w:t xml:space="preserve"> 2017, and the construction will start by </w:t>
      </w:r>
      <w:r w:rsidR="00C310C1" w:rsidRPr="00EA201F">
        <w:rPr>
          <w:rFonts w:ascii="Arial" w:hAnsi="Arial" w:cs="Arial"/>
          <w:i w:val="0"/>
        </w:rPr>
        <w:t>January</w:t>
      </w:r>
      <w:r w:rsidRPr="00EA201F">
        <w:rPr>
          <w:rFonts w:ascii="Arial" w:hAnsi="Arial" w:cs="Arial"/>
          <w:i w:val="0"/>
        </w:rPr>
        <w:t xml:space="preserve"> 201</w:t>
      </w:r>
      <w:r w:rsidR="00C310C1" w:rsidRPr="00EA201F">
        <w:rPr>
          <w:rFonts w:ascii="Arial" w:hAnsi="Arial" w:cs="Arial"/>
          <w:i w:val="0"/>
        </w:rPr>
        <w:t>8</w:t>
      </w:r>
      <w:r w:rsidRPr="00EA201F">
        <w:rPr>
          <w:rFonts w:ascii="Arial" w:hAnsi="Arial" w:cs="Arial"/>
          <w:i w:val="0"/>
        </w:rPr>
        <w:t xml:space="preserve">. The length of the construction is expected to take </w:t>
      </w:r>
      <w:r w:rsidR="00C310C1" w:rsidRPr="00EA201F">
        <w:rPr>
          <w:rFonts w:ascii="Arial" w:hAnsi="Arial" w:cs="Arial"/>
          <w:i w:val="0"/>
        </w:rPr>
        <w:t>24</w:t>
      </w:r>
      <w:r w:rsidRPr="00EA201F">
        <w:rPr>
          <w:rFonts w:ascii="Arial" w:hAnsi="Arial" w:cs="Arial"/>
          <w:i w:val="0"/>
        </w:rPr>
        <w:t xml:space="preserve"> months.</w:t>
      </w:r>
    </w:p>
    <w:p w:rsidR="001B0908" w:rsidRPr="00EA201F" w:rsidRDefault="001B0908" w:rsidP="00C7278C">
      <w:pPr>
        <w:ind w:left="540"/>
        <w:rPr>
          <w:rFonts w:ascii="Arial" w:eastAsia="ヒラギノ角ゴ Pro W3" w:hAnsi="Arial" w:cs="Arial"/>
          <w:b/>
          <w:sz w:val="24"/>
          <w:szCs w:val="24"/>
        </w:rPr>
      </w:pPr>
    </w:p>
    <w:p w:rsidR="00301336" w:rsidRPr="00EA201F" w:rsidRDefault="00301336" w:rsidP="00EA201F">
      <w:pPr>
        <w:keepNext/>
        <w:numPr>
          <w:ilvl w:val="0"/>
          <w:numId w:val="3"/>
        </w:numPr>
        <w:ind w:left="540" w:hanging="540"/>
        <w:rPr>
          <w:rFonts w:ascii="Arial" w:eastAsia="ヒラギノ角ゴ Pro W3" w:hAnsi="Arial" w:cs="Arial"/>
          <w:b/>
          <w:sz w:val="24"/>
          <w:szCs w:val="24"/>
        </w:rPr>
      </w:pPr>
      <w:r w:rsidRPr="00EA201F">
        <w:rPr>
          <w:rFonts w:ascii="Arial" w:eastAsia="ヒラギノ角ゴ Pro W3" w:hAnsi="Arial" w:cs="Arial"/>
          <w:b/>
          <w:sz w:val="24"/>
          <w:szCs w:val="24"/>
        </w:rPr>
        <w:lastRenderedPageBreak/>
        <w:t>Environmental and Social Setting</w:t>
      </w:r>
    </w:p>
    <w:p w:rsidR="00313201" w:rsidRPr="00EA201F" w:rsidRDefault="006F343F" w:rsidP="00EA201F">
      <w:pPr>
        <w:pStyle w:val="Paragraph"/>
        <w:keepNext/>
        <w:numPr>
          <w:ilvl w:val="1"/>
          <w:numId w:val="23"/>
        </w:numPr>
        <w:pBdr>
          <w:top w:val="none" w:sz="0" w:space="0" w:color="auto"/>
          <w:left w:val="none" w:sz="0" w:space="0" w:color="auto"/>
          <w:bottom w:val="none" w:sz="0" w:space="0" w:color="auto"/>
          <w:right w:val="none" w:sz="0" w:space="0" w:color="auto"/>
        </w:pBdr>
        <w:shd w:val="clear" w:color="auto" w:fill="auto"/>
        <w:spacing w:before="120" w:after="120"/>
        <w:ind w:left="630" w:hanging="630"/>
        <w:outlineLvl w:val="1"/>
        <w:rPr>
          <w:rFonts w:ascii="Arial" w:hAnsi="Arial" w:cs="Arial"/>
          <w:i w:val="0"/>
        </w:rPr>
      </w:pPr>
      <w:r w:rsidRPr="00EA201F">
        <w:rPr>
          <w:rFonts w:ascii="Arial" w:hAnsi="Arial" w:cs="Arial"/>
          <w:i w:val="0"/>
        </w:rPr>
        <w:t>As shown in Figure 1, the project</w:t>
      </w:r>
      <w:r w:rsidR="00C45CD2" w:rsidRPr="00EA201F">
        <w:rPr>
          <w:rFonts w:ascii="Arial" w:hAnsi="Arial" w:cs="Arial"/>
          <w:i w:val="0"/>
        </w:rPr>
        <w:t xml:space="preserve"> is </w:t>
      </w:r>
      <w:r w:rsidR="004F181D" w:rsidRPr="00EA201F">
        <w:rPr>
          <w:rFonts w:ascii="Arial" w:hAnsi="Arial" w:cs="Arial"/>
          <w:i w:val="0"/>
        </w:rPr>
        <w:t xml:space="preserve">specifically located within a developed are of the City of Nassau. </w:t>
      </w:r>
      <w:r w:rsidR="00E24ED8" w:rsidRPr="00EA201F">
        <w:rPr>
          <w:rFonts w:ascii="Arial" w:hAnsi="Arial" w:cs="Arial"/>
          <w:i w:val="0"/>
        </w:rPr>
        <w:t xml:space="preserve">Much of the </w:t>
      </w:r>
      <w:r w:rsidR="004F181D" w:rsidRPr="00EA201F">
        <w:rPr>
          <w:rFonts w:ascii="Arial" w:hAnsi="Arial" w:cs="Arial"/>
          <w:i w:val="0"/>
        </w:rPr>
        <w:t>city</w:t>
      </w:r>
      <w:r w:rsidR="005B09DF" w:rsidRPr="00EA201F">
        <w:rPr>
          <w:rFonts w:ascii="Arial" w:hAnsi="Arial" w:cs="Arial"/>
          <w:i w:val="0"/>
        </w:rPr>
        <w:t xml:space="preserve"> has been alrea</w:t>
      </w:r>
      <w:r w:rsidR="004F181D" w:rsidRPr="00EA201F">
        <w:rPr>
          <w:rFonts w:ascii="Arial" w:hAnsi="Arial" w:cs="Arial"/>
          <w:i w:val="0"/>
        </w:rPr>
        <w:t>dy impacted by human activities</w:t>
      </w:r>
      <w:r w:rsidR="005B09DF" w:rsidRPr="00EA201F">
        <w:rPr>
          <w:rFonts w:ascii="Arial" w:hAnsi="Arial" w:cs="Arial"/>
          <w:i w:val="0"/>
        </w:rPr>
        <w:t xml:space="preserve">.  </w:t>
      </w:r>
    </w:p>
    <w:p w:rsidR="00C94AD0" w:rsidRPr="00EA201F" w:rsidRDefault="00E24ED8" w:rsidP="004F5719">
      <w:pPr>
        <w:pStyle w:val="Paragraph"/>
        <w:numPr>
          <w:ilvl w:val="1"/>
          <w:numId w:val="23"/>
        </w:numPr>
        <w:pBdr>
          <w:top w:val="none" w:sz="0" w:space="0" w:color="auto"/>
          <w:left w:val="none" w:sz="0" w:space="0" w:color="auto"/>
          <w:bottom w:val="none" w:sz="0" w:space="0" w:color="auto"/>
          <w:right w:val="none" w:sz="0" w:space="0" w:color="auto"/>
        </w:pBdr>
        <w:shd w:val="clear" w:color="auto" w:fill="auto"/>
        <w:spacing w:before="120" w:after="120"/>
        <w:ind w:left="630" w:hanging="630"/>
        <w:outlineLvl w:val="1"/>
        <w:rPr>
          <w:rFonts w:ascii="Arial" w:hAnsi="Arial" w:cs="Arial"/>
          <w:i w:val="0"/>
        </w:rPr>
      </w:pPr>
      <w:r w:rsidRPr="00EA201F">
        <w:rPr>
          <w:rFonts w:ascii="Arial" w:hAnsi="Arial" w:cs="Arial"/>
          <w:i w:val="0"/>
        </w:rPr>
        <w:t>Much of the</w:t>
      </w:r>
      <w:r w:rsidR="00DC60CE" w:rsidRPr="00EA201F">
        <w:rPr>
          <w:rFonts w:ascii="Arial" w:hAnsi="Arial" w:cs="Arial"/>
          <w:i w:val="0"/>
        </w:rPr>
        <w:t xml:space="preserve"> landscape of the surrounding area</w:t>
      </w:r>
      <w:r w:rsidR="00B7572E" w:rsidRPr="00EA201F">
        <w:rPr>
          <w:rFonts w:ascii="Arial" w:hAnsi="Arial" w:cs="Arial"/>
          <w:i w:val="0"/>
        </w:rPr>
        <w:t>s</w:t>
      </w:r>
      <w:r w:rsidR="00DC60CE" w:rsidRPr="00EA201F">
        <w:rPr>
          <w:rFonts w:ascii="Arial" w:hAnsi="Arial" w:cs="Arial"/>
          <w:i w:val="0"/>
        </w:rPr>
        <w:t xml:space="preserve"> </w:t>
      </w:r>
      <w:r w:rsidR="004F181D" w:rsidRPr="00EA201F">
        <w:rPr>
          <w:rFonts w:ascii="Arial" w:hAnsi="Arial" w:cs="Arial"/>
          <w:i w:val="0"/>
        </w:rPr>
        <w:t>will not be affected by the construction</w:t>
      </w:r>
      <w:r w:rsidR="0095683E" w:rsidRPr="00EA201F">
        <w:rPr>
          <w:rFonts w:ascii="Arial" w:hAnsi="Arial" w:cs="Arial"/>
          <w:i w:val="0"/>
        </w:rPr>
        <w:t>.</w:t>
      </w:r>
    </w:p>
    <w:p w:rsidR="00C94AD0" w:rsidRPr="00EA201F" w:rsidRDefault="00C94AD0" w:rsidP="00C94AD0">
      <w:pPr>
        <w:pStyle w:val="Paragraph"/>
        <w:numPr>
          <w:ilvl w:val="0"/>
          <w:numId w:val="0"/>
        </w:numPr>
        <w:pBdr>
          <w:top w:val="none" w:sz="0" w:space="0" w:color="auto"/>
          <w:left w:val="none" w:sz="0" w:space="0" w:color="auto"/>
          <w:bottom w:val="none" w:sz="0" w:space="0" w:color="auto"/>
          <w:right w:val="none" w:sz="0" w:space="0" w:color="auto"/>
        </w:pBdr>
        <w:shd w:val="clear" w:color="auto" w:fill="auto"/>
        <w:spacing w:before="120" w:after="120"/>
        <w:outlineLvl w:val="1"/>
        <w:rPr>
          <w:rFonts w:ascii="Arial" w:hAnsi="Arial" w:cs="Arial"/>
          <w:b/>
          <w:i w:val="0"/>
        </w:rPr>
      </w:pPr>
      <w:r w:rsidRPr="00EA201F">
        <w:rPr>
          <w:rFonts w:ascii="Arial" w:hAnsi="Arial" w:cs="Arial"/>
          <w:b/>
          <w:i w:val="0"/>
        </w:rPr>
        <w:t>Protected areas</w:t>
      </w:r>
    </w:p>
    <w:p w:rsidR="001F7C0D" w:rsidRPr="00EA201F" w:rsidRDefault="001F7C0D" w:rsidP="00384DE8">
      <w:pPr>
        <w:pStyle w:val="Paragraph"/>
        <w:numPr>
          <w:ilvl w:val="1"/>
          <w:numId w:val="23"/>
        </w:numPr>
        <w:pBdr>
          <w:top w:val="none" w:sz="0" w:space="0" w:color="auto"/>
          <w:left w:val="none" w:sz="0" w:space="0" w:color="auto"/>
          <w:bottom w:val="none" w:sz="0" w:space="0" w:color="auto"/>
          <w:right w:val="none" w:sz="0" w:space="0" w:color="auto"/>
        </w:pBdr>
        <w:shd w:val="clear" w:color="auto" w:fill="auto"/>
        <w:spacing w:before="120" w:after="120"/>
        <w:ind w:left="630" w:hanging="630"/>
        <w:outlineLvl w:val="1"/>
        <w:rPr>
          <w:rFonts w:ascii="Arial" w:hAnsi="Arial" w:cs="Arial"/>
          <w:i w:val="0"/>
        </w:rPr>
      </w:pPr>
      <w:r w:rsidRPr="00EA201F">
        <w:rPr>
          <w:rFonts w:ascii="Arial" w:hAnsi="Arial" w:cs="Arial"/>
          <w:i w:val="0"/>
        </w:rPr>
        <w:t xml:space="preserve">The project </w:t>
      </w:r>
      <w:r w:rsidR="00384DE8" w:rsidRPr="00EA201F">
        <w:rPr>
          <w:rFonts w:ascii="Arial" w:hAnsi="Arial" w:cs="Arial"/>
          <w:i w:val="0"/>
        </w:rPr>
        <w:t xml:space="preserve">building </w:t>
      </w:r>
      <w:r w:rsidRPr="00EA201F">
        <w:rPr>
          <w:rFonts w:ascii="Arial" w:hAnsi="Arial" w:cs="Arial"/>
          <w:i w:val="0"/>
        </w:rPr>
        <w:t>fall</w:t>
      </w:r>
      <w:r w:rsidR="00384DE8" w:rsidRPr="00EA201F">
        <w:rPr>
          <w:rFonts w:ascii="Arial" w:hAnsi="Arial" w:cs="Arial"/>
          <w:i w:val="0"/>
        </w:rPr>
        <w:t>s entirely within the city of Nassau, the capital, largest city, and commercial center of the Commonwealth of the Bahamas. The city recorded a population of 246,329 in the 2010 census, or 70 percent of the entire population of the Bahamas</w:t>
      </w:r>
      <w:r w:rsidR="00384DE8" w:rsidRPr="00EA201F">
        <w:rPr>
          <w:rStyle w:val="FootnoteReference"/>
          <w:rFonts w:ascii="Arial" w:hAnsi="Arial" w:cs="Arial"/>
          <w:i w:val="0"/>
        </w:rPr>
        <w:footnoteReference w:id="2"/>
      </w:r>
      <w:r w:rsidR="00384DE8" w:rsidRPr="00EA201F">
        <w:rPr>
          <w:rFonts w:ascii="Arial" w:hAnsi="Arial" w:cs="Arial"/>
          <w:i w:val="0"/>
        </w:rPr>
        <w:t xml:space="preserve">. </w:t>
      </w:r>
      <w:r w:rsidRPr="00EA201F">
        <w:rPr>
          <w:rFonts w:ascii="Arial" w:hAnsi="Arial" w:cs="Arial"/>
          <w:i w:val="0"/>
        </w:rPr>
        <w:t xml:space="preserve"> </w:t>
      </w:r>
      <w:r w:rsidR="0016162B" w:rsidRPr="00EA201F">
        <w:rPr>
          <w:rFonts w:ascii="Arial" w:hAnsi="Arial" w:cs="Arial"/>
          <w:i w:val="0"/>
        </w:rPr>
        <w:t>The area</w:t>
      </w:r>
      <w:r w:rsidR="00384DE8" w:rsidRPr="00EA201F">
        <w:rPr>
          <w:rFonts w:ascii="Arial" w:hAnsi="Arial" w:cs="Arial"/>
          <w:i w:val="0"/>
        </w:rPr>
        <w:t xml:space="preserve"> where the building will sit is not </w:t>
      </w:r>
      <w:r w:rsidR="0016162B" w:rsidRPr="00EA201F">
        <w:rPr>
          <w:rFonts w:ascii="Arial" w:hAnsi="Arial" w:cs="Arial"/>
          <w:i w:val="0"/>
        </w:rPr>
        <w:t>considered as Critical Natural Habitat according to IDB policy</w:t>
      </w:r>
      <w:r w:rsidR="0089394F" w:rsidRPr="00EA201F">
        <w:rPr>
          <w:rFonts w:ascii="Arial" w:hAnsi="Arial" w:cs="Arial"/>
          <w:i w:val="0"/>
        </w:rPr>
        <w:t xml:space="preserve">. </w:t>
      </w:r>
      <w:r w:rsidR="00FF43EB" w:rsidRPr="00EA201F">
        <w:rPr>
          <w:rFonts w:ascii="Arial" w:hAnsi="Arial" w:cs="Arial"/>
          <w:i w:val="0"/>
        </w:rPr>
        <w:t xml:space="preserve">These areas are already crossed by roads, and there </w:t>
      </w:r>
      <w:r w:rsidR="005F143D" w:rsidRPr="00EA201F">
        <w:rPr>
          <w:rFonts w:ascii="Arial" w:hAnsi="Arial" w:cs="Arial"/>
          <w:i w:val="0"/>
        </w:rPr>
        <w:t>are</w:t>
      </w:r>
      <w:r w:rsidR="00FF43EB" w:rsidRPr="00EA201F">
        <w:rPr>
          <w:rFonts w:ascii="Arial" w:hAnsi="Arial" w:cs="Arial"/>
          <w:i w:val="0"/>
        </w:rPr>
        <w:t xml:space="preserve"> also existing transmission lines</w:t>
      </w:r>
      <w:r w:rsidR="005F143D" w:rsidRPr="00EA201F">
        <w:rPr>
          <w:rFonts w:ascii="Arial" w:hAnsi="Arial" w:cs="Arial"/>
          <w:i w:val="0"/>
        </w:rPr>
        <w:t xml:space="preserve"> going through these areas</w:t>
      </w:r>
      <w:r w:rsidR="00324DDD" w:rsidRPr="00EA201F">
        <w:rPr>
          <w:rFonts w:ascii="Arial" w:hAnsi="Arial" w:cs="Arial"/>
          <w:i w:val="0"/>
        </w:rPr>
        <w:t>.</w:t>
      </w:r>
    </w:p>
    <w:p w:rsidR="007768B4" w:rsidRPr="00EA201F" w:rsidRDefault="00436C91" w:rsidP="00084D0C">
      <w:pPr>
        <w:pStyle w:val="Paragraph"/>
        <w:numPr>
          <w:ilvl w:val="0"/>
          <w:numId w:val="0"/>
        </w:numPr>
        <w:pBdr>
          <w:top w:val="none" w:sz="0" w:space="0" w:color="auto"/>
          <w:left w:val="none" w:sz="0" w:space="0" w:color="auto"/>
          <w:bottom w:val="none" w:sz="0" w:space="0" w:color="auto"/>
          <w:right w:val="none" w:sz="0" w:space="0" w:color="auto"/>
        </w:pBdr>
        <w:shd w:val="clear" w:color="auto" w:fill="auto"/>
        <w:spacing w:before="120" w:after="120"/>
        <w:outlineLvl w:val="1"/>
        <w:rPr>
          <w:rFonts w:ascii="Arial" w:hAnsi="Arial" w:cs="Arial"/>
          <w:b/>
          <w:i w:val="0"/>
        </w:rPr>
      </w:pPr>
      <w:r w:rsidRPr="00EA201F">
        <w:rPr>
          <w:rFonts w:ascii="Arial" w:hAnsi="Arial" w:cs="Arial"/>
          <w:b/>
          <w:i w:val="0"/>
        </w:rPr>
        <w:t>Social Setting</w:t>
      </w:r>
    </w:p>
    <w:p w:rsidR="007768B4" w:rsidRPr="00EA201F" w:rsidRDefault="00384DE8" w:rsidP="004F5719">
      <w:pPr>
        <w:pStyle w:val="Paragraph"/>
        <w:numPr>
          <w:ilvl w:val="1"/>
          <w:numId w:val="23"/>
        </w:numPr>
        <w:pBdr>
          <w:top w:val="none" w:sz="0" w:space="0" w:color="auto"/>
          <w:left w:val="none" w:sz="0" w:space="0" w:color="auto"/>
          <w:bottom w:val="none" w:sz="0" w:space="0" w:color="auto"/>
          <w:right w:val="none" w:sz="0" w:space="0" w:color="auto"/>
        </w:pBdr>
        <w:shd w:val="clear" w:color="auto" w:fill="auto"/>
        <w:spacing w:before="120" w:after="120"/>
        <w:ind w:left="720" w:hanging="720"/>
        <w:outlineLvl w:val="1"/>
        <w:rPr>
          <w:rFonts w:ascii="Arial" w:hAnsi="Arial" w:cs="Arial"/>
          <w:i w:val="0"/>
        </w:rPr>
      </w:pPr>
      <w:r w:rsidRPr="00EA201F">
        <w:rPr>
          <w:rFonts w:ascii="Arial" w:hAnsi="Arial" w:cs="Arial"/>
          <w:i w:val="0"/>
        </w:rPr>
        <w:t>Given that the location of the building site is currently government owned and developed, i</w:t>
      </w:r>
      <w:r w:rsidR="00C23897" w:rsidRPr="00EA201F">
        <w:rPr>
          <w:rFonts w:ascii="Arial" w:hAnsi="Arial" w:cs="Arial"/>
          <w:i w:val="0"/>
        </w:rPr>
        <w:t xml:space="preserve">t is </w:t>
      </w:r>
      <w:r w:rsidR="007F69FC" w:rsidRPr="00EA201F">
        <w:rPr>
          <w:rFonts w:ascii="Arial" w:hAnsi="Arial" w:cs="Arial"/>
          <w:i w:val="0"/>
        </w:rPr>
        <w:t xml:space="preserve">not </w:t>
      </w:r>
      <w:r w:rsidR="00C23897" w:rsidRPr="00EA201F">
        <w:rPr>
          <w:rFonts w:ascii="Arial" w:hAnsi="Arial" w:cs="Arial"/>
          <w:i w:val="0"/>
        </w:rPr>
        <w:t>anticipated that the project will affect private lands</w:t>
      </w:r>
      <w:r w:rsidR="007F69FC" w:rsidRPr="00EA201F">
        <w:rPr>
          <w:rFonts w:ascii="Arial" w:hAnsi="Arial" w:cs="Arial"/>
          <w:i w:val="0"/>
        </w:rPr>
        <w:t xml:space="preserve"> </w:t>
      </w:r>
      <w:r w:rsidR="00C23897" w:rsidRPr="00EA201F">
        <w:rPr>
          <w:rFonts w:ascii="Arial" w:hAnsi="Arial" w:cs="Arial"/>
          <w:i w:val="0"/>
        </w:rPr>
        <w:t xml:space="preserve">or that there will be land </w:t>
      </w:r>
      <w:r w:rsidR="007F69FC" w:rsidRPr="00EA201F">
        <w:rPr>
          <w:rFonts w:ascii="Arial" w:hAnsi="Arial" w:cs="Arial"/>
          <w:i w:val="0"/>
        </w:rPr>
        <w:t xml:space="preserve">use </w:t>
      </w:r>
      <w:r w:rsidR="00C23897" w:rsidRPr="00EA201F">
        <w:rPr>
          <w:rFonts w:ascii="Arial" w:hAnsi="Arial" w:cs="Arial"/>
          <w:i w:val="0"/>
        </w:rPr>
        <w:t>conversion</w:t>
      </w:r>
      <w:r w:rsidR="0073750E" w:rsidRPr="00EA201F">
        <w:rPr>
          <w:rFonts w:ascii="Arial" w:hAnsi="Arial" w:cs="Arial"/>
          <w:i w:val="0"/>
        </w:rPr>
        <w:t xml:space="preserve"> as result of the </w:t>
      </w:r>
      <w:r w:rsidR="00324DDD" w:rsidRPr="00EA201F">
        <w:rPr>
          <w:rFonts w:ascii="Arial" w:hAnsi="Arial" w:cs="Arial"/>
          <w:i w:val="0"/>
        </w:rPr>
        <w:t>p</w:t>
      </w:r>
      <w:r w:rsidR="007F69FC" w:rsidRPr="00EA201F">
        <w:rPr>
          <w:rFonts w:ascii="Arial" w:hAnsi="Arial" w:cs="Arial"/>
          <w:i w:val="0"/>
        </w:rPr>
        <w:t>roject. In the case of needing to obtain the right of access to properties, the executing agency will be responsible for the acquisition of access permits and land use payments to property owners.</w:t>
      </w:r>
    </w:p>
    <w:p w:rsidR="007768B4" w:rsidRPr="00EA201F" w:rsidRDefault="00AE18F0" w:rsidP="004F5719">
      <w:pPr>
        <w:pStyle w:val="Paragraph"/>
        <w:numPr>
          <w:ilvl w:val="1"/>
          <w:numId w:val="23"/>
        </w:numPr>
        <w:pBdr>
          <w:top w:val="none" w:sz="0" w:space="0" w:color="auto"/>
          <w:left w:val="none" w:sz="0" w:space="0" w:color="auto"/>
          <w:bottom w:val="none" w:sz="0" w:space="0" w:color="auto"/>
          <w:right w:val="none" w:sz="0" w:space="0" w:color="auto"/>
        </w:pBdr>
        <w:shd w:val="clear" w:color="auto" w:fill="auto"/>
        <w:spacing w:before="120" w:after="120"/>
        <w:ind w:left="720" w:hanging="720"/>
        <w:outlineLvl w:val="1"/>
        <w:rPr>
          <w:rFonts w:ascii="Arial" w:hAnsi="Arial" w:cs="Arial"/>
          <w:i w:val="0"/>
        </w:rPr>
      </w:pPr>
      <w:r w:rsidRPr="00EA201F">
        <w:rPr>
          <w:rFonts w:ascii="Arial" w:hAnsi="Arial" w:cs="Arial"/>
          <w:i w:val="0"/>
        </w:rPr>
        <w:t>The majority of the houses</w:t>
      </w:r>
      <w:r w:rsidR="00384DE8" w:rsidRPr="00EA201F">
        <w:rPr>
          <w:rFonts w:ascii="Arial" w:hAnsi="Arial" w:cs="Arial"/>
          <w:i w:val="0"/>
        </w:rPr>
        <w:t>, buildings</w:t>
      </w:r>
      <w:r w:rsidRPr="00EA201F">
        <w:rPr>
          <w:rFonts w:ascii="Arial" w:hAnsi="Arial" w:cs="Arial"/>
          <w:i w:val="0"/>
        </w:rPr>
        <w:t xml:space="preserve"> and communities in the impacted areas have electricity, telephone and running water, as well as social services like health care and schools.</w:t>
      </w:r>
    </w:p>
    <w:p w:rsidR="00AE18F0" w:rsidRPr="00EA201F" w:rsidRDefault="005F143D" w:rsidP="004F5719">
      <w:pPr>
        <w:pStyle w:val="Paragraph"/>
        <w:numPr>
          <w:ilvl w:val="1"/>
          <w:numId w:val="23"/>
        </w:numPr>
        <w:pBdr>
          <w:top w:val="none" w:sz="0" w:space="0" w:color="auto"/>
          <w:left w:val="none" w:sz="0" w:space="0" w:color="auto"/>
          <w:bottom w:val="none" w:sz="0" w:space="0" w:color="auto"/>
          <w:right w:val="none" w:sz="0" w:space="0" w:color="auto"/>
        </w:pBdr>
        <w:shd w:val="clear" w:color="auto" w:fill="auto"/>
        <w:spacing w:before="120" w:after="120"/>
        <w:ind w:left="720" w:hanging="720"/>
        <w:outlineLvl w:val="1"/>
        <w:rPr>
          <w:rFonts w:ascii="Arial" w:hAnsi="Arial" w:cs="Arial"/>
          <w:i w:val="0"/>
        </w:rPr>
      </w:pPr>
      <w:r w:rsidRPr="00EA201F">
        <w:rPr>
          <w:rFonts w:ascii="Arial" w:hAnsi="Arial" w:cs="Arial"/>
          <w:i w:val="0"/>
        </w:rPr>
        <w:t xml:space="preserve">Given that the project area covers a </w:t>
      </w:r>
      <w:r w:rsidR="00384DE8" w:rsidRPr="00EA201F">
        <w:rPr>
          <w:rFonts w:ascii="Arial" w:hAnsi="Arial" w:cs="Arial"/>
          <w:i w:val="0"/>
        </w:rPr>
        <w:t>specific small area within the city of Nassau</w:t>
      </w:r>
      <w:r w:rsidRPr="00EA201F">
        <w:rPr>
          <w:rFonts w:ascii="Arial" w:hAnsi="Arial" w:cs="Arial"/>
          <w:i w:val="0"/>
        </w:rPr>
        <w:t xml:space="preserve">, indigenous communities </w:t>
      </w:r>
      <w:r w:rsidR="00384DE8" w:rsidRPr="00EA201F">
        <w:rPr>
          <w:rFonts w:ascii="Arial" w:hAnsi="Arial" w:cs="Arial"/>
          <w:i w:val="0"/>
        </w:rPr>
        <w:t>will not</w:t>
      </w:r>
      <w:r w:rsidRPr="00EA201F">
        <w:rPr>
          <w:rFonts w:ascii="Arial" w:hAnsi="Arial" w:cs="Arial"/>
          <w:i w:val="0"/>
        </w:rPr>
        <w:t xml:space="preserve"> be affected. </w:t>
      </w:r>
    </w:p>
    <w:p w:rsidR="00AE18F0" w:rsidRPr="00EA201F" w:rsidRDefault="00AE18F0" w:rsidP="00301336">
      <w:pPr>
        <w:numPr>
          <w:ilvl w:val="0"/>
          <w:numId w:val="3"/>
        </w:numPr>
        <w:ind w:left="540" w:hanging="540"/>
        <w:rPr>
          <w:rFonts w:ascii="Arial" w:eastAsia="ヒラギノ角ゴ Pro W3" w:hAnsi="Arial" w:cs="Arial"/>
          <w:b/>
          <w:sz w:val="24"/>
          <w:szCs w:val="24"/>
        </w:rPr>
      </w:pPr>
      <w:r w:rsidRPr="00EA201F">
        <w:rPr>
          <w:rFonts w:ascii="Arial" w:eastAsia="ヒラギノ角ゴ Pro W3" w:hAnsi="Arial" w:cs="Arial"/>
          <w:b/>
          <w:sz w:val="24"/>
          <w:szCs w:val="24"/>
        </w:rPr>
        <w:t>Project Schedule</w:t>
      </w:r>
      <w:r w:rsidR="00F05B8B" w:rsidRPr="00EA201F">
        <w:rPr>
          <w:rFonts w:ascii="Arial" w:eastAsia="ヒラギノ角ゴ Pro W3" w:hAnsi="Arial" w:cs="Arial"/>
          <w:b/>
          <w:sz w:val="24"/>
          <w:szCs w:val="24"/>
        </w:rPr>
        <w:t xml:space="preserve"> and Workforce</w:t>
      </w:r>
    </w:p>
    <w:p w:rsidR="00AE18F0" w:rsidRPr="00EA201F" w:rsidRDefault="00AE18F0" w:rsidP="00AE18F0">
      <w:pPr>
        <w:tabs>
          <w:tab w:val="left" w:pos="90"/>
        </w:tabs>
        <w:rPr>
          <w:rFonts w:ascii="Arial" w:eastAsia="ヒラギノ角ゴ Pro W3" w:hAnsi="Arial" w:cs="Arial"/>
          <w:sz w:val="24"/>
          <w:szCs w:val="24"/>
        </w:rPr>
      </w:pPr>
    </w:p>
    <w:p w:rsidR="007768B4" w:rsidRPr="00EA201F" w:rsidRDefault="00AE18F0" w:rsidP="004F5719">
      <w:pPr>
        <w:pStyle w:val="ListParagraph"/>
        <w:numPr>
          <w:ilvl w:val="1"/>
          <w:numId w:val="23"/>
        </w:numPr>
        <w:tabs>
          <w:tab w:val="left" w:pos="90"/>
          <w:tab w:val="left" w:pos="720"/>
        </w:tabs>
        <w:ind w:left="720" w:hanging="720"/>
        <w:jc w:val="both"/>
        <w:rPr>
          <w:rFonts w:ascii="Arial" w:hAnsi="Arial" w:cs="Arial"/>
          <w:sz w:val="24"/>
          <w:szCs w:val="24"/>
        </w:rPr>
      </w:pPr>
      <w:r w:rsidRPr="00EA201F">
        <w:rPr>
          <w:rFonts w:ascii="Arial" w:hAnsi="Arial" w:cs="Arial"/>
          <w:sz w:val="24"/>
          <w:szCs w:val="24"/>
        </w:rPr>
        <w:t xml:space="preserve">Based on information provided in the project documentation and gathered during the </w:t>
      </w:r>
      <w:r w:rsidR="00BD2A57" w:rsidRPr="00EA201F">
        <w:rPr>
          <w:rFonts w:ascii="Arial" w:hAnsi="Arial" w:cs="Arial"/>
          <w:sz w:val="24"/>
          <w:szCs w:val="24"/>
        </w:rPr>
        <w:t>consultation phase of the design of the project</w:t>
      </w:r>
      <w:r w:rsidRPr="00EA201F">
        <w:rPr>
          <w:rFonts w:ascii="Arial" w:hAnsi="Arial" w:cs="Arial"/>
          <w:sz w:val="24"/>
          <w:szCs w:val="24"/>
        </w:rPr>
        <w:t xml:space="preserve">, construction of the project is expected to begin in </w:t>
      </w:r>
      <w:r w:rsidR="004D6693" w:rsidRPr="00EA201F">
        <w:rPr>
          <w:rFonts w:ascii="Arial" w:hAnsi="Arial" w:cs="Arial"/>
          <w:sz w:val="24"/>
          <w:szCs w:val="24"/>
        </w:rPr>
        <w:t>January</w:t>
      </w:r>
      <w:r w:rsidR="00E61440" w:rsidRPr="00EA201F">
        <w:rPr>
          <w:rFonts w:ascii="Arial" w:hAnsi="Arial" w:cs="Arial"/>
          <w:sz w:val="24"/>
          <w:szCs w:val="24"/>
        </w:rPr>
        <w:t xml:space="preserve"> 201</w:t>
      </w:r>
      <w:r w:rsidR="004D6693" w:rsidRPr="00EA201F">
        <w:rPr>
          <w:rFonts w:ascii="Arial" w:hAnsi="Arial" w:cs="Arial"/>
          <w:sz w:val="24"/>
          <w:szCs w:val="24"/>
        </w:rPr>
        <w:t>8</w:t>
      </w:r>
      <w:r w:rsidRPr="00EA201F">
        <w:rPr>
          <w:rFonts w:ascii="Arial" w:hAnsi="Arial" w:cs="Arial"/>
          <w:sz w:val="24"/>
          <w:szCs w:val="24"/>
        </w:rPr>
        <w:t xml:space="preserve"> with an estimated </w:t>
      </w:r>
      <w:r w:rsidR="004D6693" w:rsidRPr="00EA201F">
        <w:rPr>
          <w:rFonts w:ascii="Arial" w:hAnsi="Arial" w:cs="Arial"/>
          <w:sz w:val="24"/>
          <w:szCs w:val="24"/>
        </w:rPr>
        <w:t>24</w:t>
      </w:r>
      <w:r w:rsidR="00436C91" w:rsidRPr="00EA201F">
        <w:rPr>
          <w:rFonts w:ascii="Arial" w:hAnsi="Arial" w:cs="Arial"/>
          <w:sz w:val="24"/>
          <w:szCs w:val="24"/>
        </w:rPr>
        <w:t xml:space="preserve"> month construction period</w:t>
      </w:r>
      <w:r w:rsidR="00E61440" w:rsidRPr="00EA201F">
        <w:rPr>
          <w:rFonts w:ascii="Arial" w:hAnsi="Arial" w:cs="Arial"/>
          <w:sz w:val="24"/>
          <w:szCs w:val="24"/>
        </w:rPr>
        <w:t>.</w:t>
      </w:r>
      <w:r w:rsidR="0073750E" w:rsidRPr="00EA201F">
        <w:rPr>
          <w:rFonts w:ascii="Arial" w:hAnsi="Arial" w:cs="Arial"/>
          <w:sz w:val="24"/>
          <w:szCs w:val="24"/>
        </w:rPr>
        <w:t xml:space="preserve"> Currently the </w:t>
      </w:r>
      <w:r w:rsidR="00324DDD" w:rsidRPr="00EA201F">
        <w:rPr>
          <w:rFonts w:ascii="Arial" w:hAnsi="Arial" w:cs="Arial"/>
          <w:sz w:val="24"/>
          <w:szCs w:val="24"/>
        </w:rPr>
        <w:t>p</w:t>
      </w:r>
      <w:r w:rsidR="0073750E" w:rsidRPr="00EA201F">
        <w:rPr>
          <w:rFonts w:ascii="Arial" w:hAnsi="Arial" w:cs="Arial"/>
          <w:sz w:val="24"/>
          <w:szCs w:val="24"/>
        </w:rPr>
        <w:t>roject</w:t>
      </w:r>
      <w:r w:rsidR="007B01BA" w:rsidRPr="00EA201F">
        <w:rPr>
          <w:rFonts w:ascii="Arial" w:hAnsi="Arial" w:cs="Arial"/>
          <w:sz w:val="24"/>
          <w:szCs w:val="24"/>
        </w:rPr>
        <w:t xml:space="preserve"> has not obtained all the necessary permits including the environmental license to begin construction.</w:t>
      </w:r>
    </w:p>
    <w:p w:rsidR="00F05B8B" w:rsidRPr="00EA201F" w:rsidRDefault="00F05B8B" w:rsidP="00F05B8B">
      <w:pPr>
        <w:pStyle w:val="ListParagraph"/>
        <w:tabs>
          <w:tab w:val="left" w:pos="90"/>
          <w:tab w:val="left" w:pos="720"/>
        </w:tabs>
        <w:rPr>
          <w:rFonts w:ascii="Arial" w:hAnsi="Arial" w:cs="Arial"/>
          <w:sz w:val="24"/>
          <w:szCs w:val="24"/>
        </w:rPr>
      </w:pPr>
    </w:p>
    <w:p w:rsidR="007768B4" w:rsidRPr="00EA201F" w:rsidRDefault="00F05B8B" w:rsidP="004F5719">
      <w:pPr>
        <w:pStyle w:val="ListParagraph"/>
        <w:numPr>
          <w:ilvl w:val="1"/>
          <w:numId w:val="23"/>
        </w:numPr>
        <w:tabs>
          <w:tab w:val="left" w:pos="90"/>
        </w:tabs>
        <w:ind w:left="720" w:hanging="720"/>
        <w:jc w:val="both"/>
        <w:rPr>
          <w:rFonts w:ascii="Arial" w:hAnsi="Arial" w:cs="Arial"/>
          <w:sz w:val="24"/>
          <w:szCs w:val="24"/>
        </w:rPr>
      </w:pPr>
      <w:r w:rsidRPr="00EA201F">
        <w:rPr>
          <w:rFonts w:ascii="Arial" w:hAnsi="Arial" w:cs="Arial"/>
          <w:sz w:val="24"/>
          <w:szCs w:val="24"/>
        </w:rPr>
        <w:t xml:space="preserve">A peak workforce of approximately </w:t>
      </w:r>
      <w:r w:rsidR="00A47C88" w:rsidRPr="00EA201F">
        <w:rPr>
          <w:rFonts w:ascii="Arial" w:hAnsi="Arial" w:cs="Arial"/>
          <w:sz w:val="24"/>
          <w:szCs w:val="24"/>
        </w:rPr>
        <w:t>200</w:t>
      </w:r>
      <w:r w:rsidRPr="00EA201F">
        <w:rPr>
          <w:rFonts w:ascii="Arial" w:hAnsi="Arial" w:cs="Arial"/>
          <w:sz w:val="24"/>
          <w:szCs w:val="24"/>
        </w:rPr>
        <w:t xml:space="preserve"> people is expected during construction. </w:t>
      </w:r>
      <w:r w:rsidR="005B14B1" w:rsidRPr="00EA201F">
        <w:rPr>
          <w:rFonts w:ascii="Arial" w:hAnsi="Arial" w:cs="Arial"/>
          <w:sz w:val="24"/>
          <w:szCs w:val="24"/>
        </w:rPr>
        <w:t>T</w:t>
      </w:r>
      <w:r w:rsidRPr="00EA201F">
        <w:rPr>
          <w:rFonts w:ascii="Arial" w:hAnsi="Arial" w:cs="Arial"/>
          <w:sz w:val="24"/>
          <w:szCs w:val="24"/>
        </w:rPr>
        <w:t>he workforce</w:t>
      </w:r>
      <w:r w:rsidR="005B14B1" w:rsidRPr="00EA201F">
        <w:rPr>
          <w:rFonts w:ascii="Arial" w:hAnsi="Arial" w:cs="Arial"/>
          <w:sz w:val="24"/>
          <w:szCs w:val="24"/>
        </w:rPr>
        <w:t xml:space="preserve"> </w:t>
      </w:r>
      <w:r w:rsidRPr="00EA201F">
        <w:rPr>
          <w:rFonts w:ascii="Arial" w:hAnsi="Arial" w:cs="Arial"/>
          <w:sz w:val="24"/>
          <w:szCs w:val="24"/>
        </w:rPr>
        <w:t xml:space="preserve">will be </w:t>
      </w:r>
      <w:r w:rsidR="005B14B1" w:rsidRPr="00EA201F">
        <w:rPr>
          <w:rFonts w:ascii="Arial" w:hAnsi="Arial" w:cs="Arial"/>
          <w:sz w:val="24"/>
          <w:szCs w:val="24"/>
        </w:rPr>
        <w:t xml:space="preserve">personnel of the company that will win the bidding. The workforce will be </w:t>
      </w:r>
      <w:r w:rsidRPr="00EA201F">
        <w:rPr>
          <w:rFonts w:ascii="Arial" w:hAnsi="Arial" w:cs="Arial"/>
          <w:sz w:val="24"/>
          <w:szCs w:val="24"/>
        </w:rPr>
        <w:t>local</w:t>
      </w:r>
      <w:r w:rsidR="005B14B1" w:rsidRPr="00EA201F">
        <w:rPr>
          <w:rFonts w:ascii="Arial" w:hAnsi="Arial" w:cs="Arial"/>
          <w:sz w:val="24"/>
          <w:szCs w:val="24"/>
        </w:rPr>
        <w:t xml:space="preserve"> and </w:t>
      </w:r>
      <w:r w:rsidRPr="00EA201F">
        <w:rPr>
          <w:rFonts w:ascii="Arial" w:hAnsi="Arial" w:cs="Arial"/>
          <w:sz w:val="24"/>
          <w:szCs w:val="24"/>
        </w:rPr>
        <w:t>no worker camps wi</w:t>
      </w:r>
      <w:r w:rsidR="004D6693" w:rsidRPr="00EA201F">
        <w:rPr>
          <w:rFonts w:ascii="Arial" w:hAnsi="Arial" w:cs="Arial"/>
          <w:sz w:val="24"/>
          <w:szCs w:val="24"/>
        </w:rPr>
        <w:t>ll be constructed on the site</w:t>
      </w:r>
      <w:r w:rsidR="00BC084E" w:rsidRPr="00EA201F">
        <w:rPr>
          <w:rFonts w:ascii="Arial" w:hAnsi="Arial" w:cs="Arial"/>
          <w:sz w:val="24"/>
          <w:szCs w:val="24"/>
        </w:rPr>
        <w:t xml:space="preserve">. </w:t>
      </w:r>
    </w:p>
    <w:p w:rsidR="007768B4" w:rsidRPr="00EA201F" w:rsidRDefault="007768B4" w:rsidP="00084D0C">
      <w:pPr>
        <w:pStyle w:val="ListParagraph"/>
        <w:rPr>
          <w:rFonts w:ascii="Arial" w:hAnsi="Arial" w:cs="Arial"/>
          <w:sz w:val="24"/>
          <w:szCs w:val="24"/>
        </w:rPr>
      </w:pPr>
    </w:p>
    <w:p w:rsidR="00BC084E" w:rsidRPr="00EA201F" w:rsidRDefault="00301336" w:rsidP="00BC084E">
      <w:pPr>
        <w:numPr>
          <w:ilvl w:val="0"/>
          <w:numId w:val="3"/>
        </w:numPr>
        <w:ind w:left="540" w:hanging="540"/>
        <w:rPr>
          <w:rFonts w:ascii="Arial" w:eastAsia="ヒラギノ角ゴ Pro W3" w:hAnsi="Arial" w:cs="Arial"/>
          <w:b/>
          <w:sz w:val="24"/>
          <w:szCs w:val="24"/>
        </w:rPr>
      </w:pPr>
      <w:r w:rsidRPr="00EA201F">
        <w:rPr>
          <w:rFonts w:ascii="Arial" w:eastAsia="ヒラギノ角ゴ Pro W3" w:hAnsi="Arial" w:cs="Arial"/>
          <w:b/>
          <w:sz w:val="24"/>
          <w:szCs w:val="24"/>
        </w:rPr>
        <w:t>Alternative Analysis</w:t>
      </w:r>
    </w:p>
    <w:p w:rsidR="00C470D1" w:rsidRPr="00EA201F" w:rsidRDefault="00C470D1" w:rsidP="00C470D1">
      <w:pPr>
        <w:ind w:left="540"/>
        <w:rPr>
          <w:rFonts w:ascii="Arial" w:eastAsia="ヒラギノ角ゴ Pro W3" w:hAnsi="Arial" w:cs="Arial"/>
          <w:b/>
          <w:sz w:val="24"/>
          <w:szCs w:val="24"/>
        </w:rPr>
      </w:pPr>
    </w:p>
    <w:p w:rsidR="007768B4" w:rsidRPr="00EA201F" w:rsidRDefault="00C470D1" w:rsidP="00084D0C">
      <w:pPr>
        <w:tabs>
          <w:tab w:val="left" w:pos="90"/>
        </w:tabs>
        <w:ind w:left="720" w:hanging="720"/>
        <w:jc w:val="both"/>
        <w:rPr>
          <w:rFonts w:ascii="Arial" w:hAnsi="Arial" w:cs="Arial"/>
          <w:sz w:val="24"/>
          <w:szCs w:val="24"/>
        </w:rPr>
      </w:pPr>
      <w:r w:rsidRPr="00EA201F">
        <w:rPr>
          <w:rFonts w:ascii="Arial" w:hAnsi="Arial" w:cs="Arial"/>
          <w:sz w:val="24"/>
          <w:szCs w:val="24"/>
        </w:rPr>
        <w:t>2.16</w:t>
      </w:r>
      <w:r w:rsidRPr="00EA201F">
        <w:rPr>
          <w:rFonts w:ascii="Arial" w:hAnsi="Arial" w:cs="Arial"/>
          <w:sz w:val="24"/>
          <w:szCs w:val="24"/>
        </w:rPr>
        <w:tab/>
        <w:t xml:space="preserve">The Environmental and Social Impact of the </w:t>
      </w:r>
      <w:r w:rsidR="00324DDD" w:rsidRPr="00EA201F">
        <w:rPr>
          <w:rFonts w:ascii="Arial" w:hAnsi="Arial" w:cs="Arial"/>
          <w:sz w:val="24"/>
          <w:szCs w:val="24"/>
        </w:rPr>
        <w:t>p</w:t>
      </w:r>
      <w:r w:rsidRPr="00EA201F">
        <w:rPr>
          <w:rFonts w:ascii="Arial" w:hAnsi="Arial" w:cs="Arial"/>
          <w:sz w:val="24"/>
          <w:szCs w:val="24"/>
        </w:rPr>
        <w:t>roject only analyzes the proposed activities as the new infrastructure, there is no alternative analysis possible.</w:t>
      </w:r>
    </w:p>
    <w:p w:rsidR="00BC084E" w:rsidRPr="00EA201F" w:rsidRDefault="00BC084E" w:rsidP="00C470D1">
      <w:pPr>
        <w:ind w:left="540"/>
        <w:rPr>
          <w:rFonts w:ascii="Arial" w:eastAsia="ヒラギノ角ゴ Pro W3" w:hAnsi="Arial" w:cs="Arial"/>
          <w:b/>
          <w:sz w:val="24"/>
          <w:szCs w:val="24"/>
        </w:rPr>
      </w:pPr>
    </w:p>
    <w:p w:rsidR="00301336" w:rsidRPr="00EA201F" w:rsidRDefault="00301336" w:rsidP="004F5719">
      <w:pPr>
        <w:pStyle w:val="Chapter"/>
        <w:numPr>
          <w:ilvl w:val="0"/>
          <w:numId w:val="7"/>
        </w:numPr>
        <w:tabs>
          <w:tab w:val="clear" w:pos="1440"/>
          <w:tab w:val="decimal" w:pos="360"/>
          <w:tab w:val="decimal" w:pos="450"/>
          <w:tab w:val="left" w:pos="900"/>
        </w:tabs>
        <w:jc w:val="left"/>
        <w:rPr>
          <w:rFonts w:ascii="Arial" w:hAnsi="Arial" w:cs="Arial"/>
        </w:rPr>
      </w:pPr>
      <w:r w:rsidRPr="00EA201F">
        <w:rPr>
          <w:rFonts w:ascii="Arial" w:hAnsi="Arial" w:cs="Arial"/>
        </w:rPr>
        <w:lastRenderedPageBreak/>
        <w:t>COMPLIANCE STATUS AND PROJECT STANDARDS</w:t>
      </w:r>
    </w:p>
    <w:p w:rsidR="00301336" w:rsidRPr="00EA201F" w:rsidRDefault="00301336" w:rsidP="00301336">
      <w:pPr>
        <w:rPr>
          <w:rFonts w:ascii="Arial" w:hAnsi="Arial" w:cs="Arial"/>
        </w:rPr>
      </w:pPr>
    </w:p>
    <w:p w:rsidR="007768B4" w:rsidRPr="00EA201F" w:rsidRDefault="00301336">
      <w:pPr>
        <w:pStyle w:val="SecHeading"/>
        <w:numPr>
          <w:ilvl w:val="0"/>
          <w:numId w:val="4"/>
        </w:numPr>
        <w:tabs>
          <w:tab w:val="left" w:pos="630"/>
        </w:tabs>
        <w:spacing w:before="0"/>
        <w:ind w:left="720" w:hanging="720"/>
        <w:rPr>
          <w:rFonts w:ascii="Arial" w:hAnsi="Arial" w:cs="Arial"/>
        </w:rPr>
      </w:pPr>
      <w:r w:rsidRPr="00EA201F">
        <w:rPr>
          <w:rFonts w:ascii="Arial" w:hAnsi="Arial" w:cs="Arial"/>
        </w:rPr>
        <w:t xml:space="preserve">Environmental and Social Appraisal Process: </w:t>
      </w:r>
    </w:p>
    <w:p w:rsidR="007768B4" w:rsidRPr="00EA201F" w:rsidRDefault="00C7278C" w:rsidP="00C7278C">
      <w:pPr>
        <w:pStyle w:val="Paragraph"/>
        <w:numPr>
          <w:ilvl w:val="0"/>
          <w:numId w:val="0"/>
        </w:numPr>
        <w:pBdr>
          <w:top w:val="none" w:sz="0" w:space="0" w:color="auto"/>
          <w:left w:val="none" w:sz="0" w:space="0" w:color="auto"/>
          <w:bottom w:val="none" w:sz="0" w:space="0" w:color="auto"/>
          <w:right w:val="none" w:sz="0" w:space="0" w:color="auto"/>
        </w:pBdr>
        <w:shd w:val="clear" w:color="auto" w:fill="auto"/>
        <w:tabs>
          <w:tab w:val="num" w:pos="1296"/>
        </w:tabs>
        <w:autoSpaceDE w:val="0"/>
        <w:autoSpaceDN w:val="0"/>
        <w:adjustRightInd w:val="0"/>
        <w:spacing w:before="120" w:after="200" w:line="276" w:lineRule="auto"/>
        <w:ind w:left="720" w:hanging="720"/>
        <w:outlineLvl w:val="1"/>
        <w:rPr>
          <w:rFonts w:ascii="Arial" w:hAnsi="Arial" w:cs="Arial"/>
          <w:i w:val="0"/>
          <w:szCs w:val="24"/>
        </w:rPr>
      </w:pPr>
      <w:r w:rsidRPr="00EA201F">
        <w:rPr>
          <w:rFonts w:ascii="Arial" w:hAnsi="Arial" w:cs="Arial"/>
          <w:i w:val="0"/>
          <w:color w:val="000000"/>
          <w:szCs w:val="24"/>
        </w:rPr>
        <w:t xml:space="preserve">3.1 </w:t>
      </w:r>
      <w:r w:rsidRPr="00EA201F">
        <w:rPr>
          <w:rFonts w:ascii="Arial" w:hAnsi="Arial" w:cs="Arial"/>
          <w:i w:val="0"/>
          <w:color w:val="000000"/>
          <w:szCs w:val="24"/>
        </w:rPr>
        <w:tab/>
      </w:r>
      <w:r w:rsidR="00EA2EC5" w:rsidRPr="00EA201F">
        <w:rPr>
          <w:rFonts w:ascii="Arial" w:hAnsi="Arial" w:cs="Arial"/>
          <w:i w:val="0"/>
          <w:color w:val="000000"/>
          <w:szCs w:val="24"/>
        </w:rPr>
        <w:t>Bahamas National Trust Act 1959. This Act establishes The Bahamas National Trust as the entity that advises the Government on areas for preservation and conservation. It gives the Trust the power to create by-laws to be in effect in the protected areas it establishes. These areas are of environmental, historical and/or cultural importance. The Act was amended in 2010.</w:t>
      </w:r>
      <w:r w:rsidR="00436C91" w:rsidRPr="00EA201F">
        <w:rPr>
          <w:rFonts w:ascii="Arial" w:hAnsi="Arial" w:cs="Arial"/>
          <w:i w:val="0"/>
          <w:szCs w:val="24"/>
        </w:rPr>
        <w:t xml:space="preserve"> </w:t>
      </w:r>
    </w:p>
    <w:p w:rsidR="00EA2EC5" w:rsidRPr="00EA201F" w:rsidRDefault="00EA2EC5" w:rsidP="00C7278C">
      <w:pPr>
        <w:pStyle w:val="Paragraph"/>
        <w:numPr>
          <w:ilvl w:val="0"/>
          <w:numId w:val="0"/>
        </w:numPr>
        <w:pBdr>
          <w:top w:val="none" w:sz="0" w:space="0" w:color="auto"/>
          <w:left w:val="none" w:sz="0" w:space="0" w:color="auto"/>
          <w:bottom w:val="none" w:sz="0" w:space="0" w:color="auto"/>
          <w:right w:val="none" w:sz="0" w:space="0" w:color="auto"/>
        </w:pBdr>
        <w:shd w:val="clear" w:color="auto" w:fill="auto"/>
        <w:tabs>
          <w:tab w:val="num" w:pos="1296"/>
        </w:tabs>
        <w:autoSpaceDE w:val="0"/>
        <w:autoSpaceDN w:val="0"/>
        <w:adjustRightInd w:val="0"/>
        <w:spacing w:before="120" w:after="200" w:line="276" w:lineRule="auto"/>
        <w:ind w:left="720" w:hanging="720"/>
        <w:outlineLvl w:val="1"/>
        <w:rPr>
          <w:rFonts w:ascii="Arial" w:hAnsi="Arial" w:cs="Arial"/>
          <w:i w:val="0"/>
          <w:szCs w:val="24"/>
        </w:rPr>
      </w:pPr>
      <w:r w:rsidRPr="00EA201F">
        <w:rPr>
          <w:rFonts w:ascii="Arial" w:hAnsi="Arial" w:cs="Arial"/>
          <w:i w:val="0"/>
          <w:szCs w:val="24"/>
        </w:rPr>
        <w:t xml:space="preserve">3. 2 </w:t>
      </w:r>
      <w:r w:rsidRPr="00EA201F">
        <w:rPr>
          <w:rFonts w:ascii="Arial" w:hAnsi="Arial" w:cs="Arial"/>
          <w:i w:val="0"/>
          <w:szCs w:val="24"/>
        </w:rPr>
        <w:tab/>
        <w:t>Conservation and Protection of the Physical Landscape of The Bahamas Act 1997. This Act prohibits all significant excavation, landfill operation, quarry mining or mining of physical natural resources (such as sand) without permission of the Director of Physical Planning. The Act also gives the Director the authority to request an Environmental Impact Assessment (EIA) for any excavation or land reclamation activities. It also provides for the protection of trees that are rare and of historical significance and imposes stiff penalties for violators of this law.</w:t>
      </w:r>
    </w:p>
    <w:p w:rsidR="00EA2EC5" w:rsidRPr="00EA201F" w:rsidRDefault="00EA2EC5" w:rsidP="00C7278C">
      <w:pPr>
        <w:pStyle w:val="Paragraph"/>
        <w:numPr>
          <w:ilvl w:val="0"/>
          <w:numId w:val="0"/>
        </w:numPr>
        <w:pBdr>
          <w:top w:val="none" w:sz="0" w:space="0" w:color="auto"/>
          <w:left w:val="none" w:sz="0" w:space="0" w:color="auto"/>
          <w:bottom w:val="none" w:sz="0" w:space="0" w:color="auto"/>
          <w:right w:val="none" w:sz="0" w:space="0" w:color="auto"/>
        </w:pBdr>
        <w:shd w:val="clear" w:color="auto" w:fill="auto"/>
        <w:tabs>
          <w:tab w:val="num" w:pos="1296"/>
        </w:tabs>
        <w:autoSpaceDE w:val="0"/>
        <w:autoSpaceDN w:val="0"/>
        <w:adjustRightInd w:val="0"/>
        <w:spacing w:before="120" w:after="200" w:line="276" w:lineRule="auto"/>
        <w:ind w:left="720" w:hanging="720"/>
        <w:outlineLvl w:val="1"/>
        <w:rPr>
          <w:rFonts w:ascii="Arial" w:hAnsi="Arial" w:cs="Arial"/>
          <w:i w:val="0"/>
          <w:szCs w:val="24"/>
        </w:rPr>
      </w:pPr>
      <w:r w:rsidRPr="00EA201F">
        <w:rPr>
          <w:rFonts w:ascii="Arial" w:hAnsi="Arial" w:cs="Arial"/>
          <w:i w:val="0"/>
          <w:szCs w:val="24"/>
        </w:rPr>
        <w:t>3. 3</w:t>
      </w:r>
      <w:r w:rsidRPr="00EA201F">
        <w:rPr>
          <w:rFonts w:ascii="Arial" w:hAnsi="Arial" w:cs="Arial"/>
          <w:i w:val="0"/>
          <w:szCs w:val="24"/>
        </w:rPr>
        <w:tab/>
        <w:t>Environmental Health Services Act 1987. This Act promotes conservation and maintenance of the environment and also addresses the control of contaminants and pollutants that may adversely affect the environment and human health. The Act also outlines regulations with respect to water supplies, solid and liquid waste, beaches, seaports, harbours and marinas.</w:t>
      </w:r>
    </w:p>
    <w:p w:rsidR="00EA2EC5" w:rsidRPr="00EA201F" w:rsidRDefault="00EA2EC5" w:rsidP="00C7278C">
      <w:pPr>
        <w:pStyle w:val="Paragraph"/>
        <w:numPr>
          <w:ilvl w:val="0"/>
          <w:numId w:val="0"/>
        </w:numPr>
        <w:pBdr>
          <w:top w:val="none" w:sz="0" w:space="0" w:color="auto"/>
          <w:left w:val="none" w:sz="0" w:space="0" w:color="auto"/>
          <w:bottom w:val="none" w:sz="0" w:space="0" w:color="auto"/>
          <w:right w:val="none" w:sz="0" w:space="0" w:color="auto"/>
        </w:pBdr>
        <w:shd w:val="clear" w:color="auto" w:fill="auto"/>
        <w:tabs>
          <w:tab w:val="num" w:pos="1296"/>
        </w:tabs>
        <w:autoSpaceDE w:val="0"/>
        <w:autoSpaceDN w:val="0"/>
        <w:adjustRightInd w:val="0"/>
        <w:spacing w:before="120" w:after="200" w:line="276" w:lineRule="auto"/>
        <w:ind w:left="720" w:hanging="720"/>
        <w:outlineLvl w:val="1"/>
        <w:rPr>
          <w:rFonts w:ascii="Arial" w:hAnsi="Arial" w:cs="Arial"/>
          <w:i w:val="0"/>
          <w:szCs w:val="24"/>
        </w:rPr>
      </w:pPr>
      <w:r w:rsidRPr="00EA201F">
        <w:rPr>
          <w:rFonts w:ascii="Arial" w:hAnsi="Arial" w:cs="Arial"/>
          <w:i w:val="0"/>
          <w:szCs w:val="24"/>
        </w:rPr>
        <w:t xml:space="preserve">3.4 </w:t>
      </w:r>
      <w:r w:rsidRPr="00EA201F">
        <w:rPr>
          <w:rFonts w:ascii="Arial" w:hAnsi="Arial" w:cs="Arial"/>
          <w:i w:val="0"/>
          <w:szCs w:val="24"/>
        </w:rPr>
        <w:tab/>
        <w:t>Wild Birds Protection Act 1952. This Act provides for the protection of wild birds. The Act lists several species including the White-Crowned Pigeon, Whistling Duck and Yellow-Crowned Night Heron.</w:t>
      </w:r>
    </w:p>
    <w:p w:rsidR="00C7278C" w:rsidRPr="00EA201F" w:rsidRDefault="00C7278C" w:rsidP="00C7278C">
      <w:pPr>
        <w:pStyle w:val="Paragraph"/>
        <w:numPr>
          <w:ilvl w:val="0"/>
          <w:numId w:val="0"/>
        </w:numPr>
        <w:pBdr>
          <w:top w:val="none" w:sz="0" w:space="0" w:color="auto"/>
          <w:left w:val="none" w:sz="0" w:space="0" w:color="auto"/>
          <w:bottom w:val="none" w:sz="0" w:space="0" w:color="auto"/>
          <w:right w:val="none" w:sz="0" w:space="0" w:color="auto"/>
        </w:pBdr>
        <w:shd w:val="clear" w:color="auto" w:fill="auto"/>
        <w:tabs>
          <w:tab w:val="num" w:pos="1296"/>
        </w:tabs>
        <w:autoSpaceDE w:val="0"/>
        <w:autoSpaceDN w:val="0"/>
        <w:adjustRightInd w:val="0"/>
        <w:spacing w:before="120" w:after="200" w:line="276" w:lineRule="auto"/>
        <w:ind w:left="720" w:hanging="720"/>
        <w:outlineLvl w:val="1"/>
        <w:rPr>
          <w:rFonts w:ascii="Arial" w:hAnsi="Arial" w:cs="Arial"/>
          <w:i w:val="0"/>
          <w:szCs w:val="24"/>
        </w:rPr>
      </w:pPr>
      <w:r w:rsidRPr="00EA201F">
        <w:rPr>
          <w:rFonts w:ascii="Arial" w:hAnsi="Arial" w:cs="Arial"/>
          <w:i w:val="0"/>
          <w:szCs w:val="24"/>
        </w:rPr>
        <w:t>3.</w:t>
      </w:r>
      <w:r w:rsidR="00EA2EC5" w:rsidRPr="00EA201F">
        <w:rPr>
          <w:rFonts w:ascii="Arial" w:hAnsi="Arial" w:cs="Arial"/>
          <w:i w:val="0"/>
          <w:szCs w:val="24"/>
        </w:rPr>
        <w:t>5</w:t>
      </w:r>
      <w:r w:rsidRPr="00EA201F">
        <w:rPr>
          <w:rFonts w:ascii="Arial" w:hAnsi="Arial" w:cs="Arial"/>
          <w:i w:val="0"/>
          <w:szCs w:val="24"/>
        </w:rPr>
        <w:tab/>
        <w:t xml:space="preserve">The </w:t>
      </w:r>
      <w:r w:rsidR="00BD2A57" w:rsidRPr="00EA201F">
        <w:rPr>
          <w:rFonts w:ascii="Arial" w:hAnsi="Arial" w:cs="Arial"/>
          <w:i w:val="0"/>
          <w:szCs w:val="24"/>
        </w:rPr>
        <w:t>Ministry of Works and Urban Development</w:t>
      </w:r>
      <w:r w:rsidRPr="00EA201F">
        <w:rPr>
          <w:rFonts w:ascii="Arial" w:hAnsi="Arial" w:cs="Arial"/>
          <w:i w:val="0"/>
          <w:szCs w:val="24"/>
        </w:rPr>
        <w:t xml:space="preserve"> (</w:t>
      </w:r>
      <w:r w:rsidR="00BD2A57" w:rsidRPr="00EA201F">
        <w:rPr>
          <w:rFonts w:ascii="Arial" w:hAnsi="Arial" w:cs="Arial"/>
          <w:i w:val="0"/>
          <w:szCs w:val="24"/>
        </w:rPr>
        <w:t>MWUD</w:t>
      </w:r>
      <w:r w:rsidRPr="00EA201F">
        <w:rPr>
          <w:rFonts w:ascii="Arial" w:hAnsi="Arial" w:cs="Arial"/>
          <w:i w:val="0"/>
          <w:szCs w:val="24"/>
        </w:rPr>
        <w:t>) through their Executive Unit will be responsible to develop the corresponding studies that will include the Environmental and Social Assessment mandated by Law. It will be also responsible for the correct project categorization and environmental license needed</w:t>
      </w:r>
      <w:r w:rsidR="004F5719" w:rsidRPr="00EA201F">
        <w:rPr>
          <w:rFonts w:ascii="Arial" w:hAnsi="Arial" w:cs="Arial"/>
          <w:i w:val="0"/>
          <w:szCs w:val="24"/>
        </w:rPr>
        <w:t>.</w:t>
      </w:r>
    </w:p>
    <w:p w:rsidR="007768B4" w:rsidRPr="00EA201F" w:rsidRDefault="00EA2EC5" w:rsidP="00062283">
      <w:pPr>
        <w:pStyle w:val="Paragraph"/>
        <w:numPr>
          <w:ilvl w:val="0"/>
          <w:numId w:val="0"/>
        </w:numPr>
        <w:pBdr>
          <w:top w:val="none" w:sz="0" w:space="0" w:color="auto"/>
          <w:left w:val="none" w:sz="0" w:space="0" w:color="auto"/>
          <w:bottom w:val="none" w:sz="0" w:space="0" w:color="auto"/>
          <w:right w:val="none" w:sz="0" w:space="0" w:color="auto"/>
        </w:pBdr>
        <w:shd w:val="clear" w:color="auto" w:fill="auto"/>
        <w:tabs>
          <w:tab w:val="num" w:pos="1296"/>
        </w:tabs>
        <w:autoSpaceDE w:val="0"/>
        <w:autoSpaceDN w:val="0"/>
        <w:adjustRightInd w:val="0"/>
        <w:spacing w:before="120" w:after="200" w:line="276" w:lineRule="auto"/>
        <w:ind w:left="720" w:hanging="720"/>
        <w:outlineLvl w:val="1"/>
        <w:rPr>
          <w:rFonts w:ascii="Arial" w:hAnsi="Arial" w:cs="Arial"/>
          <w:i w:val="0"/>
          <w:szCs w:val="24"/>
        </w:rPr>
      </w:pPr>
      <w:r w:rsidRPr="00EA201F">
        <w:rPr>
          <w:rFonts w:ascii="Arial" w:hAnsi="Arial" w:cs="Arial"/>
          <w:i w:val="0"/>
          <w:szCs w:val="24"/>
        </w:rPr>
        <w:t>3.6</w:t>
      </w:r>
      <w:r w:rsidR="00062283" w:rsidRPr="00EA201F">
        <w:rPr>
          <w:rFonts w:ascii="Arial" w:hAnsi="Arial" w:cs="Arial"/>
          <w:i w:val="0"/>
          <w:szCs w:val="24"/>
        </w:rPr>
        <w:t xml:space="preserve"> </w:t>
      </w:r>
      <w:r w:rsidR="00062283" w:rsidRPr="00EA201F">
        <w:rPr>
          <w:rFonts w:ascii="Arial" w:hAnsi="Arial" w:cs="Arial"/>
          <w:i w:val="0"/>
          <w:szCs w:val="24"/>
        </w:rPr>
        <w:tab/>
        <w:t xml:space="preserve">Under </w:t>
      </w:r>
      <w:r w:rsidR="00BD2A57" w:rsidRPr="00EA201F">
        <w:rPr>
          <w:rFonts w:ascii="Arial" w:hAnsi="Arial" w:cs="Arial"/>
          <w:i w:val="0"/>
          <w:szCs w:val="24"/>
        </w:rPr>
        <w:t>Bahamian</w:t>
      </w:r>
      <w:r w:rsidR="00062283" w:rsidRPr="00EA201F">
        <w:rPr>
          <w:rFonts w:ascii="Arial" w:hAnsi="Arial" w:cs="Arial"/>
          <w:i w:val="0"/>
          <w:szCs w:val="24"/>
        </w:rPr>
        <w:t xml:space="preserve"> legislation this pr</w:t>
      </w:r>
      <w:r w:rsidRPr="00EA201F">
        <w:rPr>
          <w:rFonts w:ascii="Arial" w:hAnsi="Arial" w:cs="Arial"/>
          <w:i w:val="0"/>
          <w:szCs w:val="24"/>
        </w:rPr>
        <w:t xml:space="preserve">oject is considered of low risk, nonetheless, an </w:t>
      </w:r>
      <w:r w:rsidR="00062283" w:rsidRPr="00EA201F">
        <w:rPr>
          <w:rFonts w:ascii="Arial" w:hAnsi="Arial" w:cs="Arial"/>
          <w:i w:val="0"/>
          <w:szCs w:val="24"/>
        </w:rPr>
        <w:t>Environmental Assessment</w:t>
      </w:r>
      <w:r w:rsidRPr="00EA201F">
        <w:rPr>
          <w:rFonts w:ascii="Arial" w:hAnsi="Arial" w:cs="Arial"/>
          <w:i w:val="0"/>
          <w:szCs w:val="24"/>
        </w:rPr>
        <w:t xml:space="preserve"> has been commissioned</w:t>
      </w:r>
      <w:r w:rsidR="00062283" w:rsidRPr="00EA201F">
        <w:rPr>
          <w:rFonts w:ascii="Arial" w:hAnsi="Arial" w:cs="Arial"/>
          <w:i w:val="0"/>
          <w:szCs w:val="24"/>
        </w:rPr>
        <w:t xml:space="preserve">. Necessary permit is required though but will be issued by </w:t>
      </w:r>
      <w:r w:rsidR="00BD2A57" w:rsidRPr="00EA201F">
        <w:rPr>
          <w:rFonts w:ascii="Arial" w:hAnsi="Arial" w:cs="Arial"/>
          <w:i w:val="0"/>
          <w:szCs w:val="24"/>
        </w:rPr>
        <w:t>the Government of Bahamas</w:t>
      </w:r>
      <w:r w:rsidR="00062283" w:rsidRPr="00EA201F">
        <w:rPr>
          <w:rFonts w:ascii="Arial" w:hAnsi="Arial" w:cs="Arial"/>
          <w:i w:val="0"/>
          <w:szCs w:val="24"/>
        </w:rPr>
        <w:t xml:space="preserve"> in response to the submission of an ‘environmental form’</w:t>
      </w:r>
      <w:r w:rsidR="004F5719" w:rsidRPr="00EA201F">
        <w:rPr>
          <w:rFonts w:ascii="Arial" w:hAnsi="Arial" w:cs="Arial"/>
          <w:i w:val="0"/>
          <w:szCs w:val="24"/>
        </w:rPr>
        <w:t>.</w:t>
      </w:r>
    </w:p>
    <w:p w:rsidR="007768B4" w:rsidRPr="00EA201F" w:rsidRDefault="00301336" w:rsidP="00443AB7">
      <w:pPr>
        <w:pStyle w:val="SecHeading"/>
        <w:numPr>
          <w:ilvl w:val="0"/>
          <w:numId w:val="4"/>
        </w:numPr>
        <w:tabs>
          <w:tab w:val="left" w:pos="630"/>
        </w:tabs>
        <w:spacing w:before="0"/>
        <w:ind w:left="720" w:hanging="720"/>
        <w:rPr>
          <w:rFonts w:ascii="Arial" w:hAnsi="Arial" w:cs="Arial"/>
        </w:rPr>
      </w:pPr>
      <w:r w:rsidRPr="00EA201F">
        <w:rPr>
          <w:rFonts w:ascii="Arial" w:hAnsi="Arial" w:cs="Arial"/>
        </w:rPr>
        <w:t xml:space="preserve">IDB Policies and Directives </w:t>
      </w:r>
    </w:p>
    <w:p w:rsidR="007768B4" w:rsidRPr="00EA201F" w:rsidRDefault="009A3068" w:rsidP="00443AB7">
      <w:pPr>
        <w:autoSpaceDE w:val="0"/>
        <w:autoSpaceDN w:val="0"/>
        <w:adjustRightInd w:val="0"/>
        <w:spacing w:after="200" w:line="276" w:lineRule="auto"/>
        <w:ind w:left="630" w:hanging="630"/>
        <w:jc w:val="both"/>
        <w:rPr>
          <w:rFonts w:ascii="Arial" w:hAnsi="Arial" w:cs="Arial"/>
          <w:sz w:val="24"/>
          <w:szCs w:val="24"/>
        </w:rPr>
      </w:pPr>
      <w:r w:rsidRPr="00EA201F">
        <w:rPr>
          <w:rFonts w:ascii="Arial" w:hAnsi="Arial" w:cs="Arial"/>
          <w:sz w:val="24"/>
          <w:szCs w:val="24"/>
        </w:rPr>
        <w:t>3.4</w:t>
      </w:r>
      <w:r w:rsidRPr="00EA201F">
        <w:rPr>
          <w:rFonts w:ascii="Arial" w:hAnsi="Arial" w:cs="Arial"/>
          <w:sz w:val="24"/>
          <w:szCs w:val="24"/>
        </w:rPr>
        <w:tab/>
      </w:r>
      <w:r w:rsidR="008D0531" w:rsidRPr="00EA201F">
        <w:rPr>
          <w:rFonts w:ascii="Arial" w:hAnsi="Arial" w:cs="Arial"/>
          <w:sz w:val="24"/>
          <w:szCs w:val="24"/>
        </w:rPr>
        <w:t>The Project triggers the following directives of IDB’s OP-703 Environmental and Safeguards Policy: B.1, Bank Policies; B.2, Country Laws and Regulations; B.3, Screening and Classification; B.5, Environmental Assessment Requirements; B.6., Consultations; B.</w:t>
      </w:r>
      <w:r w:rsidR="004D6693" w:rsidRPr="00EA201F">
        <w:rPr>
          <w:rFonts w:ascii="Arial" w:hAnsi="Arial" w:cs="Arial"/>
          <w:sz w:val="24"/>
          <w:szCs w:val="24"/>
        </w:rPr>
        <w:t>7, Supervision and Compliance</w:t>
      </w:r>
      <w:r w:rsidR="008D0531" w:rsidRPr="00EA201F">
        <w:rPr>
          <w:rFonts w:ascii="Arial" w:hAnsi="Arial" w:cs="Arial"/>
          <w:sz w:val="24"/>
          <w:szCs w:val="24"/>
        </w:rPr>
        <w:t xml:space="preserve">. The OP-102, Disclosure of </w:t>
      </w:r>
      <w:r w:rsidR="008D0531" w:rsidRPr="00EA201F">
        <w:rPr>
          <w:rFonts w:ascii="Arial" w:hAnsi="Arial" w:cs="Arial"/>
          <w:sz w:val="24"/>
          <w:szCs w:val="24"/>
        </w:rPr>
        <w:lastRenderedPageBreak/>
        <w:t xml:space="preserve">Information Policy also applies for this Project. It does not </w:t>
      </w:r>
      <w:r w:rsidR="00BB1D45" w:rsidRPr="00EA201F">
        <w:rPr>
          <w:rFonts w:ascii="Arial" w:hAnsi="Arial" w:cs="Arial"/>
          <w:sz w:val="24"/>
          <w:szCs w:val="24"/>
        </w:rPr>
        <w:t xml:space="preserve">expected </w:t>
      </w:r>
      <w:r w:rsidR="008D0531" w:rsidRPr="00EA201F">
        <w:rPr>
          <w:rFonts w:ascii="Arial" w:hAnsi="Arial" w:cs="Arial"/>
          <w:sz w:val="24"/>
          <w:szCs w:val="24"/>
        </w:rPr>
        <w:t xml:space="preserve">that </w:t>
      </w:r>
      <w:r w:rsidR="00BB1D45" w:rsidRPr="00EA201F">
        <w:rPr>
          <w:rFonts w:ascii="Arial" w:hAnsi="Arial" w:cs="Arial"/>
          <w:sz w:val="24"/>
          <w:szCs w:val="24"/>
        </w:rPr>
        <w:t xml:space="preserve">any economical resettlement activities, involuntary resettlement, impact to natural or critical areas </w:t>
      </w:r>
      <w:r w:rsidR="008D0531" w:rsidRPr="00EA201F">
        <w:rPr>
          <w:rFonts w:ascii="Arial" w:hAnsi="Arial" w:cs="Arial"/>
          <w:sz w:val="24"/>
          <w:szCs w:val="24"/>
        </w:rPr>
        <w:t xml:space="preserve">will occur in relation to the Project. </w:t>
      </w:r>
      <w:r w:rsidRPr="00EA201F">
        <w:rPr>
          <w:rFonts w:ascii="Arial" w:hAnsi="Arial" w:cs="Arial"/>
          <w:sz w:val="24"/>
          <w:szCs w:val="24"/>
        </w:rPr>
        <w:t xml:space="preserve">The Project has been classified by the Bank as a Category B </w:t>
      </w:r>
      <w:r w:rsidR="004D6693" w:rsidRPr="00EA201F">
        <w:rPr>
          <w:rFonts w:ascii="Arial" w:hAnsi="Arial" w:cs="Arial"/>
          <w:sz w:val="24"/>
          <w:szCs w:val="24"/>
        </w:rPr>
        <w:t xml:space="preserve">with </w:t>
      </w:r>
      <w:r w:rsidR="004D6693" w:rsidRPr="00EA201F">
        <w:rPr>
          <w:rFonts w:ascii="Arial" w:hAnsi="Arial" w:cs="Arial"/>
          <w:i/>
          <w:sz w:val="24"/>
          <w:szCs w:val="24"/>
        </w:rPr>
        <w:t>low risk</w:t>
      </w:r>
      <w:r w:rsidR="004D6693" w:rsidRPr="00EA201F">
        <w:rPr>
          <w:rFonts w:ascii="Arial" w:hAnsi="Arial" w:cs="Arial"/>
          <w:sz w:val="24"/>
          <w:szCs w:val="24"/>
        </w:rPr>
        <w:t xml:space="preserve"> </w:t>
      </w:r>
      <w:r w:rsidRPr="00EA201F">
        <w:rPr>
          <w:rFonts w:ascii="Arial" w:hAnsi="Arial" w:cs="Arial"/>
          <w:sz w:val="24"/>
          <w:szCs w:val="24"/>
        </w:rPr>
        <w:t>operation.</w:t>
      </w:r>
    </w:p>
    <w:p w:rsidR="00C7278C" w:rsidRPr="00EA201F" w:rsidRDefault="009A3068" w:rsidP="00263208">
      <w:pPr>
        <w:autoSpaceDE w:val="0"/>
        <w:autoSpaceDN w:val="0"/>
        <w:adjustRightInd w:val="0"/>
        <w:spacing w:after="200" w:line="276" w:lineRule="auto"/>
        <w:ind w:left="630" w:hanging="630"/>
        <w:jc w:val="both"/>
        <w:rPr>
          <w:rFonts w:ascii="Arial" w:hAnsi="Arial" w:cs="Arial"/>
          <w:color w:val="000000"/>
          <w:sz w:val="24"/>
          <w:szCs w:val="24"/>
        </w:rPr>
      </w:pPr>
      <w:r w:rsidRPr="00EA201F">
        <w:rPr>
          <w:rFonts w:ascii="Arial" w:hAnsi="Arial" w:cs="Arial"/>
          <w:sz w:val="24"/>
          <w:szCs w:val="24"/>
        </w:rPr>
        <w:t>3.5</w:t>
      </w:r>
      <w:r w:rsidRPr="00EA201F">
        <w:rPr>
          <w:rFonts w:ascii="Arial" w:hAnsi="Arial" w:cs="Arial"/>
          <w:sz w:val="24"/>
          <w:szCs w:val="24"/>
        </w:rPr>
        <w:tab/>
      </w:r>
      <w:r w:rsidRPr="00EA201F">
        <w:rPr>
          <w:rFonts w:ascii="Arial" w:hAnsi="Arial" w:cs="Arial"/>
          <w:color w:val="000000"/>
          <w:sz w:val="24"/>
          <w:szCs w:val="24"/>
        </w:rPr>
        <w:t>Table 1, below, illustrates the Project’s capacity to comply with IDB’s various policies and directives.</w:t>
      </w:r>
    </w:p>
    <w:p w:rsidR="009A3068" w:rsidRPr="00EA201F" w:rsidRDefault="00436C91" w:rsidP="009A3068">
      <w:pPr>
        <w:autoSpaceDE w:val="0"/>
        <w:autoSpaceDN w:val="0"/>
        <w:adjustRightInd w:val="0"/>
        <w:ind w:left="720" w:hanging="720"/>
        <w:jc w:val="center"/>
        <w:outlineLvl w:val="1"/>
        <w:rPr>
          <w:rFonts w:ascii="Arial" w:hAnsi="Arial" w:cs="Arial"/>
          <w:b/>
          <w:sz w:val="24"/>
        </w:rPr>
      </w:pPr>
      <w:r w:rsidRPr="00EA201F">
        <w:rPr>
          <w:rFonts w:ascii="Arial" w:hAnsi="Arial" w:cs="Arial"/>
          <w:b/>
          <w:sz w:val="24"/>
        </w:rPr>
        <w:t xml:space="preserve">Table 1: Project </w:t>
      </w:r>
      <w:r w:rsidR="00BB1D45" w:rsidRPr="00EA201F">
        <w:rPr>
          <w:rFonts w:ascii="Arial" w:hAnsi="Arial" w:cs="Arial"/>
          <w:b/>
          <w:sz w:val="24"/>
        </w:rPr>
        <w:t>Compliance Table</w:t>
      </w:r>
    </w:p>
    <w:p w:rsidR="009A3068" w:rsidRPr="00EA201F" w:rsidRDefault="009A3068" w:rsidP="009A3068">
      <w:pPr>
        <w:autoSpaceDE w:val="0"/>
        <w:autoSpaceDN w:val="0"/>
        <w:adjustRightInd w:val="0"/>
        <w:ind w:left="720" w:hanging="720"/>
        <w:jc w:val="center"/>
        <w:outlineLvl w:val="1"/>
        <w:rPr>
          <w:rFonts w:ascii="Arial" w:hAnsi="Arial" w:cs="Arial"/>
          <w:b/>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2520"/>
        <w:gridCol w:w="3708"/>
      </w:tblGrid>
      <w:tr w:rsidR="008D0531" w:rsidRPr="00EA201F" w:rsidTr="00B05654">
        <w:trPr>
          <w:tblHeader/>
        </w:trPr>
        <w:tc>
          <w:tcPr>
            <w:tcW w:w="2628" w:type="dxa"/>
            <w:shd w:val="clear" w:color="auto" w:fill="8DB3E2" w:themeFill="text2" w:themeFillTint="66"/>
            <w:tcMar>
              <w:top w:w="72" w:type="dxa"/>
              <w:left w:w="115" w:type="dxa"/>
              <w:right w:w="115" w:type="dxa"/>
            </w:tcMar>
            <w:vAlign w:val="center"/>
          </w:tcPr>
          <w:p w:rsidR="008D0531" w:rsidRPr="00B05654" w:rsidRDefault="00436C91" w:rsidP="00B05654">
            <w:pPr>
              <w:autoSpaceDE w:val="0"/>
              <w:autoSpaceDN w:val="0"/>
              <w:adjustRightInd w:val="0"/>
              <w:spacing w:before="120" w:after="120"/>
              <w:rPr>
                <w:rFonts w:ascii="Arial" w:hAnsi="Arial" w:cs="Arial"/>
                <w:b/>
                <w:color w:val="000000"/>
              </w:rPr>
            </w:pPr>
            <w:r w:rsidRPr="00B05654">
              <w:rPr>
                <w:rFonts w:ascii="Arial" w:hAnsi="Arial" w:cs="Arial"/>
                <w:b/>
                <w:color w:val="000000"/>
              </w:rPr>
              <w:t>Policy / Directive</w:t>
            </w:r>
          </w:p>
        </w:tc>
        <w:tc>
          <w:tcPr>
            <w:tcW w:w="2520" w:type="dxa"/>
            <w:shd w:val="clear" w:color="auto" w:fill="8DB3E2" w:themeFill="text2" w:themeFillTint="66"/>
            <w:tcMar>
              <w:top w:w="72" w:type="dxa"/>
              <w:left w:w="115" w:type="dxa"/>
              <w:right w:w="115" w:type="dxa"/>
            </w:tcMar>
            <w:vAlign w:val="center"/>
          </w:tcPr>
          <w:p w:rsidR="008D0531" w:rsidRPr="00B05654" w:rsidRDefault="00436C91" w:rsidP="00B05654">
            <w:pPr>
              <w:autoSpaceDE w:val="0"/>
              <w:autoSpaceDN w:val="0"/>
              <w:adjustRightInd w:val="0"/>
              <w:spacing w:before="120" w:after="120"/>
              <w:rPr>
                <w:rFonts w:ascii="Arial" w:hAnsi="Arial" w:cs="Arial"/>
                <w:b/>
                <w:color w:val="000000"/>
              </w:rPr>
            </w:pPr>
            <w:r w:rsidRPr="00B05654">
              <w:rPr>
                <w:rFonts w:ascii="Arial" w:hAnsi="Arial" w:cs="Arial"/>
                <w:b/>
                <w:color w:val="000000"/>
              </w:rPr>
              <w:t>Applicable Aspect</w:t>
            </w:r>
          </w:p>
        </w:tc>
        <w:tc>
          <w:tcPr>
            <w:tcW w:w="3708" w:type="dxa"/>
            <w:shd w:val="clear" w:color="auto" w:fill="8DB3E2" w:themeFill="text2" w:themeFillTint="66"/>
            <w:tcMar>
              <w:top w:w="72" w:type="dxa"/>
              <w:left w:w="115" w:type="dxa"/>
              <w:right w:w="115" w:type="dxa"/>
            </w:tcMar>
            <w:vAlign w:val="center"/>
          </w:tcPr>
          <w:p w:rsidR="008D0531" w:rsidRPr="00B05654" w:rsidRDefault="00436C91" w:rsidP="00B05654">
            <w:pPr>
              <w:autoSpaceDE w:val="0"/>
              <w:autoSpaceDN w:val="0"/>
              <w:adjustRightInd w:val="0"/>
              <w:spacing w:before="120" w:after="120"/>
              <w:rPr>
                <w:rFonts w:ascii="Arial" w:hAnsi="Arial" w:cs="Arial"/>
                <w:b/>
                <w:color w:val="000000"/>
              </w:rPr>
            </w:pPr>
            <w:r w:rsidRPr="00B05654">
              <w:rPr>
                <w:rFonts w:ascii="Arial" w:hAnsi="Arial" w:cs="Arial"/>
                <w:b/>
                <w:color w:val="000000"/>
              </w:rPr>
              <w:t>Compliance Rationale</w:t>
            </w:r>
          </w:p>
        </w:tc>
      </w:tr>
      <w:tr w:rsidR="008D0531" w:rsidRPr="00EA201F" w:rsidTr="00C33922">
        <w:tc>
          <w:tcPr>
            <w:tcW w:w="2628" w:type="dxa"/>
            <w:tcMar>
              <w:top w:w="72" w:type="dxa"/>
              <w:left w:w="115" w:type="dxa"/>
              <w:right w:w="115" w:type="dxa"/>
            </w:tcMar>
            <w:vAlign w:val="center"/>
          </w:tcPr>
          <w:p w:rsidR="008D0531" w:rsidRPr="00B05654" w:rsidRDefault="00436C91" w:rsidP="00C33922">
            <w:pPr>
              <w:autoSpaceDE w:val="0"/>
              <w:autoSpaceDN w:val="0"/>
              <w:adjustRightInd w:val="0"/>
              <w:rPr>
                <w:rFonts w:ascii="Arial" w:hAnsi="Arial" w:cs="Arial"/>
                <w:b/>
                <w:color w:val="000000"/>
              </w:rPr>
            </w:pPr>
            <w:r w:rsidRPr="00B05654">
              <w:rPr>
                <w:rFonts w:ascii="Arial" w:hAnsi="Arial" w:cs="Arial"/>
                <w:b/>
                <w:color w:val="000000"/>
              </w:rPr>
              <w:t>OP-703 Environmental and Safeguards Compliance</w:t>
            </w:r>
          </w:p>
        </w:tc>
        <w:tc>
          <w:tcPr>
            <w:tcW w:w="2520" w:type="dxa"/>
            <w:tcMar>
              <w:top w:w="72" w:type="dxa"/>
              <w:left w:w="115" w:type="dxa"/>
              <w:right w:w="115" w:type="dxa"/>
            </w:tcMar>
            <w:vAlign w:val="center"/>
          </w:tcPr>
          <w:p w:rsidR="008D0531" w:rsidRPr="00B05654" w:rsidRDefault="008D0531" w:rsidP="00C33922">
            <w:pPr>
              <w:rPr>
                <w:rFonts w:ascii="Arial" w:hAnsi="Arial" w:cs="Arial"/>
              </w:rPr>
            </w:pPr>
          </w:p>
        </w:tc>
        <w:tc>
          <w:tcPr>
            <w:tcW w:w="3708" w:type="dxa"/>
            <w:tcMar>
              <w:top w:w="72" w:type="dxa"/>
              <w:left w:w="115" w:type="dxa"/>
              <w:right w:w="115" w:type="dxa"/>
            </w:tcMar>
            <w:vAlign w:val="center"/>
          </w:tcPr>
          <w:p w:rsidR="008D0531" w:rsidRPr="00B05654" w:rsidRDefault="008D0531" w:rsidP="00C33922">
            <w:pPr>
              <w:rPr>
                <w:rFonts w:ascii="Arial" w:hAnsi="Arial" w:cs="Arial"/>
              </w:rPr>
            </w:pPr>
          </w:p>
        </w:tc>
      </w:tr>
      <w:tr w:rsidR="008D0531" w:rsidRPr="00EA201F" w:rsidTr="00C33922">
        <w:tc>
          <w:tcPr>
            <w:tcW w:w="2628" w:type="dxa"/>
            <w:tcMar>
              <w:top w:w="72" w:type="dxa"/>
              <w:left w:w="115" w:type="dxa"/>
              <w:right w:w="115" w:type="dxa"/>
            </w:tcMar>
            <w:vAlign w:val="center"/>
          </w:tcPr>
          <w:p w:rsidR="008D0531" w:rsidRPr="00B05654" w:rsidRDefault="00436C91" w:rsidP="00C33922">
            <w:pPr>
              <w:autoSpaceDE w:val="0"/>
              <w:autoSpaceDN w:val="0"/>
              <w:adjustRightInd w:val="0"/>
              <w:rPr>
                <w:rFonts w:ascii="Arial" w:hAnsi="Arial" w:cs="Arial"/>
                <w:color w:val="000000"/>
              </w:rPr>
            </w:pPr>
            <w:r w:rsidRPr="00B05654">
              <w:rPr>
                <w:rFonts w:ascii="Arial" w:hAnsi="Arial" w:cs="Arial"/>
                <w:color w:val="000000"/>
              </w:rPr>
              <w:t>B.1 Bank Policies</w:t>
            </w:r>
          </w:p>
        </w:tc>
        <w:tc>
          <w:tcPr>
            <w:tcW w:w="2520" w:type="dxa"/>
            <w:tcMar>
              <w:top w:w="72" w:type="dxa"/>
              <w:left w:w="115" w:type="dxa"/>
              <w:right w:w="115" w:type="dxa"/>
            </w:tcMar>
            <w:vAlign w:val="center"/>
          </w:tcPr>
          <w:p w:rsidR="008D0531" w:rsidRPr="00B05654" w:rsidRDefault="00436C91" w:rsidP="00C33922">
            <w:pPr>
              <w:autoSpaceDE w:val="0"/>
              <w:autoSpaceDN w:val="0"/>
              <w:adjustRightInd w:val="0"/>
              <w:rPr>
                <w:rFonts w:ascii="Arial" w:hAnsi="Arial" w:cs="Arial"/>
                <w:color w:val="000000"/>
              </w:rPr>
            </w:pPr>
            <w:r w:rsidRPr="00B05654">
              <w:rPr>
                <w:rFonts w:ascii="Arial" w:hAnsi="Arial" w:cs="Arial"/>
                <w:color w:val="000000"/>
              </w:rPr>
              <w:t>Compliance with applicable IDB policies</w:t>
            </w:r>
          </w:p>
        </w:tc>
        <w:tc>
          <w:tcPr>
            <w:tcW w:w="3708" w:type="dxa"/>
            <w:tcMar>
              <w:top w:w="72" w:type="dxa"/>
              <w:left w:w="115" w:type="dxa"/>
              <w:right w:w="115" w:type="dxa"/>
            </w:tcMar>
            <w:vAlign w:val="center"/>
          </w:tcPr>
          <w:p w:rsidR="008D0531" w:rsidRPr="00B05654" w:rsidRDefault="00436C91" w:rsidP="00C33922">
            <w:pPr>
              <w:autoSpaceDE w:val="0"/>
              <w:autoSpaceDN w:val="0"/>
              <w:adjustRightInd w:val="0"/>
              <w:rPr>
                <w:rFonts w:ascii="Arial" w:hAnsi="Arial" w:cs="Arial"/>
                <w:color w:val="000000"/>
              </w:rPr>
            </w:pPr>
            <w:r w:rsidRPr="00B05654">
              <w:rPr>
                <w:rFonts w:ascii="Arial" w:hAnsi="Arial" w:cs="Arial"/>
                <w:color w:val="000000"/>
              </w:rPr>
              <w:t xml:space="preserve">The project is currently fulfilling commitments made to the Bank in order to be in full compliance with all IDB policies and directives. </w:t>
            </w:r>
          </w:p>
        </w:tc>
      </w:tr>
      <w:tr w:rsidR="008D0531" w:rsidRPr="00EA201F" w:rsidTr="00C33922">
        <w:tc>
          <w:tcPr>
            <w:tcW w:w="2628" w:type="dxa"/>
            <w:tcMar>
              <w:top w:w="72" w:type="dxa"/>
              <w:left w:w="115" w:type="dxa"/>
              <w:right w:w="115" w:type="dxa"/>
            </w:tcMar>
            <w:vAlign w:val="center"/>
          </w:tcPr>
          <w:p w:rsidR="008D0531" w:rsidRPr="00B05654" w:rsidRDefault="00436C91" w:rsidP="00C33922">
            <w:pPr>
              <w:autoSpaceDE w:val="0"/>
              <w:autoSpaceDN w:val="0"/>
              <w:adjustRightInd w:val="0"/>
              <w:rPr>
                <w:rFonts w:ascii="Arial" w:hAnsi="Arial" w:cs="Arial"/>
                <w:color w:val="000000"/>
              </w:rPr>
            </w:pPr>
            <w:r w:rsidRPr="00B05654">
              <w:rPr>
                <w:rFonts w:ascii="Arial" w:hAnsi="Arial" w:cs="Arial"/>
                <w:color w:val="000000"/>
              </w:rPr>
              <w:t>B.2 Country laws</w:t>
            </w:r>
          </w:p>
        </w:tc>
        <w:tc>
          <w:tcPr>
            <w:tcW w:w="2520" w:type="dxa"/>
            <w:tcMar>
              <w:top w:w="72" w:type="dxa"/>
              <w:left w:w="115" w:type="dxa"/>
              <w:right w:w="115" w:type="dxa"/>
            </w:tcMar>
            <w:vAlign w:val="center"/>
          </w:tcPr>
          <w:p w:rsidR="008D0531" w:rsidRPr="00B05654" w:rsidRDefault="00436C91" w:rsidP="00C33922">
            <w:pPr>
              <w:autoSpaceDE w:val="0"/>
              <w:autoSpaceDN w:val="0"/>
              <w:adjustRightInd w:val="0"/>
              <w:rPr>
                <w:rFonts w:ascii="Arial" w:hAnsi="Arial" w:cs="Arial"/>
                <w:color w:val="000000"/>
              </w:rPr>
            </w:pPr>
            <w:r w:rsidRPr="00B05654">
              <w:rPr>
                <w:rFonts w:ascii="Arial" w:hAnsi="Arial" w:cs="Arial"/>
                <w:color w:val="000000"/>
              </w:rPr>
              <w:t>Compliance with country laws and regulations</w:t>
            </w:r>
          </w:p>
        </w:tc>
        <w:tc>
          <w:tcPr>
            <w:tcW w:w="3708" w:type="dxa"/>
            <w:tcMar>
              <w:top w:w="72" w:type="dxa"/>
              <w:left w:w="115" w:type="dxa"/>
              <w:right w:w="115" w:type="dxa"/>
            </w:tcMar>
            <w:vAlign w:val="center"/>
          </w:tcPr>
          <w:p w:rsidR="008D0531" w:rsidRPr="00B05654" w:rsidRDefault="00436C91" w:rsidP="00BD2A57">
            <w:pPr>
              <w:autoSpaceDE w:val="0"/>
              <w:autoSpaceDN w:val="0"/>
              <w:adjustRightInd w:val="0"/>
              <w:rPr>
                <w:rFonts w:ascii="Arial" w:hAnsi="Arial" w:cs="Arial"/>
                <w:color w:val="000000"/>
              </w:rPr>
            </w:pPr>
            <w:r w:rsidRPr="00B05654">
              <w:rPr>
                <w:rFonts w:ascii="Arial" w:hAnsi="Arial" w:cs="Arial"/>
                <w:color w:val="000000"/>
              </w:rPr>
              <w:t xml:space="preserve">The project is currently in </w:t>
            </w:r>
            <w:r w:rsidR="00C7278C" w:rsidRPr="00B05654">
              <w:rPr>
                <w:rFonts w:ascii="Arial" w:hAnsi="Arial" w:cs="Arial"/>
                <w:color w:val="000000"/>
              </w:rPr>
              <w:t xml:space="preserve">compliance with </w:t>
            </w:r>
            <w:r w:rsidR="00BD2A57" w:rsidRPr="00B05654">
              <w:rPr>
                <w:rFonts w:ascii="Arial" w:hAnsi="Arial" w:cs="Arial"/>
                <w:color w:val="000000"/>
              </w:rPr>
              <w:t>Bahamian</w:t>
            </w:r>
            <w:r w:rsidRPr="00B05654">
              <w:rPr>
                <w:rFonts w:ascii="Arial" w:hAnsi="Arial" w:cs="Arial"/>
                <w:color w:val="000000"/>
              </w:rPr>
              <w:t xml:space="preserve"> laws and regulations.  </w:t>
            </w:r>
          </w:p>
        </w:tc>
      </w:tr>
      <w:tr w:rsidR="008D0531" w:rsidRPr="00EA201F" w:rsidTr="00C33922">
        <w:tc>
          <w:tcPr>
            <w:tcW w:w="2628" w:type="dxa"/>
            <w:tcMar>
              <w:top w:w="72" w:type="dxa"/>
              <w:left w:w="115" w:type="dxa"/>
              <w:right w:w="115" w:type="dxa"/>
            </w:tcMar>
            <w:vAlign w:val="center"/>
          </w:tcPr>
          <w:p w:rsidR="008D0531" w:rsidRPr="00B05654" w:rsidRDefault="00436C91" w:rsidP="00C33922">
            <w:pPr>
              <w:autoSpaceDE w:val="0"/>
              <w:autoSpaceDN w:val="0"/>
              <w:adjustRightInd w:val="0"/>
              <w:rPr>
                <w:rFonts w:ascii="Arial" w:hAnsi="Arial" w:cs="Arial"/>
                <w:color w:val="000000"/>
              </w:rPr>
            </w:pPr>
            <w:r w:rsidRPr="00B05654">
              <w:rPr>
                <w:rFonts w:ascii="Arial" w:hAnsi="Arial" w:cs="Arial"/>
                <w:color w:val="000000"/>
              </w:rPr>
              <w:t>B.3 Screening and Classification</w:t>
            </w:r>
          </w:p>
        </w:tc>
        <w:tc>
          <w:tcPr>
            <w:tcW w:w="2520" w:type="dxa"/>
            <w:tcMar>
              <w:top w:w="72" w:type="dxa"/>
              <w:left w:w="115" w:type="dxa"/>
              <w:right w:w="115" w:type="dxa"/>
            </w:tcMar>
            <w:vAlign w:val="center"/>
          </w:tcPr>
          <w:p w:rsidR="008D0531" w:rsidRPr="00B05654" w:rsidRDefault="00436C91" w:rsidP="00C33922">
            <w:pPr>
              <w:autoSpaceDE w:val="0"/>
              <w:autoSpaceDN w:val="0"/>
              <w:adjustRightInd w:val="0"/>
              <w:rPr>
                <w:rFonts w:ascii="Arial" w:hAnsi="Arial" w:cs="Arial"/>
                <w:color w:val="000000"/>
              </w:rPr>
            </w:pPr>
            <w:r w:rsidRPr="00B05654">
              <w:rPr>
                <w:rFonts w:ascii="Arial" w:hAnsi="Arial" w:cs="Arial"/>
                <w:color w:val="000000"/>
              </w:rPr>
              <w:t>Application of appropriate classification</w:t>
            </w:r>
          </w:p>
        </w:tc>
        <w:tc>
          <w:tcPr>
            <w:tcW w:w="3708" w:type="dxa"/>
            <w:tcMar>
              <w:top w:w="72" w:type="dxa"/>
              <w:left w:w="115" w:type="dxa"/>
              <w:right w:w="115" w:type="dxa"/>
            </w:tcMar>
            <w:vAlign w:val="center"/>
          </w:tcPr>
          <w:p w:rsidR="008D0531" w:rsidRPr="00B05654" w:rsidRDefault="00436C91" w:rsidP="00C33922">
            <w:pPr>
              <w:autoSpaceDE w:val="0"/>
              <w:autoSpaceDN w:val="0"/>
              <w:adjustRightInd w:val="0"/>
              <w:rPr>
                <w:rFonts w:ascii="Arial" w:hAnsi="Arial" w:cs="Arial"/>
                <w:color w:val="000000"/>
              </w:rPr>
            </w:pPr>
            <w:r w:rsidRPr="00B05654">
              <w:rPr>
                <w:rFonts w:ascii="Arial" w:hAnsi="Arial" w:cs="Arial"/>
                <w:color w:val="000000"/>
              </w:rPr>
              <w:t>The Project has been screened for its potential environmental and social impacts and has been classified as a Category B operation.</w:t>
            </w:r>
          </w:p>
        </w:tc>
      </w:tr>
      <w:tr w:rsidR="008D0531" w:rsidRPr="00EA201F" w:rsidTr="00C33922">
        <w:tc>
          <w:tcPr>
            <w:tcW w:w="2628" w:type="dxa"/>
            <w:tcMar>
              <w:top w:w="72" w:type="dxa"/>
              <w:left w:w="115" w:type="dxa"/>
              <w:right w:w="115" w:type="dxa"/>
            </w:tcMar>
            <w:vAlign w:val="center"/>
          </w:tcPr>
          <w:p w:rsidR="008D0531" w:rsidRPr="00B05654" w:rsidRDefault="00436C91" w:rsidP="00C33922">
            <w:pPr>
              <w:autoSpaceDE w:val="0"/>
              <w:autoSpaceDN w:val="0"/>
              <w:adjustRightInd w:val="0"/>
              <w:rPr>
                <w:rFonts w:ascii="Arial" w:hAnsi="Arial" w:cs="Arial"/>
                <w:color w:val="000000"/>
              </w:rPr>
            </w:pPr>
            <w:r w:rsidRPr="00B05654">
              <w:rPr>
                <w:rFonts w:ascii="Arial" w:hAnsi="Arial" w:cs="Arial"/>
                <w:color w:val="000000"/>
              </w:rPr>
              <w:t>B.5 EA Requirements</w:t>
            </w:r>
          </w:p>
        </w:tc>
        <w:tc>
          <w:tcPr>
            <w:tcW w:w="2520" w:type="dxa"/>
            <w:tcMar>
              <w:top w:w="72" w:type="dxa"/>
              <w:left w:w="115" w:type="dxa"/>
              <w:right w:w="115" w:type="dxa"/>
            </w:tcMar>
            <w:vAlign w:val="center"/>
          </w:tcPr>
          <w:p w:rsidR="008D0531" w:rsidRPr="00B05654" w:rsidRDefault="00436C91" w:rsidP="00C33922">
            <w:pPr>
              <w:autoSpaceDE w:val="0"/>
              <w:autoSpaceDN w:val="0"/>
              <w:adjustRightInd w:val="0"/>
              <w:rPr>
                <w:rFonts w:ascii="Arial" w:hAnsi="Arial" w:cs="Arial"/>
                <w:color w:val="000000"/>
              </w:rPr>
            </w:pPr>
            <w:r w:rsidRPr="00B05654">
              <w:rPr>
                <w:rFonts w:ascii="Arial" w:hAnsi="Arial" w:cs="Arial"/>
                <w:color w:val="000000"/>
              </w:rPr>
              <w:t>Application of adequate assessment process</w:t>
            </w:r>
          </w:p>
        </w:tc>
        <w:tc>
          <w:tcPr>
            <w:tcW w:w="3708" w:type="dxa"/>
            <w:tcMar>
              <w:top w:w="72" w:type="dxa"/>
              <w:left w:w="115" w:type="dxa"/>
              <w:right w:w="115" w:type="dxa"/>
            </w:tcMar>
            <w:vAlign w:val="center"/>
          </w:tcPr>
          <w:p w:rsidR="008D0531" w:rsidRPr="00B05654" w:rsidRDefault="00436C91" w:rsidP="007A20E7">
            <w:pPr>
              <w:autoSpaceDE w:val="0"/>
              <w:autoSpaceDN w:val="0"/>
              <w:adjustRightInd w:val="0"/>
              <w:rPr>
                <w:rFonts w:ascii="Arial" w:hAnsi="Arial" w:cs="Arial"/>
                <w:color w:val="000000"/>
              </w:rPr>
            </w:pPr>
            <w:r w:rsidRPr="00B05654">
              <w:rPr>
                <w:rFonts w:ascii="Arial" w:hAnsi="Arial" w:cs="Arial"/>
                <w:color w:val="000000"/>
              </w:rPr>
              <w:t xml:space="preserve">In accordance with the Bank policies for Category B projects, </w:t>
            </w:r>
            <w:r w:rsidR="007A20E7">
              <w:rPr>
                <w:rFonts w:ascii="Arial" w:hAnsi="Arial" w:cs="Arial"/>
                <w:color w:val="000000"/>
              </w:rPr>
              <w:t>A</w:t>
            </w:r>
            <w:r w:rsidR="007A20E7" w:rsidRPr="00C82E9E">
              <w:rPr>
                <w:rFonts w:ascii="Arial" w:hAnsi="Arial" w:cs="Arial"/>
                <w:color w:val="000000"/>
              </w:rPr>
              <w:t xml:space="preserve">n Environmental and Social Assessment and the Environmental Social Management </w:t>
            </w:r>
            <w:r w:rsidR="007A20E7">
              <w:rPr>
                <w:rFonts w:ascii="Arial" w:hAnsi="Arial" w:cs="Arial"/>
                <w:color w:val="000000"/>
              </w:rPr>
              <w:t>P</w:t>
            </w:r>
            <w:r w:rsidR="007A20E7" w:rsidRPr="00C82E9E">
              <w:rPr>
                <w:rFonts w:ascii="Arial" w:hAnsi="Arial" w:cs="Arial"/>
                <w:color w:val="000000"/>
              </w:rPr>
              <w:t xml:space="preserve">lan have </w:t>
            </w:r>
            <w:r w:rsidR="007A20E7">
              <w:rPr>
                <w:rFonts w:ascii="Arial" w:hAnsi="Arial" w:cs="Arial"/>
                <w:color w:val="000000"/>
              </w:rPr>
              <w:t>been prepared for the operation</w:t>
            </w:r>
            <w:r w:rsidR="00EA2EC5" w:rsidRPr="00B05654">
              <w:rPr>
                <w:rFonts w:ascii="Arial" w:hAnsi="Arial" w:cs="Arial"/>
                <w:color w:val="000000"/>
              </w:rPr>
              <w:t>.</w:t>
            </w:r>
            <w:r w:rsidRPr="00B05654">
              <w:rPr>
                <w:rFonts w:ascii="Arial" w:hAnsi="Arial" w:cs="Arial"/>
                <w:color w:val="000000"/>
              </w:rPr>
              <w:t xml:space="preserve"> </w:t>
            </w:r>
          </w:p>
        </w:tc>
      </w:tr>
      <w:tr w:rsidR="008D0531" w:rsidRPr="00EA201F" w:rsidTr="00C33922">
        <w:tc>
          <w:tcPr>
            <w:tcW w:w="2628" w:type="dxa"/>
            <w:tcMar>
              <w:top w:w="72" w:type="dxa"/>
              <w:left w:w="115" w:type="dxa"/>
              <w:right w:w="115" w:type="dxa"/>
            </w:tcMar>
            <w:vAlign w:val="center"/>
          </w:tcPr>
          <w:p w:rsidR="008D0531" w:rsidRPr="00B05654" w:rsidRDefault="00436C91" w:rsidP="00C33922">
            <w:pPr>
              <w:autoSpaceDE w:val="0"/>
              <w:autoSpaceDN w:val="0"/>
              <w:adjustRightInd w:val="0"/>
              <w:rPr>
                <w:rFonts w:ascii="Arial" w:hAnsi="Arial" w:cs="Arial"/>
                <w:color w:val="000000"/>
              </w:rPr>
            </w:pPr>
            <w:r w:rsidRPr="00B05654">
              <w:rPr>
                <w:rFonts w:ascii="Arial" w:hAnsi="Arial" w:cs="Arial"/>
                <w:color w:val="000000"/>
              </w:rPr>
              <w:t>B.6 Consultations</w:t>
            </w:r>
          </w:p>
        </w:tc>
        <w:tc>
          <w:tcPr>
            <w:tcW w:w="2520" w:type="dxa"/>
            <w:tcMar>
              <w:top w:w="72" w:type="dxa"/>
              <w:left w:w="115" w:type="dxa"/>
              <w:right w:w="115" w:type="dxa"/>
            </w:tcMar>
            <w:vAlign w:val="center"/>
          </w:tcPr>
          <w:p w:rsidR="008D0531" w:rsidRPr="00B05654" w:rsidRDefault="00037451" w:rsidP="00C33922">
            <w:pPr>
              <w:autoSpaceDE w:val="0"/>
              <w:autoSpaceDN w:val="0"/>
              <w:adjustRightInd w:val="0"/>
              <w:rPr>
                <w:rFonts w:ascii="Arial" w:hAnsi="Arial" w:cs="Arial"/>
                <w:color w:val="000000"/>
              </w:rPr>
            </w:pPr>
            <w:r w:rsidRPr="00B05654">
              <w:rPr>
                <w:rFonts w:ascii="Arial" w:hAnsi="Arial" w:cs="Arial"/>
                <w:color w:val="000000"/>
              </w:rPr>
              <w:t>In Process</w:t>
            </w:r>
          </w:p>
        </w:tc>
        <w:tc>
          <w:tcPr>
            <w:tcW w:w="3708" w:type="dxa"/>
            <w:tcMar>
              <w:top w:w="72" w:type="dxa"/>
              <w:left w:w="115" w:type="dxa"/>
              <w:right w:w="115" w:type="dxa"/>
            </w:tcMar>
            <w:vAlign w:val="center"/>
          </w:tcPr>
          <w:p w:rsidR="008D0531" w:rsidRPr="00B05654" w:rsidRDefault="00436C91" w:rsidP="00037451">
            <w:pPr>
              <w:autoSpaceDE w:val="0"/>
              <w:autoSpaceDN w:val="0"/>
              <w:adjustRightInd w:val="0"/>
              <w:rPr>
                <w:rFonts w:ascii="Arial" w:hAnsi="Arial" w:cs="Arial"/>
                <w:color w:val="000000"/>
              </w:rPr>
            </w:pPr>
            <w:r w:rsidRPr="00B05654">
              <w:rPr>
                <w:rFonts w:ascii="Arial" w:hAnsi="Arial" w:cs="Arial"/>
                <w:color w:val="000000"/>
              </w:rPr>
              <w:t xml:space="preserve">The project </w:t>
            </w:r>
            <w:r w:rsidR="00037451" w:rsidRPr="00B05654">
              <w:rPr>
                <w:rFonts w:ascii="Arial" w:hAnsi="Arial" w:cs="Arial"/>
                <w:color w:val="000000"/>
              </w:rPr>
              <w:t>will</w:t>
            </w:r>
            <w:r w:rsidRPr="00B05654">
              <w:rPr>
                <w:rFonts w:ascii="Arial" w:hAnsi="Arial" w:cs="Arial"/>
                <w:color w:val="000000"/>
              </w:rPr>
              <w:t xml:space="preserve"> conduct public consultation meetings with the local </w:t>
            </w:r>
            <w:r w:rsidR="00037451" w:rsidRPr="00B05654">
              <w:rPr>
                <w:rFonts w:ascii="Arial" w:hAnsi="Arial" w:cs="Arial"/>
                <w:color w:val="000000"/>
              </w:rPr>
              <w:t>community</w:t>
            </w:r>
            <w:r w:rsidRPr="00B05654">
              <w:rPr>
                <w:rFonts w:ascii="Arial" w:hAnsi="Arial" w:cs="Arial"/>
                <w:color w:val="000000"/>
              </w:rPr>
              <w:t xml:space="preserve">.  To date, the </w:t>
            </w:r>
            <w:r w:rsidR="00037451" w:rsidRPr="00B05654">
              <w:rPr>
                <w:rFonts w:ascii="Arial" w:hAnsi="Arial" w:cs="Arial"/>
                <w:color w:val="000000"/>
              </w:rPr>
              <w:t xml:space="preserve">local </w:t>
            </w:r>
            <w:r w:rsidR="00A55A8C" w:rsidRPr="00B05654">
              <w:rPr>
                <w:rFonts w:ascii="Arial" w:hAnsi="Arial" w:cs="Arial"/>
                <w:color w:val="000000"/>
              </w:rPr>
              <w:t>stakeholders (ConSoc) support</w:t>
            </w:r>
            <w:r w:rsidRPr="00B05654">
              <w:rPr>
                <w:rFonts w:ascii="Arial" w:hAnsi="Arial" w:cs="Arial"/>
                <w:color w:val="000000"/>
              </w:rPr>
              <w:t xml:space="preserve"> the operation. </w:t>
            </w:r>
          </w:p>
        </w:tc>
      </w:tr>
      <w:tr w:rsidR="008D0531" w:rsidRPr="00EA201F" w:rsidTr="00C33922">
        <w:tc>
          <w:tcPr>
            <w:tcW w:w="2628" w:type="dxa"/>
            <w:tcMar>
              <w:top w:w="72" w:type="dxa"/>
              <w:left w:w="115" w:type="dxa"/>
              <w:right w:w="115" w:type="dxa"/>
            </w:tcMar>
            <w:vAlign w:val="center"/>
          </w:tcPr>
          <w:p w:rsidR="008D0531" w:rsidRPr="00B05654" w:rsidRDefault="00436C91" w:rsidP="00C33922">
            <w:pPr>
              <w:autoSpaceDE w:val="0"/>
              <w:autoSpaceDN w:val="0"/>
              <w:adjustRightInd w:val="0"/>
              <w:rPr>
                <w:rFonts w:ascii="Arial" w:hAnsi="Arial" w:cs="Arial"/>
                <w:color w:val="000000"/>
              </w:rPr>
            </w:pPr>
            <w:r w:rsidRPr="00B05654">
              <w:rPr>
                <w:rFonts w:ascii="Arial" w:hAnsi="Arial" w:cs="Arial"/>
                <w:color w:val="000000"/>
              </w:rPr>
              <w:t>B.7 Supervision and Compliance</w:t>
            </w:r>
          </w:p>
        </w:tc>
        <w:tc>
          <w:tcPr>
            <w:tcW w:w="2520" w:type="dxa"/>
            <w:tcMar>
              <w:top w:w="72" w:type="dxa"/>
              <w:left w:w="115" w:type="dxa"/>
              <w:right w:w="115" w:type="dxa"/>
            </w:tcMar>
            <w:vAlign w:val="center"/>
          </w:tcPr>
          <w:p w:rsidR="008D0531" w:rsidRPr="00B05654" w:rsidRDefault="00436C91" w:rsidP="00C33922">
            <w:pPr>
              <w:autoSpaceDE w:val="0"/>
              <w:autoSpaceDN w:val="0"/>
              <w:adjustRightInd w:val="0"/>
              <w:rPr>
                <w:rFonts w:ascii="Arial" w:hAnsi="Arial" w:cs="Arial"/>
                <w:color w:val="000000"/>
              </w:rPr>
            </w:pPr>
            <w:r w:rsidRPr="00B05654">
              <w:rPr>
                <w:rFonts w:ascii="Arial" w:hAnsi="Arial" w:cs="Arial"/>
                <w:color w:val="000000"/>
              </w:rPr>
              <w:t>Internal supervision and reporting</w:t>
            </w:r>
          </w:p>
        </w:tc>
        <w:tc>
          <w:tcPr>
            <w:tcW w:w="3708" w:type="dxa"/>
            <w:tcMar>
              <w:top w:w="72" w:type="dxa"/>
              <w:left w:w="115" w:type="dxa"/>
              <w:right w:w="115" w:type="dxa"/>
            </w:tcMar>
            <w:vAlign w:val="center"/>
          </w:tcPr>
          <w:p w:rsidR="008D0531" w:rsidRPr="00B05654" w:rsidRDefault="00436C91" w:rsidP="000A1339">
            <w:pPr>
              <w:autoSpaceDE w:val="0"/>
              <w:autoSpaceDN w:val="0"/>
              <w:adjustRightInd w:val="0"/>
              <w:rPr>
                <w:rFonts w:ascii="Arial" w:hAnsi="Arial" w:cs="Arial"/>
                <w:color w:val="000000"/>
              </w:rPr>
            </w:pPr>
            <w:r w:rsidRPr="00B05654">
              <w:rPr>
                <w:rFonts w:ascii="Arial" w:hAnsi="Arial" w:cs="Arial"/>
                <w:color w:val="000000"/>
              </w:rPr>
              <w:t xml:space="preserve">The </w:t>
            </w:r>
            <w:r w:rsidR="000A1339" w:rsidRPr="00B05654">
              <w:rPr>
                <w:rFonts w:ascii="Arial" w:hAnsi="Arial" w:cs="Arial"/>
                <w:color w:val="000000"/>
              </w:rPr>
              <w:t xml:space="preserve">Executing Agency </w:t>
            </w:r>
            <w:r w:rsidRPr="00B05654">
              <w:rPr>
                <w:rFonts w:ascii="Arial" w:hAnsi="Arial" w:cs="Arial"/>
                <w:color w:val="000000"/>
              </w:rPr>
              <w:t>will submit quarterly compliance reports during construction and annual compliance reports during operations.</w:t>
            </w:r>
          </w:p>
        </w:tc>
      </w:tr>
      <w:tr w:rsidR="008D0531" w:rsidRPr="00EA201F" w:rsidTr="00C33922">
        <w:tc>
          <w:tcPr>
            <w:tcW w:w="2628" w:type="dxa"/>
            <w:tcMar>
              <w:top w:w="72" w:type="dxa"/>
              <w:left w:w="115" w:type="dxa"/>
              <w:right w:w="115" w:type="dxa"/>
            </w:tcMar>
            <w:vAlign w:val="center"/>
          </w:tcPr>
          <w:p w:rsidR="008D0531" w:rsidRPr="00B05654" w:rsidRDefault="00436C91" w:rsidP="00C33922">
            <w:pPr>
              <w:autoSpaceDE w:val="0"/>
              <w:autoSpaceDN w:val="0"/>
              <w:adjustRightInd w:val="0"/>
              <w:rPr>
                <w:rFonts w:ascii="Arial" w:hAnsi="Arial" w:cs="Arial"/>
                <w:b/>
                <w:color w:val="000000"/>
              </w:rPr>
            </w:pPr>
            <w:r w:rsidRPr="00B05654">
              <w:rPr>
                <w:rFonts w:ascii="Arial" w:hAnsi="Arial" w:cs="Arial"/>
                <w:b/>
                <w:color w:val="000000"/>
              </w:rPr>
              <w:t>OP-710 Involuntary Resettlement</w:t>
            </w:r>
          </w:p>
        </w:tc>
        <w:tc>
          <w:tcPr>
            <w:tcW w:w="2520" w:type="dxa"/>
            <w:tcMar>
              <w:top w:w="72" w:type="dxa"/>
              <w:left w:w="115" w:type="dxa"/>
              <w:right w:w="115" w:type="dxa"/>
            </w:tcMar>
            <w:vAlign w:val="center"/>
          </w:tcPr>
          <w:p w:rsidR="008D0531" w:rsidRPr="00B05654" w:rsidRDefault="00602A1A" w:rsidP="00BD2A57">
            <w:pPr>
              <w:autoSpaceDE w:val="0"/>
              <w:autoSpaceDN w:val="0"/>
              <w:adjustRightInd w:val="0"/>
              <w:rPr>
                <w:rFonts w:ascii="Arial" w:hAnsi="Arial" w:cs="Arial"/>
                <w:color w:val="000000"/>
              </w:rPr>
            </w:pPr>
            <w:r w:rsidRPr="00B05654">
              <w:rPr>
                <w:rFonts w:ascii="Arial" w:hAnsi="Arial" w:cs="Arial"/>
                <w:color w:val="000000"/>
              </w:rPr>
              <w:t xml:space="preserve"> </w:t>
            </w:r>
            <w:r w:rsidR="00BD2A57" w:rsidRPr="00B05654">
              <w:rPr>
                <w:rFonts w:ascii="Arial" w:hAnsi="Arial" w:cs="Arial"/>
                <w:color w:val="000000"/>
              </w:rPr>
              <w:t>Not applicable</w:t>
            </w:r>
          </w:p>
        </w:tc>
        <w:tc>
          <w:tcPr>
            <w:tcW w:w="3708" w:type="dxa"/>
            <w:tcMar>
              <w:top w:w="72" w:type="dxa"/>
              <w:left w:w="115" w:type="dxa"/>
              <w:right w:w="115" w:type="dxa"/>
            </w:tcMar>
            <w:vAlign w:val="center"/>
          </w:tcPr>
          <w:p w:rsidR="008D0531" w:rsidRPr="00B05654" w:rsidRDefault="00436C91" w:rsidP="00BD2A57">
            <w:pPr>
              <w:autoSpaceDE w:val="0"/>
              <w:autoSpaceDN w:val="0"/>
              <w:adjustRightInd w:val="0"/>
              <w:rPr>
                <w:rFonts w:ascii="Arial" w:hAnsi="Arial" w:cs="Arial"/>
                <w:color w:val="000000"/>
              </w:rPr>
            </w:pPr>
            <w:r w:rsidRPr="00B05654">
              <w:rPr>
                <w:rFonts w:ascii="Arial" w:hAnsi="Arial" w:cs="Arial"/>
                <w:color w:val="000000"/>
              </w:rPr>
              <w:t xml:space="preserve">No involuntary resettlement in the form of physical displacement is expected as a result of the project. </w:t>
            </w:r>
          </w:p>
        </w:tc>
      </w:tr>
      <w:tr w:rsidR="008D0531" w:rsidRPr="00EA201F" w:rsidTr="00C33922">
        <w:tc>
          <w:tcPr>
            <w:tcW w:w="2628" w:type="dxa"/>
            <w:tcMar>
              <w:top w:w="72" w:type="dxa"/>
              <w:left w:w="115" w:type="dxa"/>
              <w:right w:w="115" w:type="dxa"/>
            </w:tcMar>
            <w:vAlign w:val="center"/>
          </w:tcPr>
          <w:p w:rsidR="008D0531" w:rsidRPr="00B05654" w:rsidRDefault="00436C91" w:rsidP="00C33922">
            <w:pPr>
              <w:autoSpaceDE w:val="0"/>
              <w:autoSpaceDN w:val="0"/>
              <w:adjustRightInd w:val="0"/>
              <w:rPr>
                <w:rFonts w:ascii="Arial" w:hAnsi="Arial" w:cs="Arial"/>
                <w:b/>
                <w:color w:val="000000"/>
              </w:rPr>
            </w:pPr>
            <w:r w:rsidRPr="00B05654">
              <w:rPr>
                <w:rFonts w:ascii="Arial" w:hAnsi="Arial" w:cs="Arial"/>
                <w:b/>
                <w:color w:val="000000"/>
              </w:rPr>
              <w:t>OP-704 Disaster Risk Management Policy</w:t>
            </w:r>
          </w:p>
        </w:tc>
        <w:tc>
          <w:tcPr>
            <w:tcW w:w="2520" w:type="dxa"/>
            <w:tcMar>
              <w:top w:w="72" w:type="dxa"/>
              <w:left w:w="115" w:type="dxa"/>
              <w:right w:w="115" w:type="dxa"/>
            </w:tcMar>
            <w:vAlign w:val="center"/>
          </w:tcPr>
          <w:p w:rsidR="008D0531" w:rsidRPr="00B05654" w:rsidRDefault="00602A1A" w:rsidP="00602A1A">
            <w:pPr>
              <w:autoSpaceDE w:val="0"/>
              <w:autoSpaceDN w:val="0"/>
              <w:adjustRightInd w:val="0"/>
              <w:rPr>
                <w:rFonts w:ascii="Arial" w:hAnsi="Arial" w:cs="Arial"/>
                <w:color w:val="000000"/>
              </w:rPr>
            </w:pPr>
            <w:r w:rsidRPr="00B05654">
              <w:rPr>
                <w:rFonts w:ascii="Arial" w:hAnsi="Arial" w:cs="Arial"/>
                <w:color w:val="000000"/>
              </w:rPr>
              <w:t>In process</w:t>
            </w:r>
            <w:r w:rsidR="007A20E7">
              <w:rPr>
                <w:rFonts w:ascii="Arial" w:hAnsi="Arial" w:cs="Arial"/>
                <w:color w:val="000000"/>
              </w:rPr>
              <w:t xml:space="preserve">. </w:t>
            </w:r>
            <w:r w:rsidR="007A20E7" w:rsidRPr="003D586D">
              <w:rPr>
                <w:rFonts w:ascii="Arial" w:hAnsi="Arial" w:cs="Arial"/>
                <w:color w:val="000000"/>
              </w:rPr>
              <w:t>Operation classifies as Low</w:t>
            </w:r>
          </w:p>
        </w:tc>
        <w:tc>
          <w:tcPr>
            <w:tcW w:w="3708" w:type="dxa"/>
            <w:tcMar>
              <w:top w:w="72" w:type="dxa"/>
              <w:left w:w="115" w:type="dxa"/>
              <w:right w:w="115" w:type="dxa"/>
            </w:tcMar>
            <w:vAlign w:val="center"/>
          </w:tcPr>
          <w:p w:rsidR="007A20E7" w:rsidRDefault="007A20E7" w:rsidP="007A20E7">
            <w:pPr>
              <w:contextualSpacing/>
              <w:rPr>
                <w:rFonts w:ascii="Arial" w:hAnsi="Arial" w:cs="Arial"/>
                <w:color w:val="000000"/>
              </w:rPr>
            </w:pPr>
            <w:r w:rsidRPr="007A20E7">
              <w:rPr>
                <w:rFonts w:ascii="Arial" w:hAnsi="Arial" w:cs="Arial"/>
                <w:color w:val="000000"/>
              </w:rPr>
              <w:t>Compliance requirements expected to be met.</w:t>
            </w:r>
            <w:r w:rsidRPr="003D586D">
              <w:rPr>
                <w:rFonts w:ascii="Arial" w:hAnsi="Arial" w:cs="Arial"/>
                <w:b/>
                <w:color w:val="000000"/>
              </w:rPr>
              <w:t xml:space="preserve"> </w:t>
            </w:r>
            <w:r w:rsidRPr="003D586D">
              <w:rPr>
                <w:rFonts w:ascii="Arial" w:hAnsi="Arial" w:cs="Arial"/>
                <w:color w:val="000000"/>
              </w:rPr>
              <w:t xml:space="preserve">The operation is expected to have </w:t>
            </w:r>
            <w:r w:rsidRPr="005F5E15">
              <w:rPr>
                <w:rFonts w:ascii="Arial" w:hAnsi="Arial" w:cs="Arial"/>
                <w:i/>
                <w:color w:val="000000"/>
                <w:u w:val="single"/>
              </w:rPr>
              <w:t>low</w:t>
            </w:r>
            <w:r w:rsidRPr="003D586D">
              <w:rPr>
                <w:rFonts w:ascii="Arial" w:hAnsi="Arial" w:cs="Arial"/>
                <w:color w:val="000000"/>
              </w:rPr>
              <w:t xml:space="preserve"> vulnerability to disaster risks, </w:t>
            </w:r>
            <w:r w:rsidRPr="005F5E15">
              <w:rPr>
                <w:rFonts w:ascii="Arial" w:hAnsi="Arial" w:cs="Arial"/>
                <w:color w:val="000000"/>
              </w:rPr>
              <w:t>but increase to moderate through 2100 depending on the rate of sea level rise.</w:t>
            </w:r>
            <w:r w:rsidRPr="003D586D">
              <w:rPr>
                <w:rFonts w:ascii="Arial" w:hAnsi="Arial" w:cs="Arial"/>
                <w:color w:val="000000"/>
              </w:rPr>
              <w:t xml:space="preserve"> However, mitigation measures are included in the ESMF to address flooding. </w:t>
            </w:r>
          </w:p>
          <w:p w:rsidR="008D0531" w:rsidRPr="00B05654" w:rsidRDefault="007A20E7" w:rsidP="007A20E7">
            <w:pPr>
              <w:jc w:val="both"/>
              <w:rPr>
                <w:rFonts w:ascii="Arial" w:hAnsi="Arial" w:cs="Arial"/>
                <w:color w:val="000000"/>
              </w:rPr>
            </w:pPr>
            <w:r w:rsidRPr="005F5E15">
              <w:rPr>
                <w:rFonts w:ascii="Arial" w:hAnsi="Arial" w:cs="Arial"/>
                <w:color w:val="000000"/>
              </w:rPr>
              <w:lastRenderedPageBreak/>
              <w:t>The Disaster Risk Management Plan (DRMP) is incorporated into the Environmental and Social Management Plan (ESMP) to reduce these risks as a part of the project’s construction and operation phases.</w:t>
            </w:r>
          </w:p>
        </w:tc>
      </w:tr>
      <w:tr w:rsidR="008D0531" w:rsidRPr="00EA201F" w:rsidTr="00C33922">
        <w:tc>
          <w:tcPr>
            <w:tcW w:w="2628" w:type="dxa"/>
            <w:tcMar>
              <w:top w:w="72" w:type="dxa"/>
              <w:left w:w="115" w:type="dxa"/>
              <w:right w:w="115" w:type="dxa"/>
            </w:tcMar>
            <w:vAlign w:val="center"/>
          </w:tcPr>
          <w:p w:rsidR="008D0531" w:rsidRPr="00B05654" w:rsidRDefault="00436C91" w:rsidP="00C33922">
            <w:pPr>
              <w:autoSpaceDE w:val="0"/>
              <w:autoSpaceDN w:val="0"/>
              <w:adjustRightInd w:val="0"/>
              <w:rPr>
                <w:rFonts w:ascii="Arial" w:hAnsi="Arial" w:cs="Arial"/>
                <w:b/>
                <w:color w:val="000000"/>
              </w:rPr>
            </w:pPr>
            <w:r w:rsidRPr="00B05654">
              <w:rPr>
                <w:rFonts w:ascii="Arial" w:hAnsi="Arial" w:cs="Arial"/>
                <w:b/>
                <w:color w:val="000000"/>
              </w:rPr>
              <w:lastRenderedPageBreak/>
              <w:t>OP-270 Gender Equality</w:t>
            </w:r>
          </w:p>
        </w:tc>
        <w:tc>
          <w:tcPr>
            <w:tcW w:w="2520" w:type="dxa"/>
            <w:tcMar>
              <w:top w:w="72" w:type="dxa"/>
              <w:left w:w="115" w:type="dxa"/>
              <w:right w:w="115" w:type="dxa"/>
            </w:tcMar>
            <w:vAlign w:val="center"/>
          </w:tcPr>
          <w:p w:rsidR="008D0531" w:rsidRPr="00B05654" w:rsidRDefault="00436C91" w:rsidP="00C33922">
            <w:pPr>
              <w:autoSpaceDE w:val="0"/>
              <w:autoSpaceDN w:val="0"/>
              <w:adjustRightInd w:val="0"/>
              <w:rPr>
                <w:rFonts w:ascii="Arial" w:hAnsi="Arial" w:cs="Arial"/>
                <w:color w:val="000000"/>
              </w:rPr>
            </w:pPr>
            <w:r w:rsidRPr="00B05654">
              <w:rPr>
                <w:rFonts w:ascii="Arial" w:hAnsi="Arial" w:cs="Arial"/>
                <w:color w:val="000000"/>
              </w:rPr>
              <w:t>Avoiding gender discrimination within the Project or as a result of the Project.  Providing opportunities for women.</w:t>
            </w:r>
          </w:p>
        </w:tc>
        <w:tc>
          <w:tcPr>
            <w:tcW w:w="3708" w:type="dxa"/>
            <w:tcMar>
              <w:top w:w="72" w:type="dxa"/>
              <w:left w:w="115" w:type="dxa"/>
              <w:right w:w="115" w:type="dxa"/>
            </w:tcMar>
            <w:vAlign w:val="center"/>
          </w:tcPr>
          <w:p w:rsidR="008D0531" w:rsidRPr="00B05654" w:rsidRDefault="00436C91" w:rsidP="005A195C">
            <w:pPr>
              <w:autoSpaceDE w:val="0"/>
              <w:autoSpaceDN w:val="0"/>
              <w:adjustRightInd w:val="0"/>
              <w:rPr>
                <w:rFonts w:ascii="Arial" w:hAnsi="Arial" w:cs="Arial"/>
                <w:color w:val="000000"/>
              </w:rPr>
            </w:pPr>
            <w:r w:rsidRPr="00B05654">
              <w:rPr>
                <w:rFonts w:ascii="Arial" w:hAnsi="Arial" w:cs="Arial"/>
                <w:color w:val="000000"/>
              </w:rPr>
              <w:t>Women will be priority beneficiaries of the programs developed in Component I of the program (</w:t>
            </w:r>
            <w:r w:rsidR="00BD2A57" w:rsidRPr="00B05654">
              <w:rPr>
                <w:rFonts w:ascii="Arial" w:hAnsi="Arial" w:cs="Arial"/>
                <w:color w:val="000000"/>
              </w:rPr>
              <w:t>increase employability and quality of employment of beneficiaries</w:t>
            </w:r>
            <w:r w:rsidRPr="00B05654">
              <w:rPr>
                <w:rFonts w:ascii="Arial" w:hAnsi="Arial" w:cs="Arial"/>
                <w:color w:val="000000"/>
              </w:rPr>
              <w:t xml:space="preserve">). The </w:t>
            </w:r>
            <w:r w:rsidR="005A195C" w:rsidRPr="00B05654">
              <w:rPr>
                <w:rFonts w:ascii="Arial" w:hAnsi="Arial" w:cs="Arial"/>
                <w:color w:val="000000"/>
              </w:rPr>
              <w:t>vocational counseling for job insertion and vocational counselors' training will include gender mainstreaming to ensure women are encouraged to be open to non-traditional occupations opportunities. Within the strategic communication of the programme, focus will be placed on the private sector engagement process to effectively stimulate demand for young females</w:t>
            </w:r>
            <w:r w:rsidRPr="00B05654">
              <w:rPr>
                <w:rFonts w:ascii="Arial" w:hAnsi="Arial" w:cs="Arial"/>
                <w:color w:val="000000"/>
              </w:rPr>
              <w:t xml:space="preserve">. </w:t>
            </w:r>
          </w:p>
        </w:tc>
      </w:tr>
      <w:tr w:rsidR="008D0531" w:rsidRPr="00EA201F" w:rsidTr="00C33922">
        <w:tc>
          <w:tcPr>
            <w:tcW w:w="2628" w:type="dxa"/>
            <w:tcMar>
              <w:top w:w="72" w:type="dxa"/>
              <w:left w:w="115" w:type="dxa"/>
              <w:right w:w="115" w:type="dxa"/>
            </w:tcMar>
            <w:vAlign w:val="center"/>
          </w:tcPr>
          <w:p w:rsidR="008D0531" w:rsidRPr="00B05654" w:rsidRDefault="00436C91" w:rsidP="00C33922">
            <w:pPr>
              <w:autoSpaceDE w:val="0"/>
              <w:autoSpaceDN w:val="0"/>
              <w:adjustRightInd w:val="0"/>
              <w:rPr>
                <w:rFonts w:ascii="Arial" w:hAnsi="Arial" w:cs="Arial"/>
                <w:b/>
                <w:color w:val="000000"/>
              </w:rPr>
            </w:pPr>
            <w:r w:rsidRPr="00B05654">
              <w:rPr>
                <w:rFonts w:ascii="Arial" w:hAnsi="Arial" w:cs="Arial"/>
                <w:b/>
                <w:color w:val="000000"/>
              </w:rPr>
              <w:t>OP-102 Access to Information Policy</w:t>
            </w:r>
          </w:p>
        </w:tc>
        <w:tc>
          <w:tcPr>
            <w:tcW w:w="2520" w:type="dxa"/>
            <w:tcMar>
              <w:top w:w="72" w:type="dxa"/>
              <w:left w:w="115" w:type="dxa"/>
              <w:right w:w="115" w:type="dxa"/>
            </w:tcMar>
            <w:vAlign w:val="center"/>
          </w:tcPr>
          <w:p w:rsidR="008D0531" w:rsidRPr="00B05654" w:rsidRDefault="00436C91" w:rsidP="00C33922">
            <w:pPr>
              <w:autoSpaceDE w:val="0"/>
              <w:autoSpaceDN w:val="0"/>
              <w:adjustRightInd w:val="0"/>
              <w:rPr>
                <w:rFonts w:ascii="Arial" w:hAnsi="Arial" w:cs="Arial"/>
                <w:color w:val="000000"/>
              </w:rPr>
            </w:pPr>
            <w:r w:rsidRPr="00B05654">
              <w:rPr>
                <w:rFonts w:ascii="Arial" w:hAnsi="Arial" w:cs="Arial"/>
                <w:color w:val="000000"/>
              </w:rPr>
              <w:t>Project information disclosure</w:t>
            </w:r>
          </w:p>
        </w:tc>
        <w:tc>
          <w:tcPr>
            <w:tcW w:w="3708" w:type="dxa"/>
            <w:tcMar>
              <w:top w:w="72" w:type="dxa"/>
              <w:left w:w="115" w:type="dxa"/>
              <w:right w:w="115" w:type="dxa"/>
            </w:tcMar>
            <w:vAlign w:val="center"/>
          </w:tcPr>
          <w:p w:rsidR="008D0531" w:rsidRPr="00B05654" w:rsidRDefault="00436C91">
            <w:pPr>
              <w:autoSpaceDE w:val="0"/>
              <w:autoSpaceDN w:val="0"/>
              <w:adjustRightInd w:val="0"/>
              <w:rPr>
                <w:rFonts w:ascii="Arial" w:hAnsi="Arial" w:cs="Arial"/>
                <w:color w:val="000000"/>
              </w:rPr>
            </w:pPr>
            <w:r w:rsidRPr="00B05654">
              <w:rPr>
                <w:rFonts w:ascii="Arial" w:hAnsi="Arial" w:cs="Arial"/>
                <w:color w:val="000000"/>
              </w:rPr>
              <w:t xml:space="preserve">The </w:t>
            </w:r>
            <w:r w:rsidR="00957875" w:rsidRPr="00B05654">
              <w:rPr>
                <w:rFonts w:ascii="Arial" w:hAnsi="Arial" w:cs="Arial"/>
                <w:color w:val="000000"/>
              </w:rPr>
              <w:t>p</w:t>
            </w:r>
            <w:r w:rsidRPr="00B05654">
              <w:rPr>
                <w:rFonts w:ascii="Arial" w:hAnsi="Arial" w:cs="Arial"/>
                <w:color w:val="000000"/>
              </w:rPr>
              <w:t xml:space="preserve">roject has adequately disseminated information in the local community. Public consultation meetings have occurred.  IDB will also make relevant </w:t>
            </w:r>
            <w:r w:rsidR="00957875" w:rsidRPr="00B05654">
              <w:rPr>
                <w:rFonts w:ascii="Arial" w:hAnsi="Arial" w:cs="Arial"/>
                <w:color w:val="000000"/>
              </w:rPr>
              <w:t>p</w:t>
            </w:r>
            <w:r w:rsidRPr="00B05654">
              <w:rPr>
                <w:rFonts w:ascii="Arial" w:hAnsi="Arial" w:cs="Arial"/>
                <w:color w:val="000000"/>
              </w:rPr>
              <w:t>roject information available on its website.</w:t>
            </w:r>
          </w:p>
        </w:tc>
      </w:tr>
    </w:tbl>
    <w:p w:rsidR="00301336" w:rsidRPr="00EA201F" w:rsidRDefault="00301336" w:rsidP="00301336">
      <w:pPr>
        <w:pStyle w:val="SecHeading"/>
        <w:numPr>
          <w:ilvl w:val="0"/>
          <w:numId w:val="0"/>
        </w:numPr>
        <w:tabs>
          <w:tab w:val="left" w:pos="720"/>
        </w:tabs>
        <w:spacing w:before="0"/>
        <w:ind w:left="720"/>
        <w:rPr>
          <w:rFonts w:ascii="Arial" w:hAnsi="Arial" w:cs="Arial"/>
        </w:rPr>
      </w:pPr>
    </w:p>
    <w:p w:rsidR="00301336" w:rsidRPr="00EA201F" w:rsidRDefault="00301336" w:rsidP="00301336">
      <w:pPr>
        <w:ind w:hanging="1080"/>
        <w:rPr>
          <w:rFonts w:ascii="Arial" w:hAnsi="Arial" w:cs="Arial"/>
        </w:rPr>
      </w:pPr>
    </w:p>
    <w:p w:rsidR="00301336" w:rsidRPr="00EA201F" w:rsidRDefault="00301336" w:rsidP="00C94AD0">
      <w:pPr>
        <w:pStyle w:val="SecHeading"/>
        <w:numPr>
          <w:ilvl w:val="0"/>
          <w:numId w:val="4"/>
        </w:numPr>
        <w:tabs>
          <w:tab w:val="left" w:pos="720"/>
        </w:tabs>
        <w:spacing w:before="0" w:after="240"/>
        <w:ind w:left="720" w:hanging="720"/>
        <w:rPr>
          <w:rFonts w:ascii="Arial" w:hAnsi="Arial" w:cs="Arial"/>
        </w:rPr>
      </w:pPr>
      <w:r w:rsidRPr="00EA201F">
        <w:rPr>
          <w:rFonts w:ascii="Arial" w:hAnsi="Arial" w:cs="Arial"/>
        </w:rPr>
        <w:t>Project Standards and Requirements</w:t>
      </w:r>
    </w:p>
    <w:p w:rsidR="00FE4E1C" w:rsidRPr="00EA201F" w:rsidRDefault="00FE4E1C" w:rsidP="00880756">
      <w:pPr>
        <w:pStyle w:val="ListParagraph"/>
        <w:numPr>
          <w:ilvl w:val="1"/>
          <w:numId w:val="9"/>
        </w:numPr>
        <w:spacing w:before="120" w:after="120"/>
        <w:ind w:left="634" w:hanging="634"/>
        <w:jc w:val="both"/>
        <w:rPr>
          <w:rFonts w:ascii="Arial" w:hAnsi="Arial" w:cs="Arial"/>
          <w:sz w:val="24"/>
        </w:rPr>
      </w:pPr>
      <w:r w:rsidRPr="00EA201F">
        <w:rPr>
          <w:rFonts w:ascii="Arial" w:hAnsi="Arial" w:cs="Arial"/>
          <w:sz w:val="24"/>
        </w:rPr>
        <w:t xml:space="preserve">The company awarded the tender will carry out the </w:t>
      </w:r>
      <w:r w:rsidR="00957875" w:rsidRPr="00EA201F">
        <w:rPr>
          <w:rFonts w:ascii="Arial" w:hAnsi="Arial" w:cs="Arial"/>
          <w:sz w:val="24"/>
        </w:rPr>
        <w:t>p</w:t>
      </w:r>
      <w:r w:rsidRPr="00EA201F">
        <w:rPr>
          <w:rFonts w:ascii="Arial" w:hAnsi="Arial" w:cs="Arial"/>
          <w:sz w:val="24"/>
        </w:rPr>
        <w:t xml:space="preserve">roject according </w:t>
      </w:r>
      <w:r w:rsidR="00364EDE" w:rsidRPr="00EA201F">
        <w:rPr>
          <w:rFonts w:ascii="Arial" w:hAnsi="Arial" w:cs="Arial"/>
          <w:sz w:val="24"/>
        </w:rPr>
        <w:t xml:space="preserve">to </w:t>
      </w:r>
      <w:r w:rsidRPr="00EA201F">
        <w:rPr>
          <w:rFonts w:ascii="Arial" w:hAnsi="Arial" w:cs="Arial"/>
          <w:sz w:val="24"/>
        </w:rPr>
        <w:t xml:space="preserve">the </w:t>
      </w:r>
      <w:r w:rsidR="00364EDE" w:rsidRPr="00EA201F">
        <w:rPr>
          <w:rFonts w:ascii="Arial" w:hAnsi="Arial" w:cs="Arial"/>
          <w:sz w:val="24"/>
        </w:rPr>
        <w:t>Bahamas</w:t>
      </w:r>
      <w:r w:rsidRPr="00EA201F">
        <w:rPr>
          <w:rFonts w:ascii="Arial" w:hAnsi="Arial" w:cs="Arial"/>
          <w:sz w:val="24"/>
        </w:rPr>
        <w:t xml:space="preserve"> Law and the Environmental and Social Management Plan (ESMP). The </w:t>
      </w:r>
      <w:r w:rsidR="0016162B" w:rsidRPr="00EA201F">
        <w:rPr>
          <w:rFonts w:ascii="Arial" w:hAnsi="Arial" w:cs="Arial"/>
          <w:sz w:val="24"/>
        </w:rPr>
        <w:t xml:space="preserve">engineering works plan </w:t>
      </w:r>
      <w:r w:rsidRPr="00EA201F">
        <w:rPr>
          <w:rFonts w:ascii="Arial" w:hAnsi="Arial" w:cs="Arial"/>
          <w:sz w:val="24"/>
        </w:rPr>
        <w:t xml:space="preserve">must include exact </w:t>
      </w:r>
      <w:r w:rsidR="0016162B" w:rsidRPr="00EA201F">
        <w:rPr>
          <w:rFonts w:ascii="Arial" w:hAnsi="Arial" w:cs="Arial"/>
          <w:sz w:val="24"/>
        </w:rPr>
        <w:t>position coordinates using</w:t>
      </w:r>
      <w:r w:rsidR="0089394F" w:rsidRPr="00EA201F">
        <w:rPr>
          <w:rFonts w:ascii="Arial" w:hAnsi="Arial" w:cs="Arial"/>
          <w:sz w:val="24"/>
        </w:rPr>
        <w:t xml:space="preserve"> </w:t>
      </w:r>
      <w:r w:rsidR="0016162B" w:rsidRPr="00EA201F">
        <w:rPr>
          <w:rFonts w:ascii="Arial" w:hAnsi="Arial" w:cs="Arial"/>
          <w:sz w:val="24"/>
        </w:rPr>
        <w:t xml:space="preserve">longitude and </w:t>
      </w:r>
      <w:r w:rsidR="00A77212" w:rsidRPr="00EA201F">
        <w:rPr>
          <w:rFonts w:ascii="Arial" w:hAnsi="Arial" w:cs="Arial"/>
          <w:sz w:val="24"/>
        </w:rPr>
        <w:t>latitude for</w:t>
      </w:r>
      <w:r w:rsidRPr="00EA201F">
        <w:rPr>
          <w:rFonts w:ascii="Arial" w:hAnsi="Arial" w:cs="Arial"/>
          <w:sz w:val="24"/>
        </w:rPr>
        <w:t xml:space="preserve"> locations of the new infrastructure</w:t>
      </w:r>
      <w:r w:rsidR="00CC5D93" w:rsidRPr="00EA201F">
        <w:rPr>
          <w:rFonts w:ascii="Arial" w:hAnsi="Arial" w:cs="Arial"/>
          <w:sz w:val="24"/>
        </w:rPr>
        <w:t xml:space="preserve">. </w:t>
      </w:r>
      <w:r w:rsidRPr="00EA201F">
        <w:rPr>
          <w:rFonts w:ascii="Arial" w:hAnsi="Arial" w:cs="Arial"/>
          <w:sz w:val="24"/>
        </w:rPr>
        <w:t xml:space="preserve">The siting of the </w:t>
      </w:r>
      <w:r w:rsidR="00364EDE" w:rsidRPr="00EA201F">
        <w:rPr>
          <w:rFonts w:ascii="Arial" w:hAnsi="Arial" w:cs="Arial"/>
          <w:sz w:val="24"/>
        </w:rPr>
        <w:t>new DoL facility</w:t>
      </w:r>
      <w:r w:rsidRPr="00EA201F">
        <w:rPr>
          <w:rFonts w:ascii="Arial" w:hAnsi="Arial" w:cs="Arial"/>
          <w:sz w:val="24"/>
        </w:rPr>
        <w:t xml:space="preserve"> and access roads must avoid critical natural habitat; if this is not possible, the impact must be minimized by siting new infrastructure on already converted land.</w:t>
      </w:r>
    </w:p>
    <w:p w:rsidR="004340EE" w:rsidRPr="00EA201F" w:rsidRDefault="00436C91" w:rsidP="004340EE">
      <w:pPr>
        <w:pStyle w:val="Paragraph"/>
        <w:numPr>
          <w:ilvl w:val="1"/>
          <w:numId w:val="9"/>
        </w:numPr>
        <w:pBdr>
          <w:top w:val="none" w:sz="0" w:space="0" w:color="auto"/>
          <w:left w:val="none" w:sz="0" w:space="0" w:color="auto"/>
          <w:bottom w:val="none" w:sz="0" w:space="0" w:color="auto"/>
          <w:right w:val="none" w:sz="0" w:space="0" w:color="auto"/>
        </w:pBdr>
        <w:shd w:val="clear" w:color="auto" w:fill="auto"/>
        <w:tabs>
          <w:tab w:val="left" w:pos="720"/>
        </w:tabs>
        <w:spacing w:before="120" w:after="120"/>
        <w:ind w:left="634" w:hanging="634"/>
        <w:outlineLvl w:val="1"/>
        <w:rPr>
          <w:rFonts w:ascii="Arial" w:hAnsi="Arial" w:cs="Arial"/>
          <w:i w:val="0"/>
        </w:rPr>
      </w:pPr>
      <w:r w:rsidRPr="00EA201F">
        <w:rPr>
          <w:rFonts w:ascii="Arial" w:hAnsi="Arial" w:cs="Arial"/>
          <w:i w:val="0"/>
        </w:rPr>
        <w:t xml:space="preserve">The Project </w:t>
      </w:r>
      <w:r w:rsidR="00FE4E1C" w:rsidRPr="00EA201F">
        <w:rPr>
          <w:rFonts w:ascii="Arial" w:hAnsi="Arial" w:cs="Arial"/>
          <w:i w:val="0"/>
        </w:rPr>
        <w:t>will follow a pr</w:t>
      </w:r>
      <w:r w:rsidRPr="00EA201F">
        <w:rPr>
          <w:rFonts w:ascii="Arial" w:hAnsi="Arial" w:cs="Arial"/>
          <w:i w:val="0"/>
        </w:rPr>
        <w:t xml:space="preserve">oject-specific </w:t>
      </w:r>
      <w:r w:rsidR="00FE4E1C" w:rsidRPr="00EA201F">
        <w:rPr>
          <w:rFonts w:ascii="Arial" w:hAnsi="Arial" w:cs="Arial"/>
          <w:i w:val="0"/>
        </w:rPr>
        <w:t>ESMP</w:t>
      </w:r>
      <w:r w:rsidRPr="00EA201F">
        <w:rPr>
          <w:rFonts w:ascii="Arial" w:hAnsi="Arial" w:cs="Arial"/>
          <w:i w:val="0"/>
        </w:rPr>
        <w:t xml:space="preserve">. The ESMP </w:t>
      </w:r>
      <w:r w:rsidR="0089394F" w:rsidRPr="00EA201F">
        <w:rPr>
          <w:rFonts w:ascii="Arial" w:hAnsi="Arial" w:cs="Arial"/>
          <w:i w:val="0"/>
        </w:rPr>
        <w:t>shall</w:t>
      </w:r>
      <w:r w:rsidR="003B08E7" w:rsidRPr="00EA201F">
        <w:rPr>
          <w:rFonts w:ascii="Arial" w:hAnsi="Arial" w:cs="Arial"/>
          <w:i w:val="0"/>
        </w:rPr>
        <w:t xml:space="preserve"> also</w:t>
      </w:r>
      <w:r w:rsidR="0089394F" w:rsidRPr="00EA201F">
        <w:rPr>
          <w:rFonts w:ascii="Arial" w:hAnsi="Arial" w:cs="Arial"/>
          <w:i w:val="0"/>
        </w:rPr>
        <w:t xml:space="preserve"> outline other compliance information including Environmental Health and Safety (EHS),</w:t>
      </w:r>
      <w:r w:rsidR="004340EE" w:rsidRPr="00EA201F">
        <w:rPr>
          <w:rFonts w:ascii="Arial" w:hAnsi="Arial" w:cs="Arial"/>
          <w:i w:val="0"/>
        </w:rPr>
        <w:t xml:space="preserve"> Natural Disaster Risk (NDR) and</w:t>
      </w:r>
      <w:r w:rsidR="0089394F" w:rsidRPr="00EA201F">
        <w:rPr>
          <w:rFonts w:ascii="Arial" w:hAnsi="Arial" w:cs="Arial"/>
          <w:i w:val="0"/>
        </w:rPr>
        <w:t xml:space="preserve"> monitoring and auditing</w:t>
      </w:r>
      <w:r w:rsidR="004340EE" w:rsidRPr="00EA201F">
        <w:rPr>
          <w:rFonts w:ascii="Arial" w:hAnsi="Arial" w:cs="Arial"/>
          <w:i w:val="0"/>
        </w:rPr>
        <w:t>.</w:t>
      </w:r>
    </w:p>
    <w:p w:rsidR="00301336" w:rsidRPr="00EA201F" w:rsidRDefault="00301336" w:rsidP="00175F71">
      <w:pPr>
        <w:spacing w:before="120" w:after="120"/>
        <w:rPr>
          <w:rFonts w:ascii="Arial" w:hAnsi="Arial" w:cs="Arial"/>
        </w:rPr>
      </w:pPr>
    </w:p>
    <w:p w:rsidR="00301336" w:rsidRPr="00EA201F" w:rsidRDefault="00301336" w:rsidP="004F5719">
      <w:pPr>
        <w:pStyle w:val="Chapter"/>
        <w:numPr>
          <w:ilvl w:val="0"/>
          <w:numId w:val="24"/>
        </w:numPr>
        <w:tabs>
          <w:tab w:val="clear" w:pos="1440"/>
        </w:tabs>
        <w:jc w:val="left"/>
        <w:rPr>
          <w:rFonts w:ascii="Arial" w:hAnsi="Arial" w:cs="Arial"/>
        </w:rPr>
      </w:pPr>
      <w:bookmarkStart w:id="5" w:name="_Toc269284804"/>
      <w:r w:rsidRPr="00EA201F">
        <w:rPr>
          <w:rFonts w:ascii="Arial" w:hAnsi="Arial" w:cs="Arial"/>
        </w:rPr>
        <w:lastRenderedPageBreak/>
        <w:t>ENVIRONMENTAL AND SOCIAL IMPACTS AND RISKS</w:t>
      </w:r>
      <w:bookmarkEnd w:id="5"/>
      <w:r w:rsidRPr="00EA201F">
        <w:rPr>
          <w:rFonts w:ascii="Arial" w:hAnsi="Arial" w:cs="Arial"/>
        </w:rPr>
        <w:t xml:space="preserve"> AND MITIGATION</w:t>
      </w:r>
    </w:p>
    <w:p w:rsidR="00301336" w:rsidRPr="00EA201F" w:rsidRDefault="00176085" w:rsidP="00C94AD0">
      <w:pPr>
        <w:pStyle w:val="SecHeading"/>
        <w:numPr>
          <w:ilvl w:val="0"/>
          <w:numId w:val="5"/>
        </w:numPr>
        <w:tabs>
          <w:tab w:val="left" w:pos="720"/>
        </w:tabs>
        <w:spacing w:before="0" w:after="240"/>
        <w:ind w:left="720" w:hanging="720"/>
        <w:rPr>
          <w:rFonts w:ascii="Arial" w:hAnsi="Arial" w:cs="Arial"/>
        </w:rPr>
      </w:pPr>
      <w:bookmarkStart w:id="6" w:name="_Toc269284805"/>
      <w:r w:rsidRPr="00EA201F">
        <w:rPr>
          <w:rFonts w:ascii="Arial" w:hAnsi="Arial" w:cs="Arial"/>
        </w:rPr>
        <w:t xml:space="preserve">Summary of </w:t>
      </w:r>
      <w:r w:rsidR="00301336" w:rsidRPr="00EA201F">
        <w:rPr>
          <w:rFonts w:ascii="Arial" w:hAnsi="Arial" w:cs="Arial"/>
        </w:rPr>
        <w:t xml:space="preserve">Key Environmental and Social Impacts and Risks </w:t>
      </w:r>
    </w:p>
    <w:p w:rsidR="007C3247" w:rsidRPr="00EA201F" w:rsidRDefault="006B5E42" w:rsidP="004F5719">
      <w:pPr>
        <w:pStyle w:val="Paragraph"/>
        <w:numPr>
          <w:ilvl w:val="1"/>
          <w:numId w:val="22"/>
        </w:numPr>
        <w:pBdr>
          <w:top w:val="none" w:sz="0" w:space="0" w:color="auto"/>
          <w:left w:val="none" w:sz="0" w:space="0" w:color="auto"/>
          <w:bottom w:val="none" w:sz="0" w:space="0" w:color="auto"/>
          <w:right w:val="none" w:sz="0" w:space="0" w:color="auto"/>
        </w:pBdr>
        <w:shd w:val="clear" w:color="auto" w:fill="auto"/>
        <w:spacing w:before="120" w:after="120"/>
        <w:ind w:left="720" w:hanging="720"/>
        <w:outlineLvl w:val="1"/>
        <w:rPr>
          <w:rFonts w:ascii="Arial" w:hAnsi="Arial" w:cs="Arial"/>
          <w:i w:val="0"/>
        </w:rPr>
      </w:pPr>
      <w:r w:rsidRPr="00EA201F">
        <w:rPr>
          <w:rFonts w:ascii="Arial" w:hAnsi="Arial" w:cs="Arial"/>
          <w:i w:val="0"/>
        </w:rPr>
        <w:t>Key impacts relate to</w:t>
      </w:r>
      <w:r w:rsidR="00062283" w:rsidRPr="00EA201F">
        <w:rPr>
          <w:rFonts w:ascii="Arial" w:hAnsi="Arial" w:cs="Arial"/>
          <w:i w:val="0"/>
        </w:rPr>
        <w:t xml:space="preserve"> new infrastructure that will be installed. This includes </w:t>
      </w:r>
      <w:r w:rsidR="00DF002B" w:rsidRPr="00EA201F">
        <w:rPr>
          <w:rFonts w:ascii="Arial" w:hAnsi="Arial" w:cs="Arial"/>
          <w:i w:val="0"/>
        </w:rPr>
        <w:t>the</w:t>
      </w:r>
      <w:r w:rsidRPr="00EA201F">
        <w:rPr>
          <w:rFonts w:ascii="Arial" w:hAnsi="Arial" w:cs="Arial"/>
          <w:i w:val="0"/>
        </w:rPr>
        <w:t xml:space="preserve"> construction of </w:t>
      </w:r>
      <w:r w:rsidR="005A195C" w:rsidRPr="00EA201F">
        <w:rPr>
          <w:rFonts w:ascii="Arial" w:hAnsi="Arial" w:cs="Arial"/>
          <w:i w:val="0"/>
        </w:rPr>
        <w:t>LEED-certified 43,500 sq. ft. of the new DoL building</w:t>
      </w:r>
      <w:r w:rsidRPr="00EA201F">
        <w:rPr>
          <w:rFonts w:ascii="Arial" w:hAnsi="Arial" w:cs="Arial"/>
          <w:i w:val="0"/>
        </w:rPr>
        <w:t xml:space="preserve">. </w:t>
      </w:r>
      <w:r w:rsidR="00062283" w:rsidRPr="00EA201F">
        <w:rPr>
          <w:rFonts w:ascii="Arial" w:hAnsi="Arial" w:cs="Arial"/>
          <w:i w:val="0"/>
        </w:rPr>
        <w:t xml:space="preserve">The environmental and social risks that will result </w:t>
      </w:r>
      <w:r w:rsidR="005E5307" w:rsidRPr="00EA201F">
        <w:rPr>
          <w:rFonts w:ascii="Arial" w:hAnsi="Arial" w:cs="Arial"/>
          <w:i w:val="0"/>
        </w:rPr>
        <w:t>from these activities are</w:t>
      </w:r>
      <w:r w:rsidR="007C3247" w:rsidRPr="00EA201F">
        <w:rPr>
          <w:rFonts w:ascii="Arial" w:hAnsi="Arial" w:cs="Arial"/>
          <w:i w:val="0"/>
        </w:rPr>
        <w:t xml:space="preserve"> expected to be low as</w:t>
      </w:r>
      <w:r w:rsidR="005E5307" w:rsidRPr="00EA201F">
        <w:rPr>
          <w:rFonts w:ascii="Arial" w:hAnsi="Arial" w:cs="Arial"/>
          <w:i w:val="0"/>
        </w:rPr>
        <w:t xml:space="preserve"> the project will use existing </w:t>
      </w:r>
      <w:r w:rsidR="00DC0669" w:rsidRPr="00EA201F">
        <w:rPr>
          <w:rFonts w:ascii="Arial" w:hAnsi="Arial" w:cs="Arial"/>
          <w:i w:val="0"/>
        </w:rPr>
        <w:t>developed land</w:t>
      </w:r>
      <w:r w:rsidR="00DF002B" w:rsidRPr="00EA201F">
        <w:rPr>
          <w:rFonts w:ascii="Arial" w:hAnsi="Arial" w:cs="Arial"/>
          <w:i w:val="0"/>
        </w:rPr>
        <w:t>.</w:t>
      </w:r>
      <w:r w:rsidR="005E5307" w:rsidRPr="00EA201F">
        <w:rPr>
          <w:rFonts w:ascii="Arial" w:hAnsi="Arial" w:cs="Arial"/>
          <w:i w:val="0"/>
        </w:rPr>
        <w:t xml:space="preserve"> </w:t>
      </w:r>
    </w:p>
    <w:p w:rsidR="00C6461A" w:rsidRPr="00EA201F" w:rsidRDefault="00DC0669" w:rsidP="004F5719">
      <w:pPr>
        <w:pStyle w:val="Paragraph"/>
        <w:numPr>
          <w:ilvl w:val="1"/>
          <w:numId w:val="22"/>
        </w:numPr>
        <w:pBdr>
          <w:top w:val="none" w:sz="0" w:space="0" w:color="auto"/>
          <w:left w:val="none" w:sz="0" w:space="0" w:color="auto"/>
          <w:bottom w:val="none" w:sz="0" w:space="0" w:color="auto"/>
          <w:right w:val="none" w:sz="0" w:space="0" w:color="auto"/>
        </w:pBdr>
        <w:shd w:val="clear" w:color="auto" w:fill="auto"/>
        <w:spacing w:before="120" w:after="120"/>
        <w:ind w:left="720" w:hanging="720"/>
        <w:outlineLvl w:val="1"/>
        <w:rPr>
          <w:rFonts w:ascii="Arial" w:hAnsi="Arial" w:cs="Arial"/>
          <w:i w:val="0"/>
        </w:rPr>
      </w:pPr>
      <w:r w:rsidRPr="00EA201F">
        <w:rPr>
          <w:rFonts w:ascii="Arial" w:hAnsi="Arial" w:cs="Arial"/>
          <w:i w:val="0"/>
        </w:rPr>
        <w:t>The project does not involve physical or economic displacement of beneficiaries nor is it foreseen, or planned as part of this project</w:t>
      </w:r>
      <w:r w:rsidR="00C6461A" w:rsidRPr="00EA201F">
        <w:rPr>
          <w:rFonts w:ascii="Arial" w:hAnsi="Arial" w:cs="Arial"/>
          <w:i w:val="0"/>
        </w:rPr>
        <w:t>.</w:t>
      </w:r>
    </w:p>
    <w:p w:rsidR="007C3247" w:rsidRPr="00EA201F" w:rsidRDefault="007C3247" w:rsidP="007C3247">
      <w:pPr>
        <w:pStyle w:val="Paragraph"/>
        <w:numPr>
          <w:ilvl w:val="0"/>
          <w:numId w:val="0"/>
        </w:numPr>
        <w:pBdr>
          <w:top w:val="none" w:sz="0" w:space="0" w:color="auto"/>
          <w:left w:val="none" w:sz="0" w:space="0" w:color="auto"/>
          <w:bottom w:val="none" w:sz="0" w:space="0" w:color="auto"/>
          <w:right w:val="none" w:sz="0" w:space="0" w:color="auto"/>
        </w:pBdr>
        <w:shd w:val="clear" w:color="auto" w:fill="auto"/>
        <w:spacing w:before="120" w:after="120"/>
        <w:ind w:left="792"/>
        <w:outlineLvl w:val="1"/>
        <w:rPr>
          <w:rFonts w:ascii="Arial" w:hAnsi="Arial" w:cs="Arial"/>
          <w:i w:val="0"/>
        </w:rPr>
      </w:pPr>
    </w:p>
    <w:p w:rsidR="00301336" w:rsidRPr="00EA201F" w:rsidRDefault="00301336" w:rsidP="00C94AD0">
      <w:pPr>
        <w:pStyle w:val="SecHeading"/>
        <w:numPr>
          <w:ilvl w:val="0"/>
          <w:numId w:val="5"/>
        </w:numPr>
        <w:tabs>
          <w:tab w:val="left" w:pos="720"/>
        </w:tabs>
        <w:spacing w:before="0" w:after="240"/>
        <w:ind w:left="720" w:hanging="720"/>
        <w:rPr>
          <w:rFonts w:ascii="Arial" w:hAnsi="Arial" w:cs="Arial"/>
        </w:rPr>
      </w:pPr>
      <w:r w:rsidRPr="00EA201F">
        <w:rPr>
          <w:rFonts w:ascii="Arial" w:hAnsi="Arial" w:cs="Arial"/>
        </w:rPr>
        <w:t>Environmental Impacts and Risks</w:t>
      </w:r>
    </w:p>
    <w:p w:rsidR="00867FF6" w:rsidRPr="00EA201F" w:rsidRDefault="00630277" w:rsidP="004F5719">
      <w:pPr>
        <w:pStyle w:val="Paragraph"/>
        <w:numPr>
          <w:ilvl w:val="1"/>
          <w:numId w:val="22"/>
        </w:numPr>
        <w:pBdr>
          <w:top w:val="none" w:sz="0" w:space="0" w:color="auto"/>
          <w:left w:val="none" w:sz="0" w:space="0" w:color="auto"/>
          <w:bottom w:val="none" w:sz="0" w:space="0" w:color="auto"/>
          <w:right w:val="none" w:sz="0" w:space="0" w:color="auto"/>
        </w:pBdr>
        <w:shd w:val="clear" w:color="auto" w:fill="auto"/>
        <w:spacing w:before="120" w:after="120"/>
        <w:ind w:left="720" w:hanging="720"/>
        <w:outlineLvl w:val="1"/>
        <w:rPr>
          <w:rFonts w:ascii="Arial" w:hAnsi="Arial" w:cs="Arial"/>
          <w:i w:val="0"/>
          <w:szCs w:val="24"/>
        </w:rPr>
      </w:pPr>
      <w:r w:rsidRPr="00EA201F">
        <w:rPr>
          <w:rFonts w:ascii="Arial" w:hAnsi="Arial" w:cs="Arial"/>
          <w:i w:val="0"/>
          <w:szCs w:val="24"/>
        </w:rPr>
        <w:t>Potential negative environmental impacts and risks during</w:t>
      </w:r>
      <w:r w:rsidR="007C3247" w:rsidRPr="00EA201F">
        <w:rPr>
          <w:rFonts w:ascii="Arial" w:hAnsi="Arial" w:cs="Arial"/>
          <w:i w:val="0"/>
          <w:szCs w:val="24"/>
        </w:rPr>
        <w:t xml:space="preserve"> the</w:t>
      </w:r>
      <w:r w:rsidRPr="00EA201F">
        <w:rPr>
          <w:rFonts w:ascii="Arial" w:hAnsi="Arial" w:cs="Arial"/>
          <w:i w:val="0"/>
          <w:szCs w:val="24"/>
        </w:rPr>
        <w:t xml:space="preserve"> construction phase will be mainly associated with the erection of </w:t>
      </w:r>
      <w:r w:rsidR="00DC0669" w:rsidRPr="00EA201F">
        <w:rPr>
          <w:rFonts w:ascii="Arial" w:hAnsi="Arial" w:cs="Arial"/>
          <w:i w:val="0"/>
          <w:szCs w:val="24"/>
        </w:rPr>
        <w:t>LEED-certified 43,500 sq. ft. of the new DoL building</w:t>
      </w:r>
      <w:r w:rsidRPr="00EA201F">
        <w:rPr>
          <w:rFonts w:ascii="Arial" w:hAnsi="Arial" w:cs="Arial"/>
          <w:i w:val="0"/>
          <w:szCs w:val="24"/>
        </w:rPr>
        <w:t xml:space="preserve">. Main construction impacts are: (i) </w:t>
      </w:r>
      <w:r w:rsidR="00C81FDE" w:rsidRPr="00EA201F">
        <w:rPr>
          <w:rFonts w:ascii="Arial" w:hAnsi="Arial" w:cs="Arial"/>
          <w:i w:val="0"/>
          <w:szCs w:val="24"/>
        </w:rPr>
        <w:t>materials</w:t>
      </w:r>
      <w:r w:rsidRPr="00EA201F">
        <w:rPr>
          <w:rFonts w:ascii="Arial" w:hAnsi="Arial" w:cs="Arial"/>
          <w:i w:val="0"/>
          <w:szCs w:val="24"/>
        </w:rPr>
        <w:t xml:space="preserve">; (ii) </w:t>
      </w:r>
      <w:r w:rsidR="00C81FDE" w:rsidRPr="00EA201F">
        <w:rPr>
          <w:rFonts w:ascii="Arial" w:hAnsi="Arial" w:cs="Arial"/>
          <w:i w:val="0"/>
          <w:szCs w:val="24"/>
        </w:rPr>
        <w:t>Air quality and dust</w:t>
      </w:r>
      <w:r w:rsidRPr="00EA201F">
        <w:rPr>
          <w:rFonts w:ascii="Arial" w:hAnsi="Arial" w:cs="Arial"/>
          <w:i w:val="0"/>
          <w:szCs w:val="24"/>
        </w:rPr>
        <w:t xml:space="preserve">; (iii) </w:t>
      </w:r>
      <w:r w:rsidR="00C81FDE" w:rsidRPr="00EA201F">
        <w:rPr>
          <w:rFonts w:ascii="Arial" w:hAnsi="Arial" w:cs="Arial"/>
          <w:i w:val="0"/>
          <w:szCs w:val="24"/>
        </w:rPr>
        <w:t>Waste management</w:t>
      </w:r>
      <w:r w:rsidRPr="00EA201F">
        <w:rPr>
          <w:rFonts w:ascii="Arial" w:hAnsi="Arial" w:cs="Arial"/>
          <w:i w:val="0"/>
          <w:szCs w:val="24"/>
        </w:rPr>
        <w:t xml:space="preserve">; (iv) </w:t>
      </w:r>
      <w:r w:rsidR="00C81FDE" w:rsidRPr="00EA201F">
        <w:rPr>
          <w:rFonts w:ascii="Arial" w:hAnsi="Arial" w:cs="Arial"/>
          <w:i w:val="0"/>
          <w:szCs w:val="24"/>
        </w:rPr>
        <w:t>Landscape and visual</w:t>
      </w:r>
      <w:r w:rsidRPr="00EA201F">
        <w:rPr>
          <w:rFonts w:ascii="Arial" w:hAnsi="Arial" w:cs="Arial"/>
          <w:i w:val="0"/>
          <w:szCs w:val="24"/>
        </w:rPr>
        <w:t xml:space="preserve">; (v) </w:t>
      </w:r>
      <w:r w:rsidR="00C81FDE" w:rsidRPr="00EA201F">
        <w:rPr>
          <w:rFonts w:ascii="Arial" w:hAnsi="Arial" w:cs="Arial"/>
          <w:i w:val="0"/>
          <w:szCs w:val="24"/>
        </w:rPr>
        <w:t>Water resources</w:t>
      </w:r>
      <w:r w:rsidRPr="00EA201F">
        <w:rPr>
          <w:rFonts w:ascii="Arial" w:hAnsi="Arial" w:cs="Arial"/>
          <w:i w:val="0"/>
          <w:szCs w:val="24"/>
        </w:rPr>
        <w:t>; (vi)</w:t>
      </w:r>
      <w:r w:rsidR="00D35785">
        <w:rPr>
          <w:rFonts w:ascii="Arial" w:hAnsi="Arial" w:cs="Arial"/>
          <w:i w:val="0"/>
          <w:szCs w:val="24"/>
        </w:rPr>
        <w:t> </w:t>
      </w:r>
      <w:r w:rsidR="00C81FDE" w:rsidRPr="00EA201F">
        <w:rPr>
          <w:rFonts w:ascii="Arial" w:hAnsi="Arial" w:cs="Arial"/>
          <w:i w:val="0"/>
          <w:szCs w:val="24"/>
        </w:rPr>
        <w:t>Ecology</w:t>
      </w:r>
      <w:r w:rsidRPr="00EA201F">
        <w:rPr>
          <w:rFonts w:ascii="Arial" w:hAnsi="Arial" w:cs="Arial"/>
          <w:i w:val="0"/>
          <w:szCs w:val="24"/>
        </w:rPr>
        <w:t xml:space="preserve">; (vii) </w:t>
      </w:r>
      <w:r w:rsidR="00C81FDE" w:rsidRPr="00EA201F">
        <w:rPr>
          <w:rFonts w:ascii="Arial" w:hAnsi="Arial" w:cs="Arial"/>
          <w:i w:val="0"/>
          <w:szCs w:val="24"/>
        </w:rPr>
        <w:t>Coppice</w:t>
      </w:r>
      <w:r w:rsidRPr="00EA201F">
        <w:rPr>
          <w:rFonts w:ascii="Arial" w:hAnsi="Arial" w:cs="Arial"/>
          <w:i w:val="0"/>
          <w:szCs w:val="24"/>
        </w:rPr>
        <w:t xml:space="preserve">; (viii) </w:t>
      </w:r>
      <w:r w:rsidR="00C81FDE" w:rsidRPr="00EA201F">
        <w:rPr>
          <w:rFonts w:ascii="Arial" w:hAnsi="Arial" w:cs="Arial"/>
          <w:i w:val="0"/>
          <w:szCs w:val="24"/>
        </w:rPr>
        <w:t>Noise and vibration; (ix) Traffic and transport; and (x)</w:t>
      </w:r>
      <w:r w:rsidR="00D35785">
        <w:rPr>
          <w:rFonts w:ascii="Arial" w:hAnsi="Arial" w:cs="Arial"/>
          <w:i w:val="0"/>
          <w:szCs w:val="24"/>
        </w:rPr>
        <w:t> </w:t>
      </w:r>
      <w:r w:rsidR="00C81FDE" w:rsidRPr="00EA201F">
        <w:rPr>
          <w:rFonts w:ascii="Arial" w:hAnsi="Arial" w:cs="Arial"/>
          <w:i w:val="0"/>
          <w:szCs w:val="24"/>
        </w:rPr>
        <w:t>Contaminated land</w:t>
      </w:r>
      <w:r w:rsidRPr="00EA201F">
        <w:rPr>
          <w:rFonts w:ascii="Arial" w:hAnsi="Arial" w:cs="Arial"/>
          <w:i w:val="0"/>
          <w:szCs w:val="24"/>
        </w:rPr>
        <w:t xml:space="preserve">. </w:t>
      </w:r>
      <w:r w:rsidR="001C6CE9" w:rsidRPr="00EA201F">
        <w:rPr>
          <w:rFonts w:ascii="Arial" w:hAnsi="Arial" w:cs="Arial"/>
          <w:i w:val="0"/>
          <w:szCs w:val="24"/>
        </w:rPr>
        <w:t xml:space="preserve">The main Risk identified in the Environmental and Social Analysis (ESA) is related to Natural Disasters. </w:t>
      </w:r>
      <w:r w:rsidRPr="00EA201F">
        <w:rPr>
          <w:rFonts w:ascii="Arial" w:hAnsi="Arial" w:cs="Arial"/>
          <w:i w:val="0"/>
          <w:szCs w:val="24"/>
        </w:rPr>
        <w:t xml:space="preserve">These impacts and risks can be adequately mitigated </w:t>
      </w:r>
      <w:r w:rsidR="00C81FDE" w:rsidRPr="00EA201F">
        <w:rPr>
          <w:rFonts w:ascii="Arial" w:hAnsi="Arial" w:cs="Arial"/>
          <w:i w:val="0"/>
          <w:szCs w:val="24"/>
        </w:rPr>
        <w:t xml:space="preserve">or eliminated </w:t>
      </w:r>
      <w:r w:rsidRPr="00EA201F">
        <w:rPr>
          <w:rFonts w:ascii="Arial" w:hAnsi="Arial" w:cs="Arial"/>
          <w:i w:val="0"/>
          <w:szCs w:val="24"/>
        </w:rPr>
        <w:t>through the implementation of appropriate management plans</w:t>
      </w:r>
      <w:r w:rsidR="00FF43EB" w:rsidRPr="00EA201F">
        <w:rPr>
          <w:rFonts w:ascii="Arial" w:hAnsi="Arial" w:cs="Arial"/>
          <w:i w:val="0"/>
          <w:szCs w:val="24"/>
        </w:rPr>
        <w:t>.</w:t>
      </w:r>
      <w:r w:rsidR="00084D0C" w:rsidRPr="00EA201F">
        <w:rPr>
          <w:rFonts w:ascii="Arial" w:hAnsi="Arial" w:cs="Arial"/>
          <w:i w:val="0"/>
          <w:szCs w:val="24"/>
        </w:rPr>
        <w:t xml:space="preserve"> </w:t>
      </w:r>
    </w:p>
    <w:p w:rsidR="00C81FDE" w:rsidRPr="00EA201F" w:rsidRDefault="00DC0669" w:rsidP="004F5719">
      <w:pPr>
        <w:pStyle w:val="Paragraph"/>
        <w:numPr>
          <w:ilvl w:val="1"/>
          <w:numId w:val="22"/>
        </w:numPr>
        <w:pBdr>
          <w:top w:val="none" w:sz="0" w:space="0" w:color="auto"/>
          <w:left w:val="none" w:sz="0" w:space="0" w:color="auto"/>
          <w:bottom w:val="none" w:sz="0" w:space="0" w:color="auto"/>
          <w:right w:val="none" w:sz="0" w:space="0" w:color="auto"/>
        </w:pBdr>
        <w:shd w:val="clear" w:color="auto" w:fill="auto"/>
        <w:spacing w:before="120" w:after="120"/>
        <w:ind w:left="720" w:hanging="720"/>
        <w:outlineLvl w:val="1"/>
        <w:rPr>
          <w:rFonts w:ascii="Arial" w:hAnsi="Arial" w:cs="Arial"/>
          <w:i w:val="0"/>
          <w:szCs w:val="24"/>
        </w:rPr>
      </w:pPr>
      <w:r w:rsidRPr="00EA201F">
        <w:rPr>
          <w:rFonts w:ascii="Arial" w:hAnsi="Arial" w:cs="Arial"/>
          <w:b/>
          <w:i w:val="0"/>
          <w:szCs w:val="24"/>
        </w:rPr>
        <w:t>New DoL building</w:t>
      </w:r>
      <w:r w:rsidR="007C3247" w:rsidRPr="00EA201F">
        <w:rPr>
          <w:rFonts w:ascii="Arial" w:hAnsi="Arial" w:cs="Arial"/>
          <w:b/>
          <w:i w:val="0"/>
          <w:szCs w:val="24"/>
        </w:rPr>
        <w:t xml:space="preserve">: </w:t>
      </w:r>
      <w:r w:rsidR="006B5E42" w:rsidRPr="00EA201F">
        <w:rPr>
          <w:rFonts w:ascii="Arial" w:hAnsi="Arial" w:cs="Arial"/>
          <w:i w:val="0"/>
          <w:szCs w:val="24"/>
        </w:rPr>
        <w:t>Construction</w:t>
      </w:r>
      <w:r w:rsidR="000C459C" w:rsidRPr="00EA201F">
        <w:rPr>
          <w:rFonts w:ascii="Arial" w:hAnsi="Arial" w:cs="Arial"/>
          <w:i w:val="0"/>
          <w:szCs w:val="24"/>
        </w:rPr>
        <w:t xml:space="preserve"> –</w:t>
      </w:r>
      <w:r w:rsidRPr="00EA201F">
        <w:rPr>
          <w:rFonts w:ascii="Arial" w:hAnsi="Arial" w:cs="Arial"/>
          <w:i w:val="0"/>
          <w:szCs w:val="24"/>
        </w:rPr>
        <w:t xml:space="preserve"> </w:t>
      </w:r>
      <w:r w:rsidR="00C81FDE" w:rsidRPr="00EA201F">
        <w:rPr>
          <w:rFonts w:ascii="Arial" w:hAnsi="Arial" w:cs="Arial"/>
          <w:i w:val="0"/>
          <w:szCs w:val="24"/>
        </w:rPr>
        <w:t>Materials, Any toxic or hazardous chemicals to be utilized on site can be done so according to Material Safety Data Sheet (MSDS) guidance and safety protocols can be established by project management</w:t>
      </w:r>
      <w:r w:rsidRPr="00EA201F">
        <w:rPr>
          <w:rFonts w:ascii="Arial" w:hAnsi="Arial" w:cs="Arial"/>
          <w:i w:val="0"/>
          <w:szCs w:val="24"/>
        </w:rPr>
        <w:t>.</w:t>
      </w:r>
    </w:p>
    <w:p w:rsidR="00C81FDE" w:rsidRPr="00EA201F" w:rsidRDefault="00C81FDE" w:rsidP="00C81FDE">
      <w:pPr>
        <w:pStyle w:val="Paragraph"/>
        <w:numPr>
          <w:ilvl w:val="1"/>
          <w:numId w:val="22"/>
        </w:numPr>
        <w:pBdr>
          <w:top w:val="none" w:sz="0" w:space="0" w:color="auto"/>
          <w:left w:val="none" w:sz="0" w:space="0" w:color="auto"/>
          <w:bottom w:val="none" w:sz="0" w:space="0" w:color="auto"/>
          <w:right w:val="none" w:sz="0" w:space="0" w:color="auto"/>
        </w:pBdr>
        <w:shd w:val="clear" w:color="auto" w:fill="auto"/>
        <w:spacing w:before="120" w:after="120"/>
        <w:ind w:left="720" w:hanging="720"/>
        <w:outlineLvl w:val="1"/>
        <w:rPr>
          <w:rFonts w:ascii="Arial" w:hAnsi="Arial" w:cs="Arial"/>
          <w:i w:val="0"/>
          <w:szCs w:val="24"/>
        </w:rPr>
      </w:pPr>
      <w:r w:rsidRPr="00EA201F">
        <w:rPr>
          <w:rFonts w:ascii="Arial" w:hAnsi="Arial" w:cs="Arial"/>
          <w:i w:val="0"/>
          <w:szCs w:val="24"/>
        </w:rPr>
        <w:t>Air quality and dust - Impairment to air quality can be reduced when no illegal construction activities occur during this project. Construction equipment should be properly maintained to ensure they do not impair air quality. Construction methodologies and best practices can be employed to minimize generation of quantities of dust that can impair air quality including watering of the site.</w:t>
      </w:r>
    </w:p>
    <w:p w:rsidR="00FF43EB" w:rsidRPr="00EA201F" w:rsidRDefault="00C81FDE" w:rsidP="00C81FDE">
      <w:pPr>
        <w:pStyle w:val="Paragraph"/>
        <w:numPr>
          <w:ilvl w:val="1"/>
          <w:numId w:val="22"/>
        </w:numPr>
        <w:pBdr>
          <w:top w:val="none" w:sz="0" w:space="0" w:color="auto"/>
          <w:left w:val="none" w:sz="0" w:space="0" w:color="auto"/>
          <w:bottom w:val="none" w:sz="0" w:space="0" w:color="auto"/>
          <w:right w:val="none" w:sz="0" w:space="0" w:color="auto"/>
        </w:pBdr>
        <w:shd w:val="clear" w:color="auto" w:fill="auto"/>
        <w:spacing w:before="120" w:after="120"/>
        <w:ind w:left="720" w:hanging="720"/>
        <w:outlineLvl w:val="1"/>
        <w:rPr>
          <w:rFonts w:ascii="Arial" w:hAnsi="Arial" w:cs="Arial"/>
          <w:i w:val="0"/>
          <w:szCs w:val="24"/>
        </w:rPr>
      </w:pPr>
      <w:r w:rsidRPr="00EA201F">
        <w:rPr>
          <w:rFonts w:ascii="Arial" w:hAnsi="Arial" w:cs="Arial"/>
          <w:i w:val="0"/>
          <w:szCs w:val="24"/>
        </w:rPr>
        <w:t>Waste management - All waste can be properly disposed of according to regulations and standards of the Department of Environmental Health Services (DEHS) and the Water and Sewerage Corporation (WSC). Waste management will need to include proper disposal of chemical waste, including cleaning products and paints.</w:t>
      </w:r>
      <w:r w:rsidR="00FF43EB" w:rsidRPr="00EA201F">
        <w:rPr>
          <w:rFonts w:ascii="Arial" w:hAnsi="Arial" w:cs="Arial"/>
          <w:i w:val="0"/>
          <w:szCs w:val="24"/>
        </w:rPr>
        <w:t xml:space="preserve"> </w:t>
      </w:r>
    </w:p>
    <w:p w:rsidR="00C81FDE" w:rsidRPr="00EA201F" w:rsidRDefault="00FF43EB" w:rsidP="00C81FDE">
      <w:pPr>
        <w:pStyle w:val="Paragraph"/>
        <w:numPr>
          <w:ilvl w:val="1"/>
          <w:numId w:val="22"/>
        </w:numPr>
        <w:pBdr>
          <w:top w:val="none" w:sz="0" w:space="0" w:color="auto"/>
          <w:left w:val="none" w:sz="0" w:space="0" w:color="auto"/>
          <w:bottom w:val="none" w:sz="0" w:space="0" w:color="auto"/>
          <w:right w:val="none" w:sz="0" w:space="0" w:color="auto"/>
        </w:pBdr>
        <w:shd w:val="clear" w:color="auto" w:fill="auto"/>
        <w:spacing w:before="120" w:after="120"/>
        <w:ind w:left="720" w:hanging="720"/>
        <w:outlineLvl w:val="1"/>
        <w:rPr>
          <w:rFonts w:ascii="Arial" w:hAnsi="Arial" w:cs="Arial"/>
        </w:rPr>
      </w:pPr>
      <w:r w:rsidRPr="00EA201F">
        <w:rPr>
          <w:rFonts w:ascii="Arial" w:hAnsi="Arial" w:cs="Arial"/>
          <w:i w:val="0"/>
        </w:rPr>
        <w:t xml:space="preserve">The </w:t>
      </w:r>
      <w:r w:rsidR="00DC0669" w:rsidRPr="00EA201F">
        <w:rPr>
          <w:rFonts w:ascii="Arial" w:hAnsi="Arial" w:cs="Arial"/>
          <w:i w:val="0"/>
        </w:rPr>
        <w:t>new DoL building</w:t>
      </w:r>
      <w:r w:rsidRPr="00EA201F">
        <w:rPr>
          <w:rFonts w:ascii="Arial" w:hAnsi="Arial" w:cs="Arial"/>
          <w:i w:val="0"/>
        </w:rPr>
        <w:t xml:space="preserve"> and access roads should be carried out in such a way as to avoid Critical Natural Habitat and Cultural sites. </w:t>
      </w:r>
      <w:r w:rsidR="00DC0669" w:rsidRPr="00EA201F">
        <w:rPr>
          <w:rFonts w:ascii="Arial" w:hAnsi="Arial" w:cs="Arial"/>
          <w:i w:val="0"/>
        </w:rPr>
        <w:t xml:space="preserve">This will be possible </w:t>
      </w:r>
      <w:r w:rsidRPr="00EA201F">
        <w:rPr>
          <w:rFonts w:ascii="Arial" w:hAnsi="Arial" w:cs="Arial"/>
          <w:i w:val="0"/>
        </w:rPr>
        <w:t>by siting new infrastru</w:t>
      </w:r>
      <w:r w:rsidR="00DC1215" w:rsidRPr="00EA201F">
        <w:rPr>
          <w:rFonts w:ascii="Arial" w:hAnsi="Arial" w:cs="Arial"/>
          <w:i w:val="0"/>
        </w:rPr>
        <w:t>cture on already converted land.</w:t>
      </w:r>
      <w:r w:rsidR="00A55A8C" w:rsidRPr="00EA201F">
        <w:rPr>
          <w:rFonts w:ascii="Arial" w:hAnsi="Arial" w:cs="Arial"/>
          <w:i w:val="0"/>
        </w:rPr>
        <w:t xml:space="preserve"> The project is located in urbanized areas that are not sensitive in natural habitat matters, cultural environments or archeological areas. </w:t>
      </w:r>
      <w:r w:rsidR="00DC1215" w:rsidRPr="00EA201F">
        <w:rPr>
          <w:rFonts w:ascii="Arial" w:hAnsi="Arial" w:cs="Arial"/>
          <w:i w:val="0"/>
        </w:rPr>
        <w:t xml:space="preserve"> No native vegetation should be removed for access road construction.</w:t>
      </w:r>
    </w:p>
    <w:p w:rsidR="00C81FDE" w:rsidRPr="00EA201F" w:rsidRDefault="00C81FDE" w:rsidP="00C81FDE">
      <w:pPr>
        <w:pStyle w:val="Paragraph"/>
        <w:numPr>
          <w:ilvl w:val="1"/>
          <w:numId w:val="22"/>
        </w:numPr>
        <w:pBdr>
          <w:top w:val="none" w:sz="0" w:space="0" w:color="auto"/>
          <w:left w:val="none" w:sz="0" w:space="0" w:color="auto"/>
          <w:bottom w:val="none" w:sz="0" w:space="0" w:color="auto"/>
          <w:right w:val="none" w:sz="0" w:space="0" w:color="auto"/>
        </w:pBdr>
        <w:shd w:val="clear" w:color="auto" w:fill="auto"/>
        <w:spacing w:before="120" w:after="120"/>
        <w:ind w:left="720" w:hanging="720"/>
        <w:outlineLvl w:val="1"/>
        <w:rPr>
          <w:rFonts w:ascii="Arial" w:hAnsi="Arial" w:cs="Arial"/>
          <w:i w:val="0"/>
          <w:szCs w:val="24"/>
        </w:rPr>
      </w:pPr>
      <w:r w:rsidRPr="00EA201F">
        <w:rPr>
          <w:rFonts w:ascii="Arial" w:hAnsi="Arial" w:cs="Arial"/>
          <w:i w:val="0"/>
          <w:szCs w:val="24"/>
        </w:rPr>
        <w:t xml:space="preserve">Landscape and visual - Protected trees removed should be replaced at a ratio of 2:1 as per the Conservation and Protection of the Physical Landscape Act or as </w:t>
      </w:r>
      <w:r w:rsidRPr="00EA201F">
        <w:rPr>
          <w:rFonts w:ascii="Arial" w:hAnsi="Arial" w:cs="Arial"/>
          <w:i w:val="0"/>
          <w:szCs w:val="24"/>
        </w:rPr>
        <w:lastRenderedPageBreak/>
        <w:t>directed by the Department of Physical Planning. Any landscaping for this project can involve use of native plant species. No invasive or potential invasive species as identified in the 2013 National Invasive Species Strategy should be utilized for landscaping. The design and landscaping of the site can minimize or eliminate this impairment on completion of construction by maintaining buffer zones of native vegetation throughout the project site and minimizing clearing of land in the new building design.</w:t>
      </w:r>
    </w:p>
    <w:p w:rsidR="00C81FDE" w:rsidRPr="00EA201F" w:rsidRDefault="00C81FDE" w:rsidP="00C81FDE">
      <w:pPr>
        <w:pStyle w:val="Paragraph"/>
        <w:numPr>
          <w:ilvl w:val="1"/>
          <w:numId w:val="22"/>
        </w:numPr>
        <w:pBdr>
          <w:top w:val="none" w:sz="0" w:space="0" w:color="auto"/>
          <w:left w:val="none" w:sz="0" w:space="0" w:color="auto"/>
          <w:bottom w:val="none" w:sz="0" w:space="0" w:color="auto"/>
          <w:right w:val="none" w:sz="0" w:space="0" w:color="auto"/>
        </w:pBdr>
        <w:shd w:val="clear" w:color="auto" w:fill="auto"/>
        <w:spacing w:before="120" w:after="120"/>
        <w:ind w:left="720" w:hanging="720"/>
        <w:outlineLvl w:val="1"/>
        <w:rPr>
          <w:rFonts w:ascii="Arial" w:hAnsi="Arial" w:cs="Arial"/>
          <w:i w:val="0"/>
          <w:szCs w:val="24"/>
        </w:rPr>
      </w:pPr>
      <w:r w:rsidRPr="00EA201F">
        <w:rPr>
          <w:rFonts w:ascii="Arial" w:hAnsi="Arial" w:cs="Arial"/>
          <w:i w:val="0"/>
          <w:szCs w:val="24"/>
        </w:rPr>
        <w:t>Water resources – Chemical and fuel management of the site can ensure that groundwater and freshwater resources are not negatively impacted. Spill response protocols can be established for effectively dealing with spills in the event of an accident to minimize any pollution of water resources. Potable or fresh water will be provided by the Water and Sewerage Corporation so there will not need to be extraction of groundwater resources.</w:t>
      </w:r>
    </w:p>
    <w:p w:rsidR="00C81FDE" w:rsidRPr="00EA201F" w:rsidRDefault="00C81FDE" w:rsidP="00C81FDE">
      <w:pPr>
        <w:pStyle w:val="Paragraph"/>
        <w:numPr>
          <w:ilvl w:val="1"/>
          <w:numId w:val="22"/>
        </w:numPr>
        <w:pBdr>
          <w:top w:val="none" w:sz="0" w:space="0" w:color="auto"/>
          <w:left w:val="none" w:sz="0" w:space="0" w:color="auto"/>
          <w:bottom w:val="none" w:sz="0" w:space="0" w:color="auto"/>
          <w:right w:val="none" w:sz="0" w:space="0" w:color="auto"/>
        </w:pBdr>
        <w:shd w:val="clear" w:color="auto" w:fill="auto"/>
        <w:spacing w:before="120" w:after="120"/>
        <w:ind w:left="720" w:hanging="720"/>
        <w:outlineLvl w:val="1"/>
        <w:rPr>
          <w:rFonts w:ascii="Arial" w:hAnsi="Arial" w:cs="Arial"/>
          <w:i w:val="0"/>
          <w:szCs w:val="24"/>
        </w:rPr>
      </w:pPr>
      <w:r w:rsidRPr="00EA201F">
        <w:rPr>
          <w:rFonts w:ascii="Arial" w:hAnsi="Arial" w:cs="Arial"/>
          <w:i w:val="0"/>
          <w:szCs w:val="24"/>
        </w:rPr>
        <w:t xml:space="preserve">Ecology – Efforts can be made to minimize negative impacts to all remaining coppice habitats by preserving as much of it as possible during construction and operation phases.  This can be achieved through selective clearing of the site rather than bulldozing the entire area. </w:t>
      </w:r>
    </w:p>
    <w:p w:rsidR="00C81FDE" w:rsidRPr="00EA201F" w:rsidRDefault="00C81FDE" w:rsidP="00C81FDE">
      <w:pPr>
        <w:pStyle w:val="Paragraph"/>
        <w:numPr>
          <w:ilvl w:val="1"/>
          <w:numId w:val="22"/>
        </w:numPr>
        <w:pBdr>
          <w:top w:val="none" w:sz="0" w:space="0" w:color="auto"/>
          <w:left w:val="none" w:sz="0" w:space="0" w:color="auto"/>
          <w:bottom w:val="none" w:sz="0" w:space="0" w:color="auto"/>
          <w:right w:val="none" w:sz="0" w:space="0" w:color="auto"/>
        </w:pBdr>
        <w:shd w:val="clear" w:color="auto" w:fill="auto"/>
        <w:spacing w:before="120" w:after="120"/>
        <w:ind w:left="720" w:hanging="720"/>
        <w:outlineLvl w:val="1"/>
        <w:rPr>
          <w:rFonts w:ascii="Arial" w:hAnsi="Arial" w:cs="Arial"/>
          <w:i w:val="0"/>
          <w:szCs w:val="24"/>
        </w:rPr>
      </w:pPr>
      <w:r w:rsidRPr="00EA201F">
        <w:rPr>
          <w:rFonts w:ascii="Arial" w:hAnsi="Arial" w:cs="Arial"/>
          <w:i w:val="0"/>
          <w:szCs w:val="24"/>
        </w:rPr>
        <w:t>Coppice - Land clearing should be limited to footprint of the building and associated infrastructure. Where possible, large trees should be avoided during construction. If trees must be removed, they should be replaced with endemic or native species. Construction equipment should be inspected and cleaned prior to deployment to the project site to avoid introduction of invasive plants.</w:t>
      </w:r>
    </w:p>
    <w:p w:rsidR="005E5307" w:rsidRPr="00EA201F" w:rsidRDefault="005E5307" w:rsidP="004F5719">
      <w:pPr>
        <w:pStyle w:val="Paragraph"/>
        <w:numPr>
          <w:ilvl w:val="1"/>
          <w:numId w:val="22"/>
        </w:numPr>
        <w:pBdr>
          <w:top w:val="none" w:sz="0" w:space="0" w:color="auto"/>
          <w:left w:val="none" w:sz="0" w:space="0" w:color="auto"/>
          <w:bottom w:val="none" w:sz="0" w:space="0" w:color="auto"/>
          <w:right w:val="none" w:sz="0" w:space="0" w:color="auto"/>
        </w:pBdr>
        <w:shd w:val="clear" w:color="auto" w:fill="auto"/>
        <w:spacing w:before="120" w:after="120"/>
        <w:ind w:left="720" w:hanging="720"/>
        <w:outlineLvl w:val="1"/>
        <w:rPr>
          <w:rFonts w:ascii="Arial" w:hAnsi="Arial" w:cs="Arial"/>
          <w:i w:val="0"/>
          <w:szCs w:val="24"/>
        </w:rPr>
      </w:pPr>
      <w:r w:rsidRPr="00EA201F">
        <w:rPr>
          <w:rFonts w:ascii="Arial" w:hAnsi="Arial" w:cs="Arial"/>
          <w:i w:val="0"/>
          <w:szCs w:val="24"/>
        </w:rPr>
        <w:t>Potential noise impacts caused by</w:t>
      </w:r>
      <w:r w:rsidR="001B3E37" w:rsidRPr="00EA201F">
        <w:rPr>
          <w:rFonts w:ascii="Arial" w:hAnsi="Arial" w:cs="Arial"/>
          <w:i w:val="0"/>
          <w:szCs w:val="24"/>
        </w:rPr>
        <w:t xml:space="preserve"> the installation of the new infrastructure  is </w:t>
      </w:r>
      <w:r w:rsidRPr="00EA201F">
        <w:rPr>
          <w:rFonts w:ascii="Arial" w:hAnsi="Arial" w:cs="Arial"/>
          <w:i w:val="0"/>
          <w:szCs w:val="24"/>
        </w:rPr>
        <w:t xml:space="preserve">not expected to be significant; however, </w:t>
      </w:r>
      <w:r w:rsidR="00C81FDE" w:rsidRPr="00EA201F">
        <w:rPr>
          <w:rFonts w:ascii="Arial" w:hAnsi="Arial" w:cs="Arial"/>
          <w:i w:val="0"/>
          <w:szCs w:val="24"/>
        </w:rPr>
        <w:t>construction activities should be for a limited time period to minimize disturbance to humans in neighboring communities as well as birds and other animals at the project site. Once construction is completed in as short a timeframe as possible, there should be no long-term damage to residents hearing and the animals should return to habitats they normally utilize</w:t>
      </w:r>
      <w:r w:rsidR="00597DE7" w:rsidRPr="00EA201F">
        <w:rPr>
          <w:rFonts w:ascii="Arial" w:hAnsi="Arial" w:cs="Arial"/>
          <w:i w:val="0"/>
          <w:szCs w:val="24"/>
        </w:rPr>
        <w:t>.</w:t>
      </w:r>
    </w:p>
    <w:p w:rsidR="00450BBC" w:rsidRPr="00EA201F" w:rsidRDefault="00450BBC" w:rsidP="004F5719">
      <w:pPr>
        <w:pStyle w:val="Paragraph"/>
        <w:numPr>
          <w:ilvl w:val="1"/>
          <w:numId w:val="22"/>
        </w:numPr>
        <w:pBdr>
          <w:top w:val="none" w:sz="0" w:space="0" w:color="auto"/>
          <w:left w:val="none" w:sz="0" w:space="0" w:color="auto"/>
          <w:bottom w:val="none" w:sz="0" w:space="0" w:color="auto"/>
          <w:right w:val="none" w:sz="0" w:space="0" w:color="auto"/>
        </w:pBdr>
        <w:shd w:val="clear" w:color="auto" w:fill="auto"/>
        <w:spacing w:before="120" w:after="120"/>
        <w:ind w:left="720" w:hanging="720"/>
        <w:outlineLvl w:val="1"/>
        <w:rPr>
          <w:rFonts w:ascii="Arial" w:hAnsi="Arial" w:cs="Arial"/>
          <w:i w:val="0"/>
        </w:rPr>
      </w:pPr>
      <w:r w:rsidRPr="00EA201F">
        <w:rPr>
          <w:rFonts w:ascii="Arial" w:hAnsi="Arial" w:cs="Arial"/>
          <w:i w:val="0"/>
          <w:szCs w:val="24"/>
        </w:rPr>
        <w:t>Traffic and transport - All workers utilizing vehicles and equipment should have adequate training and skills in their proper and safe handling. Equipment to be utilized for this project moving from other sites should be inspected and cleaned, as necessary, to ensure they do not introduce invasive plant material, such as seeds.</w:t>
      </w:r>
    </w:p>
    <w:p w:rsidR="00450BBC" w:rsidRPr="00EA201F" w:rsidRDefault="00450BBC" w:rsidP="004F5719">
      <w:pPr>
        <w:pStyle w:val="Paragraph"/>
        <w:numPr>
          <w:ilvl w:val="1"/>
          <w:numId w:val="22"/>
        </w:numPr>
        <w:pBdr>
          <w:top w:val="none" w:sz="0" w:space="0" w:color="auto"/>
          <w:left w:val="none" w:sz="0" w:space="0" w:color="auto"/>
          <w:bottom w:val="none" w:sz="0" w:space="0" w:color="auto"/>
          <w:right w:val="none" w:sz="0" w:space="0" w:color="auto"/>
        </w:pBdr>
        <w:shd w:val="clear" w:color="auto" w:fill="auto"/>
        <w:spacing w:before="120" w:after="120"/>
        <w:ind w:left="720" w:hanging="720"/>
        <w:outlineLvl w:val="1"/>
        <w:rPr>
          <w:rFonts w:ascii="Arial" w:hAnsi="Arial" w:cs="Arial"/>
          <w:i w:val="0"/>
          <w:szCs w:val="24"/>
        </w:rPr>
      </w:pPr>
      <w:r w:rsidRPr="00EA201F">
        <w:rPr>
          <w:rFonts w:ascii="Arial" w:hAnsi="Arial" w:cs="Arial"/>
          <w:i w:val="0"/>
          <w:szCs w:val="24"/>
        </w:rPr>
        <w:t>Contaminated land - Any toxic or hazardous chemicals to be utilized on site will be done so according to Material Safety Data Sheet guidance and safety protocols as established by project management. Staff should be trained in spill response measures to effectively handle such incidents.</w:t>
      </w:r>
    </w:p>
    <w:p w:rsidR="00450BBC" w:rsidRPr="00EA201F" w:rsidRDefault="00597DE7" w:rsidP="00450BBC">
      <w:pPr>
        <w:pStyle w:val="Paragraph"/>
        <w:numPr>
          <w:ilvl w:val="1"/>
          <w:numId w:val="22"/>
        </w:numPr>
        <w:pBdr>
          <w:top w:val="none" w:sz="0" w:space="0" w:color="auto"/>
          <w:left w:val="none" w:sz="0" w:space="0" w:color="auto"/>
          <w:bottom w:val="none" w:sz="0" w:space="0" w:color="auto"/>
          <w:right w:val="none" w:sz="0" w:space="0" w:color="auto"/>
        </w:pBdr>
        <w:shd w:val="clear" w:color="auto" w:fill="auto"/>
        <w:autoSpaceDE w:val="0"/>
        <w:autoSpaceDN w:val="0"/>
        <w:adjustRightInd w:val="0"/>
        <w:spacing w:before="120" w:after="120"/>
        <w:ind w:left="720" w:hanging="720"/>
        <w:outlineLvl w:val="1"/>
        <w:rPr>
          <w:rFonts w:ascii="Arial" w:hAnsi="Arial" w:cs="Arial"/>
          <w:i w:val="0"/>
          <w:szCs w:val="24"/>
        </w:rPr>
      </w:pPr>
      <w:r w:rsidRPr="00EA201F">
        <w:rPr>
          <w:rFonts w:ascii="Arial" w:hAnsi="Arial" w:cs="Arial"/>
          <w:i w:val="0"/>
        </w:rPr>
        <w:t xml:space="preserve">Community health and safety hazards specific to the project are related to public access and the amount of heavy equipment and large vehicles required to transport </w:t>
      </w:r>
      <w:r w:rsidR="00DC0669" w:rsidRPr="00EA201F">
        <w:rPr>
          <w:rFonts w:ascii="Arial" w:hAnsi="Arial" w:cs="Arial"/>
          <w:i w:val="0"/>
        </w:rPr>
        <w:t>demolition material</w:t>
      </w:r>
      <w:r w:rsidRPr="00EA201F">
        <w:rPr>
          <w:rFonts w:ascii="Arial" w:hAnsi="Arial" w:cs="Arial"/>
          <w:i w:val="0"/>
        </w:rPr>
        <w:t>, and other</w:t>
      </w:r>
      <w:r w:rsidR="00DC0669" w:rsidRPr="00EA201F">
        <w:rPr>
          <w:rFonts w:ascii="Arial" w:hAnsi="Arial" w:cs="Arial"/>
          <w:i w:val="0"/>
        </w:rPr>
        <w:t xml:space="preserve"> construction</w:t>
      </w:r>
      <w:r w:rsidRPr="00EA201F">
        <w:rPr>
          <w:rFonts w:ascii="Arial" w:hAnsi="Arial" w:cs="Arial"/>
          <w:i w:val="0"/>
        </w:rPr>
        <w:t xml:space="preserve"> material and have been adequately addressed in the Project’s Environmental Management Plan, including adopting appropriate risk prevention procedures and emergency planning during construction. </w:t>
      </w:r>
      <w:r w:rsidR="00BA053B" w:rsidRPr="00EA201F">
        <w:rPr>
          <w:rFonts w:ascii="Arial" w:hAnsi="Arial" w:cs="Arial"/>
          <w:i w:val="0"/>
        </w:rPr>
        <w:t>Traffic management will need to be monitored throughout the construction process.</w:t>
      </w:r>
    </w:p>
    <w:p w:rsidR="00450BBC" w:rsidRPr="00EA201F" w:rsidRDefault="00450BBC" w:rsidP="00450BBC">
      <w:pPr>
        <w:pStyle w:val="Paragraph"/>
        <w:numPr>
          <w:ilvl w:val="1"/>
          <w:numId w:val="22"/>
        </w:numPr>
        <w:pBdr>
          <w:top w:val="none" w:sz="0" w:space="0" w:color="auto"/>
          <w:left w:val="none" w:sz="0" w:space="0" w:color="auto"/>
          <w:bottom w:val="none" w:sz="0" w:space="0" w:color="auto"/>
          <w:right w:val="none" w:sz="0" w:space="0" w:color="auto"/>
        </w:pBdr>
        <w:shd w:val="clear" w:color="auto" w:fill="auto"/>
        <w:autoSpaceDE w:val="0"/>
        <w:autoSpaceDN w:val="0"/>
        <w:adjustRightInd w:val="0"/>
        <w:spacing w:before="120" w:after="120"/>
        <w:ind w:left="720" w:hanging="720"/>
        <w:outlineLvl w:val="1"/>
        <w:rPr>
          <w:rFonts w:ascii="Arial" w:hAnsi="Arial" w:cs="Arial"/>
          <w:i w:val="0"/>
          <w:szCs w:val="24"/>
        </w:rPr>
      </w:pPr>
      <w:r w:rsidRPr="00EA201F">
        <w:rPr>
          <w:rFonts w:ascii="Arial" w:hAnsi="Arial" w:cs="Arial"/>
          <w:i w:val="0"/>
          <w:szCs w:val="24"/>
        </w:rPr>
        <w:lastRenderedPageBreak/>
        <w:t>Employment of appropriate design and planning methodologies can result in construction and operation of the new building in a sustainable manner. Utilizing the recommended mitigation measures can eliminate or minimize any negative environmental impacts that may occur during construction and operation phases. Using green design through LEED certification is another way to mitigate for any negative environmental impacts. The GOBH has expressed its commitment to implementing the recommended mitigation measures and executing the project in a manner that respects the natural resources of the site and is environmentally sustainable.</w:t>
      </w:r>
    </w:p>
    <w:p w:rsidR="001C6CE9" w:rsidRPr="00EA201F" w:rsidRDefault="001C6CE9" w:rsidP="001C6CE9">
      <w:pPr>
        <w:pStyle w:val="Paragraph"/>
        <w:numPr>
          <w:ilvl w:val="1"/>
          <w:numId w:val="22"/>
        </w:numPr>
        <w:pBdr>
          <w:top w:val="none" w:sz="0" w:space="0" w:color="auto"/>
          <w:left w:val="none" w:sz="0" w:space="0" w:color="auto"/>
          <w:bottom w:val="none" w:sz="0" w:space="0" w:color="auto"/>
          <w:right w:val="none" w:sz="0" w:space="0" w:color="auto"/>
        </w:pBdr>
        <w:shd w:val="clear" w:color="auto" w:fill="auto"/>
        <w:autoSpaceDE w:val="0"/>
        <w:autoSpaceDN w:val="0"/>
        <w:adjustRightInd w:val="0"/>
        <w:spacing w:before="120" w:after="120"/>
        <w:ind w:left="720" w:hanging="720"/>
        <w:outlineLvl w:val="1"/>
        <w:rPr>
          <w:rFonts w:ascii="Arial" w:hAnsi="Arial" w:cs="Arial"/>
          <w:i w:val="0"/>
          <w:szCs w:val="24"/>
        </w:rPr>
      </w:pPr>
      <w:r w:rsidRPr="00EA201F">
        <w:rPr>
          <w:rFonts w:ascii="Arial" w:hAnsi="Arial" w:cs="Arial"/>
          <w:b/>
          <w:i w:val="0"/>
          <w:szCs w:val="24"/>
        </w:rPr>
        <w:t>Natural Disaster.</w:t>
      </w:r>
      <w:r w:rsidRPr="00EA201F">
        <w:rPr>
          <w:rFonts w:ascii="Arial" w:hAnsi="Arial" w:cs="Arial"/>
          <w:i w:val="0"/>
          <w:szCs w:val="24"/>
        </w:rPr>
        <w:t xml:space="preserve"> Disaster risk assessment (DRA) involves assessing the potential natural and manmade project risks that can occur. In New Providence, disaster risks include coastal and inland flooding, storm surge and sea level rise. The Intergovernmental Panel on Climate Change (IPCC) estimates sea level rise through 2050 for The Bahamas as 20</w:t>
      </w:r>
      <w:r w:rsidR="00EA201F" w:rsidRPr="00EA201F">
        <w:rPr>
          <w:rFonts w:ascii="Arial" w:hAnsi="Arial" w:cs="Arial"/>
          <w:i w:val="0"/>
          <w:szCs w:val="24"/>
        </w:rPr>
        <w:t> </w:t>
      </w:r>
      <w:r w:rsidRPr="00EA201F">
        <w:rPr>
          <w:rFonts w:ascii="Arial" w:hAnsi="Arial" w:cs="Arial"/>
          <w:i w:val="0"/>
          <w:szCs w:val="24"/>
        </w:rPr>
        <w:t>mm and 70 mm through 2100 (ERM, 2016). There is concern that these estimates are too conservative and sea level rise may be as high as 1 m through 2100. The risk would be low at this time, but increase to moderate through 2100 depending on the rate of sea level rise. A mitigating measure for sea level rise would entail construction with elevated foundations.</w:t>
      </w:r>
    </w:p>
    <w:p w:rsidR="00450BBC" w:rsidRPr="00EA201F" w:rsidRDefault="00450BBC" w:rsidP="00450BBC">
      <w:pPr>
        <w:pStyle w:val="Paragraph"/>
        <w:numPr>
          <w:ilvl w:val="0"/>
          <w:numId w:val="0"/>
        </w:numPr>
        <w:pBdr>
          <w:top w:val="none" w:sz="0" w:space="0" w:color="auto"/>
          <w:left w:val="none" w:sz="0" w:space="0" w:color="auto"/>
          <w:bottom w:val="none" w:sz="0" w:space="0" w:color="auto"/>
          <w:right w:val="none" w:sz="0" w:space="0" w:color="auto"/>
        </w:pBdr>
        <w:shd w:val="clear" w:color="auto" w:fill="auto"/>
        <w:spacing w:before="120" w:after="120"/>
        <w:ind w:left="720"/>
        <w:outlineLvl w:val="1"/>
        <w:rPr>
          <w:rFonts w:ascii="Arial" w:hAnsi="Arial" w:cs="Arial"/>
          <w:i w:val="0"/>
        </w:rPr>
      </w:pPr>
    </w:p>
    <w:p w:rsidR="00301336" w:rsidRPr="00EA201F" w:rsidRDefault="00301336" w:rsidP="004F5719">
      <w:pPr>
        <w:pStyle w:val="SecHeading"/>
        <w:numPr>
          <w:ilvl w:val="0"/>
          <w:numId w:val="5"/>
        </w:numPr>
        <w:tabs>
          <w:tab w:val="left" w:pos="720"/>
        </w:tabs>
        <w:ind w:left="720" w:hanging="720"/>
        <w:rPr>
          <w:rFonts w:ascii="Arial" w:hAnsi="Arial" w:cs="Arial"/>
        </w:rPr>
      </w:pPr>
      <w:r w:rsidRPr="00EA201F">
        <w:rPr>
          <w:rFonts w:ascii="Arial" w:hAnsi="Arial" w:cs="Arial"/>
        </w:rPr>
        <w:t xml:space="preserve">Social Impacts and Risks </w:t>
      </w:r>
    </w:p>
    <w:p w:rsidR="000C459C" w:rsidRPr="00EA201F" w:rsidRDefault="004F181D" w:rsidP="004F5719">
      <w:pPr>
        <w:pStyle w:val="Paragraph"/>
        <w:numPr>
          <w:ilvl w:val="1"/>
          <w:numId w:val="22"/>
        </w:numPr>
        <w:pBdr>
          <w:top w:val="none" w:sz="0" w:space="0" w:color="auto"/>
          <w:left w:val="none" w:sz="0" w:space="0" w:color="auto"/>
          <w:bottom w:val="none" w:sz="0" w:space="0" w:color="auto"/>
          <w:right w:val="none" w:sz="0" w:space="0" w:color="auto"/>
        </w:pBdr>
        <w:shd w:val="clear" w:color="auto" w:fill="auto"/>
        <w:spacing w:before="120" w:after="120"/>
        <w:ind w:left="720" w:hanging="720"/>
        <w:outlineLvl w:val="1"/>
        <w:rPr>
          <w:rFonts w:ascii="Arial" w:hAnsi="Arial" w:cs="Arial"/>
          <w:b/>
          <w:i w:val="0"/>
        </w:rPr>
      </w:pPr>
      <w:r w:rsidRPr="00EA201F">
        <w:rPr>
          <w:rFonts w:ascii="Arial" w:hAnsi="Arial" w:cs="Arial"/>
          <w:b/>
          <w:i w:val="0"/>
        </w:rPr>
        <w:t>New DoL Facility</w:t>
      </w:r>
      <w:r w:rsidR="00176085" w:rsidRPr="00EA201F">
        <w:rPr>
          <w:rFonts w:ascii="Arial" w:hAnsi="Arial" w:cs="Arial"/>
          <w:b/>
          <w:i w:val="0"/>
        </w:rPr>
        <w:t xml:space="preserve">: </w:t>
      </w:r>
      <w:r w:rsidR="00436C91" w:rsidRPr="00EA201F">
        <w:rPr>
          <w:rFonts w:ascii="Arial" w:hAnsi="Arial" w:cs="Arial"/>
          <w:i w:val="0"/>
        </w:rPr>
        <w:t>C</w:t>
      </w:r>
      <w:r w:rsidR="00176085" w:rsidRPr="00EA201F">
        <w:rPr>
          <w:rFonts w:ascii="Arial" w:hAnsi="Arial" w:cs="Arial"/>
          <w:i w:val="0"/>
        </w:rPr>
        <w:t xml:space="preserve">onstruction– The project has </w:t>
      </w:r>
      <w:r w:rsidRPr="00EA201F">
        <w:rPr>
          <w:rFonts w:ascii="Arial" w:hAnsi="Arial" w:cs="Arial"/>
          <w:i w:val="0"/>
        </w:rPr>
        <w:t>already</w:t>
      </w:r>
      <w:r w:rsidR="00176085" w:rsidRPr="00EA201F">
        <w:rPr>
          <w:rFonts w:ascii="Arial" w:hAnsi="Arial" w:cs="Arial"/>
          <w:i w:val="0"/>
        </w:rPr>
        <w:t xml:space="preserve"> identified the land for the siting of </w:t>
      </w:r>
      <w:r w:rsidRPr="00EA201F">
        <w:rPr>
          <w:rFonts w:ascii="Arial" w:hAnsi="Arial" w:cs="Arial"/>
          <w:i w:val="0"/>
        </w:rPr>
        <w:t>the new DoL building</w:t>
      </w:r>
      <w:r w:rsidR="00176085" w:rsidRPr="00EA201F">
        <w:rPr>
          <w:rFonts w:ascii="Arial" w:hAnsi="Arial" w:cs="Arial"/>
          <w:i w:val="0"/>
        </w:rPr>
        <w:t xml:space="preserve"> and access roads. It is </w:t>
      </w:r>
      <w:r w:rsidRPr="00EA201F">
        <w:rPr>
          <w:rFonts w:ascii="Arial" w:hAnsi="Arial" w:cs="Arial"/>
          <w:i w:val="0"/>
        </w:rPr>
        <w:t xml:space="preserve">not foreseen </w:t>
      </w:r>
      <w:r w:rsidR="00176085" w:rsidRPr="00EA201F">
        <w:rPr>
          <w:rFonts w:ascii="Arial" w:hAnsi="Arial" w:cs="Arial"/>
          <w:i w:val="0"/>
        </w:rPr>
        <w:t xml:space="preserve">that land acquisition </w:t>
      </w:r>
      <w:r w:rsidRPr="00EA201F">
        <w:rPr>
          <w:rFonts w:ascii="Arial" w:hAnsi="Arial" w:cs="Arial"/>
          <w:i w:val="0"/>
        </w:rPr>
        <w:t>or</w:t>
      </w:r>
      <w:r w:rsidR="00176085" w:rsidRPr="00EA201F">
        <w:rPr>
          <w:rFonts w:ascii="Arial" w:hAnsi="Arial" w:cs="Arial"/>
          <w:i w:val="0"/>
        </w:rPr>
        <w:t xml:space="preserve"> physical displacement may be necessary for this phase. There are no significant risks associated to the </w:t>
      </w:r>
      <w:r w:rsidR="004D673D" w:rsidRPr="00EA201F">
        <w:rPr>
          <w:rFonts w:ascii="Arial" w:hAnsi="Arial" w:cs="Arial"/>
          <w:i w:val="0"/>
        </w:rPr>
        <w:t>o</w:t>
      </w:r>
      <w:r w:rsidR="00176085" w:rsidRPr="00EA201F">
        <w:rPr>
          <w:rFonts w:ascii="Arial" w:hAnsi="Arial" w:cs="Arial"/>
          <w:i w:val="0"/>
        </w:rPr>
        <w:t>peration phase.</w:t>
      </w:r>
    </w:p>
    <w:p w:rsidR="006C5554" w:rsidRPr="00EA201F" w:rsidRDefault="00301336" w:rsidP="00DA6D15">
      <w:pPr>
        <w:pStyle w:val="SecHeading"/>
        <w:numPr>
          <w:ilvl w:val="0"/>
          <w:numId w:val="5"/>
        </w:numPr>
        <w:tabs>
          <w:tab w:val="left" w:pos="720"/>
        </w:tabs>
        <w:spacing w:before="240" w:after="240"/>
        <w:ind w:left="720" w:hanging="720"/>
        <w:rPr>
          <w:rFonts w:ascii="Arial" w:hAnsi="Arial" w:cs="Arial"/>
        </w:rPr>
      </w:pPr>
      <w:r w:rsidRPr="00EA201F">
        <w:rPr>
          <w:rFonts w:ascii="Arial" w:hAnsi="Arial" w:cs="Arial"/>
        </w:rPr>
        <w:t>Cumulative Impacts</w:t>
      </w:r>
      <w:r w:rsidR="006C5554" w:rsidRPr="00EA201F">
        <w:rPr>
          <w:rFonts w:ascii="Arial" w:hAnsi="Arial" w:cs="Arial"/>
        </w:rPr>
        <w:t xml:space="preserve"> </w:t>
      </w:r>
    </w:p>
    <w:p w:rsidR="00410385" w:rsidRPr="00EA201F" w:rsidRDefault="00436C91" w:rsidP="004F5719">
      <w:pPr>
        <w:pStyle w:val="ListParagraph"/>
        <w:numPr>
          <w:ilvl w:val="1"/>
          <w:numId w:val="22"/>
        </w:numPr>
        <w:ind w:left="720" w:hanging="720"/>
        <w:jc w:val="both"/>
        <w:rPr>
          <w:rFonts w:ascii="Arial" w:hAnsi="Arial" w:cs="Arial"/>
          <w:sz w:val="24"/>
          <w:szCs w:val="24"/>
        </w:rPr>
      </w:pPr>
      <w:r w:rsidRPr="00EA201F">
        <w:rPr>
          <w:rFonts w:ascii="Arial" w:hAnsi="Arial" w:cs="Arial"/>
          <w:sz w:val="24"/>
          <w:szCs w:val="24"/>
        </w:rPr>
        <w:t>It is unlikely that any significant cumulative impacts will be associated with this project</w:t>
      </w:r>
      <w:r w:rsidR="00410385" w:rsidRPr="00EA201F">
        <w:rPr>
          <w:rFonts w:ascii="Arial" w:hAnsi="Arial" w:cs="Arial"/>
        </w:rPr>
        <w:t xml:space="preserve"> </w:t>
      </w:r>
      <w:r w:rsidR="00410385" w:rsidRPr="00EA201F">
        <w:rPr>
          <w:rFonts w:ascii="Arial" w:hAnsi="Arial" w:cs="Arial"/>
          <w:sz w:val="24"/>
          <w:szCs w:val="24"/>
        </w:rPr>
        <w:t xml:space="preserve">due to the nature of the activities that will be financed. </w:t>
      </w:r>
    </w:p>
    <w:p w:rsidR="00410385" w:rsidRPr="00EA201F" w:rsidRDefault="00410385" w:rsidP="00410385">
      <w:pPr>
        <w:pStyle w:val="ListParagraph"/>
        <w:ind w:left="792"/>
        <w:jc w:val="both"/>
        <w:rPr>
          <w:rFonts w:ascii="Arial" w:hAnsi="Arial" w:cs="Arial"/>
          <w:sz w:val="24"/>
          <w:szCs w:val="24"/>
        </w:rPr>
      </w:pPr>
    </w:p>
    <w:p w:rsidR="00C17D2D" w:rsidRPr="00EA201F" w:rsidRDefault="00C17D2D" w:rsidP="00410385">
      <w:pPr>
        <w:pStyle w:val="ListParagraph"/>
        <w:ind w:left="792"/>
        <w:jc w:val="both"/>
        <w:rPr>
          <w:rFonts w:ascii="Arial" w:hAnsi="Arial" w:cs="Arial"/>
          <w:sz w:val="24"/>
          <w:szCs w:val="24"/>
        </w:rPr>
      </w:pPr>
    </w:p>
    <w:p w:rsidR="00410385" w:rsidRPr="00EA201F" w:rsidRDefault="00410385" w:rsidP="00DA6D15">
      <w:pPr>
        <w:pStyle w:val="ListParagraph"/>
        <w:numPr>
          <w:ilvl w:val="0"/>
          <w:numId w:val="5"/>
        </w:numPr>
        <w:spacing w:after="240"/>
        <w:ind w:left="720" w:hanging="720"/>
        <w:jc w:val="both"/>
        <w:rPr>
          <w:rFonts w:ascii="Arial" w:hAnsi="Arial" w:cs="Arial"/>
          <w:b/>
          <w:sz w:val="24"/>
          <w:szCs w:val="24"/>
        </w:rPr>
      </w:pPr>
      <w:r w:rsidRPr="00EA201F">
        <w:rPr>
          <w:rFonts w:ascii="Arial" w:hAnsi="Arial" w:cs="Arial"/>
          <w:b/>
          <w:sz w:val="24"/>
          <w:szCs w:val="24"/>
        </w:rPr>
        <w:t>Natural Disaster Risks</w:t>
      </w:r>
    </w:p>
    <w:p w:rsidR="00DA6D15" w:rsidRPr="00EA201F" w:rsidRDefault="00DA6D15" w:rsidP="00DA6D15">
      <w:pPr>
        <w:pStyle w:val="ListParagraph"/>
        <w:spacing w:after="240"/>
        <w:jc w:val="both"/>
        <w:rPr>
          <w:rFonts w:ascii="Arial" w:hAnsi="Arial" w:cs="Arial"/>
          <w:b/>
          <w:sz w:val="24"/>
          <w:szCs w:val="24"/>
        </w:rPr>
      </w:pPr>
    </w:p>
    <w:p w:rsidR="00237337" w:rsidRPr="00EA201F" w:rsidRDefault="005243D0" w:rsidP="00B33A54">
      <w:pPr>
        <w:pStyle w:val="ListParagraph"/>
        <w:numPr>
          <w:ilvl w:val="1"/>
          <w:numId w:val="22"/>
        </w:numPr>
        <w:ind w:left="720" w:hanging="720"/>
        <w:jc w:val="both"/>
        <w:rPr>
          <w:rFonts w:ascii="Arial" w:hAnsi="Arial" w:cs="Arial"/>
          <w:sz w:val="24"/>
          <w:szCs w:val="24"/>
        </w:rPr>
      </w:pPr>
      <w:r w:rsidRPr="00EA201F">
        <w:rPr>
          <w:rFonts w:ascii="Arial" w:hAnsi="Arial" w:cs="Arial"/>
          <w:sz w:val="24"/>
          <w:szCs w:val="24"/>
        </w:rPr>
        <w:t>4.1</w:t>
      </w:r>
      <w:r w:rsidR="00BD640F" w:rsidRPr="00EA201F">
        <w:rPr>
          <w:rFonts w:ascii="Arial" w:hAnsi="Arial" w:cs="Arial"/>
          <w:sz w:val="24"/>
          <w:szCs w:val="24"/>
        </w:rPr>
        <w:t>4</w:t>
      </w:r>
      <w:r w:rsidRPr="00EA201F">
        <w:rPr>
          <w:rFonts w:ascii="Arial" w:hAnsi="Arial" w:cs="Arial"/>
          <w:sz w:val="24"/>
          <w:szCs w:val="24"/>
        </w:rPr>
        <w:tab/>
      </w:r>
      <w:r w:rsidR="00B33A54" w:rsidRPr="00EA201F">
        <w:rPr>
          <w:rFonts w:ascii="Arial" w:hAnsi="Arial" w:cs="Arial"/>
          <w:color w:val="000000"/>
          <w:sz w:val="24"/>
          <w:szCs w:val="24"/>
        </w:rPr>
        <w:t xml:space="preserve">The operation is expected to have </w:t>
      </w:r>
      <w:r w:rsidR="00B33A54" w:rsidRPr="00EA201F">
        <w:rPr>
          <w:rFonts w:ascii="Arial" w:hAnsi="Arial" w:cs="Arial"/>
          <w:i/>
          <w:color w:val="000000"/>
          <w:sz w:val="24"/>
          <w:szCs w:val="24"/>
          <w:u w:val="single"/>
        </w:rPr>
        <w:t>low</w:t>
      </w:r>
      <w:r w:rsidR="00B33A54" w:rsidRPr="00EA201F">
        <w:rPr>
          <w:rFonts w:ascii="Arial" w:hAnsi="Arial" w:cs="Arial"/>
          <w:color w:val="000000"/>
          <w:sz w:val="24"/>
          <w:szCs w:val="24"/>
        </w:rPr>
        <w:t xml:space="preserve"> vulnerability to disaster risks, but increase to moderate through 2100</w:t>
      </w:r>
      <w:r w:rsidR="00EA201F" w:rsidRPr="00EA201F">
        <w:rPr>
          <w:rFonts w:ascii="Arial" w:hAnsi="Arial" w:cs="Arial"/>
          <w:color w:val="000000"/>
          <w:sz w:val="24"/>
          <w:szCs w:val="24"/>
        </w:rPr>
        <w:t>,</w:t>
      </w:r>
      <w:r w:rsidR="00B33A54" w:rsidRPr="00EA201F">
        <w:rPr>
          <w:rFonts w:ascii="Arial" w:hAnsi="Arial" w:cs="Arial"/>
          <w:color w:val="000000"/>
          <w:sz w:val="24"/>
          <w:szCs w:val="24"/>
        </w:rPr>
        <w:t xml:space="preserve"> depending on the rate of sea level rise</w:t>
      </w:r>
      <w:r w:rsidR="00CA3A66" w:rsidRPr="00EA201F">
        <w:rPr>
          <w:rFonts w:ascii="Arial" w:hAnsi="Arial" w:cs="Arial"/>
          <w:sz w:val="24"/>
          <w:szCs w:val="24"/>
        </w:rPr>
        <w:t xml:space="preserve">, </w:t>
      </w:r>
      <w:r w:rsidR="00084D0C" w:rsidRPr="00EA201F">
        <w:rPr>
          <w:rFonts w:ascii="Arial" w:hAnsi="Arial" w:cs="Arial"/>
          <w:sz w:val="24"/>
          <w:szCs w:val="24"/>
        </w:rPr>
        <w:t>given that</w:t>
      </w:r>
      <w:r w:rsidR="004F181D" w:rsidRPr="00EA201F">
        <w:rPr>
          <w:rFonts w:ascii="Arial" w:hAnsi="Arial" w:cs="Arial"/>
          <w:sz w:val="24"/>
          <w:szCs w:val="24"/>
        </w:rPr>
        <w:t xml:space="preserve"> </w:t>
      </w:r>
      <w:r w:rsidR="00EA201F" w:rsidRPr="00EA201F">
        <w:rPr>
          <w:rFonts w:ascii="Arial" w:hAnsi="Arial" w:cs="Arial"/>
          <w:sz w:val="24"/>
          <w:szCs w:val="24"/>
        </w:rPr>
        <w:t>T</w:t>
      </w:r>
      <w:r w:rsidR="004F181D" w:rsidRPr="00EA201F">
        <w:rPr>
          <w:rFonts w:ascii="Arial" w:hAnsi="Arial" w:cs="Arial"/>
          <w:sz w:val="24"/>
          <w:szCs w:val="24"/>
        </w:rPr>
        <w:t>he</w:t>
      </w:r>
      <w:r w:rsidR="00084D0C" w:rsidRPr="00EA201F">
        <w:rPr>
          <w:rFonts w:ascii="Arial" w:hAnsi="Arial" w:cs="Arial"/>
          <w:sz w:val="24"/>
          <w:szCs w:val="24"/>
        </w:rPr>
        <w:t xml:space="preserve"> </w:t>
      </w:r>
      <w:r w:rsidR="004F181D" w:rsidRPr="00EA201F">
        <w:rPr>
          <w:rFonts w:ascii="Arial" w:hAnsi="Arial" w:cs="Arial"/>
          <w:sz w:val="24"/>
          <w:szCs w:val="24"/>
        </w:rPr>
        <w:t>Bahamas</w:t>
      </w:r>
      <w:r w:rsidR="00084D0C" w:rsidRPr="00EA201F">
        <w:rPr>
          <w:rFonts w:ascii="Arial" w:hAnsi="Arial" w:cs="Arial"/>
          <w:sz w:val="24"/>
          <w:szCs w:val="24"/>
        </w:rPr>
        <w:t xml:space="preserve"> is prone to natural disasters that </w:t>
      </w:r>
      <w:r w:rsidRPr="00EA201F">
        <w:rPr>
          <w:rFonts w:ascii="Arial" w:hAnsi="Arial" w:cs="Arial"/>
          <w:sz w:val="24"/>
          <w:szCs w:val="24"/>
        </w:rPr>
        <w:t>could</w:t>
      </w:r>
      <w:r w:rsidR="00084D0C" w:rsidRPr="00EA201F">
        <w:rPr>
          <w:rFonts w:ascii="Arial" w:hAnsi="Arial" w:cs="Arial"/>
          <w:sz w:val="24"/>
          <w:szCs w:val="24"/>
        </w:rPr>
        <w:t xml:space="preserve"> impact </w:t>
      </w:r>
      <w:r w:rsidR="00522785" w:rsidRPr="00EA201F">
        <w:rPr>
          <w:rFonts w:ascii="Arial" w:hAnsi="Arial" w:cs="Arial"/>
          <w:sz w:val="24"/>
          <w:szCs w:val="24"/>
        </w:rPr>
        <w:t xml:space="preserve">the </w:t>
      </w:r>
      <w:r w:rsidRPr="00EA201F">
        <w:rPr>
          <w:rFonts w:ascii="Arial" w:hAnsi="Arial" w:cs="Arial"/>
          <w:sz w:val="24"/>
          <w:szCs w:val="24"/>
        </w:rPr>
        <w:t>functioning</w:t>
      </w:r>
      <w:r w:rsidR="00084D0C" w:rsidRPr="00EA201F">
        <w:rPr>
          <w:rFonts w:ascii="Arial" w:hAnsi="Arial" w:cs="Arial"/>
          <w:sz w:val="24"/>
          <w:szCs w:val="24"/>
        </w:rPr>
        <w:t xml:space="preserve"> of the </w:t>
      </w:r>
      <w:r w:rsidR="004F181D" w:rsidRPr="00EA201F">
        <w:rPr>
          <w:rFonts w:ascii="Arial" w:hAnsi="Arial" w:cs="Arial"/>
          <w:sz w:val="24"/>
          <w:szCs w:val="24"/>
        </w:rPr>
        <w:t>infrastructure</w:t>
      </w:r>
      <w:r w:rsidR="00522785" w:rsidRPr="00EA201F">
        <w:rPr>
          <w:rFonts w:ascii="Arial" w:hAnsi="Arial" w:cs="Arial"/>
          <w:sz w:val="24"/>
          <w:szCs w:val="24"/>
        </w:rPr>
        <w:t xml:space="preserve"> such as </w:t>
      </w:r>
      <w:r w:rsidR="004F181D" w:rsidRPr="00EA201F">
        <w:rPr>
          <w:rFonts w:ascii="Arial" w:hAnsi="Arial" w:cs="Arial"/>
          <w:sz w:val="24"/>
          <w:szCs w:val="24"/>
        </w:rPr>
        <w:t>hurricane and flooding</w:t>
      </w:r>
      <w:r w:rsidR="00522785" w:rsidRPr="00EA201F">
        <w:rPr>
          <w:rFonts w:ascii="Arial" w:hAnsi="Arial" w:cs="Arial"/>
          <w:sz w:val="24"/>
          <w:szCs w:val="24"/>
        </w:rPr>
        <w:t>. A</w:t>
      </w:r>
      <w:r w:rsidR="00084D0C" w:rsidRPr="00EA201F">
        <w:rPr>
          <w:rFonts w:ascii="Arial" w:hAnsi="Arial" w:cs="Arial"/>
          <w:sz w:val="24"/>
          <w:szCs w:val="24"/>
        </w:rPr>
        <w:t xml:space="preserve"> Natural Disasters Risk </w:t>
      </w:r>
      <w:r w:rsidR="00522785" w:rsidRPr="00EA201F">
        <w:rPr>
          <w:rFonts w:ascii="Arial" w:hAnsi="Arial" w:cs="Arial"/>
          <w:sz w:val="24"/>
          <w:szCs w:val="24"/>
        </w:rPr>
        <w:t xml:space="preserve">assessment </w:t>
      </w:r>
      <w:r w:rsidR="00084D0C" w:rsidRPr="00EA201F">
        <w:rPr>
          <w:rFonts w:ascii="Arial" w:hAnsi="Arial" w:cs="Arial"/>
          <w:sz w:val="24"/>
          <w:szCs w:val="24"/>
        </w:rPr>
        <w:t>should be in</w:t>
      </w:r>
      <w:r w:rsidR="00CA3A66" w:rsidRPr="00EA201F">
        <w:rPr>
          <w:rFonts w:ascii="Arial" w:hAnsi="Arial" w:cs="Arial"/>
          <w:sz w:val="24"/>
          <w:szCs w:val="24"/>
        </w:rPr>
        <w:t>clude</w:t>
      </w:r>
      <w:r w:rsidR="00084D0C" w:rsidRPr="00EA201F">
        <w:rPr>
          <w:rFonts w:ascii="Arial" w:hAnsi="Arial" w:cs="Arial"/>
          <w:sz w:val="24"/>
          <w:szCs w:val="24"/>
        </w:rPr>
        <w:t>d</w:t>
      </w:r>
      <w:r w:rsidR="00CA3A66" w:rsidRPr="00EA201F">
        <w:rPr>
          <w:rFonts w:ascii="Arial" w:hAnsi="Arial" w:cs="Arial"/>
          <w:sz w:val="24"/>
          <w:szCs w:val="24"/>
        </w:rPr>
        <w:t xml:space="preserve"> within the ESMP</w:t>
      </w:r>
      <w:r w:rsidR="00522785" w:rsidRPr="00EA201F">
        <w:rPr>
          <w:rFonts w:ascii="Arial" w:hAnsi="Arial" w:cs="Arial"/>
          <w:sz w:val="24"/>
          <w:szCs w:val="24"/>
        </w:rPr>
        <w:t xml:space="preserve"> so that the Executing Agency will have taken in consideration for the optimal functioning of the Project</w:t>
      </w:r>
      <w:r w:rsidR="00CA3A66" w:rsidRPr="00EA201F">
        <w:rPr>
          <w:rFonts w:ascii="Arial" w:hAnsi="Arial" w:cs="Arial"/>
          <w:sz w:val="24"/>
          <w:szCs w:val="24"/>
        </w:rPr>
        <w:t>.</w:t>
      </w:r>
      <w:r w:rsidR="00237337" w:rsidRPr="00EA201F">
        <w:rPr>
          <w:rFonts w:ascii="Arial" w:hAnsi="Arial" w:cs="Arial"/>
          <w:sz w:val="24"/>
          <w:szCs w:val="24"/>
        </w:rPr>
        <w:t xml:space="preserve"> The Disaster Risk Management Plan (DRMP) is incorporated into the Environmental and Social Management Plan (ESMP) to reduce these risks as a part of the project’s construction and operation phases.</w:t>
      </w:r>
    </w:p>
    <w:p w:rsidR="00CA3A66" w:rsidRPr="00EA201F" w:rsidRDefault="00CA3A66" w:rsidP="00DA6D15">
      <w:pPr>
        <w:pStyle w:val="ListParagraph"/>
        <w:tabs>
          <w:tab w:val="left" w:pos="990"/>
        </w:tabs>
        <w:spacing w:after="240"/>
        <w:ind w:hanging="720"/>
        <w:jc w:val="both"/>
        <w:rPr>
          <w:rFonts w:ascii="Arial" w:hAnsi="Arial" w:cs="Arial"/>
          <w:sz w:val="24"/>
        </w:rPr>
      </w:pPr>
    </w:p>
    <w:p w:rsidR="006C5554" w:rsidRPr="00EA201F" w:rsidRDefault="00CA3A66" w:rsidP="00DA6D15">
      <w:pPr>
        <w:pStyle w:val="SecHeading"/>
        <w:numPr>
          <w:ilvl w:val="0"/>
          <w:numId w:val="5"/>
        </w:numPr>
        <w:tabs>
          <w:tab w:val="left" w:pos="720"/>
        </w:tabs>
        <w:spacing w:before="0" w:after="240"/>
        <w:ind w:left="720" w:hanging="720"/>
        <w:rPr>
          <w:rFonts w:ascii="Arial" w:hAnsi="Arial" w:cs="Arial"/>
        </w:rPr>
      </w:pPr>
      <w:r w:rsidRPr="00EA201F">
        <w:rPr>
          <w:rFonts w:ascii="Arial" w:hAnsi="Arial" w:cs="Arial"/>
        </w:rPr>
        <w:lastRenderedPageBreak/>
        <w:t xml:space="preserve"> </w:t>
      </w:r>
      <w:r w:rsidR="00301336" w:rsidRPr="00EA201F">
        <w:rPr>
          <w:rFonts w:ascii="Arial" w:hAnsi="Arial" w:cs="Arial"/>
        </w:rPr>
        <w:t>Positive Impacts</w:t>
      </w:r>
      <w:bookmarkEnd w:id="6"/>
      <w:r w:rsidR="00301336" w:rsidRPr="00EA201F">
        <w:rPr>
          <w:rFonts w:ascii="Arial" w:hAnsi="Arial" w:cs="Arial"/>
        </w:rPr>
        <w:t xml:space="preserve"> </w:t>
      </w:r>
    </w:p>
    <w:p w:rsidR="0029288C" w:rsidRPr="00EA201F" w:rsidRDefault="006C5554" w:rsidP="00B33A54">
      <w:pPr>
        <w:pStyle w:val="ListParagraph"/>
        <w:numPr>
          <w:ilvl w:val="1"/>
          <w:numId w:val="22"/>
        </w:numPr>
        <w:ind w:left="720" w:hanging="720"/>
        <w:jc w:val="both"/>
        <w:rPr>
          <w:rFonts w:ascii="Arial" w:hAnsi="Arial" w:cs="Arial"/>
          <w:sz w:val="24"/>
          <w:szCs w:val="24"/>
        </w:rPr>
      </w:pPr>
      <w:r w:rsidRPr="00EA201F">
        <w:rPr>
          <w:rFonts w:ascii="Arial" w:hAnsi="Arial" w:cs="Arial"/>
          <w:sz w:val="24"/>
          <w:szCs w:val="24"/>
        </w:rPr>
        <w:t xml:space="preserve">The project will provide </w:t>
      </w:r>
      <w:r w:rsidR="0029288C" w:rsidRPr="00EA201F">
        <w:rPr>
          <w:rFonts w:ascii="Arial" w:hAnsi="Arial" w:cs="Arial"/>
          <w:sz w:val="24"/>
          <w:szCs w:val="24"/>
        </w:rPr>
        <w:t>better facilities for job seekers to use the Public Employment Services. The new facilities are expected to attract and provide services to more individuals, which will increase the use of the service to 15,840</w:t>
      </w:r>
      <w:r w:rsidR="00EA201F" w:rsidRPr="00EA201F">
        <w:rPr>
          <w:rFonts w:ascii="Arial" w:hAnsi="Arial" w:cs="Arial"/>
          <w:sz w:val="24"/>
          <w:szCs w:val="24"/>
        </w:rPr>
        <w:t> </w:t>
      </w:r>
      <w:r w:rsidR="0029288C" w:rsidRPr="00D35785">
        <w:rPr>
          <w:rFonts w:ascii="Arial" w:hAnsi="Arial" w:cs="Arial"/>
          <w:sz w:val="24"/>
          <w:szCs w:val="24"/>
        </w:rPr>
        <w:t>job seekers (20% i</w:t>
      </w:r>
      <w:r w:rsidR="0029288C" w:rsidRPr="00B05654">
        <w:rPr>
          <w:rFonts w:ascii="Arial" w:hAnsi="Arial" w:cs="Arial"/>
          <w:sz w:val="24"/>
          <w:szCs w:val="24"/>
        </w:rPr>
        <w:t xml:space="preserve">ncrease). </w:t>
      </w:r>
    </w:p>
    <w:p w:rsidR="00EA201F" w:rsidRPr="00EA201F" w:rsidRDefault="00EA201F" w:rsidP="00EA201F">
      <w:pPr>
        <w:pStyle w:val="ListParagraph"/>
        <w:jc w:val="both"/>
        <w:rPr>
          <w:rFonts w:ascii="Arial" w:hAnsi="Arial" w:cs="Arial"/>
          <w:sz w:val="24"/>
          <w:szCs w:val="24"/>
        </w:rPr>
      </w:pPr>
    </w:p>
    <w:p w:rsidR="005243D0" w:rsidRPr="00EA201F" w:rsidRDefault="005243D0" w:rsidP="00B33A54">
      <w:pPr>
        <w:pStyle w:val="ListParagraph"/>
        <w:numPr>
          <w:ilvl w:val="1"/>
          <w:numId w:val="22"/>
        </w:numPr>
        <w:ind w:left="720" w:hanging="720"/>
        <w:jc w:val="both"/>
        <w:rPr>
          <w:rFonts w:ascii="Arial" w:hAnsi="Arial" w:cs="Arial"/>
          <w:i/>
          <w:sz w:val="24"/>
          <w:szCs w:val="24"/>
        </w:rPr>
      </w:pPr>
      <w:r w:rsidRPr="00EA201F">
        <w:rPr>
          <w:rFonts w:ascii="Arial" w:hAnsi="Arial" w:cs="Arial"/>
          <w:sz w:val="24"/>
          <w:szCs w:val="24"/>
        </w:rPr>
        <w:t xml:space="preserve">The project will also benefit </w:t>
      </w:r>
      <w:r w:rsidR="0029288C" w:rsidRPr="00EA201F">
        <w:rPr>
          <w:rFonts w:ascii="Arial" w:hAnsi="Arial" w:cs="Arial"/>
          <w:sz w:val="24"/>
          <w:szCs w:val="24"/>
        </w:rPr>
        <w:t>952</w:t>
      </w:r>
      <w:r w:rsidRPr="00EA201F">
        <w:rPr>
          <w:rFonts w:ascii="Arial" w:hAnsi="Arial" w:cs="Arial"/>
          <w:sz w:val="24"/>
          <w:szCs w:val="24"/>
        </w:rPr>
        <w:t xml:space="preserve"> enterprises (</w:t>
      </w:r>
      <w:r w:rsidR="0029288C" w:rsidRPr="00EA201F">
        <w:rPr>
          <w:rFonts w:ascii="Arial" w:hAnsi="Arial" w:cs="Arial"/>
          <w:sz w:val="24"/>
          <w:szCs w:val="24"/>
        </w:rPr>
        <w:t>20</w:t>
      </w:r>
      <w:r w:rsidRPr="00EA201F">
        <w:rPr>
          <w:rFonts w:ascii="Arial" w:hAnsi="Arial" w:cs="Arial"/>
          <w:sz w:val="24"/>
          <w:szCs w:val="24"/>
        </w:rPr>
        <w:t xml:space="preserve">% </w:t>
      </w:r>
      <w:r w:rsidR="0029288C" w:rsidRPr="00EA201F">
        <w:rPr>
          <w:rFonts w:ascii="Arial" w:hAnsi="Arial" w:cs="Arial"/>
          <w:sz w:val="24"/>
          <w:szCs w:val="24"/>
        </w:rPr>
        <w:t>more firms</w:t>
      </w:r>
      <w:r w:rsidRPr="00EA201F">
        <w:rPr>
          <w:rFonts w:ascii="Arial" w:hAnsi="Arial" w:cs="Arial"/>
          <w:sz w:val="24"/>
          <w:szCs w:val="24"/>
        </w:rPr>
        <w:t>)</w:t>
      </w:r>
      <w:r w:rsidR="0029288C" w:rsidRPr="00EA201F">
        <w:rPr>
          <w:rFonts w:ascii="Arial" w:hAnsi="Arial" w:cs="Arial"/>
          <w:sz w:val="24"/>
          <w:szCs w:val="24"/>
        </w:rPr>
        <w:t>.</w:t>
      </w:r>
      <w:r w:rsidRPr="00EA201F">
        <w:rPr>
          <w:rFonts w:ascii="Arial" w:hAnsi="Arial" w:cs="Arial"/>
          <w:sz w:val="24"/>
          <w:szCs w:val="24"/>
        </w:rPr>
        <w:t xml:space="preserve"> </w:t>
      </w:r>
      <w:r w:rsidR="0029288C" w:rsidRPr="00EA201F">
        <w:rPr>
          <w:rFonts w:ascii="Arial" w:hAnsi="Arial" w:cs="Arial"/>
          <w:sz w:val="24"/>
          <w:szCs w:val="24"/>
        </w:rPr>
        <w:t>The new facilities are expected to attract and provide services to more companies, which will increase the use of the service.</w:t>
      </w:r>
    </w:p>
    <w:p w:rsidR="00DA6D15" w:rsidRPr="00EA201F" w:rsidRDefault="00DA6D15" w:rsidP="00DA6D15">
      <w:pPr>
        <w:pStyle w:val="Paragraph"/>
        <w:numPr>
          <w:ilvl w:val="0"/>
          <w:numId w:val="0"/>
        </w:numPr>
        <w:pBdr>
          <w:top w:val="none" w:sz="0" w:space="0" w:color="auto"/>
          <w:left w:val="none" w:sz="0" w:space="0" w:color="auto"/>
          <w:bottom w:val="none" w:sz="0" w:space="0" w:color="auto"/>
          <w:right w:val="none" w:sz="0" w:space="0" w:color="auto"/>
        </w:pBdr>
        <w:shd w:val="clear" w:color="auto" w:fill="auto"/>
        <w:tabs>
          <w:tab w:val="left" w:pos="720"/>
        </w:tabs>
        <w:spacing w:before="120" w:after="120"/>
        <w:ind w:left="720"/>
        <w:outlineLvl w:val="1"/>
        <w:rPr>
          <w:rFonts w:ascii="Arial" w:hAnsi="Arial" w:cs="Arial"/>
          <w:i w:val="0"/>
        </w:rPr>
      </w:pPr>
    </w:p>
    <w:p w:rsidR="00301336" w:rsidRPr="00EA201F" w:rsidRDefault="00301336" w:rsidP="004F5719">
      <w:pPr>
        <w:pStyle w:val="Chapter"/>
        <w:numPr>
          <w:ilvl w:val="0"/>
          <w:numId w:val="24"/>
        </w:numPr>
        <w:tabs>
          <w:tab w:val="clear" w:pos="1440"/>
          <w:tab w:val="left" w:pos="720"/>
        </w:tabs>
        <w:spacing w:before="120"/>
        <w:jc w:val="left"/>
        <w:rPr>
          <w:rFonts w:ascii="Arial" w:hAnsi="Arial" w:cs="Arial"/>
        </w:rPr>
      </w:pPr>
      <w:bookmarkStart w:id="7" w:name="OLE_LINK29"/>
      <w:bookmarkStart w:id="8" w:name="OLE_LINK30"/>
      <w:bookmarkStart w:id="9" w:name="_Toc269284807"/>
      <w:r w:rsidRPr="00EA201F">
        <w:rPr>
          <w:rFonts w:ascii="Arial" w:hAnsi="Arial" w:cs="Arial"/>
        </w:rPr>
        <w:t>MANAGEMENT AND MONITORING OF ENVIRONMENTAL, SOCIAL, HEALTH AND SAFETY AND LABOR IMPACTS AND RISKS</w:t>
      </w:r>
      <w:bookmarkEnd w:id="7"/>
      <w:bookmarkEnd w:id="8"/>
      <w:bookmarkEnd w:id="9"/>
    </w:p>
    <w:p w:rsidR="00301336" w:rsidRPr="00EA201F" w:rsidRDefault="00A9407F" w:rsidP="00DA6D15">
      <w:pPr>
        <w:pStyle w:val="SecHeading"/>
        <w:numPr>
          <w:ilvl w:val="0"/>
          <w:numId w:val="6"/>
        </w:numPr>
        <w:tabs>
          <w:tab w:val="left" w:pos="720"/>
        </w:tabs>
        <w:spacing w:after="240"/>
        <w:ind w:left="720" w:hanging="720"/>
        <w:rPr>
          <w:rFonts w:ascii="Arial" w:hAnsi="Arial" w:cs="Arial"/>
        </w:rPr>
      </w:pPr>
      <w:r w:rsidRPr="00EA201F">
        <w:rPr>
          <w:rFonts w:ascii="Arial" w:hAnsi="Arial" w:cs="Arial"/>
        </w:rPr>
        <w:t xml:space="preserve">Description of </w:t>
      </w:r>
      <w:r w:rsidR="00301336" w:rsidRPr="00EA201F">
        <w:rPr>
          <w:rFonts w:ascii="Arial" w:hAnsi="Arial" w:cs="Arial"/>
        </w:rPr>
        <w:t>Management Systems and Plans</w:t>
      </w:r>
    </w:p>
    <w:p w:rsidR="00811A5B" w:rsidRPr="00EA201F" w:rsidRDefault="00811A5B" w:rsidP="004F5719">
      <w:pPr>
        <w:pStyle w:val="Paragraph"/>
        <w:numPr>
          <w:ilvl w:val="1"/>
          <w:numId w:val="19"/>
        </w:numPr>
        <w:pBdr>
          <w:top w:val="none" w:sz="0" w:space="0" w:color="auto"/>
          <w:left w:val="none" w:sz="0" w:space="0" w:color="auto"/>
          <w:bottom w:val="none" w:sz="0" w:space="0" w:color="auto"/>
          <w:right w:val="none" w:sz="0" w:space="0" w:color="auto"/>
        </w:pBdr>
        <w:shd w:val="clear" w:color="auto" w:fill="auto"/>
        <w:spacing w:before="120" w:after="120"/>
        <w:ind w:hanging="720"/>
        <w:outlineLvl w:val="1"/>
        <w:rPr>
          <w:rFonts w:ascii="Arial" w:hAnsi="Arial" w:cs="Arial"/>
          <w:i w:val="0"/>
        </w:rPr>
      </w:pPr>
      <w:r w:rsidRPr="00EA201F">
        <w:rPr>
          <w:rFonts w:ascii="Arial" w:hAnsi="Arial" w:cs="Arial"/>
          <w:i w:val="0"/>
        </w:rPr>
        <w:t xml:space="preserve">The Project will operate under </w:t>
      </w:r>
      <w:r w:rsidR="00CA3A66" w:rsidRPr="00EA201F">
        <w:rPr>
          <w:rFonts w:ascii="Arial" w:hAnsi="Arial" w:cs="Arial"/>
          <w:i w:val="0"/>
        </w:rPr>
        <w:t xml:space="preserve">the </w:t>
      </w:r>
      <w:r w:rsidR="00992249" w:rsidRPr="00EA201F">
        <w:rPr>
          <w:rFonts w:ascii="Arial" w:hAnsi="Arial" w:cs="Arial"/>
          <w:i w:val="0"/>
        </w:rPr>
        <w:t>ESMP</w:t>
      </w:r>
      <w:r w:rsidR="00CA3A66" w:rsidRPr="00EA201F">
        <w:rPr>
          <w:rFonts w:ascii="Arial" w:hAnsi="Arial" w:cs="Arial"/>
          <w:i w:val="0"/>
          <w:color w:val="FF0000"/>
        </w:rPr>
        <w:t xml:space="preserve"> </w:t>
      </w:r>
      <w:r w:rsidR="00CA3A66" w:rsidRPr="00EA201F">
        <w:rPr>
          <w:rFonts w:ascii="Arial" w:hAnsi="Arial" w:cs="Arial"/>
          <w:i w:val="0"/>
        </w:rPr>
        <w:t>de</w:t>
      </w:r>
      <w:r w:rsidR="00992249" w:rsidRPr="00EA201F">
        <w:rPr>
          <w:rFonts w:ascii="Arial" w:hAnsi="Arial" w:cs="Arial"/>
          <w:i w:val="0"/>
        </w:rPr>
        <w:t>veloped within the E</w:t>
      </w:r>
      <w:r w:rsidRPr="00EA201F">
        <w:rPr>
          <w:rFonts w:ascii="Arial" w:hAnsi="Arial" w:cs="Arial"/>
          <w:i w:val="0"/>
        </w:rPr>
        <w:t xml:space="preserve">A in line with the Bank’s policies regarding Environmental Management Systems. The </w:t>
      </w:r>
      <w:r w:rsidR="00992249" w:rsidRPr="00EA201F">
        <w:rPr>
          <w:rFonts w:ascii="Arial" w:hAnsi="Arial" w:cs="Arial"/>
          <w:i w:val="0"/>
        </w:rPr>
        <w:t>ESMP</w:t>
      </w:r>
      <w:r w:rsidRPr="00EA201F">
        <w:rPr>
          <w:rFonts w:ascii="Arial" w:hAnsi="Arial" w:cs="Arial"/>
          <w:i w:val="0"/>
        </w:rPr>
        <w:t xml:space="preserve"> </w:t>
      </w:r>
      <w:r w:rsidR="00CA3A66" w:rsidRPr="00EA201F">
        <w:rPr>
          <w:rFonts w:ascii="Arial" w:hAnsi="Arial" w:cs="Arial"/>
          <w:i w:val="0"/>
        </w:rPr>
        <w:t>i</w:t>
      </w:r>
      <w:r w:rsidRPr="00EA201F">
        <w:rPr>
          <w:rFonts w:ascii="Arial" w:hAnsi="Arial" w:cs="Arial"/>
          <w:i w:val="0"/>
        </w:rPr>
        <w:t>nclude</w:t>
      </w:r>
      <w:r w:rsidR="00CA3A66" w:rsidRPr="00EA201F">
        <w:rPr>
          <w:rFonts w:ascii="Arial" w:hAnsi="Arial" w:cs="Arial"/>
          <w:i w:val="0"/>
        </w:rPr>
        <w:t>s</w:t>
      </w:r>
      <w:r w:rsidRPr="00EA201F">
        <w:rPr>
          <w:rFonts w:ascii="Arial" w:hAnsi="Arial" w:cs="Arial"/>
          <w:i w:val="0"/>
        </w:rPr>
        <w:t xml:space="preserve"> regular monitoring of the facilities and quarterly reports will be prepared during construction concerning noise, air emissions, traffic issues, waste management, health, safety and labor performance, trainings, as well as other issues. Detailed logs will be maintained to document worker trainings, worker health certificates, work site incidents and accidents, waste registers, and vehicle maintenance. </w:t>
      </w:r>
      <w:r w:rsidR="00CA3A66" w:rsidRPr="00EA201F">
        <w:rPr>
          <w:rFonts w:ascii="Arial" w:hAnsi="Arial" w:cs="Arial"/>
          <w:i w:val="0"/>
        </w:rPr>
        <w:t xml:space="preserve">The ESMP will be revised to include </w:t>
      </w:r>
      <w:r w:rsidR="00084D0C" w:rsidRPr="00EA201F">
        <w:rPr>
          <w:rFonts w:ascii="Arial" w:hAnsi="Arial" w:cs="Arial"/>
          <w:i w:val="0"/>
        </w:rPr>
        <w:t>the Natural Disaster Risk Management Plan</w:t>
      </w:r>
      <w:r w:rsidR="002D0438" w:rsidRPr="00EA201F">
        <w:rPr>
          <w:rFonts w:ascii="Arial" w:hAnsi="Arial" w:cs="Arial"/>
          <w:i w:val="0"/>
        </w:rPr>
        <w:t>.</w:t>
      </w:r>
      <w:r w:rsidRPr="00EA201F">
        <w:rPr>
          <w:rFonts w:ascii="Arial" w:hAnsi="Arial" w:cs="Arial"/>
          <w:i w:val="0"/>
        </w:rPr>
        <w:t xml:space="preserve"> A quarterly report will be provided to the Bank during construction</w:t>
      </w:r>
      <w:r w:rsidR="002D0438" w:rsidRPr="00EA201F">
        <w:rPr>
          <w:rFonts w:ascii="Arial" w:hAnsi="Arial" w:cs="Arial"/>
          <w:i w:val="0"/>
        </w:rPr>
        <w:t>.</w:t>
      </w:r>
      <w:r w:rsidRPr="00EA201F">
        <w:rPr>
          <w:rFonts w:ascii="Arial" w:hAnsi="Arial" w:cs="Arial"/>
          <w:i w:val="0"/>
        </w:rPr>
        <w:t xml:space="preserve"> </w:t>
      </w:r>
    </w:p>
    <w:p w:rsidR="00811A5B" w:rsidRPr="00EA201F" w:rsidRDefault="00811A5B" w:rsidP="00BD640F">
      <w:pPr>
        <w:pStyle w:val="ListParagraph"/>
        <w:numPr>
          <w:ilvl w:val="1"/>
          <w:numId w:val="19"/>
        </w:numPr>
        <w:autoSpaceDE w:val="0"/>
        <w:autoSpaceDN w:val="0"/>
        <w:adjustRightInd w:val="0"/>
        <w:ind w:hanging="720"/>
        <w:jc w:val="both"/>
        <w:outlineLvl w:val="1"/>
        <w:rPr>
          <w:rFonts w:ascii="Arial" w:hAnsi="Arial" w:cs="Arial"/>
          <w:color w:val="000000"/>
          <w:sz w:val="24"/>
          <w:szCs w:val="24"/>
        </w:rPr>
      </w:pPr>
      <w:r w:rsidRPr="00EA201F">
        <w:rPr>
          <w:rFonts w:ascii="Arial" w:hAnsi="Arial" w:cs="Arial"/>
          <w:color w:val="000000"/>
          <w:sz w:val="24"/>
          <w:szCs w:val="24"/>
        </w:rPr>
        <w:t>The most relevant social activities implemented by the Borrower to develop a good relationship with the local communities include:</w:t>
      </w:r>
    </w:p>
    <w:p w:rsidR="004F5719" w:rsidRPr="00EA201F" w:rsidRDefault="004F5719" w:rsidP="004F5719">
      <w:pPr>
        <w:pStyle w:val="ListParagraph"/>
        <w:autoSpaceDE w:val="0"/>
        <w:autoSpaceDN w:val="0"/>
        <w:adjustRightInd w:val="0"/>
        <w:jc w:val="both"/>
        <w:outlineLvl w:val="1"/>
        <w:rPr>
          <w:rFonts w:ascii="Arial" w:hAnsi="Arial" w:cs="Arial"/>
          <w:color w:val="000000"/>
          <w:sz w:val="24"/>
          <w:szCs w:val="24"/>
        </w:rPr>
      </w:pPr>
    </w:p>
    <w:p w:rsidR="00811A5B" w:rsidRPr="00EA201F" w:rsidRDefault="00811A5B" w:rsidP="004F5719">
      <w:pPr>
        <w:numPr>
          <w:ilvl w:val="0"/>
          <w:numId w:val="8"/>
        </w:numPr>
        <w:autoSpaceDE w:val="0"/>
        <w:autoSpaceDN w:val="0"/>
        <w:adjustRightInd w:val="0"/>
        <w:spacing w:after="200"/>
        <w:ind w:left="1170" w:hanging="270"/>
        <w:jc w:val="both"/>
        <w:outlineLvl w:val="1"/>
        <w:rPr>
          <w:rFonts w:ascii="Arial" w:hAnsi="Arial" w:cs="Arial"/>
          <w:color w:val="000000"/>
          <w:sz w:val="24"/>
          <w:szCs w:val="24"/>
        </w:rPr>
      </w:pPr>
      <w:r w:rsidRPr="00EA201F">
        <w:rPr>
          <w:rFonts w:ascii="Arial" w:hAnsi="Arial" w:cs="Arial"/>
          <w:color w:val="000000"/>
          <w:sz w:val="24"/>
          <w:szCs w:val="24"/>
        </w:rPr>
        <w:t xml:space="preserve">Public Consultations. The Project </w:t>
      </w:r>
      <w:r w:rsidR="00E65654" w:rsidRPr="00EA201F">
        <w:rPr>
          <w:rFonts w:ascii="Arial" w:hAnsi="Arial" w:cs="Arial"/>
          <w:color w:val="000000"/>
          <w:sz w:val="24"/>
          <w:szCs w:val="24"/>
        </w:rPr>
        <w:t>will</w:t>
      </w:r>
      <w:r w:rsidRPr="00EA201F">
        <w:rPr>
          <w:rFonts w:ascii="Arial" w:hAnsi="Arial" w:cs="Arial"/>
          <w:color w:val="000000"/>
          <w:sz w:val="24"/>
          <w:szCs w:val="24"/>
        </w:rPr>
        <w:t xml:space="preserve"> conduct public consultation meetings with community members and local authorities</w:t>
      </w:r>
      <w:r w:rsidR="00E65654" w:rsidRPr="00EA201F">
        <w:rPr>
          <w:rFonts w:ascii="Arial" w:hAnsi="Arial" w:cs="Arial"/>
          <w:color w:val="000000"/>
          <w:sz w:val="24"/>
          <w:szCs w:val="24"/>
        </w:rPr>
        <w:t xml:space="preserve"> prior to construction phase (phase 2)</w:t>
      </w:r>
      <w:r w:rsidRPr="00EA201F">
        <w:rPr>
          <w:rFonts w:ascii="Arial" w:hAnsi="Arial" w:cs="Arial"/>
          <w:color w:val="000000"/>
          <w:sz w:val="24"/>
          <w:szCs w:val="24"/>
        </w:rPr>
        <w:t xml:space="preserve">. The consultation sessions </w:t>
      </w:r>
      <w:r w:rsidR="00E65654" w:rsidRPr="00EA201F">
        <w:rPr>
          <w:rFonts w:ascii="Arial" w:hAnsi="Arial" w:cs="Arial"/>
          <w:color w:val="000000"/>
          <w:sz w:val="24"/>
          <w:szCs w:val="24"/>
        </w:rPr>
        <w:t xml:space="preserve">will </w:t>
      </w:r>
      <w:r w:rsidRPr="00EA201F">
        <w:rPr>
          <w:rFonts w:ascii="Arial" w:hAnsi="Arial" w:cs="Arial"/>
          <w:color w:val="000000"/>
          <w:sz w:val="24"/>
          <w:szCs w:val="24"/>
        </w:rPr>
        <w:t>provide an opportunity for interested people to learn about the project and have their doubts and concerns addressed by company representatives. Community engagement will continue through the construction phase.</w:t>
      </w:r>
    </w:p>
    <w:p w:rsidR="00125258" w:rsidRPr="00EA201F" w:rsidRDefault="00125258" w:rsidP="004F5719">
      <w:pPr>
        <w:numPr>
          <w:ilvl w:val="0"/>
          <w:numId w:val="8"/>
        </w:numPr>
        <w:autoSpaceDE w:val="0"/>
        <w:autoSpaceDN w:val="0"/>
        <w:adjustRightInd w:val="0"/>
        <w:spacing w:after="200"/>
        <w:ind w:left="1170" w:hanging="270"/>
        <w:jc w:val="both"/>
        <w:outlineLvl w:val="1"/>
        <w:rPr>
          <w:rFonts w:ascii="Arial" w:hAnsi="Arial" w:cs="Arial"/>
          <w:color w:val="000000"/>
          <w:sz w:val="24"/>
          <w:szCs w:val="24"/>
        </w:rPr>
      </w:pPr>
      <w:r w:rsidRPr="00EA201F">
        <w:rPr>
          <w:rFonts w:ascii="Arial" w:hAnsi="Arial" w:cs="Arial"/>
          <w:sz w:val="24"/>
          <w:szCs w:val="24"/>
        </w:rPr>
        <w:t>Community Relations Plan. Its goal is to establish community participation mechanisms and build positive relationships with interested groups to avoid or minimize potential social conflict situations during project execution. This plan provides both a general framework and specific procedural guidance for a continuous dialogue between the local population and representatives of the company.</w:t>
      </w:r>
    </w:p>
    <w:p w:rsidR="00125258" w:rsidRPr="00EA201F" w:rsidRDefault="00125258" w:rsidP="004F5719">
      <w:pPr>
        <w:numPr>
          <w:ilvl w:val="0"/>
          <w:numId w:val="8"/>
        </w:numPr>
        <w:autoSpaceDE w:val="0"/>
        <w:autoSpaceDN w:val="0"/>
        <w:adjustRightInd w:val="0"/>
        <w:spacing w:after="200"/>
        <w:ind w:left="1170" w:hanging="270"/>
        <w:jc w:val="both"/>
        <w:outlineLvl w:val="1"/>
        <w:rPr>
          <w:rFonts w:ascii="Arial" w:hAnsi="Arial" w:cs="Arial"/>
          <w:color w:val="000000"/>
          <w:sz w:val="24"/>
          <w:szCs w:val="24"/>
        </w:rPr>
      </w:pPr>
      <w:r w:rsidRPr="00EA201F">
        <w:rPr>
          <w:rFonts w:ascii="Arial" w:hAnsi="Arial" w:cs="Arial"/>
          <w:color w:val="000000"/>
          <w:sz w:val="24"/>
          <w:szCs w:val="24"/>
        </w:rPr>
        <w:t xml:space="preserve">Grievance Mechanism. The </w:t>
      </w:r>
      <w:r w:rsidR="00286265" w:rsidRPr="00EA201F">
        <w:rPr>
          <w:rFonts w:ascii="Arial" w:hAnsi="Arial" w:cs="Arial"/>
          <w:color w:val="000000"/>
          <w:sz w:val="24"/>
          <w:szCs w:val="24"/>
        </w:rPr>
        <w:t>p</w:t>
      </w:r>
      <w:r w:rsidRPr="00EA201F">
        <w:rPr>
          <w:rFonts w:ascii="Arial" w:hAnsi="Arial" w:cs="Arial"/>
          <w:color w:val="000000"/>
          <w:sz w:val="24"/>
          <w:szCs w:val="24"/>
        </w:rPr>
        <w:t xml:space="preserve">roject has implemented a Grievance Mechanism to allow stakeholders an opportunity to voice their opinions, concerns, complaints, or comments outside of the public consultation meetings and throughout the construction phase of the project.  These comments will be </w:t>
      </w:r>
      <w:r w:rsidRPr="00EA201F">
        <w:rPr>
          <w:rFonts w:ascii="Arial" w:hAnsi="Arial" w:cs="Arial"/>
          <w:color w:val="000000"/>
          <w:sz w:val="24"/>
          <w:szCs w:val="24"/>
        </w:rPr>
        <w:lastRenderedPageBreak/>
        <w:t>recorded, as well as the Project’s responses to these comments.  Issues will be tracked to determine how the Project responds to complaints and interacts with the complainant to resolve outstanding issues. The Grievance Mechanism will be accessible to individuals impacted by the project.</w:t>
      </w:r>
    </w:p>
    <w:p w:rsidR="00301336" w:rsidRPr="00EA201F" w:rsidRDefault="00301336" w:rsidP="00DA6D15">
      <w:pPr>
        <w:pStyle w:val="SecHeading"/>
        <w:numPr>
          <w:ilvl w:val="0"/>
          <w:numId w:val="6"/>
        </w:numPr>
        <w:spacing w:before="0" w:after="240"/>
        <w:ind w:left="720" w:hanging="720"/>
        <w:rPr>
          <w:rFonts w:ascii="Arial" w:hAnsi="Arial" w:cs="Arial"/>
        </w:rPr>
      </w:pPr>
      <w:r w:rsidRPr="00EA201F">
        <w:rPr>
          <w:rFonts w:ascii="Arial" w:hAnsi="Arial" w:cs="Arial"/>
        </w:rPr>
        <w:t>Monitoring and Supervision</w:t>
      </w:r>
    </w:p>
    <w:p w:rsidR="004340EE" w:rsidRPr="00EA201F" w:rsidRDefault="00A335F1" w:rsidP="006454C8">
      <w:pPr>
        <w:pStyle w:val="Paragraph"/>
        <w:numPr>
          <w:ilvl w:val="1"/>
          <w:numId w:val="20"/>
        </w:numPr>
        <w:pBdr>
          <w:top w:val="none" w:sz="0" w:space="0" w:color="auto"/>
          <w:left w:val="none" w:sz="0" w:space="0" w:color="auto"/>
          <w:bottom w:val="none" w:sz="0" w:space="0" w:color="auto"/>
          <w:right w:val="none" w:sz="0" w:space="0" w:color="auto"/>
        </w:pBdr>
        <w:shd w:val="clear" w:color="auto" w:fill="auto"/>
        <w:tabs>
          <w:tab w:val="left" w:pos="720"/>
        </w:tabs>
        <w:spacing w:before="120" w:after="120"/>
        <w:ind w:left="720" w:hanging="720"/>
        <w:outlineLvl w:val="1"/>
        <w:rPr>
          <w:rFonts w:ascii="Arial" w:hAnsi="Arial" w:cs="Arial"/>
          <w:i w:val="0"/>
        </w:rPr>
      </w:pPr>
      <w:r w:rsidRPr="00EA201F">
        <w:rPr>
          <w:rFonts w:ascii="Arial" w:hAnsi="Arial" w:cs="Arial"/>
          <w:i w:val="0"/>
        </w:rPr>
        <w:t>This project includes different levels of supervision. The most relevant ones include (i) Internal project supervision during the construction phase conducted by the Borrower; (ii) Bank supervision, carried out regularly by the project team</w:t>
      </w:r>
      <w:r w:rsidR="00811A5B" w:rsidRPr="00EA201F">
        <w:rPr>
          <w:rFonts w:ascii="Arial" w:hAnsi="Arial" w:cs="Arial"/>
          <w:i w:val="0"/>
        </w:rPr>
        <w:t>.</w:t>
      </w:r>
      <w:r w:rsidRPr="00EA201F">
        <w:rPr>
          <w:rFonts w:ascii="Arial" w:hAnsi="Arial" w:cs="Arial"/>
          <w:i w:val="0"/>
        </w:rPr>
        <w:t xml:space="preserve"> </w:t>
      </w:r>
    </w:p>
    <w:p w:rsidR="00CD37B0" w:rsidRPr="00EA201F" w:rsidRDefault="00A335F1" w:rsidP="006454C8">
      <w:pPr>
        <w:pStyle w:val="Paragraph"/>
        <w:numPr>
          <w:ilvl w:val="1"/>
          <w:numId w:val="20"/>
        </w:numPr>
        <w:pBdr>
          <w:top w:val="none" w:sz="0" w:space="0" w:color="auto"/>
          <w:left w:val="none" w:sz="0" w:space="0" w:color="auto"/>
          <w:bottom w:val="none" w:sz="0" w:space="0" w:color="auto"/>
          <w:right w:val="none" w:sz="0" w:space="0" w:color="auto"/>
        </w:pBdr>
        <w:shd w:val="clear" w:color="auto" w:fill="auto"/>
        <w:tabs>
          <w:tab w:val="left" w:pos="720"/>
        </w:tabs>
        <w:spacing w:before="120" w:after="120"/>
        <w:ind w:left="720" w:hanging="720"/>
        <w:outlineLvl w:val="1"/>
        <w:rPr>
          <w:rFonts w:ascii="Arial" w:hAnsi="Arial" w:cs="Arial"/>
          <w:i w:val="0"/>
        </w:rPr>
      </w:pPr>
      <w:r w:rsidRPr="00EA201F">
        <w:rPr>
          <w:rFonts w:ascii="Arial" w:hAnsi="Arial" w:cs="Arial"/>
          <w:i w:val="0"/>
        </w:rPr>
        <w:t>The Borrower will conduct quarterly internal audits and send quarterly</w:t>
      </w:r>
      <w:r w:rsidR="004340EE" w:rsidRPr="00EA201F">
        <w:rPr>
          <w:rFonts w:ascii="Arial" w:hAnsi="Arial" w:cs="Arial"/>
          <w:i w:val="0"/>
        </w:rPr>
        <w:t xml:space="preserve"> EHS, NDR and monitoring </w:t>
      </w:r>
      <w:r w:rsidRPr="00EA201F">
        <w:rPr>
          <w:rFonts w:ascii="Arial" w:hAnsi="Arial" w:cs="Arial"/>
          <w:i w:val="0"/>
        </w:rPr>
        <w:t>reports to the IDB</w:t>
      </w:r>
      <w:r w:rsidR="00CD37B0" w:rsidRPr="00EA201F">
        <w:rPr>
          <w:rFonts w:ascii="Arial" w:hAnsi="Arial" w:cs="Arial"/>
          <w:i w:val="0"/>
        </w:rPr>
        <w:t xml:space="preserve"> during the construction phase, and semi-annual during the first year of the operation phase</w:t>
      </w:r>
      <w:r w:rsidRPr="00EA201F">
        <w:rPr>
          <w:rFonts w:ascii="Arial" w:hAnsi="Arial" w:cs="Arial"/>
          <w:i w:val="0"/>
        </w:rPr>
        <w:t>.</w:t>
      </w:r>
      <w:r w:rsidR="00CD37B0" w:rsidRPr="00EA201F">
        <w:rPr>
          <w:rFonts w:ascii="Arial" w:hAnsi="Arial" w:cs="Arial"/>
          <w:i w:val="0"/>
        </w:rPr>
        <w:t xml:space="preserve"> </w:t>
      </w:r>
    </w:p>
    <w:p w:rsidR="00301336" w:rsidRPr="00EA201F" w:rsidRDefault="00A335F1" w:rsidP="006454C8">
      <w:pPr>
        <w:pStyle w:val="Paragraph"/>
        <w:numPr>
          <w:ilvl w:val="1"/>
          <w:numId w:val="20"/>
        </w:numPr>
        <w:pBdr>
          <w:top w:val="none" w:sz="0" w:space="0" w:color="auto"/>
          <w:left w:val="none" w:sz="0" w:space="0" w:color="auto"/>
          <w:bottom w:val="none" w:sz="0" w:space="0" w:color="auto"/>
          <w:right w:val="none" w:sz="0" w:space="0" w:color="auto"/>
        </w:pBdr>
        <w:shd w:val="clear" w:color="auto" w:fill="auto"/>
        <w:tabs>
          <w:tab w:val="left" w:pos="720"/>
        </w:tabs>
        <w:spacing w:before="120" w:after="120"/>
        <w:ind w:left="720" w:hanging="720"/>
        <w:outlineLvl w:val="1"/>
        <w:rPr>
          <w:rFonts w:ascii="Arial" w:hAnsi="Arial" w:cs="Arial"/>
          <w:i w:val="0"/>
        </w:rPr>
      </w:pPr>
      <w:r w:rsidRPr="00EA201F">
        <w:rPr>
          <w:rFonts w:ascii="Arial" w:hAnsi="Arial" w:cs="Arial"/>
          <w:i w:val="0"/>
        </w:rPr>
        <w:t xml:space="preserve">The Bank will conduct semi-annual supervision missions </w:t>
      </w:r>
      <w:r w:rsidR="004340EE" w:rsidRPr="00EA201F">
        <w:rPr>
          <w:rFonts w:ascii="Arial" w:hAnsi="Arial" w:cs="Arial"/>
          <w:i w:val="0"/>
        </w:rPr>
        <w:t xml:space="preserve">during the construction phase and </w:t>
      </w:r>
      <w:r w:rsidR="003B08E7" w:rsidRPr="00EA201F">
        <w:rPr>
          <w:rFonts w:ascii="Arial" w:hAnsi="Arial" w:cs="Arial"/>
          <w:i w:val="0"/>
        </w:rPr>
        <w:t>one</w:t>
      </w:r>
      <w:r w:rsidR="004340EE" w:rsidRPr="00EA201F">
        <w:rPr>
          <w:rFonts w:ascii="Arial" w:hAnsi="Arial" w:cs="Arial"/>
          <w:i w:val="0"/>
        </w:rPr>
        <w:t xml:space="preserve"> annual mission</w:t>
      </w:r>
      <w:r w:rsidR="003B08E7" w:rsidRPr="00EA201F">
        <w:rPr>
          <w:rFonts w:ascii="Arial" w:hAnsi="Arial" w:cs="Arial"/>
          <w:i w:val="0"/>
        </w:rPr>
        <w:t xml:space="preserve"> </w:t>
      </w:r>
      <w:r w:rsidR="004340EE" w:rsidRPr="00EA201F">
        <w:rPr>
          <w:rFonts w:ascii="Arial" w:hAnsi="Arial" w:cs="Arial"/>
          <w:i w:val="0"/>
        </w:rPr>
        <w:t xml:space="preserve">during the </w:t>
      </w:r>
      <w:r w:rsidR="003B08E7" w:rsidRPr="00EA201F">
        <w:rPr>
          <w:rFonts w:ascii="Arial" w:hAnsi="Arial" w:cs="Arial"/>
          <w:i w:val="0"/>
        </w:rPr>
        <w:t xml:space="preserve">first year of the </w:t>
      </w:r>
      <w:r w:rsidR="004340EE" w:rsidRPr="00EA201F">
        <w:rPr>
          <w:rFonts w:ascii="Arial" w:hAnsi="Arial" w:cs="Arial"/>
          <w:i w:val="0"/>
        </w:rPr>
        <w:t>operating phase.</w:t>
      </w:r>
    </w:p>
    <w:p w:rsidR="00301336" w:rsidRPr="00EA201F" w:rsidRDefault="00301336" w:rsidP="00DA6D15">
      <w:pPr>
        <w:pStyle w:val="SecHeading"/>
        <w:numPr>
          <w:ilvl w:val="0"/>
          <w:numId w:val="6"/>
        </w:numPr>
        <w:tabs>
          <w:tab w:val="left" w:pos="720"/>
        </w:tabs>
        <w:spacing w:before="0" w:after="240"/>
        <w:ind w:left="720" w:hanging="720"/>
        <w:rPr>
          <w:rFonts w:ascii="Arial" w:hAnsi="Arial" w:cs="Arial"/>
        </w:rPr>
      </w:pPr>
      <w:r w:rsidRPr="00EA201F">
        <w:rPr>
          <w:rFonts w:ascii="Arial" w:hAnsi="Arial" w:cs="Arial"/>
        </w:rPr>
        <w:t>Environmental and Social Safeguard Performance Indicators</w:t>
      </w:r>
    </w:p>
    <w:p w:rsidR="00301336" w:rsidRPr="00EA201F" w:rsidRDefault="00A335F1" w:rsidP="004F5719">
      <w:pPr>
        <w:pStyle w:val="Paragraph"/>
        <w:numPr>
          <w:ilvl w:val="1"/>
          <w:numId w:val="20"/>
        </w:numPr>
        <w:pBdr>
          <w:top w:val="none" w:sz="0" w:space="0" w:color="auto"/>
          <w:left w:val="none" w:sz="0" w:space="0" w:color="auto"/>
          <w:bottom w:val="none" w:sz="0" w:space="0" w:color="auto"/>
          <w:right w:val="none" w:sz="0" w:space="0" w:color="auto"/>
        </w:pBdr>
        <w:shd w:val="clear" w:color="auto" w:fill="auto"/>
        <w:spacing w:before="120" w:after="120"/>
        <w:ind w:left="720" w:hanging="720"/>
        <w:outlineLvl w:val="1"/>
        <w:rPr>
          <w:rFonts w:ascii="Arial" w:hAnsi="Arial" w:cs="Arial"/>
          <w:i w:val="0"/>
        </w:rPr>
      </w:pPr>
      <w:r w:rsidRPr="00EA201F">
        <w:rPr>
          <w:rFonts w:ascii="Arial" w:hAnsi="Arial" w:cs="Arial"/>
          <w:i w:val="0"/>
        </w:rPr>
        <w:t xml:space="preserve">In the case of environmental and social indicators, the projects will be assessed in terms of compliance with the IDB Safeguard Policies and compliance with local regulations. </w:t>
      </w:r>
    </w:p>
    <w:p w:rsidR="00301336" w:rsidRPr="00EA201F" w:rsidRDefault="00301336" w:rsidP="004F5719">
      <w:pPr>
        <w:pStyle w:val="Chapter"/>
        <w:numPr>
          <w:ilvl w:val="0"/>
          <w:numId w:val="24"/>
        </w:numPr>
        <w:tabs>
          <w:tab w:val="clear" w:pos="1440"/>
          <w:tab w:val="left" w:pos="540"/>
        </w:tabs>
        <w:jc w:val="left"/>
        <w:rPr>
          <w:rFonts w:ascii="Arial" w:hAnsi="Arial" w:cs="Arial"/>
        </w:rPr>
      </w:pPr>
      <w:bookmarkStart w:id="10" w:name="_Toc269284813"/>
      <w:r w:rsidRPr="00EA201F">
        <w:rPr>
          <w:rFonts w:ascii="Arial" w:hAnsi="Arial" w:cs="Arial"/>
        </w:rPr>
        <w:t>REQUIREMENTS</w:t>
      </w:r>
      <w:bookmarkEnd w:id="10"/>
      <w:r w:rsidRPr="00EA201F">
        <w:rPr>
          <w:rFonts w:ascii="Arial" w:hAnsi="Arial" w:cs="Arial"/>
        </w:rPr>
        <w:t xml:space="preserve"> TO BE INCLUDED IN THE LEGAL AGREEMENTS</w:t>
      </w:r>
    </w:p>
    <w:p w:rsidR="00B67120" w:rsidRPr="00EA201F" w:rsidRDefault="000F1B64" w:rsidP="00EA201F">
      <w:pPr>
        <w:pStyle w:val="ListParagraph"/>
        <w:numPr>
          <w:ilvl w:val="1"/>
          <w:numId w:val="21"/>
        </w:numPr>
        <w:ind w:left="720" w:hanging="720"/>
        <w:jc w:val="both"/>
        <w:rPr>
          <w:rFonts w:ascii="Arial" w:hAnsi="Arial" w:cs="Arial"/>
          <w:sz w:val="24"/>
        </w:rPr>
      </w:pPr>
      <w:r w:rsidRPr="00EA201F">
        <w:rPr>
          <w:rFonts w:ascii="Arial" w:hAnsi="Arial" w:cs="Arial"/>
          <w:sz w:val="24"/>
        </w:rPr>
        <w:t xml:space="preserve">The conditions described below </w:t>
      </w:r>
      <w:r w:rsidR="003500A3" w:rsidRPr="00EA201F">
        <w:rPr>
          <w:rFonts w:ascii="Arial" w:hAnsi="Arial" w:cs="Arial"/>
          <w:sz w:val="24"/>
        </w:rPr>
        <w:t xml:space="preserve">only apply to </w:t>
      </w:r>
      <w:r w:rsidR="00D23131" w:rsidRPr="00EA201F">
        <w:rPr>
          <w:rFonts w:ascii="Arial" w:hAnsi="Arial" w:cs="Arial"/>
          <w:sz w:val="24"/>
        </w:rPr>
        <w:t>Component 2</w:t>
      </w:r>
      <w:r w:rsidR="004340EE" w:rsidRPr="00EA201F">
        <w:rPr>
          <w:rFonts w:ascii="Arial" w:hAnsi="Arial" w:cs="Arial"/>
          <w:sz w:val="24"/>
        </w:rPr>
        <w:t xml:space="preserve"> of the project to the extent no infrastructure is contemplated to be financed </w:t>
      </w:r>
      <w:r w:rsidR="0053305E" w:rsidRPr="00EA201F">
        <w:rPr>
          <w:rFonts w:ascii="Arial" w:hAnsi="Arial" w:cs="Arial"/>
          <w:sz w:val="24"/>
        </w:rPr>
        <w:t>under</w:t>
      </w:r>
      <w:r w:rsidR="00D23131" w:rsidRPr="00EA201F">
        <w:rPr>
          <w:rFonts w:ascii="Arial" w:hAnsi="Arial" w:cs="Arial"/>
          <w:sz w:val="24"/>
        </w:rPr>
        <w:t xml:space="preserve"> Component 1</w:t>
      </w:r>
      <w:r w:rsidR="004340EE" w:rsidRPr="00EA201F">
        <w:rPr>
          <w:rFonts w:ascii="Arial" w:hAnsi="Arial" w:cs="Arial"/>
          <w:sz w:val="24"/>
        </w:rPr>
        <w:t xml:space="preserve"> </w:t>
      </w:r>
      <w:r w:rsidR="00A77212" w:rsidRPr="00EA201F">
        <w:rPr>
          <w:rFonts w:ascii="Arial" w:hAnsi="Arial" w:cs="Arial"/>
          <w:sz w:val="24"/>
        </w:rPr>
        <w:t>and/</w:t>
      </w:r>
      <w:r w:rsidR="004340EE" w:rsidRPr="00EA201F">
        <w:rPr>
          <w:rFonts w:ascii="Arial" w:hAnsi="Arial" w:cs="Arial"/>
          <w:sz w:val="24"/>
        </w:rPr>
        <w:t xml:space="preserve">or Component 3. </w:t>
      </w:r>
      <w:r w:rsidR="00B67120" w:rsidRPr="00EA201F">
        <w:rPr>
          <w:rFonts w:ascii="Arial" w:hAnsi="Arial" w:cs="Arial"/>
          <w:sz w:val="24"/>
        </w:rPr>
        <w:t xml:space="preserve">Such conditions are required to be fulfilled at different stages throughout the life of the loan, in form and substance satisfactory to IDB, as further described below. </w:t>
      </w:r>
    </w:p>
    <w:p w:rsidR="00B67120" w:rsidRPr="00EA201F" w:rsidRDefault="00B67120" w:rsidP="00E42CC2">
      <w:pPr>
        <w:pStyle w:val="SecHeading"/>
        <w:numPr>
          <w:ilvl w:val="0"/>
          <w:numId w:val="0"/>
        </w:numPr>
        <w:tabs>
          <w:tab w:val="left" w:pos="720"/>
        </w:tabs>
        <w:spacing w:before="0"/>
        <w:rPr>
          <w:rFonts w:ascii="Arial" w:hAnsi="Arial" w:cs="Arial"/>
        </w:rPr>
      </w:pPr>
    </w:p>
    <w:p w:rsidR="00B00906" w:rsidRPr="00EA201F" w:rsidRDefault="00C4182E" w:rsidP="00E42CC2">
      <w:pPr>
        <w:pStyle w:val="SecHeading"/>
        <w:numPr>
          <w:ilvl w:val="0"/>
          <w:numId w:val="0"/>
        </w:numPr>
        <w:tabs>
          <w:tab w:val="left" w:pos="720"/>
        </w:tabs>
        <w:spacing w:before="0"/>
        <w:rPr>
          <w:rFonts w:ascii="Arial" w:hAnsi="Arial" w:cs="Arial"/>
        </w:rPr>
      </w:pPr>
      <w:r w:rsidRPr="00EA201F">
        <w:rPr>
          <w:rFonts w:ascii="Arial" w:hAnsi="Arial" w:cs="Arial"/>
        </w:rPr>
        <w:t>Prior to First D</w:t>
      </w:r>
      <w:r w:rsidR="000F1B64" w:rsidRPr="00EA201F">
        <w:rPr>
          <w:rFonts w:ascii="Arial" w:hAnsi="Arial" w:cs="Arial"/>
        </w:rPr>
        <w:t>isbursement</w:t>
      </w:r>
      <w:r w:rsidR="00A93EBC" w:rsidRPr="00EA201F">
        <w:rPr>
          <w:rFonts w:ascii="Arial" w:hAnsi="Arial" w:cs="Arial"/>
        </w:rPr>
        <w:t xml:space="preserve"> </w:t>
      </w:r>
    </w:p>
    <w:p w:rsidR="00B00906" w:rsidRPr="00EA201F" w:rsidRDefault="00B00906" w:rsidP="00B67120">
      <w:pPr>
        <w:pStyle w:val="Paragraph"/>
        <w:numPr>
          <w:ilvl w:val="1"/>
          <w:numId w:val="17"/>
        </w:numPr>
        <w:pBdr>
          <w:top w:val="none" w:sz="0" w:space="0" w:color="auto"/>
          <w:left w:val="none" w:sz="0" w:space="0" w:color="auto"/>
          <w:bottom w:val="none" w:sz="0" w:space="0" w:color="auto"/>
          <w:right w:val="none" w:sz="0" w:space="0" w:color="auto"/>
        </w:pBdr>
        <w:shd w:val="clear" w:color="auto" w:fill="auto"/>
        <w:tabs>
          <w:tab w:val="left" w:pos="720"/>
        </w:tabs>
        <w:spacing w:before="120" w:after="120"/>
        <w:ind w:left="720" w:hanging="720"/>
        <w:outlineLvl w:val="1"/>
        <w:rPr>
          <w:rFonts w:ascii="Arial" w:hAnsi="Arial" w:cs="Arial"/>
          <w:i w:val="0"/>
        </w:rPr>
      </w:pPr>
      <w:r w:rsidRPr="00EA201F">
        <w:rPr>
          <w:rFonts w:ascii="Arial" w:hAnsi="Arial" w:cs="Arial"/>
          <w:i w:val="0"/>
        </w:rPr>
        <w:t>The restrictions</w:t>
      </w:r>
      <w:r w:rsidR="00B67120" w:rsidRPr="00EA201F">
        <w:rPr>
          <w:rFonts w:ascii="Arial" w:hAnsi="Arial" w:cs="Arial"/>
          <w:i w:val="0"/>
        </w:rPr>
        <w:t xml:space="preserve"> described below</w:t>
      </w:r>
      <w:r w:rsidRPr="00EA201F">
        <w:rPr>
          <w:rFonts w:ascii="Arial" w:hAnsi="Arial" w:cs="Arial"/>
          <w:i w:val="0"/>
        </w:rPr>
        <w:t xml:space="preserve"> for new infrastructure must be included in the Terms of Reference as conditions for the bidding process</w:t>
      </w:r>
      <w:r w:rsidR="00B67120" w:rsidRPr="00EA201F">
        <w:rPr>
          <w:rFonts w:ascii="Arial" w:hAnsi="Arial" w:cs="Arial"/>
          <w:i w:val="0"/>
        </w:rPr>
        <w:t>.</w:t>
      </w:r>
    </w:p>
    <w:p w:rsidR="00DF4A7C" w:rsidRPr="00A1794E" w:rsidRDefault="00B00906" w:rsidP="00DF4A7C">
      <w:pPr>
        <w:pStyle w:val="ListParagraph"/>
        <w:numPr>
          <w:ilvl w:val="1"/>
          <w:numId w:val="17"/>
        </w:numPr>
        <w:ind w:left="720" w:hanging="720"/>
        <w:rPr>
          <w:rFonts w:ascii="Arial" w:hAnsi="Arial" w:cs="Arial"/>
          <w:b/>
          <w:sz w:val="24"/>
        </w:rPr>
      </w:pPr>
      <w:r w:rsidRPr="00A1794E">
        <w:rPr>
          <w:rFonts w:ascii="Arial" w:hAnsi="Arial" w:cs="Arial"/>
          <w:b/>
          <w:sz w:val="24"/>
        </w:rPr>
        <w:t xml:space="preserve">A revised </w:t>
      </w:r>
      <w:r w:rsidR="00A1794E" w:rsidRPr="00A1794E">
        <w:rPr>
          <w:rFonts w:ascii="Arial" w:hAnsi="Arial" w:cs="Arial"/>
          <w:b/>
          <w:sz w:val="24"/>
        </w:rPr>
        <w:t>Environmental and Social Management Plan (</w:t>
      </w:r>
      <w:r w:rsidRPr="00A1794E">
        <w:rPr>
          <w:rFonts w:ascii="Arial" w:hAnsi="Arial" w:cs="Arial"/>
          <w:b/>
          <w:sz w:val="24"/>
        </w:rPr>
        <w:t>ESMP</w:t>
      </w:r>
      <w:r w:rsidR="00A1794E">
        <w:rPr>
          <w:rFonts w:ascii="Arial" w:hAnsi="Arial" w:cs="Arial"/>
          <w:b/>
          <w:sz w:val="24"/>
        </w:rPr>
        <w:t>)</w:t>
      </w:r>
      <w:r w:rsidRPr="00A1794E">
        <w:rPr>
          <w:rFonts w:ascii="Arial" w:hAnsi="Arial" w:cs="Arial"/>
          <w:b/>
          <w:sz w:val="24"/>
        </w:rPr>
        <w:t xml:space="preserve"> </w:t>
      </w:r>
      <w:r w:rsidR="00A77212" w:rsidRPr="00A1794E">
        <w:rPr>
          <w:rFonts w:ascii="Arial" w:hAnsi="Arial" w:cs="Arial"/>
          <w:b/>
          <w:sz w:val="24"/>
        </w:rPr>
        <w:t>included in an</w:t>
      </w:r>
      <w:r w:rsidR="00E42CC2" w:rsidRPr="00A1794E">
        <w:rPr>
          <w:rFonts w:ascii="Arial" w:hAnsi="Arial" w:cs="Arial"/>
          <w:b/>
          <w:sz w:val="24"/>
        </w:rPr>
        <w:t xml:space="preserve"> </w:t>
      </w:r>
      <w:r w:rsidR="00A1794E" w:rsidRPr="00A1794E">
        <w:rPr>
          <w:rFonts w:ascii="Arial" w:hAnsi="Arial" w:cs="Arial"/>
          <w:b/>
          <w:sz w:val="24"/>
        </w:rPr>
        <w:t>Environmental Impact Assessment (</w:t>
      </w:r>
      <w:r w:rsidR="00E42CC2" w:rsidRPr="00A1794E">
        <w:rPr>
          <w:rFonts w:ascii="Arial" w:hAnsi="Arial" w:cs="Arial"/>
          <w:b/>
          <w:sz w:val="24"/>
        </w:rPr>
        <w:t>EIA</w:t>
      </w:r>
      <w:r w:rsidR="00A1794E">
        <w:rPr>
          <w:rFonts w:ascii="Arial" w:hAnsi="Arial" w:cs="Arial"/>
          <w:b/>
          <w:sz w:val="24"/>
        </w:rPr>
        <w:t>)</w:t>
      </w:r>
      <w:r w:rsidR="00E42CC2" w:rsidRPr="00A1794E">
        <w:rPr>
          <w:rFonts w:ascii="Arial" w:hAnsi="Arial" w:cs="Arial"/>
          <w:b/>
          <w:sz w:val="24"/>
        </w:rPr>
        <w:t xml:space="preserve"> </w:t>
      </w:r>
      <w:r w:rsidRPr="00A1794E">
        <w:rPr>
          <w:rFonts w:ascii="Arial" w:hAnsi="Arial" w:cs="Arial"/>
          <w:b/>
          <w:sz w:val="24"/>
        </w:rPr>
        <w:t xml:space="preserve">shall be presented </w:t>
      </w:r>
      <w:r w:rsidR="00884ADE" w:rsidRPr="00A1794E">
        <w:rPr>
          <w:rFonts w:ascii="Arial" w:hAnsi="Arial" w:cs="Arial"/>
          <w:b/>
          <w:sz w:val="24"/>
        </w:rPr>
        <w:t xml:space="preserve">by </w:t>
      </w:r>
      <w:r w:rsidR="00AD4B18" w:rsidRPr="00A1794E">
        <w:rPr>
          <w:rFonts w:ascii="Arial" w:hAnsi="Arial" w:cs="Arial"/>
          <w:b/>
          <w:sz w:val="24"/>
        </w:rPr>
        <w:t>MWUD</w:t>
      </w:r>
      <w:r w:rsidR="00884ADE" w:rsidRPr="00A1794E">
        <w:rPr>
          <w:rFonts w:ascii="Arial" w:hAnsi="Arial" w:cs="Arial"/>
          <w:b/>
          <w:sz w:val="24"/>
        </w:rPr>
        <w:t xml:space="preserve"> </w:t>
      </w:r>
      <w:r w:rsidRPr="00A1794E">
        <w:rPr>
          <w:rFonts w:ascii="Arial" w:hAnsi="Arial" w:cs="Arial"/>
          <w:b/>
          <w:sz w:val="24"/>
        </w:rPr>
        <w:t xml:space="preserve">for approval to the Bank. </w:t>
      </w:r>
      <w:r w:rsidR="00A77212" w:rsidRPr="00A1794E">
        <w:rPr>
          <w:rFonts w:ascii="Arial" w:hAnsi="Arial" w:cs="Arial"/>
          <w:sz w:val="24"/>
        </w:rPr>
        <w:t>Both</w:t>
      </w:r>
      <w:r w:rsidRPr="00A1794E">
        <w:rPr>
          <w:rFonts w:ascii="Arial" w:hAnsi="Arial" w:cs="Arial"/>
          <w:sz w:val="24"/>
        </w:rPr>
        <w:t xml:space="preserve"> shall reflect the restrictions to the positioning of new infrastructure </w:t>
      </w:r>
      <w:r w:rsidR="00F265E4" w:rsidRPr="00A1794E">
        <w:rPr>
          <w:rFonts w:ascii="Arial" w:hAnsi="Arial" w:cs="Arial"/>
          <w:sz w:val="24"/>
        </w:rPr>
        <w:t>that will be constructed</w:t>
      </w:r>
      <w:r w:rsidR="0054356C" w:rsidRPr="00A1794E">
        <w:rPr>
          <w:rFonts w:ascii="Arial" w:hAnsi="Arial" w:cs="Arial"/>
          <w:sz w:val="24"/>
        </w:rPr>
        <w:t>.</w:t>
      </w:r>
      <w:r w:rsidRPr="00A1794E">
        <w:rPr>
          <w:rFonts w:ascii="Arial" w:hAnsi="Arial" w:cs="Arial"/>
          <w:b/>
          <w:sz w:val="24"/>
        </w:rPr>
        <w:t xml:space="preserve"> </w:t>
      </w:r>
    </w:p>
    <w:p w:rsidR="00BD0BAA" w:rsidRDefault="00BD0BAA" w:rsidP="00C94AD0">
      <w:pPr>
        <w:pStyle w:val="SecHeading"/>
        <w:numPr>
          <w:ilvl w:val="0"/>
          <w:numId w:val="0"/>
        </w:numPr>
        <w:tabs>
          <w:tab w:val="left" w:pos="720"/>
        </w:tabs>
        <w:spacing w:before="0"/>
        <w:rPr>
          <w:rFonts w:ascii="Arial" w:hAnsi="Arial" w:cs="Arial"/>
        </w:rPr>
      </w:pPr>
      <w:bookmarkStart w:id="11" w:name="_GoBack"/>
      <w:bookmarkEnd w:id="11"/>
    </w:p>
    <w:p w:rsidR="00A335F1" w:rsidRPr="00EA201F" w:rsidRDefault="00C4182E" w:rsidP="00C94AD0">
      <w:pPr>
        <w:pStyle w:val="SecHeading"/>
        <w:numPr>
          <w:ilvl w:val="0"/>
          <w:numId w:val="0"/>
        </w:numPr>
        <w:tabs>
          <w:tab w:val="left" w:pos="720"/>
        </w:tabs>
        <w:spacing w:before="0"/>
        <w:rPr>
          <w:rFonts w:ascii="Arial" w:hAnsi="Arial" w:cs="Arial"/>
        </w:rPr>
      </w:pPr>
      <w:r w:rsidRPr="00EA201F">
        <w:rPr>
          <w:rFonts w:ascii="Arial" w:hAnsi="Arial" w:cs="Arial"/>
        </w:rPr>
        <w:t xml:space="preserve">Prior to </w:t>
      </w:r>
      <w:r w:rsidR="00C36474" w:rsidRPr="00EA201F">
        <w:rPr>
          <w:rFonts w:ascii="Arial" w:hAnsi="Arial" w:cs="Arial"/>
        </w:rPr>
        <w:t>beginning c</w:t>
      </w:r>
      <w:r w:rsidR="00A335F1" w:rsidRPr="00EA201F">
        <w:rPr>
          <w:rFonts w:ascii="Arial" w:hAnsi="Arial" w:cs="Arial"/>
        </w:rPr>
        <w:t>onstruction</w:t>
      </w:r>
      <w:r w:rsidR="00E65654" w:rsidRPr="00EA201F">
        <w:rPr>
          <w:rFonts w:ascii="Arial" w:hAnsi="Arial" w:cs="Arial"/>
        </w:rPr>
        <w:t xml:space="preserve"> work of Component 2</w:t>
      </w:r>
    </w:p>
    <w:p w:rsidR="00BD0BAA" w:rsidRDefault="00BD0BAA" w:rsidP="004F5719">
      <w:pPr>
        <w:pStyle w:val="Paragraph"/>
        <w:numPr>
          <w:ilvl w:val="1"/>
          <w:numId w:val="17"/>
        </w:numPr>
        <w:pBdr>
          <w:top w:val="none" w:sz="0" w:space="0" w:color="auto"/>
          <w:left w:val="none" w:sz="0" w:space="0" w:color="auto"/>
          <w:bottom w:val="none" w:sz="0" w:space="0" w:color="auto"/>
          <w:right w:val="none" w:sz="0" w:space="0" w:color="auto"/>
        </w:pBdr>
        <w:shd w:val="clear" w:color="auto" w:fill="auto"/>
        <w:tabs>
          <w:tab w:val="left" w:pos="720"/>
        </w:tabs>
        <w:spacing w:before="120" w:after="120"/>
        <w:ind w:left="720" w:hanging="720"/>
        <w:outlineLvl w:val="1"/>
        <w:rPr>
          <w:rFonts w:ascii="Arial" w:hAnsi="Arial" w:cs="Arial"/>
          <w:i w:val="0"/>
        </w:rPr>
      </w:pPr>
      <w:r w:rsidRPr="00A1794E">
        <w:rPr>
          <w:rFonts w:ascii="Arial" w:hAnsi="Arial" w:cs="Arial"/>
          <w:b/>
          <w:i w:val="0"/>
        </w:rPr>
        <w:t xml:space="preserve">The Borrower itself or through the Executing Agency </w:t>
      </w:r>
      <w:r>
        <w:rPr>
          <w:rFonts w:ascii="Arial" w:hAnsi="Arial" w:cs="Arial"/>
          <w:b/>
          <w:i w:val="0"/>
        </w:rPr>
        <w:t xml:space="preserve">(MWUD) </w:t>
      </w:r>
      <w:r w:rsidRPr="00A1794E">
        <w:rPr>
          <w:rFonts w:ascii="Arial" w:hAnsi="Arial" w:cs="Arial"/>
          <w:b/>
          <w:i w:val="0"/>
        </w:rPr>
        <w:t>shall provide evidence satisfactory to the Bank that the following condition</w:t>
      </w:r>
      <w:r>
        <w:rPr>
          <w:rFonts w:ascii="Arial" w:hAnsi="Arial" w:cs="Arial"/>
          <w:b/>
          <w:i w:val="0"/>
        </w:rPr>
        <w:t>s</w:t>
      </w:r>
      <w:r w:rsidRPr="00A1794E">
        <w:rPr>
          <w:rFonts w:ascii="Arial" w:hAnsi="Arial" w:cs="Arial"/>
          <w:b/>
          <w:i w:val="0"/>
        </w:rPr>
        <w:t xml:space="preserve"> ha</w:t>
      </w:r>
      <w:r>
        <w:rPr>
          <w:rFonts w:ascii="Arial" w:hAnsi="Arial" w:cs="Arial"/>
          <w:b/>
          <w:i w:val="0"/>
        </w:rPr>
        <w:t>ve</w:t>
      </w:r>
      <w:r w:rsidRPr="00A1794E">
        <w:rPr>
          <w:rFonts w:ascii="Arial" w:hAnsi="Arial" w:cs="Arial"/>
          <w:b/>
          <w:i w:val="0"/>
        </w:rPr>
        <w:t xml:space="preserve"> been fulfilled: </w:t>
      </w:r>
      <w:r>
        <w:rPr>
          <w:rFonts w:ascii="Arial" w:hAnsi="Arial" w:cs="Arial"/>
          <w:b/>
          <w:i w:val="0"/>
        </w:rPr>
        <w:t xml:space="preserve">(i) </w:t>
      </w:r>
      <w:r w:rsidRPr="00A1794E">
        <w:rPr>
          <w:rFonts w:ascii="Arial" w:hAnsi="Arial" w:cs="Arial"/>
          <w:b/>
          <w:i w:val="0"/>
        </w:rPr>
        <w:t>MWUD, in its capacity as Executing Agency shall incorporate into all contractors’ contracts detailed regulations and penalties for non-compliance by such contractors with policies, plans and programs (including mitigation measures) applicable to the project.</w:t>
      </w:r>
      <w:r w:rsidRPr="00EA201F">
        <w:rPr>
          <w:rFonts w:ascii="Arial" w:hAnsi="Arial" w:cs="Arial"/>
          <w:i w:val="0"/>
        </w:rPr>
        <w:t xml:space="preserve"> This will include detailed procedures and timeframes for reporting environmental, health and safety </w:t>
      </w:r>
      <w:r w:rsidRPr="00EA201F">
        <w:rPr>
          <w:rFonts w:ascii="Arial" w:hAnsi="Arial" w:cs="Arial"/>
          <w:i w:val="0"/>
        </w:rPr>
        <w:lastRenderedPageBreak/>
        <w:t>related incidents/accidents and a specific monitoring program to assess causes of incidents/accidents and track performance of the corrective measures</w:t>
      </w:r>
      <w:r>
        <w:rPr>
          <w:rFonts w:ascii="Arial" w:hAnsi="Arial" w:cs="Arial"/>
          <w:i w:val="0"/>
        </w:rPr>
        <w:t>; (ii</w:t>
      </w:r>
      <w:proofErr w:type="gramStart"/>
      <w:r>
        <w:rPr>
          <w:rFonts w:ascii="Arial" w:hAnsi="Arial" w:cs="Arial"/>
          <w:i w:val="0"/>
        </w:rPr>
        <w:t>)</w:t>
      </w:r>
      <w:r w:rsidRPr="001469C1">
        <w:rPr>
          <w:rFonts w:ascii="Arial" w:hAnsi="Arial" w:cs="Arial"/>
          <w:i w:val="0"/>
        </w:rPr>
        <w:t>MWUD</w:t>
      </w:r>
      <w:proofErr w:type="gramEnd"/>
      <w:r w:rsidRPr="001469C1">
        <w:rPr>
          <w:rFonts w:ascii="Arial" w:hAnsi="Arial" w:cs="Arial"/>
          <w:i w:val="0"/>
        </w:rPr>
        <w:t>, in its capacity as Executing Agency shall demonstrate to the Bank that all pending land use permits have been obtained.  Copies of relevant permits, contracts, and agreements shall be submitted to the Bank; (iii) MWUD, in its capacity as Executing Agency shall show evidence of the contracting of an independent environmental and social consultant, who shall certify compliance with the ESMP and EHS requirements</w:t>
      </w:r>
      <w:r w:rsidR="00A335F1" w:rsidRPr="00EA201F">
        <w:rPr>
          <w:rFonts w:ascii="Arial" w:hAnsi="Arial" w:cs="Arial"/>
          <w:i w:val="0"/>
        </w:rPr>
        <w:t>.</w:t>
      </w:r>
    </w:p>
    <w:p w:rsidR="00A335F1" w:rsidRPr="00EA201F" w:rsidRDefault="00A335F1" w:rsidP="00BD0BAA">
      <w:pPr>
        <w:pStyle w:val="Paragraph"/>
        <w:numPr>
          <w:ilvl w:val="0"/>
          <w:numId w:val="0"/>
        </w:numPr>
        <w:pBdr>
          <w:top w:val="none" w:sz="0" w:space="0" w:color="auto"/>
          <w:left w:val="none" w:sz="0" w:space="0" w:color="auto"/>
          <w:bottom w:val="none" w:sz="0" w:space="0" w:color="auto"/>
          <w:right w:val="none" w:sz="0" w:space="0" w:color="auto"/>
        </w:pBdr>
        <w:shd w:val="clear" w:color="auto" w:fill="auto"/>
        <w:tabs>
          <w:tab w:val="left" w:pos="720"/>
        </w:tabs>
        <w:spacing w:before="120" w:after="120"/>
        <w:ind w:left="720"/>
        <w:outlineLvl w:val="1"/>
        <w:rPr>
          <w:rFonts w:ascii="Arial" w:hAnsi="Arial" w:cs="Arial"/>
          <w:i w:val="0"/>
        </w:rPr>
      </w:pPr>
      <w:r w:rsidRPr="00EA201F">
        <w:rPr>
          <w:rFonts w:ascii="Arial" w:hAnsi="Arial" w:cs="Arial"/>
          <w:i w:val="0"/>
        </w:rPr>
        <w:t xml:space="preserve">  </w:t>
      </w:r>
    </w:p>
    <w:p w:rsidR="00DF4A7C" w:rsidRPr="00EA201F" w:rsidRDefault="00DF4A7C" w:rsidP="00DF4A7C">
      <w:pPr>
        <w:pStyle w:val="SecHeading"/>
        <w:numPr>
          <w:ilvl w:val="0"/>
          <w:numId w:val="0"/>
        </w:numPr>
        <w:tabs>
          <w:tab w:val="left" w:pos="720"/>
        </w:tabs>
        <w:spacing w:before="0"/>
        <w:rPr>
          <w:rFonts w:ascii="Arial" w:hAnsi="Arial" w:cs="Arial"/>
        </w:rPr>
      </w:pPr>
      <w:r w:rsidRPr="00EA201F">
        <w:rPr>
          <w:rFonts w:ascii="Arial" w:hAnsi="Arial" w:cs="Arial"/>
        </w:rPr>
        <w:t>Throughout the Life of the Loan</w:t>
      </w:r>
    </w:p>
    <w:p w:rsidR="00DF4A7C" w:rsidRPr="00EA201F" w:rsidRDefault="00DF4A7C" w:rsidP="00F265E4">
      <w:pPr>
        <w:pStyle w:val="Paragraph"/>
        <w:numPr>
          <w:ilvl w:val="1"/>
          <w:numId w:val="17"/>
        </w:numPr>
        <w:pBdr>
          <w:top w:val="none" w:sz="0" w:space="0" w:color="auto"/>
          <w:left w:val="none" w:sz="0" w:space="0" w:color="auto"/>
          <w:bottom w:val="none" w:sz="0" w:space="0" w:color="auto"/>
          <w:right w:val="none" w:sz="0" w:space="0" w:color="auto"/>
        </w:pBdr>
        <w:shd w:val="clear" w:color="auto" w:fill="auto"/>
        <w:tabs>
          <w:tab w:val="left" w:pos="720"/>
        </w:tabs>
        <w:spacing w:before="120" w:after="120"/>
        <w:ind w:left="720" w:hanging="720"/>
        <w:outlineLvl w:val="1"/>
        <w:rPr>
          <w:rFonts w:ascii="Arial" w:hAnsi="Arial" w:cs="Arial"/>
          <w:i w:val="0"/>
        </w:rPr>
      </w:pPr>
      <w:r w:rsidRPr="00EA201F">
        <w:rPr>
          <w:rFonts w:ascii="Arial" w:hAnsi="Arial" w:cs="Arial"/>
          <w:i w:val="0"/>
        </w:rPr>
        <w:t>The IDB will require that the Project and each party involved in the project including construction companies and operators, and any contractors and sub-contractors at all times during the life of the Loan Agreement, comply with the</w:t>
      </w:r>
      <w:r w:rsidR="0054356C" w:rsidRPr="00EA201F">
        <w:rPr>
          <w:rFonts w:ascii="Arial" w:hAnsi="Arial" w:cs="Arial"/>
          <w:i w:val="0"/>
        </w:rPr>
        <w:t xml:space="preserve"> requirements described below. </w:t>
      </w:r>
    </w:p>
    <w:p w:rsidR="00DF4A7C" w:rsidRPr="00EA201F" w:rsidRDefault="00DF4A7C" w:rsidP="00F265E4">
      <w:pPr>
        <w:pStyle w:val="Paragraph"/>
        <w:numPr>
          <w:ilvl w:val="2"/>
          <w:numId w:val="38"/>
        </w:numPr>
        <w:pBdr>
          <w:top w:val="none" w:sz="0" w:space="0" w:color="auto"/>
          <w:left w:val="none" w:sz="0" w:space="0" w:color="auto"/>
          <w:bottom w:val="none" w:sz="0" w:space="0" w:color="auto"/>
          <w:right w:val="none" w:sz="0" w:space="0" w:color="auto"/>
        </w:pBdr>
        <w:shd w:val="clear" w:color="auto" w:fill="auto"/>
        <w:tabs>
          <w:tab w:val="left" w:pos="1440"/>
        </w:tabs>
        <w:spacing w:before="120" w:after="120"/>
        <w:ind w:left="1440" w:hanging="540"/>
        <w:outlineLvl w:val="1"/>
        <w:rPr>
          <w:rFonts w:ascii="Arial" w:hAnsi="Arial" w:cs="Arial"/>
          <w:i w:val="0"/>
        </w:rPr>
      </w:pPr>
      <w:r w:rsidRPr="00EA201F">
        <w:rPr>
          <w:rFonts w:ascii="Arial" w:hAnsi="Arial" w:cs="Arial"/>
          <w:i w:val="0"/>
        </w:rPr>
        <w:t xml:space="preserve">All applicable environmental, social, health and safety, and labor regulatory requirements of </w:t>
      </w:r>
      <w:r w:rsidR="00E65654" w:rsidRPr="00EA201F">
        <w:rPr>
          <w:rFonts w:ascii="Arial" w:hAnsi="Arial" w:cs="Arial"/>
          <w:i w:val="0"/>
        </w:rPr>
        <w:t>the Bahamas</w:t>
      </w:r>
      <w:r w:rsidRPr="00EA201F">
        <w:rPr>
          <w:rFonts w:ascii="Arial" w:hAnsi="Arial" w:cs="Arial"/>
          <w:i w:val="0"/>
        </w:rPr>
        <w:t xml:space="preserve">. </w:t>
      </w:r>
    </w:p>
    <w:p w:rsidR="00DF4A7C" w:rsidRPr="00EA201F" w:rsidRDefault="00DF4A7C" w:rsidP="00F265E4">
      <w:pPr>
        <w:pStyle w:val="Paragraph"/>
        <w:numPr>
          <w:ilvl w:val="2"/>
          <w:numId w:val="38"/>
        </w:numPr>
        <w:pBdr>
          <w:top w:val="none" w:sz="0" w:space="0" w:color="auto"/>
          <w:left w:val="none" w:sz="0" w:space="0" w:color="auto"/>
          <w:bottom w:val="none" w:sz="0" w:space="0" w:color="auto"/>
          <w:right w:val="none" w:sz="0" w:space="0" w:color="auto"/>
        </w:pBdr>
        <w:shd w:val="clear" w:color="auto" w:fill="auto"/>
        <w:tabs>
          <w:tab w:val="left" w:pos="1440"/>
        </w:tabs>
        <w:spacing w:before="120" w:after="120"/>
        <w:ind w:left="1440" w:hanging="540"/>
        <w:outlineLvl w:val="1"/>
        <w:rPr>
          <w:rFonts w:ascii="Arial" w:hAnsi="Arial" w:cs="Arial"/>
          <w:i w:val="0"/>
        </w:rPr>
      </w:pPr>
      <w:r w:rsidRPr="00EA201F">
        <w:rPr>
          <w:rFonts w:ascii="Arial" w:hAnsi="Arial" w:cs="Arial"/>
          <w:i w:val="0"/>
        </w:rPr>
        <w:t xml:space="preserve">All requirements associated with any environmental, social, health and safety, and labor related permits, authorizations, or licenses that apply to the Project, the Borrower or any party responsible for executing the Project or its mitigation measures. </w:t>
      </w:r>
    </w:p>
    <w:p w:rsidR="00DF4A7C" w:rsidRPr="00EA201F" w:rsidRDefault="00DF4A7C" w:rsidP="00F265E4">
      <w:pPr>
        <w:pStyle w:val="Paragraph"/>
        <w:numPr>
          <w:ilvl w:val="2"/>
          <w:numId w:val="38"/>
        </w:numPr>
        <w:pBdr>
          <w:top w:val="none" w:sz="0" w:space="0" w:color="auto"/>
          <w:left w:val="none" w:sz="0" w:space="0" w:color="auto"/>
          <w:bottom w:val="none" w:sz="0" w:space="0" w:color="auto"/>
          <w:right w:val="none" w:sz="0" w:space="0" w:color="auto"/>
        </w:pBdr>
        <w:shd w:val="clear" w:color="auto" w:fill="auto"/>
        <w:tabs>
          <w:tab w:val="left" w:pos="1440"/>
        </w:tabs>
        <w:spacing w:before="120" w:after="120"/>
        <w:ind w:left="1440" w:hanging="540"/>
        <w:outlineLvl w:val="1"/>
        <w:rPr>
          <w:rFonts w:ascii="Arial" w:hAnsi="Arial" w:cs="Arial"/>
          <w:i w:val="0"/>
        </w:rPr>
      </w:pPr>
      <w:r w:rsidRPr="00EA201F">
        <w:rPr>
          <w:rFonts w:ascii="Arial" w:hAnsi="Arial" w:cs="Arial"/>
          <w:i w:val="0"/>
        </w:rPr>
        <w:t xml:space="preserve">All environmental, social, health and safety, and labor requirements of the Project contracts and any subsequent modifications. </w:t>
      </w:r>
    </w:p>
    <w:p w:rsidR="00E845CB" w:rsidRPr="00EA201F" w:rsidRDefault="00E845CB" w:rsidP="00F265E4">
      <w:pPr>
        <w:pStyle w:val="Paragraph"/>
        <w:numPr>
          <w:ilvl w:val="2"/>
          <w:numId w:val="38"/>
        </w:numPr>
        <w:pBdr>
          <w:top w:val="none" w:sz="0" w:space="0" w:color="auto"/>
          <w:left w:val="none" w:sz="0" w:space="0" w:color="auto"/>
          <w:bottom w:val="none" w:sz="0" w:space="0" w:color="auto"/>
          <w:right w:val="none" w:sz="0" w:space="0" w:color="auto"/>
        </w:pBdr>
        <w:shd w:val="clear" w:color="auto" w:fill="auto"/>
        <w:tabs>
          <w:tab w:val="left" w:pos="1440"/>
        </w:tabs>
        <w:spacing w:before="120" w:after="120"/>
        <w:ind w:left="1440" w:hanging="540"/>
        <w:outlineLvl w:val="1"/>
        <w:rPr>
          <w:rFonts w:ascii="Arial" w:hAnsi="Arial" w:cs="Arial"/>
          <w:i w:val="0"/>
        </w:rPr>
      </w:pPr>
      <w:r w:rsidRPr="00EA201F">
        <w:rPr>
          <w:rFonts w:ascii="Arial" w:hAnsi="Arial" w:cs="Arial"/>
          <w:i w:val="0"/>
        </w:rPr>
        <w:t xml:space="preserve">All relevant IDB policies such as the Environment and Safeguards Compliance Policy (OP-703), the Disaster Risk Management Policy (OP-704) and the Disclosure of Information Policy (OP-102), and the Gender and Equity in Development Policy (OP-270) and their respective guidelines. </w:t>
      </w:r>
    </w:p>
    <w:p w:rsidR="00DF4A7C" w:rsidRPr="00EA201F" w:rsidRDefault="00DF4A7C" w:rsidP="00F265E4">
      <w:pPr>
        <w:pStyle w:val="Paragraph"/>
        <w:numPr>
          <w:ilvl w:val="2"/>
          <w:numId w:val="38"/>
        </w:numPr>
        <w:pBdr>
          <w:top w:val="none" w:sz="0" w:space="0" w:color="auto"/>
          <w:left w:val="none" w:sz="0" w:space="0" w:color="auto"/>
          <w:bottom w:val="none" w:sz="0" w:space="0" w:color="auto"/>
          <w:right w:val="none" w:sz="0" w:space="0" w:color="auto"/>
        </w:pBdr>
        <w:shd w:val="clear" w:color="auto" w:fill="auto"/>
        <w:tabs>
          <w:tab w:val="left" w:pos="1440"/>
        </w:tabs>
        <w:spacing w:before="120" w:after="120"/>
        <w:ind w:left="1440" w:hanging="540"/>
        <w:outlineLvl w:val="1"/>
        <w:rPr>
          <w:rFonts w:ascii="Arial" w:hAnsi="Arial" w:cs="Arial"/>
          <w:i w:val="0"/>
        </w:rPr>
      </w:pPr>
      <w:r w:rsidRPr="00EA201F">
        <w:rPr>
          <w:rFonts w:ascii="Arial" w:hAnsi="Arial" w:cs="Arial"/>
          <w:i w:val="0"/>
        </w:rPr>
        <w:t xml:space="preserve">All aspects and components of all of the Project’s </w:t>
      </w:r>
      <w:r w:rsidR="00E845CB" w:rsidRPr="00EA201F">
        <w:rPr>
          <w:rFonts w:ascii="Arial" w:hAnsi="Arial" w:cs="Arial"/>
          <w:i w:val="0"/>
        </w:rPr>
        <w:t xml:space="preserve">ESMP, </w:t>
      </w:r>
      <w:r w:rsidRPr="00EA201F">
        <w:rPr>
          <w:rFonts w:ascii="Arial" w:hAnsi="Arial" w:cs="Arial"/>
          <w:i w:val="0"/>
        </w:rPr>
        <w:t xml:space="preserve">EHS and NDR documents. </w:t>
      </w:r>
      <w:r w:rsidR="00DB152D" w:rsidRPr="00EA201F">
        <w:rPr>
          <w:rFonts w:ascii="Arial" w:hAnsi="Arial" w:cs="Arial"/>
          <w:i w:val="0"/>
        </w:rPr>
        <w:t>T</w:t>
      </w:r>
      <w:r w:rsidRPr="00EA201F">
        <w:rPr>
          <w:rFonts w:ascii="Arial" w:hAnsi="Arial" w:cs="Arial"/>
          <w:i w:val="0"/>
          <w:color w:val="000000"/>
          <w:szCs w:val="24"/>
        </w:rPr>
        <w:t xml:space="preserve">he requirements indicated in the ESMP should follow </w:t>
      </w:r>
      <w:r w:rsidR="00F265E4" w:rsidRPr="00EA201F">
        <w:rPr>
          <w:rFonts w:ascii="Arial" w:hAnsi="Arial" w:cs="Arial"/>
          <w:i w:val="0"/>
          <w:color w:val="000000"/>
          <w:szCs w:val="24"/>
        </w:rPr>
        <w:t>a LEED design criteria</w:t>
      </w:r>
      <w:r w:rsidRPr="00EA201F">
        <w:rPr>
          <w:rFonts w:ascii="Arial" w:hAnsi="Arial" w:cs="Arial"/>
          <w:i w:val="0"/>
          <w:color w:val="000000"/>
          <w:szCs w:val="24"/>
        </w:rPr>
        <w:t>.</w:t>
      </w:r>
    </w:p>
    <w:p w:rsidR="00863DBB" w:rsidRPr="00EA201F" w:rsidRDefault="00AD4B18" w:rsidP="00F265E4">
      <w:pPr>
        <w:pStyle w:val="Paragraph"/>
        <w:numPr>
          <w:ilvl w:val="1"/>
          <w:numId w:val="17"/>
        </w:numPr>
        <w:pBdr>
          <w:top w:val="none" w:sz="0" w:space="0" w:color="auto"/>
          <w:left w:val="none" w:sz="0" w:space="0" w:color="auto"/>
          <w:bottom w:val="none" w:sz="0" w:space="0" w:color="auto"/>
          <w:right w:val="none" w:sz="0" w:space="0" w:color="auto"/>
        </w:pBdr>
        <w:shd w:val="clear" w:color="auto" w:fill="auto"/>
        <w:tabs>
          <w:tab w:val="left" w:pos="720"/>
        </w:tabs>
        <w:spacing w:before="120" w:after="120"/>
        <w:ind w:left="720" w:hanging="720"/>
        <w:outlineLvl w:val="1"/>
        <w:rPr>
          <w:rFonts w:ascii="Arial" w:hAnsi="Arial" w:cs="Arial"/>
          <w:i w:val="0"/>
        </w:rPr>
      </w:pPr>
      <w:r w:rsidRPr="00EA201F">
        <w:rPr>
          <w:rFonts w:ascii="Arial" w:hAnsi="Arial" w:cs="Arial"/>
          <w:i w:val="0"/>
        </w:rPr>
        <w:t>MWUD</w:t>
      </w:r>
      <w:r w:rsidR="00D46841" w:rsidRPr="00EA201F">
        <w:rPr>
          <w:rFonts w:ascii="Arial" w:hAnsi="Arial" w:cs="Arial"/>
          <w:i w:val="0"/>
        </w:rPr>
        <w:t>, in its capacity as E</w:t>
      </w:r>
      <w:r w:rsidR="00863DBB" w:rsidRPr="00EA201F">
        <w:rPr>
          <w:rFonts w:ascii="Arial" w:hAnsi="Arial" w:cs="Arial"/>
          <w:i w:val="0"/>
        </w:rPr>
        <w:t>xecuting Agency</w:t>
      </w:r>
      <w:r w:rsidR="00D46841" w:rsidRPr="00EA201F">
        <w:rPr>
          <w:rFonts w:ascii="Arial" w:hAnsi="Arial" w:cs="Arial"/>
          <w:i w:val="0"/>
        </w:rPr>
        <w:t>,</w:t>
      </w:r>
      <w:r w:rsidR="00863DBB" w:rsidRPr="00EA201F">
        <w:rPr>
          <w:rFonts w:ascii="Arial" w:hAnsi="Arial" w:cs="Arial"/>
          <w:i w:val="0"/>
        </w:rPr>
        <w:t xml:space="preserve"> shall provide evidence of supervision and oversight of the contractors</w:t>
      </w:r>
      <w:r w:rsidR="00D46841" w:rsidRPr="00EA201F">
        <w:rPr>
          <w:rFonts w:ascii="Arial" w:hAnsi="Arial" w:cs="Arial"/>
          <w:i w:val="0"/>
        </w:rPr>
        <w:t xml:space="preserve"> for the implementation of Component </w:t>
      </w:r>
      <w:r w:rsidRPr="00EA201F">
        <w:rPr>
          <w:rFonts w:ascii="Arial" w:hAnsi="Arial" w:cs="Arial"/>
          <w:i w:val="0"/>
        </w:rPr>
        <w:t>2</w:t>
      </w:r>
      <w:r w:rsidR="00863DBB" w:rsidRPr="00EA201F">
        <w:rPr>
          <w:rFonts w:ascii="Arial" w:hAnsi="Arial" w:cs="Arial"/>
          <w:i w:val="0"/>
        </w:rPr>
        <w:t>.</w:t>
      </w:r>
    </w:p>
    <w:p w:rsidR="002C103B" w:rsidRPr="00EA201F" w:rsidRDefault="00AD4B18" w:rsidP="00F265E4">
      <w:pPr>
        <w:pStyle w:val="Paragraph"/>
        <w:numPr>
          <w:ilvl w:val="1"/>
          <w:numId w:val="17"/>
        </w:numPr>
        <w:pBdr>
          <w:top w:val="none" w:sz="0" w:space="0" w:color="auto"/>
          <w:left w:val="none" w:sz="0" w:space="0" w:color="auto"/>
          <w:bottom w:val="none" w:sz="0" w:space="0" w:color="auto"/>
          <w:right w:val="none" w:sz="0" w:space="0" w:color="auto"/>
        </w:pBdr>
        <w:shd w:val="clear" w:color="auto" w:fill="auto"/>
        <w:tabs>
          <w:tab w:val="left" w:pos="720"/>
        </w:tabs>
        <w:spacing w:before="120" w:after="120"/>
        <w:ind w:left="720" w:hanging="720"/>
        <w:outlineLvl w:val="1"/>
        <w:rPr>
          <w:rFonts w:ascii="Arial" w:hAnsi="Arial" w:cs="Arial"/>
          <w:i w:val="0"/>
        </w:rPr>
      </w:pPr>
      <w:r w:rsidRPr="00EA201F">
        <w:rPr>
          <w:rFonts w:ascii="Arial" w:hAnsi="Arial" w:cs="Arial"/>
          <w:i w:val="0"/>
          <w:color w:val="000000"/>
          <w:szCs w:val="24"/>
        </w:rPr>
        <w:t>MWUD</w:t>
      </w:r>
      <w:r w:rsidR="00D86951" w:rsidRPr="00EA201F">
        <w:rPr>
          <w:rFonts w:ascii="Arial" w:hAnsi="Arial" w:cs="Arial"/>
          <w:i w:val="0"/>
          <w:color w:val="000000"/>
          <w:szCs w:val="24"/>
        </w:rPr>
        <w:t xml:space="preserve">, </w:t>
      </w:r>
      <w:r w:rsidR="00D86951" w:rsidRPr="00EA201F">
        <w:rPr>
          <w:rFonts w:ascii="Arial" w:hAnsi="Arial" w:cs="Arial"/>
          <w:i w:val="0"/>
        </w:rPr>
        <w:t>in its capacity as</w:t>
      </w:r>
      <w:r w:rsidR="00D86951" w:rsidRPr="00EA201F">
        <w:rPr>
          <w:rFonts w:ascii="Arial" w:hAnsi="Arial" w:cs="Arial"/>
        </w:rPr>
        <w:t xml:space="preserve"> </w:t>
      </w:r>
      <w:r w:rsidR="00DF4A7C" w:rsidRPr="00EA201F">
        <w:rPr>
          <w:rFonts w:ascii="Arial" w:hAnsi="Arial" w:cs="Arial"/>
          <w:i w:val="0"/>
          <w:color w:val="000000"/>
          <w:szCs w:val="24"/>
        </w:rPr>
        <w:t xml:space="preserve">Executing Agency will submit </w:t>
      </w:r>
      <w:r w:rsidR="00D86951" w:rsidRPr="00EA201F">
        <w:rPr>
          <w:rFonts w:ascii="Arial" w:hAnsi="Arial" w:cs="Arial"/>
          <w:i w:val="0"/>
          <w:color w:val="000000"/>
          <w:szCs w:val="24"/>
        </w:rPr>
        <w:t xml:space="preserve">on a </w:t>
      </w:r>
      <w:r w:rsidR="00DF4A7C" w:rsidRPr="00EA201F">
        <w:rPr>
          <w:rFonts w:ascii="Arial" w:hAnsi="Arial" w:cs="Arial"/>
          <w:i w:val="0"/>
          <w:color w:val="000000"/>
          <w:szCs w:val="24"/>
        </w:rPr>
        <w:t xml:space="preserve">quarterly </w:t>
      </w:r>
      <w:r w:rsidR="00D86951" w:rsidRPr="00EA201F">
        <w:rPr>
          <w:rFonts w:ascii="Arial" w:hAnsi="Arial" w:cs="Arial"/>
          <w:i w:val="0"/>
          <w:color w:val="000000"/>
          <w:szCs w:val="24"/>
        </w:rPr>
        <w:t>basis</w:t>
      </w:r>
      <w:r w:rsidR="00D86951" w:rsidRPr="00EA201F">
        <w:rPr>
          <w:rFonts w:ascii="Arial" w:hAnsi="Arial" w:cs="Arial"/>
          <w:color w:val="000000"/>
          <w:szCs w:val="24"/>
        </w:rPr>
        <w:t xml:space="preserve"> </w:t>
      </w:r>
      <w:r w:rsidR="00DF4A7C" w:rsidRPr="00EA201F">
        <w:rPr>
          <w:rFonts w:ascii="Arial" w:hAnsi="Arial" w:cs="Arial"/>
          <w:i w:val="0"/>
          <w:color w:val="000000"/>
          <w:szCs w:val="24"/>
        </w:rPr>
        <w:t xml:space="preserve">during the </w:t>
      </w:r>
      <w:r w:rsidR="00DF4A7C" w:rsidRPr="00EA201F">
        <w:rPr>
          <w:rFonts w:ascii="Arial" w:hAnsi="Arial" w:cs="Arial"/>
          <w:i w:val="0"/>
        </w:rPr>
        <w:t>construction</w:t>
      </w:r>
      <w:r w:rsidR="00DF4A7C" w:rsidRPr="00EA201F">
        <w:rPr>
          <w:rFonts w:ascii="Arial" w:hAnsi="Arial" w:cs="Arial"/>
          <w:i w:val="0"/>
          <w:color w:val="000000"/>
          <w:szCs w:val="24"/>
        </w:rPr>
        <w:t xml:space="preserve"> phase</w:t>
      </w:r>
      <w:r w:rsidR="00D86951" w:rsidRPr="00EA201F">
        <w:rPr>
          <w:rFonts w:ascii="Arial" w:hAnsi="Arial" w:cs="Arial"/>
          <w:i w:val="0"/>
          <w:color w:val="000000"/>
          <w:szCs w:val="24"/>
        </w:rPr>
        <w:t xml:space="preserve"> of the works of Component </w:t>
      </w:r>
      <w:r w:rsidRPr="00EA201F">
        <w:rPr>
          <w:rFonts w:ascii="Arial" w:hAnsi="Arial" w:cs="Arial"/>
          <w:i w:val="0"/>
          <w:color w:val="000000"/>
          <w:szCs w:val="24"/>
        </w:rPr>
        <w:t>2</w:t>
      </w:r>
      <w:r w:rsidR="00DF4A7C" w:rsidRPr="00EA201F">
        <w:rPr>
          <w:rFonts w:ascii="Arial" w:hAnsi="Arial" w:cs="Arial"/>
          <w:i w:val="0"/>
          <w:color w:val="000000"/>
          <w:szCs w:val="24"/>
        </w:rPr>
        <w:t xml:space="preserve">, </w:t>
      </w:r>
      <w:r w:rsidR="00D86951" w:rsidRPr="00EA201F">
        <w:rPr>
          <w:rFonts w:ascii="Arial" w:hAnsi="Arial" w:cs="Arial"/>
          <w:color w:val="000000"/>
          <w:szCs w:val="24"/>
        </w:rPr>
        <w:t xml:space="preserve">and </w:t>
      </w:r>
      <w:r w:rsidR="00881E57" w:rsidRPr="00EA201F">
        <w:rPr>
          <w:rFonts w:ascii="Arial" w:hAnsi="Arial" w:cs="Arial"/>
          <w:i w:val="0"/>
          <w:color w:val="000000"/>
          <w:szCs w:val="24"/>
        </w:rPr>
        <w:t>semiannual</w:t>
      </w:r>
      <w:r w:rsidR="00D86951" w:rsidRPr="00EA201F">
        <w:rPr>
          <w:rFonts w:ascii="Arial" w:hAnsi="Arial" w:cs="Arial"/>
          <w:i w:val="0"/>
          <w:color w:val="000000"/>
          <w:szCs w:val="24"/>
        </w:rPr>
        <w:t>ly</w:t>
      </w:r>
      <w:r w:rsidR="00DF4A7C" w:rsidRPr="00EA201F">
        <w:rPr>
          <w:rFonts w:ascii="Arial" w:hAnsi="Arial" w:cs="Arial"/>
          <w:i w:val="0"/>
          <w:color w:val="000000"/>
          <w:szCs w:val="24"/>
        </w:rPr>
        <w:t xml:space="preserve"> during </w:t>
      </w:r>
      <w:r w:rsidR="00A77212" w:rsidRPr="00EA201F">
        <w:rPr>
          <w:rFonts w:ascii="Arial" w:hAnsi="Arial" w:cs="Arial"/>
          <w:i w:val="0"/>
          <w:color w:val="000000"/>
          <w:szCs w:val="24"/>
        </w:rPr>
        <w:t>the first year o</w:t>
      </w:r>
      <w:r w:rsidR="00DF4A7C" w:rsidRPr="00EA201F">
        <w:rPr>
          <w:rFonts w:ascii="Arial" w:hAnsi="Arial" w:cs="Arial"/>
          <w:i w:val="0"/>
          <w:color w:val="000000"/>
          <w:szCs w:val="24"/>
        </w:rPr>
        <w:t>f the operation phase</w:t>
      </w:r>
      <w:r w:rsidR="00D86951" w:rsidRPr="00EA201F">
        <w:rPr>
          <w:rFonts w:ascii="Arial" w:hAnsi="Arial" w:cs="Arial"/>
          <w:i w:val="0"/>
          <w:color w:val="000000"/>
          <w:szCs w:val="24"/>
        </w:rPr>
        <w:t xml:space="preserve"> of such works, a report certif</w:t>
      </w:r>
      <w:r w:rsidR="00D86951" w:rsidRPr="00EA201F">
        <w:rPr>
          <w:rFonts w:ascii="Arial" w:hAnsi="Arial" w:cs="Arial"/>
          <w:color w:val="000000"/>
          <w:szCs w:val="24"/>
        </w:rPr>
        <w:t>ying</w:t>
      </w:r>
      <w:r w:rsidR="00D86951" w:rsidRPr="00EA201F">
        <w:rPr>
          <w:rFonts w:ascii="Arial" w:hAnsi="Arial" w:cs="Arial"/>
          <w:i w:val="0"/>
          <w:color w:val="000000"/>
          <w:szCs w:val="24"/>
        </w:rPr>
        <w:t xml:space="preserve"> compliance with the requirements of the </w:t>
      </w:r>
      <w:r w:rsidR="00881E57" w:rsidRPr="00EA201F">
        <w:rPr>
          <w:rFonts w:ascii="Arial" w:hAnsi="Arial" w:cs="Arial"/>
          <w:i w:val="0"/>
          <w:color w:val="000000"/>
          <w:szCs w:val="24"/>
        </w:rPr>
        <w:t xml:space="preserve">ESMP, EHS and NDR </w:t>
      </w:r>
      <w:r w:rsidR="00D86951" w:rsidRPr="00EA201F">
        <w:rPr>
          <w:rFonts w:ascii="Arial" w:hAnsi="Arial" w:cs="Arial"/>
          <w:i w:val="0"/>
          <w:color w:val="000000"/>
          <w:szCs w:val="24"/>
        </w:rPr>
        <w:t>of the project</w:t>
      </w:r>
      <w:r w:rsidR="00881E57" w:rsidRPr="00EA201F">
        <w:rPr>
          <w:rFonts w:ascii="Arial" w:hAnsi="Arial" w:cs="Arial"/>
          <w:i w:val="0"/>
          <w:color w:val="000000"/>
          <w:szCs w:val="24"/>
        </w:rPr>
        <w:t xml:space="preserve">, </w:t>
      </w:r>
      <w:r w:rsidR="00881E57" w:rsidRPr="00EA201F">
        <w:rPr>
          <w:rFonts w:ascii="Arial" w:hAnsi="Arial" w:cs="Arial"/>
          <w:i w:val="0"/>
        </w:rPr>
        <w:t>including any corrective action plan</w:t>
      </w:r>
      <w:r w:rsidR="00D86951" w:rsidRPr="00EA201F">
        <w:rPr>
          <w:rFonts w:ascii="Arial" w:hAnsi="Arial" w:cs="Arial"/>
          <w:i w:val="0"/>
        </w:rPr>
        <w:t>,</w:t>
      </w:r>
      <w:r w:rsidR="00881E57" w:rsidRPr="00EA201F">
        <w:rPr>
          <w:rFonts w:ascii="Arial" w:hAnsi="Arial" w:cs="Arial"/>
          <w:i w:val="0"/>
        </w:rPr>
        <w:t xml:space="preserve"> if applicable.</w:t>
      </w:r>
    </w:p>
    <w:p w:rsidR="00272113" w:rsidRPr="00EA201F" w:rsidRDefault="00272113">
      <w:pPr>
        <w:rPr>
          <w:rFonts w:ascii="Arial" w:hAnsi="Arial" w:cs="Arial"/>
        </w:rPr>
      </w:pPr>
    </w:p>
    <w:sectPr w:rsidR="00272113" w:rsidRPr="00EA201F" w:rsidSect="00D7592D">
      <w:pgSz w:w="12240" w:h="15840"/>
      <w:pgMar w:top="1440" w:right="1440" w:bottom="1170" w:left="135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1F8C" w:rsidRDefault="00FC1F8C" w:rsidP="00301336">
      <w:r>
        <w:separator/>
      </w:r>
    </w:p>
  </w:endnote>
  <w:endnote w:type="continuationSeparator" w:id="0">
    <w:p w:rsidR="00FC1F8C" w:rsidRDefault="00FC1F8C" w:rsidP="003013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ヒラギノ角ゴ Pro W3">
    <w:altName w:val="MS Mincho"/>
    <w:panose1 w:val="00000000000000000000"/>
    <w:charset w:val="80"/>
    <w:family w:val="auto"/>
    <w:notTrueType/>
    <w:pitch w:val="variable"/>
    <w:sig w:usb0="00000000"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1F8C" w:rsidRDefault="00FC1F8C" w:rsidP="00301336">
      <w:r>
        <w:separator/>
      </w:r>
    </w:p>
  </w:footnote>
  <w:footnote w:type="continuationSeparator" w:id="0">
    <w:p w:rsidR="00FC1F8C" w:rsidRDefault="00FC1F8C" w:rsidP="00301336">
      <w:r>
        <w:continuationSeparator/>
      </w:r>
    </w:p>
  </w:footnote>
  <w:footnote w:id="1">
    <w:p w:rsidR="00EC25E0" w:rsidRDefault="00EC25E0" w:rsidP="00EC25E0">
      <w:pPr>
        <w:pStyle w:val="FootnoteText"/>
        <w:rPr>
          <w:rFonts w:ascii="Arial" w:hAnsi="Arial" w:cs="Arial"/>
          <w:sz w:val="18"/>
          <w:szCs w:val="18"/>
        </w:rPr>
      </w:pPr>
      <w:r>
        <w:rPr>
          <w:rStyle w:val="FootnoteReference"/>
          <w:rFonts w:ascii="Arial" w:eastAsia="ヒラギノ角ゴ Pro W3" w:hAnsi="Arial" w:cs="Arial"/>
          <w:sz w:val="18"/>
          <w:szCs w:val="18"/>
        </w:rPr>
        <w:footnoteRef/>
      </w:r>
      <w:r>
        <w:rPr>
          <w:rFonts w:ascii="Arial" w:hAnsi="Arial" w:cs="Arial"/>
          <w:sz w:val="18"/>
          <w:szCs w:val="18"/>
        </w:rPr>
        <w:t xml:space="preserve"> The construction (procurement process) will contemplate including purchase of hardware, based on technical assessments (IT) for a possible turn-key delivery.</w:t>
      </w:r>
    </w:p>
  </w:footnote>
  <w:footnote w:id="2">
    <w:p w:rsidR="00384DE8" w:rsidRPr="00EA201F" w:rsidRDefault="00384DE8">
      <w:pPr>
        <w:pStyle w:val="FootnoteText"/>
        <w:rPr>
          <w:rFonts w:ascii="Arial" w:hAnsi="Arial" w:cs="Arial"/>
        </w:rPr>
      </w:pPr>
      <w:r w:rsidRPr="00EA201F">
        <w:rPr>
          <w:rStyle w:val="FootnoteReference"/>
          <w:rFonts w:ascii="Arial" w:hAnsi="Arial" w:cs="Arial"/>
        </w:rPr>
        <w:footnoteRef/>
      </w:r>
      <w:r w:rsidRPr="00EA201F">
        <w:rPr>
          <w:rFonts w:ascii="Arial" w:hAnsi="Arial" w:cs="Arial"/>
        </w:rPr>
        <w:t xml:space="preserve"> 2010 Census of Population and Housing: New Providence. Department of Statistics of the Bahamas. August 2012. p. 3.</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55DE0"/>
    <w:multiLevelType w:val="hybridMultilevel"/>
    <w:tmpl w:val="6270F150"/>
    <w:lvl w:ilvl="0" w:tplc="1786E16A">
      <w:start w:val="1"/>
      <w:numFmt w:val="upp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FF0D9B"/>
    <w:multiLevelType w:val="hybridMultilevel"/>
    <w:tmpl w:val="3F109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291BD4"/>
    <w:multiLevelType w:val="multilevel"/>
    <w:tmpl w:val="D2549F18"/>
    <w:lvl w:ilvl="0">
      <w:start w:val="1"/>
      <w:numFmt w:val="none"/>
      <w:lvlRestart w:val="0"/>
      <w:pStyle w:val="FirstHeading"/>
      <w:suff w:val="nothing"/>
      <w:lvlText w:val=""/>
      <w:lvlJc w:val="left"/>
      <w:pPr>
        <w:ind w:left="4824" w:hanging="720"/>
      </w:pPr>
    </w:lvl>
    <w:lvl w:ilvl="1">
      <w:start w:val="1"/>
      <w:numFmt w:val="decimal"/>
      <w:pStyle w:val="SecHeading"/>
      <w:lvlText w:val="%2."/>
      <w:lvlJc w:val="left"/>
      <w:pPr>
        <w:tabs>
          <w:tab w:val="num" w:pos="5400"/>
        </w:tabs>
        <w:ind w:left="5400" w:hanging="576"/>
      </w:pPr>
      <w:rPr>
        <w:b/>
      </w:rPr>
    </w:lvl>
    <w:lvl w:ilvl="2">
      <w:start w:val="1"/>
      <w:numFmt w:val="lowerLetter"/>
      <w:pStyle w:val="SubHeading1"/>
      <w:lvlText w:val="%3)"/>
      <w:lvlJc w:val="left"/>
      <w:pPr>
        <w:tabs>
          <w:tab w:val="num" w:pos="5976"/>
        </w:tabs>
        <w:ind w:left="5976" w:hanging="576"/>
      </w:pPr>
      <w:rPr>
        <w:b/>
      </w:rPr>
    </w:lvl>
    <w:lvl w:ilvl="3">
      <w:start w:val="1"/>
      <w:numFmt w:val="lowerRoman"/>
      <w:pStyle w:val="Subheading2"/>
      <w:lvlText w:val="(%4)"/>
      <w:lvlJc w:val="right"/>
      <w:pPr>
        <w:tabs>
          <w:tab w:val="num" w:pos="6480"/>
        </w:tabs>
        <w:ind w:left="6480" w:hanging="288"/>
      </w:pPr>
      <w:rPr>
        <w:b/>
      </w:rPr>
    </w:lvl>
    <w:lvl w:ilvl="4">
      <w:start w:val="1"/>
      <w:numFmt w:val="decimal"/>
      <w:pStyle w:val="Heading5"/>
      <w:lvlText w:val="%5)"/>
      <w:lvlJc w:val="left"/>
      <w:pPr>
        <w:ind w:left="5112" w:hanging="432"/>
      </w:pPr>
    </w:lvl>
    <w:lvl w:ilvl="5">
      <w:start w:val="1"/>
      <w:numFmt w:val="lowerLetter"/>
      <w:pStyle w:val="Heading6"/>
      <w:lvlText w:val="%6)"/>
      <w:lvlJc w:val="left"/>
      <w:pPr>
        <w:ind w:left="5256" w:hanging="432"/>
      </w:pPr>
    </w:lvl>
    <w:lvl w:ilvl="6">
      <w:start w:val="1"/>
      <w:numFmt w:val="lowerRoman"/>
      <w:pStyle w:val="Heading7"/>
      <w:lvlText w:val="%7)"/>
      <w:lvlJc w:val="right"/>
      <w:pPr>
        <w:ind w:left="5400" w:hanging="288"/>
      </w:pPr>
    </w:lvl>
    <w:lvl w:ilvl="7">
      <w:start w:val="1"/>
      <w:numFmt w:val="lowerLetter"/>
      <w:pStyle w:val="Heading8"/>
      <w:lvlText w:val="%8."/>
      <w:lvlJc w:val="left"/>
      <w:pPr>
        <w:ind w:left="5544" w:hanging="432"/>
      </w:pPr>
    </w:lvl>
    <w:lvl w:ilvl="8">
      <w:start w:val="1"/>
      <w:numFmt w:val="lowerRoman"/>
      <w:pStyle w:val="Heading9"/>
      <w:lvlText w:val="%9."/>
      <w:lvlJc w:val="right"/>
      <w:pPr>
        <w:ind w:left="5688" w:hanging="144"/>
      </w:pPr>
    </w:lvl>
  </w:abstractNum>
  <w:abstractNum w:abstractNumId="3">
    <w:nsid w:val="1F8A2DB2"/>
    <w:multiLevelType w:val="multilevel"/>
    <w:tmpl w:val="63B210FC"/>
    <w:lvl w:ilvl="0">
      <w:start w:val="6"/>
      <w:numFmt w:val="decimal"/>
      <w:lvlText w:val="%1"/>
      <w:lvlJc w:val="left"/>
      <w:pPr>
        <w:ind w:left="360" w:hanging="360"/>
      </w:pPr>
      <w:rPr>
        <w:rFonts w:hint="default"/>
      </w:rPr>
    </w:lvl>
    <w:lvl w:ilvl="1">
      <w:start w:val="2"/>
      <w:numFmt w:val="decimal"/>
      <w:lvlText w:val="%1.%2"/>
      <w:lvlJc w:val="left"/>
      <w:pPr>
        <w:ind w:left="1512" w:hanging="360"/>
      </w:pPr>
      <w:rPr>
        <w:rFonts w:hint="default"/>
      </w:rPr>
    </w:lvl>
    <w:lvl w:ilvl="2">
      <w:start w:val="1"/>
      <w:numFmt w:val="decimal"/>
      <w:lvlText w:val="%1.%2.%3"/>
      <w:lvlJc w:val="left"/>
      <w:pPr>
        <w:ind w:left="3024" w:hanging="720"/>
      </w:pPr>
      <w:rPr>
        <w:rFonts w:hint="default"/>
      </w:rPr>
    </w:lvl>
    <w:lvl w:ilvl="3">
      <w:start w:val="1"/>
      <w:numFmt w:val="decimal"/>
      <w:lvlText w:val="%1.%2.%3.%4"/>
      <w:lvlJc w:val="left"/>
      <w:pPr>
        <w:ind w:left="4176" w:hanging="72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6840" w:hanging="108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504" w:hanging="1440"/>
      </w:pPr>
      <w:rPr>
        <w:rFonts w:hint="default"/>
      </w:rPr>
    </w:lvl>
    <w:lvl w:ilvl="8">
      <w:start w:val="1"/>
      <w:numFmt w:val="decimal"/>
      <w:lvlText w:val="%1.%2.%3.%4.%5.%6.%7.%8.%9"/>
      <w:lvlJc w:val="left"/>
      <w:pPr>
        <w:ind w:left="11016" w:hanging="1800"/>
      </w:pPr>
      <w:rPr>
        <w:rFonts w:hint="default"/>
      </w:rPr>
    </w:lvl>
  </w:abstractNum>
  <w:abstractNum w:abstractNumId="4">
    <w:nsid w:val="2032586A"/>
    <w:multiLevelType w:val="hybridMultilevel"/>
    <w:tmpl w:val="6270F150"/>
    <w:lvl w:ilvl="0" w:tplc="1786E16A">
      <w:start w:val="1"/>
      <w:numFmt w:val="upp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7C10EB"/>
    <w:multiLevelType w:val="multilevel"/>
    <w:tmpl w:val="17E281AC"/>
    <w:lvl w:ilvl="0">
      <w:start w:val="1"/>
      <w:numFmt w:val="upperRoman"/>
      <w:lvlRestart w:val="0"/>
      <w:pStyle w:val="Chapter"/>
      <w:lvlText w:val="%1."/>
      <w:lvlJc w:val="center"/>
      <w:pPr>
        <w:tabs>
          <w:tab w:val="num" w:pos="1800"/>
        </w:tabs>
        <w:ind w:left="1152" w:firstLine="288"/>
      </w:pPr>
      <w:rPr>
        <w:b/>
        <w:i w:val="0"/>
      </w:rPr>
    </w:lvl>
    <w:lvl w:ilvl="1">
      <w:start w:val="1"/>
      <w:numFmt w:val="decimal"/>
      <w:pStyle w:val="Paragraph"/>
      <w:isLgl/>
      <w:lvlText w:val="%1.%2"/>
      <w:lvlJc w:val="left"/>
      <w:pPr>
        <w:tabs>
          <w:tab w:val="num" w:pos="2448"/>
        </w:tabs>
        <w:ind w:left="2448" w:hanging="1296"/>
      </w:pPr>
    </w:lvl>
    <w:lvl w:ilvl="2">
      <w:start w:val="1"/>
      <w:numFmt w:val="lowerLetter"/>
      <w:pStyle w:val="subpar"/>
      <w:lvlText w:val="%3."/>
      <w:lvlJc w:val="left"/>
      <w:pPr>
        <w:tabs>
          <w:tab w:val="num" w:pos="2304"/>
        </w:tabs>
        <w:ind w:left="2304" w:hanging="432"/>
      </w:pPr>
    </w:lvl>
    <w:lvl w:ilvl="3">
      <w:start w:val="1"/>
      <w:numFmt w:val="lowerRoman"/>
      <w:pStyle w:val="SubSubPar"/>
      <w:lvlText w:val="%4."/>
      <w:lvlJc w:val="right"/>
      <w:pPr>
        <w:tabs>
          <w:tab w:val="num" w:pos="2736"/>
        </w:tabs>
        <w:ind w:left="2736" w:hanging="288"/>
      </w:pPr>
    </w:lvl>
    <w:lvl w:ilvl="4">
      <w:start w:val="1"/>
      <w:numFmt w:val="decimal"/>
      <w:lvlText w:val="%1.%2.%3.%4.%5"/>
      <w:lvlJc w:val="left"/>
      <w:pPr>
        <w:ind w:left="2160" w:hanging="1008"/>
      </w:pPr>
    </w:lvl>
    <w:lvl w:ilvl="5">
      <w:start w:val="1"/>
      <w:numFmt w:val="decimal"/>
      <w:lvlText w:val="%1.%2.%3.%4.%5.%6"/>
      <w:lvlJc w:val="left"/>
      <w:pPr>
        <w:ind w:left="2304" w:hanging="1152"/>
      </w:pPr>
    </w:lvl>
    <w:lvl w:ilvl="6">
      <w:start w:val="1"/>
      <w:numFmt w:val="decimal"/>
      <w:lvlText w:val="%1.%2.%3.%4.%5.%6.%7"/>
      <w:lvlJc w:val="left"/>
      <w:pPr>
        <w:ind w:left="2448" w:hanging="1296"/>
      </w:pPr>
    </w:lvl>
    <w:lvl w:ilvl="7">
      <w:start w:val="1"/>
      <w:numFmt w:val="decimal"/>
      <w:lvlText w:val="%1.%2.%3.%4.%5.%6.%7.%8"/>
      <w:lvlJc w:val="left"/>
      <w:pPr>
        <w:ind w:left="2592" w:hanging="1440"/>
      </w:pPr>
    </w:lvl>
    <w:lvl w:ilvl="8">
      <w:start w:val="1"/>
      <w:numFmt w:val="decimal"/>
      <w:lvlText w:val="%1.%2.%3.%4.%5.%6.%7.%8.%9"/>
      <w:lvlJc w:val="left"/>
      <w:pPr>
        <w:ind w:left="2736" w:hanging="1584"/>
      </w:pPr>
    </w:lvl>
  </w:abstractNum>
  <w:abstractNum w:abstractNumId="6">
    <w:nsid w:val="2C322A82"/>
    <w:multiLevelType w:val="multilevel"/>
    <w:tmpl w:val="095093B4"/>
    <w:lvl w:ilvl="0">
      <w:start w:val="1"/>
      <w:numFmt w:val="decimal"/>
      <w:lvlText w:val="%1."/>
      <w:lvlJc w:val="left"/>
      <w:pPr>
        <w:ind w:left="360" w:hanging="360"/>
      </w:pPr>
      <w:rPr>
        <w:rFonts w:hint="default"/>
        <w:b/>
        <w:i w:val="0"/>
        <w:sz w:val="24"/>
        <w:u w:val="none"/>
      </w:rPr>
    </w:lvl>
    <w:lvl w:ilvl="1">
      <w:start w:val="1"/>
      <w:numFmt w:val="decimal"/>
      <w:lvlText w:val="%2."/>
      <w:lvlJc w:val="left"/>
      <w:pPr>
        <w:ind w:left="43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3769709F"/>
    <w:multiLevelType w:val="multilevel"/>
    <w:tmpl w:val="AE28A24E"/>
    <w:lvl w:ilvl="0">
      <w:start w:val="4"/>
      <w:numFmt w:val="decimal"/>
      <w:lvlText w:val="%1"/>
      <w:lvlJc w:val="left"/>
      <w:pPr>
        <w:ind w:left="360" w:hanging="360"/>
      </w:pPr>
      <w:rPr>
        <w:rFonts w:hint="default"/>
      </w:rPr>
    </w:lvl>
    <w:lvl w:ilvl="1">
      <w:start w:val="1"/>
      <w:numFmt w:val="decimal"/>
      <w:lvlText w:val="%1.%2"/>
      <w:lvlJc w:val="left"/>
      <w:pPr>
        <w:ind w:left="1512" w:hanging="360"/>
      </w:pPr>
      <w:rPr>
        <w:rFonts w:hint="default"/>
        <w:b w:val="0"/>
      </w:rPr>
    </w:lvl>
    <w:lvl w:ilvl="2">
      <w:start w:val="1"/>
      <w:numFmt w:val="decimal"/>
      <w:lvlText w:val="%1.%2.%3"/>
      <w:lvlJc w:val="left"/>
      <w:pPr>
        <w:ind w:left="3024" w:hanging="720"/>
      </w:pPr>
      <w:rPr>
        <w:rFonts w:hint="default"/>
      </w:rPr>
    </w:lvl>
    <w:lvl w:ilvl="3">
      <w:start w:val="1"/>
      <w:numFmt w:val="decimal"/>
      <w:lvlText w:val="%1.%2.%3.%4"/>
      <w:lvlJc w:val="left"/>
      <w:pPr>
        <w:ind w:left="4176" w:hanging="720"/>
      </w:pPr>
      <w:rPr>
        <w:rFonts w:hint="default"/>
      </w:rPr>
    </w:lvl>
    <w:lvl w:ilvl="4">
      <w:start w:val="1"/>
      <w:numFmt w:val="decimal"/>
      <w:lvlText w:val="%1.%2.%3.%4.%5"/>
      <w:lvlJc w:val="left"/>
      <w:pPr>
        <w:ind w:left="5688" w:hanging="1080"/>
      </w:pPr>
      <w:rPr>
        <w:rFonts w:hint="default"/>
      </w:rPr>
    </w:lvl>
    <w:lvl w:ilvl="5">
      <w:start w:val="1"/>
      <w:numFmt w:val="decimal"/>
      <w:lvlText w:val="%1.%2.%3.%4.%5.%6"/>
      <w:lvlJc w:val="left"/>
      <w:pPr>
        <w:ind w:left="6840" w:hanging="1080"/>
      </w:pPr>
      <w:rPr>
        <w:rFonts w:hint="default"/>
      </w:rPr>
    </w:lvl>
    <w:lvl w:ilvl="6">
      <w:start w:val="1"/>
      <w:numFmt w:val="decimal"/>
      <w:lvlText w:val="%1.%2.%3.%4.%5.%6.%7"/>
      <w:lvlJc w:val="left"/>
      <w:pPr>
        <w:ind w:left="8352" w:hanging="1440"/>
      </w:pPr>
      <w:rPr>
        <w:rFonts w:hint="default"/>
      </w:rPr>
    </w:lvl>
    <w:lvl w:ilvl="7">
      <w:start w:val="1"/>
      <w:numFmt w:val="decimal"/>
      <w:lvlText w:val="%1.%2.%3.%4.%5.%6.%7.%8"/>
      <w:lvlJc w:val="left"/>
      <w:pPr>
        <w:ind w:left="9504" w:hanging="1440"/>
      </w:pPr>
      <w:rPr>
        <w:rFonts w:hint="default"/>
      </w:rPr>
    </w:lvl>
    <w:lvl w:ilvl="8">
      <w:start w:val="1"/>
      <w:numFmt w:val="decimal"/>
      <w:lvlText w:val="%1.%2.%3.%4.%5.%6.%7.%8.%9"/>
      <w:lvlJc w:val="left"/>
      <w:pPr>
        <w:ind w:left="11016" w:hanging="1800"/>
      </w:pPr>
      <w:rPr>
        <w:rFonts w:hint="default"/>
      </w:rPr>
    </w:lvl>
  </w:abstractNum>
  <w:abstractNum w:abstractNumId="8">
    <w:nsid w:val="41B87291"/>
    <w:multiLevelType w:val="multilevel"/>
    <w:tmpl w:val="88D25C6E"/>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538A0B8F"/>
    <w:multiLevelType w:val="multilevel"/>
    <w:tmpl w:val="4D3EC344"/>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nsid w:val="56A70FCA"/>
    <w:multiLevelType w:val="multilevel"/>
    <w:tmpl w:val="73A4B59E"/>
    <w:lvl w:ilvl="0">
      <w:start w:val="4"/>
      <w:numFmt w:val="decimal"/>
      <w:lvlText w:val="%1"/>
      <w:lvlJc w:val="left"/>
      <w:pPr>
        <w:ind w:left="420" w:hanging="420"/>
      </w:pPr>
      <w:rPr>
        <w:rFonts w:hint="default"/>
      </w:rPr>
    </w:lvl>
    <w:lvl w:ilvl="1">
      <w:start w:val="15"/>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56AB3907"/>
    <w:multiLevelType w:val="multilevel"/>
    <w:tmpl w:val="0914BB34"/>
    <w:lvl w:ilvl="0">
      <w:start w:val="6"/>
      <w:numFmt w:val="decimal"/>
      <w:lvlText w:val="%1"/>
      <w:lvlJc w:val="left"/>
      <w:pPr>
        <w:ind w:left="360" w:hanging="360"/>
      </w:pPr>
      <w:rPr>
        <w:rFonts w:hint="default"/>
      </w:rPr>
    </w:lvl>
    <w:lvl w:ilvl="1">
      <w:start w:val="13"/>
      <w:numFmt w:val="decimal"/>
      <w:lvlText w:val="%1.%2"/>
      <w:lvlJc w:val="left"/>
      <w:pPr>
        <w:ind w:left="1080" w:hanging="360"/>
      </w:pPr>
      <w:rPr>
        <w:rFonts w:hint="default"/>
      </w:rPr>
    </w:lvl>
    <w:lvl w:ilvl="2">
      <w:start w:val="1"/>
      <w:numFmt w:val="lowerLetter"/>
      <w:lvlText w:val="%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57CB43CC"/>
    <w:multiLevelType w:val="hybridMultilevel"/>
    <w:tmpl w:val="3F46C1C0"/>
    <w:lvl w:ilvl="0" w:tplc="F5B6FD4A">
      <w:start w:val="1"/>
      <w:numFmt w:val="upp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DFF50E6"/>
    <w:multiLevelType w:val="hybridMultilevel"/>
    <w:tmpl w:val="D9A05AC2"/>
    <w:lvl w:ilvl="0" w:tplc="BE3A278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E1056B5"/>
    <w:multiLevelType w:val="multilevel"/>
    <w:tmpl w:val="7A962D72"/>
    <w:lvl w:ilvl="0">
      <w:start w:val="6"/>
      <w:numFmt w:val="decimal"/>
      <w:lvlText w:val="%1"/>
      <w:lvlJc w:val="left"/>
      <w:pPr>
        <w:ind w:left="360" w:hanging="360"/>
      </w:pPr>
      <w:rPr>
        <w:rFonts w:hint="default"/>
      </w:rPr>
    </w:lvl>
    <w:lvl w:ilvl="1">
      <w:start w:val="1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nsid w:val="62080CA6"/>
    <w:multiLevelType w:val="hybridMultilevel"/>
    <w:tmpl w:val="00C837C8"/>
    <w:lvl w:ilvl="0" w:tplc="0409001B">
      <w:start w:val="1"/>
      <w:numFmt w:val="lowerRoman"/>
      <w:lvlText w:val="%1."/>
      <w:lvlJc w:val="righ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4F275C5"/>
    <w:multiLevelType w:val="hybridMultilevel"/>
    <w:tmpl w:val="67CEA8A8"/>
    <w:lvl w:ilvl="0" w:tplc="BE3A278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7B43DAE"/>
    <w:multiLevelType w:val="multilevel"/>
    <w:tmpl w:val="D10E8E90"/>
    <w:lvl w:ilvl="0">
      <w:start w:val="2"/>
      <w:numFmt w:val="decimal"/>
      <w:lvlText w:val="%1"/>
      <w:lvlJc w:val="left"/>
      <w:pPr>
        <w:ind w:left="360" w:hanging="360"/>
      </w:pPr>
      <w:rPr>
        <w:rFonts w:hint="default"/>
      </w:rPr>
    </w:lvl>
    <w:lvl w:ilvl="1">
      <w:start w:val="1"/>
      <w:numFmt w:val="decimal"/>
      <w:lvlText w:val="%1.%2"/>
      <w:lvlJc w:val="left"/>
      <w:pPr>
        <w:ind w:left="792" w:hanging="360"/>
      </w:pPr>
      <w:rPr>
        <w:rFonts w:hint="default"/>
      </w:rPr>
    </w:lvl>
    <w:lvl w:ilvl="2">
      <w:start w:val="1"/>
      <w:numFmt w:val="decimal"/>
      <w:lvlText w:val="%1.%2.%3"/>
      <w:lvlJc w:val="left"/>
      <w:pPr>
        <w:ind w:left="1584" w:hanging="720"/>
      </w:pPr>
      <w:rPr>
        <w:rFonts w:hint="default"/>
      </w:rPr>
    </w:lvl>
    <w:lvl w:ilvl="3">
      <w:start w:val="1"/>
      <w:numFmt w:val="decimal"/>
      <w:lvlText w:val="%1.%2.%3.%4"/>
      <w:lvlJc w:val="left"/>
      <w:pPr>
        <w:ind w:left="2016" w:hanging="720"/>
      </w:pPr>
      <w:rPr>
        <w:rFonts w:hint="default"/>
      </w:rPr>
    </w:lvl>
    <w:lvl w:ilvl="4">
      <w:start w:val="1"/>
      <w:numFmt w:val="decimal"/>
      <w:lvlText w:val="%1.%2.%3.%4.%5"/>
      <w:lvlJc w:val="left"/>
      <w:pPr>
        <w:ind w:left="2808" w:hanging="1080"/>
      </w:pPr>
      <w:rPr>
        <w:rFonts w:hint="default"/>
      </w:rPr>
    </w:lvl>
    <w:lvl w:ilvl="5">
      <w:start w:val="1"/>
      <w:numFmt w:val="decimal"/>
      <w:lvlText w:val="%1.%2.%3.%4.%5.%6"/>
      <w:lvlJc w:val="left"/>
      <w:pPr>
        <w:ind w:left="3240" w:hanging="1080"/>
      </w:pPr>
      <w:rPr>
        <w:rFonts w:hint="default"/>
      </w:rPr>
    </w:lvl>
    <w:lvl w:ilvl="6">
      <w:start w:val="1"/>
      <w:numFmt w:val="decimal"/>
      <w:lvlText w:val="%1.%2.%3.%4.%5.%6.%7"/>
      <w:lvlJc w:val="left"/>
      <w:pPr>
        <w:ind w:left="4032" w:hanging="1440"/>
      </w:pPr>
      <w:rPr>
        <w:rFonts w:hint="default"/>
      </w:rPr>
    </w:lvl>
    <w:lvl w:ilvl="7">
      <w:start w:val="1"/>
      <w:numFmt w:val="decimal"/>
      <w:lvlText w:val="%1.%2.%3.%4.%5.%6.%7.%8"/>
      <w:lvlJc w:val="left"/>
      <w:pPr>
        <w:ind w:left="4464" w:hanging="1440"/>
      </w:pPr>
      <w:rPr>
        <w:rFonts w:hint="default"/>
      </w:rPr>
    </w:lvl>
    <w:lvl w:ilvl="8">
      <w:start w:val="1"/>
      <w:numFmt w:val="decimal"/>
      <w:lvlText w:val="%1.%2.%3.%4.%5.%6.%7.%8.%9"/>
      <w:lvlJc w:val="left"/>
      <w:pPr>
        <w:ind w:left="5256" w:hanging="1800"/>
      </w:pPr>
      <w:rPr>
        <w:rFonts w:hint="default"/>
      </w:rPr>
    </w:lvl>
  </w:abstractNum>
  <w:abstractNum w:abstractNumId="18">
    <w:nsid w:val="6B3B74E0"/>
    <w:multiLevelType w:val="multilevel"/>
    <w:tmpl w:val="276CB25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71E95155"/>
    <w:multiLevelType w:val="multilevel"/>
    <w:tmpl w:val="352C4F4E"/>
    <w:lvl w:ilvl="0">
      <w:start w:val="4"/>
      <w:numFmt w:val="decimal"/>
      <w:lvlText w:val="%1."/>
      <w:lvlJc w:val="left"/>
      <w:pPr>
        <w:ind w:left="360" w:hanging="360"/>
      </w:pPr>
      <w:rPr>
        <w:rFonts w:hint="default"/>
        <w:b/>
        <w:i w:val="0"/>
        <w:sz w:val="24"/>
        <w:u w:val="none"/>
      </w:rPr>
    </w:lvl>
    <w:lvl w:ilvl="1">
      <w:start w:val="1"/>
      <w:numFmt w:val="decimal"/>
      <w:lvlText w:val="%2."/>
      <w:lvlJc w:val="left"/>
      <w:pPr>
        <w:ind w:left="432"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25910C9"/>
    <w:multiLevelType w:val="multilevel"/>
    <w:tmpl w:val="221049BC"/>
    <w:lvl w:ilvl="0">
      <w:start w:val="6"/>
      <w:numFmt w:val="decimal"/>
      <w:lvlText w:val="%1"/>
      <w:lvlJc w:val="left"/>
      <w:pPr>
        <w:ind w:left="420" w:hanging="420"/>
      </w:pPr>
      <w:rPr>
        <w:rFonts w:hint="default"/>
      </w:rPr>
    </w:lvl>
    <w:lvl w:ilvl="1">
      <w:start w:val="13"/>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72655615"/>
    <w:multiLevelType w:val="multilevel"/>
    <w:tmpl w:val="468487A6"/>
    <w:lvl w:ilvl="0">
      <w:start w:val="3"/>
      <w:numFmt w:val="decimal"/>
      <w:lvlText w:val="%1"/>
      <w:lvlJc w:val="left"/>
      <w:pPr>
        <w:ind w:left="360" w:hanging="360"/>
      </w:pPr>
      <w:rPr>
        <w:rFonts w:hint="default"/>
      </w:rPr>
    </w:lvl>
    <w:lvl w:ilvl="1">
      <w:start w:val="6"/>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
    <w:nsid w:val="72DE1078"/>
    <w:multiLevelType w:val="hybridMultilevel"/>
    <w:tmpl w:val="D9A05AC2"/>
    <w:lvl w:ilvl="0" w:tplc="BE3A278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3F14788"/>
    <w:multiLevelType w:val="hybridMultilevel"/>
    <w:tmpl w:val="EFF06620"/>
    <w:lvl w:ilvl="0" w:tplc="04090015">
      <w:start w:val="1"/>
      <w:numFmt w:val="upperLetter"/>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4">
    <w:nsid w:val="757B4840"/>
    <w:multiLevelType w:val="hybridMultilevel"/>
    <w:tmpl w:val="C3644EB0"/>
    <w:lvl w:ilvl="0" w:tplc="2884D01E">
      <w:start w:val="1"/>
      <w:numFmt w:val="upperRoman"/>
      <w:lvlText w:val="%1."/>
      <w:lvlJc w:val="left"/>
      <w:pPr>
        <w:ind w:left="1080" w:hanging="720"/>
      </w:pPr>
      <w:rPr>
        <w:rFonts w:hint="default"/>
      </w:rPr>
    </w:lvl>
    <w:lvl w:ilvl="1" w:tplc="43E6396E">
      <w:start w:val="1"/>
      <w:numFmt w:val="upperLetter"/>
      <w:lvlText w:val="%2."/>
      <w:lvlJc w:val="left"/>
      <w:pPr>
        <w:ind w:left="1440" w:hanging="360"/>
      </w:pPr>
      <w:rPr>
        <w:sz w:val="24"/>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1E2718"/>
    <w:multiLevelType w:val="hybridMultilevel"/>
    <w:tmpl w:val="209EA7AC"/>
    <w:lvl w:ilvl="0" w:tplc="6F04675E">
      <w:start w:val="1"/>
      <w:numFmt w:val="upp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93007E4"/>
    <w:multiLevelType w:val="hybridMultilevel"/>
    <w:tmpl w:val="D9A05AC2"/>
    <w:lvl w:ilvl="0" w:tplc="BE3A278C">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7EB6583B"/>
    <w:multiLevelType w:val="hybridMultilevel"/>
    <w:tmpl w:val="0C9E817A"/>
    <w:lvl w:ilvl="0" w:tplc="B17C81B2">
      <w:start w:val="1"/>
      <w:numFmt w:val="upperLetter"/>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2"/>
  </w:num>
  <w:num w:numId="3">
    <w:abstractNumId w:val="16"/>
  </w:num>
  <w:num w:numId="4">
    <w:abstractNumId w:val="13"/>
  </w:num>
  <w:num w:numId="5">
    <w:abstractNumId w:val="26"/>
  </w:num>
  <w:num w:numId="6">
    <w:abstractNumId w:val="22"/>
  </w:num>
  <w:num w:numId="7">
    <w:abstractNumId w:val="6"/>
  </w:num>
  <w:num w:numId="8">
    <w:abstractNumId w:val="15"/>
  </w:num>
  <w:num w:numId="9">
    <w:abstractNumId w:val="21"/>
  </w:num>
  <w:num w:numId="10">
    <w:abstractNumId w:val="24"/>
  </w:num>
  <w:num w:numId="11">
    <w:abstractNumId w:val="23"/>
  </w:num>
  <w:num w:numId="12">
    <w:abstractNumId w:val="25"/>
  </w:num>
  <w:num w:numId="13">
    <w:abstractNumId w:val="4"/>
  </w:num>
  <w:num w:numId="14">
    <w:abstractNumId w:val="27"/>
  </w:num>
  <w:num w:numId="15">
    <w:abstractNumId w:val="0"/>
  </w:num>
  <w:num w:numId="16">
    <w:abstractNumId w:val="12"/>
  </w:num>
  <w:num w:numId="17">
    <w:abstractNumId w:val="3"/>
  </w:num>
  <w:num w:numId="18">
    <w:abstractNumId w:val="10"/>
  </w:num>
  <w:num w:numId="19">
    <w:abstractNumId w:val="18"/>
  </w:num>
  <w:num w:numId="20">
    <w:abstractNumId w:val="9"/>
  </w:num>
  <w:num w:numId="21">
    <w:abstractNumId w:val="8"/>
  </w:num>
  <w:num w:numId="22">
    <w:abstractNumId w:val="7"/>
  </w:num>
  <w:num w:numId="23">
    <w:abstractNumId w:val="17"/>
  </w:num>
  <w:num w:numId="24">
    <w:abstractNumId w:val="19"/>
  </w:num>
  <w:num w:numId="25">
    <w:abstractNumId w:val="5"/>
  </w:num>
  <w:num w:numId="26">
    <w:abstractNumId w:val="5"/>
  </w:num>
  <w:num w:numId="27">
    <w:abstractNumId w:val="14"/>
  </w:num>
  <w:num w:numId="28">
    <w:abstractNumId w:val="5"/>
  </w:num>
  <w:num w:numId="29">
    <w:abstractNumId w:val="5"/>
  </w:num>
  <w:num w:numId="30">
    <w:abstractNumId w:val="5"/>
  </w:num>
  <w:num w:numId="31">
    <w:abstractNumId w:val="5"/>
  </w:num>
  <w:num w:numId="32">
    <w:abstractNumId w:val="5"/>
  </w:num>
  <w:num w:numId="33">
    <w:abstractNumId w:val="20"/>
  </w:num>
  <w:num w:numId="34">
    <w:abstractNumId w:val="5"/>
  </w:num>
  <w:num w:numId="35">
    <w:abstractNumId w:val="5"/>
  </w:num>
  <w:num w:numId="36">
    <w:abstractNumId w:val="1"/>
  </w:num>
  <w:num w:numId="37">
    <w:abstractNumId w:val="5"/>
  </w:num>
  <w:num w:numId="38">
    <w:abstractNumId w:val="11"/>
  </w:num>
  <w:num w:numId="39">
    <w:abstractNumId w:val="5"/>
  </w:num>
  <w:num w:numId="40">
    <w:abstractNumId w:val="5"/>
  </w:num>
  <w:num w:numId="41">
    <w:abstractNumId w:val="5"/>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336"/>
    <w:rsid w:val="00012195"/>
    <w:rsid w:val="00017157"/>
    <w:rsid w:val="000277F5"/>
    <w:rsid w:val="00037451"/>
    <w:rsid w:val="000421B7"/>
    <w:rsid w:val="00056067"/>
    <w:rsid w:val="00062283"/>
    <w:rsid w:val="00081D9D"/>
    <w:rsid w:val="00084D0C"/>
    <w:rsid w:val="00090195"/>
    <w:rsid w:val="000A1339"/>
    <w:rsid w:val="000B4ADA"/>
    <w:rsid w:val="000C1062"/>
    <w:rsid w:val="000C459C"/>
    <w:rsid w:val="000F1B64"/>
    <w:rsid w:val="001041F8"/>
    <w:rsid w:val="00110835"/>
    <w:rsid w:val="00125258"/>
    <w:rsid w:val="00126E5A"/>
    <w:rsid w:val="0016162B"/>
    <w:rsid w:val="00165C5B"/>
    <w:rsid w:val="00171E64"/>
    <w:rsid w:val="00175F71"/>
    <w:rsid w:val="00176085"/>
    <w:rsid w:val="001A55DE"/>
    <w:rsid w:val="001B0908"/>
    <w:rsid w:val="001B3E37"/>
    <w:rsid w:val="001B678E"/>
    <w:rsid w:val="001C6CE9"/>
    <w:rsid w:val="001F7C0D"/>
    <w:rsid w:val="00225390"/>
    <w:rsid w:val="00237337"/>
    <w:rsid w:val="00263208"/>
    <w:rsid w:val="00272113"/>
    <w:rsid w:val="00286265"/>
    <w:rsid w:val="0029288C"/>
    <w:rsid w:val="002C103B"/>
    <w:rsid w:val="002C429D"/>
    <w:rsid w:val="002D0438"/>
    <w:rsid w:val="002D206E"/>
    <w:rsid w:val="002E2C65"/>
    <w:rsid w:val="002E47E5"/>
    <w:rsid w:val="00301336"/>
    <w:rsid w:val="00301586"/>
    <w:rsid w:val="00313201"/>
    <w:rsid w:val="00314CEA"/>
    <w:rsid w:val="00324DDD"/>
    <w:rsid w:val="003358A0"/>
    <w:rsid w:val="00347DBD"/>
    <w:rsid w:val="003500A3"/>
    <w:rsid w:val="00364EDE"/>
    <w:rsid w:val="00384DE8"/>
    <w:rsid w:val="003B08E7"/>
    <w:rsid w:val="003F1469"/>
    <w:rsid w:val="00410385"/>
    <w:rsid w:val="004340EE"/>
    <w:rsid w:val="00436C91"/>
    <w:rsid w:val="00443AB7"/>
    <w:rsid w:val="00450BBC"/>
    <w:rsid w:val="0046551B"/>
    <w:rsid w:val="00494ABE"/>
    <w:rsid w:val="004A72E5"/>
    <w:rsid w:val="004B03D0"/>
    <w:rsid w:val="004D0FBE"/>
    <w:rsid w:val="004D1C10"/>
    <w:rsid w:val="004D55FF"/>
    <w:rsid w:val="004D6693"/>
    <w:rsid w:val="004D673D"/>
    <w:rsid w:val="004F181D"/>
    <w:rsid w:val="004F5719"/>
    <w:rsid w:val="00522785"/>
    <w:rsid w:val="005243D0"/>
    <w:rsid w:val="0053305E"/>
    <w:rsid w:val="00533D8D"/>
    <w:rsid w:val="0054356C"/>
    <w:rsid w:val="00552017"/>
    <w:rsid w:val="00597DE7"/>
    <w:rsid w:val="005A195C"/>
    <w:rsid w:val="005A4EE3"/>
    <w:rsid w:val="005B09DF"/>
    <w:rsid w:val="005B14B1"/>
    <w:rsid w:val="005D450F"/>
    <w:rsid w:val="005E5307"/>
    <w:rsid w:val="005F143D"/>
    <w:rsid w:val="005F1558"/>
    <w:rsid w:val="00601CD6"/>
    <w:rsid w:val="00602A1A"/>
    <w:rsid w:val="00604088"/>
    <w:rsid w:val="00630277"/>
    <w:rsid w:val="006454C8"/>
    <w:rsid w:val="00647AE2"/>
    <w:rsid w:val="00653D57"/>
    <w:rsid w:val="006A24B0"/>
    <w:rsid w:val="006B596D"/>
    <w:rsid w:val="006B5E42"/>
    <w:rsid w:val="006C2725"/>
    <w:rsid w:val="006C5554"/>
    <w:rsid w:val="006D7F5A"/>
    <w:rsid w:val="006E7FD6"/>
    <w:rsid w:val="006F343F"/>
    <w:rsid w:val="006F5345"/>
    <w:rsid w:val="00713A50"/>
    <w:rsid w:val="00725A11"/>
    <w:rsid w:val="007342A4"/>
    <w:rsid w:val="0073750E"/>
    <w:rsid w:val="007768B4"/>
    <w:rsid w:val="00781387"/>
    <w:rsid w:val="007A20E7"/>
    <w:rsid w:val="007B01BA"/>
    <w:rsid w:val="007B7DB1"/>
    <w:rsid w:val="007C3247"/>
    <w:rsid w:val="007F69FC"/>
    <w:rsid w:val="00811A5B"/>
    <w:rsid w:val="008277E9"/>
    <w:rsid w:val="00843F05"/>
    <w:rsid w:val="008530AB"/>
    <w:rsid w:val="00863DBB"/>
    <w:rsid w:val="0086705F"/>
    <w:rsid w:val="00867FF6"/>
    <w:rsid w:val="00875F27"/>
    <w:rsid w:val="00880756"/>
    <w:rsid w:val="00881E57"/>
    <w:rsid w:val="00884ADE"/>
    <w:rsid w:val="0089117A"/>
    <w:rsid w:val="0089394F"/>
    <w:rsid w:val="008B155D"/>
    <w:rsid w:val="008D0531"/>
    <w:rsid w:val="008D21F8"/>
    <w:rsid w:val="008E061D"/>
    <w:rsid w:val="0093214B"/>
    <w:rsid w:val="00950FBF"/>
    <w:rsid w:val="009525FD"/>
    <w:rsid w:val="0095683E"/>
    <w:rsid w:val="00957875"/>
    <w:rsid w:val="00965511"/>
    <w:rsid w:val="0097278B"/>
    <w:rsid w:val="00987D54"/>
    <w:rsid w:val="00992249"/>
    <w:rsid w:val="009A3068"/>
    <w:rsid w:val="009B6549"/>
    <w:rsid w:val="009C2521"/>
    <w:rsid w:val="009D1E94"/>
    <w:rsid w:val="009F5691"/>
    <w:rsid w:val="00A1794E"/>
    <w:rsid w:val="00A335F1"/>
    <w:rsid w:val="00A40D7D"/>
    <w:rsid w:val="00A47C88"/>
    <w:rsid w:val="00A55A8C"/>
    <w:rsid w:val="00A77212"/>
    <w:rsid w:val="00A93EBC"/>
    <w:rsid w:val="00A9407F"/>
    <w:rsid w:val="00AB75A1"/>
    <w:rsid w:val="00AD4B18"/>
    <w:rsid w:val="00AE18F0"/>
    <w:rsid w:val="00AE4FBE"/>
    <w:rsid w:val="00B00906"/>
    <w:rsid w:val="00B05654"/>
    <w:rsid w:val="00B17EC6"/>
    <w:rsid w:val="00B27B7F"/>
    <w:rsid w:val="00B33A54"/>
    <w:rsid w:val="00B65B1D"/>
    <w:rsid w:val="00B67120"/>
    <w:rsid w:val="00B7572E"/>
    <w:rsid w:val="00BA053B"/>
    <w:rsid w:val="00BA242E"/>
    <w:rsid w:val="00BB1D45"/>
    <w:rsid w:val="00BC084E"/>
    <w:rsid w:val="00BD0BAA"/>
    <w:rsid w:val="00BD2A57"/>
    <w:rsid w:val="00BD5B96"/>
    <w:rsid w:val="00BD640F"/>
    <w:rsid w:val="00BF409D"/>
    <w:rsid w:val="00BF794A"/>
    <w:rsid w:val="00C17D2D"/>
    <w:rsid w:val="00C22220"/>
    <w:rsid w:val="00C23897"/>
    <w:rsid w:val="00C310C1"/>
    <w:rsid w:val="00C33922"/>
    <w:rsid w:val="00C36474"/>
    <w:rsid w:val="00C403AB"/>
    <w:rsid w:val="00C4182E"/>
    <w:rsid w:val="00C448F1"/>
    <w:rsid w:val="00C45CD2"/>
    <w:rsid w:val="00C470D1"/>
    <w:rsid w:val="00C6461A"/>
    <w:rsid w:val="00C722A4"/>
    <w:rsid w:val="00C7278C"/>
    <w:rsid w:val="00C81FDE"/>
    <w:rsid w:val="00C94AD0"/>
    <w:rsid w:val="00CA3A66"/>
    <w:rsid w:val="00CA65F9"/>
    <w:rsid w:val="00CB0980"/>
    <w:rsid w:val="00CC5D93"/>
    <w:rsid w:val="00CD37B0"/>
    <w:rsid w:val="00CD6CD7"/>
    <w:rsid w:val="00CF5F7C"/>
    <w:rsid w:val="00D03FBA"/>
    <w:rsid w:val="00D23131"/>
    <w:rsid w:val="00D35785"/>
    <w:rsid w:val="00D45D61"/>
    <w:rsid w:val="00D46841"/>
    <w:rsid w:val="00D542F1"/>
    <w:rsid w:val="00D65D2A"/>
    <w:rsid w:val="00D7592D"/>
    <w:rsid w:val="00D86951"/>
    <w:rsid w:val="00DA6D15"/>
    <w:rsid w:val="00DB152D"/>
    <w:rsid w:val="00DB4778"/>
    <w:rsid w:val="00DC0669"/>
    <w:rsid w:val="00DC1215"/>
    <w:rsid w:val="00DC537A"/>
    <w:rsid w:val="00DC5DD6"/>
    <w:rsid w:val="00DC60CE"/>
    <w:rsid w:val="00DD0946"/>
    <w:rsid w:val="00DF002B"/>
    <w:rsid w:val="00DF4A7C"/>
    <w:rsid w:val="00E24ED8"/>
    <w:rsid w:val="00E27785"/>
    <w:rsid w:val="00E4047D"/>
    <w:rsid w:val="00E42CC2"/>
    <w:rsid w:val="00E56357"/>
    <w:rsid w:val="00E61440"/>
    <w:rsid w:val="00E65654"/>
    <w:rsid w:val="00E845CB"/>
    <w:rsid w:val="00EA201F"/>
    <w:rsid w:val="00EA2EC5"/>
    <w:rsid w:val="00EA5D32"/>
    <w:rsid w:val="00EC25E0"/>
    <w:rsid w:val="00EF4A5D"/>
    <w:rsid w:val="00F05B8B"/>
    <w:rsid w:val="00F203DB"/>
    <w:rsid w:val="00F249E4"/>
    <w:rsid w:val="00F25737"/>
    <w:rsid w:val="00F265E4"/>
    <w:rsid w:val="00F3767F"/>
    <w:rsid w:val="00F46CBC"/>
    <w:rsid w:val="00F819E5"/>
    <w:rsid w:val="00F94DA3"/>
    <w:rsid w:val="00F96B6E"/>
    <w:rsid w:val="00FA3684"/>
    <w:rsid w:val="00FC1F8C"/>
    <w:rsid w:val="00FE4E1C"/>
    <w:rsid w:val="00FF09CC"/>
    <w:rsid w:val="00FF43EB"/>
    <w:rsid w:val="00FF7A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336"/>
    <w:pPr>
      <w:spacing w:after="0" w:line="240" w:lineRule="auto"/>
    </w:pPr>
    <w:rPr>
      <w:rFonts w:ascii="Times New Roman" w:eastAsia="Times New Roman" w:hAnsi="Times New Roman" w:cs="Times New Roman"/>
      <w:sz w:val="20"/>
      <w:szCs w:val="20"/>
    </w:rPr>
  </w:style>
  <w:style w:type="paragraph" w:styleId="Heading5">
    <w:name w:val="heading 5"/>
    <w:next w:val="Normal"/>
    <w:link w:val="Heading5Char"/>
    <w:qFormat/>
    <w:rsid w:val="00301336"/>
    <w:pPr>
      <w:keepNext/>
      <w:numPr>
        <w:ilvl w:val="4"/>
        <w:numId w:val="2"/>
      </w:numPr>
      <w:spacing w:after="0" w:line="240" w:lineRule="auto"/>
      <w:outlineLvl w:val="4"/>
    </w:pPr>
    <w:rPr>
      <w:rFonts w:ascii="Helvetica" w:eastAsia="ヒラギノ角ゴ Pro W3" w:hAnsi="Helvetica" w:cs="Times New Roman"/>
      <w:b/>
      <w:color w:val="000000"/>
      <w:sz w:val="24"/>
      <w:szCs w:val="20"/>
    </w:rPr>
  </w:style>
  <w:style w:type="paragraph" w:styleId="Heading6">
    <w:name w:val="heading 6"/>
    <w:next w:val="Normal"/>
    <w:link w:val="Heading6Char"/>
    <w:qFormat/>
    <w:rsid w:val="00301336"/>
    <w:pPr>
      <w:keepNext/>
      <w:numPr>
        <w:ilvl w:val="5"/>
        <w:numId w:val="2"/>
      </w:numPr>
      <w:spacing w:after="0" w:line="240" w:lineRule="auto"/>
      <w:outlineLvl w:val="5"/>
    </w:pPr>
    <w:rPr>
      <w:rFonts w:ascii="Helvetica" w:eastAsia="ヒラギノ角ゴ Pro W3" w:hAnsi="Helvetica" w:cs="Times New Roman"/>
      <w:b/>
      <w:color w:val="000000"/>
      <w:sz w:val="24"/>
      <w:szCs w:val="20"/>
    </w:rPr>
  </w:style>
  <w:style w:type="paragraph" w:styleId="Heading7">
    <w:name w:val="heading 7"/>
    <w:next w:val="Normal"/>
    <w:link w:val="Heading7Char"/>
    <w:qFormat/>
    <w:rsid w:val="00301336"/>
    <w:pPr>
      <w:keepNext/>
      <w:numPr>
        <w:ilvl w:val="6"/>
        <w:numId w:val="2"/>
      </w:numPr>
      <w:spacing w:after="0" w:line="240" w:lineRule="auto"/>
      <w:outlineLvl w:val="6"/>
    </w:pPr>
    <w:rPr>
      <w:rFonts w:ascii="Helvetica" w:eastAsia="ヒラギノ角ゴ Pro W3" w:hAnsi="Helvetica" w:cs="Times New Roman"/>
      <w:b/>
      <w:color w:val="000000"/>
      <w:sz w:val="24"/>
      <w:szCs w:val="20"/>
    </w:rPr>
  </w:style>
  <w:style w:type="paragraph" w:styleId="Heading8">
    <w:name w:val="heading 8"/>
    <w:next w:val="Normal"/>
    <w:link w:val="Heading8Char"/>
    <w:qFormat/>
    <w:rsid w:val="00301336"/>
    <w:pPr>
      <w:keepNext/>
      <w:numPr>
        <w:ilvl w:val="7"/>
        <w:numId w:val="2"/>
      </w:numPr>
      <w:spacing w:after="0" w:line="240" w:lineRule="auto"/>
      <w:outlineLvl w:val="7"/>
    </w:pPr>
    <w:rPr>
      <w:rFonts w:ascii="Helvetica" w:eastAsia="ヒラギノ角ゴ Pro W3" w:hAnsi="Helvetica" w:cs="Times New Roman"/>
      <w:b/>
      <w:color w:val="000000"/>
      <w:sz w:val="24"/>
      <w:szCs w:val="20"/>
    </w:rPr>
  </w:style>
  <w:style w:type="paragraph" w:styleId="Heading9">
    <w:name w:val="heading 9"/>
    <w:next w:val="Normal"/>
    <w:link w:val="Heading9Char"/>
    <w:qFormat/>
    <w:rsid w:val="00301336"/>
    <w:pPr>
      <w:keepNext/>
      <w:numPr>
        <w:ilvl w:val="8"/>
        <w:numId w:val="2"/>
      </w:numPr>
      <w:spacing w:after="0" w:line="240" w:lineRule="auto"/>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301336"/>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rsid w:val="00301336"/>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rsid w:val="00301336"/>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rsid w:val="00301336"/>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rsid w:val="00301336"/>
    <w:rPr>
      <w:rFonts w:ascii="Helvetica" w:eastAsia="ヒラギノ角ゴ Pro W3" w:hAnsi="Helvetica" w:cs="Times New Roman"/>
      <w:b/>
      <w:color w:val="000000"/>
      <w:sz w:val="24"/>
      <w:szCs w:val="20"/>
    </w:rPr>
  </w:style>
  <w:style w:type="character" w:styleId="FootnoteReference">
    <w:name w:val="footnote reference"/>
    <w:rsid w:val="00301336"/>
    <w:rPr>
      <w:vertAlign w:val="superscript"/>
    </w:rPr>
  </w:style>
  <w:style w:type="paragraph" w:styleId="FootnoteText">
    <w:name w:val="footnote text"/>
    <w:aliases w:val="F,Car,fn"/>
    <w:basedOn w:val="Normal"/>
    <w:link w:val="FootnoteTextChar"/>
    <w:qFormat/>
    <w:rsid w:val="00301336"/>
    <w:pPr>
      <w:widowControl w:val="0"/>
    </w:pPr>
  </w:style>
  <w:style w:type="character" w:customStyle="1" w:styleId="FootnoteTextChar">
    <w:name w:val="Footnote Text Char"/>
    <w:aliases w:val="F Char,Car Char,fn Char"/>
    <w:basedOn w:val="DefaultParagraphFont"/>
    <w:link w:val="FootnoteText"/>
    <w:rsid w:val="00301336"/>
    <w:rPr>
      <w:rFonts w:ascii="Times New Roman" w:eastAsia="Times New Roman" w:hAnsi="Times New Roman" w:cs="Times New Roman"/>
      <w:sz w:val="20"/>
      <w:szCs w:val="20"/>
    </w:rPr>
  </w:style>
  <w:style w:type="paragraph" w:customStyle="1" w:styleId="Chapter">
    <w:name w:val="Chapter"/>
    <w:basedOn w:val="Normal"/>
    <w:next w:val="Normal"/>
    <w:link w:val="ChapterChar"/>
    <w:rsid w:val="00301336"/>
    <w:pPr>
      <w:keepNext/>
      <w:numPr>
        <w:numId w:val="1"/>
      </w:numPr>
      <w:tabs>
        <w:tab w:val="left" w:pos="1440"/>
      </w:tabs>
      <w:spacing w:before="240" w:after="240"/>
      <w:jc w:val="center"/>
    </w:pPr>
    <w:rPr>
      <w:rFonts w:eastAsia="ヒラギノ角ゴ Pro W3"/>
      <w:b/>
      <w:smallCaps/>
      <w:sz w:val="24"/>
      <w:szCs w:val="24"/>
    </w:rPr>
  </w:style>
  <w:style w:type="character" w:customStyle="1" w:styleId="ChapterChar">
    <w:name w:val="Chapter Char"/>
    <w:link w:val="Chapter"/>
    <w:rsid w:val="00301336"/>
    <w:rPr>
      <w:rFonts w:ascii="Times New Roman" w:eastAsia="ヒラギノ角ゴ Pro W3" w:hAnsi="Times New Roman" w:cs="Times New Roman"/>
      <w:b/>
      <w:smallCaps/>
      <w:sz w:val="24"/>
      <w:szCs w:val="24"/>
    </w:rPr>
  </w:style>
  <w:style w:type="paragraph" w:customStyle="1" w:styleId="FirstHeading">
    <w:name w:val="FirstHeading"/>
    <w:basedOn w:val="Normal"/>
    <w:next w:val="Normal"/>
    <w:rsid w:val="00301336"/>
    <w:pPr>
      <w:keepNext/>
      <w:numPr>
        <w:numId w:val="2"/>
      </w:numPr>
      <w:tabs>
        <w:tab w:val="left" w:pos="0"/>
        <w:tab w:val="left" w:pos="86"/>
      </w:tabs>
      <w:spacing w:before="120" w:after="120"/>
      <w:ind w:left="720"/>
    </w:pPr>
    <w:rPr>
      <w:rFonts w:eastAsia="ヒラギノ角ゴ Pro W3"/>
      <w:b/>
      <w:sz w:val="24"/>
      <w:szCs w:val="24"/>
    </w:rPr>
  </w:style>
  <w:style w:type="paragraph" w:customStyle="1" w:styleId="SecHeading">
    <w:name w:val="SecHeading"/>
    <w:basedOn w:val="Normal"/>
    <w:next w:val="Paragraph"/>
    <w:link w:val="SecHeadingChar"/>
    <w:rsid w:val="00301336"/>
    <w:pPr>
      <w:keepNext/>
      <w:numPr>
        <w:ilvl w:val="1"/>
        <w:numId w:val="2"/>
      </w:numPr>
      <w:spacing w:before="120" w:after="120"/>
    </w:pPr>
    <w:rPr>
      <w:rFonts w:eastAsia="ヒラギノ角ゴ Pro W3"/>
      <w:b/>
      <w:sz w:val="24"/>
      <w:szCs w:val="24"/>
    </w:rPr>
  </w:style>
  <w:style w:type="character" w:customStyle="1" w:styleId="SecHeadingChar">
    <w:name w:val="SecHeading Char"/>
    <w:link w:val="SecHeading"/>
    <w:rsid w:val="00301336"/>
    <w:rPr>
      <w:rFonts w:ascii="Times New Roman" w:eastAsia="ヒラギノ角ゴ Pro W3" w:hAnsi="Times New Roman" w:cs="Times New Roman"/>
      <w:b/>
      <w:sz w:val="24"/>
      <w:szCs w:val="24"/>
    </w:rPr>
  </w:style>
  <w:style w:type="paragraph" w:customStyle="1" w:styleId="SubHeading1">
    <w:name w:val="SubHeading1"/>
    <w:basedOn w:val="SecHeading"/>
    <w:rsid w:val="00301336"/>
    <w:pPr>
      <w:numPr>
        <w:ilvl w:val="2"/>
      </w:numPr>
      <w:tabs>
        <w:tab w:val="clear" w:pos="5976"/>
        <w:tab w:val="num" w:pos="360"/>
        <w:tab w:val="num" w:pos="1872"/>
      </w:tabs>
      <w:ind w:left="1872" w:hanging="360"/>
    </w:pPr>
  </w:style>
  <w:style w:type="paragraph" w:customStyle="1" w:styleId="Subheading2">
    <w:name w:val="Subheading2"/>
    <w:basedOn w:val="SecHeading"/>
    <w:rsid w:val="00301336"/>
    <w:pPr>
      <w:numPr>
        <w:ilvl w:val="3"/>
      </w:numPr>
      <w:tabs>
        <w:tab w:val="clear" w:pos="6480"/>
        <w:tab w:val="num" w:pos="360"/>
        <w:tab w:val="num" w:pos="2376"/>
      </w:tabs>
      <w:ind w:left="2376" w:hanging="360"/>
    </w:pPr>
  </w:style>
  <w:style w:type="paragraph" w:customStyle="1" w:styleId="Paragraph">
    <w:name w:val="Paragraph"/>
    <w:basedOn w:val="BodyTextIndent"/>
    <w:link w:val="ParagraphChar"/>
    <w:rsid w:val="00301336"/>
    <w:pPr>
      <w:numPr>
        <w:ilvl w:val="1"/>
        <w:numId w:val="1"/>
      </w:numPr>
      <w:pBdr>
        <w:top w:val="single" w:sz="6" w:space="1" w:color="auto"/>
        <w:left w:val="single" w:sz="6" w:space="4" w:color="auto"/>
        <w:bottom w:val="single" w:sz="6" w:space="1" w:color="auto"/>
        <w:right w:val="single" w:sz="6" w:space="4" w:color="auto"/>
      </w:pBdr>
      <w:shd w:val="pct15" w:color="auto" w:fill="FFFFFF"/>
      <w:spacing w:after="0"/>
      <w:jc w:val="both"/>
    </w:pPr>
    <w:rPr>
      <w:i/>
      <w:sz w:val="24"/>
    </w:rPr>
  </w:style>
  <w:style w:type="character" w:customStyle="1" w:styleId="ParagraphChar">
    <w:name w:val="Paragraph Char"/>
    <w:link w:val="Paragraph"/>
    <w:rsid w:val="00301336"/>
    <w:rPr>
      <w:rFonts w:ascii="Times New Roman" w:eastAsia="Times New Roman" w:hAnsi="Times New Roman" w:cs="Times New Roman"/>
      <w:i/>
      <w:sz w:val="24"/>
      <w:szCs w:val="20"/>
      <w:shd w:val="pct15" w:color="auto" w:fill="FFFFFF"/>
    </w:rPr>
  </w:style>
  <w:style w:type="paragraph" w:customStyle="1" w:styleId="subpar">
    <w:name w:val="subpar"/>
    <w:basedOn w:val="BodyTextIndent3"/>
    <w:rsid w:val="00301336"/>
    <w:pPr>
      <w:numPr>
        <w:ilvl w:val="2"/>
        <w:numId w:val="1"/>
      </w:numPr>
      <w:tabs>
        <w:tab w:val="clear" w:pos="2304"/>
        <w:tab w:val="num" w:pos="360"/>
        <w:tab w:val="num" w:pos="1152"/>
      </w:tabs>
      <w:spacing w:before="120"/>
      <w:ind w:left="1152" w:firstLine="0"/>
      <w:jc w:val="both"/>
      <w:outlineLvl w:val="2"/>
    </w:pPr>
    <w:rPr>
      <w:rFonts w:eastAsia="ヒラギノ角ゴ Pro W3"/>
      <w:sz w:val="24"/>
    </w:rPr>
  </w:style>
  <w:style w:type="paragraph" w:customStyle="1" w:styleId="SubSubPar">
    <w:name w:val="SubSubPar"/>
    <w:basedOn w:val="subpar"/>
    <w:rsid w:val="00301336"/>
    <w:pPr>
      <w:numPr>
        <w:ilvl w:val="3"/>
      </w:numPr>
      <w:tabs>
        <w:tab w:val="clear" w:pos="2736"/>
        <w:tab w:val="left" w:pos="0"/>
        <w:tab w:val="num" w:pos="360"/>
        <w:tab w:val="num" w:pos="1152"/>
        <w:tab w:val="num" w:pos="1296"/>
      </w:tabs>
      <w:ind w:left="1296"/>
    </w:pPr>
  </w:style>
  <w:style w:type="paragraph" w:styleId="BodyTextIndent">
    <w:name w:val="Body Text Indent"/>
    <w:basedOn w:val="Normal"/>
    <w:link w:val="BodyTextIndentChar"/>
    <w:uiPriority w:val="99"/>
    <w:semiHidden/>
    <w:unhideWhenUsed/>
    <w:rsid w:val="00301336"/>
    <w:pPr>
      <w:spacing w:after="120"/>
      <w:ind w:left="360"/>
    </w:pPr>
  </w:style>
  <w:style w:type="character" w:customStyle="1" w:styleId="BodyTextIndentChar">
    <w:name w:val="Body Text Indent Char"/>
    <w:basedOn w:val="DefaultParagraphFont"/>
    <w:link w:val="BodyTextIndent"/>
    <w:uiPriority w:val="99"/>
    <w:semiHidden/>
    <w:rsid w:val="00301336"/>
    <w:rPr>
      <w:rFonts w:ascii="Times New Roman" w:eastAsia="Times New Roman" w:hAnsi="Times New Roman" w:cs="Times New Roman"/>
      <w:sz w:val="20"/>
      <w:szCs w:val="20"/>
    </w:rPr>
  </w:style>
  <w:style w:type="paragraph" w:styleId="BodyTextIndent3">
    <w:name w:val="Body Text Indent 3"/>
    <w:basedOn w:val="Normal"/>
    <w:link w:val="BodyTextIndent3Char"/>
    <w:uiPriority w:val="99"/>
    <w:semiHidden/>
    <w:unhideWhenUsed/>
    <w:rsid w:val="0030133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01336"/>
    <w:rPr>
      <w:rFonts w:ascii="Times New Roman" w:eastAsia="Times New Roman" w:hAnsi="Times New Roman" w:cs="Times New Roman"/>
      <w:sz w:val="16"/>
      <w:szCs w:val="16"/>
    </w:rPr>
  </w:style>
  <w:style w:type="paragraph" w:styleId="ListParagraph">
    <w:name w:val="List Paragraph"/>
    <w:basedOn w:val="Normal"/>
    <w:link w:val="ListParagraphChar"/>
    <w:uiPriority w:val="34"/>
    <w:qFormat/>
    <w:rsid w:val="00B65B1D"/>
    <w:pPr>
      <w:ind w:left="720"/>
      <w:contextualSpacing/>
    </w:pPr>
  </w:style>
  <w:style w:type="paragraph" w:styleId="BalloonText">
    <w:name w:val="Balloon Text"/>
    <w:basedOn w:val="Normal"/>
    <w:link w:val="BalloonTextChar"/>
    <w:uiPriority w:val="99"/>
    <w:semiHidden/>
    <w:unhideWhenUsed/>
    <w:rsid w:val="00BD5B96"/>
    <w:rPr>
      <w:rFonts w:ascii="Tahoma" w:hAnsi="Tahoma" w:cs="Tahoma"/>
      <w:sz w:val="16"/>
      <w:szCs w:val="16"/>
    </w:rPr>
  </w:style>
  <w:style w:type="character" w:customStyle="1" w:styleId="BalloonTextChar">
    <w:name w:val="Balloon Text Char"/>
    <w:basedOn w:val="DefaultParagraphFont"/>
    <w:link w:val="BalloonText"/>
    <w:uiPriority w:val="99"/>
    <w:semiHidden/>
    <w:rsid w:val="00BD5B96"/>
    <w:rPr>
      <w:rFonts w:ascii="Tahoma" w:eastAsia="Times New Roman" w:hAnsi="Tahoma" w:cs="Tahoma"/>
      <w:sz w:val="16"/>
      <w:szCs w:val="16"/>
    </w:rPr>
  </w:style>
  <w:style w:type="character" w:customStyle="1" w:styleId="ListParagraphChar">
    <w:name w:val="List Paragraph Char"/>
    <w:link w:val="ListParagraph"/>
    <w:uiPriority w:val="34"/>
    <w:rsid w:val="009F5691"/>
    <w:rPr>
      <w:rFonts w:ascii="Times New Roman" w:eastAsia="Times New Roman" w:hAnsi="Times New Roman" w:cs="Times New Roman"/>
      <w:sz w:val="20"/>
      <w:szCs w:val="20"/>
    </w:rPr>
  </w:style>
  <w:style w:type="character" w:customStyle="1" w:styleId="apple-converted-space">
    <w:name w:val="apple-converted-space"/>
    <w:basedOn w:val="DefaultParagraphFont"/>
    <w:rsid w:val="008277E9"/>
  </w:style>
  <w:style w:type="character" w:styleId="CommentReference">
    <w:name w:val="annotation reference"/>
    <w:basedOn w:val="DefaultParagraphFont"/>
    <w:uiPriority w:val="99"/>
    <w:semiHidden/>
    <w:unhideWhenUsed/>
    <w:rsid w:val="00E24ED8"/>
    <w:rPr>
      <w:sz w:val="16"/>
      <w:szCs w:val="16"/>
    </w:rPr>
  </w:style>
  <w:style w:type="paragraph" w:styleId="CommentText">
    <w:name w:val="annotation text"/>
    <w:basedOn w:val="Normal"/>
    <w:link w:val="CommentTextChar"/>
    <w:uiPriority w:val="99"/>
    <w:semiHidden/>
    <w:unhideWhenUsed/>
    <w:rsid w:val="00E24ED8"/>
  </w:style>
  <w:style w:type="character" w:customStyle="1" w:styleId="CommentTextChar">
    <w:name w:val="Comment Text Char"/>
    <w:basedOn w:val="DefaultParagraphFont"/>
    <w:link w:val="CommentText"/>
    <w:uiPriority w:val="99"/>
    <w:semiHidden/>
    <w:rsid w:val="00E24ED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24ED8"/>
    <w:rPr>
      <w:b/>
      <w:bCs/>
    </w:rPr>
  </w:style>
  <w:style w:type="character" w:customStyle="1" w:styleId="CommentSubjectChar">
    <w:name w:val="Comment Subject Char"/>
    <w:basedOn w:val="CommentTextChar"/>
    <w:link w:val="CommentSubject"/>
    <w:uiPriority w:val="99"/>
    <w:semiHidden/>
    <w:rsid w:val="00E24ED8"/>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286265"/>
    <w:pPr>
      <w:tabs>
        <w:tab w:val="center" w:pos="4680"/>
        <w:tab w:val="right" w:pos="9360"/>
      </w:tabs>
    </w:pPr>
  </w:style>
  <w:style w:type="character" w:customStyle="1" w:styleId="HeaderChar">
    <w:name w:val="Header Char"/>
    <w:basedOn w:val="DefaultParagraphFont"/>
    <w:link w:val="Header"/>
    <w:uiPriority w:val="99"/>
    <w:rsid w:val="00286265"/>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86265"/>
    <w:pPr>
      <w:tabs>
        <w:tab w:val="center" w:pos="4680"/>
        <w:tab w:val="right" w:pos="9360"/>
      </w:tabs>
    </w:pPr>
  </w:style>
  <w:style w:type="character" w:customStyle="1" w:styleId="FooterChar">
    <w:name w:val="Footer Char"/>
    <w:basedOn w:val="DefaultParagraphFont"/>
    <w:link w:val="Footer"/>
    <w:uiPriority w:val="99"/>
    <w:rsid w:val="00286265"/>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1336"/>
    <w:pPr>
      <w:spacing w:after="0" w:line="240" w:lineRule="auto"/>
    </w:pPr>
    <w:rPr>
      <w:rFonts w:ascii="Times New Roman" w:eastAsia="Times New Roman" w:hAnsi="Times New Roman" w:cs="Times New Roman"/>
      <w:sz w:val="20"/>
      <w:szCs w:val="20"/>
    </w:rPr>
  </w:style>
  <w:style w:type="paragraph" w:styleId="Heading5">
    <w:name w:val="heading 5"/>
    <w:next w:val="Normal"/>
    <w:link w:val="Heading5Char"/>
    <w:qFormat/>
    <w:rsid w:val="00301336"/>
    <w:pPr>
      <w:keepNext/>
      <w:numPr>
        <w:ilvl w:val="4"/>
        <w:numId w:val="2"/>
      </w:numPr>
      <w:spacing w:after="0" w:line="240" w:lineRule="auto"/>
      <w:outlineLvl w:val="4"/>
    </w:pPr>
    <w:rPr>
      <w:rFonts w:ascii="Helvetica" w:eastAsia="ヒラギノ角ゴ Pro W3" w:hAnsi="Helvetica" w:cs="Times New Roman"/>
      <w:b/>
      <w:color w:val="000000"/>
      <w:sz w:val="24"/>
      <w:szCs w:val="20"/>
    </w:rPr>
  </w:style>
  <w:style w:type="paragraph" w:styleId="Heading6">
    <w:name w:val="heading 6"/>
    <w:next w:val="Normal"/>
    <w:link w:val="Heading6Char"/>
    <w:qFormat/>
    <w:rsid w:val="00301336"/>
    <w:pPr>
      <w:keepNext/>
      <w:numPr>
        <w:ilvl w:val="5"/>
        <w:numId w:val="2"/>
      </w:numPr>
      <w:spacing w:after="0" w:line="240" w:lineRule="auto"/>
      <w:outlineLvl w:val="5"/>
    </w:pPr>
    <w:rPr>
      <w:rFonts w:ascii="Helvetica" w:eastAsia="ヒラギノ角ゴ Pro W3" w:hAnsi="Helvetica" w:cs="Times New Roman"/>
      <w:b/>
      <w:color w:val="000000"/>
      <w:sz w:val="24"/>
      <w:szCs w:val="20"/>
    </w:rPr>
  </w:style>
  <w:style w:type="paragraph" w:styleId="Heading7">
    <w:name w:val="heading 7"/>
    <w:next w:val="Normal"/>
    <w:link w:val="Heading7Char"/>
    <w:qFormat/>
    <w:rsid w:val="00301336"/>
    <w:pPr>
      <w:keepNext/>
      <w:numPr>
        <w:ilvl w:val="6"/>
        <w:numId w:val="2"/>
      </w:numPr>
      <w:spacing w:after="0" w:line="240" w:lineRule="auto"/>
      <w:outlineLvl w:val="6"/>
    </w:pPr>
    <w:rPr>
      <w:rFonts w:ascii="Helvetica" w:eastAsia="ヒラギノ角ゴ Pro W3" w:hAnsi="Helvetica" w:cs="Times New Roman"/>
      <w:b/>
      <w:color w:val="000000"/>
      <w:sz w:val="24"/>
      <w:szCs w:val="20"/>
    </w:rPr>
  </w:style>
  <w:style w:type="paragraph" w:styleId="Heading8">
    <w:name w:val="heading 8"/>
    <w:next w:val="Normal"/>
    <w:link w:val="Heading8Char"/>
    <w:qFormat/>
    <w:rsid w:val="00301336"/>
    <w:pPr>
      <w:keepNext/>
      <w:numPr>
        <w:ilvl w:val="7"/>
        <w:numId w:val="2"/>
      </w:numPr>
      <w:spacing w:after="0" w:line="240" w:lineRule="auto"/>
      <w:outlineLvl w:val="7"/>
    </w:pPr>
    <w:rPr>
      <w:rFonts w:ascii="Helvetica" w:eastAsia="ヒラギノ角ゴ Pro W3" w:hAnsi="Helvetica" w:cs="Times New Roman"/>
      <w:b/>
      <w:color w:val="000000"/>
      <w:sz w:val="24"/>
      <w:szCs w:val="20"/>
    </w:rPr>
  </w:style>
  <w:style w:type="paragraph" w:styleId="Heading9">
    <w:name w:val="heading 9"/>
    <w:next w:val="Normal"/>
    <w:link w:val="Heading9Char"/>
    <w:qFormat/>
    <w:rsid w:val="00301336"/>
    <w:pPr>
      <w:keepNext/>
      <w:numPr>
        <w:ilvl w:val="8"/>
        <w:numId w:val="2"/>
      </w:numPr>
      <w:spacing w:after="0" w:line="240" w:lineRule="auto"/>
      <w:outlineLvl w:val="8"/>
    </w:pPr>
    <w:rPr>
      <w:rFonts w:ascii="Helvetica" w:eastAsia="ヒラギノ角ゴ Pro W3" w:hAnsi="Helvetica" w:cs="Times New Roman"/>
      <w:b/>
      <w:color w:val="00000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301336"/>
    <w:rPr>
      <w:rFonts w:ascii="Helvetica" w:eastAsia="ヒラギノ角ゴ Pro W3" w:hAnsi="Helvetica" w:cs="Times New Roman"/>
      <w:b/>
      <w:color w:val="000000"/>
      <w:sz w:val="24"/>
      <w:szCs w:val="20"/>
    </w:rPr>
  </w:style>
  <w:style w:type="character" w:customStyle="1" w:styleId="Heading6Char">
    <w:name w:val="Heading 6 Char"/>
    <w:basedOn w:val="DefaultParagraphFont"/>
    <w:link w:val="Heading6"/>
    <w:rsid w:val="00301336"/>
    <w:rPr>
      <w:rFonts w:ascii="Helvetica" w:eastAsia="ヒラギノ角ゴ Pro W3" w:hAnsi="Helvetica" w:cs="Times New Roman"/>
      <w:b/>
      <w:color w:val="000000"/>
      <w:sz w:val="24"/>
      <w:szCs w:val="20"/>
    </w:rPr>
  </w:style>
  <w:style w:type="character" w:customStyle="1" w:styleId="Heading7Char">
    <w:name w:val="Heading 7 Char"/>
    <w:basedOn w:val="DefaultParagraphFont"/>
    <w:link w:val="Heading7"/>
    <w:rsid w:val="00301336"/>
    <w:rPr>
      <w:rFonts w:ascii="Helvetica" w:eastAsia="ヒラギノ角ゴ Pro W3" w:hAnsi="Helvetica" w:cs="Times New Roman"/>
      <w:b/>
      <w:color w:val="000000"/>
      <w:sz w:val="24"/>
      <w:szCs w:val="20"/>
    </w:rPr>
  </w:style>
  <w:style w:type="character" w:customStyle="1" w:styleId="Heading8Char">
    <w:name w:val="Heading 8 Char"/>
    <w:basedOn w:val="DefaultParagraphFont"/>
    <w:link w:val="Heading8"/>
    <w:rsid w:val="00301336"/>
    <w:rPr>
      <w:rFonts w:ascii="Helvetica" w:eastAsia="ヒラギノ角ゴ Pro W3" w:hAnsi="Helvetica" w:cs="Times New Roman"/>
      <w:b/>
      <w:color w:val="000000"/>
      <w:sz w:val="24"/>
      <w:szCs w:val="20"/>
    </w:rPr>
  </w:style>
  <w:style w:type="character" w:customStyle="1" w:styleId="Heading9Char">
    <w:name w:val="Heading 9 Char"/>
    <w:basedOn w:val="DefaultParagraphFont"/>
    <w:link w:val="Heading9"/>
    <w:rsid w:val="00301336"/>
    <w:rPr>
      <w:rFonts w:ascii="Helvetica" w:eastAsia="ヒラギノ角ゴ Pro W3" w:hAnsi="Helvetica" w:cs="Times New Roman"/>
      <w:b/>
      <w:color w:val="000000"/>
      <w:sz w:val="24"/>
      <w:szCs w:val="20"/>
    </w:rPr>
  </w:style>
  <w:style w:type="character" w:styleId="FootnoteReference">
    <w:name w:val="footnote reference"/>
    <w:rsid w:val="00301336"/>
    <w:rPr>
      <w:vertAlign w:val="superscript"/>
    </w:rPr>
  </w:style>
  <w:style w:type="paragraph" w:styleId="FootnoteText">
    <w:name w:val="footnote text"/>
    <w:aliases w:val="F,Car,fn"/>
    <w:basedOn w:val="Normal"/>
    <w:link w:val="FootnoteTextChar"/>
    <w:qFormat/>
    <w:rsid w:val="00301336"/>
    <w:pPr>
      <w:widowControl w:val="0"/>
    </w:pPr>
  </w:style>
  <w:style w:type="character" w:customStyle="1" w:styleId="FootnoteTextChar">
    <w:name w:val="Footnote Text Char"/>
    <w:aliases w:val="F Char,Car Char,fn Char"/>
    <w:basedOn w:val="DefaultParagraphFont"/>
    <w:link w:val="FootnoteText"/>
    <w:rsid w:val="00301336"/>
    <w:rPr>
      <w:rFonts w:ascii="Times New Roman" w:eastAsia="Times New Roman" w:hAnsi="Times New Roman" w:cs="Times New Roman"/>
      <w:sz w:val="20"/>
      <w:szCs w:val="20"/>
    </w:rPr>
  </w:style>
  <w:style w:type="paragraph" w:customStyle="1" w:styleId="Chapter">
    <w:name w:val="Chapter"/>
    <w:basedOn w:val="Normal"/>
    <w:next w:val="Normal"/>
    <w:link w:val="ChapterChar"/>
    <w:rsid w:val="00301336"/>
    <w:pPr>
      <w:keepNext/>
      <w:numPr>
        <w:numId w:val="1"/>
      </w:numPr>
      <w:tabs>
        <w:tab w:val="left" w:pos="1440"/>
      </w:tabs>
      <w:spacing w:before="240" w:after="240"/>
      <w:jc w:val="center"/>
    </w:pPr>
    <w:rPr>
      <w:rFonts w:eastAsia="ヒラギノ角ゴ Pro W3"/>
      <w:b/>
      <w:smallCaps/>
      <w:sz w:val="24"/>
      <w:szCs w:val="24"/>
    </w:rPr>
  </w:style>
  <w:style w:type="character" w:customStyle="1" w:styleId="ChapterChar">
    <w:name w:val="Chapter Char"/>
    <w:link w:val="Chapter"/>
    <w:rsid w:val="00301336"/>
    <w:rPr>
      <w:rFonts w:ascii="Times New Roman" w:eastAsia="ヒラギノ角ゴ Pro W3" w:hAnsi="Times New Roman" w:cs="Times New Roman"/>
      <w:b/>
      <w:smallCaps/>
      <w:sz w:val="24"/>
      <w:szCs w:val="24"/>
    </w:rPr>
  </w:style>
  <w:style w:type="paragraph" w:customStyle="1" w:styleId="FirstHeading">
    <w:name w:val="FirstHeading"/>
    <w:basedOn w:val="Normal"/>
    <w:next w:val="Normal"/>
    <w:rsid w:val="00301336"/>
    <w:pPr>
      <w:keepNext/>
      <w:numPr>
        <w:numId w:val="2"/>
      </w:numPr>
      <w:tabs>
        <w:tab w:val="left" w:pos="0"/>
        <w:tab w:val="left" w:pos="86"/>
      </w:tabs>
      <w:spacing w:before="120" w:after="120"/>
      <w:ind w:left="720"/>
    </w:pPr>
    <w:rPr>
      <w:rFonts w:eastAsia="ヒラギノ角ゴ Pro W3"/>
      <w:b/>
      <w:sz w:val="24"/>
      <w:szCs w:val="24"/>
    </w:rPr>
  </w:style>
  <w:style w:type="paragraph" w:customStyle="1" w:styleId="SecHeading">
    <w:name w:val="SecHeading"/>
    <w:basedOn w:val="Normal"/>
    <w:next w:val="Paragraph"/>
    <w:link w:val="SecHeadingChar"/>
    <w:rsid w:val="00301336"/>
    <w:pPr>
      <w:keepNext/>
      <w:numPr>
        <w:ilvl w:val="1"/>
        <w:numId w:val="2"/>
      </w:numPr>
      <w:spacing w:before="120" w:after="120"/>
    </w:pPr>
    <w:rPr>
      <w:rFonts w:eastAsia="ヒラギノ角ゴ Pro W3"/>
      <w:b/>
      <w:sz w:val="24"/>
      <w:szCs w:val="24"/>
    </w:rPr>
  </w:style>
  <w:style w:type="character" w:customStyle="1" w:styleId="SecHeadingChar">
    <w:name w:val="SecHeading Char"/>
    <w:link w:val="SecHeading"/>
    <w:rsid w:val="00301336"/>
    <w:rPr>
      <w:rFonts w:ascii="Times New Roman" w:eastAsia="ヒラギノ角ゴ Pro W3" w:hAnsi="Times New Roman" w:cs="Times New Roman"/>
      <w:b/>
      <w:sz w:val="24"/>
      <w:szCs w:val="24"/>
    </w:rPr>
  </w:style>
  <w:style w:type="paragraph" w:customStyle="1" w:styleId="SubHeading1">
    <w:name w:val="SubHeading1"/>
    <w:basedOn w:val="SecHeading"/>
    <w:rsid w:val="00301336"/>
    <w:pPr>
      <w:numPr>
        <w:ilvl w:val="2"/>
      </w:numPr>
      <w:tabs>
        <w:tab w:val="clear" w:pos="5976"/>
        <w:tab w:val="num" w:pos="360"/>
        <w:tab w:val="num" w:pos="1872"/>
      </w:tabs>
      <w:ind w:left="1872" w:hanging="360"/>
    </w:pPr>
  </w:style>
  <w:style w:type="paragraph" w:customStyle="1" w:styleId="Subheading2">
    <w:name w:val="Subheading2"/>
    <w:basedOn w:val="SecHeading"/>
    <w:rsid w:val="00301336"/>
    <w:pPr>
      <w:numPr>
        <w:ilvl w:val="3"/>
      </w:numPr>
      <w:tabs>
        <w:tab w:val="clear" w:pos="6480"/>
        <w:tab w:val="num" w:pos="360"/>
        <w:tab w:val="num" w:pos="2376"/>
      </w:tabs>
      <w:ind w:left="2376" w:hanging="360"/>
    </w:pPr>
  </w:style>
  <w:style w:type="paragraph" w:customStyle="1" w:styleId="Paragraph">
    <w:name w:val="Paragraph"/>
    <w:basedOn w:val="BodyTextIndent"/>
    <w:link w:val="ParagraphChar"/>
    <w:rsid w:val="00301336"/>
    <w:pPr>
      <w:numPr>
        <w:ilvl w:val="1"/>
        <w:numId w:val="1"/>
      </w:numPr>
      <w:pBdr>
        <w:top w:val="single" w:sz="6" w:space="1" w:color="auto"/>
        <w:left w:val="single" w:sz="6" w:space="4" w:color="auto"/>
        <w:bottom w:val="single" w:sz="6" w:space="1" w:color="auto"/>
        <w:right w:val="single" w:sz="6" w:space="4" w:color="auto"/>
      </w:pBdr>
      <w:shd w:val="pct15" w:color="auto" w:fill="FFFFFF"/>
      <w:spacing w:after="0"/>
      <w:jc w:val="both"/>
    </w:pPr>
    <w:rPr>
      <w:i/>
      <w:sz w:val="24"/>
    </w:rPr>
  </w:style>
  <w:style w:type="character" w:customStyle="1" w:styleId="ParagraphChar">
    <w:name w:val="Paragraph Char"/>
    <w:link w:val="Paragraph"/>
    <w:rsid w:val="00301336"/>
    <w:rPr>
      <w:rFonts w:ascii="Times New Roman" w:eastAsia="Times New Roman" w:hAnsi="Times New Roman" w:cs="Times New Roman"/>
      <w:i/>
      <w:sz w:val="24"/>
      <w:szCs w:val="20"/>
      <w:shd w:val="pct15" w:color="auto" w:fill="FFFFFF"/>
    </w:rPr>
  </w:style>
  <w:style w:type="paragraph" w:customStyle="1" w:styleId="subpar">
    <w:name w:val="subpar"/>
    <w:basedOn w:val="BodyTextIndent3"/>
    <w:rsid w:val="00301336"/>
    <w:pPr>
      <w:numPr>
        <w:ilvl w:val="2"/>
        <w:numId w:val="1"/>
      </w:numPr>
      <w:tabs>
        <w:tab w:val="clear" w:pos="2304"/>
        <w:tab w:val="num" w:pos="360"/>
        <w:tab w:val="num" w:pos="1152"/>
      </w:tabs>
      <w:spacing w:before="120"/>
      <w:ind w:left="1152" w:firstLine="0"/>
      <w:jc w:val="both"/>
      <w:outlineLvl w:val="2"/>
    </w:pPr>
    <w:rPr>
      <w:rFonts w:eastAsia="ヒラギノ角ゴ Pro W3"/>
      <w:sz w:val="24"/>
    </w:rPr>
  </w:style>
  <w:style w:type="paragraph" w:customStyle="1" w:styleId="SubSubPar">
    <w:name w:val="SubSubPar"/>
    <w:basedOn w:val="subpar"/>
    <w:rsid w:val="00301336"/>
    <w:pPr>
      <w:numPr>
        <w:ilvl w:val="3"/>
      </w:numPr>
      <w:tabs>
        <w:tab w:val="clear" w:pos="2736"/>
        <w:tab w:val="left" w:pos="0"/>
        <w:tab w:val="num" w:pos="360"/>
        <w:tab w:val="num" w:pos="1152"/>
        <w:tab w:val="num" w:pos="1296"/>
      </w:tabs>
      <w:ind w:left="1296"/>
    </w:pPr>
  </w:style>
  <w:style w:type="paragraph" w:styleId="BodyTextIndent">
    <w:name w:val="Body Text Indent"/>
    <w:basedOn w:val="Normal"/>
    <w:link w:val="BodyTextIndentChar"/>
    <w:uiPriority w:val="99"/>
    <w:semiHidden/>
    <w:unhideWhenUsed/>
    <w:rsid w:val="00301336"/>
    <w:pPr>
      <w:spacing w:after="120"/>
      <w:ind w:left="360"/>
    </w:pPr>
  </w:style>
  <w:style w:type="character" w:customStyle="1" w:styleId="BodyTextIndentChar">
    <w:name w:val="Body Text Indent Char"/>
    <w:basedOn w:val="DefaultParagraphFont"/>
    <w:link w:val="BodyTextIndent"/>
    <w:uiPriority w:val="99"/>
    <w:semiHidden/>
    <w:rsid w:val="00301336"/>
    <w:rPr>
      <w:rFonts w:ascii="Times New Roman" w:eastAsia="Times New Roman" w:hAnsi="Times New Roman" w:cs="Times New Roman"/>
      <w:sz w:val="20"/>
      <w:szCs w:val="20"/>
    </w:rPr>
  </w:style>
  <w:style w:type="paragraph" w:styleId="BodyTextIndent3">
    <w:name w:val="Body Text Indent 3"/>
    <w:basedOn w:val="Normal"/>
    <w:link w:val="BodyTextIndent3Char"/>
    <w:uiPriority w:val="99"/>
    <w:semiHidden/>
    <w:unhideWhenUsed/>
    <w:rsid w:val="00301336"/>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01336"/>
    <w:rPr>
      <w:rFonts w:ascii="Times New Roman" w:eastAsia="Times New Roman" w:hAnsi="Times New Roman" w:cs="Times New Roman"/>
      <w:sz w:val="16"/>
      <w:szCs w:val="16"/>
    </w:rPr>
  </w:style>
  <w:style w:type="paragraph" w:styleId="ListParagraph">
    <w:name w:val="List Paragraph"/>
    <w:basedOn w:val="Normal"/>
    <w:link w:val="ListParagraphChar"/>
    <w:uiPriority w:val="34"/>
    <w:qFormat/>
    <w:rsid w:val="00B65B1D"/>
    <w:pPr>
      <w:ind w:left="720"/>
      <w:contextualSpacing/>
    </w:pPr>
  </w:style>
  <w:style w:type="paragraph" w:styleId="BalloonText">
    <w:name w:val="Balloon Text"/>
    <w:basedOn w:val="Normal"/>
    <w:link w:val="BalloonTextChar"/>
    <w:uiPriority w:val="99"/>
    <w:semiHidden/>
    <w:unhideWhenUsed/>
    <w:rsid w:val="00BD5B96"/>
    <w:rPr>
      <w:rFonts w:ascii="Tahoma" w:hAnsi="Tahoma" w:cs="Tahoma"/>
      <w:sz w:val="16"/>
      <w:szCs w:val="16"/>
    </w:rPr>
  </w:style>
  <w:style w:type="character" w:customStyle="1" w:styleId="BalloonTextChar">
    <w:name w:val="Balloon Text Char"/>
    <w:basedOn w:val="DefaultParagraphFont"/>
    <w:link w:val="BalloonText"/>
    <w:uiPriority w:val="99"/>
    <w:semiHidden/>
    <w:rsid w:val="00BD5B96"/>
    <w:rPr>
      <w:rFonts w:ascii="Tahoma" w:eastAsia="Times New Roman" w:hAnsi="Tahoma" w:cs="Tahoma"/>
      <w:sz w:val="16"/>
      <w:szCs w:val="16"/>
    </w:rPr>
  </w:style>
  <w:style w:type="character" w:customStyle="1" w:styleId="ListParagraphChar">
    <w:name w:val="List Paragraph Char"/>
    <w:link w:val="ListParagraph"/>
    <w:uiPriority w:val="34"/>
    <w:rsid w:val="009F5691"/>
    <w:rPr>
      <w:rFonts w:ascii="Times New Roman" w:eastAsia="Times New Roman" w:hAnsi="Times New Roman" w:cs="Times New Roman"/>
      <w:sz w:val="20"/>
      <w:szCs w:val="20"/>
    </w:rPr>
  </w:style>
  <w:style w:type="character" w:customStyle="1" w:styleId="apple-converted-space">
    <w:name w:val="apple-converted-space"/>
    <w:basedOn w:val="DefaultParagraphFont"/>
    <w:rsid w:val="008277E9"/>
  </w:style>
  <w:style w:type="character" w:styleId="CommentReference">
    <w:name w:val="annotation reference"/>
    <w:basedOn w:val="DefaultParagraphFont"/>
    <w:uiPriority w:val="99"/>
    <w:semiHidden/>
    <w:unhideWhenUsed/>
    <w:rsid w:val="00E24ED8"/>
    <w:rPr>
      <w:sz w:val="16"/>
      <w:szCs w:val="16"/>
    </w:rPr>
  </w:style>
  <w:style w:type="paragraph" w:styleId="CommentText">
    <w:name w:val="annotation text"/>
    <w:basedOn w:val="Normal"/>
    <w:link w:val="CommentTextChar"/>
    <w:uiPriority w:val="99"/>
    <w:semiHidden/>
    <w:unhideWhenUsed/>
    <w:rsid w:val="00E24ED8"/>
  </w:style>
  <w:style w:type="character" w:customStyle="1" w:styleId="CommentTextChar">
    <w:name w:val="Comment Text Char"/>
    <w:basedOn w:val="DefaultParagraphFont"/>
    <w:link w:val="CommentText"/>
    <w:uiPriority w:val="99"/>
    <w:semiHidden/>
    <w:rsid w:val="00E24ED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24ED8"/>
    <w:rPr>
      <w:b/>
      <w:bCs/>
    </w:rPr>
  </w:style>
  <w:style w:type="character" w:customStyle="1" w:styleId="CommentSubjectChar">
    <w:name w:val="Comment Subject Char"/>
    <w:basedOn w:val="CommentTextChar"/>
    <w:link w:val="CommentSubject"/>
    <w:uiPriority w:val="99"/>
    <w:semiHidden/>
    <w:rsid w:val="00E24ED8"/>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286265"/>
    <w:pPr>
      <w:tabs>
        <w:tab w:val="center" w:pos="4680"/>
        <w:tab w:val="right" w:pos="9360"/>
      </w:tabs>
    </w:pPr>
  </w:style>
  <w:style w:type="character" w:customStyle="1" w:styleId="HeaderChar">
    <w:name w:val="Header Char"/>
    <w:basedOn w:val="DefaultParagraphFont"/>
    <w:link w:val="Header"/>
    <w:uiPriority w:val="99"/>
    <w:rsid w:val="00286265"/>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286265"/>
    <w:pPr>
      <w:tabs>
        <w:tab w:val="center" w:pos="4680"/>
        <w:tab w:val="right" w:pos="9360"/>
      </w:tabs>
    </w:pPr>
  </w:style>
  <w:style w:type="character" w:customStyle="1" w:styleId="FooterChar">
    <w:name w:val="Footer Char"/>
    <w:basedOn w:val="DefaultParagraphFont"/>
    <w:link w:val="Footer"/>
    <w:uiPriority w:val="99"/>
    <w:rsid w:val="00286265"/>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480098">
      <w:bodyDiv w:val="1"/>
      <w:marLeft w:val="0"/>
      <w:marRight w:val="0"/>
      <w:marTop w:val="0"/>
      <w:marBottom w:val="0"/>
      <w:divBdr>
        <w:top w:val="none" w:sz="0" w:space="0" w:color="auto"/>
        <w:left w:val="none" w:sz="0" w:space="0" w:color="auto"/>
        <w:bottom w:val="none" w:sz="0" w:space="0" w:color="auto"/>
        <w:right w:val="none" w:sz="0" w:space="0" w:color="auto"/>
      </w:divBdr>
    </w:div>
    <w:div w:id="1845438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18" Type="http://schemas.openxmlformats.org/officeDocument/2006/relationships/customXml" Target="../customXml/item6.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17" Type="http://schemas.openxmlformats.org/officeDocument/2006/relationships/customXml" Target="../customXml/item5.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customXml" Target="../customXml/item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f0be0ad-272c-4e7f-a157-3f0abda6cde5" ContentTypeId="0x01010046CF21643EE8D14686A648AA6DAD0892"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ct:contentTypeSchema xmlns:ct="http://schemas.microsoft.com/office/2006/metadata/contentType" xmlns:ma="http://schemas.microsoft.com/office/2006/metadata/properties/metaAttributes" ct:_="" ma:_="" ma:contentTypeName="ez-Disclosure Operations" ma:contentTypeID="0x01010046CF21643EE8D14686A648AA6DAD089200CAF0335D8257074EA8A77AFC81F7EB46" ma:contentTypeVersion="0" ma:contentTypeDescription="A content type to manage public (operations) IDB documents" ma:contentTypeScope="" ma:versionID="b619ef98a85a46f8e29f14b672620cbf">
  <xsd:schema xmlns:xsd="http://www.w3.org/2001/XMLSchema" xmlns:xs="http://www.w3.org/2001/XMLSchema" xmlns:p="http://schemas.microsoft.com/office/2006/metadata/properties" xmlns:ns2="9c571b2f-e523-4ab2-ba2e-09e151a03ef4" targetNamespace="http://schemas.microsoft.com/office/2006/metadata/properties" ma:root="true" ma:fieldsID="a3404cf97230a2ea027ba5c5233edb87" ns2:_="">
    <xsd:import namespace="9c571b2f-e523-4ab2-ba2e-09e151a03ef4"/>
    <xsd:element name="properties">
      <xsd:complexType>
        <xsd:sequence>
          <xsd:element name="documentManagement">
            <xsd:complexType>
              <xsd:all>
                <xsd:element ref="ns2:_dlc_DocId" minOccurs="0"/>
                <xsd:element ref="ns2:_dlc_DocIdUrl" minOccurs="0"/>
                <xsd:element ref="ns2:_dlc_DocIdPersistId" minOccurs="0"/>
                <xsd:element ref="ns2:fd0e48b6a66848a9885f717e5bbf40c4" minOccurs="0"/>
                <xsd:element ref="ns2:TaxCatchAll" minOccurs="0"/>
                <xsd:element ref="ns2:TaxCatchAllLabel" minOccurs="0"/>
                <xsd:element ref="ns2:Access_x0020_to_x0020_Information_x00a0_Policy"/>
                <xsd:element ref="ns2:o5138a91267540169645e33d09c9ddc6" minOccurs="0"/>
                <xsd:element ref="ns2:Project_x0020_Number"/>
                <xsd:element ref="ns2:Webtopic" minOccurs="0"/>
                <xsd:element ref="ns2:Approval_x0020_Number" minOccurs="0"/>
                <xsd:element ref="ns2:Disclosure_x0020_Activity"/>
                <xsd:element ref="ns2:Document_x0020_Author" minOccurs="0"/>
                <xsd:element ref="ns2:Other_x0020_Author" minOccurs="0"/>
                <xsd:element ref="ns2:m555d3814edf4817b4410a4e57f94ce9" minOccurs="0"/>
                <xsd:element ref="ns2:e559ffcc31d34167856647188be35015" minOccurs="0"/>
                <xsd:element ref="ns2:c456731dbc904a5fb605ec556c33e883" minOccurs="0"/>
                <xsd:element ref="ns2:Document_x0020_Language_x0020_IDB"/>
                <xsd:element ref="ns2:Division_x0020_or_x0020_Unit"/>
                <xsd:element ref="ns2:Identifier" minOccurs="0"/>
                <xsd:element ref="ns2:j8b96605ee2f4c4e988849e658583fee" minOccurs="0"/>
                <xsd:element ref="ns2:Operation_x0020_Type" minOccurs="0"/>
                <xsd:element ref="ns2:Package_x0020_Code" minOccurs="0"/>
                <xsd:element ref="ns2:Phase" minOccurs="0"/>
                <xsd:element ref="ns2:Business_x0020_Area" minOccurs="0"/>
                <xsd:element ref="ns2:Key_x0020_Document" minOccurs="0"/>
                <xsd:element ref="ns2:Project_x0020_Document_x0020_Type" minOccurs="0"/>
                <xsd:element ref="ns2:Abstract" minOccurs="0"/>
                <xsd:element ref="ns2:Migration_x0020_Info" minOccurs="0"/>
                <xsd:element ref="ns2:SISCOR_x0020_Number" minOccurs="0"/>
                <xsd:element ref="ns2:IDBDocs_x0020_Number" minOccurs="0"/>
                <xsd:element ref="ns2:Editor1" minOccurs="0"/>
                <xsd:element ref="ns2:Issue_x0020_Date" minOccurs="0"/>
                <xsd:element ref="ns2:Publishing_x0020_House" minOccurs="0"/>
                <xsd:element ref="ns2:KP_x0020_Topics" minOccurs="0"/>
                <xsd:element ref="ns2:Region" minOccurs="0"/>
                <xsd:element ref="ns2:Publication_x0020_Type" minOccurs="0"/>
                <xsd:element ref="ns2:Fiscal_x0020_Year_x0020_ID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571b2f-e523-4ab2-ba2e-09e151a03ef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d0e48b6a66848a9885f717e5bbf40c4" ma:index="11" nillable="true" ma:taxonomy="true" ma:internalName="fd0e48b6a66848a9885f717e5bbf40c4" ma:taxonomyFieldName="Function_x0020_Operations_x0020_IDB" ma:displayName="Function Operations IDB" ma:default="" ma:fieldId="{fd0e48b6-a668-48a9-885f-717e5bbf40c4}" ma:sspId="cf0be0ad-272c-4e7f-a157-3f0abda6cde5" ma:termSetId="5afbb5f0-73fa-45d3-a56a-b084af06f56a"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d8a0093f-3591-401e-bfd3-429b8ab95ec8}" ma:internalName="TaxCatchAll" ma:showField="CatchAllData" ma:web="25c04119-2a10-433d-a934-52003599392f">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d8a0093f-3591-401e-bfd3-429b8ab95ec8}" ma:internalName="TaxCatchAllLabel" ma:readOnly="true" ma:showField="CatchAllDataLabel" ma:web="25c04119-2a10-433d-a934-52003599392f">
      <xsd:complexType>
        <xsd:complexContent>
          <xsd:extension base="dms:MultiChoiceLookup">
            <xsd:sequence>
              <xsd:element name="Value" type="dms:Lookup" maxOccurs="unbounded" minOccurs="0" nillable="true"/>
            </xsd:sequence>
          </xsd:extension>
        </xsd:complexContent>
      </xsd:complexType>
    </xsd:element>
    <xsd:element name="Access_x0020_to_x0020_Information_x00a0_Policy" ma:index="15"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20 years"/>
          <xsd:enumeration value="Disclosed Over Time – 10 years"/>
          <xsd:enumeration value="Public"/>
          <xsd:enumeration value="Public - Simultaneous Disclosure"/>
        </xsd:restriction>
      </xsd:simpleType>
    </xsd:element>
    <xsd:element name="o5138a91267540169645e33d09c9ddc6" ma:index="16" ma:taxonomy="true" ma:internalName="o5138a91267540169645e33d09c9ddc6" ma:taxonomyFieldName="Series_x0020_Operations_x0020_IDB" ma:displayName="Series Operations IDB" ma:readOnly="false" ma:default="" ma:fieldId="{85138a91-2675-4016-9645-e33d09c9ddc6}" ma:sspId="cf0be0ad-272c-4e7f-a157-3f0abda6cde5" ma:termSetId="3bc5da7b-2b03-4315-921b-8aab7897c505" ma:anchorId="00000000-0000-0000-0000-000000000000" ma:open="false" ma:isKeyword="false">
      <xsd:complexType>
        <xsd:sequence>
          <xsd:element ref="pc:Terms" minOccurs="0" maxOccurs="1"/>
        </xsd:sequence>
      </xsd:complexType>
    </xsd:element>
    <xsd:element name="Project_x0020_Number" ma:index="18" ma:displayName="Project Number" ma:internalName="Project_x0020_Number" ma:readOnly="false">
      <xsd:simpleType>
        <xsd:restriction base="dms:Text">
          <xsd:maxLength value="255"/>
        </xsd:restriction>
      </xsd:simpleType>
    </xsd:element>
    <xsd:element name="Webtopic" ma:index="19" nillable="true" ma:displayName="Webtopic" ma:internalName="Webtopic">
      <xsd:simpleType>
        <xsd:restriction base="dms:Text">
          <xsd:maxLength value="255"/>
        </xsd:restriction>
      </xsd:simpleType>
    </xsd:element>
    <xsd:element name="Approval_x0020_Number" ma:index="20" nillable="true" ma:displayName="Approval Number" ma:description="Entered by the user or default value pulled from project number" ma:internalName="Approval_x0020_Number">
      <xsd:simpleType>
        <xsd:restriction base="dms:Text">
          <xsd:maxLength value="255"/>
        </xsd:restriction>
      </xsd:simpleType>
    </xsd:element>
    <xsd:element name="Disclosure_x0020_Activity" ma:index="21" ma:displayName="Disclosure Activity" ma:internalName="Disclosure_x0020_Activity" ma:readOnly="false">
      <xsd:simpleType>
        <xsd:restriction base="dms:Text">
          <xsd:maxLength value="255"/>
        </xsd:restriction>
      </xsd:simpleType>
    </xsd:element>
    <xsd:element name="Document_x0020_Author" ma:index="22" nillable="true" ma:displayName="Document Author" ma:internalName="Document_x0020_Author">
      <xsd:simpleType>
        <xsd:restriction base="dms:Text">
          <xsd:maxLength value="255"/>
        </xsd:restriction>
      </xsd:simpleType>
    </xsd:element>
    <xsd:element name="Other_x0020_Author" ma:index="23" nillable="true" ma:displayName="Other Author" ma:internalName="Other_x0020_Author">
      <xsd:simpleType>
        <xsd:restriction base="dms:Text">
          <xsd:maxLength value="255"/>
        </xsd:restriction>
      </xsd:simpleType>
    </xsd:element>
    <xsd:element name="m555d3814edf4817b4410a4e57f94ce9" ma:index="24" nillable="true" ma:taxonomy="true" ma:internalName="m555d3814edf4817b4410a4e57f94ce9" ma:taxonomyFieldName="Fund_x0020_IDB" ma:displayName="Fund IDB" ma:default="" ma:fieldId="{6555d381-4edf-4817-b441-0a4e57f94ce9}" ma:taxonomyMulti="true" ma:sspId="cf0be0ad-272c-4e7f-a157-3f0abda6cde5" ma:termSetId="932037b2-42e9-4373-86b7-1f7fc55d6c47" ma:anchorId="00000000-0000-0000-0000-000000000000" ma:open="false" ma:isKeyword="false">
      <xsd:complexType>
        <xsd:sequence>
          <xsd:element ref="pc:Terms" minOccurs="0" maxOccurs="1"/>
        </xsd:sequence>
      </xsd:complexType>
    </xsd:element>
    <xsd:element name="e559ffcc31d34167856647188be35015" ma:index="26" nillable="true" ma:taxonomy="true" ma:internalName="e559ffcc31d34167856647188be35015" ma:taxonomyFieldName="Sector_x0020_IDB" ma:displayName="Sector IDB" ma:default="" ma:fieldId="{e559ffcc-31d3-4167-8566-47188be35015}" ma:taxonomyMulti="true" ma:sspId="cf0be0ad-272c-4e7f-a157-3f0abda6cde5" ma:termSetId="2d74a730-652b-4815-b74c-000791e0ddfc" ma:anchorId="00000000-0000-0000-0000-000000000000" ma:open="true" ma:isKeyword="false">
      <xsd:complexType>
        <xsd:sequence>
          <xsd:element ref="pc:Terms" minOccurs="0" maxOccurs="1"/>
        </xsd:sequence>
      </xsd:complexType>
    </xsd:element>
    <xsd:element name="c456731dbc904a5fb605ec556c33e883" ma:index="28" nillable="true" ma:taxonomy="true" ma:internalName="c456731dbc904a5fb605ec556c33e883" ma:taxonomyFieldName="Sub_x002d_Sector" ma:displayName="Sub-Sector" ma:default="" ma:fieldId="{c456731d-bc90-4a5f-b605-ec556c33e883}" ma:sspId="cf0be0ad-272c-4e7f-a157-3f0abda6cde5" ma:termSetId="b6d60bd7-2da3-4fd7-a377-d114adc2f2db" ma:anchorId="00000000-0000-0000-0000-000000000000" ma:open="false" ma:isKeyword="false">
      <xsd:complexType>
        <xsd:sequence>
          <xsd:element ref="pc:Terms" minOccurs="0" maxOccurs="1"/>
        </xsd:sequence>
      </xsd:complexType>
    </xsd:element>
    <xsd:element name="Document_x0020_Language_x0020_IDB" ma:index="30" ma:displayName="Document Language IDB" ma:format="Dropdown" ma:internalName="Document_x0020_Language_x0020_IDB" ma:readOnly="false">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Division_x0020_or_x0020_Unit" ma:index="31" ma:displayName="Division or Unit" ma:internalName="Division_x0020_or_x0020_Unit" ma:readOnly="false">
      <xsd:simpleType>
        <xsd:restriction base="dms:Text">
          <xsd:maxLength value="255"/>
        </xsd:restriction>
      </xsd:simpleType>
    </xsd:element>
    <xsd:element name="Identifier" ma:index="32" nillable="true" ma:displayName="Identifier" ma:internalName="Identifier">
      <xsd:simpleType>
        <xsd:restriction base="dms:Text">
          <xsd:maxLength value="255"/>
        </xsd:restriction>
      </xsd:simpleType>
    </xsd:element>
    <xsd:element name="j8b96605ee2f4c4e988849e658583fee" ma:index="33" nillable="true" ma:taxonomy="true" ma:internalName="j8b96605ee2f4c4e988849e658583fee" ma:taxonomyFieldName="Country" ma:displayName="Country" ma:default="" ma:fieldId="{38b96605-ee2f-4c4e-9888-49e658583fee}" ma:taxonomyMulti="true" ma:sspId="cf0be0ad-272c-4e7f-a157-3f0abda6cde5" ma:termSetId="2a7cd356-0181-422a-926d-b928cc73465d" ma:anchorId="00000000-0000-0000-0000-000000000000" ma:open="false" ma:isKeyword="false">
      <xsd:complexType>
        <xsd:sequence>
          <xsd:element ref="pc:Terms" minOccurs="0" maxOccurs="1"/>
        </xsd:sequence>
      </xsd:complexType>
    </xsd:element>
    <xsd:element name="Operation_x0020_Type" ma:index="35" nillable="true" ma:displayName="Operation Type" ma:internalName="Operation_x0020_Type">
      <xsd:simpleType>
        <xsd:restriction base="dms:Text">
          <xsd:maxLength value="255"/>
        </xsd:restriction>
      </xsd:simpleType>
    </xsd:element>
    <xsd:element name="Package_x0020_Code" ma:index="36" nillable="true" ma:displayName="Package Code" ma:internalName="Package_x0020_Code">
      <xsd:simpleType>
        <xsd:restriction base="dms:Text">
          <xsd:maxLength value="255"/>
        </xsd:restriction>
      </xsd:simpleType>
    </xsd:element>
    <xsd:element name="Phase" ma:index="37" nillable="true" ma:displayName="Phase" ma:internalName="Phase">
      <xsd:simpleType>
        <xsd:restriction base="dms:Text">
          <xsd:maxLength value="255"/>
        </xsd:restriction>
      </xsd:simpleType>
    </xsd:element>
    <xsd:element name="Business_x0020_Area" ma:index="38" nillable="true" ma:displayName="Business Area" ma:internalName="Business_x0020_Area">
      <xsd:simpleType>
        <xsd:restriction base="dms:Text">
          <xsd:maxLength value="255"/>
        </xsd:restriction>
      </xsd:simpleType>
    </xsd:element>
    <xsd:element name="Key_x0020_Document" ma:index="39" nillable="true" ma:displayName="Key Document" ma:default="0" ma:internalName="Key_x0020_Document">
      <xsd:simpleType>
        <xsd:restriction base="dms:Boolean"/>
      </xsd:simpleType>
    </xsd:element>
    <xsd:element name="Project_x0020_Document_x0020_Type" ma:index="40" nillable="true" ma:displayName="Project Document Type" ma:internalName="Project_x0020_Document_x0020_Type">
      <xsd:simpleType>
        <xsd:restriction base="dms:Text">
          <xsd:maxLength value="255"/>
        </xsd:restriction>
      </xsd:simpleType>
    </xsd:element>
    <xsd:element name="Abstract" ma:index="41" nillable="true" ma:displayName="Abstract" ma:internalName="Abstract">
      <xsd:simpleType>
        <xsd:restriction base="dms:Note">
          <xsd:maxLength value="255"/>
        </xsd:restriction>
      </xsd:simpleType>
    </xsd:element>
    <xsd:element name="Migration_x0020_Info" ma:index="42" nillable="true" ma:displayName="Migration Info" ma:internalName="Migration_x0020_Info">
      <xsd:simpleType>
        <xsd:restriction base="dms:Note"/>
      </xsd:simpleType>
    </xsd:element>
    <xsd:element name="SISCOR_x0020_Number" ma:index="43" nillable="true" ma:displayName="SISCOR Number" ma:internalName="SISCOR_x0020_Number">
      <xsd:simpleType>
        <xsd:restriction base="dms:Text">
          <xsd:maxLength value="255"/>
        </xsd:restriction>
      </xsd:simpleType>
    </xsd:element>
    <xsd:element name="IDBDocs_x0020_Number" ma:index="44" nillable="true" ma:displayName="IDBDocs Number" ma:description="Brought over as part of Migration" ma:internalName="IDBDocs_x0020_Number">
      <xsd:simpleType>
        <xsd:restriction base="dms:Text">
          <xsd:maxLength value="255"/>
        </xsd:restriction>
      </xsd:simpleType>
    </xsd:element>
    <xsd:element name="Editor1" ma:index="45" nillable="true" ma:displayName="Editor" ma:internalName="Editor1">
      <xsd:simpleType>
        <xsd:restriction base="dms:Text">
          <xsd:maxLength value="255"/>
        </xsd:restriction>
      </xsd:simpleType>
    </xsd:element>
    <xsd:element name="Issue_x0020_Date" ma:index="46" nillable="true" ma:displayName="Issue Date" ma:format="DateOnly" ma:internalName="Issue_x0020_Date">
      <xsd:simpleType>
        <xsd:restriction base="dms:DateTime"/>
      </xsd:simpleType>
    </xsd:element>
    <xsd:element name="Publishing_x0020_House" ma:index="47" nillable="true" ma:displayName="Publishing House" ma:internalName="Publishing_x0020_House">
      <xsd:simpleType>
        <xsd:restriction base="dms:Text">
          <xsd:maxLength value="255"/>
        </xsd:restriction>
      </xsd:simpleType>
    </xsd:element>
    <xsd:element name="KP_x0020_Topics" ma:index="48" nillable="true" ma:displayName="KP Topics" ma:internalName="KP_x0020_Topics">
      <xsd:simpleType>
        <xsd:restriction base="dms:Text">
          <xsd:maxLength value="255"/>
        </xsd:restriction>
      </xsd:simpleType>
    </xsd:element>
    <xsd:element name="Region" ma:index="49" nillable="true" ma:displayName="Region" ma:internalName="Region">
      <xsd:simpleType>
        <xsd:restriction base="dms:Text">
          <xsd:maxLength value="255"/>
        </xsd:restriction>
      </xsd:simpleType>
    </xsd:element>
    <xsd:element name="Publication_x0020_Type" ma:index="50" nillable="true" ma:displayName="Publication Type" ma:internalName="Publication_x0020_Type">
      <xsd:simpleType>
        <xsd:restriction base="dms:Text">
          <xsd:maxLength value="255"/>
        </xsd:restriction>
      </xsd:simpleType>
    </xsd:element>
    <xsd:element name="Fiscal_x0020_Year_x0020_IDB" ma:index="51" nillable="true" ma:displayName="Fiscal Year IDB" ma:default="=TEXT(TODAY(),&quot;yyyy&quot;)" ma:internalName="Fiscal_x0020_Year_x0020_IDB">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Project_x0020_Document_x0020_Type xmlns="9c571b2f-e523-4ab2-ba2e-09e151a03ef4" xsi:nil="true"/>
    <Abstract xmlns="9c571b2f-e523-4ab2-ba2e-09e151a03ef4" xsi:nil="true"/>
    <Disclosure_x0020_Activity xmlns="9c571b2f-e523-4ab2-ba2e-09e151a03ef4">Loan Proposal</Disclosure_x0020_Activity>
    <Key_x0020_Document xmlns="9c571b2f-e523-4ab2-ba2e-09e151a03ef4">false</Key_x0020_Document>
    <Division_x0020_or_x0020_Unit xmlns="9c571b2f-e523-4ab2-ba2e-09e151a03ef4">SCL/LMK</Division_x0020_or_x0020_Unit>
    <Other_x0020_Author xmlns="9c571b2f-e523-4ab2-ba2e-09e151a03ef4" xsi:nil="true"/>
    <Region xmlns="9c571b2f-e523-4ab2-ba2e-09e151a03ef4" xsi:nil="true"/>
    <IDBDocs_x0020_Number xmlns="9c571b2f-e523-4ab2-ba2e-09e151a03ef4">40456663</IDBDocs_x0020_Number>
    <Document_x0020_Author xmlns="9c571b2f-e523-4ab2-ba2e-09e151a03ef4">Pavon, Fernando Yitzack</Document_x0020_Author>
    <Publication_x0020_Type xmlns="9c571b2f-e523-4ab2-ba2e-09e151a03ef4" xsi:nil="true"/>
    <Operation_x0020_Type xmlns="9c571b2f-e523-4ab2-ba2e-09e151a03ef4" xsi:nil="true"/>
    <TaxCatchAll xmlns="9c571b2f-e523-4ab2-ba2e-09e151a03ef4">
      <Value>5</Value>
      <Value>4</Value>
    </TaxCatchAll>
    <Fiscal_x0020_Year_x0020_IDB xmlns="9c571b2f-e523-4ab2-ba2e-09e151a03ef4">2016</Fiscal_x0020_Year_x0020_IDB>
    <Issue_x0020_Date xmlns="9c571b2f-e523-4ab2-ba2e-09e151a03ef4" xsi:nil="true"/>
    <m555d3814edf4817b4410a4e57f94ce9 xmlns="9c571b2f-e523-4ab2-ba2e-09e151a03ef4">
      <Terms xmlns="http://schemas.microsoft.com/office/infopath/2007/PartnerControls"/>
    </m555d3814edf4817b4410a4e57f94ce9>
    <Project_x0020_Number xmlns="9c571b2f-e523-4ab2-ba2e-09e151a03ef4">BH-L1037</Project_x0020_Number>
    <o5138a91267540169645e33d09c9ddc6 xmlns="9c571b2f-e523-4ab2-ba2e-09e151a03ef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o5138a91267540169645e33d09c9ddc6>
    <Package_x0020_Code xmlns="9c571b2f-e523-4ab2-ba2e-09e151a03ef4" xsi:nil="true"/>
    <Migration_x0020_Info xmlns="9c571b2f-e523-4ab2-ba2e-09e151a03ef4">&lt;Data&gt;&lt;APPLICATION&gt;MS WORD&lt;/APPLICATION&gt;&lt;USER_STAGE&gt;Loan Proposal&lt;/USER_STAGE&gt;&lt;APPROVAL_CODE&gt;CG&lt;/APPROVAL_CODE&gt;&lt;APPROVAL_DESC&gt;Committee of the Whole&lt;/APPROVAL_DESC&gt;&lt;PD_OBJ_TYPE&gt;0&lt;/PD_OBJ_TYPE&gt;&lt;DTAPPROVAL&gt;Nov  2 2016 12:00AM&lt;/DTAPPROVAL&gt;&lt;MAKERECORD&gt;Y&lt;/MAKERECORD&gt;&lt;/Data&gt;</Migration_x0020_Info>
    <Approval_x0020_Number xmlns="9c571b2f-e523-4ab2-ba2e-09e151a03ef4" xsi:nil="true"/>
    <Access_x0020_to_x0020_Information_x00a0_Policy xmlns="9c571b2f-e523-4ab2-ba2e-09e151a03ef4">Public</Access_x0020_to_x0020_Information_x00a0_Policy>
    <Business_x0020_Area xmlns="9c571b2f-e523-4ab2-ba2e-09e151a03ef4" xsi:nil="true"/>
    <SISCOR_x0020_Number xmlns="9c571b2f-e523-4ab2-ba2e-09e151a03ef4" xsi:nil="true"/>
    <Webtopic xmlns="9c571b2f-e523-4ab2-ba2e-09e151a03ef4">TC-AML</Webtopic>
    <Identifier xmlns="9c571b2f-e523-4ab2-ba2e-09e151a03ef4"> TECFILE</Identifier>
    <Publishing_x0020_House xmlns="9c571b2f-e523-4ab2-ba2e-09e151a03ef4" xsi:nil="true"/>
    <Document_x0020_Language_x0020_IDB xmlns="9c571b2f-e523-4ab2-ba2e-09e151a03ef4">English</Document_x0020_Language_x0020_IDB>
    <KP_x0020_Topics xmlns="9c571b2f-e523-4ab2-ba2e-09e151a03ef4" xsi:nil="true"/>
    <Phase xmlns="9c571b2f-e523-4ab2-ba2e-09e151a03ef4" xsi:nil="true"/>
    <fd0e48b6a66848a9885f717e5bbf40c4 xmlns="9c571b2f-e523-4ab2-ba2e-09e151a03ef4">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fd0e48b6a66848a9885f717e5bbf40c4>
    <e559ffcc31d34167856647188be35015 xmlns="9c571b2f-e523-4ab2-ba2e-09e151a03ef4">
      <Terms xmlns="http://schemas.microsoft.com/office/infopath/2007/PartnerControls"/>
    </e559ffcc31d34167856647188be35015>
    <c456731dbc904a5fb605ec556c33e883 xmlns="9c571b2f-e523-4ab2-ba2e-09e151a03ef4">
      <Terms xmlns="http://schemas.microsoft.com/office/infopath/2007/PartnerControls"/>
    </c456731dbc904a5fb605ec556c33e883>
    <Editor1 xmlns="9c571b2f-e523-4ab2-ba2e-09e151a03ef4" xsi:nil="true"/>
    <j8b96605ee2f4c4e988849e658583fee xmlns="9c571b2f-e523-4ab2-ba2e-09e151a03ef4">
      <Terms xmlns="http://schemas.microsoft.com/office/infopath/2007/PartnerControls"/>
    </j8b96605ee2f4c4e988849e658583fee>
  </documentManagement>
</p:properties>
</file>

<file path=customXml/itemProps1.xml><?xml version="1.0" encoding="utf-8"?>
<ds:datastoreItem xmlns:ds="http://schemas.openxmlformats.org/officeDocument/2006/customXml" ds:itemID="{C600B03A-484F-4FF3-9CE1-D67A50BFE0C4}"/>
</file>

<file path=customXml/itemProps2.xml><?xml version="1.0" encoding="utf-8"?>
<ds:datastoreItem xmlns:ds="http://schemas.openxmlformats.org/officeDocument/2006/customXml" ds:itemID="{CE74CBA5-5C61-44CD-8113-7E4CADFA218A}"/>
</file>

<file path=customXml/itemProps3.xml><?xml version="1.0" encoding="utf-8"?>
<ds:datastoreItem xmlns:ds="http://schemas.openxmlformats.org/officeDocument/2006/customXml" ds:itemID="{511574F7-E617-4A1C-8A57-4B98CEF9EFB5}"/>
</file>

<file path=customXml/itemProps4.xml><?xml version="1.0" encoding="utf-8"?>
<ds:datastoreItem xmlns:ds="http://schemas.openxmlformats.org/officeDocument/2006/customXml" ds:itemID="{E97EBC07-C590-4494-A455-82B694D0E845}"/>
</file>

<file path=customXml/itemProps5.xml><?xml version="1.0" encoding="utf-8"?>
<ds:datastoreItem xmlns:ds="http://schemas.openxmlformats.org/officeDocument/2006/customXml" ds:itemID="{C6CDFE8D-C752-41B9-AF83-E2BDB3DBEFBB}"/>
</file>

<file path=customXml/itemProps6.xml><?xml version="1.0" encoding="utf-8"?>
<ds:datastoreItem xmlns:ds="http://schemas.openxmlformats.org/officeDocument/2006/customXml" ds:itemID="{F9086F5A-4DDF-4A1E-BF6E-9707EC147717}"/>
</file>

<file path=docProps/app.xml><?xml version="1.0" encoding="utf-8"?>
<Properties xmlns="http://schemas.openxmlformats.org/officeDocument/2006/extended-properties" xmlns:vt="http://schemas.openxmlformats.org/officeDocument/2006/docPropsVTypes">
  <Template>Normal.dotm</Template>
  <TotalTime>23</TotalTime>
  <Pages>16</Pages>
  <Words>4654</Words>
  <Characters>26534</Characters>
  <Application>Microsoft Office Word</Application>
  <DocSecurity>0</DocSecurity>
  <Lines>221</Lines>
  <Paragraphs>62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Inter-American Development Bank</Company>
  <LinksUpToDate>false</LinksUpToDate>
  <CharactersWithSpaces>31126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 Elink 4 - ESMR Environm_ _ Social Mgmt Report BHL1037</dc:title>
  <dc:creator>robertole</dc:creator>
  <cp:lastModifiedBy>IADB</cp:lastModifiedBy>
  <cp:revision>10</cp:revision>
  <cp:lastPrinted>2015-10-26T18:00:00Z</cp:lastPrinted>
  <dcterms:created xsi:type="dcterms:W3CDTF">2016-09-01T14:28:00Z</dcterms:created>
  <dcterms:modified xsi:type="dcterms:W3CDTF">2016-09-12T14:39:00Z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ub_x002d_Sector">
    <vt:lpwstr/>
  </property>
  <property fmtid="{D5CDD505-2E9C-101B-9397-08002B2CF9AE}" pid="4" name="ContentTypeId">
    <vt:lpwstr>0x01010046CF21643EE8D14686A648AA6DAD089200CAF0335D8257074EA8A77AFC81F7EB46</vt:lpwstr>
  </property>
  <property fmtid="{D5CDD505-2E9C-101B-9397-08002B2CF9AE}" pid="5" name="TaxKeywordTaxHTField">
    <vt:lpwstr/>
  </property>
  <property fmtid="{D5CDD505-2E9C-101B-9397-08002B2CF9AE}" pid="6" name="Series Operations IDB">
    <vt:lpwstr>4;#Unclassified|a6dff32e-d477-44cd-a56b-85efe9e0a56c</vt:lpwstr>
  </property>
  <property fmtid="{D5CDD505-2E9C-101B-9397-08002B2CF9AE}" pid="7" name="Sub-Sector">
    <vt:lpwstr/>
  </property>
  <property fmtid="{D5CDD505-2E9C-101B-9397-08002B2CF9AE}" pid="8" name="Country">
    <vt:lpwstr/>
  </property>
  <property fmtid="{D5CDD505-2E9C-101B-9397-08002B2CF9AE}" pid="9" name="Fund IDB">
    <vt:lpwstr/>
  </property>
  <property fmtid="{D5CDD505-2E9C-101B-9397-08002B2CF9AE}" pid="10" name="Series_x0020_Operations_x0020_IDB">
    <vt:lpwstr>4;#Unclassified|a6dff32e-d477-44cd-a56b-85efe9e0a56c</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Function Operations IDB">
    <vt:lpwstr>5;#IDBDocs|cca77002-e150-4b2d-ab1f-1d7a7cdcae16</vt:lpwstr>
  </property>
</Properties>
</file>