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5581"/>
        <w:tblW w:w="4000" w:type="pct"/>
        <w:tblBorders>
          <w:left w:val="single" w:sz="18" w:space="0" w:color="C00000"/>
        </w:tblBorders>
        <w:tblLook w:val="04A0" w:firstRow="1" w:lastRow="0" w:firstColumn="1" w:lastColumn="0" w:noHBand="0" w:noVBand="1"/>
      </w:tblPr>
      <w:tblGrid>
        <w:gridCol w:w="7672"/>
      </w:tblGrid>
      <w:tr w:rsidR="009D6F5C" w:rsidRPr="00564A27" w:rsidTr="00545D09">
        <w:tc>
          <w:tcPr>
            <w:tcW w:w="7672" w:type="dxa"/>
            <w:tcMar>
              <w:top w:w="216" w:type="dxa"/>
              <w:left w:w="115" w:type="dxa"/>
              <w:bottom w:w="216" w:type="dxa"/>
              <w:right w:w="115" w:type="dxa"/>
            </w:tcMar>
          </w:tcPr>
          <w:p w:rsidR="009D6F5C" w:rsidRPr="00564A27" w:rsidRDefault="009D6F5C" w:rsidP="00545D09">
            <w:pPr>
              <w:pStyle w:val="NoSpacing"/>
              <w:spacing w:line="360" w:lineRule="auto"/>
              <w:jc w:val="center"/>
              <w:rPr>
                <w:rFonts w:ascii="Times New Roman" w:hAnsi="Times New Roman"/>
              </w:rPr>
            </w:pPr>
          </w:p>
        </w:tc>
      </w:tr>
      <w:tr w:rsidR="009D6F5C" w:rsidRPr="00564A27" w:rsidTr="00545D09">
        <w:tc>
          <w:tcPr>
            <w:tcW w:w="7672" w:type="dxa"/>
          </w:tcPr>
          <w:p w:rsidR="009D6F5C" w:rsidRPr="00564A27" w:rsidRDefault="009D6F5C" w:rsidP="00545D09">
            <w:pPr>
              <w:pStyle w:val="NoSpacing"/>
              <w:spacing w:line="360" w:lineRule="auto"/>
              <w:jc w:val="center"/>
              <w:rPr>
                <w:rFonts w:ascii="Times New Roman" w:eastAsia="Calibri" w:hAnsi="Times New Roman"/>
                <w:b/>
                <w:lang w:val="es-VE"/>
              </w:rPr>
            </w:pPr>
            <w:r w:rsidRPr="00564A27">
              <w:rPr>
                <w:rFonts w:ascii="Times New Roman" w:eastAsia="Calibri" w:hAnsi="Times New Roman"/>
                <w:b/>
                <w:lang w:val="es-VE"/>
              </w:rPr>
              <w:t xml:space="preserve"> TÉRMINOS DE REFERENCIA DEL PROYECTO DE MICROZONIFICACIÓN SÍSMICA DE </w:t>
            </w:r>
            <w:r>
              <w:rPr>
                <w:rFonts w:ascii="Times New Roman" w:eastAsia="Calibri" w:hAnsi="Times New Roman"/>
                <w:b/>
                <w:lang w:val="es-VE"/>
              </w:rPr>
              <w:t xml:space="preserve">LA CIUDAD DE </w:t>
            </w:r>
            <w:r w:rsidRPr="00564A27">
              <w:rPr>
                <w:rFonts w:ascii="Times New Roman" w:eastAsia="Calibri" w:hAnsi="Times New Roman"/>
                <w:b/>
                <w:lang w:val="es-VE"/>
              </w:rPr>
              <w:t>CUMANÁ</w:t>
            </w:r>
            <w:r>
              <w:rPr>
                <w:rFonts w:ascii="Times New Roman" w:eastAsia="Calibri" w:hAnsi="Times New Roman"/>
                <w:b/>
                <w:lang w:val="es-VE"/>
              </w:rPr>
              <w:t>, ESTADO S</w:t>
            </w:r>
            <w:bookmarkStart w:id="0" w:name="_GoBack"/>
            <w:bookmarkEnd w:id="0"/>
            <w:r>
              <w:rPr>
                <w:rFonts w:ascii="Times New Roman" w:eastAsia="Calibri" w:hAnsi="Times New Roman"/>
                <w:b/>
                <w:lang w:val="es-VE"/>
              </w:rPr>
              <w:t>UCRE, VENEZUELA</w:t>
            </w:r>
          </w:p>
          <w:p w:rsidR="009D6F5C" w:rsidRPr="00564A27" w:rsidRDefault="009D6F5C" w:rsidP="00545D09">
            <w:pPr>
              <w:pStyle w:val="NoSpacing"/>
              <w:spacing w:line="360" w:lineRule="auto"/>
              <w:jc w:val="center"/>
              <w:rPr>
                <w:rFonts w:ascii="Times New Roman" w:hAnsi="Times New Roman"/>
                <w:color w:val="4F81BD"/>
              </w:rPr>
            </w:pPr>
            <w:r>
              <w:rPr>
                <w:rFonts w:ascii="Times New Roman" w:eastAsia="Calibri" w:hAnsi="Times New Roman"/>
                <w:b/>
                <w:lang w:val="es-VE"/>
              </w:rPr>
              <w:t>FUNVISIS-UDO-</w:t>
            </w:r>
            <w:r w:rsidRPr="00564A27">
              <w:rPr>
                <w:rFonts w:ascii="Times New Roman" w:eastAsia="Calibri" w:hAnsi="Times New Roman"/>
                <w:b/>
                <w:lang w:val="es-VE"/>
              </w:rPr>
              <w:t>BID</w:t>
            </w:r>
          </w:p>
        </w:tc>
      </w:tr>
      <w:tr w:rsidR="009D6F5C" w:rsidRPr="00564A27" w:rsidTr="00545D09">
        <w:trPr>
          <w:trHeight w:val="548"/>
        </w:trPr>
        <w:tc>
          <w:tcPr>
            <w:tcW w:w="7672" w:type="dxa"/>
            <w:tcMar>
              <w:top w:w="216" w:type="dxa"/>
              <w:left w:w="115" w:type="dxa"/>
              <w:bottom w:w="216" w:type="dxa"/>
              <w:right w:w="115" w:type="dxa"/>
            </w:tcMar>
          </w:tcPr>
          <w:p w:rsidR="009D6F5C" w:rsidRPr="00564A27" w:rsidRDefault="009D6F5C" w:rsidP="00545D09">
            <w:pPr>
              <w:pStyle w:val="ListParagraph"/>
              <w:spacing w:before="0" w:after="200" w:line="360" w:lineRule="auto"/>
              <w:ind w:left="720"/>
              <w:jc w:val="center"/>
              <w:rPr>
                <w:rFonts w:ascii="Times New Roman" w:eastAsia="Times New Roman" w:hAnsi="Times New Roman"/>
              </w:rPr>
            </w:pPr>
          </w:p>
        </w:tc>
      </w:tr>
    </w:tbl>
    <w:p w:rsidR="009D6F5C" w:rsidRPr="00564A27" w:rsidRDefault="009D6F5C" w:rsidP="009D6F5C">
      <w:pPr>
        <w:spacing w:line="360" w:lineRule="auto"/>
        <w:jc w:val="center"/>
        <w:rPr>
          <w:rFonts w:ascii="Times New Roman" w:hAnsi="Times New Roman"/>
          <w:sz w:val="22"/>
          <w:lang w:val="es-ES"/>
        </w:rPr>
      </w:pPr>
    </w:p>
    <w:p w:rsidR="009D6F5C" w:rsidRPr="00564A27" w:rsidRDefault="009D6F5C" w:rsidP="009D6F5C">
      <w:pPr>
        <w:spacing w:line="360" w:lineRule="auto"/>
        <w:jc w:val="center"/>
        <w:rPr>
          <w:rFonts w:ascii="Times New Roman" w:hAnsi="Times New Roman"/>
          <w:sz w:val="22"/>
          <w:lang w:val="es-ES"/>
        </w:rPr>
      </w:pPr>
    </w:p>
    <w:p w:rsidR="009D6F5C" w:rsidRPr="00564A27" w:rsidRDefault="009D6F5C" w:rsidP="009D6F5C">
      <w:pPr>
        <w:spacing w:line="360" w:lineRule="auto"/>
        <w:jc w:val="center"/>
        <w:rPr>
          <w:rFonts w:ascii="Times New Roman" w:hAnsi="Times New Roman"/>
          <w:sz w:val="22"/>
          <w:lang w:val="es-ES"/>
        </w:rPr>
      </w:pPr>
    </w:p>
    <w:tbl>
      <w:tblPr>
        <w:tblpPr w:leftFromText="187" w:rightFromText="187" w:vertAnchor="page" w:horzAnchor="margin" w:tblpXSpec="center" w:tblpY="11881"/>
        <w:tblW w:w="4000" w:type="pct"/>
        <w:tblLook w:val="04A0" w:firstRow="1" w:lastRow="0" w:firstColumn="1" w:lastColumn="0" w:noHBand="0" w:noVBand="1"/>
      </w:tblPr>
      <w:tblGrid>
        <w:gridCol w:w="7672"/>
      </w:tblGrid>
      <w:tr w:rsidR="009D6F5C" w:rsidRPr="00564A27" w:rsidTr="00545D09">
        <w:tc>
          <w:tcPr>
            <w:tcW w:w="7672" w:type="dxa"/>
            <w:tcMar>
              <w:top w:w="216" w:type="dxa"/>
              <w:left w:w="115" w:type="dxa"/>
              <w:bottom w:w="216" w:type="dxa"/>
              <w:right w:w="115" w:type="dxa"/>
            </w:tcMar>
          </w:tcPr>
          <w:p w:rsidR="009D6F5C" w:rsidRPr="00564A27" w:rsidRDefault="009D6F5C" w:rsidP="00545D09">
            <w:pPr>
              <w:pStyle w:val="NoSpacing"/>
              <w:spacing w:line="360" w:lineRule="auto"/>
              <w:jc w:val="center"/>
              <w:rPr>
                <w:rFonts w:ascii="Times New Roman" w:hAnsi="Times New Roman"/>
              </w:rPr>
            </w:pPr>
            <w:r w:rsidRPr="00564A27">
              <w:rPr>
                <w:rFonts w:ascii="Times New Roman" w:hAnsi="Times New Roman"/>
              </w:rPr>
              <w:t xml:space="preserve">Fundación Venezolana de Investigaciones Sismológicas </w:t>
            </w:r>
          </w:p>
          <w:p w:rsidR="009D6F5C" w:rsidRPr="00564A27" w:rsidRDefault="009D6F5C" w:rsidP="00545D09">
            <w:pPr>
              <w:pStyle w:val="NoSpacing"/>
              <w:spacing w:line="360" w:lineRule="auto"/>
              <w:jc w:val="center"/>
              <w:rPr>
                <w:rFonts w:ascii="Times New Roman" w:hAnsi="Times New Roman"/>
                <w:color w:val="4F81BD"/>
              </w:rPr>
            </w:pPr>
            <w:r w:rsidRPr="00564A27">
              <w:rPr>
                <w:rFonts w:ascii="Times New Roman" w:hAnsi="Times New Roman"/>
              </w:rPr>
              <w:t>Junio, 2016</w:t>
            </w:r>
          </w:p>
          <w:p w:rsidR="009D6F5C" w:rsidRPr="00564A27" w:rsidRDefault="009D6F5C" w:rsidP="00545D09">
            <w:pPr>
              <w:pStyle w:val="NoSpacing"/>
              <w:spacing w:line="360" w:lineRule="auto"/>
              <w:jc w:val="center"/>
              <w:rPr>
                <w:rFonts w:ascii="Times New Roman" w:hAnsi="Times New Roman"/>
                <w:color w:val="4F81BD"/>
              </w:rPr>
            </w:pPr>
          </w:p>
        </w:tc>
      </w:tr>
    </w:tbl>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sectPr w:rsidR="009D6F5C" w:rsidRPr="00564A27">
          <w:headerReference w:type="default" r:id="rId9"/>
          <w:footerReference w:type="default" r:id="rId10"/>
          <w:pgSz w:w="12240" w:h="15840"/>
          <w:pgMar w:top="1440" w:right="1440" w:bottom="1440" w:left="1440" w:header="720" w:footer="720" w:gutter="0"/>
          <w:cols w:space="720"/>
          <w:titlePg/>
          <w:docGrid w:linePitch="360"/>
        </w:sectPr>
      </w:pPr>
    </w:p>
    <w:p w:rsidR="009D6F5C" w:rsidRPr="005348D4" w:rsidRDefault="009D6F5C" w:rsidP="009D6F5C">
      <w:pPr>
        <w:pStyle w:val="Heading1"/>
        <w:numPr>
          <w:ilvl w:val="0"/>
          <w:numId w:val="4"/>
        </w:numPr>
        <w:spacing w:line="360" w:lineRule="auto"/>
        <w:rPr>
          <w:rFonts w:ascii="Times New Roman" w:hAnsi="Times New Roman"/>
          <w:szCs w:val="22"/>
        </w:rPr>
      </w:pPr>
      <w:bookmarkStart w:id="1" w:name="_Toc404943202"/>
      <w:r w:rsidRPr="005348D4">
        <w:rPr>
          <w:rFonts w:ascii="Times New Roman" w:hAnsi="Times New Roman"/>
          <w:szCs w:val="22"/>
        </w:rPr>
        <w:lastRenderedPageBreak/>
        <w:t>GENERALIDADES</w:t>
      </w:r>
    </w:p>
    <w:p w:rsidR="009D6F5C" w:rsidRPr="00564A27" w:rsidRDefault="009D6F5C" w:rsidP="009D6F5C">
      <w:pPr>
        <w:pStyle w:val="BodyText"/>
        <w:spacing w:line="360" w:lineRule="auto"/>
        <w:rPr>
          <w:rFonts w:eastAsia="Calibri"/>
          <w:sz w:val="22"/>
          <w:szCs w:val="22"/>
          <w:lang w:eastAsia="en-US"/>
        </w:rPr>
      </w:pPr>
      <w:r w:rsidRPr="00564A27">
        <w:rPr>
          <w:rFonts w:eastAsia="Calibri"/>
          <w:sz w:val="22"/>
          <w:szCs w:val="22"/>
          <w:lang w:eastAsia="en-US"/>
        </w:rPr>
        <w:t>La ciudad de Cumaná, ubicada al nororiente del país, está catalogada por la Norma Sismorresistente Venezolana (</w:t>
      </w:r>
      <w:r w:rsidRPr="00381477">
        <w:rPr>
          <w:rStyle w:val="ReferenciasCar"/>
          <w:sz w:val="22"/>
          <w:szCs w:val="22"/>
        </w:rPr>
        <w:t>COVENIN, 2001</w:t>
      </w:r>
      <w:r w:rsidRPr="00564A27">
        <w:rPr>
          <w:rFonts w:eastAsia="Calibri"/>
          <w:sz w:val="22"/>
          <w:szCs w:val="22"/>
          <w:lang w:eastAsia="en-US"/>
        </w:rPr>
        <w:t>) como una “Zona Sísmic</w:t>
      </w:r>
      <w:r>
        <w:rPr>
          <w:rFonts w:eastAsia="Calibri"/>
          <w:sz w:val="22"/>
          <w:szCs w:val="22"/>
          <w:lang w:eastAsia="en-US"/>
        </w:rPr>
        <w:t xml:space="preserve">a de Elevado Peligro Sísmico”, </w:t>
      </w:r>
      <w:r w:rsidRPr="00564A27">
        <w:rPr>
          <w:rFonts w:eastAsia="Calibri"/>
          <w:sz w:val="22"/>
          <w:szCs w:val="22"/>
          <w:lang w:eastAsia="en-US"/>
        </w:rPr>
        <w:t>tiene asociado el coeficiente de aceleración pico en roca más alto del terr</w:t>
      </w:r>
      <w:r>
        <w:rPr>
          <w:rFonts w:eastAsia="Calibri"/>
          <w:sz w:val="22"/>
          <w:szCs w:val="22"/>
          <w:lang w:eastAsia="en-US"/>
        </w:rPr>
        <w:t>itorio nacional de 0.4 g, y su</w:t>
      </w:r>
      <w:r w:rsidRPr="00564A27">
        <w:rPr>
          <w:rFonts w:eastAsia="Calibri"/>
          <w:sz w:val="22"/>
          <w:szCs w:val="22"/>
          <w:lang w:eastAsia="en-US"/>
        </w:rPr>
        <w:t xml:space="preserve"> principal actividad sísmica está asociada al sistema de fallas de El Pilar (límite de la placa Suramericana con </w:t>
      </w:r>
      <w:r>
        <w:rPr>
          <w:rFonts w:eastAsia="Calibri"/>
          <w:sz w:val="22"/>
          <w:szCs w:val="22"/>
          <w:lang w:eastAsia="en-US"/>
        </w:rPr>
        <w:t xml:space="preserve"> </w:t>
      </w:r>
      <w:r w:rsidRPr="00564A27">
        <w:rPr>
          <w:rFonts w:eastAsia="Calibri"/>
          <w:sz w:val="22"/>
          <w:szCs w:val="22"/>
          <w:lang w:eastAsia="en-US"/>
        </w:rPr>
        <w:t xml:space="preserve">la placa Caribe). </w:t>
      </w:r>
    </w:p>
    <w:p w:rsidR="009D6F5C" w:rsidRPr="00564A27" w:rsidRDefault="009D6F5C" w:rsidP="009D6F5C">
      <w:pPr>
        <w:pStyle w:val="BodyText"/>
        <w:spacing w:line="360" w:lineRule="auto"/>
        <w:rPr>
          <w:rFonts w:eastAsia="Calibri"/>
          <w:sz w:val="22"/>
          <w:szCs w:val="22"/>
          <w:lang w:eastAsia="en-US"/>
        </w:rPr>
      </w:pPr>
      <w:r w:rsidRPr="00564A27">
        <w:rPr>
          <w:rFonts w:eastAsia="Calibri"/>
          <w:sz w:val="22"/>
          <w:szCs w:val="22"/>
          <w:lang w:eastAsia="en-US"/>
        </w:rPr>
        <w:t>Las condiciones locales del suelo pueden incrementar los valores de la aceleración del terreno en superficie producto de movimientos sísmicos (ej. Caracas 1967, Ciudad de México 1985, Santiago de Chile 2010, etc.). En el oriente del país el sismo de Cariaco (Mw= 6.9) de 1997 dejó más de 70 personas fallecidas y específicamente en la ciudad de Cumaná (a unos 70 km de distancia del epicentro) produjo el colapso de un edificio de 7 pisos.</w:t>
      </w:r>
    </w:p>
    <w:p w:rsidR="009D6F5C"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La Norma Sismorresistente COVENIN 1756:01, define 3 formas espectrales para diseño estructural en el área definida entre las zonas sísmicas 5 y 7, conllevando directamente esto, en muchos casos, a subestimaciones o sobrestimaciones de las aceleraciones para el diseño de nuevas estructuras. Sin embargo, COVENIN 1756:01 en su capítulo C-5.1, también recomienda el uso de ensayos sismo-elásticos, como parte de estudios especiales, para la medición de la velocidad de propagación de las ondas de corte (Vs) para lograr definir las características de la respuesta dinámica de perfiles geotécnicos del suelo.</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 xml:space="preserve">Entre los métodos geofísicos más aplicados para lograr estimar el perfil geotécnico característico en entornos urbanos, encontramos los métodos sísmicos de ondas superficiales o métodos de refracción de microtremores (ReMi), debido a su carácter “No Invasivo” y su baja relación esfuerzo – beneficio, es uno de los métodos sísmicos más utilizados con este fin a nivel mundial. A partir de la adquisición de perfiles sísmicos ReMi con una alta resolución espacial, es posible lograr estimar (a partir del cálculo de las velocidades de propagación de las ondas de corte Vs) el perfil geotécnico típico del suelo en la ciudad de Cumaná. </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Basado en la evaluación preliminar de las condiciones del subsuelo (</w:t>
      </w:r>
      <w:r w:rsidRPr="00564A27">
        <w:rPr>
          <w:rStyle w:val="ReferenciasCar"/>
          <w:sz w:val="22"/>
        </w:rPr>
        <w:t>Aray et al., 2015</w:t>
      </w:r>
      <w:r w:rsidRPr="00564A27">
        <w:rPr>
          <w:rFonts w:ascii="Times New Roman" w:hAnsi="Times New Roman"/>
          <w:sz w:val="22"/>
        </w:rPr>
        <w:t xml:space="preserve">), se propone un estudio geofísico integral, a partir del cual se puedan estimar las condiciones locales del suelo (estimar perfil el perfil geotécnico, e.g. perfil de ondas de corte en los primeros 30 m – Vs30), con lo se realizarán </w:t>
      </w:r>
      <w:r w:rsidRPr="00564A27">
        <w:rPr>
          <w:rFonts w:ascii="Times New Roman" w:hAnsi="Times New Roman"/>
          <w:sz w:val="22"/>
        </w:rPr>
        <w:lastRenderedPageBreak/>
        <w:t>estudios especiales “detallados” como el del potencial de licuación de los suelos y el cálculo de formas espectrales ajustadas a las condiciones locales del suelo de la ciudad de Cumaná.</w:t>
      </w:r>
    </w:p>
    <w:p w:rsidR="009D6F5C" w:rsidRPr="00564A27" w:rsidRDefault="009D6F5C" w:rsidP="009D6F5C">
      <w:pPr>
        <w:pStyle w:val="Heading2"/>
        <w:numPr>
          <w:ilvl w:val="0"/>
          <w:numId w:val="4"/>
        </w:numPr>
        <w:spacing w:line="360" w:lineRule="auto"/>
        <w:rPr>
          <w:rFonts w:ascii="Times New Roman" w:hAnsi="Times New Roman"/>
          <w:szCs w:val="22"/>
        </w:rPr>
      </w:pPr>
      <w:bookmarkStart w:id="2" w:name="_Toc404943205"/>
      <w:bookmarkEnd w:id="1"/>
      <w:r w:rsidRPr="00564A27">
        <w:rPr>
          <w:rFonts w:ascii="Times New Roman" w:hAnsi="Times New Roman"/>
          <w:szCs w:val="22"/>
        </w:rPr>
        <w:t>OBJETIVOS DEL PROYECTO</w:t>
      </w:r>
      <w:bookmarkEnd w:id="2"/>
    </w:p>
    <w:p w:rsidR="009D6F5C" w:rsidRPr="00564A27" w:rsidRDefault="009D6F5C" w:rsidP="009D6F5C">
      <w:pPr>
        <w:pStyle w:val="Standard"/>
        <w:spacing w:line="360" w:lineRule="auto"/>
        <w:jc w:val="both"/>
        <w:rPr>
          <w:sz w:val="22"/>
          <w:szCs w:val="22"/>
          <w:lang w:val="es-ES"/>
        </w:rPr>
      </w:pPr>
      <w:r w:rsidRPr="00564A27">
        <w:rPr>
          <w:sz w:val="22"/>
          <w:szCs w:val="22"/>
          <w:lang w:val="es-ES"/>
        </w:rPr>
        <w:t>El objetivo principal de la investigación es estimar las condiciones locales d</w:t>
      </w:r>
      <w:r>
        <w:rPr>
          <w:sz w:val="22"/>
          <w:szCs w:val="22"/>
          <w:lang w:val="es-ES"/>
        </w:rPr>
        <w:t>el suelo de la ciudad de Cumaná</w:t>
      </w:r>
      <w:r w:rsidRPr="00564A27">
        <w:rPr>
          <w:sz w:val="22"/>
          <w:szCs w:val="22"/>
          <w:lang w:val="es-ES"/>
        </w:rPr>
        <w:t>, realizando estudios especiales “detallados”, basados en evaluaciones preliminares reportadas en diferentes informes.</w:t>
      </w:r>
    </w:p>
    <w:p w:rsidR="009D6F5C" w:rsidRPr="005348D4" w:rsidRDefault="009D6F5C" w:rsidP="009D6F5C">
      <w:pPr>
        <w:pStyle w:val="Heading2"/>
        <w:numPr>
          <w:ilvl w:val="0"/>
          <w:numId w:val="4"/>
        </w:numPr>
        <w:spacing w:line="360" w:lineRule="auto"/>
        <w:rPr>
          <w:rFonts w:ascii="Times New Roman" w:hAnsi="Times New Roman"/>
          <w:szCs w:val="22"/>
        </w:rPr>
      </w:pPr>
      <w:bookmarkStart w:id="3" w:name="_Toc404943207"/>
      <w:r w:rsidRPr="005348D4">
        <w:rPr>
          <w:rFonts w:ascii="Times New Roman" w:hAnsi="Times New Roman"/>
          <w:szCs w:val="22"/>
        </w:rPr>
        <w:t>ANTECEDENTES</w:t>
      </w:r>
      <w:bookmarkEnd w:id="3"/>
      <w:r w:rsidRPr="005348D4">
        <w:rPr>
          <w:rFonts w:ascii="Times New Roman" w:hAnsi="Times New Roman"/>
          <w:szCs w:val="22"/>
        </w:rPr>
        <w:t xml:space="preserve"> </w:t>
      </w: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Cumaná ha sido una ciudad afectada repetidamente por terremotos destructores en 1530, 1684, 1766, 1797, 1853, 1929 y 1997 (</w:t>
      </w:r>
      <w:r w:rsidRPr="00564A27">
        <w:rPr>
          <w:rStyle w:val="ReferenciasCar"/>
          <w:sz w:val="22"/>
        </w:rPr>
        <w:t>Grases, 1990;</w:t>
      </w:r>
      <w:r w:rsidRPr="00564A27">
        <w:rPr>
          <w:rFonts w:ascii="Times New Roman" w:hAnsi="Times New Roman"/>
          <w:color w:val="548DD4"/>
          <w:sz w:val="22"/>
        </w:rPr>
        <w:t xml:space="preserve"> </w:t>
      </w:r>
      <w:r w:rsidRPr="00564A27">
        <w:rPr>
          <w:rStyle w:val="ReferenciasCar"/>
          <w:sz w:val="22"/>
        </w:rPr>
        <w:t>Audemard, 1999</w:t>
      </w:r>
      <w:r w:rsidRPr="00564A27">
        <w:rPr>
          <w:rFonts w:ascii="Times New Roman" w:hAnsi="Times New Roman"/>
          <w:sz w:val="22"/>
        </w:rPr>
        <w:t xml:space="preserve">), siendo los daños de los dos últimos ampliamente documentados (eg. </w:t>
      </w:r>
      <w:r w:rsidRPr="00691BF0">
        <w:rPr>
          <w:rStyle w:val="ReferenciasCar"/>
          <w:sz w:val="22"/>
          <w:lang w:val="fr-FR"/>
        </w:rPr>
        <w:t>Paige, 1930</w:t>
      </w:r>
      <w:r w:rsidRPr="00691BF0">
        <w:rPr>
          <w:rFonts w:ascii="Times New Roman" w:hAnsi="Times New Roman"/>
          <w:sz w:val="22"/>
          <w:lang w:val="fr-FR"/>
        </w:rPr>
        <w:t xml:space="preserve">; </w:t>
      </w:r>
      <w:r w:rsidRPr="00691BF0">
        <w:rPr>
          <w:rStyle w:val="ReferenciasCar"/>
          <w:sz w:val="22"/>
          <w:lang w:val="fr-FR"/>
        </w:rPr>
        <w:t>Mocquet et al., 1996</w:t>
      </w:r>
      <w:r w:rsidRPr="00691BF0">
        <w:rPr>
          <w:rFonts w:ascii="Times New Roman" w:hAnsi="Times New Roman"/>
          <w:sz w:val="22"/>
          <w:lang w:val="fr-FR"/>
        </w:rPr>
        <w:t xml:space="preserve">; </w:t>
      </w:r>
      <w:r w:rsidRPr="00691BF0">
        <w:rPr>
          <w:rStyle w:val="ReferenciasCar"/>
          <w:sz w:val="22"/>
          <w:lang w:val="fr-FR"/>
        </w:rPr>
        <w:t>Rodríguez y Chacín, 1996</w:t>
      </w:r>
      <w:r w:rsidRPr="00691BF0">
        <w:rPr>
          <w:rFonts w:ascii="Times New Roman" w:hAnsi="Times New Roman"/>
          <w:sz w:val="22"/>
          <w:lang w:val="fr-FR"/>
        </w:rPr>
        <w:t xml:space="preserve">; </w:t>
      </w:r>
      <w:r w:rsidRPr="00691BF0">
        <w:rPr>
          <w:rStyle w:val="ReferenciasCar"/>
          <w:sz w:val="22"/>
          <w:lang w:val="fr-FR"/>
        </w:rPr>
        <w:t>FUNVISIS et al., 1997</w:t>
      </w:r>
      <w:r w:rsidRPr="00691BF0">
        <w:rPr>
          <w:rFonts w:ascii="Times New Roman" w:hAnsi="Times New Roman"/>
          <w:sz w:val="22"/>
          <w:lang w:val="fr-FR"/>
        </w:rPr>
        <w:t xml:space="preserve">; </w:t>
      </w:r>
      <w:r w:rsidRPr="00691BF0">
        <w:rPr>
          <w:rStyle w:val="ReferenciasCar"/>
          <w:sz w:val="22"/>
          <w:lang w:val="fr-FR"/>
        </w:rPr>
        <w:t>Mocquet et al., 2007</w:t>
      </w:r>
      <w:r w:rsidRPr="00691BF0">
        <w:rPr>
          <w:rFonts w:ascii="Times New Roman" w:hAnsi="Times New Roman"/>
          <w:sz w:val="22"/>
          <w:lang w:val="fr-FR"/>
        </w:rPr>
        <w:t xml:space="preserve">). </w:t>
      </w:r>
      <w:r w:rsidRPr="00564A27">
        <w:rPr>
          <w:rFonts w:ascii="Times New Roman" w:hAnsi="Times New Roman"/>
          <w:sz w:val="22"/>
        </w:rPr>
        <w:t>Los altos índices de daños ocurridos en Cumaná históricamente, se deben tanto a la alta sismicidad de la región (</w:t>
      </w:r>
      <w:r w:rsidRPr="00564A27">
        <w:rPr>
          <w:rStyle w:val="ReferenciasCar"/>
          <w:sz w:val="22"/>
        </w:rPr>
        <w:t>Villaseñor et al., 1992</w:t>
      </w:r>
      <w:r w:rsidRPr="00564A27">
        <w:rPr>
          <w:rFonts w:ascii="Times New Roman" w:hAnsi="Times New Roman"/>
          <w:sz w:val="22"/>
        </w:rPr>
        <w:t xml:space="preserve">; </w:t>
      </w:r>
      <w:r w:rsidRPr="00564A27">
        <w:rPr>
          <w:rStyle w:val="ReferenciasCar"/>
          <w:sz w:val="22"/>
        </w:rPr>
        <w:t>Franke et al., 1993</w:t>
      </w:r>
      <w:r w:rsidRPr="00564A27">
        <w:rPr>
          <w:rFonts w:ascii="Times New Roman" w:hAnsi="Times New Roman"/>
          <w:sz w:val="22"/>
        </w:rPr>
        <w:t xml:space="preserve">; </w:t>
      </w:r>
      <w:r w:rsidRPr="00564A27">
        <w:rPr>
          <w:rStyle w:val="ReferenciasCar"/>
          <w:sz w:val="22"/>
        </w:rPr>
        <w:t>Baumbach et al., 2004</w:t>
      </w:r>
      <w:r w:rsidRPr="00564A27">
        <w:rPr>
          <w:rFonts w:ascii="Times New Roman" w:hAnsi="Times New Roman"/>
          <w:sz w:val="22"/>
        </w:rPr>
        <w:t>), como a la particularidad del subsuelo de la ciudad (</w:t>
      </w:r>
      <w:r w:rsidRPr="00564A27">
        <w:rPr>
          <w:rStyle w:val="ReferenciasCar"/>
          <w:sz w:val="22"/>
        </w:rPr>
        <w:t>Audemard, 1999</w:t>
      </w:r>
      <w:r w:rsidRPr="00564A27">
        <w:rPr>
          <w:rFonts w:ascii="Times New Roman" w:hAnsi="Times New Roman"/>
          <w:sz w:val="22"/>
        </w:rPr>
        <w:t xml:space="preserve">). </w:t>
      </w:r>
    </w:p>
    <w:p w:rsidR="009D6F5C" w:rsidRPr="00564A27" w:rsidRDefault="009D6F5C" w:rsidP="009D6F5C">
      <w:pPr>
        <w:pStyle w:val="NormalWeb"/>
        <w:spacing w:before="0" w:beforeAutospacing="0" w:after="0" w:afterAutospacing="0" w:line="360" w:lineRule="auto"/>
        <w:rPr>
          <w:rFonts w:eastAsia="Calibri"/>
          <w:sz w:val="22"/>
          <w:szCs w:val="22"/>
          <w:lang w:val="es-VE" w:eastAsia="en-US"/>
        </w:rPr>
      </w:pP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La historia sísmica de la región de Cumaná es una de las más completas y extensas de Venezuela, siendo el terremoto de 1530 el primero que se tiene en el registro histórico, cuyos efectos destruyeron los primeros asentamientos españoles establecidos en esa región.</w:t>
      </w: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 xml:space="preserve"> </w:t>
      </w: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Las primeras investigaciones geológicas modernas de interés para fines de la microzonificación sísmica de la región de Cumaná fueron realizadas después que un terremoto en el año 1929 destruyera a la ciudad de Cumaná (</w:t>
      </w:r>
      <w:r w:rsidRPr="00564A27">
        <w:rPr>
          <w:rStyle w:val="ReferenciasCar"/>
          <w:sz w:val="22"/>
        </w:rPr>
        <w:t>Viete, 2012</w:t>
      </w:r>
      <w:r w:rsidRPr="00564A27">
        <w:rPr>
          <w:rFonts w:ascii="Times New Roman" w:hAnsi="Times New Roman"/>
          <w:sz w:val="22"/>
        </w:rPr>
        <w:t>).</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 xml:space="preserve">Seguidamente al terremoto del año 1929 y al trabajo realizado por </w:t>
      </w:r>
      <w:r w:rsidRPr="00564A27">
        <w:rPr>
          <w:rStyle w:val="ReferenciasCar"/>
          <w:sz w:val="22"/>
        </w:rPr>
        <w:t>Paige (1930),</w:t>
      </w:r>
      <w:r w:rsidRPr="00564A27">
        <w:rPr>
          <w:rFonts w:ascii="Times New Roman" w:hAnsi="Times New Roman"/>
          <w:sz w:val="22"/>
        </w:rPr>
        <w:t xml:space="preserve"> los esfuerzos por entender el fenómeno sísmico en la región de Cumaná y sus zonas circundantes aumentó a través de distintas investigaciones llevadas a cabo enfocadas en la neotectónica, la geomorfología, la geología del cuaternario y del pre-cuaternario, la geofísica, la historia sísmica (sismicidad histórica), y en otras disciplinas. A continuación se mencionan algunos de los aportes interdisciplinarios (geología, geofísica, sismología, etc.) realizados para la región de interés:</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 xml:space="preserve">Aplicando el método de análisis geográfico, </w:t>
      </w:r>
      <w:r w:rsidRPr="00564A27">
        <w:rPr>
          <w:rStyle w:val="ReferenciasCar"/>
          <w:sz w:val="22"/>
        </w:rPr>
        <w:t>Saavedra et al.</w:t>
      </w:r>
      <w:r w:rsidRPr="00564A27">
        <w:rPr>
          <w:rFonts w:ascii="Times New Roman" w:hAnsi="Times New Roman"/>
          <w:sz w:val="22"/>
        </w:rPr>
        <w:t xml:space="preserve"> (Sin fecha) elaboran un estudio sobre las características físico-ambientales del espacio de la región Cumaná. Éstos, analizando los principales </w:t>
      </w:r>
      <w:r w:rsidRPr="00564A27">
        <w:rPr>
          <w:rFonts w:ascii="Times New Roman" w:hAnsi="Times New Roman"/>
          <w:sz w:val="22"/>
        </w:rPr>
        <w:lastRenderedPageBreak/>
        <w:t>factores ambientales (características del relieve, geología, hidrografía, clima, suelos, vegetación y áreas ambientales) y el uso actual de las tierras, establecieron algunos criterios y recomendaciones generales para la planificación urbana de ésta región.</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eastAsia="Times New Roman" w:hAnsi="Times New Roman"/>
          <w:sz w:val="22"/>
          <w:lang w:val="es-ES"/>
        </w:rPr>
      </w:pPr>
      <w:r w:rsidRPr="00564A27">
        <w:rPr>
          <w:rStyle w:val="ReferenciasCar"/>
          <w:sz w:val="22"/>
        </w:rPr>
        <w:t>Singer et al. (1983)</w:t>
      </w:r>
      <w:r w:rsidRPr="00564A27">
        <w:rPr>
          <w:rFonts w:ascii="Times New Roman" w:hAnsi="Times New Roman"/>
          <w:sz w:val="22"/>
        </w:rPr>
        <w:t xml:space="preserve"> elabora un informe técnico científico en el cual realiza un catálogo de eventos relacionados a amenazas geológicas, tomando en cuenta la sismicidad histórica e instrumental, inundaciones, movimientos de masas de origen gravitacional, entre otros, de cada estado en Venezuela.</w:t>
      </w:r>
    </w:p>
    <w:p w:rsidR="009D6F5C" w:rsidRPr="00564A27" w:rsidRDefault="009D6F5C" w:rsidP="009D6F5C">
      <w:pPr>
        <w:spacing w:line="360" w:lineRule="auto"/>
        <w:rPr>
          <w:rFonts w:ascii="Times New Roman" w:hAnsi="Times New Roman"/>
          <w:smallCaps/>
          <w:sz w:val="22"/>
        </w:rPr>
      </w:pPr>
    </w:p>
    <w:p w:rsidR="009D6F5C" w:rsidRPr="00564A27" w:rsidRDefault="009D6F5C" w:rsidP="009D6F5C">
      <w:pPr>
        <w:spacing w:line="360" w:lineRule="auto"/>
        <w:rPr>
          <w:rFonts w:ascii="Times New Roman" w:hAnsi="Times New Roman"/>
          <w:sz w:val="22"/>
        </w:rPr>
      </w:pPr>
      <w:r w:rsidRPr="00564A27">
        <w:rPr>
          <w:rStyle w:val="ReferenciasCar"/>
          <w:sz w:val="22"/>
        </w:rPr>
        <w:t>Beltrán &amp; Giraldo (1989)</w:t>
      </w:r>
      <w:r w:rsidRPr="00564A27">
        <w:rPr>
          <w:rFonts w:ascii="Times New Roman" w:hAnsi="Times New Roman"/>
          <w:sz w:val="22"/>
        </w:rPr>
        <w:t xml:space="preserve"> realizan una evaluación de los aspectos neotectónicos de la región nororiental de Venezuela, señalando que el fallamiento activo presente en la región se debe a la evolución Cuaternaria del límite de placas Caribe - Suramérica. </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Style w:val="ReferenciasCar"/>
          <w:sz w:val="22"/>
        </w:rPr>
        <w:t xml:space="preserve">Singer et al. (1994) </w:t>
      </w:r>
      <w:r w:rsidRPr="00564A27">
        <w:rPr>
          <w:rFonts w:ascii="Times New Roman" w:hAnsi="Times New Roman"/>
          <w:sz w:val="22"/>
        </w:rPr>
        <w:t xml:space="preserve">elaboran un estudio neotectónico y de geología de fallas activas para la región nororiental de Venezuela. Éstos realizan: </w:t>
      </w:r>
    </w:p>
    <w:p w:rsidR="009D6F5C" w:rsidRPr="00564A27" w:rsidRDefault="009D6F5C" w:rsidP="009D6F5C">
      <w:pPr>
        <w:spacing w:line="360" w:lineRule="auto"/>
        <w:rPr>
          <w:rFonts w:ascii="Times New Roman" w:hAnsi="Times New Roman"/>
          <w:sz w:val="22"/>
        </w:rPr>
      </w:pPr>
    </w:p>
    <w:p w:rsidR="009D6F5C" w:rsidRPr="00564A27" w:rsidRDefault="009D6F5C" w:rsidP="009D6F5C">
      <w:pPr>
        <w:numPr>
          <w:ilvl w:val="0"/>
          <w:numId w:val="3"/>
        </w:numPr>
        <w:spacing w:line="360" w:lineRule="auto"/>
        <w:rPr>
          <w:rFonts w:ascii="Times New Roman" w:hAnsi="Times New Roman"/>
          <w:sz w:val="22"/>
        </w:rPr>
      </w:pPr>
      <w:r w:rsidRPr="00564A27">
        <w:rPr>
          <w:rFonts w:ascii="Times New Roman" w:hAnsi="Times New Roman"/>
          <w:sz w:val="22"/>
        </w:rPr>
        <w:t>La cartografía detallada de los sistemas de fallas y fallas.</w:t>
      </w:r>
    </w:p>
    <w:p w:rsidR="009D6F5C" w:rsidRPr="00564A27" w:rsidRDefault="009D6F5C" w:rsidP="009D6F5C">
      <w:pPr>
        <w:numPr>
          <w:ilvl w:val="0"/>
          <w:numId w:val="3"/>
        </w:numPr>
        <w:spacing w:line="360" w:lineRule="auto"/>
        <w:rPr>
          <w:rFonts w:ascii="Times New Roman" w:hAnsi="Times New Roman"/>
          <w:sz w:val="22"/>
        </w:rPr>
      </w:pPr>
      <w:r w:rsidRPr="00564A27">
        <w:rPr>
          <w:rFonts w:ascii="Times New Roman" w:hAnsi="Times New Roman"/>
          <w:sz w:val="22"/>
        </w:rPr>
        <w:t xml:space="preserve">La evaluación neotectónica de los sistemas de fallas y fallas. </w:t>
      </w:r>
    </w:p>
    <w:p w:rsidR="009D6F5C" w:rsidRPr="00564A27" w:rsidRDefault="009D6F5C" w:rsidP="009D6F5C">
      <w:pPr>
        <w:numPr>
          <w:ilvl w:val="0"/>
          <w:numId w:val="3"/>
        </w:numPr>
        <w:spacing w:line="360" w:lineRule="auto"/>
        <w:rPr>
          <w:rFonts w:ascii="Times New Roman" w:hAnsi="Times New Roman"/>
          <w:sz w:val="22"/>
        </w:rPr>
      </w:pPr>
      <w:r w:rsidRPr="00564A27">
        <w:rPr>
          <w:rFonts w:ascii="Times New Roman" w:hAnsi="Times New Roman"/>
          <w:sz w:val="22"/>
        </w:rPr>
        <w:t xml:space="preserve">La evaluación de la actividad tectónica cuaternaria y paleosismológica de los sistemas de fallas y fallas. </w:t>
      </w:r>
    </w:p>
    <w:p w:rsidR="009D6F5C" w:rsidRPr="00564A27" w:rsidRDefault="009D6F5C" w:rsidP="009D6F5C">
      <w:pPr>
        <w:numPr>
          <w:ilvl w:val="0"/>
          <w:numId w:val="3"/>
        </w:numPr>
        <w:spacing w:line="360" w:lineRule="auto"/>
        <w:rPr>
          <w:rFonts w:ascii="Times New Roman" w:hAnsi="Times New Roman"/>
          <w:sz w:val="22"/>
        </w:rPr>
      </w:pPr>
      <w:r w:rsidRPr="00564A27">
        <w:rPr>
          <w:rFonts w:ascii="Times New Roman" w:hAnsi="Times New Roman"/>
          <w:sz w:val="22"/>
        </w:rPr>
        <w:t>La determinación de los parámetros sismogénicos de estos sistemas de fallas y fallas.</w:t>
      </w:r>
    </w:p>
    <w:p w:rsidR="009D6F5C" w:rsidRPr="00564A27" w:rsidRDefault="009D6F5C" w:rsidP="009D6F5C">
      <w:pPr>
        <w:numPr>
          <w:ilvl w:val="0"/>
          <w:numId w:val="3"/>
        </w:numPr>
        <w:spacing w:line="360" w:lineRule="auto"/>
        <w:rPr>
          <w:rFonts w:ascii="Times New Roman" w:hAnsi="Times New Roman"/>
          <w:sz w:val="22"/>
        </w:rPr>
      </w:pPr>
      <w:r w:rsidRPr="00564A27">
        <w:rPr>
          <w:rFonts w:ascii="Times New Roman" w:hAnsi="Times New Roman"/>
          <w:sz w:val="22"/>
        </w:rPr>
        <w:t xml:space="preserve">La reevaluación de la actividad sísmica histórica de la región nororiental de Venezuela. </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 xml:space="preserve">Utilizando descripciones históricas, mapas geológicos y fotografías aéreas, </w:t>
      </w:r>
      <w:r w:rsidRPr="00564A27">
        <w:rPr>
          <w:rStyle w:val="ReferenciasCar"/>
          <w:sz w:val="22"/>
        </w:rPr>
        <w:t>Beltrán &amp; Rodríguez (1995)</w:t>
      </w:r>
      <w:r w:rsidRPr="00564A27">
        <w:rPr>
          <w:rFonts w:ascii="Times New Roman" w:hAnsi="Times New Roman"/>
          <w:sz w:val="22"/>
        </w:rPr>
        <w:t xml:space="preserve"> establecen la relación entre la ubicación de daños y efectos geológicos generados por un terremoto y las condiciones de sitio (ambientes de sedimentación y fallas activas). Asocian la ocurrencia de manifestaciones de licuación de suelo y/o relajación lateral a los suelos de ambientes fluvio - deltaico - marina poco compactadas y saturadas presentes en la vega aluvial y delta del Río Manzanares.</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 xml:space="preserve">A fin de dar un ejemplo de una investigación básica para la Microzonificación Sísmica de una ciudad, </w:t>
      </w:r>
      <w:r w:rsidRPr="00564A27">
        <w:rPr>
          <w:rStyle w:val="ReferenciasCar"/>
          <w:sz w:val="22"/>
        </w:rPr>
        <w:t>Abeki et al. (1998)</w:t>
      </w:r>
      <w:r w:rsidRPr="00564A27">
        <w:rPr>
          <w:rFonts w:ascii="Times New Roman" w:hAnsi="Times New Roman"/>
          <w:sz w:val="22"/>
        </w:rPr>
        <w:t xml:space="preserve"> realizan algunas observaciones sobre microtremores en la región de Cumaná y estimaron la dinámica de los efectos geológicos locales asociada a la respuesta del suelo. Éstos determinan que la mayoría de los daños ocurridos durante el terremoto de Cariaco de 1997 en la región de Cumaná se localizó en las partes bajas de la costa y la parte deltaica del Río Manzanares, y la relacionan a </w:t>
      </w:r>
      <w:r w:rsidRPr="00564A27">
        <w:rPr>
          <w:rFonts w:ascii="Times New Roman" w:hAnsi="Times New Roman"/>
          <w:sz w:val="22"/>
        </w:rPr>
        <w:lastRenderedPageBreak/>
        <w:t xml:space="preserve">los periodos predominantes y los altos radios de amplificación de los microtremores típicos de estos tipos de ambientes sedimentarios. </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color w:val="000000"/>
          <w:sz w:val="22"/>
        </w:rPr>
      </w:pPr>
      <w:r w:rsidRPr="00564A27">
        <w:rPr>
          <w:rStyle w:val="ReferenciasCar"/>
          <w:sz w:val="22"/>
        </w:rPr>
        <w:t>Kantak et al. (1999)</w:t>
      </w:r>
      <w:r w:rsidRPr="00564A27">
        <w:rPr>
          <w:rFonts w:ascii="Times New Roman" w:hAnsi="Times New Roman"/>
          <w:sz w:val="22"/>
        </w:rPr>
        <w:t xml:space="preserve"> reportan velocidades sísmicas (ondas de corte) de las unidades geológicas en Cumaná, al sur de los Cerros de Caigüire con 300 m/s para los sedimentos cuaternarios y 550 m/s para los sedimentos pliopleistocenos. En dichas investigaciones se usó una mandarria como fuente de energía, lo que limitó el alcance en profundidad de los registros.</w:t>
      </w:r>
    </w:p>
    <w:p w:rsidR="009D6F5C" w:rsidRPr="00564A27" w:rsidRDefault="009D6F5C" w:rsidP="009D6F5C">
      <w:pPr>
        <w:spacing w:line="360" w:lineRule="auto"/>
        <w:rPr>
          <w:rFonts w:ascii="Times New Roman" w:hAnsi="Times New Roman"/>
          <w:smallCaps/>
          <w:sz w:val="22"/>
        </w:rPr>
      </w:pPr>
    </w:p>
    <w:p w:rsidR="009D6F5C" w:rsidRPr="00564A27" w:rsidRDefault="009D6F5C" w:rsidP="009D6F5C">
      <w:pPr>
        <w:spacing w:line="360" w:lineRule="auto"/>
        <w:rPr>
          <w:rFonts w:ascii="Times New Roman" w:hAnsi="Times New Roman"/>
          <w:sz w:val="22"/>
        </w:rPr>
      </w:pPr>
      <w:r w:rsidRPr="00564A27">
        <w:rPr>
          <w:rStyle w:val="ReferenciasCar"/>
          <w:sz w:val="22"/>
        </w:rPr>
        <w:t>Audemard et al. (2000)</w:t>
      </w:r>
      <w:r w:rsidRPr="00564A27">
        <w:rPr>
          <w:rFonts w:ascii="Times New Roman" w:hAnsi="Times New Roman"/>
          <w:sz w:val="22"/>
        </w:rPr>
        <w:t xml:space="preserve"> realizan una base de datos, una evaluación neotectónica y la cartografía de los principales sistemas de fallas y fallas con actividad Cuaternaria de Venezuela.</w:t>
      </w:r>
    </w:p>
    <w:p w:rsidR="009D6F5C" w:rsidRPr="00564A27" w:rsidRDefault="009D6F5C" w:rsidP="009D6F5C">
      <w:pPr>
        <w:spacing w:line="360" w:lineRule="auto"/>
        <w:rPr>
          <w:rFonts w:ascii="Times New Roman" w:hAnsi="Times New Roman"/>
          <w:smallCaps/>
          <w:sz w:val="22"/>
        </w:rPr>
      </w:pP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 xml:space="preserve">En el trabajo presentado por </w:t>
      </w:r>
      <w:r w:rsidRPr="00564A27">
        <w:rPr>
          <w:rStyle w:val="ReferenciasCar"/>
          <w:sz w:val="22"/>
        </w:rPr>
        <w:t>González et al. (2004)</w:t>
      </w:r>
      <w:r w:rsidRPr="00564A27">
        <w:rPr>
          <w:rFonts w:ascii="Times New Roman" w:hAnsi="Times New Roman"/>
          <w:sz w:val="22"/>
        </w:rPr>
        <w:t xml:space="preserve"> se muestran los resultados de una investigación macrosísmica y una la evaluación de los efectos inducidos y de los sitios afectados por el terremoto de Cariaco del año 1997. </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Style w:val="ReferenciasCar"/>
          <w:sz w:val="22"/>
        </w:rPr>
        <w:t>Grases et al. (2004)</w:t>
      </w:r>
      <w:r w:rsidRPr="00564A27">
        <w:rPr>
          <w:rFonts w:ascii="Times New Roman" w:hAnsi="Times New Roman"/>
          <w:sz w:val="22"/>
        </w:rPr>
        <w:t xml:space="preserve">, llevaron a cabo un proyecto de investigación sobre mitigación y prevención de amenazas naturales en la ciudad de Cumaná obteniendo una serie de tablas y mapas que reflejan los distintos factores que influyen en el grado de vulnerabilidad de la ciudad de Cumaná, antes eventos naturales. </w:t>
      </w:r>
    </w:p>
    <w:p w:rsidR="009D6F5C" w:rsidRPr="00564A27" w:rsidRDefault="009D6F5C" w:rsidP="009D6F5C">
      <w:pPr>
        <w:spacing w:line="360" w:lineRule="auto"/>
        <w:rPr>
          <w:rFonts w:ascii="Times New Roman" w:hAnsi="Times New Roman"/>
          <w:sz w:val="22"/>
        </w:rPr>
      </w:pPr>
      <w:r w:rsidRPr="00564A27">
        <w:rPr>
          <w:rStyle w:val="ReferenciasCar"/>
          <w:sz w:val="22"/>
        </w:rPr>
        <w:t>Bonive (2005)</w:t>
      </w:r>
      <w:r w:rsidRPr="00564A27">
        <w:rPr>
          <w:rFonts w:ascii="Times New Roman" w:hAnsi="Times New Roman"/>
          <w:smallCaps/>
          <w:sz w:val="22"/>
        </w:rPr>
        <w:t>,</w:t>
      </w:r>
      <w:r w:rsidRPr="00564A27">
        <w:rPr>
          <w:rFonts w:ascii="Times New Roman" w:hAnsi="Times New Roman"/>
          <w:sz w:val="22"/>
        </w:rPr>
        <w:t xml:space="preserve"> realizó la obtención de registros de ruido ambiental para obtener los períodos fundamentales de vibración del suelo y la magnificación, en 69 puntos representativos de la ciudad de Cumaná. Los períodos fundamentales parecían indicar que la zona no es de sedimentos profundos y parecía tratarse de un efecto geométrico en la cumbre del cerro de Caigüire. La magnificación permitió ubicar sitios de alto espesor de sedimento y poca cohesión del mismo.</w:t>
      </w:r>
    </w:p>
    <w:p w:rsidR="009D6F5C" w:rsidRPr="00564A27" w:rsidRDefault="009D6F5C" w:rsidP="009D6F5C">
      <w:pPr>
        <w:spacing w:line="360" w:lineRule="auto"/>
        <w:rPr>
          <w:rFonts w:ascii="Times New Roman" w:hAnsi="Times New Roman"/>
          <w:smallCaps/>
          <w:sz w:val="22"/>
        </w:rPr>
      </w:pPr>
      <w:r w:rsidRPr="00564A27">
        <w:rPr>
          <w:rFonts w:ascii="Times New Roman" w:hAnsi="Times New Roman"/>
          <w:sz w:val="22"/>
        </w:rPr>
        <w:t xml:space="preserve"> </w:t>
      </w:r>
    </w:p>
    <w:p w:rsidR="009D6F5C" w:rsidRPr="00564A27" w:rsidRDefault="009D6F5C" w:rsidP="009D6F5C">
      <w:pPr>
        <w:spacing w:line="360" w:lineRule="auto"/>
        <w:rPr>
          <w:rFonts w:ascii="Times New Roman" w:hAnsi="Times New Roman"/>
          <w:sz w:val="22"/>
        </w:rPr>
      </w:pPr>
      <w:r w:rsidRPr="00564A27">
        <w:rPr>
          <w:rStyle w:val="ReferenciasCar"/>
          <w:sz w:val="22"/>
        </w:rPr>
        <w:t xml:space="preserve">Audemard et al. (2005) </w:t>
      </w:r>
      <w:r w:rsidRPr="00564A27">
        <w:rPr>
          <w:rFonts w:ascii="Times New Roman" w:hAnsi="Times New Roman"/>
          <w:sz w:val="22"/>
        </w:rPr>
        <w:t>confirman, a través de la compilación de datos de tensores de esfuerzos sobre planos de fallas con indicadores cinemáticos y soportados con soluciones de mecanismos focales, que la deformación a lo largo del margen sur del Caribe resulta de un régimen compresivo rumbo - deslizante, el cual es responsable de la actividad tectónica presente en la región.</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Style w:val="ReferenciasCar"/>
          <w:sz w:val="22"/>
        </w:rPr>
        <w:t>Beauperthuy (2006)</w:t>
      </w:r>
      <w:r w:rsidRPr="00564A27">
        <w:rPr>
          <w:rFonts w:ascii="Times New Roman" w:hAnsi="Times New Roman"/>
          <w:sz w:val="22"/>
        </w:rPr>
        <w:t xml:space="preserve"> describió las principales amenazas naturales asociadas a terremotos en la ciudad de Cumaná-Venezuela, elaborando un mapa de zonificación preliminar ante sismos.</w:t>
      </w:r>
    </w:p>
    <w:p w:rsidR="009D6F5C" w:rsidRPr="00564A27" w:rsidRDefault="009D6F5C" w:rsidP="009D6F5C">
      <w:pPr>
        <w:spacing w:line="360" w:lineRule="auto"/>
        <w:rPr>
          <w:rFonts w:ascii="Times New Roman" w:hAnsi="Times New Roman"/>
          <w:smallCaps/>
          <w:sz w:val="22"/>
          <w:highlight w:val="yellow"/>
        </w:rPr>
      </w:pPr>
    </w:p>
    <w:p w:rsidR="009D6F5C" w:rsidRPr="00564A27" w:rsidRDefault="009D6F5C" w:rsidP="009D6F5C">
      <w:pPr>
        <w:spacing w:line="360" w:lineRule="auto"/>
        <w:rPr>
          <w:rFonts w:ascii="Times New Roman" w:hAnsi="Times New Roman"/>
          <w:sz w:val="22"/>
        </w:rPr>
      </w:pPr>
      <w:r w:rsidRPr="00564A27">
        <w:rPr>
          <w:rStyle w:val="ReferenciasCar"/>
          <w:sz w:val="22"/>
        </w:rPr>
        <w:lastRenderedPageBreak/>
        <w:t>Schmitz et al. (2006)</w:t>
      </w:r>
      <w:r w:rsidRPr="00564A27">
        <w:rPr>
          <w:rFonts w:ascii="Times New Roman" w:hAnsi="Times New Roman"/>
          <w:sz w:val="22"/>
        </w:rPr>
        <w:t xml:space="preserve"> evalúa la amenaza sísmica sobre el Hospital Dr. Antonio Patricio de Alcalá de Cumaná a partir del análisis de ondas de cortes, con el cual definieron las velocidades sísmicas alrededor del hospital y pudieron hacer un estimado de la ubicación de la traza de la falla de El Pilar.</w:t>
      </w:r>
    </w:p>
    <w:p w:rsidR="009D6F5C" w:rsidRPr="00564A27" w:rsidRDefault="009D6F5C" w:rsidP="009D6F5C">
      <w:pPr>
        <w:spacing w:line="360" w:lineRule="auto"/>
        <w:rPr>
          <w:rFonts w:ascii="Times New Roman" w:hAnsi="Times New Roman"/>
          <w:smallCaps/>
          <w:sz w:val="22"/>
          <w:highlight w:val="yellow"/>
        </w:rPr>
      </w:pPr>
    </w:p>
    <w:p w:rsidR="009D6F5C" w:rsidRPr="00564A27" w:rsidRDefault="009D6F5C" w:rsidP="009D6F5C">
      <w:pPr>
        <w:spacing w:line="360" w:lineRule="auto"/>
        <w:rPr>
          <w:rFonts w:ascii="Times New Roman" w:hAnsi="Times New Roman"/>
          <w:sz w:val="22"/>
        </w:rPr>
      </w:pPr>
      <w:r w:rsidRPr="00564A27">
        <w:rPr>
          <w:rStyle w:val="ReferenciasCar"/>
          <w:sz w:val="22"/>
        </w:rPr>
        <w:t>Audemard (2006)</w:t>
      </w:r>
      <w:r w:rsidRPr="00564A27">
        <w:rPr>
          <w:rFonts w:ascii="Times New Roman" w:hAnsi="Times New Roman"/>
          <w:sz w:val="22"/>
        </w:rPr>
        <w:t xml:space="preserve"> elabora una discusión acerca de la ruptura de superficie generada por el terremoto de Cariaco del año 1997. </w:t>
      </w:r>
    </w:p>
    <w:p w:rsidR="009D6F5C" w:rsidRPr="00564A27" w:rsidRDefault="009D6F5C" w:rsidP="009D6F5C">
      <w:pPr>
        <w:spacing w:line="360" w:lineRule="auto"/>
        <w:rPr>
          <w:rFonts w:ascii="Times New Roman" w:hAnsi="Times New Roman"/>
          <w:smallCaps/>
          <w:sz w:val="22"/>
          <w:highlight w:val="yellow"/>
        </w:rPr>
      </w:pP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 xml:space="preserve">Durante una revisión del pasado histórico e instrumental de la región oriental de Venezuela, </w:t>
      </w:r>
      <w:r w:rsidRPr="00564A27">
        <w:rPr>
          <w:rStyle w:val="ReferenciasCar"/>
          <w:sz w:val="22"/>
        </w:rPr>
        <w:t>Audemard (2007)</w:t>
      </w:r>
      <w:r w:rsidRPr="00564A27">
        <w:rPr>
          <w:rFonts w:ascii="Times New Roman" w:hAnsi="Times New Roman"/>
          <w:sz w:val="22"/>
        </w:rPr>
        <w:t xml:space="preserve"> realiza un acercamiento integrado que combina datos históricos, macrosísmicos, instrumentales y paleosismológicos con el fin de caracterizar la falla de El Pilar, tomando en cuenta las condiciones del suelo de la región de Cumaná.</w:t>
      </w:r>
    </w:p>
    <w:p w:rsidR="009D6F5C" w:rsidRPr="00564A27" w:rsidRDefault="009D6F5C" w:rsidP="009D6F5C">
      <w:pPr>
        <w:spacing w:line="360" w:lineRule="auto"/>
        <w:rPr>
          <w:rFonts w:ascii="Times New Roman" w:hAnsi="Times New Roman"/>
          <w:smallCaps/>
          <w:sz w:val="22"/>
        </w:rPr>
      </w:pPr>
    </w:p>
    <w:p w:rsidR="009D6F5C" w:rsidRPr="00564A27" w:rsidRDefault="009D6F5C" w:rsidP="009D6F5C">
      <w:pPr>
        <w:spacing w:line="360" w:lineRule="auto"/>
        <w:rPr>
          <w:rFonts w:ascii="Times New Roman" w:hAnsi="Times New Roman"/>
          <w:sz w:val="22"/>
        </w:rPr>
      </w:pPr>
      <w:r w:rsidRPr="00564A27">
        <w:rPr>
          <w:rFonts w:ascii="Times New Roman" w:hAnsi="Times New Roman"/>
          <w:sz w:val="22"/>
        </w:rPr>
        <w:t xml:space="preserve">Después de haber realizado un levantamiento de sísmica somera da alta resolución en el Golfo de Cariaco, </w:t>
      </w:r>
      <w:r w:rsidRPr="00564A27">
        <w:rPr>
          <w:rStyle w:val="ReferenciasCar"/>
          <w:sz w:val="22"/>
        </w:rPr>
        <w:t>Audemard et al. (2007)</w:t>
      </w:r>
      <w:r w:rsidRPr="00564A27">
        <w:rPr>
          <w:rFonts w:ascii="Times New Roman" w:hAnsi="Times New Roman"/>
          <w:sz w:val="22"/>
        </w:rPr>
        <w:t xml:space="preserve"> identifican a la depresión de Guaracayal. Éste estudio revelo que esta depresión resulta ser una cuenca de tracción localizada sobre la traza submarina activa de la falla de El Pilar. Adicionalmente señalan que las fallas activas que conforman a la depresión han generado sismos históricos, como los ocurridos en 1684, 1797, 1929 y 1997. </w:t>
      </w:r>
    </w:p>
    <w:p w:rsidR="009D6F5C" w:rsidRPr="00564A27" w:rsidRDefault="009D6F5C" w:rsidP="009D6F5C">
      <w:pPr>
        <w:spacing w:line="360" w:lineRule="auto"/>
        <w:rPr>
          <w:rFonts w:ascii="Times New Roman" w:hAnsi="Times New Roman"/>
          <w:smallCaps/>
          <w:sz w:val="22"/>
          <w:highlight w:val="yellow"/>
        </w:rPr>
      </w:pPr>
    </w:p>
    <w:p w:rsidR="009D6F5C" w:rsidRPr="00564A27" w:rsidRDefault="009D6F5C" w:rsidP="009D6F5C">
      <w:pPr>
        <w:spacing w:line="360" w:lineRule="auto"/>
        <w:rPr>
          <w:rFonts w:ascii="Times New Roman" w:hAnsi="Times New Roman"/>
          <w:sz w:val="22"/>
        </w:rPr>
      </w:pPr>
      <w:r w:rsidRPr="00564A27">
        <w:rPr>
          <w:rStyle w:val="ReferenciasCar"/>
          <w:sz w:val="22"/>
        </w:rPr>
        <w:t>Cruces (2008)</w:t>
      </w:r>
      <w:r w:rsidRPr="00564A27">
        <w:rPr>
          <w:rFonts w:ascii="Times New Roman" w:hAnsi="Times New Roman"/>
          <w:sz w:val="22"/>
        </w:rPr>
        <w:t xml:space="preserve"> realiza un estudio gravimétrico en la región de Cumaná con el fin de establecer el espesor de sedimentos de la región. Éste determino espesores máximos entre 650, 400 y 350, localizados en el flanco sur del cerro Caigüire, la desembocadura del Río Manzanares y al sureste de la ciudad cerca del macizo montañoso respectivamente. </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Style w:val="ReferenciasCar"/>
          <w:sz w:val="22"/>
        </w:rPr>
        <w:t>Schmitz et al. (2009)</w:t>
      </w:r>
      <w:r w:rsidRPr="00564A27">
        <w:rPr>
          <w:rFonts w:ascii="Times New Roman" w:hAnsi="Times New Roman"/>
          <w:sz w:val="22"/>
        </w:rPr>
        <w:t xml:space="preserve"> realizaron un estudio para definir la estructura de velocidades de ondas S, patrón de atenuación y respuesta sísmica 3-D en el valle de Caracas y un estudio comparativo con Cumaná, definiendo una serie de perfiles de refracción localizados en el Hospital Dr. Antonio Patricio de Alcalá (Norte del Cerro Caigüire), Aeropuerto (Sureste del Cerro Caigüire) y el viejo Aeropuerto (Suroeste de la ciudad), donde obtuvo valores de velocidades de onda s para los primeros 12 metros de profundidad.</w:t>
      </w:r>
    </w:p>
    <w:p w:rsidR="009D6F5C" w:rsidRPr="00564A27" w:rsidRDefault="009D6F5C" w:rsidP="009D6F5C">
      <w:pPr>
        <w:spacing w:line="360" w:lineRule="auto"/>
        <w:rPr>
          <w:rFonts w:ascii="Times New Roman" w:hAnsi="Times New Roman"/>
          <w:sz w:val="22"/>
        </w:rPr>
      </w:pPr>
    </w:p>
    <w:p w:rsidR="009D6F5C" w:rsidRPr="00564A27" w:rsidRDefault="009D6F5C" w:rsidP="009D6F5C">
      <w:pPr>
        <w:spacing w:line="360" w:lineRule="auto"/>
        <w:rPr>
          <w:rFonts w:ascii="Times New Roman" w:hAnsi="Times New Roman"/>
          <w:sz w:val="22"/>
        </w:rPr>
      </w:pPr>
      <w:r w:rsidRPr="00564A27">
        <w:rPr>
          <w:rStyle w:val="ReferenciasCar"/>
          <w:sz w:val="22"/>
        </w:rPr>
        <w:t>Olivier (2009)</w:t>
      </w:r>
      <w:r w:rsidRPr="00564A27">
        <w:rPr>
          <w:rFonts w:ascii="Times New Roman" w:hAnsi="Times New Roman"/>
          <w:sz w:val="22"/>
        </w:rPr>
        <w:t xml:space="preserve"> realizó una recopilación de información de los parámetros disponibles de los sondeos SPT y de un estudio geotécnico en 1974, realizado en el área de El Peñón de Cumaná (noreste de la ciudad), para realizar un mapa determinístico de potencial de licuación de la ciudad de Cumaná, para un escenario de sismo de magnitud 6,9.</w:t>
      </w:r>
    </w:p>
    <w:p w:rsidR="009D6F5C" w:rsidRPr="00564A27" w:rsidRDefault="009D6F5C" w:rsidP="009D6F5C">
      <w:pPr>
        <w:rPr>
          <w:rFonts w:ascii="Times New Roman" w:hAnsi="Times New Roman"/>
          <w:sz w:val="22"/>
        </w:rPr>
      </w:pPr>
    </w:p>
    <w:p w:rsidR="009D6F5C" w:rsidRPr="00564A27" w:rsidRDefault="009D6F5C" w:rsidP="009D6F5C">
      <w:pPr>
        <w:pStyle w:val="BodyText3"/>
        <w:spacing w:after="0" w:line="360" w:lineRule="auto"/>
        <w:rPr>
          <w:rFonts w:ascii="Times New Roman" w:hAnsi="Times New Roman"/>
          <w:sz w:val="22"/>
          <w:szCs w:val="22"/>
        </w:rPr>
      </w:pPr>
      <w:r w:rsidRPr="00564A27">
        <w:rPr>
          <w:rStyle w:val="ReferenciasCar"/>
          <w:sz w:val="22"/>
          <w:szCs w:val="22"/>
        </w:rPr>
        <w:lastRenderedPageBreak/>
        <w:t>Aray et al. (201</w:t>
      </w:r>
      <w:r>
        <w:rPr>
          <w:rStyle w:val="ReferenciasCar"/>
          <w:sz w:val="22"/>
          <w:szCs w:val="22"/>
        </w:rPr>
        <w:t>5</w:t>
      </w:r>
      <w:r w:rsidRPr="00564A27">
        <w:rPr>
          <w:rStyle w:val="ReferenciasCar"/>
          <w:sz w:val="22"/>
          <w:szCs w:val="22"/>
        </w:rPr>
        <w:t>)</w:t>
      </w:r>
      <w:r w:rsidRPr="00564A27">
        <w:rPr>
          <w:rFonts w:ascii="Times New Roman" w:hAnsi="Times New Roman"/>
          <w:sz w:val="22"/>
          <w:szCs w:val="22"/>
        </w:rPr>
        <w:t xml:space="preserve"> obtuvieron un mapa preliminar de microzonas (regiones de igual respuesta sísmica) a partir de la integración de los estudios geofísicos disponibles a la fecha, resaltando las zonas más al este del Cerro Caigüire de posible mayor afectación ante la acción de los sismos, ya que presentaron los mayores espesores sedimentarios (superiores a los 200 m) y las velocidades de ondas más bajas (Vs inferiores a 325 m/s). </w:t>
      </w:r>
    </w:p>
    <w:p w:rsidR="009D6F5C" w:rsidRPr="00564A27" w:rsidRDefault="009D6F5C" w:rsidP="009D6F5C">
      <w:pPr>
        <w:spacing w:line="360" w:lineRule="auto"/>
        <w:rPr>
          <w:rFonts w:ascii="Times New Roman" w:hAnsi="Times New Roman"/>
          <w:sz w:val="22"/>
        </w:rPr>
      </w:pPr>
    </w:p>
    <w:p w:rsidR="009D6F5C" w:rsidRPr="00564A27" w:rsidRDefault="009D6F5C" w:rsidP="009D6F5C">
      <w:pPr>
        <w:pStyle w:val="Heading1"/>
        <w:numPr>
          <w:ilvl w:val="0"/>
          <w:numId w:val="4"/>
        </w:numPr>
        <w:rPr>
          <w:rFonts w:ascii="Times New Roman" w:hAnsi="Times New Roman"/>
          <w:szCs w:val="22"/>
        </w:rPr>
      </w:pPr>
      <w:r w:rsidRPr="00564A27">
        <w:rPr>
          <w:rFonts w:ascii="Times New Roman" w:hAnsi="Times New Roman"/>
          <w:szCs w:val="22"/>
        </w:rPr>
        <w:t xml:space="preserve">CARACTERÍSTICAS DE LA CONSULTORÍA </w:t>
      </w:r>
    </w:p>
    <w:p w:rsidR="009D6F5C" w:rsidRPr="00564A27" w:rsidRDefault="009D6F5C" w:rsidP="009D6F5C">
      <w:pPr>
        <w:pStyle w:val="Heading2"/>
        <w:spacing w:line="360" w:lineRule="auto"/>
        <w:rPr>
          <w:rFonts w:ascii="Times New Roman" w:hAnsi="Times New Roman"/>
          <w:szCs w:val="22"/>
        </w:rPr>
      </w:pPr>
      <w:bookmarkStart w:id="4" w:name="_Toc404943210"/>
      <w:r>
        <w:rPr>
          <w:rFonts w:ascii="Times New Roman" w:hAnsi="Times New Roman"/>
          <w:szCs w:val="22"/>
        </w:rPr>
        <w:t>3</w:t>
      </w:r>
      <w:r w:rsidRPr="00564A27">
        <w:rPr>
          <w:rFonts w:ascii="Times New Roman" w:hAnsi="Times New Roman"/>
          <w:szCs w:val="22"/>
        </w:rPr>
        <w:t xml:space="preserve">.1. </w:t>
      </w:r>
      <w:bookmarkEnd w:id="4"/>
      <w:r w:rsidRPr="00564A27">
        <w:rPr>
          <w:rFonts w:ascii="Times New Roman" w:hAnsi="Times New Roman"/>
          <w:szCs w:val="22"/>
        </w:rPr>
        <w:t>Tipo de consultoría</w:t>
      </w:r>
    </w:p>
    <w:p w:rsidR="009D6F5C" w:rsidRPr="003B34F1" w:rsidRDefault="009D6F5C" w:rsidP="009D6F5C">
      <w:pPr>
        <w:pStyle w:val="Heading2"/>
        <w:spacing w:line="360" w:lineRule="auto"/>
        <w:rPr>
          <w:rFonts w:ascii="Times New Roman" w:hAnsi="Times New Roman"/>
          <w:b w:val="0"/>
          <w:szCs w:val="22"/>
        </w:rPr>
      </w:pPr>
      <w:r w:rsidRPr="003B34F1">
        <w:rPr>
          <w:rFonts w:ascii="Times New Roman" w:hAnsi="Times New Roman"/>
          <w:b w:val="0"/>
          <w:szCs w:val="22"/>
        </w:rPr>
        <w:t>FIRMA</w:t>
      </w:r>
      <w:r>
        <w:rPr>
          <w:rFonts w:ascii="Times New Roman" w:hAnsi="Times New Roman"/>
          <w:b w:val="0"/>
          <w:szCs w:val="22"/>
        </w:rPr>
        <w:t xml:space="preserve"> o FUNVISIS </w:t>
      </w:r>
    </w:p>
    <w:p w:rsidR="009D6F5C" w:rsidRPr="00564A27" w:rsidRDefault="009D6F5C" w:rsidP="009D6F5C">
      <w:pPr>
        <w:pStyle w:val="Heading2"/>
        <w:spacing w:line="360" w:lineRule="auto"/>
        <w:rPr>
          <w:rFonts w:ascii="Times New Roman" w:hAnsi="Times New Roman"/>
          <w:szCs w:val="22"/>
        </w:rPr>
      </w:pPr>
      <w:r>
        <w:rPr>
          <w:rFonts w:ascii="Times New Roman" w:hAnsi="Times New Roman"/>
          <w:szCs w:val="22"/>
        </w:rPr>
        <w:t>3</w:t>
      </w:r>
      <w:r w:rsidRPr="00564A27">
        <w:rPr>
          <w:rFonts w:ascii="Times New Roman" w:hAnsi="Times New Roman"/>
          <w:szCs w:val="22"/>
        </w:rPr>
        <w:t>.2 Fecha de operación del proyecto</w:t>
      </w:r>
    </w:p>
    <w:p w:rsidR="009D6F5C" w:rsidRPr="00564A27" w:rsidRDefault="009D6F5C" w:rsidP="009D6F5C">
      <w:pPr>
        <w:rPr>
          <w:rFonts w:ascii="Times New Roman" w:eastAsia="Times New Roman" w:hAnsi="Times New Roman"/>
          <w:kern w:val="3"/>
          <w:sz w:val="22"/>
          <w:lang w:val="es-ES" w:eastAsia="es-ES"/>
        </w:rPr>
      </w:pPr>
      <w:r w:rsidRPr="00564A27">
        <w:rPr>
          <w:rFonts w:ascii="Times New Roman" w:eastAsia="Times New Roman" w:hAnsi="Times New Roman"/>
          <w:kern w:val="3"/>
          <w:sz w:val="22"/>
          <w:lang w:val="es-ES" w:eastAsia="es-ES"/>
        </w:rPr>
        <w:t>Inicio: 01 de agosto del 2016</w:t>
      </w:r>
    </w:p>
    <w:p w:rsidR="009D6F5C" w:rsidRPr="00564A27" w:rsidRDefault="009D6F5C" w:rsidP="009D6F5C">
      <w:pPr>
        <w:rPr>
          <w:rFonts w:ascii="Times New Roman" w:eastAsia="Times New Roman" w:hAnsi="Times New Roman"/>
          <w:kern w:val="3"/>
          <w:sz w:val="22"/>
          <w:lang w:val="es-ES" w:eastAsia="es-ES"/>
        </w:rPr>
      </w:pPr>
      <w:r w:rsidRPr="00564A27">
        <w:rPr>
          <w:rFonts w:ascii="Times New Roman" w:eastAsia="Times New Roman" w:hAnsi="Times New Roman"/>
          <w:kern w:val="3"/>
          <w:sz w:val="22"/>
          <w:lang w:val="es-ES" w:eastAsia="es-ES"/>
        </w:rPr>
        <w:t>Duración. 10 meses</w:t>
      </w:r>
    </w:p>
    <w:p w:rsidR="009D6F5C" w:rsidRPr="00564A27" w:rsidRDefault="009D6F5C" w:rsidP="009D6F5C">
      <w:pPr>
        <w:pStyle w:val="Heading2"/>
        <w:spacing w:line="360" w:lineRule="auto"/>
        <w:rPr>
          <w:rFonts w:ascii="Times New Roman" w:hAnsi="Times New Roman"/>
          <w:szCs w:val="22"/>
        </w:rPr>
      </w:pPr>
      <w:r>
        <w:rPr>
          <w:rFonts w:ascii="Times New Roman" w:hAnsi="Times New Roman"/>
          <w:szCs w:val="22"/>
        </w:rPr>
        <w:t>3</w:t>
      </w:r>
      <w:r w:rsidRPr="00564A27">
        <w:rPr>
          <w:rFonts w:ascii="Times New Roman" w:hAnsi="Times New Roman"/>
          <w:szCs w:val="22"/>
        </w:rPr>
        <w:t xml:space="preserve">.3 Lugar de trabajo </w:t>
      </w:r>
    </w:p>
    <w:p w:rsidR="009D6F5C" w:rsidRPr="00564A27" w:rsidRDefault="009D6F5C" w:rsidP="009D6F5C">
      <w:pPr>
        <w:spacing w:line="360" w:lineRule="auto"/>
        <w:rPr>
          <w:rFonts w:ascii="Times New Roman" w:eastAsia="Times New Roman" w:hAnsi="Times New Roman"/>
          <w:kern w:val="3"/>
          <w:sz w:val="22"/>
          <w:lang w:val="es-ES" w:eastAsia="es-ES"/>
        </w:rPr>
      </w:pPr>
      <w:r w:rsidRPr="00564A27">
        <w:rPr>
          <w:rFonts w:ascii="Times New Roman" w:eastAsia="Times New Roman" w:hAnsi="Times New Roman"/>
          <w:kern w:val="3"/>
          <w:sz w:val="22"/>
          <w:lang w:val="es-ES" w:eastAsia="es-ES"/>
        </w:rPr>
        <w:t>El área de estudio refiere a la ciudad de Cumaná, estado Sucre (Venezuela), considerando igualmente zonas adyacentes que permitan realizar un control de las rocas aflorantes y respuesta diferencial del subsuelo.</w:t>
      </w:r>
    </w:p>
    <w:p w:rsidR="009D6F5C" w:rsidRPr="00564A27" w:rsidRDefault="009D6F5C" w:rsidP="009D6F5C">
      <w:pPr>
        <w:rPr>
          <w:rFonts w:ascii="Times New Roman" w:hAnsi="Times New Roman"/>
          <w:sz w:val="22"/>
        </w:rPr>
      </w:pPr>
    </w:p>
    <w:p w:rsidR="009D6F5C" w:rsidRPr="00564A27" w:rsidRDefault="009D6F5C" w:rsidP="009D6F5C">
      <w:pPr>
        <w:pStyle w:val="Heading1"/>
        <w:numPr>
          <w:ilvl w:val="0"/>
          <w:numId w:val="4"/>
        </w:numPr>
        <w:spacing w:line="360" w:lineRule="auto"/>
        <w:rPr>
          <w:rFonts w:ascii="Times New Roman" w:hAnsi="Times New Roman"/>
          <w:szCs w:val="22"/>
        </w:rPr>
      </w:pPr>
      <w:r w:rsidRPr="00564A27">
        <w:rPr>
          <w:rFonts w:ascii="Times New Roman" w:hAnsi="Times New Roman"/>
          <w:szCs w:val="22"/>
        </w:rPr>
        <w:t>ACTIVIDADES A REALIZAR</w:t>
      </w:r>
    </w:p>
    <w:p w:rsidR="009D6F5C" w:rsidRPr="00564A27" w:rsidRDefault="009D6F5C" w:rsidP="009D6F5C">
      <w:pPr>
        <w:spacing w:line="360" w:lineRule="auto"/>
        <w:rPr>
          <w:rFonts w:ascii="Times New Roman" w:hAnsi="Times New Roman"/>
          <w:sz w:val="22"/>
          <w:lang w:val="es-ES" w:eastAsia="es-ES"/>
        </w:rPr>
      </w:pPr>
      <w:r w:rsidRPr="00564A27">
        <w:rPr>
          <w:rFonts w:ascii="Times New Roman" w:hAnsi="Times New Roman"/>
          <w:sz w:val="22"/>
          <w:lang w:val="es-ES" w:eastAsia="es-ES"/>
        </w:rPr>
        <w:t>Las actividades específicas que se proponen en el marco de la Microzonificación Sísmica de Cumaná, a realizarse en cooperación entre la UDO y FUNVISIS, son:</w:t>
      </w:r>
    </w:p>
    <w:p w:rsidR="009D6F5C" w:rsidRPr="00564A27" w:rsidRDefault="009D6F5C" w:rsidP="009D6F5C">
      <w:pPr>
        <w:numPr>
          <w:ilvl w:val="0"/>
          <w:numId w:val="2"/>
        </w:numPr>
        <w:spacing w:line="360" w:lineRule="auto"/>
        <w:rPr>
          <w:rFonts w:ascii="Times New Roman" w:hAnsi="Times New Roman"/>
          <w:sz w:val="22"/>
          <w:lang w:val="es-ES" w:eastAsia="es-ES"/>
        </w:rPr>
      </w:pPr>
      <w:r w:rsidRPr="00564A27">
        <w:rPr>
          <w:rFonts w:ascii="Times New Roman" w:hAnsi="Times New Roman"/>
          <w:sz w:val="22"/>
          <w:lang w:val="es-ES" w:eastAsia="es-ES"/>
        </w:rPr>
        <w:t xml:space="preserve">Mediciones ReMi para información detallada de Vs30 y elaboración del mapa de peligro de licuación. Se plantean mediciones densas en una malla de 200-300 m, lo que resulta en aproximadamente 900 puntos de medición. Se </w:t>
      </w:r>
      <w:r>
        <w:rPr>
          <w:rFonts w:ascii="Times New Roman" w:hAnsi="Times New Roman"/>
          <w:sz w:val="22"/>
          <w:lang w:val="es-ES" w:eastAsia="es-ES"/>
        </w:rPr>
        <w:t>realizarán primero</w:t>
      </w:r>
      <w:r w:rsidRPr="00564A27">
        <w:rPr>
          <w:rFonts w:ascii="Times New Roman" w:hAnsi="Times New Roman"/>
          <w:sz w:val="22"/>
          <w:lang w:val="es-ES" w:eastAsia="es-ES"/>
        </w:rPr>
        <w:t xml:space="preserve"> los sitios en la cercanía de las escuelas a reforzarse</w:t>
      </w:r>
      <w:r>
        <w:rPr>
          <w:rFonts w:ascii="Times New Roman" w:hAnsi="Times New Roman"/>
          <w:sz w:val="22"/>
          <w:lang w:val="es-ES" w:eastAsia="es-ES"/>
        </w:rPr>
        <w:t xml:space="preserve"> y de las construcciones de Misión Vivienda a evaluarse</w:t>
      </w:r>
      <w:r w:rsidRPr="00564A27">
        <w:rPr>
          <w:rFonts w:ascii="Times New Roman" w:hAnsi="Times New Roman"/>
          <w:sz w:val="22"/>
          <w:lang w:val="es-ES" w:eastAsia="es-ES"/>
        </w:rPr>
        <w:t>.</w:t>
      </w:r>
    </w:p>
    <w:p w:rsidR="009D6F5C" w:rsidRPr="00564A27" w:rsidRDefault="009D6F5C" w:rsidP="009D6F5C">
      <w:pPr>
        <w:numPr>
          <w:ilvl w:val="0"/>
          <w:numId w:val="2"/>
        </w:numPr>
        <w:spacing w:line="360" w:lineRule="auto"/>
        <w:rPr>
          <w:rFonts w:ascii="Times New Roman" w:hAnsi="Times New Roman"/>
          <w:sz w:val="22"/>
          <w:lang w:val="es-ES" w:eastAsia="es-ES"/>
        </w:rPr>
      </w:pPr>
      <w:r w:rsidRPr="00564A27">
        <w:rPr>
          <w:rFonts w:ascii="Times New Roman" w:hAnsi="Times New Roman"/>
          <w:sz w:val="22"/>
          <w:lang w:val="es-ES" w:eastAsia="es-ES"/>
        </w:rPr>
        <w:t>Para poder realizar inversión de los valores Vs30 se complementa con mediciones sísmicas de ondas de corte en 60 tendidos</w:t>
      </w:r>
    </w:p>
    <w:p w:rsidR="009D6F5C" w:rsidRPr="00564A27" w:rsidRDefault="009D6F5C" w:rsidP="009D6F5C">
      <w:pPr>
        <w:numPr>
          <w:ilvl w:val="0"/>
          <w:numId w:val="2"/>
        </w:numPr>
        <w:spacing w:line="360" w:lineRule="auto"/>
        <w:rPr>
          <w:rFonts w:ascii="Times New Roman" w:hAnsi="Times New Roman"/>
          <w:sz w:val="22"/>
          <w:lang w:val="es-ES" w:eastAsia="es-ES"/>
        </w:rPr>
      </w:pPr>
      <w:r w:rsidRPr="00564A27">
        <w:rPr>
          <w:rFonts w:ascii="Times New Roman" w:hAnsi="Times New Roman"/>
          <w:sz w:val="22"/>
          <w:lang w:val="es-ES" w:eastAsia="es-ES"/>
        </w:rPr>
        <w:t>Mediciones ReMi para información sobre el perfil de velocidades de los sedimentos cuaternarios, el espesor de sedimentos y el contraste de impedancia al estrato inferior (total 60 tendidos, complemento de las tres líneas sísmicas profundas existentes).</w:t>
      </w:r>
    </w:p>
    <w:p w:rsidR="009D6F5C" w:rsidRPr="00564A27" w:rsidRDefault="009D6F5C" w:rsidP="009D6F5C">
      <w:pPr>
        <w:numPr>
          <w:ilvl w:val="0"/>
          <w:numId w:val="2"/>
        </w:numPr>
        <w:spacing w:line="360" w:lineRule="auto"/>
        <w:rPr>
          <w:rFonts w:ascii="Times New Roman" w:hAnsi="Times New Roman"/>
          <w:sz w:val="22"/>
          <w:lang w:val="es-ES" w:eastAsia="es-ES"/>
        </w:rPr>
      </w:pPr>
      <w:r w:rsidRPr="00564A27">
        <w:rPr>
          <w:rFonts w:ascii="Times New Roman" w:hAnsi="Times New Roman"/>
          <w:sz w:val="22"/>
          <w:lang w:val="es-ES" w:eastAsia="es-ES"/>
        </w:rPr>
        <w:t>Se densificará la malla de mediciones de ruido ambiental (actualmente en una malla de 500 m) a una malla de 250 m en un total de 200 puntos.</w:t>
      </w:r>
    </w:p>
    <w:p w:rsidR="009D6F5C" w:rsidRPr="00564A27" w:rsidRDefault="009D6F5C" w:rsidP="009D6F5C">
      <w:pPr>
        <w:numPr>
          <w:ilvl w:val="0"/>
          <w:numId w:val="2"/>
        </w:numPr>
        <w:spacing w:line="360" w:lineRule="auto"/>
        <w:rPr>
          <w:rFonts w:ascii="Times New Roman" w:hAnsi="Times New Roman"/>
          <w:sz w:val="22"/>
          <w:lang w:val="es-ES" w:eastAsia="es-ES"/>
        </w:rPr>
      </w:pPr>
      <w:r w:rsidRPr="00564A27">
        <w:rPr>
          <w:rFonts w:ascii="Times New Roman" w:hAnsi="Times New Roman"/>
          <w:sz w:val="22"/>
          <w:lang w:val="es-ES" w:eastAsia="es-ES"/>
        </w:rPr>
        <w:lastRenderedPageBreak/>
        <w:t xml:space="preserve">Se densificará la malla de mediciones gravimétricas en la zona periférica con un total de </w:t>
      </w:r>
      <w:r>
        <w:rPr>
          <w:rFonts w:ascii="Times New Roman" w:hAnsi="Times New Roman"/>
          <w:sz w:val="22"/>
          <w:lang w:val="es-ES" w:eastAsia="es-ES"/>
        </w:rPr>
        <w:t>1</w:t>
      </w:r>
      <w:r w:rsidRPr="00564A27">
        <w:rPr>
          <w:rFonts w:ascii="Times New Roman" w:hAnsi="Times New Roman"/>
          <w:sz w:val="22"/>
          <w:lang w:val="es-ES" w:eastAsia="es-ES"/>
        </w:rPr>
        <w:t>00 puntos.</w:t>
      </w:r>
    </w:p>
    <w:p w:rsidR="009D6F5C" w:rsidRPr="00564A27" w:rsidRDefault="009D6F5C" w:rsidP="009D6F5C">
      <w:pPr>
        <w:numPr>
          <w:ilvl w:val="0"/>
          <w:numId w:val="2"/>
        </w:numPr>
        <w:spacing w:line="360" w:lineRule="auto"/>
        <w:rPr>
          <w:rFonts w:ascii="Times New Roman" w:hAnsi="Times New Roman"/>
          <w:sz w:val="22"/>
          <w:lang w:val="es-ES" w:eastAsia="es-ES"/>
        </w:rPr>
      </w:pPr>
      <w:r w:rsidRPr="00564A27">
        <w:rPr>
          <w:rFonts w:ascii="Times New Roman" w:hAnsi="Times New Roman"/>
          <w:sz w:val="22"/>
          <w:lang w:val="es-ES" w:eastAsia="es-ES"/>
        </w:rPr>
        <w:t>Cartografía actualizada a escala 1:25.000 de la geología cuaternaria y rellenos hidráulicos artificiales (mapa geotécnico). Recopilación de perforaciones geotécnicas existentes. Actualización del mapa de peligro de licuación. Potencial trinchera paleosísmica sobre la traza de la falla El Pilar (sitio: Hidrocaribe sobre ruptura de superficie del terremoto de 1929). Elaboración de un borrador de ordenanza municipal en conjunto con los funcionarios de la alcaldía basado en los resultados preliminares de la microzonificación sísmica. Una vez obtenidos los resultados finales se ajustará la ordenanza a los valores finales.</w:t>
      </w:r>
    </w:p>
    <w:p w:rsidR="009D6F5C" w:rsidRPr="00564A27" w:rsidRDefault="009D6F5C" w:rsidP="009D6F5C">
      <w:pPr>
        <w:pStyle w:val="Standard"/>
        <w:spacing w:line="360" w:lineRule="auto"/>
        <w:jc w:val="both"/>
        <w:rPr>
          <w:sz w:val="22"/>
          <w:szCs w:val="22"/>
        </w:rPr>
      </w:pPr>
    </w:p>
    <w:p w:rsidR="009D6F5C" w:rsidRPr="00564A27" w:rsidRDefault="009D6F5C" w:rsidP="009D6F5C">
      <w:pPr>
        <w:pStyle w:val="Heading3"/>
        <w:numPr>
          <w:ilvl w:val="0"/>
          <w:numId w:val="4"/>
        </w:numPr>
        <w:spacing w:line="360" w:lineRule="auto"/>
        <w:rPr>
          <w:rFonts w:ascii="Times New Roman" w:hAnsi="Times New Roman"/>
          <w:szCs w:val="22"/>
          <w:lang w:val="es-ES"/>
        </w:rPr>
      </w:pPr>
      <w:r>
        <w:rPr>
          <w:rFonts w:ascii="Times New Roman" w:hAnsi="Times New Roman"/>
          <w:szCs w:val="22"/>
          <w:lang w:val="es-ES"/>
        </w:rPr>
        <w:t>INFORMES / PRODUCTOS</w:t>
      </w:r>
    </w:p>
    <w:p w:rsidR="009D6F5C" w:rsidRDefault="009D6F5C" w:rsidP="009D6F5C">
      <w:pPr>
        <w:pStyle w:val="ListParagraph"/>
        <w:spacing w:line="360" w:lineRule="auto"/>
        <w:rPr>
          <w:rFonts w:ascii="Times New Roman" w:hAnsi="Times New Roman"/>
          <w:lang w:val="es-ES" w:eastAsia="es-ES"/>
        </w:rPr>
      </w:pPr>
      <w:r w:rsidRPr="00564A27">
        <w:rPr>
          <w:rFonts w:ascii="Times New Roman" w:hAnsi="Times New Roman"/>
          <w:lang w:val="es-ES" w:eastAsia="es-ES"/>
        </w:rPr>
        <w:t xml:space="preserve">El tiempo estimado para la </w:t>
      </w:r>
      <w:r>
        <w:rPr>
          <w:rFonts w:ascii="Times New Roman" w:hAnsi="Times New Roman"/>
          <w:lang w:val="es-ES" w:eastAsia="es-ES"/>
        </w:rPr>
        <w:t>realización del estudio</w:t>
      </w:r>
      <w:r w:rsidRPr="00564A27">
        <w:rPr>
          <w:rFonts w:ascii="Times New Roman" w:hAnsi="Times New Roman"/>
          <w:lang w:val="es-ES" w:eastAsia="es-ES"/>
        </w:rPr>
        <w:t xml:space="preserve">, es de </w:t>
      </w:r>
      <w:r>
        <w:rPr>
          <w:rFonts w:ascii="Times New Roman" w:hAnsi="Times New Roman"/>
          <w:lang w:val="es-ES" w:eastAsia="es-ES"/>
        </w:rPr>
        <w:t>10</w:t>
      </w:r>
      <w:r w:rsidRPr="00564A27">
        <w:rPr>
          <w:rFonts w:ascii="Times New Roman" w:hAnsi="Times New Roman"/>
          <w:lang w:val="es-ES" w:eastAsia="es-ES"/>
        </w:rPr>
        <w:t xml:space="preserve"> meses. </w:t>
      </w:r>
      <w:r>
        <w:rPr>
          <w:rFonts w:ascii="Times New Roman" w:hAnsi="Times New Roman"/>
          <w:lang w:val="es-ES" w:eastAsia="es-ES"/>
        </w:rPr>
        <w:t xml:space="preserve">La recopilación de la información existente se realizará al inicio del proyecto. Basado en un borrador de ordenanza sísmica se acompañará al equipo técnico de la alcaldía durante la duración del estudio en el ajuste de la ordenanza y la incorporación de los resultados del estudio. </w:t>
      </w:r>
      <w:r w:rsidRPr="00564A27">
        <w:rPr>
          <w:rFonts w:ascii="Times New Roman" w:hAnsi="Times New Roman"/>
          <w:lang w:val="es-ES" w:eastAsia="es-ES"/>
        </w:rPr>
        <w:t xml:space="preserve">La adquisición </w:t>
      </w:r>
      <w:r>
        <w:rPr>
          <w:rFonts w:ascii="Times New Roman" w:hAnsi="Times New Roman"/>
          <w:lang w:val="es-ES" w:eastAsia="es-ES"/>
        </w:rPr>
        <w:t xml:space="preserve">de los diferentes estudios geofísicos y geológicos </w:t>
      </w:r>
      <w:r w:rsidRPr="00564A27">
        <w:rPr>
          <w:rFonts w:ascii="Times New Roman" w:hAnsi="Times New Roman"/>
          <w:lang w:val="es-ES" w:eastAsia="es-ES"/>
        </w:rPr>
        <w:t>se llevará a cabo de manera continua</w:t>
      </w:r>
      <w:r>
        <w:rPr>
          <w:rFonts w:ascii="Times New Roman" w:hAnsi="Times New Roman"/>
          <w:lang w:val="es-ES" w:eastAsia="es-ES"/>
        </w:rPr>
        <w:t xml:space="preserve"> desde el inicio del proyecto. En la medida que estén disponibles los resultados de los estudios geofísicos y geológicos se elaborarán los mapas de Vs30, espesores de sedimentos, peligro de licuación del suelo y microzonas sísmicas. </w:t>
      </w:r>
    </w:p>
    <w:p w:rsidR="009D6F5C" w:rsidRPr="003B34F1" w:rsidRDefault="009D6F5C" w:rsidP="009D6F5C">
      <w:pPr>
        <w:pStyle w:val="ListParagraph"/>
        <w:spacing w:line="360" w:lineRule="auto"/>
        <w:rPr>
          <w:rFonts w:ascii="Times New Roman" w:hAnsi="Times New Roman"/>
          <w:lang w:eastAsia="es-ES"/>
        </w:rPr>
      </w:pPr>
      <w:r>
        <w:rPr>
          <w:rFonts w:ascii="Times New Roman" w:hAnsi="Times New Roman"/>
          <w:lang w:eastAsia="es-ES"/>
        </w:rPr>
        <w:t>S</w:t>
      </w:r>
      <w:r w:rsidRPr="003B34F1">
        <w:rPr>
          <w:rFonts w:ascii="Times New Roman" w:hAnsi="Times New Roman"/>
          <w:lang w:eastAsia="es-ES"/>
        </w:rPr>
        <w:t>e plantea el siguiente plan de entrega de los productos (considerando inicio 1ro de agosto; se ajustarán los meses respectivos según fecha de inicio):</w:t>
      </w:r>
    </w:p>
    <w:p w:rsidR="009D6F5C" w:rsidRPr="003B34F1" w:rsidRDefault="009D6F5C" w:rsidP="009D6F5C">
      <w:pPr>
        <w:pStyle w:val="ListParagraph"/>
        <w:spacing w:line="360" w:lineRule="auto"/>
        <w:rPr>
          <w:rFonts w:ascii="Times New Roman" w:hAnsi="Times New Roman"/>
          <w:lang w:eastAsia="es-ES"/>
        </w:rPr>
      </w:pPr>
      <w:r w:rsidRPr="003B34F1">
        <w:rPr>
          <w:rFonts w:ascii="Times New Roman" w:hAnsi="Times New Roman"/>
          <w:b/>
          <w:lang w:eastAsia="es-ES"/>
        </w:rPr>
        <w:t>Producto 1:</w:t>
      </w:r>
      <w:r w:rsidRPr="003B34F1">
        <w:rPr>
          <w:rFonts w:ascii="Times New Roman" w:hAnsi="Times New Roman"/>
          <w:lang w:eastAsia="es-ES"/>
        </w:rPr>
        <w:t xml:space="preserve"> Plan de trabajo detallado, afinado en reunión con los actores locales y recopilación de la información existente, entrega: 31 de agosto 2016 (final mes 1); porcentaje de avance: 20%</w:t>
      </w:r>
    </w:p>
    <w:p w:rsidR="009D6F5C" w:rsidRPr="003B34F1" w:rsidRDefault="009D6F5C" w:rsidP="009D6F5C">
      <w:pPr>
        <w:pStyle w:val="ListParagraph"/>
        <w:spacing w:line="360" w:lineRule="auto"/>
        <w:rPr>
          <w:rFonts w:ascii="Times New Roman" w:hAnsi="Times New Roman"/>
          <w:lang w:eastAsia="es-ES"/>
        </w:rPr>
      </w:pPr>
      <w:r w:rsidRPr="003B34F1">
        <w:rPr>
          <w:rFonts w:ascii="Times New Roman" w:hAnsi="Times New Roman"/>
          <w:b/>
          <w:lang w:eastAsia="es-ES"/>
        </w:rPr>
        <w:t>Producto 2</w:t>
      </w:r>
      <w:r w:rsidRPr="003B34F1">
        <w:rPr>
          <w:rFonts w:ascii="Times New Roman" w:hAnsi="Times New Roman"/>
          <w:lang w:eastAsia="es-ES"/>
        </w:rPr>
        <w:t>: Evaluaciones del subsuelo en las cercanías de las escuelas y sitios de Misión Vivienda, entrega: 31 de noviembre 2016 (final mes 4); porcentaje de avance: 20%</w:t>
      </w:r>
    </w:p>
    <w:p w:rsidR="009D6F5C" w:rsidRPr="003B34F1" w:rsidRDefault="009D6F5C" w:rsidP="009D6F5C">
      <w:pPr>
        <w:pStyle w:val="ListParagraph"/>
        <w:spacing w:line="360" w:lineRule="auto"/>
        <w:rPr>
          <w:rFonts w:ascii="Times New Roman" w:hAnsi="Times New Roman"/>
          <w:lang w:eastAsia="es-ES"/>
        </w:rPr>
      </w:pPr>
      <w:r w:rsidRPr="003B34F1">
        <w:rPr>
          <w:rFonts w:ascii="Times New Roman" w:hAnsi="Times New Roman"/>
          <w:b/>
          <w:lang w:eastAsia="es-ES"/>
        </w:rPr>
        <w:t>Producto 3:</w:t>
      </w:r>
      <w:r w:rsidRPr="003B34F1">
        <w:rPr>
          <w:rFonts w:ascii="Times New Roman" w:hAnsi="Times New Roman"/>
          <w:lang w:eastAsia="es-ES"/>
        </w:rPr>
        <w:t xml:space="preserve"> Perfil de ondas de corte por ReMi profundo, períodos predominantes de vibración del suelo por mediciones de ruido y modelo gravimétrico; mapa geomorfológico, incluyendo recopilación de perforaciones geotécnicas: 28 de febrero 2017 (final mes 7); porcentaje de avance: 30%</w:t>
      </w:r>
    </w:p>
    <w:p w:rsidR="009D6F5C" w:rsidRPr="003B34F1" w:rsidRDefault="009D6F5C" w:rsidP="009D6F5C">
      <w:pPr>
        <w:pStyle w:val="ListParagraph"/>
        <w:spacing w:line="360" w:lineRule="auto"/>
        <w:rPr>
          <w:rFonts w:ascii="Times New Roman" w:hAnsi="Times New Roman"/>
          <w:lang w:eastAsia="es-ES"/>
        </w:rPr>
      </w:pPr>
    </w:p>
    <w:p w:rsidR="009D6F5C" w:rsidRDefault="009D6F5C" w:rsidP="009D6F5C">
      <w:pPr>
        <w:pStyle w:val="ListParagraph"/>
        <w:spacing w:line="360" w:lineRule="auto"/>
        <w:rPr>
          <w:rFonts w:ascii="Times New Roman" w:hAnsi="Times New Roman"/>
          <w:lang w:eastAsia="es-ES"/>
        </w:rPr>
      </w:pPr>
      <w:r w:rsidRPr="003B34F1">
        <w:rPr>
          <w:rFonts w:ascii="Times New Roman" w:hAnsi="Times New Roman"/>
          <w:b/>
          <w:lang w:eastAsia="es-ES"/>
        </w:rPr>
        <w:t>Producto 4:</w:t>
      </w:r>
      <w:r w:rsidRPr="003B34F1">
        <w:rPr>
          <w:rFonts w:ascii="Times New Roman" w:hAnsi="Times New Roman"/>
          <w:lang w:eastAsia="es-ES"/>
        </w:rPr>
        <w:t xml:space="preserve"> Mapa de Vs30 por ReMi y sísmica, mapa de microzonas, mapa potencial de licuación y espectros de respuesta en superficie; propuesta de ordenanza sísmica definitiva; informe final: 31 de mayo 2017 (final mes 10); porcentaje de avance: 30%</w:t>
      </w:r>
    </w:p>
    <w:p w:rsidR="009D6F5C" w:rsidRDefault="009D6F5C" w:rsidP="009D6F5C">
      <w:pPr>
        <w:pStyle w:val="ListParagraph"/>
        <w:spacing w:line="360" w:lineRule="auto"/>
        <w:rPr>
          <w:rFonts w:ascii="Times New Roman" w:hAnsi="Times New Roman"/>
          <w:lang w:eastAsia="es-ES"/>
        </w:rPr>
      </w:pPr>
    </w:p>
    <w:p w:rsidR="009D6F5C" w:rsidRPr="009F5E58" w:rsidRDefault="009D6F5C" w:rsidP="009D6F5C">
      <w:pPr>
        <w:pStyle w:val="ListParagraph"/>
        <w:numPr>
          <w:ilvl w:val="0"/>
          <w:numId w:val="4"/>
        </w:numPr>
        <w:spacing w:line="360" w:lineRule="auto"/>
        <w:rPr>
          <w:rFonts w:ascii="Times New Roman" w:hAnsi="Times New Roman"/>
          <w:b/>
          <w:lang w:eastAsia="es-ES"/>
        </w:rPr>
      </w:pPr>
      <w:r w:rsidRPr="009F5E58">
        <w:rPr>
          <w:rFonts w:ascii="Times New Roman" w:hAnsi="Times New Roman"/>
          <w:b/>
          <w:lang w:eastAsia="es-ES"/>
        </w:rPr>
        <w:t>CRONOGRAMA DE PAGOS</w:t>
      </w:r>
      <w:r>
        <w:rPr>
          <w:rFonts w:ascii="Times New Roman" w:hAnsi="Times New Roman"/>
          <w:b/>
          <w:lang w:eastAsia="es-ES"/>
        </w:rPr>
        <w:t>:</w:t>
      </w:r>
    </w:p>
    <w:p w:rsidR="009D6F5C" w:rsidRDefault="009D6F5C" w:rsidP="009D6F5C">
      <w:pPr>
        <w:pStyle w:val="ListParagraph"/>
        <w:spacing w:line="360" w:lineRule="auto"/>
        <w:rPr>
          <w:rFonts w:ascii="Times New Roman" w:hAnsi="Times New Roman"/>
          <w:lang w:eastAsia="es-ES"/>
        </w:rPr>
      </w:pPr>
      <w:r>
        <w:rPr>
          <w:rFonts w:ascii="Times New Roman" w:hAnsi="Times New Roman"/>
          <w:lang w:eastAsia="es-ES"/>
        </w:rPr>
        <w:t>Primer Pago 20%: Entrega de Producto 1</w:t>
      </w:r>
    </w:p>
    <w:p w:rsidR="009D6F5C" w:rsidRDefault="009D6F5C" w:rsidP="009D6F5C">
      <w:pPr>
        <w:pStyle w:val="ListParagraph"/>
        <w:spacing w:line="360" w:lineRule="auto"/>
        <w:rPr>
          <w:rFonts w:ascii="Times New Roman" w:hAnsi="Times New Roman"/>
          <w:lang w:eastAsia="es-ES"/>
        </w:rPr>
      </w:pPr>
      <w:r>
        <w:rPr>
          <w:rFonts w:ascii="Times New Roman" w:hAnsi="Times New Roman"/>
          <w:lang w:eastAsia="es-ES"/>
        </w:rPr>
        <w:t>Segundo Pago 20%: Entrega de Producto 2</w:t>
      </w:r>
    </w:p>
    <w:p w:rsidR="009D6F5C" w:rsidRDefault="009D6F5C" w:rsidP="009D6F5C">
      <w:pPr>
        <w:pStyle w:val="ListParagraph"/>
        <w:spacing w:line="360" w:lineRule="auto"/>
        <w:rPr>
          <w:rFonts w:ascii="Times New Roman" w:hAnsi="Times New Roman"/>
          <w:lang w:eastAsia="es-ES"/>
        </w:rPr>
      </w:pPr>
      <w:r>
        <w:rPr>
          <w:rFonts w:ascii="Times New Roman" w:hAnsi="Times New Roman"/>
          <w:lang w:eastAsia="es-ES"/>
        </w:rPr>
        <w:t>Tercer Pago 30%: Entrega de Producto 3</w:t>
      </w:r>
    </w:p>
    <w:p w:rsidR="009D6F5C" w:rsidRDefault="009D6F5C" w:rsidP="009D6F5C">
      <w:pPr>
        <w:pStyle w:val="ListParagraph"/>
        <w:spacing w:line="360" w:lineRule="auto"/>
        <w:rPr>
          <w:rFonts w:ascii="Times New Roman" w:hAnsi="Times New Roman"/>
          <w:lang w:eastAsia="es-ES"/>
        </w:rPr>
      </w:pPr>
      <w:r>
        <w:rPr>
          <w:rFonts w:ascii="Times New Roman" w:hAnsi="Times New Roman"/>
          <w:lang w:eastAsia="es-ES"/>
        </w:rPr>
        <w:t>Cuarto pago 30%: Entrega de Producto 4</w:t>
      </w:r>
    </w:p>
    <w:p w:rsidR="009D6F5C" w:rsidRPr="00DB5682" w:rsidRDefault="009D6F5C" w:rsidP="009D6F5C">
      <w:pPr>
        <w:pStyle w:val="ListParagraph"/>
        <w:spacing w:line="360" w:lineRule="auto"/>
        <w:rPr>
          <w:rFonts w:ascii="Times New Roman" w:hAnsi="Times New Roman"/>
          <w:lang w:eastAsia="es-ES"/>
        </w:rPr>
      </w:pPr>
    </w:p>
    <w:p w:rsidR="009D6F5C" w:rsidRPr="0012331F" w:rsidRDefault="009D6F5C" w:rsidP="009D6F5C">
      <w:pPr>
        <w:pStyle w:val="ListParagraph"/>
        <w:numPr>
          <w:ilvl w:val="0"/>
          <w:numId w:val="4"/>
        </w:numPr>
        <w:spacing w:line="360" w:lineRule="auto"/>
        <w:rPr>
          <w:rFonts w:ascii="Times New Roman" w:hAnsi="Times New Roman"/>
          <w:b/>
          <w:lang w:eastAsia="es-ES"/>
        </w:rPr>
      </w:pPr>
      <w:r w:rsidRPr="0012331F">
        <w:rPr>
          <w:rFonts w:ascii="Times New Roman" w:hAnsi="Times New Roman"/>
          <w:b/>
          <w:lang w:eastAsia="es-ES"/>
        </w:rPr>
        <w:t>VALIDACIÓN DE LOS PRODUCTOS</w:t>
      </w:r>
    </w:p>
    <w:p w:rsidR="009D6F5C" w:rsidRPr="00C13675" w:rsidRDefault="009D6F5C" w:rsidP="009D6F5C">
      <w:pPr>
        <w:pStyle w:val="ListParagraph"/>
        <w:spacing w:line="360" w:lineRule="auto"/>
        <w:rPr>
          <w:rFonts w:ascii="Times New Roman" w:hAnsi="Times New Roman"/>
          <w:lang w:val="en-US" w:eastAsia="es-ES"/>
        </w:rPr>
      </w:pPr>
      <w:r>
        <w:rPr>
          <w:rFonts w:ascii="Times New Roman" w:hAnsi="Times New Roman"/>
          <w:lang w:val="es-ES" w:eastAsia="es-ES"/>
        </w:rPr>
        <w:t>Alcaldía de Cumana</w:t>
      </w:r>
      <w:r>
        <w:rPr>
          <w:rFonts w:ascii="Times New Roman" w:hAnsi="Times New Roman"/>
          <w:lang w:val="en-US" w:eastAsia="es-ES"/>
        </w:rPr>
        <w:t>?</w:t>
      </w:r>
    </w:p>
    <w:p w:rsidR="009D6F5C" w:rsidRDefault="009D6F5C" w:rsidP="009D6F5C">
      <w:pPr>
        <w:pStyle w:val="ListParagraph"/>
        <w:spacing w:line="360" w:lineRule="auto"/>
        <w:rPr>
          <w:rFonts w:ascii="Times New Roman" w:hAnsi="Times New Roman"/>
          <w:lang w:val="es-ES" w:eastAsia="es-ES"/>
        </w:rPr>
      </w:pPr>
    </w:p>
    <w:p w:rsidR="009D6F5C" w:rsidRPr="003D797B" w:rsidRDefault="009D6F5C" w:rsidP="009D6F5C">
      <w:pPr>
        <w:pStyle w:val="ListParagraph"/>
        <w:numPr>
          <w:ilvl w:val="0"/>
          <w:numId w:val="4"/>
        </w:numPr>
        <w:spacing w:line="360" w:lineRule="auto"/>
        <w:rPr>
          <w:rFonts w:ascii="Times New Roman" w:hAnsi="Times New Roman"/>
          <w:b/>
          <w:lang w:val="es-ES" w:eastAsia="es-ES"/>
        </w:rPr>
      </w:pPr>
      <w:r w:rsidRPr="003D797B">
        <w:rPr>
          <w:rFonts w:ascii="Times New Roman" w:hAnsi="Times New Roman"/>
          <w:b/>
          <w:lang w:val="es-ES" w:eastAsia="es-ES"/>
        </w:rPr>
        <w:t>COORDINACIÓN</w:t>
      </w:r>
    </w:p>
    <w:p w:rsidR="009D6F5C" w:rsidRPr="003D797B" w:rsidRDefault="009D6F5C" w:rsidP="009D6F5C">
      <w:pPr>
        <w:pStyle w:val="ListParagraph"/>
        <w:spacing w:line="360" w:lineRule="auto"/>
        <w:rPr>
          <w:rFonts w:ascii="Times New Roman" w:hAnsi="Times New Roman"/>
          <w:lang w:val="es-ES" w:eastAsia="es-ES"/>
        </w:rPr>
      </w:pPr>
      <w:r w:rsidRPr="003D797B">
        <w:rPr>
          <w:rFonts w:ascii="Times New Roman" w:hAnsi="Times New Roman"/>
          <w:lang w:val="es-ES" w:eastAsia="es-ES"/>
        </w:rPr>
        <w:t>La supervisión directa del trabajo técnico del Consultor será realizada por el Especialista de Gestión de Riesgo de Desastres (INE/RND).</w:t>
      </w:r>
    </w:p>
    <w:p w:rsidR="009D6F5C" w:rsidRDefault="009D6F5C" w:rsidP="009D6F5C">
      <w:pPr>
        <w:pStyle w:val="ListParagraph"/>
        <w:spacing w:line="360" w:lineRule="auto"/>
        <w:rPr>
          <w:rFonts w:ascii="Times New Roman" w:hAnsi="Times New Roman"/>
          <w:lang w:val="es-ES" w:eastAsia="es-ES"/>
        </w:rPr>
      </w:pPr>
    </w:p>
    <w:p w:rsidR="009D6F5C" w:rsidRPr="00691BF0" w:rsidRDefault="009D6F5C" w:rsidP="009D6F5C">
      <w:pPr>
        <w:pStyle w:val="Heading2"/>
        <w:spacing w:before="0" w:after="120"/>
        <w:rPr>
          <w:rFonts w:ascii="Times New Roman" w:hAnsi="Times New Roman"/>
          <w:szCs w:val="22"/>
          <w:lang w:val="es-ES_tradnl" w:eastAsia="es-ES"/>
        </w:rPr>
      </w:pPr>
      <w:bookmarkStart w:id="5" w:name="_Toc404943234"/>
      <w:r w:rsidRPr="00691BF0">
        <w:rPr>
          <w:rFonts w:ascii="Times New Roman" w:hAnsi="Times New Roman"/>
          <w:szCs w:val="22"/>
          <w:lang w:val="es-ES_tradnl" w:eastAsia="es-ES"/>
        </w:rPr>
        <w:t>REFERENCIA</w:t>
      </w:r>
      <w:bookmarkEnd w:id="5"/>
      <w:r w:rsidRPr="00691BF0">
        <w:rPr>
          <w:rFonts w:ascii="Times New Roman" w:hAnsi="Times New Roman"/>
          <w:szCs w:val="22"/>
          <w:lang w:val="es-ES_tradnl" w:eastAsia="es-ES"/>
        </w:rPr>
        <w:t xml:space="preserve">S </w:t>
      </w:r>
    </w:p>
    <w:p w:rsidR="009D6F5C" w:rsidRPr="00691BF0" w:rsidRDefault="009D6F5C" w:rsidP="009D6F5C">
      <w:pPr>
        <w:spacing w:after="120"/>
        <w:rPr>
          <w:rFonts w:ascii="Times New Roman" w:hAnsi="Times New Roman"/>
          <w:sz w:val="22"/>
          <w:lang w:val="es-ES_tradnl" w:eastAsia="es-ES"/>
        </w:rPr>
      </w:pPr>
    </w:p>
    <w:p w:rsidR="009D6F5C" w:rsidRPr="003B34F1" w:rsidRDefault="009D6F5C" w:rsidP="009D6F5C">
      <w:pPr>
        <w:spacing w:after="120"/>
        <w:rPr>
          <w:rFonts w:ascii="Times New Roman" w:hAnsi="Times New Roman"/>
          <w:sz w:val="22"/>
          <w:lang w:val="en-US"/>
        </w:rPr>
      </w:pPr>
      <w:r w:rsidRPr="003B34F1">
        <w:rPr>
          <w:rFonts w:ascii="Times New Roman" w:hAnsi="Times New Roman"/>
          <w:sz w:val="22"/>
        </w:rPr>
        <w:t xml:space="preserve">Abeki N., Watanabe D., Hernández A., Schmitz M. y Avendaño J. (1998). </w:t>
      </w:r>
      <w:r w:rsidRPr="003B34F1">
        <w:rPr>
          <w:rFonts w:ascii="Times New Roman" w:hAnsi="Times New Roman"/>
          <w:sz w:val="22"/>
          <w:lang w:val="en-US"/>
        </w:rPr>
        <w:t>Microtremor observations in Cumaná city, Venezuela. In: Irikura et al. (eds.), The Effects of Surface Geology on Seismic Motion, Balkema, Rotterdam, 613-618.</w:t>
      </w:r>
    </w:p>
    <w:p w:rsidR="009D6F5C" w:rsidRPr="00691BF0" w:rsidRDefault="009D6F5C" w:rsidP="009D6F5C">
      <w:pPr>
        <w:pStyle w:val="ListParagraph"/>
        <w:spacing w:before="0"/>
        <w:rPr>
          <w:rFonts w:ascii="Times New Roman" w:hAnsi="Times New Roman"/>
          <w:lang w:val="es-ES_tradnl"/>
        </w:rPr>
      </w:pPr>
      <w:r w:rsidRPr="00691BF0">
        <w:rPr>
          <w:rFonts w:ascii="Times New Roman" w:hAnsi="Times New Roman"/>
          <w:lang w:val="pt-BR"/>
        </w:rPr>
        <w:t>Aray, J., Rocabado, V., Sánchez-Rojas, J., Morales, C., Schmitz, M., Alvarez, F.</w:t>
      </w:r>
      <w:r w:rsidRPr="00691BF0">
        <w:rPr>
          <w:rStyle w:val="ReferenciasCar"/>
          <w:lang w:val="pt-BR"/>
        </w:rPr>
        <w:t xml:space="preserve"> 2015. </w:t>
      </w:r>
      <w:r w:rsidRPr="003B34F1">
        <w:rPr>
          <w:rFonts w:ascii="Times New Roman" w:hAnsi="Times New Roman"/>
        </w:rPr>
        <w:t xml:space="preserve">Resultados de estudios geofísicos como aporte al Proyecto de Microzonificación Sísmica de Cumaná. Memorias del X Congreso Venezolano de Sismología e ingeniería sísmica (CONVESIS). </w:t>
      </w:r>
      <w:r w:rsidRPr="00691BF0">
        <w:rPr>
          <w:rFonts w:ascii="Times New Roman" w:hAnsi="Times New Roman"/>
          <w:lang w:val="es-ES_tradnl"/>
        </w:rPr>
        <w:t>Cumaná-Venezuela.</w:t>
      </w:r>
    </w:p>
    <w:p w:rsidR="009D6F5C" w:rsidRPr="003B34F1" w:rsidRDefault="009D6F5C" w:rsidP="009D6F5C">
      <w:pPr>
        <w:autoSpaceDE w:val="0"/>
        <w:autoSpaceDN w:val="0"/>
        <w:adjustRightInd w:val="0"/>
        <w:spacing w:after="120"/>
        <w:ind w:left="340" w:hanging="340"/>
        <w:rPr>
          <w:rFonts w:ascii="Times New Roman" w:hAnsi="Times New Roman"/>
          <w:sz w:val="22"/>
        </w:rPr>
      </w:pPr>
      <w:r w:rsidRPr="003B34F1">
        <w:rPr>
          <w:rFonts w:ascii="Times New Roman" w:hAnsi="Times New Roman"/>
          <w:sz w:val="22"/>
        </w:rPr>
        <w:t>Audemard, F.A. 1999. Nueva percepción de la sismicidad histórica del segmento en tierra de la falla de El Pilar, Venezuela Nororiental, a partir de primeros resultados paleosísmicos. VI Congreso Venezolano de Sismología e Ingeniería Sísmica, Mérida, Venezuela, 11 pp (en formato CD).</w:t>
      </w:r>
    </w:p>
    <w:p w:rsidR="009D6F5C" w:rsidRPr="003B34F1" w:rsidRDefault="009D6F5C" w:rsidP="009D6F5C">
      <w:pPr>
        <w:spacing w:after="120"/>
        <w:rPr>
          <w:rFonts w:ascii="Times New Roman" w:hAnsi="Times New Roman"/>
          <w:sz w:val="22"/>
          <w:lang w:val="en-US"/>
        </w:rPr>
      </w:pPr>
      <w:r w:rsidRPr="003B34F1">
        <w:rPr>
          <w:rFonts w:ascii="Times New Roman" w:hAnsi="Times New Roman"/>
          <w:smallCaps/>
          <w:sz w:val="22"/>
          <w:lang w:val="en-US"/>
        </w:rPr>
        <w:t>A</w:t>
      </w:r>
      <w:r w:rsidRPr="003B34F1">
        <w:rPr>
          <w:rFonts w:ascii="Times New Roman" w:hAnsi="Times New Roman"/>
          <w:sz w:val="22"/>
          <w:lang w:val="en-US"/>
        </w:rPr>
        <w:t>udemard</w:t>
      </w:r>
      <w:r w:rsidRPr="003B34F1">
        <w:rPr>
          <w:rFonts w:ascii="Times New Roman" w:hAnsi="Times New Roman"/>
          <w:smallCaps/>
          <w:sz w:val="22"/>
          <w:lang w:val="en-US"/>
        </w:rPr>
        <w:t xml:space="preserve">, </w:t>
      </w:r>
      <w:r w:rsidRPr="003B34F1">
        <w:rPr>
          <w:rFonts w:ascii="Times New Roman" w:hAnsi="Times New Roman"/>
          <w:sz w:val="22"/>
          <w:lang w:val="en-US"/>
        </w:rPr>
        <w:t>2006. Surface rupture of the Cariaco July 09, 1997 Earthquake on the El Pilar fault, northeastern Venezuela. Tectonophysics, 424 (1-2): 19-39.</w:t>
      </w:r>
    </w:p>
    <w:p w:rsidR="009D6F5C" w:rsidRPr="003B34F1" w:rsidRDefault="009D6F5C" w:rsidP="009D6F5C">
      <w:pPr>
        <w:spacing w:after="120"/>
        <w:rPr>
          <w:rFonts w:ascii="Times New Roman" w:hAnsi="Times New Roman"/>
          <w:sz w:val="22"/>
          <w:lang w:val="en-US"/>
        </w:rPr>
      </w:pPr>
      <w:r w:rsidRPr="003B34F1">
        <w:rPr>
          <w:rFonts w:ascii="Times New Roman" w:hAnsi="Times New Roman"/>
          <w:smallCaps/>
          <w:sz w:val="22"/>
          <w:lang w:val="en-US"/>
        </w:rPr>
        <w:t>A</w:t>
      </w:r>
      <w:r w:rsidRPr="003B34F1">
        <w:rPr>
          <w:rFonts w:ascii="Times New Roman" w:hAnsi="Times New Roman"/>
          <w:sz w:val="22"/>
          <w:lang w:val="en-US"/>
        </w:rPr>
        <w:t>udemard</w:t>
      </w:r>
      <w:r w:rsidRPr="003B34F1">
        <w:rPr>
          <w:rFonts w:ascii="Times New Roman" w:hAnsi="Times New Roman"/>
          <w:smallCaps/>
          <w:sz w:val="22"/>
          <w:lang w:val="en-US"/>
        </w:rPr>
        <w:t xml:space="preserve">, </w:t>
      </w:r>
      <w:r w:rsidRPr="003B34F1">
        <w:rPr>
          <w:rFonts w:ascii="Times New Roman" w:hAnsi="Times New Roman"/>
          <w:sz w:val="22"/>
          <w:lang w:val="en-US"/>
        </w:rPr>
        <w:t>2006. Surface rupture of the Cariaco July 09, 1997 Earthquake on the El Pilar fault, northeastern Venezuela. Tectonophysics, 424 (1-2): 19-39.</w:t>
      </w:r>
    </w:p>
    <w:p w:rsidR="009D6F5C" w:rsidRPr="003B34F1" w:rsidRDefault="009D6F5C" w:rsidP="009D6F5C">
      <w:pPr>
        <w:spacing w:after="120"/>
        <w:rPr>
          <w:rFonts w:ascii="Times New Roman" w:hAnsi="Times New Roman"/>
          <w:sz w:val="22"/>
        </w:rPr>
      </w:pPr>
      <w:r w:rsidRPr="003B34F1">
        <w:rPr>
          <w:rFonts w:ascii="Times New Roman" w:hAnsi="Times New Roman"/>
          <w:smallCaps/>
          <w:sz w:val="22"/>
          <w:lang w:val="en-US"/>
        </w:rPr>
        <w:t>A</w:t>
      </w:r>
      <w:r w:rsidRPr="003B34F1">
        <w:rPr>
          <w:rFonts w:ascii="Times New Roman" w:hAnsi="Times New Roman"/>
          <w:sz w:val="22"/>
          <w:lang w:val="en-US"/>
        </w:rPr>
        <w:t>udemard</w:t>
      </w:r>
      <w:r w:rsidRPr="003B34F1">
        <w:rPr>
          <w:rFonts w:ascii="Times New Roman" w:hAnsi="Times New Roman"/>
          <w:smallCaps/>
          <w:sz w:val="22"/>
          <w:lang w:val="en-US"/>
        </w:rPr>
        <w:t>,</w:t>
      </w:r>
      <w:r w:rsidRPr="003B34F1">
        <w:rPr>
          <w:rFonts w:ascii="Times New Roman" w:hAnsi="Times New Roman"/>
          <w:sz w:val="22"/>
          <w:lang w:val="en-US"/>
        </w:rPr>
        <w:t xml:space="preserve"> 2007. Revised seismic history of El Pilar Fault, Northeastern Venezuela, after Cariaco 1997 Earthquake and from recent preliminary paleoseismic results. </w:t>
      </w:r>
      <w:r w:rsidRPr="003B34F1">
        <w:rPr>
          <w:rFonts w:ascii="Times New Roman" w:hAnsi="Times New Roman"/>
          <w:sz w:val="22"/>
        </w:rPr>
        <w:t xml:space="preserve">Journal of Seismology, 11 (3): 311-326. </w:t>
      </w:r>
    </w:p>
    <w:p w:rsidR="009D6F5C" w:rsidRPr="003B34F1" w:rsidRDefault="009D6F5C" w:rsidP="009D6F5C">
      <w:pPr>
        <w:spacing w:after="120"/>
        <w:rPr>
          <w:rFonts w:ascii="Times New Roman" w:hAnsi="Times New Roman"/>
          <w:sz w:val="22"/>
          <w:lang w:val="en-US"/>
        </w:rPr>
      </w:pPr>
      <w:r w:rsidRPr="00691BF0">
        <w:rPr>
          <w:rFonts w:ascii="Times New Roman" w:hAnsi="Times New Roman"/>
          <w:smallCaps/>
          <w:sz w:val="22"/>
          <w:lang w:val="es-ES_tradnl"/>
        </w:rPr>
        <w:t>A</w:t>
      </w:r>
      <w:r w:rsidRPr="00691BF0">
        <w:rPr>
          <w:rFonts w:ascii="Times New Roman" w:hAnsi="Times New Roman"/>
          <w:sz w:val="22"/>
          <w:lang w:val="es-ES_tradnl"/>
        </w:rPr>
        <w:t xml:space="preserve">udemard et al., 2007. </w:t>
      </w:r>
      <w:r w:rsidRPr="003B34F1">
        <w:rPr>
          <w:rFonts w:ascii="Times New Roman" w:hAnsi="Times New Roman"/>
          <w:sz w:val="22"/>
        </w:rPr>
        <w:t xml:space="preserve">La Depresión de Guarayacal, estado Sucre, Venezuela: Una cuenca de tracción que funciona como barrera para la propagación de la ruptura cosísmica. </w:t>
      </w:r>
      <w:r w:rsidRPr="003B34F1">
        <w:rPr>
          <w:rFonts w:ascii="Times New Roman" w:hAnsi="Times New Roman"/>
          <w:sz w:val="22"/>
          <w:lang w:val="en-US"/>
        </w:rPr>
        <w:t>Interciencia, 32 (11): 735-741.</w:t>
      </w:r>
    </w:p>
    <w:p w:rsidR="009D6F5C" w:rsidRPr="00691BF0" w:rsidRDefault="009D6F5C" w:rsidP="009D6F5C">
      <w:pPr>
        <w:spacing w:after="120"/>
        <w:rPr>
          <w:rFonts w:ascii="Times New Roman" w:hAnsi="Times New Roman"/>
          <w:sz w:val="22"/>
          <w:lang w:val="en-US"/>
        </w:rPr>
      </w:pPr>
      <w:r w:rsidRPr="00691BF0">
        <w:rPr>
          <w:rFonts w:ascii="Times New Roman" w:hAnsi="Times New Roman"/>
          <w:sz w:val="22"/>
          <w:lang w:val="en-US"/>
        </w:rPr>
        <w:lastRenderedPageBreak/>
        <w:t xml:space="preserve">demard et al., 2000. </w:t>
      </w:r>
      <w:r w:rsidRPr="003B34F1">
        <w:rPr>
          <w:rFonts w:ascii="Times New Roman" w:hAnsi="Times New Roman"/>
          <w:iCs/>
          <w:sz w:val="22"/>
          <w:lang w:val="en-US"/>
        </w:rPr>
        <w:t>Map and database of quaternary faults in Venezuela and its offshore regions</w:t>
      </w:r>
      <w:r w:rsidRPr="003B34F1">
        <w:rPr>
          <w:rFonts w:ascii="Times New Roman" w:hAnsi="Times New Roman"/>
          <w:sz w:val="22"/>
          <w:lang w:val="en-US"/>
        </w:rPr>
        <w:t xml:space="preserve">. </w:t>
      </w:r>
      <w:r w:rsidRPr="00691BF0">
        <w:rPr>
          <w:rFonts w:ascii="Times New Roman" w:hAnsi="Times New Roman"/>
          <w:sz w:val="22"/>
          <w:lang w:val="en-US"/>
        </w:rPr>
        <w:t>USGS. Reporte 00-018, 82 p.</w:t>
      </w:r>
    </w:p>
    <w:p w:rsidR="009D6F5C" w:rsidRPr="003B34F1" w:rsidRDefault="009D6F5C" w:rsidP="009D6F5C">
      <w:pPr>
        <w:spacing w:after="120"/>
        <w:rPr>
          <w:rFonts w:ascii="Times New Roman" w:hAnsi="Times New Roman"/>
          <w:sz w:val="22"/>
        </w:rPr>
      </w:pPr>
      <w:r w:rsidRPr="003B34F1">
        <w:rPr>
          <w:rFonts w:ascii="Times New Roman" w:hAnsi="Times New Roman"/>
          <w:sz w:val="22"/>
          <w:lang w:val="en-US"/>
        </w:rPr>
        <w:t xml:space="preserve">Baumbach, M., Grosser, H., Romero, G., Rojas, J.L., Sobiesiak, M., Welle, W. 2004. Aftershock pattern of the July 9, 1997 Mw=6.9 Cariaco earthquake in Northeastern Venezuela. </w:t>
      </w:r>
      <w:r w:rsidRPr="003B34F1">
        <w:rPr>
          <w:rFonts w:ascii="Times New Roman" w:hAnsi="Times New Roman"/>
          <w:sz w:val="22"/>
        </w:rPr>
        <w:t>Tectonophysics, 379, 1-23.</w:t>
      </w:r>
    </w:p>
    <w:p w:rsidR="009D6F5C" w:rsidRPr="003B34F1" w:rsidRDefault="009D6F5C" w:rsidP="009D6F5C">
      <w:pPr>
        <w:autoSpaceDE w:val="0"/>
        <w:autoSpaceDN w:val="0"/>
        <w:adjustRightInd w:val="0"/>
        <w:spacing w:after="120"/>
        <w:ind w:left="340" w:hanging="340"/>
        <w:rPr>
          <w:rFonts w:ascii="Times New Roman" w:hAnsi="Times New Roman"/>
          <w:sz w:val="22"/>
        </w:rPr>
      </w:pPr>
      <w:r w:rsidRPr="003B34F1">
        <w:rPr>
          <w:rFonts w:ascii="Times New Roman" w:hAnsi="Times New Roman"/>
          <w:sz w:val="22"/>
        </w:rPr>
        <w:t>Beauperthuy, L. 2006. Análisis histórico de las amenazas sísmicas y geológicas d</w:t>
      </w:r>
      <w:r>
        <w:rPr>
          <w:rFonts w:ascii="Times New Roman" w:hAnsi="Times New Roman"/>
          <w:sz w:val="22"/>
        </w:rPr>
        <w:t xml:space="preserve">e la ciudad de Cumaná, </w:t>
      </w:r>
      <w:r w:rsidRPr="003B34F1">
        <w:rPr>
          <w:rFonts w:ascii="Times New Roman" w:hAnsi="Times New Roman"/>
          <w:sz w:val="22"/>
        </w:rPr>
        <w:t>Venezuela. Rev. Fac. Ing. UCV, Vol. 21 (4), 103-115.</w:t>
      </w:r>
    </w:p>
    <w:p w:rsidR="009D6F5C" w:rsidRPr="003B34F1" w:rsidRDefault="009D6F5C" w:rsidP="009D6F5C">
      <w:pPr>
        <w:pStyle w:val="BodyText2"/>
        <w:spacing w:after="120"/>
        <w:ind w:leftChars="7" w:left="436" w:hangingChars="192" w:hanging="422"/>
        <w:rPr>
          <w:sz w:val="22"/>
          <w:lang w:val="es-VE"/>
        </w:rPr>
      </w:pPr>
      <w:r w:rsidRPr="003B34F1">
        <w:rPr>
          <w:sz w:val="22"/>
          <w:lang w:val="es-VE"/>
        </w:rPr>
        <w:t>Beltrán, C. &amp; Rodríguez, J.A. (1995). Ambientes de sedimentación fluvio-deltaica y su influencia en la magnificacion de daños por sismos en la ciudad de Cumaná, Venezuela. II Coloquio Internacional de "Microzonificacion Sismica", V Reunión de Cooperación Interamericana, Corporinete, Cumaná, Venezuela, 12 pp.</w:t>
      </w:r>
    </w:p>
    <w:p w:rsidR="009D6F5C" w:rsidRPr="003B34F1" w:rsidRDefault="009D6F5C" w:rsidP="009D6F5C">
      <w:pPr>
        <w:autoSpaceDE w:val="0"/>
        <w:autoSpaceDN w:val="0"/>
        <w:adjustRightInd w:val="0"/>
        <w:spacing w:after="120"/>
        <w:ind w:left="340" w:hanging="340"/>
        <w:rPr>
          <w:rFonts w:ascii="Times New Roman" w:hAnsi="Times New Roman"/>
          <w:sz w:val="22"/>
        </w:rPr>
      </w:pPr>
      <w:r w:rsidRPr="003B34F1">
        <w:rPr>
          <w:rFonts w:ascii="Times New Roman" w:hAnsi="Times New Roman"/>
          <w:sz w:val="22"/>
        </w:rPr>
        <w:t>Beltrán, C., Giraldo, C. 1989. Aspectos neotectonicos de la región nororiental de Venezuela. VII Congreso Geológico Venezolano, Barquisimeto, Venezuela, 1000- 1021.</w:t>
      </w:r>
    </w:p>
    <w:p w:rsidR="009D6F5C" w:rsidRPr="003B34F1" w:rsidRDefault="009D6F5C" w:rsidP="009D6F5C">
      <w:pPr>
        <w:spacing w:after="120"/>
        <w:rPr>
          <w:rFonts w:ascii="Times New Roman" w:hAnsi="Times New Roman"/>
          <w:sz w:val="22"/>
        </w:rPr>
      </w:pPr>
    </w:p>
    <w:p w:rsidR="009D6F5C" w:rsidRPr="003B34F1" w:rsidRDefault="009D6F5C" w:rsidP="009D6F5C">
      <w:pPr>
        <w:spacing w:after="120"/>
        <w:rPr>
          <w:rFonts w:ascii="Times New Roman" w:hAnsi="Times New Roman"/>
          <w:sz w:val="22"/>
        </w:rPr>
      </w:pPr>
      <w:r w:rsidRPr="003B34F1">
        <w:rPr>
          <w:rFonts w:ascii="Times New Roman" w:hAnsi="Times New Roman"/>
          <w:sz w:val="22"/>
        </w:rPr>
        <w:t xml:space="preserve">Bonive F. (2005). Medidas geotécnicas y niveles de vulnerabilidad a partir del estudio del efecto de sitio en la ciudad de Cumaná. IV Coloquio sobre Microzonificación Sísmica, Barquisimeto. </w:t>
      </w:r>
    </w:p>
    <w:p w:rsidR="009D6F5C" w:rsidRPr="003B34F1" w:rsidRDefault="009D6F5C" w:rsidP="009D6F5C">
      <w:pPr>
        <w:spacing w:after="120"/>
        <w:rPr>
          <w:rFonts w:ascii="Times New Roman" w:hAnsi="Times New Roman"/>
          <w:sz w:val="22"/>
          <w:lang w:eastAsia="es-ES"/>
        </w:rPr>
      </w:pPr>
      <w:r w:rsidRPr="003B34F1">
        <w:rPr>
          <w:rFonts w:ascii="Times New Roman" w:hAnsi="Times New Roman"/>
          <w:sz w:val="22"/>
        </w:rPr>
        <w:t>COVENIN (2001). Edificaciones sismorresistentes, COVENIN 1756:2001. Comisión Venezolana de Normas Industriales (COVENIN), FONDONORMA, MCT, MINFRA, FUNVISIS, Caracas, 108 pp. (Articulado) + 159 pp. (Comentarios).</w:t>
      </w:r>
    </w:p>
    <w:p w:rsidR="009D6F5C" w:rsidRPr="003B34F1" w:rsidRDefault="009D6F5C" w:rsidP="009D6F5C">
      <w:pPr>
        <w:pStyle w:val="BodyText2"/>
        <w:spacing w:after="120"/>
        <w:ind w:leftChars="7" w:left="436" w:hangingChars="192" w:hanging="422"/>
        <w:rPr>
          <w:sz w:val="22"/>
          <w:lang w:val="es-VE"/>
        </w:rPr>
      </w:pPr>
      <w:r w:rsidRPr="003B34F1">
        <w:rPr>
          <w:sz w:val="22"/>
          <w:lang w:val="es-VE"/>
        </w:rPr>
        <w:t>Cruces J. (2008). Modelado gravimétrico 3D del basamento de la ciudad de Cumaná, estado Sucre, con fines de Microzonificación Sísmica. TEG. USB (Inédito). CEDI. FUNVISIS</w:t>
      </w:r>
      <w:r w:rsidRPr="003B34F1">
        <w:rPr>
          <w:b/>
          <w:bCs/>
          <w:sz w:val="22"/>
          <w:lang w:val="es-VE"/>
        </w:rPr>
        <w:t>.</w:t>
      </w:r>
    </w:p>
    <w:p w:rsidR="009D6F5C" w:rsidRPr="003B34F1" w:rsidRDefault="009D6F5C" w:rsidP="009D6F5C">
      <w:pPr>
        <w:autoSpaceDE w:val="0"/>
        <w:autoSpaceDN w:val="0"/>
        <w:adjustRightInd w:val="0"/>
        <w:spacing w:after="120"/>
        <w:ind w:left="340" w:hanging="340"/>
        <w:rPr>
          <w:rFonts w:ascii="Times New Roman" w:hAnsi="Times New Roman"/>
          <w:sz w:val="22"/>
        </w:rPr>
      </w:pPr>
      <w:r w:rsidRPr="003B34F1">
        <w:rPr>
          <w:rFonts w:ascii="Times New Roman" w:hAnsi="Times New Roman"/>
          <w:sz w:val="22"/>
        </w:rPr>
        <w:t>Franke, M., Quijada, P., Gajardo, E., Muñoz, M.I., Villaseñor, A. 1993. Microsismicidad y amenaza sísmica de la región nororiental de Venezuela. VIII Seminario Latinoamericano de Ingeniería sismoresistente y Primeras Jornadas Andinas de Ingeniería Estructural, Merida, Venezuela, S 80-90.</w:t>
      </w:r>
    </w:p>
    <w:p w:rsidR="009D6F5C" w:rsidRPr="003B34F1" w:rsidRDefault="009D6F5C" w:rsidP="009D6F5C">
      <w:pPr>
        <w:autoSpaceDE w:val="0"/>
        <w:autoSpaceDN w:val="0"/>
        <w:adjustRightInd w:val="0"/>
        <w:spacing w:after="120"/>
        <w:rPr>
          <w:rFonts w:ascii="Times New Roman" w:hAnsi="Times New Roman"/>
          <w:sz w:val="22"/>
        </w:rPr>
      </w:pPr>
      <w:r w:rsidRPr="003B34F1">
        <w:rPr>
          <w:rFonts w:ascii="Times New Roman" w:hAnsi="Times New Roman"/>
          <w:sz w:val="22"/>
        </w:rPr>
        <w:t>FUNVISIS et al., 1997. Evaluación preliminar del sismo de Cariaco del 09 de Julio de 1997, Estado Sucre, Venezuela (versión revisada). FUNVISIS. 123 pp + 5 anexos.</w:t>
      </w:r>
    </w:p>
    <w:p w:rsidR="009D6F5C" w:rsidRPr="003B34F1" w:rsidRDefault="009D6F5C" w:rsidP="009D6F5C">
      <w:pPr>
        <w:autoSpaceDE w:val="0"/>
        <w:autoSpaceDN w:val="0"/>
        <w:adjustRightInd w:val="0"/>
        <w:spacing w:after="120"/>
        <w:ind w:left="340" w:hanging="340"/>
        <w:rPr>
          <w:rFonts w:ascii="Times New Roman" w:hAnsi="Times New Roman"/>
          <w:sz w:val="22"/>
          <w:lang w:val="en-US"/>
        </w:rPr>
      </w:pPr>
      <w:r w:rsidRPr="003B34F1">
        <w:rPr>
          <w:rFonts w:ascii="Times New Roman" w:hAnsi="Times New Roman"/>
          <w:sz w:val="22"/>
        </w:rPr>
        <w:t xml:space="preserve">González, J., Schmitz, M., Audemard, F.A., Contreras, R., Mocquet, A., Delgado, J., De Santis, F. 2004. </w:t>
      </w:r>
      <w:r w:rsidRPr="003B34F1">
        <w:rPr>
          <w:rFonts w:ascii="Times New Roman" w:hAnsi="Times New Roman"/>
          <w:sz w:val="22"/>
          <w:lang w:val="en-US"/>
        </w:rPr>
        <w:t>Site effects of the 1997 Cariaco, Venezuela earthquake. Engineering Geology, 72 (1-2), 143-177. doi:10.1016/j.enggeo.2003.07.002.</w:t>
      </w:r>
    </w:p>
    <w:p w:rsidR="009D6F5C" w:rsidRPr="003B34F1" w:rsidRDefault="009D6F5C" w:rsidP="009D6F5C">
      <w:pPr>
        <w:spacing w:after="120"/>
        <w:ind w:leftChars="7" w:left="436" w:hangingChars="192" w:hanging="422"/>
        <w:rPr>
          <w:rFonts w:ascii="Times New Roman" w:hAnsi="Times New Roman"/>
          <w:sz w:val="22"/>
        </w:rPr>
      </w:pPr>
      <w:r w:rsidRPr="003B34F1">
        <w:rPr>
          <w:rFonts w:ascii="Times New Roman" w:hAnsi="Times New Roman"/>
          <w:sz w:val="22"/>
        </w:rPr>
        <w:t xml:space="preserve">Grases, J. (1990) Terremotos destructores del Caribe. </w:t>
      </w:r>
      <w:r w:rsidRPr="00691BF0">
        <w:rPr>
          <w:rFonts w:ascii="Times New Roman" w:hAnsi="Times New Roman"/>
          <w:sz w:val="22"/>
        </w:rPr>
        <w:t xml:space="preserve">1502-1990. 1º ed., Orcyt-Unesco, Montevideo, Uruguay. </w:t>
      </w:r>
      <w:r w:rsidRPr="003B34F1">
        <w:rPr>
          <w:rFonts w:ascii="Times New Roman" w:hAnsi="Times New Roman"/>
          <w:sz w:val="22"/>
        </w:rPr>
        <w:t>132 pp.</w:t>
      </w:r>
    </w:p>
    <w:p w:rsidR="009D6F5C" w:rsidRPr="003B34F1" w:rsidRDefault="009D6F5C" w:rsidP="009D6F5C">
      <w:pPr>
        <w:autoSpaceDE w:val="0"/>
        <w:autoSpaceDN w:val="0"/>
        <w:adjustRightInd w:val="0"/>
        <w:spacing w:after="120"/>
        <w:ind w:left="340" w:hanging="340"/>
        <w:rPr>
          <w:rFonts w:ascii="Times New Roman" w:hAnsi="Times New Roman"/>
          <w:sz w:val="22"/>
        </w:rPr>
      </w:pPr>
      <w:r w:rsidRPr="003B34F1">
        <w:rPr>
          <w:rFonts w:ascii="Times New Roman" w:hAnsi="Times New Roman"/>
          <w:sz w:val="22"/>
        </w:rPr>
        <w:t>Grases, J., Malaver, A.; Montes, A.; González, M.; Herrera, C.; Acosta, L.; Lugo, M.; Madriz, J.; Hernández, J.; Vargas, R. (2004). Amenazas Naturales y Vulnerabilidad en Cumaná. Boletín Técnico IMME. Vol. 42. N. 3.</w:t>
      </w:r>
    </w:p>
    <w:p w:rsidR="009D6F5C" w:rsidRPr="003B34F1" w:rsidRDefault="009D6F5C" w:rsidP="009D6F5C">
      <w:pPr>
        <w:autoSpaceDE w:val="0"/>
        <w:autoSpaceDN w:val="0"/>
        <w:adjustRightInd w:val="0"/>
        <w:spacing w:after="120"/>
        <w:ind w:left="340" w:hanging="340"/>
        <w:rPr>
          <w:rFonts w:ascii="Times New Roman" w:hAnsi="Times New Roman"/>
          <w:sz w:val="22"/>
        </w:rPr>
      </w:pPr>
      <w:r w:rsidRPr="003B34F1">
        <w:rPr>
          <w:rFonts w:ascii="Times New Roman" w:hAnsi="Times New Roman"/>
          <w:sz w:val="22"/>
        </w:rPr>
        <w:t xml:space="preserve">Kantak, P., Schmitz, M., Ramos, C., Montilla, A., Rojas, J. 1999. </w:t>
      </w:r>
      <w:r w:rsidRPr="003B34F1">
        <w:rPr>
          <w:rFonts w:ascii="Times New Roman" w:hAnsi="Times New Roman"/>
          <w:sz w:val="22"/>
          <w:lang w:val="en-US"/>
        </w:rPr>
        <w:t xml:space="preserve">Bericht über refraktionsseismische Messungen in Cumaná zur Bestimmung der seismischen Geschwindigkeiten. </w:t>
      </w:r>
      <w:r w:rsidRPr="003B34F1">
        <w:rPr>
          <w:rFonts w:ascii="Times New Roman" w:hAnsi="Times New Roman"/>
          <w:sz w:val="22"/>
        </w:rPr>
        <w:t>(Informe sobre mediciones sísmicas de refracción para la determinación de las velocidades sísmicas en la ciudad de Cumaná – en alemán).</w:t>
      </w:r>
    </w:p>
    <w:p w:rsidR="009D6F5C" w:rsidRPr="00691BF0" w:rsidRDefault="009D6F5C" w:rsidP="009D6F5C">
      <w:pPr>
        <w:autoSpaceDE w:val="0"/>
        <w:autoSpaceDN w:val="0"/>
        <w:adjustRightInd w:val="0"/>
        <w:spacing w:after="120"/>
        <w:ind w:left="340" w:hanging="340"/>
        <w:rPr>
          <w:rFonts w:ascii="Times New Roman" w:hAnsi="Times New Roman"/>
          <w:sz w:val="22"/>
          <w:lang w:val="en-US"/>
        </w:rPr>
      </w:pPr>
      <w:r w:rsidRPr="003B34F1">
        <w:rPr>
          <w:rFonts w:ascii="Times New Roman" w:hAnsi="Times New Roman"/>
          <w:sz w:val="22"/>
        </w:rPr>
        <w:t xml:space="preserve">Mocquet, A., Beltrán, C., Lugo, M., Rodríguez, J.A., Singer, A. 1996. </w:t>
      </w:r>
      <w:r w:rsidRPr="003B34F1">
        <w:rPr>
          <w:rFonts w:ascii="Times New Roman" w:hAnsi="Times New Roman"/>
          <w:sz w:val="22"/>
          <w:lang w:val="en-US"/>
        </w:rPr>
        <w:t xml:space="preserve">Seismological interpretation of the historical data related to the 1929 Cumaná earthquake, Venezuela. </w:t>
      </w:r>
      <w:r w:rsidRPr="00691BF0">
        <w:rPr>
          <w:rFonts w:ascii="Times New Roman" w:hAnsi="Times New Roman"/>
          <w:sz w:val="22"/>
          <w:lang w:val="en-US"/>
        </w:rPr>
        <w:t>III ISAG, St. Malo, Francia, 203-206.</w:t>
      </w:r>
    </w:p>
    <w:p w:rsidR="009D6F5C" w:rsidRPr="003B34F1" w:rsidRDefault="009D6F5C" w:rsidP="009D6F5C">
      <w:pPr>
        <w:autoSpaceDE w:val="0"/>
        <w:autoSpaceDN w:val="0"/>
        <w:adjustRightInd w:val="0"/>
        <w:spacing w:after="120"/>
        <w:ind w:left="340" w:hanging="340"/>
        <w:rPr>
          <w:rFonts w:ascii="Times New Roman" w:hAnsi="Times New Roman"/>
          <w:color w:val="000000"/>
          <w:sz w:val="22"/>
          <w:lang w:val="en-US"/>
        </w:rPr>
      </w:pPr>
      <w:r w:rsidRPr="003B34F1">
        <w:rPr>
          <w:rFonts w:ascii="Times New Roman" w:hAnsi="Times New Roman"/>
          <w:color w:val="000000"/>
          <w:sz w:val="22"/>
          <w:lang w:val="en-US"/>
        </w:rPr>
        <w:t xml:space="preserve">Mocquet A. 2007. </w:t>
      </w:r>
      <w:r w:rsidRPr="003B34F1">
        <w:rPr>
          <w:rFonts w:ascii="Times New Roman" w:hAnsi="Times New Roman"/>
          <w:iCs/>
          <w:color w:val="000000"/>
          <w:sz w:val="22"/>
          <w:lang w:val="en-US"/>
        </w:rPr>
        <w:t xml:space="preserve">Analysis and interpretation of the October 21, 1766 earthquake in the Southeastern Caribbean. </w:t>
      </w:r>
      <w:r w:rsidRPr="003B34F1">
        <w:rPr>
          <w:rFonts w:ascii="Times New Roman" w:hAnsi="Times New Roman"/>
          <w:color w:val="000000"/>
          <w:sz w:val="22"/>
          <w:lang w:val="en-US"/>
        </w:rPr>
        <w:t xml:space="preserve">Journal of Seismology, Volume 11, Number 4, DOI 10.1007/s10950-007-9059-x. </w:t>
      </w:r>
    </w:p>
    <w:p w:rsidR="009D6F5C" w:rsidRPr="00691BF0" w:rsidRDefault="009D6F5C" w:rsidP="009D6F5C">
      <w:pPr>
        <w:spacing w:after="120"/>
        <w:rPr>
          <w:rFonts w:ascii="Times New Roman" w:hAnsi="Times New Roman"/>
          <w:sz w:val="22"/>
          <w:lang w:val="en-US"/>
        </w:rPr>
      </w:pPr>
      <w:r w:rsidRPr="003B34F1">
        <w:rPr>
          <w:rFonts w:ascii="Times New Roman" w:hAnsi="Times New Roman"/>
          <w:sz w:val="22"/>
          <w:lang w:val="en-US"/>
        </w:rPr>
        <w:lastRenderedPageBreak/>
        <w:t xml:space="preserve">Olivier M. (2009). Evaluation of the liquefaction potential of the city of Cumaná, Venezuela. </w:t>
      </w:r>
      <w:r w:rsidRPr="00691BF0">
        <w:rPr>
          <w:rFonts w:ascii="Times New Roman" w:hAnsi="Times New Roman"/>
          <w:sz w:val="22"/>
          <w:lang w:val="en-US"/>
        </w:rPr>
        <w:t>Internship Report 2009. CEDI-FUNVISIS.</w:t>
      </w:r>
    </w:p>
    <w:p w:rsidR="009D6F5C" w:rsidRPr="003B34F1" w:rsidRDefault="009D6F5C" w:rsidP="009D6F5C">
      <w:pPr>
        <w:autoSpaceDE w:val="0"/>
        <w:autoSpaceDN w:val="0"/>
        <w:adjustRightInd w:val="0"/>
        <w:spacing w:after="120"/>
        <w:ind w:left="340" w:hanging="340"/>
        <w:rPr>
          <w:rFonts w:ascii="Times New Roman" w:hAnsi="Times New Roman"/>
          <w:sz w:val="22"/>
          <w:lang w:val="en-US"/>
        </w:rPr>
      </w:pPr>
      <w:r w:rsidRPr="003B34F1">
        <w:rPr>
          <w:rFonts w:ascii="Times New Roman" w:hAnsi="Times New Roman"/>
          <w:sz w:val="22"/>
          <w:lang w:val="en-US"/>
        </w:rPr>
        <w:t>Paige, S. 1930. The earthquake at Cumaná, Venezuela, January 17, 1929. Bulletin of the Seismological Society of America, 20, 1-10.</w:t>
      </w:r>
    </w:p>
    <w:p w:rsidR="009D6F5C" w:rsidRPr="003B34F1" w:rsidRDefault="009D6F5C" w:rsidP="009D6F5C">
      <w:pPr>
        <w:autoSpaceDE w:val="0"/>
        <w:autoSpaceDN w:val="0"/>
        <w:adjustRightInd w:val="0"/>
        <w:spacing w:after="120"/>
        <w:ind w:left="340" w:hanging="340"/>
        <w:rPr>
          <w:rFonts w:ascii="Times New Roman" w:hAnsi="Times New Roman"/>
          <w:sz w:val="22"/>
        </w:rPr>
      </w:pPr>
      <w:r w:rsidRPr="00691BF0">
        <w:rPr>
          <w:rFonts w:ascii="Times New Roman" w:hAnsi="Times New Roman"/>
          <w:sz w:val="22"/>
          <w:lang w:val="en-US"/>
        </w:rPr>
        <w:t xml:space="preserve">Rodríguez, J.A., Chacín, C.A. 1996. </w:t>
      </w:r>
      <w:r w:rsidRPr="003B34F1">
        <w:rPr>
          <w:rFonts w:ascii="Times New Roman" w:hAnsi="Times New Roman"/>
          <w:sz w:val="22"/>
        </w:rPr>
        <w:t>Contribución al estudio del sismo de Cumaná del año 1929 -compilación y notas. Boletín de Historia de las Geociencias en Venezuela, 58, 1-77.</w:t>
      </w:r>
    </w:p>
    <w:p w:rsidR="009D6F5C" w:rsidRPr="003B34F1" w:rsidRDefault="009D6F5C" w:rsidP="009D6F5C">
      <w:pPr>
        <w:spacing w:after="120"/>
        <w:ind w:left="680" w:hanging="680"/>
        <w:rPr>
          <w:rFonts w:ascii="Times New Roman" w:hAnsi="Times New Roman"/>
          <w:b/>
          <w:bCs/>
          <w:iCs/>
          <w:sz w:val="22"/>
          <w:u w:val="single"/>
        </w:rPr>
      </w:pPr>
      <w:r w:rsidRPr="003B34F1">
        <w:rPr>
          <w:rFonts w:ascii="Times New Roman" w:hAnsi="Times New Roman"/>
          <w:smallCaps/>
          <w:sz w:val="22"/>
        </w:rPr>
        <w:t>S</w:t>
      </w:r>
      <w:r w:rsidRPr="003B34F1">
        <w:rPr>
          <w:rFonts w:ascii="Times New Roman" w:hAnsi="Times New Roman"/>
          <w:sz w:val="22"/>
        </w:rPr>
        <w:t>aavedra et al., sin fecha. Estudio geoambiental de Cumaná. Dirección general de desarrollo urbanístico, Dirección de planeamiento urbano, División de investigación e información. MOP.</w:t>
      </w:r>
    </w:p>
    <w:p w:rsidR="009D6F5C" w:rsidRPr="003B34F1" w:rsidRDefault="009D6F5C" w:rsidP="009D6F5C">
      <w:pPr>
        <w:spacing w:after="120"/>
        <w:ind w:left="340" w:hanging="340"/>
        <w:rPr>
          <w:rFonts w:ascii="Times New Roman" w:hAnsi="Times New Roman"/>
          <w:sz w:val="22"/>
        </w:rPr>
      </w:pPr>
      <w:r w:rsidRPr="003B34F1">
        <w:rPr>
          <w:rFonts w:ascii="Times New Roman" w:hAnsi="Times New Roman"/>
          <w:sz w:val="22"/>
          <w:lang w:val="es-ES_tradnl"/>
        </w:rPr>
        <w:t xml:space="preserve">Schmitz, M., Romero, M., Bonive, F., Audemard, F., y González, J., 2006. </w:t>
      </w:r>
      <w:r w:rsidRPr="003B34F1">
        <w:rPr>
          <w:rFonts w:ascii="Times New Roman" w:hAnsi="Times New Roman"/>
          <w:sz w:val="22"/>
        </w:rPr>
        <w:t>Resultados de mediciones sísmicas e implicaciones de dinámica de suelo en torno al hospital Dr. Antonio Patricio de Alcalá, Cumaná, Estado Sucre. Boletín del IMME, Vol.44 (1), 30-50.</w:t>
      </w:r>
    </w:p>
    <w:p w:rsidR="009D6F5C" w:rsidRPr="003B34F1" w:rsidRDefault="009D6F5C" w:rsidP="009D6F5C">
      <w:pPr>
        <w:spacing w:after="120"/>
        <w:ind w:left="340" w:hanging="340"/>
        <w:rPr>
          <w:rFonts w:ascii="Times New Roman" w:hAnsi="Times New Roman"/>
          <w:sz w:val="22"/>
        </w:rPr>
      </w:pPr>
      <w:r w:rsidRPr="003B34F1">
        <w:rPr>
          <w:rFonts w:ascii="Times New Roman" w:hAnsi="Times New Roman"/>
          <w:sz w:val="22"/>
        </w:rPr>
        <w:t xml:space="preserve">Schmitz, M., Abreu, R., Delavaud, É., Cornou, C., Vilotte, J.-P., Cadet, H., Bard, P.-Y., Hernández, J., Rendón, H., Alvarado, L., Causse, M., 2009. Informe Técnico/Administrativo Final, Proyecto FONACIT/ECOS-Nord Nr. 2004000347, </w:t>
      </w:r>
      <w:r w:rsidRPr="00691BF0">
        <w:rPr>
          <w:rFonts w:ascii="Times New Roman" w:hAnsi="Times New Roman"/>
          <w:sz w:val="22"/>
          <w:lang w:val="es-ES_tradnl"/>
        </w:rPr>
        <w:t xml:space="preserve">Estructura de velocidades de ondas S, patrón </w:t>
      </w:r>
      <w:r w:rsidRPr="003B34F1">
        <w:rPr>
          <w:rFonts w:ascii="Times New Roman" w:hAnsi="Times New Roman"/>
          <w:sz w:val="22"/>
        </w:rPr>
        <w:t>de atenuación y respuesta sísmica 3-D en el valle de Caracas y un estudio comparativo con Cumaná, Venezuela, FUNVISIS FUN-007, 2009, Inédito, 57 pp.</w:t>
      </w:r>
    </w:p>
    <w:p w:rsidR="009D6F5C" w:rsidRPr="003B34F1" w:rsidRDefault="009D6F5C" w:rsidP="009D6F5C">
      <w:pPr>
        <w:spacing w:after="120"/>
        <w:rPr>
          <w:rFonts w:ascii="Times New Roman" w:hAnsi="Times New Roman"/>
          <w:sz w:val="22"/>
        </w:rPr>
      </w:pPr>
      <w:r w:rsidRPr="003B34F1">
        <w:rPr>
          <w:rFonts w:ascii="Times New Roman" w:eastAsia="Times New Roman" w:hAnsi="Times New Roman"/>
          <w:smallCaps/>
          <w:sz w:val="22"/>
          <w:lang w:val="es-ES"/>
        </w:rPr>
        <w:t>S</w:t>
      </w:r>
      <w:r w:rsidRPr="003B34F1">
        <w:rPr>
          <w:rFonts w:ascii="Times New Roman" w:eastAsia="Times New Roman" w:hAnsi="Times New Roman"/>
          <w:sz w:val="22"/>
          <w:lang w:val="es-ES"/>
        </w:rPr>
        <w:t>inger et al., 1983 (en revisión). Inventario Nacional de Riesgo Geológico. FUNVISIS, Caracas.</w:t>
      </w:r>
    </w:p>
    <w:p w:rsidR="009D6F5C" w:rsidRPr="003B34F1" w:rsidRDefault="009D6F5C" w:rsidP="009D6F5C">
      <w:pPr>
        <w:spacing w:after="120"/>
        <w:rPr>
          <w:rFonts w:ascii="Times New Roman" w:hAnsi="Times New Roman"/>
          <w:sz w:val="22"/>
        </w:rPr>
      </w:pPr>
      <w:r w:rsidRPr="003B34F1">
        <w:rPr>
          <w:rFonts w:ascii="Times New Roman" w:hAnsi="Times New Roman"/>
          <w:smallCaps/>
          <w:sz w:val="22"/>
        </w:rPr>
        <w:t>S</w:t>
      </w:r>
      <w:r w:rsidRPr="003B34F1">
        <w:rPr>
          <w:rFonts w:ascii="Times New Roman" w:hAnsi="Times New Roman"/>
          <w:sz w:val="22"/>
        </w:rPr>
        <w:t xml:space="preserve">inger et al., 1994. </w:t>
      </w:r>
      <w:r w:rsidRPr="003B34F1">
        <w:rPr>
          <w:rFonts w:ascii="Times New Roman" w:hAnsi="Times New Roman"/>
          <w:iCs/>
          <w:sz w:val="22"/>
        </w:rPr>
        <w:t>Estudio neotectónico y de geología de fallas activas de la región nororiental de Venezuela</w:t>
      </w:r>
      <w:r w:rsidRPr="003B34F1">
        <w:rPr>
          <w:rFonts w:ascii="Times New Roman" w:hAnsi="Times New Roman"/>
          <w:sz w:val="22"/>
        </w:rPr>
        <w:t xml:space="preserve">. </w:t>
      </w:r>
      <w:r w:rsidRPr="003B34F1">
        <w:rPr>
          <w:rFonts w:ascii="Times New Roman" w:hAnsi="Times New Roman"/>
          <w:sz w:val="22"/>
          <w:lang w:val="en-US"/>
        </w:rPr>
        <w:t xml:space="preserve">Proyecto INTEVEP 92-175. FUNVISIS. Unpubl. Co. Rpt. for INTEVEP S.A. 258pp + appendices. </w:t>
      </w:r>
      <w:r w:rsidRPr="003B34F1">
        <w:rPr>
          <w:rFonts w:ascii="Times New Roman" w:hAnsi="Times New Roman"/>
          <w:sz w:val="22"/>
        </w:rPr>
        <w:t>3 Vol.</w:t>
      </w:r>
    </w:p>
    <w:p w:rsidR="009D6F5C" w:rsidRPr="003B34F1" w:rsidRDefault="009D6F5C" w:rsidP="009D6F5C">
      <w:pPr>
        <w:spacing w:after="120"/>
        <w:ind w:leftChars="7" w:left="436" w:hangingChars="192" w:hanging="422"/>
        <w:rPr>
          <w:rFonts w:ascii="Times New Roman" w:hAnsi="Times New Roman"/>
          <w:sz w:val="22"/>
        </w:rPr>
      </w:pPr>
      <w:r w:rsidRPr="003B34F1">
        <w:rPr>
          <w:rFonts w:ascii="Times New Roman" w:hAnsi="Times New Roman"/>
          <w:sz w:val="22"/>
        </w:rPr>
        <w:t>Viete H. (2012). Evaluación geológica con fines de Microzonificación Sísmica de la región de Cumaná, edo. Sucre. Informe Técnico. CEDI-FUNVISIS. Caracas.</w:t>
      </w:r>
    </w:p>
    <w:p w:rsidR="009D6F5C" w:rsidRPr="003B34F1" w:rsidRDefault="009D6F5C" w:rsidP="009D6F5C">
      <w:pPr>
        <w:spacing w:after="120"/>
        <w:ind w:left="340" w:hanging="340"/>
        <w:rPr>
          <w:rFonts w:ascii="Times New Roman" w:hAnsi="Times New Roman"/>
          <w:sz w:val="22"/>
        </w:rPr>
      </w:pPr>
      <w:r w:rsidRPr="003B34F1">
        <w:rPr>
          <w:rFonts w:ascii="Times New Roman" w:hAnsi="Times New Roman"/>
          <w:sz w:val="22"/>
        </w:rPr>
        <w:t>Villaseñor, A., Muñoz, M.I., Franke, M. and Gajardo, E. 1992. Estudios de microsismicidad en el norte de Venezuela: 3. zona nororiental. VI Congreso Venezolano de Geofísica, Caracas, 529-535.</w:t>
      </w:r>
    </w:p>
    <w:p w:rsidR="009D6F5C" w:rsidRPr="003B34F1" w:rsidRDefault="009D6F5C" w:rsidP="009D6F5C">
      <w:pPr>
        <w:spacing w:after="120"/>
        <w:rPr>
          <w:rFonts w:ascii="Times New Roman" w:hAnsi="Times New Roman"/>
          <w:sz w:val="22"/>
        </w:rPr>
      </w:pPr>
    </w:p>
    <w:p w:rsidR="009D6F5C" w:rsidRPr="003B34F1" w:rsidRDefault="009D6F5C" w:rsidP="009D6F5C">
      <w:pPr>
        <w:rPr>
          <w:rFonts w:ascii="Times New Roman" w:hAnsi="Times New Roman"/>
          <w:sz w:val="22"/>
        </w:rPr>
      </w:pPr>
    </w:p>
    <w:p w:rsidR="009D6F5C" w:rsidRDefault="009D6F5C" w:rsidP="009D6F5C">
      <w:pPr>
        <w:rPr>
          <w:rFonts w:ascii="Times New Roman" w:hAnsi="Times New Roman"/>
          <w:sz w:val="22"/>
        </w:rPr>
      </w:pPr>
    </w:p>
    <w:p w:rsidR="009D6F5C" w:rsidRDefault="009D6F5C" w:rsidP="009D6F5C">
      <w:pPr>
        <w:rPr>
          <w:rFonts w:ascii="Times New Roman" w:hAnsi="Times New Roman"/>
          <w:sz w:val="22"/>
        </w:rPr>
      </w:pPr>
    </w:p>
    <w:p w:rsidR="009D6F5C" w:rsidRPr="00B54CC9" w:rsidRDefault="009D6F5C" w:rsidP="009D6F5C">
      <w:pPr>
        <w:rPr>
          <w:rFonts w:ascii="Times New Roman" w:hAnsi="Times New Roman"/>
          <w:sz w:val="22"/>
        </w:rPr>
      </w:pPr>
    </w:p>
    <w:p w:rsidR="009D6F5C" w:rsidRPr="00B54CC9" w:rsidRDefault="009D6F5C" w:rsidP="009D6F5C">
      <w:pPr>
        <w:rPr>
          <w:rFonts w:ascii="Times New Roman" w:hAnsi="Times New Roman"/>
          <w:sz w:val="22"/>
        </w:rPr>
      </w:pPr>
    </w:p>
    <w:p w:rsidR="009D6F5C" w:rsidRPr="00B54CC9" w:rsidRDefault="009D6F5C" w:rsidP="009D6F5C">
      <w:pPr>
        <w:rPr>
          <w:rFonts w:ascii="Times New Roman" w:hAnsi="Times New Roman"/>
          <w:sz w:val="22"/>
        </w:rPr>
      </w:pPr>
    </w:p>
    <w:p w:rsidR="00B23231" w:rsidRDefault="00B23231">
      <w:pPr>
        <w:rPr>
          <w:rFonts w:eastAsiaTheme="minorEastAsia"/>
          <w:lang w:eastAsia="ja-JP"/>
        </w:rPr>
      </w:pPr>
    </w:p>
    <w:p w:rsidR="009D6F5C" w:rsidRDefault="009D6F5C">
      <w:pPr>
        <w:rPr>
          <w:rFonts w:eastAsiaTheme="minorEastAsia"/>
          <w:lang w:eastAsia="ja-JP"/>
        </w:rPr>
      </w:pPr>
    </w:p>
    <w:p w:rsidR="009D6F5C" w:rsidRDefault="009D6F5C">
      <w:pPr>
        <w:rPr>
          <w:rFonts w:eastAsiaTheme="minorEastAsia"/>
          <w:lang w:eastAsia="ja-JP"/>
        </w:rPr>
      </w:pPr>
    </w:p>
    <w:p w:rsidR="009D6F5C" w:rsidRDefault="009D6F5C">
      <w:pPr>
        <w:rPr>
          <w:rFonts w:eastAsiaTheme="minorEastAsia"/>
          <w:lang w:eastAsia="ja-JP"/>
        </w:rPr>
      </w:pPr>
    </w:p>
    <w:p w:rsidR="009D6F5C" w:rsidRDefault="009D6F5C">
      <w:pPr>
        <w:rPr>
          <w:rFonts w:eastAsiaTheme="minorEastAsia"/>
          <w:lang w:eastAsia="ja-JP"/>
        </w:rPr>
      </w:pPr>
    </w:p>
    <w:p w:rsidR="009D6F5C" w:rsidRDefault="009D6F5C">
      <w:pPr>
        <w:rPr>
          <w:rFonts w:eastAsiaTheme="minorEastAsia"/>
          <w:lang w:eastAsia="ja-JP"/>
        </w:rPr>
      </w:pPr>
    </w:p>
    <w:p w:rsidR="009D6F5C" w:rsidRDefault="009D6F5C">
      <w:pPr>
        <w:rPr>
          <w:rFonts w:eastAsiaTheme="minorEastAsia"/>
          <w:lang w:eastAsia="ja-JP"/>
        </w:rPr>
      </w:pPr>
    </w:p>
    <w:p w:rsidR="009D6F5C" w:rsidRDefault="009D6F5C">
      <w:pPr>
        <w:rPr>
          <w:rFonts w:eastAsiaTheme="minorEastAsia"/>
          <w:lang w:eastAsia="ja-JP"/>
        </w:rPr>
      </w:pPr>
    </w:p>
    <w:p w:rsidR="0012331F" w:rsidRDefault="0012331F">
      <w:pPr>
        <w:rPr>
          <w:rFonts w:eastAsiaTheme="minorEastAsia"/>
          <w:lang w:eastAsia="ja-JP"/>
        </w:rPr>
      </w:pPr>
    </w:p>
    <w:p w:rsidR="0012331F" w:rsidRDefault="0012331F">
      <w:pPr>
        <w:spacing w:after="200" w:line="276" w:lineRule="auto"/>
        <w:jc w:val="left"/>
        <w:rPr>
          <w:rFonts w:eastAsiaTheme="minorEastAsia"/>
          <w:lang w:eastAsia="ja-JP"/>
        </w:rPr>
      </w:pPr>
      <w:r>
        <w:rPr>
          <w:rFonts w:eastAsiaTheme="minorEastAsia"/>
          <w:lang w:eastAsia="ja-JP"/>
        </w:rPr>
        <w:br w:type="page"/>
      </w:r>
    </w:p>
    <w:p w:rsidR="0012331F" w:rsidRDefault="0012331F">
      <w:pPr>
        <w:rPr>
          <w:rFonts w:eastAsiaTheme="minorEastAsia"/>
          <w:lang w:eastAsia="ja-JP"/>
        </w:rPr>
      </w:pPr>
    </w:p>
    <w:p w:rsidR="009D6F5C" w:rsidRDefault="009D6F5C">
      <w:pPr>
        <w:rPr>
          <w:rFonts w:eastAsiaTheme="minorEastAsia"/>
          <w:lang w:eastAsia="ja-JP"/>
        </w:rPr>
      </w:pPr>
    </w:p>
    <w:p w:rsidR="009D6F5C" w:rsidRDefault="009D6F5C" w:rsidP="009D6F5C">
      <w:pPr>
        <w:spacing w:after="120"/>
        <w:ind w:left="-284"/>
        <w:jc w:val="center"/>
        <w:rPr>
          <w:rFonts w:ascii="Times New Roman" w:hAnsi="Times New Roman"/>
          <w:b/>
          <w:sz w:val="24"/>
          <w:szCs w:val="24"/>
        </w:rPr>
      </w:pPr>
      <w:r w:rsidRPr="002E0249">
        <w:rPr>
          <w:rFonts w:ascii="Times New Roman" w:hAnsi="Times New Roman"/>
          <w:b/>
          <w:sz w:val="24"/>
          <w:szCs w:val="24"/>
        </w:rPr>
        <w:t xml:space="preserve">REFORZAMIENTO </w:t>
      </w:r>
      <w:r>
        <w:rPr>
          <w:rFonts w:ascii="Times New Roman" w:hAnsi="Times New Roman"/>
          <w:b/>
          <w:sz w:val="24"/>
          <w:szCs w:val="24"/>
        </w:rPr>
        <w:t>E</w:t>
      </w:r>
      <w:r w:rsidRPr="002E0249">
        <w:rPr>
          <w:rFonts w:ascii="Times New Roman" w:hAnsi="Times New Roman"/>
          <w:b/>
          <w:sz w:val="24"/>
          <w:szCs w:val="24"/>
        </w:rPr>
        <w:t>STRUCTURAL DE EDIFICIOS ESCOLARES</w:t>
      </w:r>
    </w:p>
    <w:p w:rsidR="009D6F5C" w:rsidRDefault="009D6F5C" w:rsidP="009D6F5C">
      <w:pPr>
        <w:spacing w:after="120"/>
        <w:ind w:left="-284"/>
        <w:jc w:val="center"/>
        <w:rPr>
          <w:rFonts w:ascii="Times New Roman" w:hAnsi="Times New Roman"/>
          <w:b/>
          <w:sz w:val="24"/>
          <w:szCs w:val="24"/>
        </w:rPr>
      </w:pPr>
      <w:r w:rsidRPr="002E0249">
        <w:rPr>
          <w:rFonts w:ascii="Times New Roman" w:hAnsi="Times New Roman"/>
          <w:b/>
          <w:sz w:val="24"/>
          <w:szCs w:val="24"/>
        </w:rPr>
        <w:t xml:space="preserve"> EN LA CIUDAD DE CUMANÁ</w:t>
      </w:r>
      <w:r>
        <w:rPr>
          <w:rFonts w:ascii="Times New Roman" w:hAnsi="Times New Roman"/>
          <w:b/>
          <w:sz w:val="24"/>
          <w:szCs w:val="24"/>
        </w:rPr>
        <w:t>, VENEZUELA</w:t>
      </w:r>
    </w:p>
    <w:p w:rsidR="009D6F5C" w:rsidRDefault="009D6F5C" w:rsidP="009D6F5C">
      <w:pPr>
        <w:spacing w:after="120"/>
        <w:jc w:val="center"/>
        <w:rPr>
          <w:rFonts w:ascii="Times New Roman" w:hAnsi="Times New Roman"/>
          <w:b/>
          <w:sz w:val="24"/>
          <w:szCs w:val="24"/>
        </w:rPr>
      </w:pPr>
      <w:r>
        <w:rPr>
          <w:rFonts w:ascii="Times New Roman" w:hAnsi="Times New Roman"/>
          <w:b/>
          <w:sz w:val="24"/>
          <w:szCs w:val="24"/>
        </w:rPr>
        <w:t>Términos de Referencia</w:t>
      </w:r>
    </w:p>
    <w:p w:rsidR="009D6F5C" w:rsidRDefault="009D6F5C" w:rsidP="009D6F5C">
      <w:pPr>
        <w:spacing w:after="120"/>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073"/>
      </w:tblGrid>
      <w:tr w:rsidR="009D6F5C" w:rsidRPr="00DB010D" w:rsidTr="00545D09">
        <w:tc>
          <w:tcPr>
            <w:tcW w:w="7905" w:type="dxa"/>
          </w:tcPr>
          <w:p w:rsidR="009D6F5C" w:rsidRPr="000F76AD" w:rsidRDefault="009D6F5C" w:rsidP="00545D09">
            <w:pPr>
              <w:pStyle w:val="ListParagraph"/>
              <w:ind w:left="284"/>
              <w:jc w:val="center"/>
              <w:rPr>
                <w:rFonts w:ascii="Times New Roman" w:hAnsi="Times New Roman"/>
                <w:b/>
                <w:sz w:val="24"/>
                <w:szCs w:val="24"/>
              </w:rPr>
            </w:pPr>
            <w:r w:rsidRPr="000F76AD">
              <w:rPr>
                <w:rFonts w:ascii="Times New Roman" w:hAnsi="Times New Roman"/>
                <w:b/>
                <w:sz w:val="24"/>
                <w:szCs w:val="24"/>
              </w:rPr>
              <w:t>ÍNDICE</w:t>
            </w:r>
          </w:p>
        </w:tc>
        <w:tc>
          <w:tcPr>
            <w:tcW w:w="1073" w:type="dxa"/>
          </w:tcPr>
          <w:p w:rsidR="009D6F5C" w:rsidRPr="00DB010D" w:rsidRDefault="009D6F5C" w:rsidP="00545D09">
            <w:pPr>
              <w:spacing w:after="120"/>
              <w:jc w:val="center"/>
              <w:rPr>
                <w:rFonts w:ascii="Times New Roman" w:hAnsi="Times New Roman"/>
                <w:sz w:val="24"/>
                <w:szCs w:val="24"/>
              </w:rPr>
            </w:pPr>
            <w:r w:rsidRPr="00DB010D">
              <w:rPr>
                <w:rFonts w:ascii="Times New Roman" w:hAnsi="Times New Roman"/>
                <w:sz w:val="24"/>
                <w:szCs w:val="24"/>
              </w:rPr>
              <w:t>Página</w:t>
            </w:r>
          </w:p>
        </w:tc>
      </w:tr>
      <w:tr w:rsidR="009D6F5C" w:rsidRPr="00DB010D" w:rsidTr="00545D09">
        <w:tc>
          <w:tcPr>
            <w:tcW w:w="7905" w:type="dxa"/>
          </w:tcPr>
          <w:p w:rsidR="009D6F5C" w:rsidRPr="00DB010D" w:rsidRDefault="009D6F5C" w:rsidP="009D6F5C">
            <w:pPr>
              <w:pStyle w:val="ListParagraph"/>
              <w:numPr>
                <w:ilvl w:val="0"/>
                <w:numId w:val="5"/>
              </w:numPr>
              <w:spacing w:before="0"/>
              <w:ind w:left="284" w:hanging="284"/>
              <w:contextualSpacing/>
              <w:rPr>
                <w:rFonts w:ascii="Times New Roman" w:hAnsi="Times New Roman"/>
                <w:sz w:val="24"/>
                <w:szCs w:val="24"/>
              </w:rPr>
            </w:pPr>
            <w:r>
              <w:rPr>
                <w:rFonts w:ascii="Times New Roman" w:hAnsi="Times New Roman"/>
                <w:sz w:val="24"/>
                <w:szCs w:val="24"/>
              </w:rPr>
              <w:t>ANTECEDENTES</w:t>
            </w:r>
            <w:r w:rsidRPr="00DB010D">
              <w:rPr>
                <w:rFonts w:ascii="Times New Roman" w:hAnsi="Times New Roman"/>
                <w:sz w:val="24"/>
                <w:szCs w:val="24"/>
              </w:rPr>
              <w:t xml:space="preserve"> Y JUSTIFICACIÓN DEL PROYECTO</w:t>
            </w:r>
          </w:p>
        </w:tc>
        <w:tc>
          <w:tcPr>
            <w:tcW w:w="1073" w:type="dxa"/>
          </w:tcPr>
          <w:p w:rsidR="009D6F5C" w:rsidRPr="00DB010D" w:rsidRDefault="009D6F5C" w:rsidP="00545D09">
            <w:pPr>
              <w:spacing w:after="120"/>
              <w:jc w:val="center"/>
              <w:rPr>
                <w:rFonts w:ascii="Times New Roman" w:hAnsi="Times New Roman"/>
                <w:sz w:val="24"/>
                <w:szCs w:val="24"/>
              </w:rPr>
            </w:pPr>
            <w:r w:rsidRPr="00DB010D">
              <w:rPr>
                <w:rFonts w:ascii="Times New Roman" w:hAnsi="Times New Roman"/>
                <w:sz w:val="24"/>
                <w:szCs w:val="24"/>
              </w:rPr>
              <w:t>1</w:t>
            </w:r>
          </w:p>
        </w:tc>
      </w:tr>
      <w:tr w:rsidR="009D6F5C" w:rsidRPr="00DB010D" w:rsidTr="00545D09">
        <w:tc>
          <w:tcPr>
            <w:tcW w:w="7905" w:type="dxa"/>
          </w:tcPr>
          <w:p w:rsidR="009D6F5C" w:rsidRPr="00DB010D" w:rsidRDefault="009D6F5C" w:rsidP="009D6F5C">
            <w:pPr>
              <w:pStyle w:val="ListParagraph"/>
              <w:numPr>
                <w:ilvl w:val="0"/>
                <w:numId w:val="5"/>
              </w:numPr>
              <w:spacing w:before="0"/>
              <w:ind w:left="284" w:hanging="284"/>
              <w:contextualSpacing/>
              <w:rPr>
                <w:rFonts w:ascii="Times New Roman" w:hAnsi="Times New Roman"/>
                <w:sz w:val="24"/>
                <w:szCs w:val="24"/>
              </w:rPr>
            </w:pPr>
            <w:r w:rsidRPr="00DB010D">
              <w:rPr>
                <w:rFonts w:ascii="Times New Roman" w:hAnsi="Times New Roman"/>
                <w:sz w:val="24"/>
                <w:szCs w:val="24"/>
              </w:rPr>
              <w:t>OBJETIVOS</w:t>
            </w:r>
          </w:p>
        </w:tc>
        <w:tc>
          <w:tcPr>
            <w:tcW w:w="1073" w:type="dxa"/>
          </w:tcPr>
          <w:p w:rsidR="009D6F5C" w:rsidRPr="00DB010D" w:rsidRDefault="009D6F5C" w:rsidP="00545D09">
            <w:pPr>
              <w:spacing w:after="120"/>
              <w:jc w:val="center"/>
              <w:rPr>
                <w:rFonts w:ascii="Times New Roman" w:hAnsi="Times New Roman"/>
                <w:sz w:val="24"/>
                <w:szCs w:val="24"/>
              </w:rPr>
            </w:pPr>
            <w:r>
              <w:rPr>
                <w:rFonts w:ascii="Times New Roman" w:hAnsi="Times New Roman"/>
                <w:sz w:val="24"/>
                <w:szCs w:val="24"/>
              </w:rPr>
              <w:t>2</w:t>
            </w:r>
          </w:p>
        </w:tc>
      </w:tr>
      <w:tr w:rsidR="009D6F5C" w:rsidRPr="00DB010D" w:rsidTr="00545D09">
        <w:tc>
          <w:tcPr>
            <w:tcW w:w="7905" w:type="dxa"/>
          </w:tcPr>
          <w:p w:rsidR="009D6F5C" w:rsidRPr="00DB010D" w:rsidRDefault="009D6F5C" w:rsidP="009D6F5C">
            <w:pPr>
              <w:pStyle w:val="ListParagraph"/>
              <w:numPr>
                <w:ilvl w:val="0"/>
                <w:numId w:val="5"/>
              </w:numPr>
              <w:spacing w:before="0"/>
              <w:ind w:left="284" w:hanging="284"/>
              <w:contextualSpacing/>
              <w:rPr>
                <w:rFonts w:ascii="Times New Roman" w:hAnsi="Times New Roman"/>
                <w:sz w:val="24"/>
                <w:szCs w:val="24"/>
              </w:rPr>
            </w:pPr>
            <w:r w:rsidRPr="00DB010D">
              <w:rPr>
                <w:rFonts w:ascii="Times New Roman" w:hAnsi="Times New Roman"/>
                <w:sz w:val="24"/>
                <w:szCs w:val="24"/>
              </w:rPr>
              <w:t>ACTIVIDADES</w:t>
            </w:r>
          </w:p>
        </w:tc>
        <w:tc>
          <w:tcPr>
            <w:tcW w:w="1073" w:type="dxa"/>
          </w:tcPr>
          <w:p w:rsidR="009D6F5C" w:rsidRPr="00DB010D" w:rsidRDefault="009D6F5C" w:rsidP="00545D09">
            <w:pPr>
              <w:spacing w:after="120"/>
              <w:jc w:val="center"/>
              <w:rPr>
                <w:rFonts w:ascii="Times New Roman" w:hAnsi="Times New Roman"/>
                <w:sz w:val="24"/>
                <w:szCs w:val="24"/>
              </w:rPr>
            </w:pPr>
            <w:r>
              <w:rPr>
                <w:rFonts w:ascii="Times New Roman" w:hAnsi="Times New Roman"/>
                <w:sz w:val="24"/>
                <w:szCs w:val="24"/>
              </w:rPr>
              <w:t>3</w:t>
            </w:r>
          </w:p>
        </w:tc>
      </w:tr>
      <w:tr w:rsidR="009D6F5C" w:rsidRPr="00DB010D" w:rsidTr="00545D09">
        <w:tc>
          <w:tcPr>
            <w:tcW w:w="7905" w:type="dxa"/>
          </w:tcPr>
          <w:p w:rsidR="009D6F5C" w:rsidRPr="00DB010D" w:rsidRDefault="009D6F5C" w:rsidP="009D6F5C">
            <w:pPr>
              <w:pStyle w:val="ListParagraph"/>
              <w:numPr>
                <w:ilvl w:val="0"/>
                <w:numId w:val="5"/>
              </w:numPr>
              <w:spacing w:before="0"/>
              <w:ind w:left="284" w:hanging="284"/>
              <w:contextualSpacing/>
              <w:rPr>
                <w:rFonts w:ascii="Times New Roman" w:hAnsi="Times New Roman"/>
                <w:sz w:val="24"/>
                <w:szCs w:val="24"/>
              </w:rPr>
            </w:pPr>
            <w:r w:rsidRPr="00DB010D">
              <w:rPr>
                <w:rFonts w:ascii="Times New Roman" w:hAnsi="Times New Roman"/>
                <w:sz w:val="24"/>
                <w:szCs w:val="24"/>
              </w:rPr>
              <w:t xml:space="preserve">PRODUCTOS ESPERADOS </w:t>
            </w:r>
          </w:p>
        </w:tc>
        <w:tc>
          <w:tcPr>
            <w:tcW w:w="1073" w:type="dxa"/>
          </w:tcPr>
          <w:p w:rsidR="009D6F5C" w:rsidRPr="00DB010D" w:rsidRDefault="009D6F5C" w:rsidP="00545D09">
            <w:pPr>
              <w:spacing w:after="120"/>
              <w:jc w:val="center"/>
              <w:rPr>
                <w:rFonts w:ascii="Times New Roman" w:hAnsi="Times New Roman"/>
                <w:sz w:val="24"/>
                <w:szCs w:val="24"/>
              </w:rPr>
            </w:pPr>
            <w:r>
              <w:rPr>
                <w:rFonts w:ascii="Times New Roman" w:hAnsi="Times New Roman"/>
                <w:sz w:val="24"/>
                <w:szCs w:val="24"/>
              </w:rPr>
              <w:t>5</w:t>
            </w:r>
          </w:p>
        </w:tc>
      </w:tr>
      <w:tr w:rsidR="009D6F5C" w:rsidRPr="00DB010D" w:rsidTr="00545D09">
        <w:tc>
          <w:tcPr>
            <w:tcW w:w="7905" w:type="dxa"/>
          </w:tcPr>
          <w:p w:rsidR="009D6F5C" w:rsidRPr="00DB010D" w:rsidRDefault="009D6F5C" w:rsidP="009D6F5C">
            <w:pPr>
              <w:pStyle w:val="ListParagraph"/>
              <w:numPr>
                <w:ilvl w:val="0"/>
                <w:numId w:val="5"/>
              </w:numPr>
              <w:spacing w:before="0"/>
              <w:ind w:left="284" w:hanging="284"/>
              <w:contextualSpacing/>
              <w:rPr>
                <w:rFonts w:ascii="Times New Roman" w:hAnsi="Times New Roman"/>
                <w:sz w:val="24"/>
                <w:szCs w:val="24"/>
              </w:rPr>
            </w:pPr>
            <w:r w:rsidRPr="00DB010D">
              <w:rPr>
                <w:rFonts w:ascii="Times New Roman" w:hAnsi="Times New Roman"/>
                <w:sz w:val="24"/>
                <w:szCs w:val="24"/>
              </w:rPr>
              <w:t>CRONOGRAMA</w:t>
            </w:r>
            <w:r>
              <w:rPr>
                <w:rFonts w:ascii="Times New Roman" w:hAnsi="Times New Roman"/>
                <w:sz w:val="24"/>
                <w:szCs w:val="24"/>
              </w:rPr>
              <w:t xml:space="preserve"> DE DESEMBOLSOS</w:t>
            </w:r>
          </w:p>
        </w:tc>
        <w:tc>
          <w:tcPr>
            <w:tcW w:w="1073" w:type="dxa"/>
          </w:tcPr>
          <w:p w:rsidR="009D6F5C" w:rsidRPr="00DB010D" w:rsidRDefault="009D6F5C" w:rsidP="00545D09">
            <w:pPr>
              <w:spacing w:after="120"/>
              <w:jc w:val="center"/>
              <w:rPr>
                <w:rFonts w:ascii="Times New Roman" w:hAnsi="Times New Roman"/>
                <w:sz w:val="24"/>
                <w:szCs w:val="24"/>
              </w:rPr>
            </w:pPr>
            <w:r>
              <w:rPr>
                <w:rFonts w:ascii="Times New Roman" w:hAnsi="Times New Roman"/>
                <w:sz w:val="24"/>
                <w:szCs w:val="24"/>
              </w:rPr>
              <w:t>6</w:t>
            </w:r>
          </w:p>
        </w:tc>
      </w:tr>
      <w:tr w:rsidR="009D6F5C" w:rsidRPr="00DB010D" w:rsidTr="00545D09">
        <w:tc>
          <w:tcPr>
            <w:tcW w:w="7905" w:type="dxa"/>
          </w:tcPr>
          <w:p w:rsidR="009D6F5C" w:rsidRPr="00DB010D" w:rsidRDefault="009D6F5C" w:rsidP="009D6F5C">
            <w:pPr>
              <w:pStyle w:val="ListParagraph"/>
              <w:numPr>
                <w:ilvl w:val="0"/>
                <w:numId w:val="5"/>
              </w:numPr>
              <w:spacing w:before="0"/>
              <w:ind w:left="284" w:hanging="284"/>
              <w:contextualSpacing/>
              <w:rPr>
                <w:rFonts w:ascii="Times New Roman" w:hAnsi="Times New Roman"/>
                <w:sz w:val="24"/>
                <w:szCs w:val="24"/>
              </w:rPr>
            </w:pPr>
            <w:r>
              <w:rPr>
                <w:rFonts w:ascii="Times New Roman" w:hAnsi="Times New Roman"/>
                <w:sz w:val="24"/>
                <w:szCs w:val="24"/>
              </w:rPr>
              <w:t>CRONOGRAMA DE TRABAJO</w:t>
            </w:r>
          </w:p>
        </w:tc>
        <w:tc>
          <w:tcPr>
            <w:tcW w:w="1073" w:type="dxa"/>
          </w:tcPr>
          <w:p w:rsidR="009D6F5C" w:rsidRDefault="009D6F5C" w:rsidP="00545D09">
            <w:pPr>
              <w:spacing w:after="120"/>
              <w:jc w:val="center"/>
              <w:rPr>
                <w:rFonts w:ascii="Times New Roman" w:hAnsi="Times New Roman"/>
                <w:sz w:val="24"/>
                <w:szCs w:val="24"/>
              </w:rPr>
            </w:pPr>
            <w:r>
              <w:rPr>
                <w:rFonts w:ascii="Times New Roman" w:hAnsi="Times New Roman"/>
                <w:sz w:val="24"/>
                <w:szCs w:val="24"/>
              </w:rPr>
              <w:t>6</w:t>
            </w:r>
          </w:p>
        </w:tc>
      </w:tr>
      <w:tr w:rsidR="009D6F5C" w:rsidRPr="00DB010D" w:rsidTr="00545D09">
        <w:tc>
          <w:tcPr>
            <w:tcW w:w="7905" w:type="dxa"/>
          </w:tcPr>
          <w:p w:rsidR="009D6F5C" w:rsidRPr="00DB010D" w:rsidRDefault="009D6F5C" w:rsidP="009D6F5C">
            <w:pPr>
              <w:pStyle w:val="ListParagraph"/>
              <w:numPr>
                <w:ilvl w:val="0"/>
                <w:numId w:val="5"/>
              </w:numPr>
              <w:spacing w:before="0"/>
              <w:ind w:left="284" w:hanging="284"/>
              <w:contextualSpacing/>
              <w:rPr>
                <w:rFonts w:ascii="Times New Roman" w:hAnsi="Times New Roman"/>
                <w:sz w:val="24"/>
                <w:szCs w:val="24"/>
              </w:rPr>
            </w:pPr>
            <w:r>
              <w:rPr>
                <w:rFonts w:ascii="Times New Roman" w:hAnsi="Times New Roman"/>
                <w:sz w:val="24"/>
                <w:szCs w:val="24"/>
              </w:rPr>
              <w:t>EQUIPO DE TRABAJO</w:t>
            </w:r>
          </w:p>
        </w:tc>
        <w:tc>
          <w:tcPr>
            <w:tcW w:w="1073" w:type="dxa"/>
          </w:tcPr>
          <w:p w:rsidR="009D6F5C" w:rsidRPr="00DB010D" w:rsidRDefault="009D6F5C" w:rsidP="00545D09">
            <w:pPr>
              <w:spacing w:after="120"/>
              <w:jc w:val="center"/>
              <w:rPr>
                <w:rFonts w:ascii="Times New Roman" w:hAnsi="Times New Roman"/>
                <w:sz w:val="24"/>
                <w:szCs w:val="24"/>
              </w:rPr>
            </w:pPr>
            <w:r>
              <w:rPr>
                <w:rFonts w:ascii="Times New Roman" w:hAnsi="Times New Roman"/>
                <w:sz w:val="24"/>
                <w:szCs w:val="24"/>
              </w:rPr>
              <w:t>7</w:t>
            </w:r>
          </w:p>
        </w:tc>
      </w:tr>
      <w:tr w:rsidR="009D6F5C" w:rsidRPr="00DB010D" w:rsidTr="00545D09">
        <w:tc>
          <w:tcPr>
            <w:tcW w:w="7905" w:type="dxa"/>
          </w:tcPr>
          <w:p w:rsidR="009D6F5C" w:rsidRPr="00A92F13" w:rsidRDefault="009D6F5C" w:rsidP="009D6F5C">
            <w:pPr>
              <w:pStyle w:val="ListParagraph"/>
              <w:numPr>
                <w:ilvl w:val="0"/>
                <w:numId w:val="5"/>
              </w:numPr>
              <w:spacing w:before="0"/>
              <w:ind w:left="284" w:hanging="284"/>
              <w:contextualSpacing/>
            </w:pPr>
            <w:r w:rsidRPr="00A92F13">
              <w:rPr>
                <w:rFonts w:ascii="Times New Roman" w:hAnsi="Times New Roman"/>
                <w:sz w:val="24"/>
                <w:szCs w:val="24"/>
              </w:rPr>
              <w:t>INSTITUCIONES PARTICIPANTES</w:t>
            </w:r>
          </w:p>
        </w:tc>
        <w:tc>
          <w:tcPr>
            <w:tcW w:w="1073" w:type="dxa"/>
          </w:tcPr>
          <w:p w:rsidR="009D6F5C" w:rsidRDefault="009D6F5C" w:rsidP="00545D09">
            <w:pPr>
              <w:jc w:val="center"/>
            </w:pPr>
            <w:r>
              <w:t>8</w:t>
            </w:r>
          </w:p>
        </w:tc>
      </w:tr>
      <w:tr w:rsidR="009D6F5C" w:rsidRPr="00DB010D" w:rsidTr="00545D09">
        <w:tc>
          <w:tcPr>
            <w:tcW w:w="7905" w:type="dxa"/>
          </w:tcPr>
          <w:p w:rsidR="009D6F5C" w:rsidRPr="000F76AD" w:rsidRDefault="009D6F5C" w:rsidP="009D6F5C">
            <w:pPr>
              <w:pStyle w:val="ListParagraph"/>
              <w:numPr>
                <w:ilvl w:val="0"/>
                <w:numId w:val="5"/>
              </w:numPr>
              <w:spacing w:before="0"/>
              <w:ind w:left="284" w:hanging="284"/>
              <w:contextualSpacing/>
              <w:rPr>
                <w:rFonts w:ascii="Times New Roman" w:hAnsi="Times New Roman"/>
                <w:sz w:val="24"/>
                <w:szCs w:val="24"/>
              </w:rPr>
            </w:pPr>
            <w:r>
              <w:rPr>
                <w:rFonts w:ascii="Times New Roman" w:hAnsi="Times New Roman"/>
                <w:sz w:val="24"/>
                <w:szCs w:val="24"/>
              </w:rPr>
              <w:t>REFERENCIAS</w:t>
            </w:r>
          </w:p>
        </w:tc>
        <w:tc>
          <w:tcPr>
            <w:tcW w:w="1073" w:type="dxa"/>
          </w:tcPr>
          <w:p w:rsidR="009D6F5C" w:rsidRPr="00DB010D" w:rsidRDefault="009D6F5C" w:rsidP="00545D09">
            <w:pPr>
              <w:spacing w:after="120"/>
              <w:jc w:val="center"/>
              <w:rPr>
                <w:rFonts w:ascii="Times New Roman" w:hAnsi="Times New Roman"/>
                <w:sz w:val="24"/>
                <w:szCs w:val="24"/>
              </w:rPr>
            </w:pPr>
            <w:r>
              <w:rPr>
                <w:rFonts w:ascii="Times New Roman" w:hAnsi="Times New Roman"/>
                <w:sz w:val="24"/>
                <w:szCs w:val="24"/>
              </w:rPr>
              <w:t>8</w:t>
            </w:r>
          </w:p>
        </w:tc>
      </w:tr>
    </w:tbl>
    <w:p w:rsidR="009D6F5C" w:rsidRDefault="009D6F5C" w:rsidP="009D6F5C">
      <w:pPr>
        <w:spacing w:after="120"/>
        <w:rPr>
          <w:rFonts w:ascii="Times New Roman" w:hAnsi="Times New Roman"/>
          <w:b/>
          <w:sz w:val="24"/>
          <w:szCs w:val="24"/>
        </w:rPr>
      </w:pPr>
    </w:p>
    <w:p w:rsidR="009D6F5C" w:rsidRPr="006975BE" w:rsidRDefault="009D6F5C" w:rsidP="009D6F5C">
      <w:pPr>
        <w:spacing w:after="120"/>
        <w:rPr>
          <w:rFonts w:ascii="Times New Roman" w:hAnsi="Times New Roman"/>
          <w:b/>
          <w:sz w:val="24"/>
          <w:szCs w:val="24"/>
        </w:rPr>
      </w:pPr>
    </w:p>
    <w:p w:rsidR="009D6F5C" w:rsidRDefault="009D6F5C" w:rsidP="009D6F5C">
      <w:pPr>
        <w:pStyle w:val="ListParagraph"/>
        <w:numPr>
          <w:ilvl w:val="0"/>
          <w:numId w:val="12"/>
        </w:numPr>
        <w:tabs>
          <w:tab w:val="left" w:pos="426"/>
        </w:tabs>
        <w:spacing w:before="0"/>
        <w:ind w:left="0" w:firstLine="0"/>
        <w:contextualSpacing/>
        <w:rPr>
          <w:rFonts w:ascii="Times New Roman" w:hAnsi="Times New Roman"/>
          <w:b/>
          <w:sz w:val="24"/>
          <w:szCs w:val="24"/>
        </w:rPr>
      </w:pPr>
      <w:r>
        <w:rPr>
          <w:rFonts w:ascii="Times New Roman" w:hAnsi="Times New Roman"/>
          <w:b/>
          <w:sz w:val="24"/>
          <w:szCs w:val="24"/>
        </w:rPr>
        <w:t>ANTECEDENTES Y JUSTIFICACIÓN DEL PROYECTO</w:t>
      </w:r>
    </w:p>
    <w:p w:rsidR="009D6F5C" w:rsidRDefault="009D6F5C" w:rsidP="009D6F5C">
      <w:pPr>
        <w:pStyle w:val="ListParagraph"/>
        <w:rPr>
          <w:rFonts w:ascii="Times New Roman" w:hAnsi="Times New Roman"/>
          <w:b/>
          <w:sz w:val="24"/>
          <w:szCs w:val="24"/>
        </w:rPr>
      </w:pPr>
    </w:p>
    <w:p w:rsidR="009D6F5C" w:rsidRPr="00144E54" w:rsidRDefault="009D6F5C" w:rsidP="009D6F5C">
      <w:pPr>
        <w:pStyle w:val="ListParagraph"/>
        <w:numPr>
          <w:ilvl w:val="0"/>
          <w:numId w:val="11"/>
        </w:numPr>
        <w:spacing w:before="0"/>
        <w:contextualSpacing/>
        <w:rPr>
          <w:rFonts w:ascii="Times New Roman" w:hAnsi="Times New Roman"/>
          <w:b/>
          <w:sz w:val="24"/>
          <w:szCs w:val="24"/>
        </w:rPr>
      </w:pPr>
      <w:r w:rsidRPr="00144E54">
        <w:rPr>
          <w:rFonts w:ascii="Times New Roman" w:hAnsi="Times New Roman"/>
          <w:b/>
          <w:sz w:val="24"/>
          <w:szCs w:val="24"/>
        </w:rPr>
        <w:t>La Gestión integral del riesgo sísmico</w:t>
      </w:r>
    </w:p>
    <w:p w:rsidR="009D6F5C" w:rsidRDefault="009D6F5C" w:rsidP="009D6F5C">
      <w:pPr>
        <w:spacing w:after="120"/>
        <w:ind w:firstLine="284"/>
        <w:rPr>
          <w:rFonts w:ascii="Times New Roman" w:hAnsi="Times New Roman"/>
          <w:sz w:val="24"/>
          <w:szCs w:val="24"/>
        </w:rPr>
      </w:pPr>
      <w:r w:rsidRPr="00144E54">
        <w:rPr>
          <w:rFonts w:ascii="Times New Roman" w:hAnsi="Times New Roman"/>
          <w:sz w:val="24"/>
          <w:szCs w:val="24"/>
        </w:rPr>
        <w:t xml:space="preserve">La República Bolivariana de Venezuela cuenta con una moderna Ley de Gestión Integral de Riesgos Socio-Naturales y </w:t>
      </w:r>
      <w:r w:rsidRPr="00F745E5">
        <w:rPr>
          <w:rFonts w:ascii="Times New Roman" w:hAnsi="Times New Roman"/>
          <w:sz w:val="24"/>
          <w:szCs w:val="24"/>
        </w:rPr>
        <w:t>Tecnológicos -LGIRSNT- desde Enero de 2009. La nueva ley sienta las bases para avanzar desde un enfoque más centrado en los preparativos y la respuesta de emergencia hacia la consolidación de un nuevo mandato</w:t>
      </w:r>
      <w:r>
        <w:rPr>
          <w:rFonts w:ascii="Times New Roman" w:hAnsi="Times New Roman"/>
          <w:sz w:val="24"/>
          <w:szCs w:val="24"/>
        </w:rPr>
        <w:t xml:space="preserve"> </w:t>
      </w:r>
      <w:r w:rsidRPr="00F745E5">
        <w:rPr>
          <w:rFonts w:ascii="Times New Roman" w:hAnsi="Times New Roman"/>
          <w:sz w:val="24"/>
          <w:szCs w:val="24"/>
        </w:rPr>
        <w:t xml:space="preserve">en términos de la implementación de la gestión integral de riesgo (GRD) que incluye una más amplia participación de los entes del desarrollo y su papel en la gestión correctiva y prospectiva de los riesgos. Como parte de la implementación de este mandato el gobierno de la República Bolivariana de Venezuela creó </w:t>
      </w:r>
      <w:r>
        <w:rPr>
          <w:rFonts w:ascii="Times New Roman" w:hAnsi="Times New Roman"/>
          <w:sz w:val="24"/>
          <w:szCs w:val="24"/>
        </w:rPr>
        <w:t xml:space="preserve">adicionalmente, </w:t>
      </w:r>
      <w:r w:rsidRPr="00F745E5">
        <w:rPr>
          <w:rFonts w:ascii="Times New Roman" w:hAnsi="Times New Roman"/>
          <w:sz w:val="24"/>
          <w:szCs w:val="24"/>
        </w:rPr>
        <w:t xml:space="preserve">en Octubre de 2012 el Vice </w:t>
      </w:r>
      <w:r>
        <w:rPr>
          <w:rFonts w:ascii="Times New Roman" w:hAnsi="Times New Roman"/>
          <w:sz w:val="24"/>
          <w:szCs w:val="24"/>
        </w:rPr>
        <w:t>M</w:t>
      </w:r>
      <w:r w:rsidRPr="00F745E5">
        <w:rPr>
          <w:rFonts w:ascii="Times New Roman" w:hAnsi="Times New Roman"/>
          <w:sz w:val="24"/>
          <w:szCs w:val="24"/>
        </w:rPr>
        <w:t>inisterio de Gestión del Riesgo y Protección Civil adscrito al Ministerio del Poder Popular para Relaciones Interiores, Justicia y Paz. El proyecto que aquí se describe se enmarca dentro de los objetivos de la LGIRSNT</w:t>
      </w:r>
      <w:r w:rsidRPr="004A7BF7">
        <w:rPr>
          <w:rFonts w:ascii="Times New Roman" w:hAnsi="Times New Roman"/>
          <w:sz w:val="24"/>
          <w:szCs w:val="24"/>
        </w:rPr>
        <w:t>,</w:t>
      </w:r>
      <w:r>
        <w:rPr>
          <w:rFonts w:ascii="Times New Roman" w:hAnsi="Times New Roman"/>
          <w:sz w:val="24"/>
          <w:szCs w:val="24"/>
        </w:rPr>
        <w:t xml:space="preserve"> y</w:t>
      </w:r>
      <w:r w:rsidRPr="004A7BF7">
        <w:rPr>
          <w:rFonts w:ascii="Times New Roman" w:hAnsi="Times New Roman"/>
          <w:sz w:val="24"/>
          <w:szCs w:val="24"/>
        </w:rPr>
        <w:t xml:space="preserve"> las líneas de trabajo del Viceministerio y las políticas de la Alcaldía del Municipio Sucre de Cumaná.</w:t>
      </w:r>
    </w:p>
    <w:p w:rsidR="009D6F5C" w:rsidRPr="00144E54" w:rsidRDefault="009D6F5C" w:rsidP="009D6F5C">
      <w:pPr>
        <w:pStyle w:val="ListParagraph"/>
        <w:rPr>
          <w:rFonts w:ascii="Times New Roman" w:hAnsi="Times New Roman"/>
          <w:b/>
          <w:sz w:val="24"/>
          <w:szCs w:val="24"/>
          <w:lang w:val="es-ES"/>
        </w:rPr>
      </w:pPr>
    </w:p>
    <w:p w:rsidR="009D6F5C" w:rsidRDefault="009D6F5C" w:rsidP="009D6F5C">
      <w:pPr>
        <w:pStyle w:val="ListParagraph"/>
        <w:numPr>
          <w:ilvl w:val="0"/>
          <w:numId w:val="11"/>
        </w:numPr>
        <w:spacing w:before="0"/>
        <w:contextualSpacing/>
        <w:rPr>
          <w:rFonts w:ascii="Times New Roman" w:hAnsi="Times New Roman"/>
          <w:b/>
          <w:sz w:val="24"/>
          <w:szCs w:val="24"/>
        </w:rPr>
      </w:pPr>
      <w:r w:rsidRPr="00235C5C">
        <w:rPr>
          <w:rFonts w:ascii="Times New Roman" w:hAnsi="Times New Roman"/>
          <w:b/>
          <w:sz w:val="24"/>
          <w:szCs w:val="24"/>
        </w:rPr>
        <w:t>Los terremotos y las escuela; El caso Cariaco</w:t>
      </w:r>
    </w:p>
    <w:p w:rsidR="009D6F5C" w:rsidRPr="00F15A75" w:rsidRDefault="009D6F5C" w:rsidP="009D6F5C">
      <w:pPr>
        <w:spacing w:after="120"/>
        <w:ind w:firstLine="284"/>
        <w:rPr>
          <w:rFonts w:ascii="Times New Roman" w:hAnsi="Times New Roman"/>
          <w:sz w:val="24"/>
          <w:szCs w:val="24"/>
        </w:rPr>
      </w:pPr>
      <w:r w:rsidRPr="00F15A75">
        <w:rPr>
          <w:rFonts w:ascii="Times New Roman" w:hAnsi="Times New Roman"/>
          <w:sz w:val="24"/>
          <w:szCs w:val="24"/>
        </w:rPr>
        <w:t xml:space="preserve">Las Edificaciones Escolares han demostrado reiteradamente ser especialmente vulnerables durante terremotos. Escuelas públicas en las cuales se exige la asistencia obligatoria de niños, se </w:t>
      </w:r>
      <w:r w:rsidRPr="00F15A75">
        <w:rPr>
          <w:rFonts w:ascii="Times New Roman" w:hAnsi="Times New Roman"/>
          <w:sz w:val="24"/>
          <w:szCs w:val="24"/>
        </w:rPr>
        <w:lastRenderedPageBreak/>
        <w:t xml:space="preserve">derrumban  frecuentemente durante terremotos de moderada a elevada severidad en el mundo entero, causando numerosas y trágicas pérdidas de vidas. </w:t>
      </w:r>
    </w:p>
    <w:p w:rsidR="009D6F5C" w:rsidRPr="00C93CED" w:rsidRDefault="009D6F5C" w:rsidP="009D6F5C">
      <w:pPr>
        <w:spacing w:after="120"/>
        <w:ind w:firstLine="284"/>
        <w:rPr>
          <w:rFonts w:ascii="Times New Roman" w:hAnsi="Times New Roman"/>
          <w:color w:val="FF0000"/>
          <w:sz w:val="24"/>
          <w:szCs w:val="24"/>
        </w:rPr>
      </w:pPr>
      <w:r w:rsidRPr="00F15A75">
        <w:rPr>
          <w:rFonts w:ascii="Times New Roman" w:hAnsi="Times New Roman"/>
          <w:sz w:val="24"/>
          <w:szCs w:val="24"/>
        </w:rPr>
        <w:t xml:space="preserve">El terremoto de Cariaco, Estado Sucre, Venezuela, del 9 de Julio de 1997 </w:t>
      </w:r>
      <w:r>
        <w:rPr>
          <w:rFonts w:ascii="Times New Roman" w:hAnsi="Times New Roman"/>
          <w:sz w:val="24"/>
          <w:szCs w:val="24"/>
        </w:rPr>
        <w:t xml:space="preserve">saco a relucir las vulnerabilidades existentes y desencadenó el colapso de </w:t>
      </w:r>
      <w:r w:rsidRPr="00F15A75">
        <w:rPr>
          <w:rFonts w:ascii="Times New Roman" w:hAnsi="Times New Roman"/>
          <w:sz w:val="24"/>
          <w:szCs w:val="24"/>
        </w:rPr>
        <w:t xml:space="preserve">cuatro edificios escolares </w:t>
      </w:r>
      <w:r>
        <w:rPr>
          <w:rFonts w:ascii="Times New Roman" w:hAnsi="Times New Roman"/>
          <w:sz w:val="24"/>
          <w:szCs w:val="24"/>
        </w:rPr>
        <w:t xml:space="preserve">en la población de Cariaco </w:t>
      </w:r>
      <w:r w:rsidRPr="00F15A75">
        <w:rPr>
          <w:rFonts w:ascii="Times New Roman" w:hAnsi="Times New Roman"/>
          <w:sz w:val="24"/>
          <w:szCs w:val="24"/>
        </w:rPr>
        <w:t>provocando la muerte de numerosos estudiantes y maestros. Las fallas fueron el resultado de deficiencias estructurales para resistir terremotos, de carácter conceptual, típicas de los diseños escolares hechos en décadas pasadas</w:t>
      </w:r>
      <w:r>
        <w:rPr>
          <w:rFonts w:ascii="Times New Roman" w:hAnsi="Times New Roman"/>
          <w:sz w:val="24"/>
          <w:szCs w:val="24"/>
        </w:rPr>
        <w:t xml:space="preserve"> los cuales se encuentran en todo el país (IMME, 1998; López et al., 2007).</w:t>
      </w:r>
      <w:r w:rsidRPr="00F15A75">
        <w:rPr>
          <w:rFonts w:ascii="Times New Roman" w:hAnsi="Times New Roman"/>
          <w:sz w:val="24"/>
          <w:szCs w:val="24"/>
        </w:rPr>
        <w:t xml:space="preserve"> Dos de las edificaciones derrumbadas corresponden a la tipología Cajetón la cual se encuentra en varios lugares de la ciudad de Cumaná</w:t>
      </w:r>
      <w:r>
        <w:rPr>
          <w:rFonts w:ascii="Times New Roman" w:hAnsi="Times New Roman"/>
          <w:sz w:val="24"/>
          <w:szCs w:val="24"/>
        </w:rPr>
        <w:t>.</w:t>
      </w:r>
    </w:p>
    <w:p w:rsidR="009D6F5C" w:rsidRDefault="009D6F5C" w:rsidP="009D6F5C">
      <w:pPr>
        <w:spacing w:after="120"/>
        <w:ind w:firstLine="284"/>
        <w:rPr>
          <w:rFonts w:ascii="Times New Roman" w:hAnsi="Times New Roman"/>
          <w:sz w:val="24"/>
          <w:szCs w:val="24"/>
        </w:rPr>
      </w:pPr>
      <w:r>
        <w:rPr>
          <w:rFonts w:ascii="Times New Roman" w:hAnsi="Times New Roman"/>
          <w:sz w:val="24"/>
          <w:szCs w:val="24"/>
        </w:rPr>
        <w:t>Como consecuencia del terremoto de Cariaco se inició un proyecto de investigación apuntando a proponer acciones para la reducción del riesgo sísmico en edificios escolares cuyo primer objetivo fue identificar los edificios escolares de mayor vulnerabilidad del país (IMME-FUNVISIS-FEDE, 2009; López, Marinilli y Coronel, 2015). Se inspeccionaron 240 escuelas y se asignaron índices de priorización (Marinilli et al, 2010 y 2015), se desarrollaron métodos para la determinación de la vulnerabilidad (Coronel y López, 2012 y 2013) y se propusieron programas de mitigación del riesgo (López et al., 2010a y 2010b). Los proyectos de refuerzo sísmico que se proponen en esta consultoría son una continuación natural de los estudios descritos previamente y la aplicación de sus resultados.</w:t>
      </w:r>
    </w:p>
    <w:p w:rsidR="009D6F5C" w:rsidRDefault="009D6F5C" w:rsidP="009D6F5C">
      <w:pPr>
        <w:pStyle w:val="ListParagraph"/>
        <w:ind w:hanging="294"/>
        <w:rPr>
          <w:lang w:val="es-ES_tradnl"/>
        </w:rPr>
      </w:pPr>
      <w:r>
        <w:rPr>
          <w:rFonts w:ascii="Times New Roman" w:hAnsi="Times New Roman"/>
          <w:b/>
          <w:sz w:val="24"/>
          <w:szCs w:val="24"/>
        </w:rPr>
        <w:t>3</w:t>
      </w:r>
      <w:r w:rsidRPr="00235C5C">
        <w:rPr>
          <w:rFonts w:ascii="Times New Roman" w:hAnsi="Times New Roman"/>
          <w:b/>
          <w:sz w:val="24"/>
          <w:szCs w:val="24"/>
        </w:rPr>
        <w:t xml:space="preserve">) </w:t>
      </w:r>
      <w:r>
        <w:rPr>
          <w:rFonts w:ascii="Times New Roman" w:hAnsi="Times New Roman"/>
          <w:b/>
          <w:sz w:val="24"/>
          <w:szCs w:val="24"/>
        </w:rPr>
        <w:t>La amenaza sísmica en Cumaná</w:t>
      </w:r>
    </w:p>
    <w:p w:rsidR="009D6F5C" w:rsidRPr="00F15A75" w:rsidRDefault="009D6F5C" w:rsidP="009D6F5C">
      <w:pPr>
        <w:spacing w:after="120"/>
        <w:ind w:firstLine="284"/>
        <w:rPr>
          <w:rFonts w:ascii="Times New Roman" w:hAnsi="Times New Roman"/>
          <w:sz w:val="24"/>
          <w:szCs w:val="24"/>
        </w:rPr>
      </w:pPr>
      <w:r w:rsidRPr="00F15A75">
        <w:rPr>
          <w:rFonts w:ascii="Times New Roman" w:hAnsi="Times New Roman"/>
          <w:sz w:val="24"/>
          <w:szCs w:val="24"/>
        </w:rPr>
        <w:t>La ciudad de Cumaná está localizada al borde de la Falla de El Pilar la cual ha generado grandes terremotos en el pasado y posee el potencial para generar un terremoto de gran tamaño en un futuro. La norma sísmica nacional coloca a Cumaná en la zona sísmica 7 la cual es la zona de mayor peligro sísmico del país (COVENIN, 2001).</w:t>
      </w:r>
    </w:p>
    <w:p w:rsidR="009D6F5C" w:rsidRPr="00235C5C" w:rsidRDefault="009D6F5C" w:rsidP="009D6F5C">
      <w:pPr>
        <w:pStyle w:val="ListParagraph"/>
        <w:ind w:hanging="294"/>
        <w:rPr>
          <w:rFonts w:ascii="Times New Roman" w:hAnsi="Times New Roman"/>
          <w:b/>
          <w:sz w:val="24"/>
          <w:szCs w:val="24"/>
        </w:rPr>
      </w:pPr>
      <w:r>
        <w:rPr>
          <w:rFonts w:ascii="Times New Roman" w:hAnsi="Times New Roman"/>
          <w:b/>
          <w:sz w:val="24"/>
          <w:szCs w:val="24"/>
        </w:rPr>
        <w:t>4</w:t>
      </w:r>
      <w:r w:rsidRPr="00235C5C">
        <w:rPr>
          <w:rFonts w:ascii="Times New Roman" w:hAnsi="Times New Roman"/>
          <w:b/>
          <w:sz w:val="24"/>
          <w:szCs w:val="24"/>
        </w:rPr>
        <w:t xml:space="preserve">) </w:t>
      </w:r>
      <w:r>
        <w:rPr>
          <w:rFonts w:ascii="Times New Roman" w:hAnsi="Times New Roman"/>
          <w:b/>
          <w:sz w:val="24"/>
          <w:szCs w:val="24"/>
        </w:rPr>
        <w:t>Edificios escolares en Cumaná</w:t>
      </w:r>
    </w:p>
    <w:p w:rsidR="009D6F5C" w:rsidRPr="00F428EC" w:rsidRDefault="009D6F5C" w:rsidP="009D6F5C">
      <w:pPr>
        <w:spacing w:after="120"/>
        <w:ind w:firstLine="284"/>
        <w:rPr>
          <w:rFonts w:ascii="Times New Roman" w:hAnsi="Times New Roman"/>
          <w:sz w:val="24"/>
          <w:szCs w:val="24"/>
        </w:rPr>
      </w:pPr>
      <w:r>
        <w:rPr>
          <w:rFonts w:ascii="Times New Roman" w:hAnsi="Times New Roman"/>
          <w:sz w:val="24"/>
          <w:szCs w:val="24"/>
        </w:rPr>
        <w:t>En Coronel y López (</w:t>
      </w:r>
      <w:r w:rsidRPr="00F428EC">
        <w:rPr>
          <w:rFonts w:ascii="Times New Roman" w:hAnsi="Times New Roman"/>
          <w:sz w:val="24"/>
          <w:szCs w:val="24"/>
        </w:rPr>
        <w:t>2012)</w:t>
      </w:r>
      <w:r>
        <w:rPr>
          <w:rFonts w:ascii="Times New Roman" w:hAnsi="Times New Roman"/>
          <w:sz w:val="24"/>
          <w:szCs w:val="24"/>
        </w:rPr>
        <w:t xml:space="preserve"> se expuso </w:t>
      </w:r>
      <w:r w:rsidRPr="00F428EC">
        <w:rPr>
          <w:rFonts w:ascii="Times New Roman" w:hAnsi="Times New Roman"/>
          <w:sz w:val="24"/>
          <w:szCs w:val="24"/>
        </w:rPr>
        <w:t>una muestra de 83 escuelas de la Ciudad de Cumaná a un evento sísmico que representa una simulación del terremoto de Cumaná de 1929 de magnitud 6,6 cuya ruptura atravesó la ciudad. Este fue un evento de magnitud moderada</w:t>
      </w:r>
      <w:r>
        <w:rPr>
          <w:rFonts w:ascii="Times New Roman" w:hAnsi="Times New Roman"/>
          <w:sz w:val="24"/>
          <w:szCs w:val="24"/>
        </w:rPr>
        <w:t>; es conocido que</w:t>
      </w:r>
      <w:r w:rsidRPr="00F428EC">
        <w:rPr>
          <w:rFonts w:ascii="Times New Roman" w:hAnsi="Times New Roman"/>
          <w:sz w:val="24"/>
          <w:szCs w:val="24"/>
        </w:rPr>
        <w:t xml:space="preserve"> la falla de El Pilar puede generar eventos de mayor tamaño. Se incorporaron las características locales de suelo y se determinaron daños y pérdidas sociales y económicas. Los resultados indican que</w:t>
      </w:r>
      <w:r>
        <w:rPr>
          <w:rFonts w:ascii="Times New Roman" w:hAnsi="Times New Roman"/>
          <w:sz w:val="24"/>
          <w:szCs w:val="24"/>
        </w:rPr>
        <w:t xml:space="preserve"> un 75% de las escuelas tendría</w:t>
      </w:r>
      <w:r w:rsidRPr="00F428EC">
        <w:rPr>
          <w:rFonts w:ascii="Times New Roman" w:hAnsi="Times New Roman"/>
          <w:sz w:val="24"/>
          <w:szCs w:val="24"/>
        </w:rPr>
        <w:t xml:space="preserve"> daño estructural severo con </w:t>
      </w:r>
      <w:r>
        <w:rPr>
          <w:rFonts w:ascii="Times New Roman" w:hAnsi="Times New Roman"/>
          <w:sz w:val="24"/>
          <w:szCs w:val="24"/>
        </w:rPr>
        <w:t xml:space="preserve">una estimación de </w:t>
      </w:r>
      <w:r w:rsidRPr="00F428EC">
        <w:rPr>
          <w:rFonts w:ascii="Times New Roman" w:hAnsi="Times New Roman"/>
          <w:sz w:val="24"/>
          <w:szCs w:val="24"/>
        </w:rPr>
        <w:t xml:space="preserve">215 fallecidos y 432 heridos graves. </w:t>
      </w:r>
    </w:p>
    <w:p w:rsidR="009D6F5C" w:rsidRPr="0050785B" w:rsidRDefault="009D6F5C" w:rsidP="009D6F5C">
      <w:pPr>
        <w:spacing w:after="120"/>
        <w:ind w:firstLine="284"/>
        <w:rPr>
          <w:rFonts w:ascii="Times New Roman" w:hAnsi="Times New Roman"/>
          <w:sz w:val="24"/>
          <w:szCs w:val="24"/>
        </w:rPr>
      </w:pPr>
      <w:r w:rsidRPr="00F15A75">
        <w:rPr>
          <w:rFonts w:ascii="Times New Roman" w:hAnsi="Times New Roman"/>
          <w:sz w:val="24"/>
          <w:szCs w:val="24"/>
        </w:rPr>
        <w:t xml:space="preserve">Partiendo de la premisa que la seguridad de los niños en las escuelas debe ser entendida como un derecho humano fundamental y en vista del desafortunado comportamiento de </w:t>
      </w:r>
      <w:r>
        <w:rPr>
          <w:rFonts w:ascii="Times New Roman" w:hAnsi="Times New Roman"/>
          <w:sz w:val="24"/>
          <w:szCs w:val="24"/>
        </w:rPr>
        <w:t xml:space="preserve">edificios escolares antiguos </w:t>
      </w:r>
      <w:r w:rsidRPr="00F15A75">
        <w:rPr>
          <w:rFonts w:ascii="Times New Roman" w:hAnsi="Times New Roman"/>
          <w:sz w:val="24"/>
          <w:szCs w:val="24"/>
        </w:rPr>
        <w:t>en Cariaco, se hace imperiosa la necesidad de identificar las escuelas más vulnerables de la ciudad de Cumaná, evaluar los niveles de riesgo a que están expuestas y tomar medidas de reforzamiento estructural para salvaguardar la vida de estudiantes y maestros</w:t>
      </w:r>
      <w:r>
        <w:rPr>
          <w:rFonts w:ascii="Times New Roman" w:hAnsi="Times New Roman"/>
          <w:sz w:val="24"/>
          <w:szCs w:val="24"/>
        </w:rPr>
        <w:t>.</w:t>
      </w:r>
    </w:p>
    <w:p w:rsidR="009D6F5C" w:rsidRDefault="009D6F5C" w:rsidP="009D6F5C">
      <w:pPr>
        <w:pStyle w:val="ListParagraph"/>
        <w:rPr>
          <w:rFonts w:ascii="Times New Roman" w:hAnsi="Times New Roman"/>
          <w:b/>
          <w:sz w:val="24"/>
          <w:szCs w:val="24"/>
        </w:rPr>
      </w:pPr>
    </w:p>
    <w:p w:rsidR="009D6F5C" w:rsidRPr="008E169C" w:rsidRDefault="009D6F5C" w:rsidP="009D6F5C">
      <w:pPr>
        <w:pStyle w:val="ListParagraph"/>
        <w:numPr>
          <w:ilvl w:val="0"/>
          <w:numId w:val="12"/>
        </w:numPr>
        <w:tabs>
          <w:tab w:val="left" w:pos="426"/>
        </w:tabs>
        <w:spacing w:before="0"/>
        <w:ind w:left="0" w:firstLine="0"/>
        <w:contextualSpacing/>
        <w:rPr>
          <w:rFonts w:ascii="Times New Roman" w:hAnsi="Times New Roman"/>
          <w:b/>
          <w:sz w:val="24"/>
          <w:szCs w:val="24"/>
        </w:rPr>
      </w:pPr>
      <w:r w:rsidRPr="008E169C">
        <w:rPr>
          <w:rFonts w:ascii="Times New Roman" w:hAnsi="Times New Roman"/>
          <w:b/>
          <w:sz w:val="24"/>
          <w:szCs w:val="24"/>
        </w:rPr>
        <w:t>OBJETIVOS</w:t>
      </w:r>
    </w:p>
    <w:p w:rsidR="009D6F5C" w:rsidRPr="00407706" w:rsidRDefault="009D6F5C" w:rsidP="009D6F5C">
      <w:pPr>
        <w:spacing w:after="120"/>
        <w:rPr>
          <w:rFonts w:ascii="Times New Roman" w:hAnsi="Times New Roman"/>
          <w:b/>
          <w:sz w:val="24"/>
          <w:szCs w:val="24"/>
        </w:rPr>
      </w:pPr>
      <w:r w:rsidRPr="00407706">
        <w:rPr>
          <w:rFonts w:ascii="Times New Roman" w:hAnsi="Times New Roman"/>
          <w:b/>
          <w:sz w:val="24"/>
          <w:szCs w:val="24"/>
        </w:rPr>
        <w:t xml:space="preserve"> Objetivo General</w:t>
      </w:r>
    </w:p>
    <w:p w:rsidR="009D6F5C" w:rsidRPr="0050785B" w:rsidRDefault="009D6F5C" w:rsidP="009D6F5C">
      <w:pPr>
        <w:spacing w:after="120"/>
        <w:ind w:firstLine="284"/>
        <w:rPr>
          <w:rFonts w:ascii="Times New Roman" w:hAnsi="Times New Roman"/>
          <w:sz w:val="24"/>
          <w:szCs w:val="24"/>
        </w:rPr>
      </w:pPr>
      <w:r w:rsidRPr="0050785B">
        <w:rPr>
          <w:rFonts w:ascii="Times New Roman" w:hAnsi="Times New Roman"/>
          <w:sz w:val="24"/>
          <w:szCs w:val="24"/>
        </w:rPr>
        <w:t xml:space="preserve">El objetivo general del estudio </w:t>
      </w:r>
      <w:r>
        <w:rPr>
          <w:rFonts w:ascii="Times New Roman" w:hAnsi="Times New Roman"/>
          <w:sz w:val="24"/>
          <w:szCs w:val="24"/>
        </w:rPr>
        <w:t xml:space="preserve">es desarrollar proyectos de refuerzo sismorresistente de cinco (5) edificaciones escolares en la ciudad de Cumana. </w:t>
      </w:r>
    </w:p>
    <w:p w:rsidR="009D6F5C" w:rsidRDefault="009D6F5C" w:rsidP="009D6F5C">
      <w:pPr>
        <w:spacing w:after="120"/>
        <w:rPr>
          <w:rFonts w:ascii="Times New Roman" w:hAnsi="Times New Roman"/>
          <w:b/>
          <w:sz w:val="24"/>
          <w:szCs w:val="24"/>
        </w:rPr>
      </w:pPr>
    </w:p>
    <w:p w:rsidR="009D6F5C" w:rsidRDefault="009D6F5C" w:rsidP="009D6F5C">
      <w:pPr>
        <w:spacing w:after="120"/>
        <w:rPr>
          <w:rFonts w:ascii="Times New Roman" w:hAnsi="Times New Roman"/>
          <w:b/>
          <w:sz w:val="24"/>
          <w:szCs w:val="24"/>
        </w:rPr>
      </w:pPr>
    </w:p>
    <w:p w:rsidR="009D6F5C" w:rsidRPr="00407706" w:rsidRDefault="009D6F5C" w:rsidP="009D6F5C">
      <w:pPr>
        <w:spacing w:after="120"/>
        <w:rPr>
          <w:rFonts w:ascii="Times New Roman" w:hAnsi="Times New Roman"/>
          <w:b/>
          <w:sz w:val="24"/>
          <w:szCs w:val="24"/>
        </w:rPr>
      </w:pPr>
      <w:r w:rsidRPr="00407706">
        <w:rPr>
          <w:rFonts w:ascii="Times New Roman" w:hAnsi="Times New Roman"/>
          <w:b/>
          <w:sz w:val="24"/>
          <w:szCs w:val="24"/>
        </w:rPr>
        <w:t>Objetivos Específicos</w:t>
      </w:r>
    </w:p>
    <w:p w:rsidR="009D6F5C" w:rsidRDefault="009D6F5C" w:rsidP="009D6F5C">
      <w:pPr>
        <w:pStyle w:val="ListParagraph"/>
        <w:numPr>
          <w:ilvl w:val="0"/>
          <w:numId w:val="15"/>
        </w:numPr>
        <w:ind w:left="709" w:hanging="284"/>
        <w:contextualSpacing/>
        <w:rPr>
          <w:rFonts w:ascii="Times New Roman" w:hAnsi="Times New Roman"/>
          <w:sz w:val="24"/>
          <w:szCs w:val="24"/>
        </w:rPr>
      </w:pPr>
      <w:r>
        <w:rPr>
          <w:rFonts w:ascii="Times New Roman" w:hAnsi="Times New Roman"/>
          <w:sz w:val="24"/>
          <w:szCs w:val="24"/>
        </w:rPr>
        <w:t>Actualizar el inventario de escuelas en la ciudad de Cumaná: I</w:t>
      </w:r>
      <w:r w:rsidRPr="000366A9">
        <w:rPr>
          <w:rFonts w:ascii="Times New Roman" w:hAnsi="Times New Roman"/>
          <w:sz w:val="24"/>
          <w:szCs w:val="24"/>
        </w:rPr>
        <w:t>dentificar</w:t>
      </w:r>
      <w:r>
        <w:rPr>
          <w:rFonts w:ascii="Times New Roman" w:hAnsi="Times New Roman"/>
          <w:sz w:val="24"/>
          <w:szCs w:val="24"/>
        </w:rPr>
        <w:t xml:space="preserve"> y </w:t>
      </w:r>
      <w:r w:rsidRPr="00756FDE">
        <w:rPr>
          <w:rFonts w:ascii="Times New Roman" w:hAnsi="Times New Roman"/>
          <w:sz w:val="24"/>
          <w:szCs w:val="24"/>
        </w:rPr>
        <w:t>seleccionar cinco (5) edificios</w:t>
      </w:r>
      <w:r>
        <w:rPr>
          <w:rFonts w:ascii="Times New Roman" w:hAnsi="Times New Roman"/>
          <w:sz w:val="24"/>
          <w:szCs w:val="24"/>
        </w:rPr>
        <w:t xml:space="preserve"> escolares de elevada vulnerabilidad.</w:t>
      </w:r>
    </w:p>
    <w:p w:rsidR="009D6F5C" w:rsidRDefault="009D6F5C" w:rsidP="009D6F5C">
      <w:pPr>
        <w:pStyle w:val="ListParagraph"/>
        <w:numPr>
          <w:ilvl w:val="0"/>
          <w:numId w:val="15"/>
        </w:numPr>
        <w:ind w:left="709" w:hanging="284"/>
        <w:contextualSpacing/>
        <w:rPr>
          <w:rFonts w:ascii="Times New Roman" w:hAnsi="Times New Roman"/>
          <w:sz w:val="24"/>
          <w:szCs w:val="24"/>
        </w:rPr>
      </w:pPr>
      <w:r>
        <w:rPr>
          <w:rFonts w:ascii="Times New Roman" w:hAnsi="Times New Roman"/>
          <w:sz w:val="24"/>
          <w:szCs w:val="24"/>
        </w:rPr>
        <w:t>Recopilar la información disponible de los edificios escolares seleccionados.</w:t>
      </w:r>
    </w:p>
    <w:p w:rsidR="009D6F5C" w:rsidRDefault="009D6F5C" w:rsidP="009D6F5C">
      <w:pPr>
        <w:pStyle w:val="ListParagraph"/>
        <w:numPr>
          <w:ilvl w:val="0"/>
          <w:numId w:val="15"/>
        </w:numPr>
        <w:ind w:left="709" w:hanging="284"/>
        <w:contextualSpacing/>
        <w:rPr>
          <w:rFonts w:ascii="Times New Roman" w:hAnsi="Times New Roman"/>
          <w:sz w:val="24"/>
          <w:szCs w:val="24"/>
        </w:rPr>
      </w:pPr>
      <w:r w:rsidRPr="00D537C0">
        <w:rPr>
          <w:rFonts w:ascii="Times New Roman" w:hAnsi="Times New Roman"/>
          <w:sz w:val="24"/>
          <w:szCs w:val="24"/>
        </w:rPr>
        <w:t>Inspección detallada de los edificios escolares.</w:t>
      </w:r>
    </w:p>
    <w:p w:rsidR="009D6F5C" w:rsidRDefault="009D6F5C" w:rsidP="009D6F5C">
      <w:pPr>
        <w:pStyle w:val="ListParagraph"/>
        <w:numPr>
          <w:ilvl w:val="0"/>
          <w:numId w:val="15"/>
        </w:numPr>
        <w:ind w:left="709" w:hanging="284"/>
        <w:contextualSpacing/>
        <w:rPr>
          <w:rFonts w:ascii="Times New Roman" w:hAnsi="Times New Roman"/>
          <w:sz w:val="24"/>
          <w:szCs w:val="24"/>
        </w:rPr>
      </w:pPr>
      <w:r w:rsidRPr="00C416BE">
        <w:rPr>
          <w:rFonts w:ascii="Times New Roman" w:hAnsi="Times New Roman"/>
          <w:sz w:val="24"/>
          <w:szCs w:val="24"/>
        </w:rPr>
        <w:t>Elaboración de planos.</w:t>
      </w:r>
    </w:p>
    <w:p w:rsidR="009D6F5C" w:rsidRDefault="009D6F5C" w:rsidP="009D6F5C">
      <w:pPr>
        <w:pStyle w:val="ListParagraph"/>
        <w:numPr>
          <w:ilvl w:val="0"/>
          <w:numId w:val="15"/>
        </w:numPr>
        <w:ind w:left="709" w:hanging="284"/>
        <w:contextualSpacing/>
        <w:rPr>
          <w:rFonts w:ascii="Times New Roman" w:hAnsi="Times New Roman"/>
          <w:sz w:val="24"/>
          <w:szCs w:val="24"/>
        </w:rPr>
      </w:pPr>
      <w:r w:rsidRPr="00C416BE">
        <w:rPr>
          <w:rFonts w:ascii="Times New Roman" w:hAnsi="Times New Roman"/>
          <w:sz w:val="24"/>
          <w:szCs w:val="24"/>
        </w:rPr>
        <w:t>Ensayos y determinación de la</w:t>
      </w:r>
      <w:r>
        <w:rPr>
          <w:rFonts w:ascii="Times New Roman" w:hAnsi="Times New Roman"/>
          <w:sz w:val="24"/>
          <w:szCs w:val="24"/>
        </w:rPr>
        <w:t>s propiedades de los materiales.</w:t>
      </w:r>
    </w:p>
    <w:p w:rsidR="009D6F5C" w:rsidRDefault="009D6F5C" w:rsidP="009D6F5C">
      <w:pPr>
        <w:pStyle w:val="ListParagraph"/>
        <w:numPr>
          <w:ilvl w:val="0"/>
          <w:numId w:val="15"/>
        </w:numPr>
        <w:ind w:left="709" w:hanging="284"/>
        <w:contextualSpacing/>
        <w:rPr>
          <w:rFonts w:ascii="Times New Roman" w:hAnsi="Times New Roman"/>
          <w:sz w:val="24"/>
          <w:szCs w:val="24"/>
        </w:rPr>
      </w:pPr>
      <w:r w:rsidRPr="00C416BE">
        <w:rPr>
          <w:rFonts w:ascii="Times New Roman" w:hAnsi="Times New Roman"/>
          <w:sz w:val="24"/>
          <w:szCs w:val="24"/>
        </w:rPr>
        <w:t xml:space="preserve">Desarrollo de modelos matemáticos y evaluación de la vulnerabilidad y el riesgo. </w:t>
      </w:r>
    </w:p>
    <w:p w:rsidR="009D6F5C" w:rsidRDefault="009D6F5C" w:rsidP="009D6F5C">
      <w:pPr>
        <w:pStyle w:val="ListParagraph"/>
        <w:numPr>
          <w:ilvl w:val="0"/>
          <w:numId w:val="15"/>
        </w:numPr>
        <w:ind w:left="709" w:hanging="284"/>
        <w:contextualSpacing/>
        <w:rPr>
          <w:rFonts w:ascii="Times New Roman" w:hAnsi="Times New Roman"/>
          <w:sz w:val="24"/>
          <w:szCs w:val="24"/>
        </w:rPr>
      </w:pPr>
      <w:r w:rsidRPr="00C416BE">
        <w:rPr>
          <w:rFonts w:ascii="Times New Roman" w:hAnsi="Times New Roman"/>
          <w:sz w:val="24"/>
          <w:szCs w:val="24"/>
        </w:rPr>
        <w:t xml:space="preserve">Desarrollo de la ingeniería conceptual para el refuerzo estructural sismorresistente y </w:t>
      </w:r>
      <w:r>
        <w:rPr>
          <w:rFonts w:ascii="Times New Roman" w:hAnsi="Times New Roman"/>
          <w:sz w:val="24"/>
          <w:szCs w:val="24"/>
        </w:rPr>
        <w:t xml:space="preserve">la adecuación funcional y </w:t>
      </w:r>
      <w:r w:rsidRPr="00C416BE">
        <w:rPr>
          <w:rFonts w:ascii="Times New Roman" w:hAnsi="Times New Roman"/>
          <w:sz w:val="24"/>
          <w:szCs w:val="24"/>
        </w:rPr>
        <w:t>arquitectónic</w:t>
      </w:r>
      <w:r>
        <w:rPr>
          <w:rFonts w:ascii="Times New Roman" w:hAnsi="Times New Roman"/>
          <w:sz w:val="24"/>
          <w:szCs w:val="24"/>
        </w:rPr>
        <w:t>a</w:t>
      </w:r>
      <w:r w:rsidRPr="00C416BE">
        <w:rPr>
          <w:rFonts w:ascii="Times New Roman" w:hAnsi="Times New Roman"/>
          <w:sz w:val="24"/>
          <w:szCs w:val="24"/>
        </w:rPr>
        <w:t>.</w:t>
      </w:r>
    </w:p>
    <w:p w:rsidR="009D6F5C" w:rsidRDefault="009D6F5C" w:rsidP="009D6F5C">
      <w:pPr>
        <w:pStyle w:val="ListParagraph"/>
        <w:numPr>
          <w:ilvl w:val="0"/>
          <w:numId w:val="15"/>
        </w:numPr>
        <w:ind w:left="709" w:hanging="284"/>
        <w:contextualSpacing/>
        <w:rPr>
          <w:rFonts w:ascii="Times New Roman" w:hAnsi="Times New Roman"/>
          <w:sz w:val="24"/>
          <w:szCs w:val="24"/>
        </w:rPr>
      </w:pPr>
      <w:r w:rsidRPr="00C416BE">
        <w:rPr>
          <w:rFonts w:ascii="Times New Roman" w:hAnsi="Times New Roman"/>
          <w:sz w:val="24"/>
          <w:szCs w:val="24"/>
        </w:rPr>
        <w:t>Desarrollo de la ingeniería de detalle</w:t>
      </w:r>
      <w:r>
        <w:rPr>
          <w:rFonts w:ascii="Times New Roman" w:hAnsi="Times New Roman"/>
          <w:sz w:val="24"/>
          <w:szCs w:val="24"/>
        </w:rPr>
        <w:t xml:space="preserve"> y planos de construcción</w:t>
      </w:r>
      <w:r w:rsidRPr="00C416BE">
        <w:rPr>
          <w:rFonts w:ascii="Times New Roman" w:hAnsi="Times New Roman"/>
          <w:sz w:val="24"/>
          <w:szCs w:val="24"/>
        </w:rPr>
        <w:t>.</w:t>
      </w:r>
    </w:p>
    <w:p w:rsidR="009D6F5C" w:rsidRDefault="009D6F5C" w:rsidP="009D6F5C">
      <w:pPr>
        <w:pStyle w:val="ListParagraph"/>
        <w:numPr>
          <w:ilvl w:val="0"/>
          <w:numId w:val="15"/>
        </w:numPr>
        <w:ind w:left="709" w:hanging="284"/>
        <w:contextualSpacing/>
        <w:rPr>
          <w:rFonts w:ascii="Times New Roman" w:hAnsi="Times New Roman"/>
          <w:sz w:val="24"/>
          <w:szCs w:val="24"/>
        </w:rPr>
      </w:pPr>
      <w:r w:rsidRPr="00C416BE">
        <w:rPr>
          <w:rFonts w:ascii="Times New Roman" w:hAnsi="Times New Roman"/>
          <w:sz w:val="24"/>
          <w:szCs w:val="24"/>
        </w:rPr>
        <w:t>Estudio costo-beneficio.</w:t>
      </w:r>
    </w:p>
    <w:p w:rsidR="009D6F5C" w:rsidRPr="0039742C" w:rsidRDefault="009D6F5C" w:rsidP="009D6F5C">
      <w:pPr>
        <w:pStyle w:val="ListParagraph"/>
        <w:numPr>
          <w:ilvl w:val="0"/>
          <w:numId w:val="15"/>
        </w:numPr>
        <w:tabs>
          <w:tab w:val="left" w:pos="851"/>
        </w:tabs>
        <w:spacing w:before="0"/>
        <w:ind w:left="709" w:hanging="284"/>
        <w:contextualSpacing/>
        <w:rPr>
          <w:rFonts w:ascii="Times New Roman" w:hAnsi="Times New Roman"/>
          <w:sz w:val="24"/>
          <w:szCs w:val="24"/>
        </w:rPr>
      </w:pPr>
      <w:r>
        <w:rPr>
          <w:rFonts w:ascii="Times New Roman" w:hAnsi="Times New Roman"/>
          <w:sz w:val="24"/>
          <w:szCs w:val="24"/>
        </w:rPr>
        <w:t>A</w:t>
      </w:r>
      <w:r w:rsidRPr="0039742C">
        <w:rPr>
          <w:rFonts w:ascii="Times New Roman" w:hAnsi="Times New Roman"/>
          <w:sz w:val="24"/>
          <w:szCs w:val="24"/>
        </w:rPr>
        <w:t>compañamiento</w:t>
      </w:r>
      <w:r>
        <w:rPr>
          <w:rFonts w:ascii="Times New Roman" w:hAnsi="Times New Roman"/>
          <w:sz w:val="24"/>
          <w:szCs w:val="24"/>
        </w:rPr>
        <w:t xml:space="preserve"> y difusión.</w:t>
      </w:r>
    </w:p>
    <w:p w:rsidR="009D6F5C" w:rsidRPr="00A43A5A" w:rsidRDefault="009D6F5C" w:rsidP="009D6F5C">
      <w:pPr>
        <w:pStyle w:val="ListParagraph"/>
        <w:rPr>
          <w:rFonts w:ascii="Times New Roman" w:hAnsi="Times New Roman"/>
          <w:sz w:val="24"/>
          <w:szCs w:val="24"/>
        </w:rPr>
      </w:pPr>
    </w:p>
    <w:p w:rsidR="009D6F5C" w:rsidRDefault="009D6F5C" w:rsidP="009D6F5C">
      <w:pPr>
        <w:pStyle w:val="ListParagraph"/>
        <w:numPr>
          <w:ilvl w:val="0"/>
          <w:numId w:val="12"/>
        </w:numPr>
        <w:tabs>
          <w:tab w:val="left" w:pos="426"/>
        </w:tabs>
        <w:spacing w:before="0"/>
        <w:ind w:left="0" w:firstLine="0"/>
        <w:contextualSpacing/>
        <w:rPr>
          <w:rFonts w:ascii="Times New Roman" w:hAnsi="Times New Roman"/>
          <w:b/>
          <w:sz w:val="24"/>
          <w:szCs w:val="24"/>
        </w:rPr>
      </w:pPr>
      <w:r w:rsidRPr="00A43A5A">
        <w:rPr>
          <w:rFonts w:ascii="Times New Roman" w:hAnsi="Times New Roman"/>
          <w:b/>
          <w:sz w:val="24"/>
          <w:szCs w:val="24"/>
        </w:rPr>
        <w:t>ACTIVIDADES</w:t>
      </w:r>
    </w:p>
    <w:p w:rsidR="009D6F5C" w:rsidRDefault="009D6F5C" w:rsidP="009D6F5C">
      <w:pPr>
        <w:pStyle w:val="ListParagraph"/>
        <w:ind w:left="1080"/>
        <w:rPr>
          <w:rFonts w:ascii="Times New Roman" w:hAnsi="Times New Roman"/>
          <w:b/>
          <w:sz w:val="24"/>
          <w:szCs w:val="24"/>
        </w:rPr>
      </w:pPr>
    </w:p>
    <w:p w:rsidR="009D6F5C" w:rsidRPr="00C416BE" w:rsidRDefault="009D6F5C" w:rsidP="009D6F5C">
      <w:pPr>
        <w:pStyle w:val="ListParagraph"/>
        <w:numPr>
          <w:ilvl w:val="0"/>
          <w:numId w:val="7"/>
        </w:numPr>
        <w:spacing w:before="0"/>
        <w:ind w:left="709" w:hanging="283"/>
        <w:contextualSpacing/>
        <w:rPr>
          <w:rFonts w:ascii="Times New Roman" w:hAnsi="Times New Roman"/>
          <w:b/>
          <w:sz w:val="24"/>
          <w:szCs w:val="24"/>
        </w:rPr>
      </w:pPr>
      <w:r w:rsidRPr="00C416BE">
        <w:rPr>
          <w:rFonts w:ascii="Times New Roman" w:hAnsi="Times New Roman"/>
          <w:b/>
          <w:sz w:val="24"/>
          <w:szCs w:val="24"/>
        </w:rPr>
        <w:t xml:space="preserve">Identificación y selección </w:t>
      </w:r>
      <w:r>
        <w:rPr>
          <w:rFonts w:ascii="Times New Roman" w:hAnsi="Times New Roman"/>
          <w:b/>
          <w:sz w:val="24"/>
          <w:szCs w:val="24"/>
        </w:rPr>
        <w:t>de los edificios escolares</w:t>
      </w:r>
    </w:p>
    <w:p w:rsidR="009D6F5C" w:rsidRDefault="009D6F5C" w:rsidP="009D6F5C">
      <w:pPr>
        <w:pStyle w:val="ListParagraph"/>
        <w:ind w:left="1080"/>
        <w:rPr>
          <w:rFonts w:ascii="Times New Roman" w:hAnsi="Times New Roman"/>
          <w:sz w:val="24"/>
          <w:szCs w:val="24"/>
        </w:rPr>
      </w:pPr>
    </w:p>
    <w:p w:rsidR="009D6F5C" w:rsidRDefault="009D6F5C" w:rsidP="009D6F5C">
      <w:pPr>
        <w:pStyle w:val="ListParagraph"/>
        <w:numPr>
          <w:ilvl w:val="1"/>
          <w:numId w:val="14"/>
        </w:numPr>
        <w:spacing w:before="0"/>
        <w:ind w:left="851" w:hanging="425"/>
        <w:contextualSpacing/>
        <w:rPr>
          <w:rFonts w:ascii="Times New Roman" w:hAnsi="Times New Roman"/>
          <w:sz w:val="24"/>
          <w:szCs w:val="24"/>
        </w:rPr>
      </w:pPr>
      <w:r w:rsidRPr="00F745E5">
        <w:rPr>
          <w:rFonts w:ascii="Times New Roman" w:hAnsi="Times New Roman"/>
          <w:sz w:val="24"/>
          <w:szCs w:val="24"/>
        </w:rPr>
        <w:t>Actualizar el inventario de escuelas en la ciudad de Cumaná, atendiendo a sus características sismorresistentes Recopilación de información de FEDE nacional y FEDE regional. Identificación y priorización de las escuelas existentes en Cumana por tipo,</w:t>
      </w:r>
      <w:r>
        <w:rPr>
          <w:rFonts w:ascii="Times New Roman" w:hAnsi="Times New Roman"/>
          <w:sz w:val="24"/>
          <w:szCs w:val="24"/>
        </w:rPr>
        <w:t xml:space="preserve"> tomando en cuenta su matrícula, de común acuerdo con la Alcaldía del Municipio Sucre y FEDE regional.</w:t>
      </w:r>
    </w:p>
    <w:p w:rsidR="009D6F5C" w:rsidRDefault="009D6F5C" w:rsidP="009D6F5C">
      <w:pPr>
        <w:pStyle w:val="ListParagraph"/>
        <w:numPr>
          <w:ilvl w:val="1"/>
          <w:numId w:val="14"/>
        </w:numPr>
        <w:spacing w:before="0"/>
        <w:ind w:left="851" w:hanging="425"/>
        <w:contextualSpacing/>
        <w:rPr>
          <w:rFonts w:ascii="Times New Roman" w:hAnsi="Times New Roman"/>
          <w:sz w:val="24"/>
          <w:szCs w:val="24"/>
        </w:rPr>
      </w:pPr>
      <w:r>
        <w:rPr>
          <w:rFonts w:ascii="Times New Roman" w:hAnsi="Times New Roman"/>
          <w:sz w:val="24"/>
          <w:szCs w:val="24"/>
        </w:rPr>
        <w:t>Inspección de edificios escolares candidatos a ser reforzados en Cumana.</w:t>
      </w:r>
    </w:p>
    <w:p w:rsidR="009D6F5C" w:rsidRPr="00F745E5" w:rsidRDefault="009D6F5C" w:rsidP="009D6F5C">
      <w:pPr>
        <w:pStyle w:val="ListParagraph"/>
        <w:numPr>
          <w:ilvl w:val="1"/>
          <w:numId w:val="14"/>
        </w:numPr>
        <w:spacing w:before="0"/>
        <w:ind w:left="851" w:hanging="425"/>
        <w:contextualSpacing/>
        <w:rPr>
          <w:rFonts w:ascii="Times New Roman" w:hAnsi="Times New Roman"/>
          <w:sz w:val="24"/>
          <w:szCs w:val="24"/>
        </w:rPr>
      </w:pPr>
      <w:r>
        <w:rPr>
          <w:rFonts w:ascii="Times New Roman" w:hAnsi="Times New Roman"/>
          <w:sz w:val="24"/>
          <w:szCs w:val="24"/>
        </w:rPr>
        <w:t>Identificación y selección de cinco (5) edificios escolares, de común acuerdo con la Alcaldía del Municipio Sucre y FEDE regional.</w:t>
      </w:r>
    </w:p>
    <w:p w:rsidR="009D6F5C" w:rsidRDefault="009D6F5C" w:rsidP="009D6F5C">
      <w:pPr>
        <w:spacing w:after="120"/>
        <w:ind w:firstLine="284"/>
        <w:rPr>
          <w:rFonts w:ascii="Times New Roman" w:hAnsi="Times New Roman"/>
          <w:sz w:val="24"/>
          <w:szCs w:val="24"/>
        </w:rPr>
      </w:pPr>
      <w:r>
        <w:rPr>
          <w:rFonts w:ascii="Times New Roman" w:hAnsi="Times New Roman"/>
          <w:sz w:val="24"/>
          <w:szCs w:val="24"/>
        </w:rPr>
        <w:t xml:space="preserve">En el proceso de búsqueda y selección se siguen los siguientes </w:t>
      </w:r>
      <w:r w:rsidRPr="00407706">
        <w:rPr>
          <w:rFonts w:ascii="Times New Roman" w:hAnsi="Times New Roman"/>
          <w:sz w:val="24"/>
          <w:szCs w:val="24"/>
        </w:rPr>
        <w:t>criterios</w:t>
      </w:r>
      <w:r>
        <w:rPr>
          <w:rFonts w:ascii="Times New Roman" w:hAnsi="Times New Roman"/>
          <w:sz w:val="24"/>
          <w:szCs w:val="24"/>
        </w:rPr>
        <w:t>:</w:t>
      </w:r>
    </w:p>
    <w:p w:rsidR="009D6F5C" w:rsidRPr="00C416BE" w:rsidRDefault="009D6F5C" w:rsidP="009D6F5C">
      <w:pPr>
        <w:pStyle w:val="ListParagraph"/>
        <w:numPr>
          <w:ilvl w:val="0"/>
          <w:numId w:val="6"/>
        </w:numPr>
        <w:spacing w:before="0"/>
        <w:ind w:left="709" w:hanging="283"/>
        <w:contextualSpacing/>
        <w:rPr>
          <w:rFonts w:ascii="Times New Roman" w:hAnsi="Times New Roman"/>
          <w:i/>
          <w:sz w:val="24"/>
          <w:szCs w:val="24"/>
        </w:rPr>
      </w:pPr>
      <w:r w:rsidRPr="00C416BE">
        <w:rPr>
          <w:rFonts w:ascii="Times New Roman" w:hAnsi="Times New Roman"/>
          <w:i/>
          <w:sz w:val="24"/>
          <w:szCs w:val="24"/>
        </w:rPr>
        <w:t xml:space="preserve">Tipo Constructivo. </w:t>
      </w:r>
    </w:p>
    <w:p w:rsidR="009D6F5C" w:rsidRDefault="009D6F5C" w:rsidP="009D6F5C">
      <w:pPr>
        <w:spacing w:after="120"/>
        <w:ind w:firstLine="284"/>
        <w:rPr>
          <w:rFonts w:ascii="Times New Roman" w:hAnsi="Times New Roman"/>
          <w:sz w:val="24"/>
          <w:szCs w:val="24"/>
        </w:rPr>
      </w:pPr>
      <w:r>
        <w:rPr>
          <w:rFonts w:ascii="Times New Roman" w:hAnsi="Times New Roman"/>
          <w:sz w:val="24"/>
          <w:szCs w:val="24"/>
        </w:rPr>
        <w:t>Se priorizan los tipos constructivos que se derrumbaron en el sismo de Cariaco de 1997 así como otros tipos reconocidos como de elevada vulnerabilidad en el Proyecto Escuelas (IMME-FEDE-FUNVIS, 2009; López, Marinilli y Coronel, 2015). El orden de mayor a menor vulnerabilidad es: 1) Tipo Antiguo I; 2) Tipo Modulo Base; 3) Tipo Variel; 4) Tipo Cajetón; 5) Tipo Antiguo II. La información disponible al momento indica que los tipos Antiguo I y Variel no están presentes en la ciudad de Cumaná, pero sin embargo ello debe ser corroborado. Adicionalmente a estos tipos, se pueden seleccionar otros tipos constructivos que tengan una vulnerabilidad elevada, de acuerdo a las visitas de campo previstas.</w:t>
      </w:r>
    </w:p>
    <w:p w:rsidR="009D6F5C" w:rsidRPr="00C416BE" w:rsidRDefault="009D6F5C" w:rsidP="009D6F5C">
      <w:pPr>
        <w:pStyle w:val="ListParagraph"/>
        <w:numPr>
          <w:ilvl w:val="0"/>
          <w:numId w:val="6"/>
        </w:numPr>
        <w:spacing w:before="0"/>
        <w:ind w:left="709" w:hanging="283"/>
        <w:contextualSpacing/>
        <w:rPr>
          <w:rFonts w:ascii="Times New Roman" w:hAnsi="Times New Roman"/>
          <w:i/>
          <w:sz w:val="24"/>
          <w:szCs w:val="24"/>
        </w:rPr>
      </w:pPr>
      <w:r w:rsidRPr="00C416BE">
        <w:rPr>
          <w:rFonts w:ascii="Times New Roman" w:hAnsi="Times New Roman"/>
          <w:i/>
          <w:sz w:val="24"/>
          <w:szCs w:val="24"/>
        </w:rPr>
        <w:t xml:space="preserve">Población escolar. </w:t>
      </w:r>
    </w:p>
    <w:p w:rsidR="009D6F5C" w:rsidRDefault="009D6F5C" w:rsidP="009D6F5C">
      <w:pPr>
        <w:spacing w:after="120"/>
        <w:ind w:firstLine="284"/>
        <w:rPr>
          <w:rFonts w:ascii="Times New Roman" w:hAnsi="Times New Roman"/>
          <w:sz w:val="24"/>
          <w:szCs w:val="24"/>
        </w:rPr>
      </w:pPr>
      <w:r>
        <w:rPr>
          <w:rFonts w:ascii="Times New Roman" w:hAnsi="Times New Roman"/>
          <w:sz w:val="24"/>
          <w:szCs w:val="24"/>
        </w:rPr>
        <w:t>Como segundo criterio de selección se considera el número de estudiantes que atiende el edificio escolar.</w:t>
      </w:r>
    </w:p>
    <w:p w:rsidR="009D6F5C" w:rsidRDefault="009D6F5C" w:rsidP="009D6F5C">
      <w:pPr>
        <w:pStyle w:val="ListParagraph"/>
        <w:numPr>
          <w:ilvl w:val="0"/>
          <w:numId w:val="7"/>
        </w:numPr>
        <w:spacing w:before="0"/>
        <w:ind w:left="709" w:hanging="283"/>
        <w:contextualSpacing/>
        <w:rPr>
          <w:rFonts w:ascii="Times New Roman" w:hAnsi="Times New Roman"/>
          <w:b/>
          <w:sz w:val="24"/>
          <w:szCs w:val="24"/>
        </w:rPr>
      </w:pPr>
      <w:r>
        <w:rPr>
          <w:rFonts w:ascii="Times New Roman" w:hAnsi="Times New Roman"/>
          <w:b/>
          <w:sz w:val="24"/>
          <w:szCs w:val="24"/>
        </w:rPr>
        <w:lastRenderedPageBreak/>
        <w:t>Recopilación de información disponible de los edificios seleccionados</w:t>
      </w:r>
    </w:p>
    <w:p w:rsidR="009D6F5C" w:rsidRPr="00C416BE" w:rsidRDefault="009D6F5C" w:rsidP="009D6F5C">
      <w:pPr>
        <w:pStyle w:val="ListParagraph"/>
        <w:ind w:left="1080"/>
        <w:rPr>
          <w:rFonts w:ascii="Times New Roman" w:hAnsi="Times New Roman"/>
          <w:b/>
          <w:sz w:val="24"/>
          <w:szCs w:val="24"/>
        </w:rPr>
      </w:pPr>
    </w:p>
    <w:p w:rsidR="009D6F5C" w:rsidRDefault="009D6F5C" w:rsidP="009D6F5C">
      <w:pPr>
        <w:pStyle w:val="ListParagraph"/>
        <w:ind w:left="709" w:hanging="283"/>
        <w:rPr>
          <w:rFonts w:ascii="Times New Roman" w:hAnsi="Times New Roman"/>
          <w:sz w:val="24"/>
          <w:szCs w:val="24"/>
        </w:rPr>
      </w:pPr>
      <w:r>
        <w:rPr>
          <w:rFonts w:ascii="Times New Roman" w:hAnsi="Times New Roman"/>
          <w:sz w:val="24"/>
          <w:szCs w:val="24"/>
        </w:rPr>
        <w:t>2.1- Localización de información detallada disponible en FEDE nacional.</w:t>
      </w:r>
    </w:p>
    <w:p w:rsidR="009D6F5C" w:rsidRPr="00F72E32" w:rsidRDefault="009D6F5C" w:rsidP="009D6F5C">
      <w:pPr>
        <w:spacing w:after="120"/>
        <w:ind w:left="284"/>
        <w:rPr>
          <w:rFonts w:ascii="Times New Roman" w:hAnsi="Times New Roman"/>
          <w:sz w:val="24"/>
          <w:szCs w:val="24"/>
        </w:rPr>
      </w:pPr>
      <w:r w:rsidRPr="00F72E32">
        <w:rPr>
          <w:rFonts w:ascii="Times New Roman" w:hAnsi="Times New Roman"/>
          <w:sz w:val="24"/>
          <w:szCs w:val="24"/>
        </w:rPr>
        <w:t>2.2- Localización de información detallada disponible en FEDE regional, ingeniería municipal de Cumana y en las propias escuelas, de común acuerdo con la Alcaldía del Municipio Sucre.</w:t>
      </w:r>
    </w:p>
    <w:p w:rsidR="009D6F5C" w:rsidRDefault="009D6F5C" w:rsidP="009D6F5C">
      <w:pPr>
        <w:spacing w:after="120"/>
        <w:ind w:firstLine="284"/>
        <w:rPr>
          <w:rFonts w:ascii="Times New Roman" w:hAnsi="Times New Roman"/>
          <w:sz w:val="24"/>
          <w:szCs w:val="24"/>
        </w:rPr>
      </w:pPr>
      <w:r>
        <w:rPr>
          <w:rFonts w:ascii="Times New Roman" w:hAnsi="Times New Roman"/>
          <w:sz w:val="24"/>
          <w:szCs w:val="24"/>
        </w:rPr>
        <w:t>La información deseada es: planos arquitectónicos, planos estructurales, memoria de cálculos estructurales, estudios de suelos, modificaciones efectuadas en los edificios, daños observados durante sismos y cualquier otra información pertinente.</w:t>
      </w:r>
    </w:p>
    <w:p w:rsidR="009D6F5C" w:rsidRPr="00407706" w:rsidRDefault="009D6F5C" w:rsidP="009D6F5C">
      <w:pPr>
        <w:pStyle w:val="ListParagraph"/>
        <w:numPr>
          <w:ilvl w:val="0"/>
          <w:numId w:val="7"/>
        </w:numPr>
        <w:spacing w:before="0"/>
        <w:ind w:left="709" w:hanging="283"/>
        <w:contextualSpacing/>
        <w:rPr>
          <w:rFonts w:ascii="Times New Roman" w:hAnsi="Times New Roman"/>
          <w:sz w:val="24"/>
          <w:szCs w:val="24"/>
        </w:rPr>
      </w:pPr>
      <w:r w:rsidRPr="003B753D">
        <w:rPr>
          <w:rFonts w:ascii="Times New Roman" w:hAnsi="Times New Roman"/>
          <w:b/>
          <w:sz w:val="24"/>
          <w:szCs w:val="24"/>
        </w:rPr>
        <w:t>Inspección detallada</w:t>
      </w:r>
    </w:p>
    <w:p w:rsidR="009D6F5C" w:rsidRDefault="009D6F5C" w:rsidP="009D6F5C">
      <w:pPr>
        <w:pStyle w:val="ListParagraph"/>
        <w:ind w:left="709" w:hanging="283"/>
        <w:rPr>
          <w:rFonts w:ascii="Times New Roman" w:hAnsi="Times New Roman"/>
          <w:b/>
          <w:sz w:val="24"/>
          <w:szCs w:val="24"/>
        </w:rPr>
      </w:pPr>
    </w:p>
    <w:p w:rsidR="009D6F5C" w:rsidRDefault="009D6F5C" w:rsidP="009D6F5C">
      <w:pPr>
        <w:pStyle w:val="ListParagraph"/>
        <w:ind w:left="709" w:hanging="283"/>
        <w:rPr>
          <w:rFonts w:ascii="Times New Roman" w:hAnsi="Times New Roman"/>
          <w:sz w:val="24"/>
          <w:szCs w:val="24"/>
        </w:rPr>
      </w:pPr>
      <w:r w:rsidRPr="00E50B4D">
        <w:rPr>
          <w:rFonts w:ascii="Times New Roman" w:hAnsi="Times New Roman"/>
          <w:sz w:val="24"/>
          <w:szCs w:val="24"/>
        </w:rPr>
        <w:t>3.1-</w:t>
      </w:r>
      <w:r>
        <w:rPr>
          <w:rFonts w:ascii="Times New Roman" w:hAnsi="Times New Roman"/>
          <w:sz w:val="24"/>
          <w:szCs w:val="24"/>
        </w:rPr>
        <w:t xml:space="preserve"> Obtención de los permisos necesarios para la inspección detallada.</w:t>
      </w:r>
    </w:p>
    <w:p w:rsidR="009D6F5C" w:rsidRPr="00F72E32" w:rsidRDefault="009D6F5C" w:rsidP="009D6F5C">
      <w:pPr>
        <w:spacing w:after="120"/>
        <w:ind w:left="426"/>
        <w:rPr>
          <w:rFonts w:ascii="Times New Roman" w:hAnsi="Times New Roman"/>
          <w:sz w:val="24"/>
          <w:szCs w:val="24"/>
        </w:rPr>
      </w:pPr>
      <w:r w:rsidRPr="00F72E32">
        <w:rPr>
          <w:rFonts w:ascii="Times New Roman" w:hAnsi="Times New Roman"/>
          <w:sz w:val="24"/>
          <w:szCs w:val="24"/>
        </w:rPr>
        <w:t>3.2- Inspección detallada: Medición de la geometría de la estructura y de las secciones de los elementos estructurales y no estructurales. Ubicación de paredes. Informe fotográfico. Informe del estado y calidad de la construcción. Se desarrolla con el acompañamiento de la Alcaldía del Municipio Sucre y FEDE regional.</w:t>
      </w:r>
    </w:p>
    <w:p w:rsidR="009D6F5C" w:rsidRPr="00E50B4D" w:rsidRDefault="009D6F5C" w:rsidP="009D6F5C">
      <w:pPr>
        <w:pStyle w:val="ListParagraph"/>
        <w:ind w:left="426"/>
        <w:rPr>
          <w:rFonts w:ascii="Times New Roman" w:hAnsi="Times New Roman"/>
          <w:sz w:val="24"/>
          <w:szCs w:val="24"/>
        </w:rPr>
      </w:pPr>
    </w:p>
    <w:p w:rsidR="009D6F5C" w:rsidRPr="00756FDE" w:rsidRDefault="009D6F5C" w:rsidP="009D6F5C">
      <w:pPr>
        <w:pStyle w:val="ListParagraph"/>
        <w:numPr>
          <w:ilvl w:val="0"/>
          <w:numId w:val="7"/>
        </w:numPr>
        <w:spacing w:before="0"/>
        <w:ind w:left="709" w:hanging="283"/>
        <w:contextualSpacing/>
        <w:rPr>
          <w:rFonts w:ascii="Times New Roman" w:hAnsi="Times New Roman"/>
          <w:sz w:val="24"/>
          <w:szCs w:val="24"/>
        </w:rPr>
      </w:pPr>
      <w:r w:rsidRPr="00756FDE">
        <w:rPr>
          <w:rFonts w:ascii="Times New Roman" w:hAnsi="Times New Roman"/>
          <w:b/>
          <w:sz w:val="24"/>
          <w:szCs w:val="24"/>
        </w:rPr>
        <w:t>Elaboración de planos</w:t>
      </w:r>
    </w:p>
    <w:p w:rsidR="009D6F5C" w:rsidRPr="00756FDE" w:rsidRDefault="009D6F5C" w:rsidP="009D6F5C">
      <w:pPr>
        <w:pStyle w:val="ListParagraph"/>
        <w:ind w:left="709"/>
        <w:rPr>
          <w:rFonts w:ascii="Times New Roman" w:hAnsi="Times New Roman"/>
          <w:sz w:val="24"/>
          <w:szCs w:val="24"/>
        </w:rPr>
      </w:pPr>
    </w:p>
    <w:p w:rsidR="009D6F5C" w:rsidRPr="00227A9C" w:rsidRDefault="009D6F5C" w:rsidP="009D6F5C">
      <w:pPr>
        <w:pStyle w:val="ListParagraph"/>
        <w:ind w:left="426"/>
        <w:rPr>
          <w:rFonts w:ascii="Times New Roman" w:hAnsi="Times New Roman"/>
          <w:sz w:val="24"/>
          <w:szCs w:val="24"/>
        </w:rPr>
      </w:pPr>
      <w:r>
        <w:rPr>
          <w:rFonts w:ascii="Times New Roman" w:hAnsi="Times New Roman"/>
          <w:sz w:val="24"/>
          <w:szCs w:val="24"/>
        </w:rPr>
        <w:t>4.1- Elaboración de planos arquitectónicos y planos estructurales de la edificación en su condición actual.</w:t>
      </w:r>
    </w:p>
    <w:p w:rsidR="009D6F5C" w:rsidRPr="003B753D" w:rsidRDefault="009D6F5C" w:rsidP="009D6F5C">
      <w:pPr>
        <w:pStyle w:val="ListParagraph"/>
        <w:ind w:left="709"/>
        <w:rPr>
          <w:rFonts w:ascii="Times New Roman" w:hAnsi="Times New Roman"/>
          <w:sz w:val="24"/>
          <w:szCs w:val="24"/>
        </w:rPr>
      </w:pPr>
    </w:p>
    <w:p w:rsidR="009D6F5C" w:rsidRPr="003C4D68" w:rsidRDefault="009D6F5C" w:rsidP="009D6F5C">
      <w:pPr>
        <w:pStyle w:val="ListParagraph"/>
        <w:numPr>
          <w:ilvl w:val="0"/>
          <w:numId w:val="7"/>
        </w:numPr>
        <w:spacing w:before="0"/>
        <w:ind w:left="709" w:hanging="283"/>
        <w:contextualSpacing/>
        <w:rPr>
          <w:rFonts w:ascii="Times New Roman" w:hAnsi="Times New Roman"/>
          <w:sz w:val="24"/>
          <w:szCs w:val="24"/>
        </w:rPr>
      </w:pPr>
      <w:r w:rsidRPr="003C4D68">
        <w:rPr>
          <w:rFonts w:ascii="Times New Roman" w:hAnsi="Times New Roman"/>
          <w:b/>
          <w:sz w:val="24"/>
          <w:szCs w:val="24"/>
        </w:rPr>
        <w:t>E</w:t>
      </w:r>
      <w:r>
        <w:rPr>
          <w:rFonts w:ascii="Times New Roman" w:hAnsi="Times New Roman"/>
          <w:b/>
          <w:sz w:val="24"/>
          <w:szCs w:val="24"/>
        </w:rPr>
        <w:t>valuación</w:t>
      </w:r>
      <w:r w:rsidRPr="003C4D68">
        <w:rPr>
          <w:rFonts w:ascii="Times New Roman" w:hAnsi="Times New Roman"/>
          <w:b/>
          <w:sz w:val="24"/>
          <w:szCs w:val="24"/>
        </w:rPr>
        <w:t xml:space="preserve"> de materiales</w:t>
      </w:r>
    </w:p>
    <w:p w:rsidR="009D6F5C" w:rsidRPr="00227A9C" w:rsidRDefault="009D6F5C" w:rsidP="009D6F5C">
      <w:pPr>
        <w:pStyle w:val="ListParagraph"/>
        <w:ind w:left="1069"/>
        <w:rPr>
          <w:rFonts w:ascii="Times New Roman" w:hAnsi="Times New Roman"/>
          <w:sz w:val="24"/>
          <w:szCs w:val="24"/>
        </w:rPr>
      </w:pPr>
    </w:p>
    <w:p w:rsidR="009D6F5C" w:rsidRDefault="009D6F5C" w:rsidP="009D6F5C">
      <w:pPr>
        <w:pStyle w:val="ListParagraph"/>
        <w:ind w:left="426"/>
        <w:rPr>
          <w:rFonts w:ascii="Times New Roman" w:hAnsi="Times New Roman"/>
          <w:sz w:val="24"/>
          <w:szCs w:val="24"/>
        </w:rPr>
      </w:pPr>
      <w:r w:rsidRPr="003C4D68">
        <w:rPr>
          <w:rFonts w:ascii="Times New Roman" w:hAnsi="Times New Roman"/>
          <w:sz w:val="24"/>
          <w:szCs w:val="24"/>
        </w:rPr>
        <w:t>5.1-</w:t>
      </w:r>
      <w:r>
        <w:rPr>
          <w:rFonts w:ascii="Times New Roman" w:hAnsi="Times New Roman"/>
          <w:sz w:val="24"/>
          <w:szCs w:val="24"/>
        </w:rPr>
        <w:t>Determinación del acero en elementos estructurales, por medio del uso de un detector de metales.</w:t>
      </w:r>
    </w:p>
    <w:p w:rsidR="009D6F5C" w:rsidRPr="003C4D68" w:rsidRDefault="009D6F5C" w:rsidP="009D6F5C">
      <w:pPr>
        <w:pStyle w:val="ListParagraph"/>
        <w:ind w:left="426"/>
        <w:rPr>
          <w:rFonts w:ascii="Times New Roman" w:hAnsi="Times New Roman"/>
          <w:sz w:val="24"/>
          <w:szCs w:val="24"/>
        </w:rPr>
      </w:pPr>
      <w:r>
        <w:rPr>
          <w:rFonts w:ascii="Times New Roman" w:hAnsi="Times New Roman"/>
          <w:sz w:val="24"/>
          <w:szCs w:val="24"/>
        </w:rPr>
        <w:t>5.2- Extracción de muestras de materiales en elementos de concreto armado. Se estima un número de cinco núcleos por edificio escolar.</w:t>
      </w:r>
    </w:p>
    <w:p w:rsidR="009D6F5C" w:rsidRDefault="009D6F5C" w:rsidP="009D6F5C">
      <w:pPr>
        <w:pStyle w:val="ListParagraph"/>
        <w:ind w:left="709" w:hanging="283"/>
        <w:rPr>
          <w:rFonts w:ascii="Times New Roman" w:hAnsi="Times New Roman"/>
          <w:sz w:val="24"/>
          <w:szCs w:val="24"/>
        </w:rPr>
      </w:pPr>
      <w:r w:rsidRPr="003C4D68">
        <w:rPr>
          <w:rFonts w:ascii="Times New Roman" w:hAnsi="Times New Roman"/>
          <w:sz w:val="24"/>
          <w:szCs w:val="24"/>
        </w:rPr>
        <w:t>5.</w:t>
      </w:r>
      <w:r>
        <w:rPr>
          <w:rFonts w:ascii="Times New Roman" w:hAnsi="Times New Roman"/>
          <w:sz w:val="24"/>
          <w:szCs w:val="24"/>
        </w:rPr>
        <w:t>3</w:t>
      </w:r>
      <w:r w:rsidRPr="003C4D68">
        <w:rPr>
          <w:rFonts w:ascii="Times New Roman" w:hAnsi="Times New Roman"/>
          <w:sz w:val="24"/>
          <w:szCs w:val="24"/>
        </w:rPr>
        <w:t xml:space="preserve">- </w:t>
      </w:r>
      <w:r>
        <w:rPr>
          <w:rFonts w:ascii="Times New Roman" w:hAnsi="Times New Roman"/>
          <w:sz w:val="24"/>
          <w:szCs w:val="24"/>
        </w:rPr>
        <w:t>Ensayos de laboratorio.</w:t>
      </w:r>
    </w:p>
    <w:p w:rsidR="009D6F5C" w:rsidRDefault="009D6F5C" w:rsidP="009D6F5C">
      <w:pPr>
        <w:pStyle w:val="ListParagraph"/>
        <w:ind w:left="709" w:hanging="283"/>
        <w:rPr>
          <w:rFonts w:ascii="Times New Roman" w:hAnsi="Times New Roman"/>
          <w:sz w:val="24"/>
          <w:szCs w:val="24"/>
        </w:rPr>
      </w:pPr>
      <w:r>
        <w:rPr>
          <w:rFonts w:ascii="Times New Roman" w:hAnsi="Times New Roman"/>
          <w:sz w:val="24"/>
          <w:szCs w:val="24"/>
        </w:rPr>
        <w:t>5.4 Informe técnico.</w:t>
      </w:r>
    </w:p>
    <w:p w:rsidR="009D6F5C" w:rsidRPr="003B753D" w:rsidRDefault="009D6F5C" w:rsidP="009D6F5C">
      <w:pPr>
        <w:pStyle w:val="ListParagraph"/>
        <w:ind w:left="709" w:hanging="283"/>
        <w:rPr>
          <w:rFonts w:ascii="Times New Roman" w:hAnsi="Times New Roman"/>
          <w:sz w:val="24"/>
          <w:szCs w:val="24"/>
        </w:rPr>
      </w:pPr>
    </w:p>
    <w:p w:rsidR="009D6F5C" w:rsidRDefault="009D6F5C" w:rsidP="009D6F5C">
      <w:pPr>
        <w:pStyle w:val="ListParagraph"/>
        <w:numPr>
          <w:ilvl w:val="0"/>
          <w:numId w:val="7"/>
        </w:numPr>
        <w:spacing w:before="0"/>
        <w:ind w:left="709" w:hanging="283"/>
        <w:contextualSpacing/>
        <w:rPr>
          <w:rFonts w:ascii="Times New Roman" w:hAnsi="Times New Roman"/>
          <w:b/>
          <w:sz w:val="24"/>
          <w:szCs w:val="24"/>
        </w:rPr>
      </w:pPr>
      <w:r w:rsidRPr="00756FDE">
        <w:rPr>
          <w:rFonts w:ascii="Times New Roman" w:hAnsi="Times New Roman"/>
          <w:b/>
          <w:sz w:val="24"/>
          <w:szCs w:val="24"/>
        </w:rPr>
        <w:t>Modelos matemáticos y determinación de la vulnerabilidad y el riesgo</w:t>
      </w:r>
    </w:p>
    <w:p w:rsidR="009D6F5C" w:rsidRPr="00756FDE" w:rsidRDefault="009D6F5C" w:rsidP="009D6F5C">
      <w:pPr>
        <w:pStyle w:val="ListParagraph"/>
        <w:ind w:left="709"/>
        <w:rPr>
          <w:rFonts w:ascii="Times New Roman" w:hAnsi="Times New Roman"/>
          <w:b/>
          <w:sz w:val="24"/>
          <w:szCs w:val="24"/>
        </w:rPr>
      </w:pPr>
    </w:p>
    <w:p w:rsidR="009D6F5C" w:rsidRPr="003C4D68" w:rsidRDefault="009D6F5C" w:rsidP="009D6F5C">
      <w:pPr>
        <w:pStyle w:val="ListParagraph"/>
        <w:ind w:left="426"/>
        <w:rPr>
          <w:rFonts w:ascii="Times New Roman" w:hAnsi="Times New Roman"/>
          <w:sz w:val="24"/>
          <w:szCs w:val="24"/>
        </w:rPr>
      </w:pPr>
      <w:r>
        <w:rPr>
          <w:rFonts w:ascii="Times New Roman" w:hAnsi="Times New Roman"/>
          <w:sz w:val="24"/>
          <w:szCs w:val="24"/>
        </w:rPr>
        <w:t>6</w:t>
      </w:r>
      <w:r w:rsidRPr="003C4D68">
        <w:rPr>
          <w:rFonts w:ascii="Times New Roman" w:hAnsi="Times New Roman"/>
          <w:sz w:val="24"/>
          <w:szCs w:val="24"/>
        </w:rPr>
        <w:t xml:space="preserve">.1- </w:t>
      </w:r>
      <w:r>
        <w:rPr>
          <w:rFonts w:ascii="Times New Roman" w:hAnsi="Times New Roman"/>
          <w:sz w:val="24"/>
          <w:szCs w:val="24"/>
        </w:rPr>
        <w:t>Desarrollo de modelos matemáticos de la estructura y de los componentes no estructurales. Los espectros para el análisis sísmico serán dados por FUNVISIS como resultado del estudio de microzonificación de la ciudad de Cumaná.</w:t>
      </w:r>
    </w:p>
    <w:p w:rsidR="009D6F5C" w:rsidRDefault="009D6F5C" w:rsidP="009D6F5C">
      <w:pPr>
        <w:pStyle w:val="ListParagraph"/>
        <w:ind w:left="709" w:hanging="283"/>
        <w:rPr>
          <w:rFonts w:ascii="Times New Roman" w:hAnsi="Times New Roman"/>
          <w:sz w:val="24"/>
          <w:szCs w:val="24"/>
        </w:rPr>
      </w:pPr>
      <w:r>
        <w:rPr>
          <w:rFonts w:ascii="Times New Roman" w:hAnsi="Times New Roman"/>
          <w:sz w:val="24"/>
          <w:szCs w:val="24"/>
        </w:rPr>
        <w:t>6</w:t>
      </w:r>
      <w:r w:rsidRPr="003C4D68">
        <w:rPr>
          <w:rFonts w:ascii="Times New Roman" w:hAnsi="Times New Roman"/>
          <w:sz w:val="24"/>
          <w:szCs w:val="24"/>
        </w:rPr>
        <w:t xml:space="preserve">.2- </w:t>
      </w:r>
      <w:r>
        <w:rPr>
          <w:rFonts w:ascii="Times New Roman" w:hAnsi="Times New Roman"/>
          <w:sz w:val="24"/>
          <w:szCs w:val="24"/>
        </w:rPr>
        <w:t>Evaluación de la vulnerabilidad  mediante análisis dinámico lineal</w:t>
      </w:r>
      <w:r w:rsidRPr="003C4D68">
        <w:rPr>
          <w:rFonts w:ascii="Times New Roman" w:hAnsi="Times New Roman"/>
          <w:sz w:val="24"/>
          <w:szCs w:val="24"/>
        </w:rPr>
        <w:t>.</w:t>
      </w:r>
      <w:r>
        <w:rPr>
          <w:rFonts w:ascii="Times New Roman" w:hAnsi="Times New Roman"/>
          <w:sz w:val="24"/>
          <w:szCs w:val="24"/>
        </w:rPr>
        <w:t xml:space="preserve"> Determinación de cocientes demanda/capacidad. Identificación de zonas críticas.</w:t>
      </w:r>
    </w:p>
    <w:p w:rsidR="009D6F5C" w:rsidRPr="003C4D68" w:rsidRDefault="009D6F5C" w:rsidP="009D6F5C">
      <w:pPr>
        <w:pStyle w:val="ListParagraph"/>
        <w:ind w:left="709" w:hanging="283"/>
        <w:rPr>
          <w:rFonts w:ascii="Times New Roman" w:hAnsi="Times New Roman"/>
          <w:sz w:val="24"/>
          <w:szCs w:val="24"/>
        </w:rPr>
      </w:pPr>
      <w:r>
        <w:rPr>
          <w:rFonts w:ascii="Times New Roman" w:hAnsi="Times New Roman"/>
          <w:sz w:val="24"/>
          <w:szCs w:val="24"/>
        </w:rPr>
        <w:lastRenderedPageBreak/>
        <w:t>6.3- Desarrollo de modelos no lineales.</w:t>
      </w:r>
    </w:p>
    <w:p w:rsidR="009D6F5C" w:rsidRDefault="009D6F5C" w:rsidP="009D6F5C">
      <w:pPr>
        <w:pStyle w:val="ListParagraph"/>
        <w:ind w:left="709" w:hanging="283"/>
        <w:rPr>
          <w:rFonts w:ascii="Times New Roman" w:hAnsi="Times New Roman"/>
          <w:sz w:val="24"/>
          <w:szCs w:val="24"/>
        </w:rPr>
      </w:pPr>
      <w:r>
        <w:rPr>
          <w:rFonts w:ascii="Times New Roman" w:hAnsi="Times New Roman"/>
          <w:sz w:val="24"/>
          <w:szCs w:val="24"/>
        </w:rPr>
        <w:t>6</w:t>
      </w:r>
      <w:r w:rsidRPr="003C4D68">
        <w:rPr>
          <w:rFonts w:ascii="Times New Roman" w:hAnsi="Times New Roman"/>
          <w:sz w:val="24"/>
          <w:szCs w:val="24"/>
        </w:rPr>
        <w:t>.</w:t>
      </w:r>
      <w:r>
        <w:rPr>
          <w:rFonts w:ascii="Times New Roman" w:hAnsi="Times New Roman"/>
          <w:sz w:val="24"/>
          <w:szCs w:val="24"/>
        </w:rPr>
        <w:t>4</w:t>
      </w:r>
      <w:r w:rsidRPr="003C4D68">
        <w:rPr>
          <w:rFonts w:ascii="Times New Roman" w:hAnsi="Times New Roman"/>
          <w:sz w:val="24"/>
          <w:szCs w:val="24"/>
        </w:rPr>
        <w:t xml:space="preserve">- </w:t>
      </w:r>
      <w:r>
        <w:rPr>
          <w:rFonts w:ascii="Times New Roman" w:hAnsi="Times New Roman"/>
          <w:sz w:val="24"/>
          <w:szCs w:val="24"/>
        </w:rPr>
        <w:t>Determinación de la curva de capacidad  mediante análisis estático no lineal</w:t>
      </w:r>
      <w:r w:rsidRPr="003C4D68">
        <w:rPr>
          <w:rFonts w:ascii="Times New Roman" w:hAnsi="Times New Roman"/>
          <w:sz w:val="24"/>
          <w:szCs w:val="24"/>
        </w:rPr>
        <w:t>.</w:t>
      </w:r>
      <w:r>
        <w:rPr>
          <w:rFonts w:ascii="Times New Roman" w:hAnsi="Times New Roman"/>
          <w:sz w:val="24"/>
          <w:szCs w:val="24"/>
        </w:rPr>
        <w:t xml:space="preserve"> Identificación de modos de falla y zonas críticas.</w:t>
      </w:r>
    </w:p>
    <w:p w:rsidR="009D6F5C" w:rsidRDefault="009D6F5C" w:rsidP="009D6F5C">
      <w:pPr>
        <w:pStyle w:val="ListParagraph"/>
        <w:ind w:left="709" w:hanging="283"/>
        <w:rPr>
          <w:rFonts w:ascii="Times New Roman" w:hAnsi="Times New Roman"/>
          <w:sz w:val="24"/>
          <w:szCs w:val="24"/>
        </w:rPr>
      </w:pPr>
      <w:r>
        <w:rPr>
          <w:rFonts w:ascii="Times New Roman" w:hAnsi="Times New Roman"/>
          <w:sz w:val="24"/>
          <w:szCs w:val="24"/>
        </w:rPr>
        <w:t>6.5- Determinación de la vulnerabilidad mediante la comparación entre la demanda y la capacidad de desplazamiento estructural.</w:t>
      </w:r>
    </w:p>
    <w:p w:rsidR="009D6F5C" w:rsidRPr="003C4D68" w:rsidRDefault="009D6F5C" w:rsidP="009D6F5C">
      <w:pPr>
        <w:pStyle w:val="ListParagraph"/>
        <w:ind w:left="709" w:hanging="283"/>
        <w:rPr>
          <w:rFonts w:ascii="Times New Roman" w:hAnsi="Times New Roman"/>
          <w:b/>
          <w:sz w:val="24"/>
          <w:szCs w:val="24"/>
        </w:rPr>
      </w:pPr>
    </w:p>
    <w:p w:rsidR="009D6F5C" w:rsidRDefault="009D6F5C" w:rsidP="009D6F5C">
      <w:pPr>
        <w:pStyle w:val="ListParagraph"/>
        <w:numPr>
          <w:ilvl w:val="0"/>
          <w:numId w:val="7"/>
        </w:numPr>
        <w:spacing w:before="0"/>
        <w:ind w:left="709" w:hanging="283"/>
        <w:contextualSpacing/>
        <w:rPr>
          <w:rFonts w:ascii="Times New Roman" w:hAnsi="Times New Roman"/>
          <w:b/>
          <w:sz w:val="24"/>
          <w:szCs w:val="24"/>
        </w:rPr>
      </w:pPr>
      <w:r w:rsidRPr="00756FDE">
        <w:rPr>
          <w:rFonts w:ascii="Times New Roman" w:hAnsi="Times New Roman"/>
          <w:b/>
          <w:sz w:val="24"/>
          <w:szCs w:val="24"/>
        </w:rPr>
        <w:t>Ingeniería conceptual e ingeniería básica del refuerzo sismorresistente</w:t>
      </w:r>
    </w:p>
    <w:p w:rsidR="009D6F5C" w:rsidRPr="00756FDE" w:rsidRDefault="009D6F5C" w:rsidP="009D6F5C">
      <w:pPr>
        <w:pStyle w:val="ListParagraph"/>
        <w:ind w:left="709"/>
        <w:rPr>
          <w:rFonts w:ascii="Times New Roman" w:hAnsi="Times New Roman"/>
          <w:b/>
          <w:sz w:val="24"/>
          <w:szCs w:val="24"/>
        </w:rPr>
      </w:pPr>
    </w:p>
    <w:p w:rsidR="009D6F5C" w:rsidRDefault="009D6F5C" w:rsidP="009D6F5C">
      <w:pPr>
        <w:pStyle w:val="ListParagraph"/>
        <w:ind w:left="709" w:hanging="283"/>
        <w:rPr>
          <w:rFonts w:ascii="Times New Roman" w:hAnsi="Times New Roman"/>
          <w:sz w:val="24"/>
          <w:szCs w:val="24"/>
        </w:rPr>
      </w:pPr>
      <w:r>
        <w:rPr>
          <w:rFonts w:ascii="Times New Roman" w:hAnsi="Times New Roman"/>
          <w:sz w:val="24"/>
          <w:szCs w:val="24"/>
        </w:rPr>
        <w:t>7</w:t>
      </w:r>
      <w:r w:rsidRPr="003C4D68">
        <w:rPr>
          <w:rFonts w:ascii="Times New Roman" w:hAnsi="Times New Roman"/>
          <w:sz w:val="24"/>
          <w:szCs w:val="24"/>
        </w:rPr>
        <w:t xml:space="preserve">.1- </w:t>
      </w:r>
      <w:r>
        <w:rPr>
          <w:rFonts w:ascii="Times New Roman" w:hAnsi="Times New Roman"/>
          <w:sz w:val="24"/>
          <w:szCs w:val="24"/>
        </w:rPr>
        <w:t>Desarrollo de una solución de refuerzo estructural.</w:t>
      </w:r>
    </w:p>
    <w:p w:rsidR="009D6F5C" w:rsidRPr="003C4D68" w:rsidRDefault="009D6F5C" w:rsidP="009D6F5C">
      <w:pPr>
        <w:pStyle w:val="ListParagraph"/>
        <w:ind w:left="709" w:hanging="283"/>
        <w:rPr>
          <w:rFonts w:ascii="Times New Roman" w:hAnsi="Times New Roman"/>
          <w:sz w:val="24"/>
          <w:szCs w:val="24"/>
        </w:rPr>
      </w:pPr>
      <w:r>
        <w:rPr>
          <w:rFonts w:ascii="Times New Roman" w:hAnsi="Times New Roman"/>
          <w:sz w:val="24"/>
          <w:szCs w:val="24"/>
        </w:rPr>
        <w:t>7</w:t>
      </w:r>
      <w:r w:rsidRPr="003C4D68">
        <w:rPr>
          <w:rFonts w:ascii="Times New Roman" w:hAnsi="Times New Roman"/>
          <w:sz w:val="24"/>
          <w:szCs w:val="24"/>
        </w:rPr>
        <w:t xml:space="preserve">.2- </w:t>
      </w:r>
      <w:r>
        <w:rPr>
          <w:rFonts w:ascii="Times New Roman" w:hAnsi="Times New Roman"/>
          <w:sz w:val="24"/>
          <w:szCs w:val="24"/>
        </w:rPr>
        <w:t>Desarrollo de una solución para la adecuación funcional y arquitectónica.</w:t>
      </w:r>
    </w:p>
    <w:p w:rsidR="009D6F5C" w:rsidRPr="003C4D68" w:rsidRDefault="009D6F5C" w:rsidP="009D6F5C">
      <w:pPr>
        <w:pStyle w:val="ListParagraph"/>
        <w:ind w:left="426"/>
        <w:rPr>
          <w:rFonts w:ascii="Times New Roman" w:hAnsi="Times New Roman"/>
          <w:sz w:val="24"/>
          <w:szCs w:val="24"/>
        </w:rPr>
      </w:pPr>
      <w:r>
        <w:rPr>
          <w:rFonts w:ascii="Times New Roman" w:hAnsi="Times New Roman"/>
          <w:sz w:val="24"/>
          <w:szCs w:val="24"/>
        </w:rPr>
        <w:t>7</w:t>
      </w:r>
      <w:r w:rsidRPr="003C4D68">
        <w:rPr>
          <w:rFonts w:ascii="Times New Roman" w:hAnsi="Times New Roman"/>
          <w:sz w:val="24"/>
          <w:szCs w:val="24"/>
        </w:rPr>
        <w:t xml:space="preserve">.3- </w:t>
      </w:r>
      <w:r>
        <w:rPr>
          <w:rFonts w:ascii="Times New Roman" w:hAnsi="Times New Roman"/>
          <w:sz w:val="24"/>
          <w:szCs w:val="24"/>
        </w:rPr>
        <w:t>Evaluación de la vulnerabilidad  de la estructura reforzada mediante análisis dinámico lineal</w:t>
      </w:r>
      <w:r w:rsidRPr="003C4D68">
        <w:rPr>
          <w:rFonts w:ascii="Times New Roman" w:hAnsi="Times New Roman"/>
          <w:sz w:val="24"/>
          <w:szCs w:val="24"/>
        </w:rPr>
        <w:t>.</w:t>
      </w:r>
      <w:r>
        <w:rPr>
          <w:rFonts w:ascii="Times New Roman" w:hAnsi="Times New Roman"/>
          <w:sz w:val="24"/>
          <w:szCs w:val="24"/>
        </w:rPr>
        <w:t xml:space="preserve"> Determinación de cocientes demanda/capacidad.</w:t>
      </w:r>
    </w:p>
    <w:p w:rsidR="009D6F5C" w:rsidRPr="003C4D68" w:rsidRDefault="009D6F5C" w:rsidP="009D6F5C">
      <w:pPr>
        <w:pStyle w:val="ListParagraph"/>
        <w:ind w:left="709" w:hanging="283"/>
        <w:rPr>
          <w:rFonts w:ascii="Times New Roman" w:hAnsi="Times New Roman"/>
          <w:sz w:val="24"/>
          <w:szCs w:val="24"/>
        </w:rPr>
      </w:pPr>
      <w:r>
        <w:rPr>
          <w:rFonts w:ascii="Times New Roman" w:hAnsi="Times New Roman"/>
          <w:sz w:val="24"/>
          <w:szCs w:val="24"/>
        </w:rPr>
        <w:t>7.4- Evaluación de la vulnerabilidad  mediante análisis estático no lineal</w:t>
      </w:r>
      <w:r w:rsidRPr="003C4D68">
        <w:rPr>
          <w:rFonts w:ascii="Times New Roman" w:hAnsi="Times New Roman"/>
          <w:sz w:val="24"/>
          <w:szCs w:val="24"/>
        </w:rPr>
        <w:t>.</w:t>
      </w:r>
    </w:p>
    <w:p w:rsidR="009D6F5C" w:rsidRDefault="009D6F5C" w:rsidP="009D6F5C">
      <w:pPr>
        <w:pStyle w:val="ListParagraph"/>
        <w:ind w:left="426"/>
        <w:rPr>
          <w:rFonts w:ascii="Times New Roman" w:hAnsi="Times New Roman"/>
          <w:sz w:val="24"/>
          <w:szCs w:val="24"/>
        </w:rPr>
      </w:pPr>
      <w:r>
        <w:rPr>
          <w:rFonts w:ascii="Times New Roman" w:hAnsi="Times New Roman"/>
          <w:sz w:val="24"/>
          <w:szCs w:val="24"/>
        </w:rPr>
        <w:t>7.5- Determinación de la vulnerabilidad mediante la comparación entre la demanda y la capacidad de desplazamiento estructural.</w:t>
      </w:r>
    </w:p>
    <w:p w:rsidR="009D6F5C" w:rsidRDefault="009D6F5C" w:rsidP="009D6F5C">
      <w:pPr>
        <w:pStyle w:val="ListParagraph"/>
        <w:ind w:left="426"/>
        <w:rPr>
          <w:rFonts w:ascii="Times New Roman" w:hAnsi="Times New Roman"/>
          <w:sz w:val="24"/>
          <w:szCs w:val="24"/>
        </w:rPr>
      </w:pPr>
      <w:r>
        <w:rPr>
          <w:rFonts w:ascii="Times New Roman" w:hAnsi="Times New Roman"/>
          <w:sz w:val="24"/>
          <w:szCs w:val="24"/>
        </w:rPr>
        <w:t>7.6- Comparación de resultados de la estructura existente y la estructura reforzada. Evaluación de los beneficios del reforzamiento.</w:t>
      </w:r>
    </w:p>
    <w:p w:rsidR="009D6F5C" w:rsidRPr="00CC3F3D" w:rsidRDefault="009D6F5C" w:rsidP="009D6F5C">
      <w:pPr>
        <w:pStyle w:val="ListParagraph"/>
        <w:ind w:left="709" w:hanging="283"/>
        <w:rPr>
          <w:rFonts w:ascii="Times New Roman" w:hAnsi="Times New Roman"/>
          <w:sz w:val="24"/>
          <w:szCs w:val="24"/>
        </w:rPr>
      </w:pPr>
    </w:p>
    <w:p w:rsidR="009D6F5C" w:rsidRDefault="009D6F5C" w:rsidP="009D6F5C">
      <w:pPr>
        <w:pStyle w:val="ListParagraph"/>
        <w:numPr>
          <w:ilvl w:val="0"/>
          <w:numId w:val="7"/>
        </w:numPr>
        <w:spacing w:before="0"/>
        <w:ind w:left="709" w:hanging="283"/>
        <w:contextualSpacing/>
        <w:rPr>
          <w:rFonts w:ascii="Times New Roman" w:hAnsi="Times New Roman"/>
          <w:b/>
          <w:sz w:val="24"/>
          <w:szCs w:val="24"/>
        </w:rPr>
      </w:pPr>
      <w:r>
        <w:rPr>
          <w:rFonts w:ascii="Times New Roman" w:hAnsi="Times New Roman"/>
          <w:b/>
          <w:sz w:val="24"/>
          <w:szCs w:val="24"/>
        </w:rPr>
        <w:t>Ingeniería de detalle y planos de construcción</w:t>
      </w:r>
    </w:p>
    <w:p w:rsidR="009D6F5C" w:rsidRPr="003C4D68" w:rsidRDefault="009D6F5C" w:rsidP="009D6F5C">
      <w:pPr>
        <w:pStyle w:val="ListParagraph"/>
        <w:ind w:left="709"/>
        <w:rPr>
          <w:rFonts w:ascii="Times New Roman" w:hAnsi="Times New Roman"/>
          <w:b/>
          <w:sz w:val="24"/>
          <w:szCs w:val="24"/>
        </w:rPr>
      </w:pPr>
    </w:p>
    <w:p w:rsidR="009D6F5C" w:rsidRDefault="009D6F5C" w:rsidP="009D6F5C">
      <w:pPr>
        <w:pStyle w:val="ListParagraph"/>
        <w:ind w:left="709" w:hanging="283"/>
        <w:rPr>
          <w:rFonts w:ascii="Times New Roman" w:hAnsi="Times New Roman"/>
          <w:sz w:val="24"/>
          <w:szCs w:val="24"/>
        </w:rPr>
      </w:pPr>
      <w:r>
        <w:rPr>
          <w:rFonts w:ascii="Times New Roman" w:hAnsi="Times New Roman"/>
          <w:sz w:val="24"/>
          <w:szCs w:val="24"/>
        </w:rPr>
        <w:t>8</w:t>
      </w:r>
      <w:r w:rsidRPr="003C4D68">
        <w:rPr>
          <w:rFonts w:ascii="Times New Roman" w:hAnsi="Times New Roman"/>
          <w:sz w:val="24"/>
          <w:szCs w:val="24"/>
        </w:rPr>
        <w:t xml:space="preserve">.1- </w:t>
      </w:r>
      <w:r>
        <w:rPr>
          <w:rFonts w:ascii="Times New Roman" w:hAnsi="Times New Roman"/>
          <w:sz w:val="24"/>
          <w:szCs w:val="24"/>
        </w:rPr>
        <w:t>Diseño del refuerzo estructural.</w:t>
      </w:r>
    </w:p>
    <w:p w:rsidR="009D6F5C" w:rsidRDefault="009D6F5C" w:rsidP="009D6F5C">
      <w:pPr>
        <w:pStyle w:val="ListParagraph"/>
        <w:ind w:left="709" w:hanging="283"/>
        <w:rPr>
          <w:rFonts w:ascii="Times New Roman" w:hAnsi="Times New Roman"/>
          <w:sz w:val="24"/>
          <w:szCs w:val="24"/>
        </w:rPr>
      </w:pPr>
      <w:r>
        <w:rPr>
          <w:rFonts w:ascii="Times New Roman" w:hAnsi="Times New Roman"/>
          <w:sz w:val="24"/>
          <w:szCs w:val="24"/>
        </w:rPr>
        <w:t>8</w:t>
      </w:r>
      <w:r w:rsidRPr="003C4D68">
        <w:rPr>
          <w:rFonts w:ascii="Times New Roman" w:hAnsi="Times New Roman"/>
          <w:sz w:val="24"/>
          <w:szCs w:val="24"/>
        </w:rPr>
        <w:t xml:space="preserve">.2- </w:t>
      </w:r>
      <w:r>
        <w:rPr>
          <w:rFonts w:ascii="Times New Roman" w:hAnsi="Times New Roman"/>
          <w:sz w:val="24"/>
          <w:szCs w:val="24"/>
        </w:rPr>
        <w:t>Planos estructurales de la edificación reforzada. Planos arquitectónicos indicando accesibilidad y señalización de emergencia.</w:t>
      </w:r>
    </w:p>
    <w:p w:rsidR="009D6F5C" w:rsidRPr="003C4D68" w:rsidRDefault="009D6F5C" w:rsidP="009D6F5C">
      <w:pPr>
        <w:pStyle w:val="ListParagraph"/>
        <w:ind w:left="709" w:hanging="283"/>
        <w:rPr>
          <w:rFonts w:ascii="Times New Roman" w:hAnsi="Times New Roman"/>
          <w:sz w:val="24"/>
          <w:szCs w:val="24"/>
        </w:rPr>
      </w:pPr>
      <w:r>
        <w:rPr>
          <w:rFonts w:ascii="Times New Roman" w:hAnsi="Times New Roman"/>
          <w:sz w:val="24"/>
          <w:szCs w:val="24"/>
        </w:rPr>
        <w:t>8.3- Cómputos métricos según partidas COVENIN y costos de la construcción.</w:t>
      </w:r>
    </w:p>
    <w:p w:rsidR="009D6F5C" w:rsidRDefault="009D6F5C" w:rsidP="009D6F5C">
      <w:pPr>
        <w:pStyle w:val="ListParagraph"/>
        <w:ind w:left="709" w:hanging="283"/>
        <w:rPr>
          <w:rFonts w:ascii="Times New Roman" w:hAnsi="Times New Roman"/>
          <w:sz w:val="24"/>
          <w:szCs w:val="24"/>
        </w:rPr>
      </w:pPr>
      <w:r>
        <w:rPr>
          <w:rFonts w:ascii="Times New Roman" w:hAnsi="Times New Roman"/>
          <w:sz w:val="24"/>
          <w:szCs w:val="24"/>
        </w:rPr>
        <w:t>8</w:t>
      </w:r>
      <w:r w:rsidRPr="003C4D68">
        <w:rPr>
          <w:rFonts w:ascii="Times New Roman" w:hAnsi="Times New Roman"/>
          <w:sz w:val="24"/>
          <w:szCs w:val="24"/>
        </w:rPr>
        <w:t>.</w:t>
      </w:r>
      <w:r>
        <w:rPr>
          <w:rFonts w:ascii="Times New Roman" w:hAnsi="Times New Roman"/>
          <w:sz w:val="24"/>
          <w:szCs w:val="24"/>
        </w:rPr>
        <w:t>4</w:t>
      </w:r>
      <w:r w:rsidRPr="003C4D68">
        <w:rPr>
          <w:rFonts w:ascii="Times New Roman" w:hAnsi="Times New Roman"/>
          <w:sz w:val="24"/>
          <w:szCs w:val="24"/>
        </w:rPr>
        <w:t xml:space="preserve">- </w:t>
      </w:r>
      <w:r>
        <w:rPr>
          <w:rFonts w:ascii="Times New Roman" w:hAnsi="Times New Roman"/>
          <w:sz w:val="24"/>
          <w:szCs w:val="24"/>
        </w:rPr>
        <w:t>Informe técnico y memoria de cálculo.</w:t>
      </w:r>
    </w:p>
    <w:p w:rsidR="009D6F5C" w:rsidRPr="00FF1E92" w:rsidRDefault="009D6F5C" w:rsidP="009D6F5C">
      <w:pPr>
        <w:pStyle w:val="subpar"/>
        <w:numPr>
          <w:ilvl w:val="0"/>
          <w:numId w:val="0"/>
        </w:numPr>
        <w:ind w:firstLine="282"/>
        <w:rPr>
          <w:szCs w:val="24"/>
          <w:lang w:val="es-ES"/>
        </w:rPr>
      </w:pPr>
      <w:r w:rsidRPr="00FF1E92">
        <w:rPr>
          <w:szCs w:val="24"/>
          <w:lang w:val="es-VE"/>
        </w:rPr>
        <w:t>No se incluyen aquí los estudios de suelo los cuales serán suministrados por el proyecto de microzonificación sísmica de Cumana.</w:t>
      </w:r>
      <w:r>
        <w:rPr>
          <w:szCs w:val="24"/>
          <w:lang w:val="es-VE"/>
        </w:rPr>
        <w:t xml:space="preserve"> </w:t>
      </w:r>
      <w:r>
        <w:rPr>
          <w:rFonts w:eastAsia="MS Mincho"/>
          <w:lang w:val="es-ES" w:eastAsia="ja-JP"/>
        </w:rPr>
        <w:t>Se presentarán  presupuestos y especificaciones de construcción para las propuestas de reforzamiento.</w:t>
      </w:r>
    </w:p>
    <w:p w:rsidR="009D6F5C" w:rsidRPr="003C4D68" w:rsidRDefault="009D6F5C" w:rsidP="009D6F5C">
      <w:pPr>
        <w:pStyle w:val="ListParagraph"/>
        <w:ind w:left="709"/>
        <w:rPr>
          <w:rFonts w:ascii="Times New Roman" w:hAnsi="Times New Roman"/>
          <w:b/>
          <w:sz w:val="24"/>
          <w:szCs w:val="24"/>
        </w:rPr>
      </w:pPr>
    </w:p>
    <w:p w:rsidR="009D6F5C" w:rsidRDefault="009D6F5C" w:rsidP="009D6F5C">
      <w:pPr>
        <w:pStyle w:val="ListParagraph"/>
        <w:numPr>
          <w:ilvl w:val="0"/>
          <w:numId w:val="7"/>
        </w:numPr>
        <w:spacing w:before="0"/>
        <w:ind w:left="709" w:hanging="425"/>
        <w:contextualSpacing/>
        <w:rPr>
          <w:rFonts w:ascii="Times New Roman" w:hAnsi="Times New Roman"/>
          <w:b/>
          <w:sz w:val="24"/>
          <w:szCs w:val="24"/>
        </w:rPr>
      </w:pPr>
      <w:r>
        <w:rPr>
          <w:rFonts w:ascii="Times New Roman" w:hAnsi="Times New Roman"/>
          <w:b/>
          <w:sz w:val="24"/>
          <w:szCs w:val="24"/>
        </w:rPr>
        <w:t>Estudio costo-beneficio del refuerzo estructural</w:t>
      </w:r>
    </w:p>
    <w:p w:rsidR="009D6F5C" w:rsidRDefault="009D6F5C" w:rsidP="009D6F5C">
      <w:pPr>
        <w:pStyle w:val="ListParagraph"/>
        <w:ind w:left="709"/>
        <w:rPr>
          <w:rFonts w:ascii="Times New Roman" w:hAnsi="Times New Roman"/>
          <w:b/>
          <w:sz w:val="24"/>
          <w:szCs w:val="24"/>
        </w:rPr>
      </w:pPr>
    </w:p>
    <w:p w:rsidR="009D6F5C" w:rsidRDefault="009D6F5C" w:rsidP="009D6F5C">
      <w:pPr>
        <w:pStyle w:val="ListParagraph"/>
        <w:ind w:left="426"/>
        <w:rPr>
          <w:rFonts w:eastAsia="MS Mincho"/>
          <w:lang w:val="es-ES" w:eastAsia="ja-JP"/>
        </w:rPr>
      </w:pPr>
      <w:r>
        <w:rPr>
          <w:rFonts w:ascii="Times New Roman" w:hAnsi="Times New Roman"/>
          <w:sz w:val="24"/>
          <w:szCs w:val="24"/>
        </w:rPr>
        <w:t>9</w:t>
      </w:r>
      <w:r w:rsidRPr="00197C80">
        <w:rPr>
          <w:rFonts w:ascii="Times New Roman" w:hAnsi="Times New Roman"/>
          <w:sz w:val="24"/>
          <w:szCs w:val="24"/>
        </w:rPr>
        <w:t>.1</w:t>
      </w:r>
      <w:r>
        <w:rPr>
          <w:rFonts w:ascii="Times New Roman" w:hAnsi="Times New Roman"/>
          <w:sz w:val="24"/>
          <w:szCs w:val="24"/>
        </w:rPr>
        <w:t xml:space="preserve">- Estudio de costos y beneficios que se derivan de la construcción del refuerzo sismorresistente. El análisis costo-beneficio </w:t>
      </w:r>
      <w:r w:rsidRPr="001C270D">
        <w:rPr>
          <w:rFonts w:ascii="Times New Roman" w:hAnsi="Times New Roman"/>
          <w:sz w:val="24"/>
          <w:szCs w:val="24"/>
        </w:rPr>
        <w:t>se elabora en un horizonte temporal acorde con la vida útil prevista para las escuelas y considerando las tasas de retorno propuestas</w:t>
      </w:r>
      <w:r>
        <w:rPr>
          <w:rFonts w:ascii="Times New Roman" w:hAnsi="Times New Roman"/>
          <w:sz w:val="24"/>
          <w:szCs w:val="24"/>
        </w:rPr>
        <w:t xml:space="preserve"> de </w:t>
      </w:r>
      <w:r w:rsidRPr="001C270D">
        <w:rPr>
          <w:rFonts w:ascii="Times New Roman" w:hAnsi="Times New Roman"/>
          <w:sz w:val="24"/>
          <w:szCs w:val="24"/>
        </w:rPr>
        <w:t>las medidas. Los beneficios se estimarán en base a las pérdidas económicas y de vidas humanas evitadas con las medidas de reforzamientos propuestas. Estos análisis incluirán pruebas de sensibilidad.</w:t>
      </w:r>
    </w:p>
    <w:p w:rsidR="009D6F5C" w:rsidRDefault="009D6F5C" w:rsidP="009D6F5C">
      <w:pPr>
        <w:pStyle w:val="ListParagraph"/>
        <w:ind w:left="709" w:hanging="283"/>
        <w:rPr>
          <w:rFonts w:ascii="Times New Roman" w:hAnsi="Times New Roman"/>
          <w:sz w:val="24"/>
          <w:szCs w:val="24"/>
        </w:rPr>
      </w:pPr>
    </w:p>
    <w:p w:rsidR="009D6F5C" w:rsidRDefault="009D6F5C" w:rsidP="009D6F5C">
      <w:pPr>
        <w:pStyle w:val="ListParagraph"/>
        <w:numPr>
          <w:ilvl w:val="0"/>
          <w:numId w:val="7"/>
        </w:numPr>
        <w:spacing w:before="0"/>
        <w:ind w:left="709" w:hanging="425"/>
        <w:contextualSpacing/>
        <w:rPr>
          <w:rFonts w:ascii="Times New Roman" w:hAnsi="Times New Roman"/>
          <w:b/>
          <w:sz w:val="24"/>
          <w:szCs w:val="24"/>
        </w:rPr>
      </w:pPr>
      <w:r>
        <w:rPr>
          <w:rFonts w:ascii="Times New Roman" w:hAnsi="Times New Roman"/>
          <w:b/>
          <w:sz w:val="24"/>
          <w:szCs w:val="24"/>
        </w:rPr>
        <w:t>Acompañamiento y difusión</w:t>
      </w:r>
    </w:p>
    <w:p w:rsidR="009D6F5C" w:rsidRDefault="009D6F5C" w:rsidP="009D6F5C">
      <w:pPr>
        <w:pStyle w:val="ListParagraph"/>
        <w:ind w:left="709"/>
        <w:rPr>
          <w:rFonts w:ascii="Times New Roman" w:hAnsi="Times New Roman"/>
          <w:b/>
          <w:sz w:val="24"/>
          <w:szCs w:val="24"/>
        </w:rPr>
      </w:pPr>
    </w:p>
    <w:p w:rsidR="009D6F5C" w:rsidRDefault="009D6F5C" w:rsidP="009D6F5C">
      <w:pPr>
        <w:pStyle w:val="ListParagraph"/>
        <w:ind w:left="426"/>
        <w:rPr>
          <w:rFonts w:eastAsia="MS Mincho"/>
          <w:lang w:val="es-ES" w:eastAsia="ja-JP"/>
        </w:rPr>
      </w:pPr>
      <w:r>
        <w:rPr>
          <w:rFonts w:ascii="Times New Roman" w:hAnsi="Times New Roman"/>
          <w:sz w:val="24"/>
          <w:szCs w:val="24"/>
        </w:rPr>
        <w:t>10.1 Presentación del avance y resultados parciales del estudio a la Alcaldía del Municipio Sucre. Reuniones de interacción con todos los actores locales: Alcaldía del Municipio Sucre, Universidad de Oriente, Protección Civil Cumaná, FEDE regional. Acompañamiento y difusión.</w:t>
      </w:r>
    </w:p>
    <w:p w:rsidR="009D6F5C" w:rsidRPr="001C270D" w:rsidRDefault="009D6F5C" w:rsidP="009D6F5C">
      <w:pPr>
        <w:pStyle w:val="ListParagraph"/>
        <w:ind w:left="709" w:hanging="283"/>
        <w:rPr>
          <w:rFonts w:ascii="Times New Roman" w:hAnsi="Times New Roman"/>
          <w:sz w:val="24"/>
          <w:szCs w:val="24"/>
        </w:rPr>
      </w:pPr>
    </w:p>
    <w:p w:rsidR="009D6F5C" w:rsidRDefault="009D6F5C" w:rsidP="009D6F5C">
      <w:pPr>
        <w:pStyle w:val="ListParagraph"/>
        <w:numPr>
          <w:ilvl w:val="0"/>
          <w:numId w:val="12"/>
        </w:numPr>
        <w:tabs>
          <w:tab w:val="left" w:pos="426"/>
        </w:tabs>
        <w:spacing w:before="0"/>
        <w:ind w:left="0" w:firstLine="0"/>
        <w:contextualSpacing/>
        <w:rPr>
          <w:rFonts w:ascii="Times New Roman" w:hAnsi="Times New Roman"/>
          <w:b/>
          <w:sz w:val="24"/>
          <w:szCs w:val="24"/>
        </w:rPr>
      </w:pPr>
      <w:r w:rsidRPr="00A43A5A">
        <w:rPr>
          <w:rFonts w:ascii="Times New Roman" w:hAnsi="Times New Roman"/>
          <w:b/>
          <w:sz w:val="24"/>
          <w:szCs w:val="24"/>
        </w:rPr>
        <w:t xml:space="preserve">PRODUCTOS ESPERADOS </w:t>
      </w:r>
    </w:p>
    <w:p w:rsidR="009D6F5C" w:rsidRDefault="009D6F5C" w:rsidP="009D6F5C">
      <w:pPr>
        <w:spacing w:after="120"/>
        <w:ind w:firstLine="284"/>
        <w:rPr>
          <w:rFonts w:ascii="Times New Roman" w:hAnsi="Times New Roman"/>
          <w:sz w:val="24"/>
          <w:szCs w:val="24"/>
        </w:rPr>
      </w:pPr>
      <w:r>
        <w:rPr>
          <w:rFonts w:ascii="Times New Roman" w:hAnsi="Times New Roman"/>
          <w:sz w:val="24"/>
          <w:szCs w:val="24"/>
        </w:rPr>
        <w:t>Para cada uno de los edificios escolares seleccionados, se tendrán los siguientes productos:</w:t>
      </w:r>
    </w:p>
    <w:p w:rsidR="009D6F5C" w:rsidRDefault="009D6F5C" w:rsidP="009D6F5C">
      <w:pPr>
        <w:pStyle w:val="ListParagraph"/>
        <w:numPr>
          <w:ilvl w:val="0"/>
          <w:numId w:val="9"/>
        </w:numPr>
        <w:spacing w:before="0"/>
        <w:contextualSpacing/>
        <w:rPr>
          <w:rFonts w:ascii="Times New Roman" w:hAnsi="Times New Roman"/>
          <w:sz w:val="24"/>
          <w:szCs w:val="24"/>
        </w:rPr>
      </w:pPr>
      <w:r>
        <w:rPr>
          <w:rFonts w:ascii="Times New Roman" w:hAnsi="Times New Roman"/>
          <w:sz w:val="24"/>
          <w:szCs w:val="24"/>
        </w:rPr>
        <w:t>Informe del estado actual de la edificación. Planos estructurales y arquitectónicos.</w:t>
      </w:r>
    </w:p>
    <w:p w:rsidR="009D6F5C" w:rsidRDefault="009D6F5C" w:rsidP="009D6F5C">
      <w:pPr>
        <w:pStyle w:val="ListParagraph"/>
        <w:numPr>
          <w:ilvl w:val="0"/>
          <w:numId w:val="9"/>
        </w:numPr>
        <w:spacing w:before="0"/>
        <w:contextualSpacing/>
        <w:rPr>
          <w:rFonts w:ascii="Times New Roman" w:hAnsi="Times New Roman"/>
          <w:sz w:val="24"/>
          <w:szCs w:val="24"/>
        </w:rPr>
      </w:pPr>
      <w:r>
        <w:rPr>
          <w:rFonts w:ascii="Times New Roman" w:hAnsi="Times New Roman"/>
          <w:sz w:val="24"/>
          <w:szCs w:val="24"/>
        </w:rPr>
        <w:t>Informe de pruebas de materiales.</w:t>
      </w:r>
    </w:p>
    <w:p w:rsidR="009D6F5C" w:rsidRDefault="009D6F5C" w:rsidP="009D6F5C">
      <w:pPr>
        <w:pStyle w:val="ListParagraph"/>
        <w:numPr>
          <w:ilvl w:val="0"/>
          <w:numId w:val="9"/>
        </w:numPr>
        <w:spacing w:before="0"/>
        <w:contextualSpacing/>
        <w:rPr>
          <w:rFonts w:ascii="Times New Roman" w:hAnsi="Times New Roman"/>
          <w:sz w:val="24"/>
          <w:szCs w:val="24"/>
        </w:rPr>
      </w:pPr>
      <w:r w:rsidRPr="00303539">
        <w:rPr>
          <w:rFonts w:ascii="Times New Roman" w:hAnsi="Times New Roman"/>
          <w:sz w:val="24"/>
          <w:szCs w:val="24"/>
        </w:rPr>
        <w:t>Informe técnico y memoria de cálculo</w:t>
      </w:r>
      <w:r>
        <w:rPr>
          <w:rFonts w:ascii="Times New Roman" w:hAnsi="Times New Roman"/>
          <w:sz w:val="24"/>
          <w:szCs w:val="24"/>
        </w:rPr>
        <w:t xml:space="preserve"> </w:t>
      </w:r>
      <w:r w:rsidRPr="00303539">
        <w:rPr>
          <w:rFonts w:ascii="Times New Roman" w:hAnsi="Times New Roman"/>
          <w:sz w:val="24"/>
          <w:szCs w:val="24"/>
        </w:rPr>
        <w:t>de</w:t>
      </w:r>
      <w:r>
        <w:rPr>
          <w:rFonts w:ascii="Times New Roman" w:hAnsi="Times New Roman"/>
          <w:sz w:val="24"/>
          <w:szCs w:val="24"/>
        </w:rPr>
        <w:t>l</w:t>
      </w:r>
      <w:r w:rsidRPr="00303539">
        <w:rPr>
          <w:rFonts w:ascii="Times New Roman" w:hAnsi="Times New Roman"/>
          <w:sz w:val="24"/>
          <w:szCs w:val="24"/>
        </w:rPr>
        <w:t xml:space="preserve"> refuerzo sismorresistente</w:t>
      </w:r>
      <w:r>
        <w:rPr>
          <w:rFonts w:ascii="Times New Roman" w:hAnsi="Times New Roman"/>
          <w:sz w:val="24"/>
          <w:szCs w:val="24"/>
        </w:rPr>
        <w:t>.</w:t>
      </w:r>
    </w:p>
    <w:p w:rsidR="009D6F5C" w:rsidRPr="00303539" w:rsidRDefault="009D6F5C" w:rsidP="009D6F5C">
      <w:pPr>
        <w:pStyle w:val="ListParagraph"/>
        <w:numPr>
          <w:ilvl w:val="0"/>
          <w:numId w:val="9"/>
        </w:numPr>
        <w:spacing w:before="0"/>
        <w:contextualSpacing/>
        <w:rPr>
          <w:rFonts w:ascii="Times New Roman" w:hAnsi="Times New Roman"/>
          <w:sz w:val="24"/>
          <w:szCs w:val="24"/>
        </w:rPr>
      </w:pPr>
      <w:r w:rsidRPr="00303539">
        <w:rPr>
          <w:rFonts w:ascii="Times New Roman" w:hAnsi="Times New Roman"/>
          <w:sz w:val="24"/>
          <w:szCs w:val="24"/>
        </w:rPr>
        <w:t>Planos de arquitectura para la construcción</w:t>
      </w:r>
      <w:r>
        <w:rPr>
          <w:rFonts w:ascii="Times New Roman" w:hAnsi="Times New Roman"/>
          <w:sz w:val="24"/>
          <w:szCs w:val="24"/>
        </w:rPr>
        <w:t>, con accesibilidad y señalización de emergencia</w:t>
      </w:r>
      <w:r w:rsidRPr="00303539">
        <w:rPr>
          <w:rFonts w:ascii="Times New Roman" w:hAnsi="Times New Roman"/>
          <w:sz w:val="24"/>
          <w:szCs w:val="24"/>
        </w:rPr>
        <w:t>.</w:t>
      </w:r>
    </w:p>
    <w:p w:rsidR="009D6F5C" w:rsidRDefault="009D6F5C" w:rsidP="009D6F5C">
      <w:pPr>
        <w:pStyle w:val="ListParagraph"/>
        <w:numPr>
          <w:ilvl w:val="0"/>
          <w:numId w:val="9"/>
        </w:numPr>
        <w:spacing w:before="0"/>
        <w:contextualSpacing/>
        <w:rPr>
          <w:rFonts w:ascii="Times New Roman" w:hAnsi="Times New Roman"/>
          <w:sz w:val="24"/>
          <w:szCs w:val="24"/>
        </w:rPr>
      </w:pPr>
      <w:r>
        <w:rPr>
          <w:rFonts w:ascii="Times New Roman" w:hAnsi="Times New Roman"/>
          <w:sz w:val="24"/>
          <w:szCs w:val="24"/>
        </w:rPr>
        <w:t>Planos de estructura para la construcción.</w:t>
      </w:r>
    </w:p>
    <w:p w:rsidR="009D6F5C" w:rsidRDefault="009D6F5C" w:rsidP="009D6F5C">
      <w:pPr>
        <w:pStyle w:val="ListParagraph"/>
        <w:numPr>
          <w:ilvl w:val="0"/>
          <w:numId w:val="9"/>
        </w:numPr>
        <w:spacing w:before="0"/>
        <w:contextualSpacing/>
        <w:rPr>
          <w:rFonts w:ascii="Times New Roman" w:hAnsi="Times New Roman"/>
          <w:sz w:val="24"/>
          <w:szCs w:val="24"/>
        </w:rPr>
      </w:pPr>
      <w:r>
        <w:rPr>
          <w:rFonts w:ascii="Times New Roman" w:hAnsi="Times New Roman"/>
          <w:sz w:val="24"/>
          <w:szCs w:val="24"/>
        </w:rPr>
        <w:t>Recomendaciones para el proceso constructivo.</w:t>
      </w:r>
    </w:p>
    <w:p w:rsidR="009D6F5C" w:rsidRDefault="009D6F5C" w:rsidP="009D6F5C">
      <w:pPr>
        <w:pStyle w:val="ListParagraph"/>
        <w:numPr>
          <w:ilvl w:val="0"/>
          <w:numId w:val="9"/>
        </w:numPr>
        <w:spacing w:before="0"/>
        <w:contextualSpacing/>
        <w:rPr>
          <w:rFonts w:ascii="Times New Roman" w:hAnsi="Times New Roman"/>
          <w:sz w:val="24"/>
          <w:szCs w:val="24"/>
        </w:rPr>
      </w:pPr>
      <w:r>
        <w:rPr>
          <w:rFonts w:ascii="Times New Roman" w:hAnsi="Times New Roman"/>
          <w:sz w:val="24"/>
          <w:szCs w:val="24"/>
        </w:rPr>
        <w:t>Informe de costos y beneficios del proyecto.</w:t>
      </w:r>
    </w:p>
    <w:p w:rsidR="009D6F5C" w:rsidRDefault="009D6F5C" w:rsidP="009D6F5C">
      <w:pPr>
        <w:pStyle w:val="ListParagraph"/>
        <w:numPr>
          <w:ilvl w:val="0"/>
          <w:numId w:val="9"/>
        </w:numPr>
        <w:spacing w:before="0"/>
        <w:contextualSpacing/>
        <w:rPr>
          <w:rFonts w:ascii="Times New Roman" w:hAnsi="Times New Roman"/>
          <w:sz w:val="24"/>
          <w:szCs w:val="24"/>
        </w:rPr>
      </w:pPr>
      <w:r>
        <w:rPr>
          <w:rFonts w:ascii="Times New Roman" w:hAnsi="Times New Roman"/>
          <w:sz w:val="24"/>
          <w:szCs w:val="24"/>
        </w:rPr>
        <w:t>Resumen Ejecutivo para tomadores de decisiones.</w:t>
      </w:r>
    </w:p>
    <w:p w:rsidR="009D6F5C" w:rsidRDefault="009D6F5C" w:rsidP="009D6F5C">
      <w:pPr>
        <w:spacing w:after="120"/>
        <w:ind w:firstLine="284"/>
        <w:rPr>
          <w:rFonts w:ascii="Times New Roman" w:hAnsi="Times New Roman"/>
          <w:sz w:val="24"/>
          <w:szCs w:val="24"/>
        </w:rPr>
      </w:pPr>
      <w:r>
        <w:rPr>
          <w:rFonts w:ascii="Times New Roman" w:hAnsi="Times New Roman"/>
          <w:sz w:val="24"/>
          <w:szCs w:val="24"/>
        </w:rPr>
        <w:t>Los productos serán entregados en tres (3) informes, los meses 4, 8 y 12, a partir del inicio de la consultoría.</w:t>
      </w:r>
    </w:p>
    <w:p w:rsidR="009D6F5C" w:rsidRDefault="009D6F5C" w:rsidP="009D6F5C">
      <w:pPr>
        <w:pStyle w:val="ListParagraph"/>
        <w:tabs>
          <w:tab w:val="left" w:pos="426"/>
        </w:tabs>
        <w:rPr>
          <w:rFonts w:ascii="Times New Roman" w:hAnsi="Times New Roman"/>
          <w:b/>
          <w:sz w:val="24"/>
          <w:szCs w:val="24"/>
        </w:rPr>
      </w:pPr>
    </w:p>
    <w:p w:rsidR="009D6F5C" w:rsidRDefault="009D6F5C" w:rsidP="009D6F5C">
      <w:pPr>
        <w:pStyle w:val="ListParagraph"/>
        <w:numPr>
          <w:ilvl w:val="0"/>
          <w:numId w:val="12"/>
        </w:numPr>
        <w:tabs>
          <w:tab w:val="left" w:pos="426"/>
        </w:tabs>
        <w:spacing w:before="0"/>
        <w:ind w:left="0" w:firstLine="0"/>
        <w:contextualSpacing/>
        <w:rPr>
          <w:rFonts w:ascii="Times New Roman" w:hAnsi="Times New Roman"/>
          <w:b/>
          <w:sz w:val="24"/>
          <w:szCs w:val="24"/>
        </w:rPr>
      </w:pPr>
      <w:r>
        <w:rPr>
          <w:rFonts w:ascii="Times New Roman" w:hAnsi="Times New Roman"/>
          <w:b/>
          <w:sz w:val="24"/>
          <w:szCs w:val="24"/>
        </w:rPr>
        <w:t>CRONOGRAMA DE PAGOS</w:t>
      </w:r>
    </w:p>
    <w:p w:rsidR="009D6F5C" w:rsidRDefault="009D6F5C" w:rsidP="009D6F5C">
      <w:pPr>
        <w:pStyle w:val="ListParagraph"/>
        <w:ind w:left="644"/>
        <w:rPr>
          <w:rFonts w:ascii="Times New Roman" w:hAnsi="Times New Roman"/>
          <w:sz w:val="24"/>
          <w:szCs w:val="24"/>
        </w:rPr>
      </w:pPr>
      <w:r>
        <w:rPr>
          <w:rFonts w:ascii="Times New Roman" w:hAnsi="Times New Roman"/>
          <w:sz w:val="24"/>
          <w:szCs w:val="24"/>
        </w:rPr>
        <w:t>PAGO 1: Presentación del Plan Detallado de Trabajo: 15%</w:t>
      </w:r>
    </w:p>
    <w:p w:rsidR="009D6F5C" w:rsidRDefault="009D6F5C" w:rsidP="009D6F5C">
      <w:pPr>
        <w:pStyle w:val="ListParagraph"/>
        <w:ind w:left="644"/>
        <w:rPr>
          <w:rFonts w:ascii="Times New Roman" w:hAnsi="Times New Roman"/>
          <w:sz w:val="24"/>
          <w:szCs w:val="24"/>
        </w:rPr>
      </w:pPr>
      <w:r>
        <w:rPr>
          <w:rFonts w:ascii="Times New Roman" w:hAnsi="Times New Roman"/>
          <w:sz w:val="24"/>
          <w:szCs w:val="24"/>
        </w:rPr>
        <w:t>PAGO 2: Productos 1 y 2: 30%</w:t>
      </w:r>
    </w:p>
    <w:p w:rsidR="009D6F5C" w:rsidRDefault="009D6F5C" w:rsidP="009D6F5C">
      <w:pPr>
        <w:pStyle w:val="ListParagraph"/>
        <w:ind w:left="644"/>
        <w:rPr>
          <w:rFonts w:ascii="Times New Roman" w:hAnsi="Times New Roman"/>
          <w:sz w:val="24"/>
          <w:szCs w:val="24"/>
        </w:rPr>
      </w:pPr>
      <w:r>
        <w:rPr>
          <w:rFonts w:ascii="Times New Roman" w:hAnsi="Times New Roman"/>
          <w:sz w:val="24"/>
          <w:szCs w:val="24"/>
        </w:rPr>
        <w:t>PAGO 3: Productos 3, 4, 5 y 6: 35%</w:t>
      </w:r>
    </w:p>
    <w:p w:rsidR="009D6F5C" w:rsidRPr="00387877" w:rsidRDefault="009D6F5C" w:rsidP="009D6F5C">
      <w:pPr>
        <w:pStyle w:val="ListParagraph"/>
        <w:ind w:left="644"/>
        <w:rPr>
          <w:rFonts w:ascii="Times New Roman" w:hAnsi="Times New Roman"/>
          <w:sz w:val="24"/>
          <w:szCs w:val="24"/>
        </w:rPr>
      </w:pPr>
      <w:r>
        <w:rPr>
          <w:rFonts w:ascii="Times New Roman" w:hAnsi="Times New Roman"/>
          <w:sz w:val="24"/>
          <w:szCs w:val="24"/>
        </w:rPr>
        <w:t>PAGO 4: Productos 7 y 8: 20%</w:t>
      </w:r>
    </w:p>
    <w:p w:rsidR="009D6F5C" w:rsidRDefault="009D6F5C" w:rsidP="009D6F5C">
      <w:pPr>
        <w:pStyle w:val="ListParagraph"/>
        <w:tabs>
          <w:tab w:val="left" w:pos="426"/>
        </w:tabs>
        <w:rPr>
          <w:rFonts w:ascii="Times New Roman" w:hAnsi="Times New Roman"/>
          <w:b/>
          <w:sz w:val="24"/>
          <w:szCs w:val="24"/>
        </w:rPr>
      </w:pPr>
    </w:p>
    <w:p w:rsidR="009D6F5C" w:rsidRDefault="009D6F5C" w:rsidP="009D6F5C">
      <w:pPr>
        <w:pStyle w:val="ListParagraph"/>
        <w:numPr>
          <w:ilvl w:val="0"/>
          <w:numId w:val="12"/>
        </w:numPr>
        <w:tabs>
          <w:tab w:val="left" w:pos="426"/>
        </w:tabs>
        <w:spacing w:before="0"/>
        <w:ind w:left="0" w:firstLine="0"/>
        <w:contextualSpacing/>
        <w:rPr>
          <w:rFonts w:ascii="Times New Roman" w:hAnsi="Times New Roman"/>
          <w:b/>
          <w:sz w:val="24"/>
          <w:szCs w:val="24"/>
        </w:rPr>
      </w:pPr>
      <w:r w:rsidRPr="00A43A5A">
        <w:rPr>
          <w:rFonts w:ascii="Times New Roman" w:hAnsi="Times New Roman"/>
          <w:b/>
          <w:sz w:val="24"/>
          <w:szCs w:val="24"/>
        </w:rPr>
        <w:t>CRONOGRAMA</w:t>
      </w:r>
      <w:r>
        <w:rPr>
          <w:rFonts w:ascii="Times New Roman" w:hAnsi="Times New Roman"/>
          <w:b/>
          <w:sz w:val="24"/>
          <w:szCs w:val="24"/>
        </w:rPr>
        <w:t xml:space="preserve"> DE TRABAJO</w:t>
      </w:r>
    </w:p>
    <w:p w:rsidR="009D6F5C" w:rsidRDefault="009D6F5C" w:rsidP="009D6F5C">
      <w:pPr>
        <w:pStyle w:val="subpar"/>
        <w:numPr>
          <w:ilvl w:val="0"/>
          <w:numId w:val="0"/>
        </w:numPr>
        <w:ind w:firstLine="282"/>
        <w:rPr>
          <w:szCs w:val="24"/>
          <w:lang w:val="es-VE"/>
        </w:rPr>
      </w:pPr>
      <w:r w:rsidRPr="00D4394E">
        <w:rPr>
          <w:szCs w:val="24"/>
          <w:lang w:val="es-VE"/>
        </w:rPr>
        <w:t xml:space="preserve">La numeración de las Actividades </w:t>
      </w:r>
      <w:r>
        <w:rPr>
          <w:szCs w:val="24"/>
          <w:lang w:val="es-VE"/>
        </w:rPr>
        <w:t>es la misma definida en la Sección 3.</w:t>
      </w:r>
    </w:p>
    <w:tbl>
      <w:tblPr>
        <w:tblStyle w:val="TableGrid"/>
        <w:tblW w:w="0" w:type="auto"/>
        <w:jc w:val="center"/>
        <w:tblLayout w:type="fixed"/>
        <w:tblLook w:val="04A0" w:firstRow="1" w:lastRow="0" w:firstColumn="1" w:lastColumn="0" w:noHBand="0" w:noVBand="1"/>
      </w:tblPr>
      <w:tblGrid>
        <w:gridCol w:w="1986"/>
        <w:gridCol w:w="762"/>
        <w:gridCol w:w="510"/>
        <w:gridCol w:w="510"/>
        <w:gridCol w:w="510"/>
        <w:gridCol w:w="510"/>
        <w:gridCol w:w="510"/>
        <w:gridCol w:w="510"/>
        <w:gridCol w:w="510"/>
        <w:gridCol w:w="510"/>
        <w:gridCol w:w="510"/>
        <w:gridCol w:w="510"/>
        <w:gridCol w:w="510"/>
        <w:gridCol w:w="573"/>
      </w:tblGrid>
      <w:tr w:rsidR="009D6F5C" w:rsidRPr="0005748F" w:rsidTr="00545D09">
        <w:trPr>
          <w:jc w:val="center"/>
        </w:trPr>
        <w:tc>
          <w:tcPr>
            <w:tcW w:w="2748" w:type="dxa"/>
            <w:gridSpan w:val="2"/>
            <w:vMerge w:val="restart"/>
            <w:vAlign w:val="center"/>
          </w:tcPr>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Actividad</w:t>
            </w:r>
          </w:p>
        </w:tc>
        <w:tc>
          <w:tcPr>
            <w:tcW w:w="6183" w:type="dxa"/>
            <w:gridSpan w:val="12"/>
          </w:tcPr>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Mes</w:t>
            </w:r>
          </w:p>
        </w:tc>
      </w:tr>
      <w:tr w:rsidR="009D6F5C" w:rsidRPr="0005748F" w:rsidTr="00545D09">
        <w:trPr>
          <w:jc w:val="center"/>
        </w:trPr>
        <w:tc>
          <w:tcPr>
            <w:tcW w:w="2748" w:type="dxa"/>
            <w:gridSpan w:val="2"/>
            <w:vMerge/>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1</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2</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3</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4</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5</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6</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7</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8</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9</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10</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11</w:t>
            </w:r>
          </w:p>
        </w:tc>
        <w:tc>
          <w:tcPr>
            <w:tcW w:w="573"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12</w:t>
            </w:r>
          </w:p>
        </w:tc>
      </w:tr>
      <w:tr w:rsidR="009D6F5C" w:rsidRPr="0005748F" w:rsidTr="00545D09">
        <w:trPr>
          <w:jc w:val="center"/>
        </w:trPr>
        <w:tc>
          <w:tcPr>
            <w:tcW w:w="1986" w:type="dxa"/>
            <w:vMerge w:val="restart"/>
          </w:tcPr>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1</w:t>
            </w:r>
          </w:p>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Selección</w:t>
            </w:r>
          </w:p>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de edificios</w:t>
            </w: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1.1</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1.2</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1.3</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val="restart"/>
          </w:tcPr>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lastRenderedPageBreak/>
              <w:t>2</w:t>
            </w:r>
          </w:p>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Búsqueda de información</w:t>
            </w:r>
          </w:p>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2.1</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2.2</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val="restart"/>
          </w:tcPr>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3</w:t>
            </w:r>
          </w:p>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Inspecciones</w:t>
            </w: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3.1</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3.2</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tcPr>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4</w:t>
            </w:r>
          </w:p>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Planos</w:t>
            </w: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4.1</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val="restart"/>
          </w:tcPr>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5</w:t>
            </w:r>
          </w:p>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Pruebas</w:t>
            </w:r>
          </w:p>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de materiales</w:t>
            </w: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5.1</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5.2</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5.3</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5.4</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val="restart"/>
          </w:tcPr>
          <w:p w:rsidR="009D6F5C" w:rsidRPr="0005748F" w:rsidRDefault="009D6F5C" w:rsidP="00545D09">
            <w:pPr>
              <w:pStyle w:val="ListParagraph"/>
              <w:jc w:val="center"/>
              <w:rPr>
                <w:rFonts w:ascii="Times New Roman" w:hAnsi="Times New Roman"/>
                <w:b/>
                <w:sz w:val="20"/>
                <w:szCs w:val="20"/>
              </w:rPr>
            </w:pPr>
            <w:r>
              <w:rPr>
                <w:rFonts w:ascii="Times New Roman" w:hAnsi="Times New Roman"/>
                <w:b/>
                <w:sz w:val="20"/>
                <w:szCs w:val="20"/>
              </w:rPr>
              <w:t>6</w:t>
            </w:r>
          </w:p>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Vulnerabilidad y riesgo sísmico</w:t>
            </w: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6</w:t>
            </w:r>
            <w:r w:rsidRPr="0005748F">
              <w:rPr>
                <w:rFonts w:ascii="Times New Roman" w:hAnsi="Times New Roman"/>
                <w:b/>
                <w:sz w:val="20"/>
                <w:szCs w:val="20"/>
              </w:rPr>
              <w:t>.1</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6</w:t>
            </w:r>
            <w:r w:rsidRPr="0005748F">
              <w:rPr>
                <w:rFonts w:ascii="Times New Roman" w:hAnsi="Times New Roman"/>
                <w:b/>
                <w:sz w:val="20"/>
                <w:szCs w:val="20"/>
              </w:rPr>
              <w:t>.2</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6</w:t>
            </w:r>
            <w:r w:rsidRPr="0005748F">
              <w:rPr>
                <w:rFonts w:ascii="Times New Roman" w:hAnsi="Times New Roman"/>
                <w:b/>
                <w:sz w:val="20"/>
                <w:szCs w:val="20"/>
              </w:rPr>
              <w:t>.3</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6</w:t>
            </w:r>
            <w:r w:rsidRPr="0005748F">
              <w:rPr>
                <w:rFonts w:ascii="Times New Roman" w:hAnsi="Times New Roman"/>
                <w:b/>
                <w:sz w:val="20"/>
                <w:szCs w:val="20"/>
              </w:rPr>
              <w:t>.4</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6</w:t>
            </w:r>
            <w:r w:rsidRPr="0005748F">
              <w:rPr>
                <w:rFonts w:ascii="Times New Roman" w:hAnsi="Times New Roman"/>
                <w:b/>
                <w:sz w:val="20"/>
                <w:szCs w:val="20"/>
              </w:rPr>
              <w:t>.5</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val="restart"/>
          </w:tcPr>
          <w:p w:rsidR="009D6F5C" w:rsidRPr="0005748F" w:rsidRDefault="009D6F5C" w:rsidP="00545D09">
            <w:pPr>
              <w:pStyle w:val="ListParagraph"/>
              <w:jc w:val="center"/>
              <w:rPr>
                <w:rFonts w:ascii="Times New Roman" w:hAnsi="Times New Roman"/>
                <w:b/>
                <w:sz w:val="20"/>
                <w:szCs w:val="20"/>
              </w:rPr>
            </w:pPr>
            <w:r>
              <w:rPr>
                <w:rFonts w:ascii="Times New Roman" w:hAnsi="Times New Roman"/>
                <w:b/>
                <w:sz w:val="20"/>
                <w:szCs w:val="20"/>
              </w:rPr>
              <w:t>7</w:t>
            </w:r>
          </w:p>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Solución conceptual del refuerzo</w:t>
            </w: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7</w:t>
            </w:r>
            <w:r w:rsidRPr="0005748F">
              <w:rPr>
                <w:rFonts w:ascii="Times New Roman" w:hAnsi="Times New Roman"/>
                <w:b/>
                <w:sz w:val="20"/>
                <w:szCs w:val="20"/>
              </w:rPr>
              <w:t>.1</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7</w:t>
            </w:r>
            <w:r w:rsidRPr="0005748F">
              <w:rPr>
                <w:rFonts w:ascii="Times New Roman" w:hAnsi="Times New Roman"/>
                <w:b/>
                <w:sz w:val="20"/>
                <w:szCs w:val="20"/>
              </w:rPr>
              <w:t>.2</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7</w:t>
            </w:r>
            <w:r w:rsidRPr="0005748F">
              <w:rPr>
                <w:rFonts w:ascii="Times New Roman" w:hAnsi="Times New Roman"/>
                <w:b/>
                <w:sz w:val="20"/>
                <w:szCs w:val="20"/>
              </w:rPr>
              <w:t>.3</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7</w:t>
            </w:r>
            <w:r w:rsidRPr="0005748F">
              <w:rPr>
                <w:rFonts w:ascii="Times New Roman" w:hAnsi="Times New Roman"/>
                <w:b/>
                <w:sz w:val="20"/>
                <w:szCs w:val="20"/>
              </w:rPr>
              <w:t>.4</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7</w:t>
            </w:r>
            <w:r w:rsidRPr="0005748F">
              <w:rPr>
                <w:rFonts w:ascii="Times New Roman" w:hAnsi="Times New Roman"/>
                <w:b/>
                <w:sz w:val="20"/>
                <w:szCs w:val="20"/>
              </w:rPr>
              <w:t>.5</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7</w:t>
            </w:r>
            <w:r w:rsidRPr="0005748F">
              <w:rPr>
                <w:rFonts w:ascii="Times New Roman" w:hAnsi="Times New Roman"/>
                <w:b/>
                <w:sz w:val="20"/>
                <w:szCs w:val="20"/>
              </w:rPr>
              <w:t>.6</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val="restart"/>
          </w:tcPr>
          <w:p w:rsidR="009D6F5C" w:rsidRPr="0005748F" w:rsidRDefault="009D6F5C" w:rsidP="00545D09">
            <w:pPr>
              <w:pStyle w:val="ListParagraph"/>
              <w:jc w:val="center"/>
              <w:rPr>
                <w:rFonts w:ascii="Times New Roman" w:hAnsi="Times New Roman"/>
                <w:b/>
                <w:sz w:val="20"/>
                <w:szCs w:val="20"/>
              </w:rPr>
            </w:pPr>
            <w:r>
              <w:rPr>
                <w:rFonts w:ascii="Times New Roman" w:hAnsi="Times New Roman"/>
                <w:b/>
                <w:sz w:val="20"/>
                <w:szCs w:val="20"/>
              </w:rPr>
              <w:t>8</w:t>
            </w:r>
          </w:p>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t>Detalles y planos de refuerzo</w:t>
            </w: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8</w:t>
            </w:r>
            <w:r w:rsidRPr="0005748F">
              <w:rPr>
                <w:rFonts w:ascii="Times New Roman" w:hAnsi="Times New Roman"/>
                <w:b/>
                <w:sz w:val="20"/>
                <w:szCs w:val="20"/>
              </w:rPr>
              <w:t>.1</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8</w:t>
            </w:r>
            <w:r w:rsidRPr="0005748F">
              <w:rPr>
                <w:rFonts w:ascii="Times New Roman" w:hAnsi="Times New Roman"/>
                <w:b/>
                <w:sz w:val="20"/>
                <w:szCs w:val="20"/>
              </w:rPr>
              <w:t>.2</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8</w:t>
            </w:r>
            <w:r w:rsidRPr="0005748F">
              <w:rPr>
                <w:rFonts w:ascii="Times New Roman" w:hAnsi="Times New Roman"/>
                <w:b/>
                <w:sz w:val="20"/>
                <w:szCs w:val="20"/>
              </w:rPr>
              <w:t>.3</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vMerge/>
          </w:tcPr>
          <w:p w:rsidR="009D6F5C" w:rsidRPr="0005748F" w:rsidRDefault="009D6F5C" w:rsidP="00545D09">
            <w:pPr>
              <w:pStyle w:val="ListParagraph"/>
              <w:jc w:val="center"/>
              <w:rPr>
                <w:rFonts w:ascii="Times New Roman" w:hAnsi="Times New Roman"/>
                <w:b/>
                <w:sz w:val="20"/>
                <w:szCs w:val="20"/>
              </w:rPr>
            </w:pP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8</w:t>
            </w:r>
            <w:r w:rsidRPr="0005748F">
              <w:rPr>
                <w:rFonts w:ascii="Times New Roman" w:hAnsi="Times New Roman"/>
                <w:b/>
                <w:sz w:val="20"/>
                <w:szCs w:val="20"/>
              </w:rPr>
              <w:t>.4</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73" w:type="dxa"/>
          </w:tcPr>
          <w:p w:rsidR="009D6F5C" w:rsidRPr="0005748F" w:rsidRDefault="009D6F5C" w:rsidP="00545D09">
            <w:pPr>
              <w:pStyle w:val="ListParagraph"/>
              <w:rPr>
                <w:rFonts w:ascii="Times New Roman" w:hAnsi="Times New Roman"/>
                <w:b/>
                <w:sz w:val="20"/>
                <w:szCs w:val="20"/>
              </w:rPr>
            </w:pPr>
          </w:p>
        </w:tc>
      </w:tr>
      <w:tr w:rsidR="009D6F5C" w:rsidRPr="0005748F" w:rsidTr="00545D09">
        <w:trPr>
          <w:jc w:val="center"/>
        </w:trPr>
        <w:tc>
          <w:tcPr>
            <w:tcW w:w="1986" w:type="dxa"/>
          </w:tcPr>
          <w:p w:rsidR="009D6F5C" w:rsidRPr="0005748F" w:rsidRDefault="009D6F5C" w:rsidP="00545D09">
            <w:pPr>
              <w:pStyle w:val="ListParagraph"/>
              <w:jc w:val="center"/>
              <w:rPr>
                <w:rFonts w:ascii="Times New Roman" w:hAnsi="Times New Roman"/>
                <w:b/>
                <w:sz w:val="20"/>
                <w:szCs w:val="20"/>
              </w:rPr>
            </w:pPr>
            <w:r>
              <w:rPr>
                <w:rFonts w:ascii="Times New Roman" w:hAnsi="Times New Roman"/>
                <w:b/>
                <w:sz w:val="20"/>
                <w:szCs w:val="20"/>
              </w:rPr>
              <w:t>9</w:t>
            </w:r>
          </w:p>
          <w:p w:rsidR="009D6F5C" w:rsidRPr="0005748F" w:rsidRDefault="009D6F5C" w:rsidP="00545D09">
            <w:pPr>
              <w:pStyle w:val="ListParagraph"/>
              <w:jc w:val="center"/>
              <w:rPr>
                <w:rFonts w:ascii="Times New Roman" w:hAnsi="Times New Roman"/>
                <w:b/>
                <w:sz w:val="20"/>
                <w:szCs w:val="20"/>
              </w:rPr>
            </w:pPr>
            <w:r w:rsidRPr="0005748F">
              <w:rPr>
                <w:rFonts w:ascii="Times New Roman" w:hAnsi="Times New Roman"/>
                <w:b/>
                <w:sz w:val="20"/>
                <w:szCs w:val="20"/>
              </w:rPr>
              <w:lastRenderedPageBreak/>
              <w:t>Costo-beneficio</w:t>
            </w: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lastRenderedPageBreak/>
              <w:t>9</w:t>
            </w:r>
            <w:r w:rsidRPr="0005748F">
              <w:rPr>
                <w:rFonts w:ascii="Times New Roman" w:hAnsi="Times New Roman"/>
                <w:b/>
                <w:sz w:val="20"/>
                <w:szCs w:val="20"/>
              </w:rPr>
              <w:t>.1</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c>
          <w:tcPr>
            <w:tcW w:w="573" w:type="dxa"/>
          </w:tcPr>
          <w:p w:rsidR="009D6F5C" w:rsidRPr="0005748F" w:rsidRDefault="009D6F5C" w:rsidP="00545D09">
            <w:pPr>
              <w:pStyle w:val="ListParagraph"/>
              <w:rPr>
                <w:rFonts w:ascii="Times New Roman" w:hAnsi="Times New Roman"/>
                <w:b/>
                <w:sz w:val="20"/>
                <w:szCs w:val="20"/>
              </w:rPr>
            </w:pPr>
            <w:r w:rsidRPr="0005748F">
              <w:rPr>
                <w:rFonts w:ascii="Times New Roman" w:hAnsi="Times New Roman"/>
                <w:b/>
                <w:sz w:val="20"/>
                <w:szCs w:val="20"/>
              </w:rPr>
              <w:t>X</w:t>
            </w:r>
          </w:p>
        </w:tc>
      </w:tr>
      <w:tr w:rsidR="009D6F5C" w:rsidRPr="0005748F" w:rsidTr="00545D09">
        <w:trPr>
          <w:jc w:val="center"/>
        </w:trPr>
        <w:tc>
          <w:tcPr>
            <w:tcW w:w="1986" w:type="dxa"/>
          </w:tcPr>
          <w:p w:rsidR="009D6F5C" w:rsidRDefault="009D6F5C" w:rsidP="00545D09">
            <w:pPr>
              <w:pStyle w:val="ListParagraph"/>
              <w:jc w:val="center"/>
              <w:rPr>
                <w:rFonts w:ascii="Times New Roman" w:hAnsi="Times New Roman"/>
                <w:b/>
                <w:sz w:val="20"/>
                <w:szCs w:val="20"/>
              </w:rPr>
            </w:pPr>
            <w:r>
              <w:rPr>
                <w:rFonts w:ascii="Times New Roman" w:hAnsi="Times New Roman"/>
                <w:b/>
                <w:sz w:val="20"/>
                <w:szCs w:val="20"/>
              </w:rPr>
              <w:lastRenderedPageBreak/>
              <w:t>10</w:t>
            </w:r>
          </w:p>
          <w:p w:rsidR="009D6F5C" w:rsidRPr="0005748F" w:rsidRDefault="009D6F5C" w:rsidP="00545D09">
            <w:pPr>
              <w:pStyle w:val="ListParagraph"/>
              <w:jc w:val="center"/>
              <w:rPr>
                <w:rFonts w:ascii="Times New Roman" w:hAnsi="Times New Roman"/>
                <w:b/>
                <w:sz w:val="20"/>
                <w:szCs w:val="20"/>
              </w:rPr>
            </w:pPr>
            <w:r>
              <w:rPr>
                <w:rFonts w:ascii="Times New Roman" w:hAnsi="Times New Roman"/>
                <w:b/>
                <w:sz w:val="20"/>
                <w:szCs w:val="20"/>
              </w:rPr>
              <w:t>Acompañamiento y Difusión</w:t>
            </w:r>
          </w:p>
        </w:tc>
        <w:tc>
          <w:tcPr>
            <w:tcW w:w="762"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10.1</w:t>
            </w:r>
          </w:p>
        </w:tc>
        <w:tc>
          <w:tcPr>
            <w:tcW w:w="510"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X</w:t>
            </w:r>
          </w:p>
        </w:tc>
        <w:tc>
          <w:tcPr>
            <w:tcW w:w="510" w:type="dxa"/>
          </w:tcPr>
          <w:p w:rsidR="009D6F5C" w:rsidRPr="0005748F" w:rsidRDefault="009D6F5C" w:rsidP="00545D09">
            <w:pPr>
              <w:pStyle w:val="ListParagraph"/>
              <w:rPr>
                <w:rFonts w:ascii="Times New Roman" w:hAnsi="Times New Roman"/>
                <w:b/>
                <w:sz w:val="20"/>
                <w:szCs w:val="20"/>
              </w:rPr>
            </w:pPr>
          </w:p>
        </w:tc>
        <w:tc>
          <w:tcPr>
            <w:tcW w:w="510"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X</w:t>
            </w:r>
          </w:p>
        </w:tc>
        <w:tc>
          <w:tcPr>
            <w:tcW w:w="573" w:type="dxa"/>
          </w:tcPr>
          <w:p w:rsidR="009D6F5C" w:rsidRPr="0005748F" w:rsidRDefault="009D6F5C" w:rsidP="00545D09">
            <w:pPr>
              <w:pStyle w:val="ListParagraph"/>
              <w:rPr>
                <w:rFonts w:ascii="Times New Roman" w:hAnsi="Times New Roman"/>
                <w:b/>
                <w:sz w:val="20"/>
                <w:szCs w:val="20"/>
              </w:rPr>
            </w:pPr>
            <w:r>
              <w:rPr>
                <w:rFonts w:ascii="Times New Roman" w:hAnsi="Times New Roman"/>
                <w:b/>
                <w:sz w:val="20"/>
                <w:szCs w:val="20"/>
              </w:rPr>
              <w:t>X</w:t>
            </w:r>
          </w:p>
        </w:tc>
      </w:tr>
    </w:tbl>
    <w:p w:rsidR="009D6F5C" w:rsidRPr="008404E5" w:rsidRDefault="009D6F5C" w:rsidP="009D6F5C">
      <w:pPr>
        <w:pStyle w:val="BodyText"/>
        <w:ind w:firstLine="357"/>
        <w:rPr>
          <w:rFonts w:eastAsia="Calibri"/>
          <w:szCs w:val="16"/>
        </w:rPr>
      </w:pPr>
    </w:p>
    <w:p w:rsidR="009D6F5C" w:rsidRPr="006975BE" w:rsidRDefault="009D6F5C" w:rsidP="009D6F5C">
      <w:pPr>
        <w:pStyle w:val="ListParagraph"/>
        <w:rPr>
          <w:rFonts w:ascii="Times New Roman" w:hAnsi="Times New Roman"/>
          <w:sz w:val="24"/>
          <w:szCs w:val="24"/>
        </w:rPr>
      </w:pPr>
    </w:p>
    <w:p w:rsidR="009D6F5C" w:rsidRPr="002421FD" w:rsidRDefault="009D6F5C" w:rsidP="009D6F5C">
      <w:pPr>
        <w:pStyle w:val="ListParagraph"/>
        <w:numPr>
          <w:ilvl w:val="0"/>
          <w:numId w:val="12"/>
        </w:numPr>
        <w:tabs>
          <w:tab w:val="left" w:pos="426"/>
        </w:tabs>
        <w:spacing w:before="0"/>
        <w:ind w:left="0" w:firstLine="0"/>
        <w:contextualSpacing/>
        <w:rPr>
          <w:rFonts w:ascii="Times New Roman" w:hAnsi="Times New Roman"/>
          <w:b/>
          <w:sz w:val="24"/>
          <w:szCs w:val="24"/>
        </w:rPr>
      </w:pPr>
      <w:r w:rsidRPr="002421FD">
        <w:rPr>
          <w:rFonts w:ascii="Times New Roman" w:hAnsi="Times New Roman"/>
          <w:b/>
          <w:sz w:val="24"/>
          <w:szCs w:val="24"/>
        </w:rPr>
        <w:t>INSTITUCIONES PARTICIPANTES</w:t>
      </w:r>
    </w:p>
    <w:p w:rsidR="009D6F5C" w:rsidRDefault="009D6F5C" w:rsidP="009D6F5C">
      <w:pPr>
        <w:pStyle w:val="BodyText"/>
        <w:numPr>
          <w:ilvl w:val="0"/>
          <w:numId w:val="13"/>
        </w:numPr>
        <w:spacing w:before="0"/>
        <w:ind w:left="709" w:hanging="283"/>
        <w:rPr>
          <w:rFonts w:eastAsia="Calibri"/>
          <w:sz w:val="24"/>
        </w:rPr>
      </w:pPr>
      <w:r>
        <w:rPr>
          <w:rFonts w:eastAsia="Calibri"/>
          <w:sz w:val="24"/>
        </w:rPr>
        <w:t>Alcaldía del Municipio Sucre, de Cumaná. Selección de escuelas y seguimiento de los trabajos.</w:t>
      </w:r>
    </w:p>
    <w:p w:rsidR="009D6F5C" w:rsidRDefault="009D6F5C" w:rsidP="009D6F5C">
      <w:pPr>
        <w:pStyle w:val="BodyText"/>
        <w:numPr>
          <w:ilvl w:val="0"/>
          <w:numId w:val="13"/>
        </w:numPr>
        <w:spacing w:before="0"/>
        <w:ind w:left="709" w:hanging="283"/>
        <w:rPr>
          <w:rFonts w:eastAsia="Calibri"/>
          <w:sz w:val="24"/>
        </w:rPr>
      </w:pPr>
      <w:r>
        <w:rPr>
          <w:rFonts w:eastAsia="Calibri"/>
          <w:sz w:val="24"/>
        </w:rPr>
        <w:t>IMME, Facultad de Ingeniería, UCV: Pruebas de materiales y trabajos de campo.</w:t>
      </w:r>
    </w:p>
    <w:p w:rsidR="009D6F5C" w:rsidRDefault="009D6F5C" w:rsidP="009D6F5C">
      <w:pPr>
        <w:pStyle w:val="BodyText"/>
        <w:numPr>
          <w:ilvl w:val="0"/>
          <w:numId w:val="13"/>
        </w:numPr>
        <w:spacing w:before="0"/>
        <w:ind w:left="709" w:hanging="283"/>
        <w:rPr>
          <w:rFonts w:eastAsia="Calibri"/>
          <w:sz w:val="24"/>
        </w:rPr>
      </w:pPr>
      <w:r>
        <w:rPr>
          <w:rFonts w:eastAsia="Calibri"/>
          <w:sz w:val="24"/>
        </w:rPr>
        <w:t>FUNVISIS: Estudios de geofísica del sitio de ubicación de las escuelas.</w:t>
      </w:r>
    </w:p>
    <w:p w:rsidR="009D6F5C" w:rsidRDefault="009D6F5C" w:rsidP="009D6F5C">
      <w:pPr>
        <w:pStyle w:val="BodyText"/>
        <w:numPr>
          <w:ilvl w:val="0"/>
          <w:numId w:val="13"/>
        </w:numPr>
        <w:spacing w:before="0"/>
        <w:ind w:left="709" w:hanging="283"/>
        <w:rPr>
          <w:rFonts w:eastAsia="Calibri"/>
          <w:sz w:val="24"/>
        </w:rPr>
      </w:pPr>
      <w:r>
        <w:rPr>
          <w:rFonts w:eastAsia="Calibri"/>
          <w:sz w:val="24"/>
        </w:rPr>
        <w:t>FEDE, Ministerio de Educación: Información de las escuelas y permisos para el acceso.</w:t>
      </w:r>
    </w:p>
    <w:p w:rsidR="009D6F5C" w:rsidRDefault="009D6F5C" w:rsidP="009D6F5C">
      <w:pPr>
        <w:pStyle w:val="BodyText"/>
        <w:numPr>
          <w:ilvl w:val="0"/>
          <w:numId w:val="13"/>
        </w:numPr>
        <w:spacing w:before="0"/>
        <w:ind w:left="709" w:hanging="283"/>
        <w:rPr>
          <w:rFonts w:eastAsia="Calibri"/>
          <w:sz w:val="24"/>
        </w:rPr>
      </w:pPr>
      <w:r>
        <w:rPr>
          <w:rFonts w:eastAsia="Calibri"/>
          <w:sz w:val="24"/>
        </w:rPr>
        <w:t>Universidad de Oriente. Inspección de escuelas y levantamiento de información.</w:t>
      </w:r>
    </w:p>
    <w:p w:rsidR="009D6F5C" w:rsidRDefault="009D6F5C" w:rsidP="009D6F5C">
      <w:pPr>
        <w:pStyle w:val="BodyText"/>
        <w:numPr>
          <w:ilvl w:val="0"/>
          <w:numId w:val="13"/>
        </w:numPr>
        <w:spacing w:before="0"/>
        <w:ind w:left="709" w:hanging="283"/>
        <w:rPr>
          <w:rFonts w:eastAsia="Calibri"/>
          <w:sz w:val="24"/>
        </w:rPr>
      </w:pPr>
      <w:r>
        <w:rPr>
          <w:rFonts w:eastAsia="Calibri"/>
          <w:sz w:val="24"/>
        </w:rPr>
        <w:t>Protección Civil Cumaná. Inspección de escuelas.</w:t>
      </w:r>
    </w:p>
    <w:p w:rsidR="009D6F5C" w:rsidRDefault="009D6F5C" w:rsidP="009D6F5C">
      <w:pPr>
        <w:pStyle w:val="BodyText"/>
        <w:ind w:left="709"/>
        <w:rPr>
          <w:rFonts w:eastAsia="Calibri"/>
          <w:sz w:val="24"/>
        </w:rPr>
      </w:pPr>
    </w:p>
    <w:p w:rsidR="009D6F5C" w:rsidRDefault="009D6F5C" w:rsidP="009D6F5C">
      <w:pPr>
        <w:pStyle w:val="ListParagraph"/>
        <w:ind w:left="1080"/>
        <w:rPr>
          <w:rFonts w:ascii="Times New Roman" w:hAnsi="Times New Roman"/>
          <w:b/>
          <w:sz w:val="24"/>
          <w:szCs w:val="24"/>
        </w:rPr>
      </w:pPr>
    </w:p>
    <w:p w:rsidR="009D6F5C" w:rsidRDefault="009D6F5C" w:rsidP="009D6F5C">
      <w:pPr>
        <w:pStyle w:val="ListParagraph"/>
        <w:numPr>
          <w:ilvl w:val="0"/>
          <w:numId w:val="12"/>
        </w:numPr>
        <w:tabs>
          <w:tab w:val="left" w:pos="426"/>
        </w:tabs>
        <w:spacing w:before="0"/>
        <w:ind w:left="0" w:firstLine="0"/>
        <w:contextualSpacing/>
        <w:rPr>
          <w:rFonts w:ascii="Times New Roman" w:hAnsi="Times New Roman"/>
          <w:b/>
          <w:sz w:val="24"/>
          <w:szCs w:val="24"/>
        </w:rPr>
      </w:pPr>
      <w:r>
        <w:rPr>
          <w:rFonts w:ascii="Times New Roman" w:hAnsi="Times New Roman"/>
          <w:b/>
          <w:sz w:val="24"/>
          <w:szCs w:val="24"/>
        </w:rPr>
        <w:t>REFERENCIAS</w:t>
      </w:r>
    </w:p>
    <w:p w:rsidR="009D6F5C" w:rsidRDefault="009D6F5C" w:rsidP="009D6F5C">
      <w:pPr>
        <w:pStyle w:val="ListParagraph"/>
        <w:ind w:left="1080"/>
        <w:rPr>
          <w:rFonts w:ascii="Times New Roman" w:hAnsi="Times New Roman"/>
          <w:b/>
          <w:sz w:val="24"/>
          <w:szCs w:val="24"/>
        </w:rPr>
      </w:pPr>
    </w:p>
    <w:p w:rsidR="009D6F5C" w:rsidRPr="00D4394E" w:rsidRDefault="009D6F5C" w:rsidP="009D6F5C">
      <w:pPr>
        <w:spacing w:after="120"/>
        <w:ind w:firstLine="284"/>
        <w:rPr>
          <w:rFonts w:ascii="Times New Roman" w:hAnsi="Times New Roman"/>
          <w:sz w:val="24"/>
          <w:szCs w:val="24"/>
        </w:rPr>
      </w:pPr>
      <w:r>
        <w:rPr>
          <w:rFonts w:ascii="Times New Roman" w:hAnsi="Times New Roman"/>
          <w:sz w:val="24"/>
          <w:szCs w:val="24"/>
        </w:rPr>
        <w:t xml:space="preserve">ANRBV </w:t>
      </w:r>
      <w:r w:rsidRPr="00D4394E">
        <w:rPr>
          <w:rFonts w:ascii="Times New Roman" w:hAnsi="Times New Roman"/>
          <w:sz w:val="24"/>
          <w:szCs w:val="24"/>
        </w:rPr>
        <w:t xml:space="preserve">(2009). Ley de Gestión Integral de Riesgos Socionaturales y Tecnológicos. Gaceta Oficial No 39.095 del 9 de enero de 2009. Asamblea Nacional de </w:t>
      </w:r>
      <w:smartTag w:uri="urn:schemas-microsoft-com:office:smarttags" w:element="PersonName">
        <w:smartTagPr>
          <w:attr w:name="ProductID" w:val="la Rep￺blica Bolivariana"/>
        </w:smartTagPr>
        <w:smartTag w:uri="urn:schemas-microsoft-com:office:smarttags" w:element="PersonName">
          <w:smartTagPr>
            <w:attr w:name="ProductID" w:val="la Rep￺blica"/>
          </w:smartTagPr>
          <w:r w:rsidRPr="00D4394E">
            <w:rPr>
              <w:rFonts w:ascii="Times New Roman" w:hAnsi="Times New Roman"/>
              <w:sz w:val="24"/>
              <w:szCs w:val="24"/>
            </w:rPr>
            <w:t>la República</w:t>
          </w:r>
        </w:smartTag>
        <w:r w:rsidRPr="00D4394E">
          <w:rPr>
            <w:rFonts w:ascii="Times New Roman" w:hAnsi="Times New Roman"/>
            <w:sz w:val="24"/>
            <w:szCs w:val="24"/>
          </w:rPr>
          <w:t xml:space="preserve"> Bolivariana</w:t>
        </w:r>
      </w:smartTag>
      <w:r w:rsidRPr="00D4394E">
        <w:rPr>
          <w:rFonts w:ascii="Times New Roman" w:hAnsi="Times New Roman"/>
          <w:sz w:val="24"/>
          <w:szCs w:val="24"/>
        </w:rPr>
        <w:t xml:space="preserve"> de Venezuela</w:t>
      </w:r>
      <w:r>
        <w:rPr>
          <w:rFonts w:ascii="Times New Roman" w:hAnsi="Times New Roman"/>
          <w:sz w:val="24"/>
          <w:szCs w:val="24"/>
        </w:rPr>
        <w:t>.</w:t>
      </w:r>
    </w:p>
    <w:p w:rsidR="009D6F5C" w:rsidRPr="00345AB8" w:rsidRDefault="009D6F5C" w:rsidP="009D6F5C">
      <w:pPr>
        <w:spacing w:after="120"/>
        <w:ind w:firstLine="284"/>
        <w:rPr>
          <w:rFonts w:ascii="Times New Roman" w:hAnsi="Times New Roman"/>
          <w:sz w:val="24"/>
          <w:szCs w:val="24"/>
          <w:lang w:val="en-US"/>
        </w:rPr>
      </w:pPr>
      <w:r w:rsidRPr="00B50246">
        <w:rPr>
          <w:rFonts w:ascii="Times New Roman" w:hAnsi="Times New Roman"/>
          <w:sz w:val="24"/>
          <w:szCs w:val="24"/>
        </w:rPr>
        <w:t>Coronel D. G., López O.A. y Betancourt N.</w:t>
      </w:r>
      <w:r>
        <w:rPr>
          <w:rFonts w:ascii="Times New Roman" w:hAnsi="Times New Roman"/>
          <w:sz w:val="24"/>
          <w:szCs w:val="24"/>
        </w:rPr>
        <w:t xml:space="preserve"> (</w:t>
      </w:r>
      <w:r w:rsidRPr="00B50246">
        <w:rPr>
          <w:rFonts w:ascii="Times New Roman" w:hAnsi="Times New Roman"/>
          <w:sz w:val="24"/>
          <w:szCs w:val="24"/>
        </w:rPr>
        <w:t>2010</w:t>
      </w:r>
      <w:r>
        <w:rPr>
          <w:rFonts w:ascii="Times New Roman" w:hAnsi="Times New Roman"/>
          <w:sz w:val="24"/>
          <w:szCs w:val="24"/>
        </w:rPr>
        <w:t>)</w:t>
      </w:r>
      <w:r w:rsidRPr="00B50246">
        <w:rPr>
          <w:rFonts w:ascii="Times New Roman" w:hAnsi="Times New Roman"/>
          <w:sz w:val="24"/>
          <w:szCs w:val="24"/>
        </w:rPr>
        <w:t xml:space="preserve">. Desarrollo de una herramienta basada en SIG para la evaluación de daños y pérdidas debidos a terremotos en edificios escolares de Venezuela. </w:t>
      </w:r>
      <w:r w:rsidRPr="00345AB8">
        <w:rPr>
          <w:rFonts w:ascii="Times New Roman" w:hAnsi="Times New Roman"/>
          <w:sz w:val="24"/>
          <w:szCs w:val="24"/>
          <w:lang w:val="en-US"/>
        </w:rPr>
        <w:t>CINMENICS 2010, Mérida.</w:t>
      </w:r>
    </w:p>
    <w:p w:rsidR="009D6F5C" w:rsidRPr="00144E54" w:rsidRDefault="009D6F5C" w:rsidP="009D6F5C">
      <w:pPr>
        <w:spacing w:after="120"/>
        <w:ind w:firstLine="284"/>
        <w:rPr>
          <w:rFonts w:ascii="Times New Roman" w:hAnsi="Times New Roman"/>
          <w:sz w:val="24"/>
          <w:szCs w:val="24"/>
          <w:lang w:val="en-US"/>
        </w:rPr>
      </w:pPr>
      <w:r w:rsidRPr="00345AB8">
        <w:rPr>
          <w:rFonts w:ascii="Times New Roman" w:hAnsi="Times New Roman"/>
          <w:sz w:val="24"/>
          <w:szCs w:val="24"/>
          <w:lang w:val="en-US"/>
        </w:rPr>
        <w:t xml:space="preserve">Coronel D. G. y López O. A. (2012). </w:t>
      </w:r>
      <w:r w:rsidRPr="00144E54">
        <w:rPr>
          <w:rFonts w:ascii="Times New Roman" w:hAnsi="Times New Roman"/>
          <w:sz w:val="24"/>
          <w:szCs w:val="24"/>
          <w:lang w:val="en-US"/>
        </w:rPr>
        <w:t>Regional Seismic Damage, Loss and Risk Scenarios of Venezuelan School Buildings. 15th World Conference on Earthquake Engineering, Lisboa, Portugal.</w:t>
      </w:r>
    </w:p>
    <w:p w:rsidR="009D6F5C" w:rsidRPr="00BF05A0" w:rsidRDefault="009D6F5C" w:rsidP="009D6F5C">
      <w:pPr>
        <w:spacing w:after="120"/>
        <w:ind w:firstLine="284"/>
        <w:rPr>
          <w:rFonts w:ascii="Times New Roman" w:hAnsi="Times New Roman"/>
          <w:sz w:val="24"/>
          <w:szCs w:val="24"/>
        </w:rPr>
      </w:pPr>
      <w:r w:rsidRPr="00144E54">
        <w:rPr>
          <w:rFonts w:ascii="Times New Roman" w:hAnsi="Times New Roman"/>
          <w:sz w:val="24"/>
          <w:szCs w:val="24"/>
          <w:lang w:val="en-US"/>
        </w:rPr>
        <w:t xml:space="preserve">Coronel D. G. y López. </w:t>
      </w:r>
      <w:r>
        <w:rPr>
          <w:rFonts w:ascii="Times New Roman" w:hAnsi="Times New Roman"/>
          <w:sz w:val="24"/>
          <w:szCs w:val="24"/>
        </w:rPr>
        <w:t>O.</w:t>
      </w:r>
      <w:r w:rsidRPr="00BF05A0">
        <w:rPr>
          <w:rFonts w:ascii="Times New Roman" w:hAnsi="Times New Roman"/>
          <w:sz w:val="24"/>
          <w:szCs w:val="24"/>
        </w:rPr>
        <w:t xml:space="preserve"> A. (2013). Metodología para la Estimación de Daños Por Sismos en Edificios Escolares de Venezuela Mediante Curvas de Fragilidad. Revista de la Facultad de Ingeniería, UCV, Vol. 28, Nº 2, 2013. </w:t>
      </w:r>
    </w:p>
    <w:p w:rsidR="009D6F5C" w:rsidRPr="00B50246" w:rsidRDefault="009D6F5C" w:rsidP="009D6F5C">
      <w:pPr>
        <w:spacing w:after="120"/>
        <w:ind w:firstLine="284"/>
        <w:rPr>
          <w:rFonts w:ascii="Times New Roman" w:hAnsi="Times New Roman"/>
          <w:sz w:val="24"/>
          <w:szCs w:val="24"/>
        </w:rPr>
      </w:pPr>
      <w:r w:rsidRPr="00B50246">
        <w:rPr>
          <w:rFonts w:ascii="Times New Roman" w:hAnsi="Times New Roman"/>
          <w:sz w:val="24"/>
          <w:szCs w:val="24"/>
        </w:rPr>
        <w:t>COVENIN. (2001). Edificaciones Sismorresistentes. Norma COVENIN 1756:01. Comisión Venezolana de Normas Industriales (COVENIN), FONDONORMA y FUNVISIS. Caracas, Venezuela.</w:t>
      </w:r>
    </w:p>
    <w:p w:rsidR="009D6F5C" w:rsidRPr="00B50246" w:rsidRDefault="009D6F5C" w:rsidP="009D6F5C">
      <w:pPr>
        <w:spacing w:after="120"/>
        <w:ind w:firstLine="284"/>
        <w:rPr>
          <w:rFonts w:ascii="Times New Roman" w:hAnsi="Times New Roman"/>
          <w:sz w:val="24"/>
          <w:szCs w:val="24"/>
        </w:rPr>
      </w:pPr>
      <w:r w:rsidRPr="00B50246">
        <w:rPr>
          <w:rFonts w:ascii="Times New Roman" w:hAnsi="Times New Roman"/>
          <w:sz w:val="24"/>
          <w:szCs w:val="24"/>
        </w:rPr>
        <w:t>IMME</w:t>
      </w:r>
      <w:r>
        <w:rPr>
          <w:rFonts w:ascii="Times New Roman" w:hAnsi="Times New Roman"/>
          <w:sz w:val="24"/>
          <w:szCs w:val="24"/>
        </w:rPr>
        <w:t xml:space="preserve"> (</w:t>
      </w:r>
      <w:r w:rsidRPr="00B50246">
        <w:rPr>
          <w:rFonts w:ascii="Times New Roman" w:hAnsi="Times New Roman"/>
          <w:sz w:val="24"/>
          <w:szCs w:val="24"/>
        </w:rPr>
        <w:t>1998</w:t>
      </w:r>
      <w:r>
        <w:rPr>
          <w:rFonts w:ascii="Times New Roman" w:hAnsi="Times New Roman"/>
          <w:sz w:val="24"/>
          <w:szCs w:val="24"/>
        </w:rPr>
        <w:t>)</w:t>
      </w:r>
      <w:r w:rsidRPr="00B50246">
        <w:rPr>
          <w:rFonts w:ascii="Times New Roman" w:hAnsi="Times New Roman"/>
          <w:sz w:val="24"/>
          <w:szCs w:val="24"/>
        </w:rPr>
        <w:t xml:space="preserve">. Evaluación Sismorresistente de las Edificaciones derrumbadas durante el Sismo de Cariaco del 09-07-1997. Informe No 2009209, Instituto de Materiales y Modelos Estructurales IMME, Facultad de Ingeniería, Universidad Central de Venezuela, 20 de Agosto de 1998. </w:t>
      </w:r>
      <w:hyperlink r:id="rId11" w:history="1">
        <w:r w:rsidRPr="00B50246">
          <w:rPr>
            <w:rFonts w:ascii="Times New Roman" w:hAnsi="Times New Roman"/>
            <w:sz w:val="24"/>
            <w:szCs w:val="24"/>
          </w:rPr>
          <w:t>http://www.funvisis.gob.ve/proyectoescuela</w:t>
        </w:r>
      </w:hyperlink>
      <w:r w:rsidRPr="00B50246">
        <w:rPr>
          <w:rFonts w:ascii="Times New Roman" w:hAnsi="Times New Roman"/>
          <w:sz w:val="24"/>
          <w:szCs w:val="24"/>
        </w:rPr>
        <w:t>.</w:t>
      </w:r>
    </w:p>
    <w:p w:rsidR="009D6F5C" w:rsidRPr="00B50246" w:rsidRDefault="009D6F5C" w:rsidP="009D6F5C">
      <w:pPr>
        <w:spacing w:after="120"/>
        <w:ind w:firstLine="284"/>
        <w:rPr>
          <w:rFonts w:ascii="Times New Roman" w:hAnsi="Times New Roman"/>
          <w:sz w:val="24"/>
          <w:szCs w:val="24"/>
        </w:rPr>
      </w:pPr>
      <w:r w:rsidRPr="00B50246">
        <w:rPr>
          <w:rFonts w:ascii="Times New Roman" w:hAnsi="Times New Roman"/>
          <w:sz w:val="24"/>
          <w:szCs w:val="24"/>
        </w:rPr>
        <w:lastRenderedPageBreak/>
        <w:t>IMME-FUNVISIS-FEDE</w:t>
      </w:r>
      <w:r>
        <w:rPr>
          <w:rFonts w:ascii="Times New Roman" w:hAnsi="Times New Roman"/>
          <w:sz w:val="24"/>
          <w:szCs w:val="24"/>
        </w:rPr>
        <w:t xml:space="preserve"> (</w:t>
      </w:r>
      <w:r w:rsidRPr="00B50246">
        <w:rPr>
          <w:rFonts w:ascii="Times New Roman" w:hAnsi="Times New Roman"/>
          <w:sz w:val="24"/>
          <w:szCs w:val="24"/>
        </w:rPr>
        <w:t>2011</w:t>
      </w:r>
      <w:r>
        <w:rPr>
          <w:rFonts w:ascii="Times New Roman" w:hAnsi="Times New Roman"/>
          <w:sz w:val="24"/>
          <w:szCs w:val="24"/>
        </w:rPr>
        <w:t>)</w:t>
      </w:r>
      <w:r w:rsidRPr="00B50246">
        <w:rPr>
          <w:rFonts w:ascii="Times New Roman" w:hAnsi="Times New Roman"/>
          <w:sz w:val="24"/>
          <w:szCs w:val="24"/>
        </w:rPr>
        <w:t>. Informe Técnico Final del Proyecto “Reducción del Riesgo Sísmico en Edificios Escolares de Venezuela”, Proyecto FONACIT 2005000188, Diciembre 2011, Caracas. Coordinador: Oscar A. López.</w:t>
      </w:r>
    </w:p>
    <w:p w:rsidR="009D6F5C" w:rsidRPr="00B50246" w:rsidRDefault="009D6F5C" w:rsidP="009D6F5C">
      <w:pPr>
        <w:spacing w:after="120"/>
        <w:ind w:firstLine="284"/>
        <w:rPr>
          <w:rFonts w:ascii="Times New Roman" w:hAnsi="Times New Roman"/>
          <w:sz w:val="24"/>
          <w:szCs w:val="24"/>
        </w:rPr>
      </w:pPr>
      <w:r w:rsidRPr="00B50246">
        <w:rPr>
          <w:rFonts w:ascii="Times New Roman" w:hAnsi="Times New Roman"/>
          <w:sz w:val="24"/>
          <w:szCs w:val="24"/>
        </w:rPr>
        <w:t>López O. A., Marinilli A. y Coronel D. G. (2015). Reducción del Riesgo Sísmico en Edificaciones Escolares de Venezuela. Informe Técnico Final. Proyecto FONACIT 2005000188, Caracas.</w:t>
      </w:r>
    </w:p>
    <w:p w:rsidR="009D6F5C" w:rsidRPr="00B50246" w:rsidRDefault="009D6F5C" w:rsidP="009D6F5C">
      <w:pPr>
        <w:spacing w:after="120"/>
        <w:ind w:firstLine="284"/>
        <w:rPr>
          <w:rFonts w:ascii="Times New Roman" w:hAnsi="Times New Roman"/>
          <w:sz w:val="24"/>
          <w:szCs w:val="24"/>
        </w:rPr>
      </w:pPr>
      <w:r w:rsidRPr="00B50246">
        <w:rPr>
          <w:rFonts w:ascii="Times New Roman" w:hAnsi="Times New Roman"/>
          <w:sz w:val="24"/>
          <w:szCs w:val="24"/>
        </w:rPr>
        <w:t>López O. A., Marinilli A., Bonilla R., Fernández N., Domínguez J., Bal</w:t>
      </w:r>
      <w:r>
        <w:rPr>
          <w:rFonts w:ascii="Times New Roman" w:hAnsi="Times New Roman"/>
          <w:sz w:val="24"/>
          <w:szCs w:val="24"/>
        </w:rPr>
        <w:t>oa T., Coronel G., y Vielma R. (2</w:t>
      </w:r>
      <w:r w:rsidRPr="00B50246">
        <w:rPr>
          <w:rFonts w:ascii="Times New Roman" w:hAnsi="Times New Roman"/>
          <w:sz w:val="24"/>
          <w:szCs w:val="24"/>
        </w:rPr>
        <w:t>010a). Evaluación Sismorresistente de Edificios Escolares en Venezuela. Revista de la Facultad de Ingeniería de la UCV, Vol. 25, No 4.</w:t>
      </w:r>
    </w:p>
    <w:p w:rsidR="009D6F5C" w:rsidRPr="00144E54" w:rsidRDefault="009D6F5C" w:rsidP="009D6F5C">
      <w:pPr>
        <w:spacing w:after="120"/>
        <w:ind w:firstLine="284"/>
        <w:rPr>
          <w:rFonts w:ascii="Times New Roman" w:hAnsi="Times New Roman"/>
          <w:sz w:val="24"/>
          <w:szCs w:val="24"/>
        </w:rPr>
      </w:pPr>
      <w:r w:rsidRPr="00B50246">
        <w:rPr>
          <w:rFonts w:ascii="Times New Roman" w:hAnsi="Times New Roman"/>
          <w:sz w:val="24"/>
          <w:szCs w:val="24"/>
        </w:rPr>
        <w:t>López O.A., Marinilli A., Bonilla R., Fernández N., Domínguez J., Coronel G., Rodríg</w:t>
      </w:r>
      <w:r>
        <w:rPr>
          <w:rFonts w:ascii="Times New Roman" w:hAnsi="Times New Roman"/>
          <w:sz w:val="24"/>
          <w:szCs w:val="24"/>
        </w:rPr>
        <w:t>uez D., Tenreiro E. y Vielma R. (</w:t>
      </w:r>
      <w:r w:rsidRPr="00B50246">
        <w:rPr>
          <w:rFonts w:ascii="Times New Roman" w:hAnsi="Times New Roman"/>
          <w:sz w:val="24"/>
          <w:szCs w:val="24"/>
        </w:rPr>
        <w:t xml:space="preserve">2010b). </w:t>
      </w:r>
      <w:r w:rsidRPr="00144E54">
        <w:rPr>
          <w:rFonts w:ascii="Times New Roman" w:hAnsi="Times New Roman"/>
          <w:sz w:val="24"/>
          <w:szCs w:val="24"/>
          <w:lang w:val="en-US"/>
        </w:rPr>
        <w:t>Seismic Risk Reduction in Venezuel</w:t>
      </w:r>
      <w:r>
        <w:rPr>
          <w:rFonts w:ascii="Times New Roman" w:hAnsi="Times New Roman"/>
          <w:sz w:val="24"/>
          <w:szCs w:val="24"/>
          <w:lang w:val="en-US"/>
        </w:rPr>
        <w:t xml:space="preserve">an Schools. 9th US National </w:t>
      </w:r>
      <w:r w:rsidRPr="00144E54">
        <w:rPr>
          <w:rFonts w:ascii="Times New Roman" w:hAnsi="Times New Roman"/>
          <w:sz w:val="24"/>
          <w:szCs w:val="24"/>
          <w:lang w:val="en-US"/>
        </w:rPr>
        <w:t xml:space="preserve">and 10th Canadian Conference on Earthquake Engineering. </w:t>
      </w:r>
      <w:r w:rsidRPr="00144E54">
        <w:rPr>
          <w:rFonts w:ascii="Times New Roman" w:hAnsi="Times New Roman"/>
          <w:sz w:val="24"/>
          <w:szCs w:val="24"/>
        </w:rPr>
        <w:t>July 25-29 2010b, Toronto, Canada.</w:t>
      </w:r>
    </w:p>
    <w:p w:rsidR="009D6F5C" w:rsidRPr="00CB7C4C" w:rsidRDefault="009D6F5C" w:rsidP="009D6F5C">
      <w:pPr>
        <w:spacing w:after="120"/>
        <w:ind w:firstLine="284"/>
        <w:rPr>
          <w:rFonts w:ascii="Times New Roman" w:hAnsi="Times New Roman"/>
          <w:sz w:val="24"/>
          <w:szCs w:val="24"/>
          <w:lang w:val="en-US"/>
        </w:rPr>
      </w:pPr>
      <w:r w:rsidRPr="00CB7C4C">
        <w:rPr>
          <w:rFonts w:ascii="Times New Roman" w:hAnsi="Times New Roman"/>
          <w:sz w:val="24"/>
          <w:szCs w:val="24"/>
        </w:rPr>
        <w:t xml:space="preserve">López OA, Hernández JJ, Del Re G, Puig J y Espinosa LF. </w:t>
      </w:r>
      <w:r>
        <w:rPr>
          <w:rFonts w:ascii="Times New Roman" w:hAnsi="Times New Roman"/>
          <w:sz w:val="24"/>
          <w:szCs w:val="24"/>
          <w:lang w:val="en-US"/>
        </w:rPr>
        <w:t>(</w:t>
      </w:r>
      <w:r w:rsidRPr="00CB7C4C">
        <w:rPr>
          <w:rFonts w:ascii="Times New Roman" w:hAnsi="Times New Roman"/>
          <w:sz w:val="24"/>
          <w:szCs w:val="24"/>
          <w:lang w:val="en-US"/>
        </w:rPr>
        <w:t>2007</w:t>
      </w:r>
      <w:r>
        <w:rPr>
          <w:rFonts w:ascii="Times New Roman" w:hAnsi="Times New Roman"/>
          <w:sz w:val="24"/>
          <w:szCs w:val="24"/>
          <w:lang w:val="en-US"/>
        </w:rPr>
        <w:t>)</w:t>
      </w:r>
      <w:r w:rsidRPr="00CB7C4C">
        <w:rPr>
          <w:rFonts w:ascii="Times New Roman" w:hAnsi="Times New Roman"/>
          <w:sz w:val="24"/>
          <w:szCs w:val="24"/>
          <w:lang w:val="en-US"/>
        </w:rPr>
        <w:t>. Reducing Seismic Risk of School Buildings in Venezuela. Earthquake Spectra, Vol. 23, No 4, p 771-790, November 2007.</w:t>
      </w:r>
    </w:p>
    <w:p w:rsidR="009D6F5C" w:rsidRPr="00691BF0" w:rsidRDefault="009D6F5C" w:rsidP="009D6F5C">
      <w:pPr>
        <w:spacing w:after="120"/>
        <w:ind w:firstLine="284"/>
        <w:rPr>
          <w:rFonts w:ascii="Times New Roman" w:hAnsi="Times New Roman"/>
          <w:sz w:val="24"/>
          <w:szCs w:val="24"/>
          <w:lang w:val="en-US"/>
        </w:rPr>
      </w:pPr>
      <w:r w:rsidRPr="00144E54">
        <w:rPr>
          <w:rFonts w:ascii="Times New Roman" w:hAnsi="Times New Roman"/>
          <w:sz w:val="24"/>
          <w:szCs w:val="24"/>
          <w:lang w:val="en-US"/>
        </w:rPr>
        <w:t>Marinilli A., N. Ferná</w:t>
      </w:r>
      <w:r>
        <w:rPr>
          <w:rFonts w:ascii="Times New Roman" w:hAnsi="Times New Roman"/>
          <w:sz w:val="24"/>
          <w:szCs w:val="24"/>
          <w:lang w:val="en-US"/>
        </w:rPr>
        <w:t xml:space="preserve">ndez, O. A. López y </w:t>
      </w:r>
      <w:r w:rsidRPr="00144E54">
        <w:rPr>
          <w:rFonts w:ascii="Times New Roman" w:hAnsi="Times New Roman"/>
          <w:sz w:val="24"/>
          <w:szCs w:val="24"/>
          <w:lang w:val="en-US"/>
        </w:rPr>
        <w:t xml:space="preserve">G. Coronel (2010). “Seismic Evaluation of School Buildings </w:t>
      </w:r>
      <w:r>
        <w:rPr>
          <w:rFonts w:ascii="Times New Roman" w:hAnsi="Times New Roman"/>
          <w:sz w:val="24"/>
          <w:szCs w:val="24"/>
          <w:lang w:val="en-US"/>
        </w:rPr>
        <w:t xml:space="preserve">in Venezuela”. 9th US National </w:t>
      </w:r>
      <w:r w:rsidRPr="00144E54">
        <w:rPr>
          <w:rFonts w:ascii="Times New Roman" w:hAnsi="Times New Roman"/>
          <w:sz w:val="24"/>
          <w:szCs w:val="24"/>
          <w:lang w:val="en-US"/>
        </w:rPr>
        <w:t xml:space="preserve">and 10th Canadian Conference on Earthquake Engineering. </w:t>
      </w:r>
      <w:r w:rsidRPr="00691BF0">
        <w:rPr>
          <w:rFonts w:ascii="Times New Roman" w:hAnsi="Times New Roman"/>
          <w:sz w:val="24"/>
          <w:szCs w:val="24"/>
          <w:lang w:val="en-US"/>
        </w:rPr>
        <w:t>July 25-29, Toronto, Canadá.</w:t>
      </w:r>
    </w:p>
    <w:p w:rsidR="009D6F5C" w:rsidRPr="004E7D29" w:rsidRDefault="009D6F5C" w:rsidP="009D6F5C">
      <w:pPr>
        <w:spacing w:after="120"/>
        <w:ind w:firstLine="284"/>
        <w:rPr>
          <w:rFonts w:ascii="Times New Roman" w:hAnsi="Times New Roman"/>
          <w:sz w:val="24"/>
          <w:szCs w:val="24"/>
          <w:lang w:val="es-ES"/>
        </w:rPr>
      </w:pPr>
      <w:r w:rsidRPr="00691BF0">
        <w:rPr>
          <w:rFonts w:ascii="Times New Roman" w:hAnsi="Times New Roman"/>
          <w:sz w:val="24"/>
          <w:szCs w:val="24"/>
          <w:lang w:val="en-US"/>
        </w:rPr>
        <w:t xml:space="preserve">Marinilli, A., Fernández, N., López O. A. y Coronel D., G. (2015). Inspección de Edificaciones Escolares en Áreas Sísmicas de Venezuela. </w:t>
      </w:r>
      <w:r w:rsidRPr="00B50246">
        <w:rPr>
          <w:rFonts w:ascii="Times New Roman" w:hAnsi="Times New Roman"/>
          <w:sz w:val="24"/>
          <w:szCs w:val="24"/>
        </w:rPr>
        <w:t>Revista de la Fac. de Ing. UCV, Vol. 30, Nº 1, 2015.</w:t>
      </w:r>
    </w:p>
    <w:p w:rsidR="009D6F5C" w:rsidRDefault="009D6F5C" w:rsidP="009D6F5C">
      <w:pPr>
        <w:rPr>
          <w:rFonts w:ascii="Times New Roman" w:hAnsi="Times New Roman"/>
          <w:sz w:val="24"/>
          <w:szCs w:val="24"/>
        </w:rPr>
      </w:pPr>
    </w:p>
    <w:p w:rsidR="009D6F5C" w:rsidRDefault="009D6F5C" w:rsidP="009D6F5C">
      <w:pPr>
        <w:rPr>
          <w:rFonts w:ascii="Times New Roman" w:hAnsi="Times New Roman"/>
          <w:sz w:val="24"/>
          <w:szCs w:val="24"/>
        </w:rPr>
      </w:pPr>
    </w:p>
    <w:p w:rsidR="009D6F5C" w:rsidRDefault="009D6F5C" w:rsidP="009D6F5C">
      <w:pPr>
        <w:jc w:val="center"/>
        <w:rPr>
          <w:rFonts w:ascii="Times New Roman" w:hAnsi="Times New Roman"/>
          <w:sz w:val="24"/>
          <w:szCs w:val="24"/>
        </w:rPr>
      </w:pPr>
    </w:p>
    <w:p w:rsidR="009D6F5C" w:rsidRDefault="009D6F5C" w:rsidP="009D6F5C">
      <w:pPr>
        <w:jc w:val="center"/>
        <w:rPr>
          <w:rFonts w:ascii="Times New Roman" w:hAnsi="Times New Roman"/>
          <w:sz w:val="24"/>
          <w:szCs w:val="24"/>
        </w:rPr>
      </w:pPr>
    </w:p>
    <w:p w:rsidR="009D6F5C" w:rsidRDefault="009D6F5C" w:rsidP="009D6F5C">
      <w:pPr>
        <w:jc w:val="center"/>
        <w:rPr>
          <w:rFonts w:ascii="Times New Roman" w:hAnsi="Times New Roman"/>
          <w:sz w:val="24"/>
          <w:szCs w:val="24"/>
        </w:rPr>
      </w:pPr>
    </w:p>
    <w:p w:rsidR="009D6F5C" w:rsidRDefault="009D6F5C" w:rsidP="009D6F5C">
      <w:pPr>
        <w:jc w:val="center"/>
        <w:rPr>
          <w:rFonts w:ascii="Times New Roman" w:hAnsi="Times New Roman"/>
          <w:b/>
          <w:sz w:val="24"/>
          <w:szCs w:val="24"/>
        </w:rPr>
      </w:pPr>
    </w:p>
    <w:p w:rsidR="009D6F5C" w:rsidRDefault="009D6F5C" w:rsidP="009D6F5C">
      <w:pPr>
        <w:jc w:val="center"/>
        <w:rPr>
          <w:rFonts w:ascii="Times New Roman" w:hAnsi="Times New Roman"/>
          <w:b/>
          <w:sz w:val="24"/>
          <w:szCs w:val="24"/>
        </w:rPr>
      </w:pPr>
    </w:p>
    <w:p w:rsidR="0012331F" w:rsidRDefault="0012331F">
      <w:pPr>
        <w:spacing w:after="200" w:line="276" w:lineRule="auto"/>
        <w:jc w:val="left"/>
        <w:rPr>
          <w:rFonts w:ascii="Times New Roman" w:hAnsi="Times New Roman"/>
          <w:b/>
          <w:sz w:val="24"/>
          <w:szCs w:val="24"/>
        </w:rPr>
      </w:pPr>
      <w:r>
        <w:rPr>
          <w:rFonts w:ascii="Times New Roman" w:hAnsi="Times New Roman"/>
          <w:b/>
          <w:sz w:val="24"/>
          <w:szCs w:val="24"/>
        </w:rPr>
        <w:br w:type="page"/>
      </w:r>
    </w:p>
    <w:p w:rsidR="009D6F5C" w:rsidRDefault="009D6F5C" w:rsidP="009D6F5C">
      <w:pPr>
        <w:jc w:val="center"/>
        <w:rPr>
          <w:rFonts w:ascii="Times New Roman" w:hAnsi="Times New Roman"/>
          <w:b/>
          <w:sz w:val="24"/>
          <w:szCs w:val="24"/>
        </w:rPr>
      </w:pPr>
    </w:p>
    <w:p w:rsidR="009D6F5C" w:rsidRPr="003A590B" w:rsidRDefault="009D6F5C" w:rsidP="009D6F5C">
      <w:pPr>
        <w:jc w:val="center"/>
        <w:rPr>
          <w:rFonts w:ascii="Times New Roman" w:hAnsi="Times New Roman"/>
          <w:b/>
          <w:sz w:val="24"/>
          <w:szCs w:val="24"/>
        </w:rPr>
      </w:pPr>
      <w:r w:rsidRPr="003A590B">
        <w:rPr>
          <w:rFonts w:ascii="Times New Roman" w:hAnsi="Times New Roman"/>
          <w:b/>
          <w:sz w:val="24"/>
          <w:szCs w:val="24"/>
        </w:rPr>
        <w:t>TERMINOS DE REFERENCIA</w:t>
      </w:r>
    </w:p>
    <w:p w:rsidR="009D6F5C" w:rsidRPr="003A590B" w:rsidRDefault="009D6F5C" w:rsidP="009D6F5C">
      <w:pPr>
        <w:rPr>
          <w:rFonts w:ascii="Times New Roman" w:hAnsi="Times New Roman"/>
          <w:b/>
          <w:sz w:val="24"/>
          <w:szCs w:val="24"/>
        </w:rPr>
      </w:pPr>
      <w:r w:rsidRPr="003A590B">
        <w:rPr>
          <w:rFonts w:ascii="Times New Roman" w:hAnsi="Times New Roman"/>
          <w:b/>
          <w:sz w:val="24"/>
          <w:szCs w:val="24"/>
        </w:rPr>
        <w:t xml:space="preserve"> </w:t>
      </w:r>
    </w:p>
    <w:p w:rsidR="009D6F5C" w:rsidRPr="003A590B" w:rsidRDefault="009D6F5C" w:rsidP="009D6F5C">
      <w:pPr>
        <w:jc w:val="center"/>
        <w:rPr>
          <w:rFonts w:ascii="Times New Roman" w:hAnsi="Times New Roman"/>
          <w:b/>
          <w:sz w:val="24"/>
          <w:szCs w:val="24"/>
        </w:rPr>
      </w:pPr>
      <w:r w:rsidRPr="003A590B">
        <w:rPr>
          <w:rFonts w:ascii="Times New Roman" w:hAnsi="Times New Roman"/>
          <w:b/>
          <w:sz w:val="24"/>
          <w:szCs w:val="24"/>
        </w:rPr>
        <w:t xml:space="preserve">FORTALECIMIENTO INSTITUCIONAL Y COMUNITARIO </w:t>
      </w:r>
    </w:p>
    <w:p w:rsidR="009D6F5C" w:rsidRPr="003A590B" w:rsidRDefault="009D6F5C" w:rsidP="009D6F5C">
      <w:pPr>
        <w:jc w:val="center"/>
        <w:rPr>
          <w:rFonts w:ascii="Times New Roman" w:hAnsi="Times New Roman"/>
          <w:b/>
          <w:sz w:val="24"/>
          <w:szCs w:val="24"/>
        </w:rPr>
      </w:pPr>
      <w:r w:rsidRPr="003A590B">
        <w:rPr>
          <w:rFonts w:ascii="Times New Roman" w:hAnsi="Times New Roman"/>
          <w:b/>
          <w:sz w:val="24"/>
          <w:szCs w:val="24"/>
        </w:rPr>
        <w:t>PARA LA GESTIÓN LOCAL DEL RIESGO SÍSMICO</w:t>
      </w:r>
    </w:p>
    <w:p w:rsidR="009D6F5C" w:rsidRPr="003A590B" w:rsidRDefault="009D6F5C" w:rsidP="009D6F5C">
      <w:pPr>
        <w:rPr>
          <w:rFonts w:ascii="Times New Roman" w:hAnsi="Times New Roman"/>
          <w:sz w:val="24"/>
          <w:szCs w:val="24"/>
        </w:rPr>
      </w:pPr>
    </w:p>
    <w:p w:rsidR="009D6F5C" w:rsidRPr="003A590B" w:rsidRDefault="009D6F5C" w:rsidP="009D6F5C">
      <w:pPr>
        <w:rPr>
          <w:rFonts w:ascii="Times New Roman" w:hAnsi="Times New Roman"/>
          <w:sz w:val="24"/>
          <w:szCs w:val="24"/>
        </w:rPr>
      </w:pPr>
    </w:p>
    <w:p w:rsidR="009D6F5C" w:rsidRDefault="009D6F5C" w:rsidP="009D6F5C">
      <w:pPr>
        <w:jc w:val="center"/>
        <w:rPr>
          <w:rFonts w:ascii="Times New Roman" w:hAnsi="Times New Roman"/>
          <w:sz w:val="24"/>
          <w:szCs w:val="24"/>
        </w:rPr>
      </w:pPr>
    </w:p>
    <w:p w:rsidR="009D6F5C" w:rsidRDefault="009D6F5C" w:rsidP="009D6F5C">
      <w:pPr>
        <w:jc w:val="center"/>
        <w:rPr>
          <w:rFonts w:ascii="Times New Roman" w:hAnsi="Times New Roman"/>
          <w:sz w:val="24"/>
          <w:szCs w:val="24"/>
        </w:rPr>
      </w:pPr>
    </w:p>
    <w:p w:rsidR="009D6F5C" w:rsidRDefault="009D6F5C" w:rsidP="009D6F5C">
      <w:pPr>
        <w:jc w:val="center"/>
        <w:rPr>
          <w:rFonts w:ascii="Times New Roman" w:hAnsi="Times New Roman"/>
          <w:sz w:val="24"/>
          <w:szCs w:val="24"/>
        </w:rPr>
      </w:pPr>
    </w:p>
    <w:p w:rsidR="009D6F5C" w:rsidRDefault="009D6F5C" w:rsidP="009D6F5C">
      <w:pPr>
        <w:jc w:val="center"/>
        <w:rPr>
          <w:rFonts w:ascii="Times New Roman" w:hAnsi="Times New Roman"/>
          <w:sz w:val="24"/>
          <w:szCs w:val="24"/>
        </w:rPr>
      </w:pPr>
    </w:p>
    <w:p w:rsidR="009D6F5C" w:rsidRDefault="009D6F5C" w:rsidP="009D6F5C">
      <w:pPr>
        <w:jc w:val="center"/>
        <w:rPr>
          <w:rFonts w:ascii="Times New Roman" w:hAnsi="Times New Roman"/>
          <w:sz w:val="24"/>
          <w:szCs w:val="24"/>
        </w:rPr>
      </w:pPr>
    </w:p>
    <w:p w:rsidR="009D6F5C" w:rsidRDefault="009D6F5C" w:rsidP="009D6F5C">
      <w:pPr>
        <w:jc w:val="center"/>
        <w:rPr>
          <w:rFonts w:ascii="Times New Roman" w:hAnsi="Times New Roman"/>
          <w:sz w:val="24"/>
          <w:szCs w:val="24"/>
        </w:rPr>
      </w:pPr>
    </w:p>
    <w:p w:rsidR="009D6F5C" w:rsidRDefault="009D6F5C" w:rsidP="009D6F5C">
      <w:pPr>
        <w:jc w:val="center"/>
        <w:rPr>
          <w:rFonts w:ascii="Times New Roman" w:hAnsi="Times New Roman"/>
          <w:sz w:val="24"/>
          <w:szCs w:val="24"/>
        </w:rPr>
      </w:pPr>
    </w:p>
    <w:p w:rsidR="009D6F5C" w:rsidRDefault="009D6F5C" w:rsidP="009D6F5C">
      <w:pPr>
        <w:jc w:val="center"/>
        <w:rPr>
          <w:rFonts w:ascii="Times New Roman" w:hAnsi="Times New Roman"/>
          <w:sz w:val="24"/>
          <w:szCs w:val="24"/>
        </w:rPr>
      </w:pPr>
    </w:p>
    <w:p w:rsidR="009D6F5C" w:rsidRPr="003A590B" w:rsidRDefault="009D6F5C" w:rsidP="009D6F5C">
      <w:pPr>
        <w:jc w:val="center"/>
        <w:rPr>
          <w:rFonts w:ascii="Times New Roman" w:hAnsi="Times New Roman"/>
          <w:sz w:val="24"/>
          <w:szCs w:val="24"/>
        </w:rPr>
      </w:pPr>
      <w:r>
        <w:rPr>
          <w:rFonts w:ascii="Times New Roman" w:hAnsi="Times New Roman"/>
          <w:sz w:val="24"/>
          <w:szCs w:val="24"/>
        </w:rPr>
        <w:t>Julio, 2016</w:t>
      </w:r>
      <w:r w:rsidRPr="003A590B">
        <w:rPr>
          <w:rFonts w:ascii="Times New Roman" w:hAnsi="Times New Roman"/>
          <w:sz w:val="24"/>
          <w:szCs w:val="24"/>
        </w:rPr>
        <w:br w:type="page"/>
      </w:r>
    </w:p>
    <w:p w:rsidR="009D6F5C" w:rsidRPr="003A590B" w:rsidRDefault="009D6F5C" w:rsidP="009D6F5C">
      <w:pPr>
        <w:spacing w:line="360" w:lineRule="auto"/>
        <w:jc w:val="center"/>
        <w:rPr>
          <w:rFonts w:ascii="Times New Roman" w:hAnsi="Times New Roman"/>
          <w:sz w:val="24"/>
          <w:szCs w:val="24"/>
        </w:rPr>
      </w:pPr>
      <w:r w:rsidRPr="003A590B">
        <w:rPr>
          <w:rFonts w:ascii="Times New Roman" w:hAnsi="Times New Roman"/>
          <w:sz w:val="24"/>
          <w:szCs w:val="24"/>
        </w:rPr>
        <w:lastRenderedPageBreak/>
        <w:t>TERMINOS DE REFERENCIA</w:t>
      </w:r>
    </w:p>
    <w:p w:rsidR="009D6F5C" w:rsidRPr="003A590B" w:rsidRDefault="009D6F5C" w:rsidP="009D6F5C">
      <w:pPr>
        <w:spacing w:line="360" w:lineRule="auto"/>
        <w:jc w:val="center"/>
        <w:rPr>
          <w:rFonts w:ascii="Times New Roman" w:hAnsi="Times New Roman"/>
          <w:sz w:val="24"/>
          <w:szCs w:val="24"/>
        </w:rPr>
      </w:pPr>
    </w:p>
    <w:p w:rsidR="009D6F5C" w:rsidRPr="003A590B" w:rsidRDefault="009D6F5C" w:rsidP="009D6F5C">
      <w:pPr>
        <w:spacing w:line="360" w:lineRule="auto"/>
        <w:jc w:val="center"/>
        <w:rPr>
          <w:rFonts w:ascii="Times New Roman" w:hAnsi="Times New Roman"/>
          <w:b/>
          <w:sz w:val="24"/>
          <w:szCs w:val="24"/>
        </w:rPr>
      </w:pPr>
      <w:r w:rsidRPr="003A590B">
        <w:rPr>
          <w:rFonts w:ascii="Times New Roman" w:hAnsi="Times New Roman"/>
          <w:b/>
          <w:sz w:val="24"/>
          <w:szCs w:val="24"/>
        </w:rPr>
        <w:t>FORTALECIMIENTO INSTITUCIONAL Y COMUNITARIO</w:t>
      </w:r>
    </w:p>
    <w:p w:rsidR="009D6F5C" w:rsidRPr="003A590B" w:rsidRDefault="009D6F5C" w:rsidP="009D6F5C">
      <w:pPr>
        <w:spacing w:line="360" w:lineRule="auto"/>
        <w:jc w:val="center"/>
        <w:rPr>
          <w:rFonts w:ascii="Times New Roman" w:hAnsi="Times New Roman"/>
          <w:b/>
          <w:sz w:val="24"/>
          <w:szCs w:val="24"/>
        </w:rPr>
      </w:pPr>
      <w:r w:rsidRPr="003A590B">
        <w:rPr>
          <w:rFonts w:ascii="Times New Roman" w:hAnsi="Times New Roman"/>
          <w:b/>
          <w:sz w:val="24"/>
          <w:szCs w:val="24"/>
        </w:rPr>
        <w:t>PARA LA GESTIÓN LOCAL DEL RIESGO SÍSMICO</w:t>
      </w:r>
    </w:p>
    <w:p w:rsidR="009D6F5C" w:rsidRDefault="009D6F5C" w:rsidP="009D6F5C">
      <w:pPr>
        <w:spacing w:line="360" w:lineRule="auto"/>
        <w:rPr>
          <w:rFonts w:ascii="Times New Roman" w:hAnsi="Times New Roman"/>
          <w:sz w:val="24"/>
          <w:szCs w:val="24"/>
        </w:rPr>
      </w:pPr>
    </w:p>
    <w:p w:rsidR="009D6F5C" w:rsidRPr="003A590B" w:rsidRDefault="009D6F5C" w:rsidP="009D6F5C">
      <w:pPr>
        <w:spacing w:line="360" w:lineRule="auto"/>
        <w:rPr>
          <w:rFonts w:ascii="Times New Roman" w:hAnsi="Times New Roman"/>
          <w:sz w:val="24"/>
          <w:szCs w:val="24"/>
        </w:rPr>
      </w:pPr>
    </w:p>
    <w:p w:rsidR="009D6F5C" w:rsidRPr="003A590B" w:rsidRDefault="009D6F5C" w:rsidP="009D6F5C">
      <w:pPr>
        <w:pStyle w:val="ListParagraph"/>
        <w:numPr>
          <w:ilvl w:val="0"/>
          <w:numId w:val="17"/>
        </w:numPr>
        <w:spacing w:before="0" w:after="0" w:line="360" w:lineRule="auto"/>
        <w:contextualSpacing/>
        <w:rPr>
          <w:rFonts w:ascii="Times New Roman" w:hAnsi="Times New Roman"/>
          <w:b/>
          <w:sz w:val="24"/>
          <w:szCs w:val="24"/>
        </w:rPr>
      </w:pPr>
      <w:r w:rsidRPr="003A590B">
        <w:rPr>
          <w:rFonts w:ascii="Times New Roman" w:hAnsi="Times New Roman"/>
          <w:b/>
          <w:sz w:val="24"/>
          <w:szCs w:val="24"/>
        </w:rPr>
        <w:t>ANTECEDENTES</w:t>
      </w:r>
    </w:p>
    <w:p w:rsidR="009D6F5C" w:rsidRPr="00970BB6" w:rsidRDefault="009D6F5C" w:rsidP="009D6F5C">
      <w:pPr>
        <w:pStyle w:val="ListParagraph"/>
        <w:spacing w:after="0" w:line="360" w:lineRule="auto"/>
        <w:rPr>
          <w:rFonts w:ascii="Times New Roman" w:hAnsi="Times New Roman"/>
          <w:b/>
          <w:sz w:val="24"/>
          <w:szCs w:val="24"/>
        </w:rPr>
      </w:pPr>
    </w:p>
    <w:p w:rsidR="009D6F5C" w:rsidRDefault="009D6F5C" w:rsidP="009D6F5C">
      <w:pPr>
        <w:spacing w:line="360" w:lineRule="auto"/>
        <w:rPr>
          <w:rFonts w:ascii="Times New Roman" w:hAnsi="Times New Roman"/>
          <w:sz w:val="24"/>
          <w:szCs w:val="24"/>
        </w:rPr>
      </w:pPr>
      <w:r w:rsidRPr="00970BB6">
        <w:rPr>
          <w:rFonts w:ascii="Times New Roman" w:hAnsi="Times New Roman"/>
          <w:sz w:val="24"/>
          <w:szCs w:val="24"/>
        </w:rPr>
        <w:t xml:space="preserve">En 2015, el Banco llevó a cabo la Iniciativa de Ciudades Emergentes y Sostenibles en la ciudad de Cumaná, </w:t>
      </w:r>
      <w:r>
        <w:rPr>
          <w:rFonts w:ascii="Times New Roman" w:hAnsi="Times New Roman"/>
          <w:sz w:val="24"/>
          <w:szCs w:val="24"/>
        </w:rPr>
        <w:t xml:space="preserve">Venezuela, </w:t>
      </w:r>
      <w:r w:rsidRPr="00970BB6">
        <w:rPr>
          <w:rFonts w:ascii="Times New Roman" w:hAnsi="Times New Roman"/>
          <w:sz w:val="24"/>
          <w:szCs w:val="24"/>
        </w:rPr>
        <w:t xml:space="preserve">con el fin de contribuir con las actividades de planificación integral en las dimensiones: ambiental y cambio climático, urbana y fiscal o de gobernabilidad, para lograr la sostenibilidad de la ciudad a largo plazo (VE-T1047). Durante el proceso de elaboración del Plan de Acción, más de 20 instituciones locales y nacionales participaron en las discusiones, así como una cantidad significativa de miembros de la sociedad civil y de las comunidades organizadas. Estas discusiones identificaron acciones prioritarias para el desarrollo local sostenible de la ciudad, entre ellas, la reducción de la vulnerabilidad de la ciudad al riesgo sísmico. </w:t>
      </w:r>
    </w:p>
    <w:p w:rsidR="009D6F5C" w:rsidRPr="00970BB6" w:rsidRDefault="009D6F5C" w:rsidP="009D6F5C">
      <w:pPr>
        <w:spacing w:line="360" w:lineRule="auto"/>
        <w:rPr>
          <w:rFonts w:ascii="Times New Roman" w:hAnsi="Times New Roman"/>
          <w:sz w:val="24"/>
          <w:szCs w:val="24"/>
        </w:rPr>
      </w:pPr>
    </w:p>
    <w:p w:rsidR="009D6F5C" w:rsidRPr="00970BB6" w:rsidRDefault="009D6F5C" w:rsidP="009D6F5C">
      <w:pPr>
        <w:spacing w:line="360" w:lineRule="auto"/>
        <w:rPr>
          <w:rFonts w:ascii="Times New Roman" w:hAnsi="Times New Roman"/>
          <w:sz w:val="24"/>
          <w:szCs w:val="24"/>
        </w:rPr>
      </w:pPr>
      <w:r w:rsidRPr="00970BB6">
        <w:rPr>
          <w:rFonts w:ascii="Times New Roman" w:hAnsi="Times New Roman"/>
          <w:sz w:val="24"/>
          <w:szCs w:val="24"/>
        </w:rPr>
        <w:t>La ciudad de Cumaná, ubicada al nororiente del país, está catalogada por la Norma Sismor</w:t>
      </w:r>
      <w:r>
        <w:rPr>
          <w:rFonts w:ascii="Times New Roman" w:hAnsi="Times New Roman"/>
          <w:sz w:val="24"/>
          <w:szCs w:val="24"/>
        </w:rPr>
        <w:t xml:space="preserve">resistente Venezolana COVENIN, </w:t>
      </w:r>
      <w:r w:rsidRPr="00970BB6">
        <w:rPr>
          <w:rFonts w:ascii="Times New Roman" w:hAnsi="Times New Roman"/>
          <w:sz w:val="24"/>
          <w:szCs w:val="24"/>
        </w:rPr>
        <w:t>como una “Zona Sísmica de Elevado Peligro Sísmico”, tiene asociado el coeficiente de aceleración pico en roca más alto del territorio nacional de 0.4 g, y su principal actividad sísmica está asociada al sistema de fallas de El Pilar  que constituye el límit</w:t>
      </w:r>
      <w:r>
        <w:rPr>
          <w:rFonts w:ascii="Times New Roman" w:hAnsi="Times New Roman"/>
          <w:sz w:val="24"/>
          <w:szCs w:val="24"/>
        </w:rPr>
        <w:t xml:space="preserve">e de la placa Suramericana con </w:t>
      </w:r>
      <w:r w:rsidRPr="00970BB6">
        <w:rPr>
          <w:rFonts w:ascii="Times New Roman" w:hAnsi="Times New Roman"/>
          <w:sz w:val="24"/>
          <w:szCs w:val="24"/>
        </w:rPr>
        <w:t>la placa Caribe. Cumaná ha sido una ciudad afectada repetidamente por terremotos destructores en 1530, 1684, 1766, 1797, 1853, 1929 y 1997. Los altos índices de daños ocurridos en Cumaná históricamente, se deben tanto a la alta sismicidad de la región  como a la particularidad del subsuelo de la ciudad. Las condiciones locales del suelo incrementan los valores de la aceleración del terreno en superficie p</w:t>
      </w:r>
      <w:r>
        <w:rPr>
          <w:rFonts w:ascii="Times New Roman" w:hAnsi="Times New Roman"/>
          <w:sz w:val="24"/>
          <w:szCs w:val="24"/>
        </w:rPr>
        <w:t>roducto de movimientos sísmicos</w:t>
      </w:r>
      <w:r w:rsidRPr="00970BB6">
        <w:rPr>
          <w:rFonts w:ascii="Times New Roman" w:hAnsi="Times New Roman"/>
          <w:sz w:val="24"/>
          <w:szCs w:val="24"/>
        </w:rPr>
        <w:t>. En el oriente del país el sismo de Cariaco (Mw= 6.9) de 1997 dejó más de 70 personas fallecidas y específicamente en la ciudad de Cumaná (a unos 70 km de distancia del epicentro) produjo el colapso de un edificio de 7 pisos.</w:t>
      </w:r>
    </w:p>
    <w:p w:rsidR="009D6F5C" w:rsidRDefault="009D6F5C" w:rsidP="009D6F5C">
      <w:pPr>
        <w:spacing w:line="360" w:lineRule="auto"/>
        <w:rPr>
          <w:rFonts w:ascii="Times New Roman" w:hAnsi="Times New Roman"/>
          <w:sz w:val="24"/>
          <w:szCs w:val="24"/>
        </w:rPr>
      </w:pPr>
      <w:r w:rsidRPr="00970BB6">
        <w:rPr>
          <w:rFonts w:ascii="Times New Roman" w:hAnsi="Times New Roman"/>
          <w:sz w:val="24"/>
          <w:szCs w:val="24"/>
        </w:rPr>
        <w:lastRenderedPageBreak/>
        <w:t>De acuerdo con el estudio técnico realizado durante el diagnóstico del Plan de Acción, se estima que más de US $ 3.700 millones de activos de la ciudad y sus actividades económicas podrían verse afectados y más de 3.400 muertos o gravemente heridos cuando un fuerte terremoto, de una vez en 1.000 años el período de retorno ocurra en la ciudad. Estos impactos negativos pueden reducirse, si la ciudad lleva a cabo acciones para disminuir la vulnerabilidad de la ciudad al riesgo de sismos, lo que constituye la razón de esta acción prioritaria.</w:t>
      </w:r>
    </w:p>
    <w:p w:rsidR="009D6F5C" w:rsidRPr="00970BB6" w:rsidRDefault="009D6F5C" w:rsidP="009D6F5C">
      <w:pPr>
        <w:spacing w:line="360" w:lineRule="auto"/>
        <w:rPr>
          <w:rFonts w:ascii="Times New Roman" w:hAnsi="Times New Roman"/>
          <w:sz w:val="24"/>
          <w:szCs w:val="24"/>
        </w:rPr>
      </w:pPr>
    </w:p>
    <w:p w:rsidR="009D6F5C" w:rsidRPr="00970BB6" w:rsidRDefault="009D6F5C" w:rsidP="009D6F5C">
      <w:pPr>
        <w:spacing w:line="360" w:lineRule="auto"/>
        <w:rPr>
          <w:rFonts w:ascii="Times New Roman" w:hAnsi="Times New Roman"/>
          <w:sz w:val="24"/>
          <w:szCs w:val="24"/>
        </w:rPr>
      </w:pPr>
      <w:r w:rsidRPr="00970BB6">
        <w:rPr>
          <w:rFonts w:ascii="Times New Roman" w:hAnsi="Times New Roman"/>
          <w:sz w:val="24"/>
          <w:szCs w:val="24"/>
        </w:rPr>
        <w:t>El objetivo general de esta CT es dar apoyo a la implementación del Plan de Acción de la Iniciativa de Ciudades Emergentes y Sostenibles (ICES) para Cumaná, específicamente para el programa prioritario del plan – Reducción de Riesgo Sísmico Local, dentro del cual se encuentra el componente de Fortalecimiento Institucional y Comunitario, a fin de sembrar capacidades para la gestión del riesgo presente en la ciudad de Cumana, desde los temas de identificación y conocimiento del riesgo como primer paso para reducirlos,</w:t>
      </w:r>
      <w:r>
        <w:rPr>
          <w:rFonts w:ascii="Times New Roman" w:hAnsi="Times New Roman"/>
          <w:sz w:val="24"/>
          <w:szCs w:val="24"/>
        </w:rPr>
        <w:t xml:space="preserve"> y</w:t>
      </w:r>
      <w:r w:rsidRPr="00970BB6">
        <w:rPr>
          <w:rFonts w:ascii="Times New Roman" w:hAnsi="Times New Roman"/>
          <w:sz w:val="24"/>
          <w:szCs w:val="24"/>
        </w:rPr>
        <w:t xml:space="preserve"> para los preparativos necesarios para enfrentar </w:t>
      </w:r>
      <w:r w:rsidRPr="00970BB6">
        <w:rPr>
          <w:rFonts w:ascii="Times New Roman" w:hAnsi="Times New Roman"/>
          <w:color w:val="212121"/>
          <w:sz w:val="24"/>
          <w:szCs w:val="24"/>
          <w:lang w:val="es-ES" w:eastAsia="es-CO"/>
        </w:rPr>
        <w:t>la atención de emergencias y desastres</w:t>
      </w:r>
      <w:r w:rsidRPr="00970BB6">
        <w:rPr>
          <w:rFonts w:ascii="Times New Roman" w:hAnsi="Times New Roman"/>
          <w:sz w:val="24"/>
          <w:szCs w:val="24"/>
        </w:rPr>
        <w:t xml:space="preserve">. </w:t>
      </w:r>
    </w:p>
    <w:p w:rsidR="009D6F5C" w:rsidRPr="00970BB6" w:rsidRDefault="009D6F5C" w:rsidP="009D6F5C">
      <w:pPr>
        <w:spacing w:line="360" w:lineRule="auto"/>
        <w:rPr>
          <w:rFonts w:ascii="Times New Roman" w:hAnsi="Times New Roman"/>
          <w:sz w:val="24"/>
          <w:szCs w:val="24"/>
        </w:rPr>
      </w:pPr>
    </w:p>
    <w:p w:rsidR="009D6F5C" w:rsidRDefault="009D6F5C" w:rsidP="009D6F5C">
      <w:pPr>
        <w:pStyle w:val="ListParagraph"/>
        <w:numPr>
          <w:ilvl w:val="0"/>
          <w:numId w:val="17"/>
        </w:numPr>
        <w:spacing w:before="0" w:after="0" w:line="360" w:lineRule="auto"/>
        <w:contextualSpacing/>
        <w:rPr>
          <w:rFonts w:ascii="Times New Roman" w:hAnsi="Times New Roman"/>
          <w:b/>
          <w:sz w:val="24"/>
          <w:szCs w:val="24"/>
        </w:rPr>
      </w:pPr>
      <w:r w:rsidRPr="004B27C6">
        <w:rPr>
          <w:rFonts w:ascii="Times New Roman" w:hAnsi="Times New Roman"/>
          <w:b/>
          <w:sz w:val="24"/>
          <w:szCs w:val="24"/>
        </w:rPr>
        <w:t>OBJETIVO</w:t>
      </w:r>
    </w:p>
    <w:p w:rsidR="009D6F5C" w:rsidRPr="004B27C6" w:rsidRDefault="009D6F5C" w:rsidP="009D6F5C">
      <w:pPr>
        <w:pStyle w:val="ListParagraph"/>
        <w:spacing w:after="0" w:line="360" w:lineRule="auto"/>
        <w:rPr>
          <w:rFonts w:ascii="Times New Roman" w:hAnsi="Times New Roman"/>
          <w:b/>
          <w:sz w:val="24"/>
          <w:szCs w:val="24"/>
        </w:rPr>
      </w:pPr>
    </w:p>
    <w:p w:rsidR="009D6F5C" w:rsidRDefault="009D6F5C" w:rsidP="009D6F5C">
      <w:pPr>
        <w:spacing w:line="360" w:lineRule="auto"/>
        <w:rPr>
          <w:rFonts w:ascii="Times New Roman" w:hAnsi="Times New Roman"/>
          <w:sz w:val="24"/>
          <w:szCs w:val="24"/>
        </w:rPr>
      </w:pPr>
      <w:r>
        <w:rPr>
          <w:rFonts w:ascii="Times New Roman" w:hAnsi="Times New Roman"/>
          <w:sz w:val="24"/>
          <w:szCs w:val="24"/>
        </w:rPr>
        <w:t>El objetivo principal de esta consultoría es c</w:t>
      </w:r>
      <w:r w:rsidRPr="00970BB6">
        <w:rPr>
          <w:rFonts w:ascii="Times New Roman" w:hAnsi="Times New Roman"/>
          <w:sz w:val="24"/>
          <w:szCs w:val="24"/>
        </w:rPr>
        <w:t xml:space="preserve">ontribuir al fortalecimiento de los actores locales en la Ciudad de Cumana para el aumento  de la capacidad de las instituciones y comunidades para gestionar el riesgo sísmico.     </w:t>
      </w:r>
    </w:p>
    <w:p w:rsidR="009D6F5C" w:rsidRPr="00970BB6" w:rsidRDefault="009D6F5C" w:rsidP="009D6F5C">
      <w:pPr>
        <w:spacing w:line="360" w:lineRule="auto"/>
        <w:rPr>
          <w:rFonts w:ascii="Times New Roman" w:hAnsi="Times New Roman"/>
          <w:sz w:val="24"/>
          <w:szCs w:val="24"/>
        </w:rPr>
      </w:pPr>
    </w:p>
    <w:p w:rsidR="009D6F5C" w:rsidRPr="00970BB6" w:rsidRDefault="009D6F5C" w:rsidP="009D6F5C">
      <w:pPr>
        <w:spacing w:line="360" w:lineRule="auto"/>
        <w:rPr>
          <w:rFonts w:ascii="Times New Roman" w:hAnsi="Times New Roman"/>
          <w:sz w:val="24"/>
          <w:szCs w:val="24"/>
        </w:rPr>
      </w:pPr>
      <w:r w:rsidRPr="00970BB6">
        <w:rPr>
          <w:rFonts w:ascii="Times New Roman" w:hAnsi="Times New Roman"/>
          <w:sz w:val="24"/>
          <w:szCs w:val="24"/>
        </w:rPr>
        <w:t>El proyecto de fortalecimiento institucional y comunitario estará orientado a tres componentes principales:</w:t>
      </w:r>
    </w:p>
    <w:p w:rsidR="009D6F5C" w:rsidRPr="00970BB6" w:rsidRDefault="009D6F5C" w:rsidP="009D6F5C">
      <w:pPr>
        <w:pStyle w:val="ListParagraph"/>
        <w:numPr>
          <w:ilvl w:val="0"/>
          <w:numId w:val="16"/>
        </w:numPr>
        <w:spacing w:before="0" w:after="0" w:line="360" w:lineRule="auto"/>
        <w:contextualSpacing/>
        <w:rPr>
          <w:rFonts w:ascii="Times New Roman" w:hAnsi="Times New Roman"/>
          <w:sz w:val="24"/>
          <w:szCs w:val="24"/>
        </w:rPr>
      </w:pPr>
      <w:r w:rsidRPr="00970BB6">
        <w:rPr>
          <w:rFonts w:ascii="Times New Roman" w:hAnsi="Times New Roman"/>
          <w:b/>
          <w:sz w:val="24"/>
          <w:szCs w:val="24"/>
        </w:rPr>
        <w:t>El fortalecimiento institucional</w:t>
      </w:r>
      <w:r w:rsidRPr="00970BB6">
        <w:rPr>
          <w:rFonts w:ascii="Times New Roman" w:hAnsi="Times New Roman"/>
          <w:sz w:val="24"/>
          <w:szCs w:val="24"/>
        </w:rPr>
        <w:t xml:space="preserve"> local, orientado a apoyar los procesos de capacitación  de facilitadores a fin de reforzar sus conocimientos para la gestión local del riesgo; identificar a partir de un diagnostico institucional procesos y actividades que </w:t>
      </w:r>
      <w:r w:rsidRPr="00970BB6">
        <w:rPr>
          <w:rFonts w:ascii="Times New Roman" w:hAnsi="Times New Roman"/>
          <w:sz w:val="24"/>
          <w:szCs w:val="24"/>
          <w:lang w:val="es-ES"/>
        </w:rPr>
        <w:t>promuevan la gestión de</w:t>
      </w:r>
      <w:r>
        <w:rPr>
          <w:rFonts w:ascii="Times New Roman" w:hAnsi="Times New Roman"/>
          <w:sz w:val="24"/>
          <w:szCs w:val="24"/>
          <w:lang w:val="es-ES"/>
        </w:rPr>
        <w:t>l riesgo</w:t>
      </w:r>
      <w:r w:rsidRPr="00970BB6">
        <w:rPr>
          <w:rFonts w:ascii="Times New Roman" w:hAnsi="Times New Roman"/>
          <w:sz w:val="24"/>
          <w:szCs w:val="24"/>
          <w:lang w:val="es-ES"/>
        </w:rPr>
        <w:t xml:space="preserve"> en principales procesos internos de alcaldía; </w:t>
      </w:r>
      <w:r w:rsidRPr="00970BB6">
        <w:rPr>
          <w:rFonts w:ascii="Times New Roman" w:hAnsi="Times New Roman"/>
          <w:sz w:val="24"/>
          <w:szCs w:val="24"/>
        </w:rPr>
        <w:t>y sentar las bases para la conformación del Gabinete Municipal para la gestión</w:t>
      </w:r>
      <w:r>
        <w:rPr>
          <w:rFonts w:ascii="Times New Roman" w:hAnsi="Times New Roman"/>
          <w:sz w:val="24"/>
          <w:szCs w:val="24"/>
        </w:rPr>
        <w:t xml:space="preserve"> del Riesgo, figura establecida en la Ley de Gestion Integral de Riesgos Socionaturales y Tecnologicos.</w:t>
      </w:r>
    </w:p>
    <w:p w:rsidR="009D6F5C" w:rsidRPr="00970BB6" w:rsidRDefault="009D6F5C" w:rsidP="009D6F5C">
      <w:pPr>
        <w:pStyle w:val="ListParagraph"/>
        <w:numPr>
          <w:ilvl w:val="0"/>
          <w:numId w:val="16"/>
        </w:numPr>
        <w:spacing w:before="0" w:after="0" w:line="360" w:lineRule="auto"/>
        <w:contextualSpacing/>
        <w:rPr>
          <w:rFonts w:ascii="Times New Roman" w:hAnsi="Times New Roman"/>
          <w:sz w:val="24"/>
          <w:szCs w:val="24"/>
        </w:rPr>
      </w:pPr>
      <w:r w:rsidRPr="00970BB6">
        <w:rPr>
          <w:rFonts w:ascii="Times New Roman" w:hAnsi="Times New Roman"/>
          <w:sz w:val="24"/>
          <w:szCs w:val="24"/>
        </w:rPr>
        <w:lastRenderedPageBreak/>
        <w:t xml:space="preserve"> </w:t>
      </w:r>
      <w:r w:rsidRPr="00970BB6">
        <w:rPr>
          <w:rFonts w:ascii="Times New Roman" w:hAnsi="Times New Roman"/>
          <w:b/>
          <w:sz w:val="24"/>
          <w:szCs w:val="24"/>
        </w:rPr>
        <w:t>La caracterización de las familias en zonas de alto riesgo,</w:t>
      </w:r>
      <w:r w:rsidRPr="00970BB6">
        <w:rPr>
          <w:rFonts w:ascii="Times New Roman" w:hAnsi="Times New Roman"/>
          <w:sz w:val="24"/>
          <w:szCs w:val="24"/>
        </w:rPr>
        <w:t xml:space="preserve"> </w:t>
      </w:r>
      <w:r>
        <w:rPr>
          <w:rFonts w:ascii="Times New Roman" w:hAnsi="Times New Roman"/>
          <w:sz w:val="24"/>
          <w:szCs w:val="24"/>
        </w:rPr>
        <w:t xml:space="preserve">dirigido </w:t>
      </w:r>
      <w:r w:rsidRPr="00970BB6">
        <w:rPr>
          <w:rFonts w:ascii="Times New Roman" w:hAnsi="Times New Roman"/>
          <w:sz w:val="24"/>
          <w:szCs w:val="24"/>
        </w:rPr>
        <w:t>a conocer las condiciones generales y la percepción social del riesgo</w:t>
      </w:r>
      <w:r>
        <w:rPr>
          <w:rFonts w:ascii="Times New Roman" w:hAnsi="Times New Roman"/>
          <w:sz w:val="24"/>
          <w:szCs w:val="24"/>
        </w:rPr>
        <w:t>, y</w:t>
      </w:r>
      <w:r w:rsidRPr="00970BB6">
        <w:rPr>
          <w:rFonts w:ascii="Times New Roman" w:hAnsi="Times New Roman"/>
          <w:sz w:val="24"/>
          <w:szCs w:val="24"/>
        </w:rPr>
        <w:t xml:space="preserve"> sugerir acciones que permitan reducir la vulnerabilidad de las familias que viven en zonas</w:t>
      </w:r>
      <w:r>
        <w:rPr>
          <w:rFonts w:ascii="Times New Roman" w:hAnsi="Times New Roman"/>
          <w:sz w:val="24"/>
          <w:szCs w:val="24"/>
        </w:rPr>
        <w:t xml:space="preserve"> de</w:t>
      </w:r>
      <w:r w:rsidRPr="00970BB6">
        <w:rPr>
          <w:rFonts w:ascii="Times New Roman" w:hAnsi="Times New Roman"/>
          <w:sz w:val="24"/>
          <w:szCs w:val="24"/>
        </w:rPr>
        <w:t xml:space="preserve"> alto riesgo.</w:t>
      </w:r>
    </w:p>
    <w:p w:rsidR="009D6F5C" w:rsidRPr="00970BB6" w:rsidRDefault="009D6F5C" w:rsidP="009D6F5C">
      <w:pPr>
        <w:pStyle w:val="ListParagraph"/>
        <w:numPr>
          <w:ilvl w:val="0"/>
          <w:numId w:val="16"/>
        </w:numPr>
        <w:spacing w:before="0" w:after="0" w:line="360" w:lineRule="auto"/>
        <w:contextualSpacing/>
        <w:rPr>
          <w:rFonts w:ascii="Times New Roman" w:hAnsi="Times New Roman"/>
          <w:sz w:val="24"/>
          <w:szCs w:val="24"/>
        </w:rPr>
      </w:pPr>
      <w:r w:rsidRPr="00970BB6">
        <w:rPr>
          <w:rFonts w:ascii="Times New Roman" w:hAnsi="Times New Roman"/>
          <w:b/>
          <w:sz w:val="24"/>
          <w:szCs w:val="24"/>
        </w:rPr>
        <w:t>Fortalecimiento comunitario</w:t>
      </w:r>
      <w:r w:rsidRPr="00970BB6">
        <w:rPr>
          <w:rFonts w:ascii="Times New Roman" w:hAnsi="Times New Roman"/>
          <w:sz w:val="24"/>
          <w:szCs w:val="24"/>
        </w:rPr>
        <w:t>, orientado</w:t>
      </w:r>
      <w:r>
        <w:rPr>
          <w:rFonts w:ascii="Times New Roman" w:hAnsi="Times New Roman"/>
          <w:sz w:val="24"/>
          <w:szCs w:val="24"/>
        </w:rPr>
        <w:t xml:space="preserve"> principalmente</w:t>
      </w:r>
      <w:r w:rsidRPr="00970BB6">
        <w:rPr>
          <w:rFonts w:ascii="Times New Roman" w:hAnsi="Times New Roman"/>
          <w:sz w:val="24"/>
          <w:szCs w:val="24"/>
        </w:rPr>
        <w:t xml:space="preserve"> a aumentar las capacidades de las comunidades</w:t>
      </w:r>
      <w:r>
        <w:rPr>
          <w:rFonts w:ascii="Times New Roman" w:hAnsi="Times New Roman"/>
          <w:sz w:val="24"/>
          <w:szCs w:val="24"/>
        </w:rPr>
        <w:t xml:space="preserve"> que habitan las zonas de alto riesgo, tanto en el conocimiento del riesgo y su reducción, como en los preparativos para emergencias y desastres. Este componente también considerará la masificación de la información sobre el tema, con la finalidad de que llegue al mayor número posible de habitantes de la Ciudad de Cumana.</w:t>
      </w:r>
    </w:p>
    <w:p w:rsidR="009D6F5C" w:rsidRPr="00970BB6" w:rsidRDefault="009D6F5C" w:rsidP="009D6F5C">
      <w:pPr>
        <w:spacing w:line="360" w:lineRule="auto"/>
        <w:rPr>
          <w:rFonts w:ascii="Times New Roman" w:hAnsi="Times New Roman"/>
          <w:sz w:val="24"/>
          <w:szCs w:val="24"/>
        </w:rPr>
      </w:pPr>
    </w:p>
    <w:p w:rsidR="009D6F5C" w:rsidRDefault="009D6F5C" w:rsidP="009D6F5C">
      <w:pPr>
        <w:pStyle w:val="ListParagraph"/>
        <w:numPr>
          <w:ilvl w:val="0"/>
          <w:numId w:val="17"/>
        </w:numPr>
        <w:spacing w:before="0" w:after="0" w:line="360" w:lineRule="auto"/>
        <w:contextualSpacing/>
        <w:rPr>
          <w:rFonts w:ascii="Times New Roman" w:hAnsi="Times New Roman"/>
          <w:b/>
          <w:sz w:val="24"/>
          <w:szCs w:val="24"/>
        </w:rPr>
      </w:pPr>
      <w:r w:rsidRPr="00197E3A">
        <w:rPr>
          <w:rFonts w:ascii="Times New Roman" w:hAnsi="Times New Roman"/>
          <w:b/>
          <w:sz w:val="24"/>
          <w:szCs w:val="24"/>
        </w:rPr>
        <w:t>ACTIVIDADES</w:t>
      </w:r>
    </w:p>
    <w:p w:rsidR="009D6F5C" w:rsidRPr="00197E3A" w:rsidRDefault="009D6F5C" w:rsidP="009D6F5C">
      <w:pPr>
        <w:pStyle w:val="ListParagraph"/>
        <w:spacing w:after="0" w:line="360" w:lineRule="auto"/>
        <w:rPr>
          <w:rFonts w:ascii="Times New Roman" w:hAnsi="Times New Roman"/>
          <w:b/>
          <w:sz w:val="24"/>
          <w:szCs w:val="24"/>
        </w:rPr>
      </w:pPr>
    </w:p>
    <w:p w:rsidR="009D6F5C" w:rsidRDefault="009D6F5C" w:rsidP="009D6F5C">
      <w:pPr>
        <w:spacing w:line="360" w:lineRule="auto"/>
        <w:rPr>
          <w:rFonts w:ascii="Times New Roman" w:hAnsi="Times New Roman"/>
          <w:sz w:val="24"/>
          <w:szCs w:val="24"/>
        </w:rPr>
      </w:pPr>
      <w:r w:rsidRPr="00970BB6">
        <w:rPr>
          <w:rFonts w:ascii="Times New Roman" w:hAnsi="Times New Roman"/>
          <w:sz w:val="24"/>
          <w:szCs w:val="24"/>
        </w:rPr>
        <w:t>Las actividades a desarrollar serían las siguientes:</w:t>
      </w:r>
    </w:p>
    <w:p w:rsidR="009D6F5C" w:rsidRDefault="009D6F5C" w:rsidP="009D6F5C">
      <w:pPr>
        <w:pStyle w:val="ListParagraph"/>
        <w:numPr>
          <w:ilvl w:val="0"/>
          <w:numId w:val="18"/>
        </w:numPr>
        <w:spacing w:before="0" w:after="0" w:line="360" w:lineRule="auto"/>
        <w:contextualSpacing/>
        <w:rPr>
          <w:rFonts w:ascii="Times New Roman" w:hAnsi="Times New Roman"/>
          <w:b/>
          <w:sz w:val="24"/>
          <w:szCs w:val="24"/>
          <w:u w:val="single"/>
        </w:rPr>
      </w:pPr>
      <w:r w:rsidRPr="00EC46FB">
        <w:rPr>
          <w:rFonts w:ascii="Times New Roman" w:hAnsi="Times New Roman"/>
          <w:b/>
          <w:sz w:val="24"/>
          <w:szCs w:val="24"/>
          <w:u w:val="single"/>
        </w:rPr>
        <w:t>Fortalecimiento Institucional Local</w:t>
      </w:r>
    </w:p>
    <w:p w:rsidR="009D6F5C" w:rsidRPr="00EC46FB" w:rsidRDefault="009D6F5C" w:rsidP="009D6F5C">
      <w:pPr>
        <w:pStyle w:val="ListParagraph"/>
        <w:spacing w:after="0" w:line="360" w:lineRule="auto"/>
        <w:rPr>
          <w:rFonts w:ascii="Times New Roman" w:hAnsi="Times New Roman"/>
          <w:b/>
          <w:sz w:val="24"/>
          <w:szCs w:val="24"/>
          <w:u w:val="single"/>
        </w:rPr>
      </w:pPr>
    </w:p>
    <w:p w:rsidR="009D6F5C" w:rsidRDefault="009D6F5C" w:rsidP="009D6F5C">
      <w:pPr>
        <w:spacing w:line="360" w:lineRule="auto"/>
        <w:rPr>
          <w:rFonts w:ascii="Times New Roman" w:hAnsi="Times New Roman"/>
          <w:color w:val="212121"/>
          <w:sz w:val="24"/>
          <w:szCs w:val="24"/>
          <w:lang w:val="es-ES" w:eastAsia="es-CO"/>
        </w:rPr>
      </w:pPr>
      <w:r w:rsidRPr="00970BB6">
        <w:rPr>
          <w:rFonts w:ascii="Times New Roman" w:hAnsi="Times New Roman"/>
          <w:b/>
          <w:color w:val="212121"/>
          <w:sz w:val="24"/>
          <w:szCs w:val="24"/>
          <w:lang w:eastAsia="es-CO"/>
        </w:rPr>
        <w:t>3.1.</w:t>
      </w:r>
      <w:r w:rsidRPr="00970BB6">
        <w:rPr>
          <w:rFonts w:ascii="Times New Roman" w:hAnsi="Times New Roman"/>
          <w:color w:val="212121"/>
          <w:sz w:val="24"/>
          <w:szCs w:val="24"/>
          <w:lang w:eastAsia="es-CO"/>
        </w:rPr>
        <w:t xml:space="preserve"> </w:t>
      </w:r>
      <w:r w:rsidRPr="00970BB6">
        <w:rPr>
          <w:rFonts w:ascii="Times New Roman" w:hAnsi="Times New Roman"/>
          <w:b/>
          <w:color w:val="212121"/>
          <w:sz w:val="24"/>
          <w:szCs w:val="24"/>
          <w:lang w:eastAsia="es-CO"/>
        </w:rPr>
        <w:t>Formación de facilitadores en gestión local del riesgo de desastre</w:t>
      </w:r>
      <w:r w:rsidRPr="00970BB6">
        <w:rPr>
          <w:rFonts w:ascii="Times New Roman" w:hAnsi="Times New Roman"/>
          <w:color w:val="212121"/>
          <w:sz w:val="24"/>
          <w:szCs w:val="24"/>
          <w:lang w:eastAsia="es-CO"/>
        </w:rPr>
        <w:t xml:space="preserve">: </w:t>
      </w:r>
      <w:r>
        <w:rPr>
          <w:rFonts w:ascii="Times New Roman" w:hAnsi="Times New Roman"/>
          <w:color w:val="212121"/>
          <w:sz w:val="24"/>
          <w:szCs w:val="24"/>
          <w:lang w:eastAsia="es-CO"/>
        </w:rPr>
        <w:t xml:space="preserve">Este componente comprende la </w:t>
      </w:r>
      <w:r>
        <w:rPr>
          <w:rFonts w:ascii="Times New Roman" w:hAnsi="Times New Roman"/>
          <w:color w:val="212121"/>
          <w:sz w:val="24"/>
          <w:szCs w:val="24"/>
          <w:lang w:val="es-ES" w:eastAsia="es-CO"/>
        </w:rPr>
        <w:t>c</w:t>
      </w:r>
      <w:r w:rsidRPr="00970BB6">
        <w:rPr>
          <w:rFonts w:ascii="Times New Roman" w:hAnsi="Times New Roman"/>
          <w:color w:val="212121"/>
          <w:sz w:val="24"/>
          <w:szCs w:val="24"/>
          <w:lang w:val="es-ES" w:eastAsia="es-CO"/>
        </w:rPr>
        <w:t xml:space="preserve">apacitación en materia de gestión local del riesgo de desastres a funcionarios de la Alcaldía del municipio autónomo de Sucre; del Instituto de Protección Civil y Administración de Desastres; del Cuerpo de Bomberos y de otras instituciones del nivel regional y local que se consideren importantes en el tratamiento del tema, aunado a los grupos de voluntarios y de la Universidad de Oriente entre otros </w:t>
      </w:r>
      <w:r w:rsidRPr="004B27C6">
        <w:rPr>
          <w:rFonts w:ascii="Times New Roman" w:hAnsi="Times New Roman"/>
          <w:color w:val="212121"/>
          <w:sz w:val="24"/>
          <w:szCs w:val="24"/>
          <w:lang w:val="es-ES" w:eastAsia="es-CO"/>
        </w:rPr>
        <w:t>que se identifiquen localmente cono las escuelas. Esta actividad se constituirá como una serie de cursos de formación a facilitadores de los distintos ámbitos mencionados, para</w:t>
      </w:r>
      <w:r w:rsidRPr="00970BB6">
        <w:rPr>
          <w:rFonts w:ascii="Times New Roman" w:hAnsi="Times New Roman"/>
          <w:color w:val="212121"/>
          <w:sz w:val="24"/>
          <w:szCs w:val="24"/>
          <w:lang w:val="es-ES" w:eastAsia="es-CO"/>
        </w:rPr>
        <w:t xml:space="preserve"> apoyar los procesos de capacitación de un mayor número de actores locales institucionales y comunidades. Los cursos comprenderán elementos de identificación y conocimiento del riesgo, aspecto de gestión correctiva y prospectiva del riesgo, y aspectos de preparativos para emergencias y desastres.</w:t>
      </w:r>
    </w:p>
    <w:p w:rsidR="009D6F5C" w:rsidRPr="00970BB6" w:rsidRDefault="009D6F5C" w:rsidP="009D6F5C">
      <w:pPr>
        <w:spacing w:line="360" w:lineRule="auto"/>
        <w:rPr>
          <w:rFonts w:ascii="Times New Roman" w:hAnsi="Times New Roman"/>
          <w:color w:val="212121"/>
          <w:sz w:val="24"/>
          <w:szCs w:val="24"/>
          <w:lang w:val="es-ES" w:eastAsia="es-CO"/>
        </w:rPr>
      </w:pPr>
    </w:p>
    <w:p w:rsidR="009D6F5C" w:rsidRDefault="009D6F5C" w:rsidP="009D6F5C">
      <w:pPr>
        <w:spacing w:line="360" w:lineRule="auto"/>
        <w:rPr>
          <w:rFonts w:ascii="Times New Roman" w:hAnsi="Times New Roman"/>
          <w:sz w:val="24"/>
          <w:szCs w:val="24"/>
        </w:rPr>
      </w:pPr>
      <w:r w:rsidRPr="00970BB6">
        <w:rPr>
          <w:rFonts w:ascii="Times New Roman" w:hAnsi="Times New Roman"/>
          <w:b/>
          <w:sz w:val="24"/>
          <w:szCs w:val="24"/>
        </w:rPr>
        <w:t>3.2.</w:t>
      </w:r>
      <w:r w:rsidRPr="00970BB6">
        <w:rPr>
          <w:rFonts w:ascii="Times New Roman" w:hAnsi="Times New Roman"/>
          <w:sz w:val="24"/>
          <w:szCs w:val="24"/>
        </w:rPr>
        <w:t xml:space="preserve"> </w:t>
      </w:r>
      <w:r w:rsidRPr="00970BB6">
        <w:rPr>
          <w:rFonts w:ascii="Times New Roman" w:hAnsi="Times New Roman"/>
          <w:b/>
          <w:sz w:val="24"/>
          <w:szCs w:val="24"/>
          <w:lang w:val="es-ES"/>
        </w:rPr>
        <w:t xml:space="preserve">Apoyo para la definición de acciones para promover </w:t>
      </w:r>
      <w:r>
        <w:rPr>
          <w:rFonts w:ascii="Times New Roman" w:hAnsi="Times New Roman"/>
          <w:b/>
          <w:sz w:val="24"/>
          <w:szCs w:val="24"/>
          <w:lang w:val="es-ES"/>
        </w:rPr>
        <w:t xml:space="preserve">la gestión del riesgo, con énfasis en </w:t>
      </w:r>
      <w:r w:rsidRPr="00970BB6">
        <w:rPr>
          <w:rFonts w:ascii="Times New Roman" w:hAnsi="Times New Roman"/>
          <w:b/>
          <w:sz w:val="24"/>
          <w:szCs w:val="24"/>
          <w:lang w:val="es-ES"/>
        </w:rPr>
        <w:t>la prevención y mitigación del riesgo en las dependencias internas de la alcaldía:</w:t>
      </w:r>
      <w:r w:rsidRPr="00970BB6">
        <w:rPr>
          <w:rFonts w:ascii="Times New Roman" w:hAnsi="Times New Roman"/>
          <w:b/>
          <w:sz w:val="24"/>
          <w:szCs w:val="24"/>
        </w:rPr>
        <w:t xml:space="preserve"> </w:t>
      </w:r>
      <w:r w:rsidRPr="004B27C6">
        <w:rPr>
          <w:rFonts w:ascii="Times New Roman" w:hAnsi="Times New Roman"/>
          <w:sz w:val="24"/>
          <w:szCs w:val="24"/>
        </w:rPr>
        <w:t>La actividad requiere la realización de</w:t>
      </w:r>
      <w:r>
        <w:rPr>
          <w:rFonts w:ascii="Times New Roman" w:hAnsi="Times New Roman"/>
          <w:b/>
          <w:sz w:val="24"/>
          <w:szCs w:val="24"/>
        </w:rPr>
        <w:t xml:space="preserve"> </w:t>
      </w:r>
      <w:r w:rsidRPr="00970BB6">
        <w:rPr>
          <w:rFonts w:ascii="Times New Roman" w:hAnsi="Times New Roman"/>
          <w:sz w:val="24"/>
          <w:szCs w:val="24"/>
        </w:rPr>
        <w:t>un diagnóstico de las diferentes dependencias de la Alcaldía con la finalidad de identificar las funciones que le podrían corresponder  (a cada dirección o departamento), en materia de gestión de riesgo de desastres</w:t>
      </w:r>
      <w:r w:rsidRPr="00970BB6">
        <w:rPr>
          <w:rFonts w:ascii="Times New Roman" w:hAnsi="Times New Roman"/>
          <w:i/>
          <w:sz w:val="24"/>
          <w:szCs w:val="24"/>
        </w:rPr>
        <w:t xml:space="preserve">, </w:t>
      </w:r>
      <w:r w:rsidRPr="00970BB6">
        <w:rPr>
          <w:rFonts w:ascii="Times New Roman" w:hAnsi="Times New Roman"/>
          <w:sz w:val="24"/>
          <w:szCs w:val="24"/>
        </w:rPr>
        <w:t xml:space="preserve">y aportar recomendaciones para la </w:t>
      </w:r>
      <w:r w:rsidRPr="00970BB6">
        <w:rPr>
          <w:rFonts w:ascii="Times New Roman" w:hAnsi="Times New Roman"/>
          <w:sz w:val="24"/>
          <w:szCs w:val="24"/>
        </w:rPr>
        <w:lastRenderedPageBreak/>
        <w:t xml:space="preserve">consideración en la gestión cotidiana de los funcionarios de la Alcaldía desde cada una de sus funciones propiciando las acciones permanente en el tema. </w:t>
      </w:r>
      <w:r>
        <w:rPr>
          <w:rFonts w:ascii="Times New Roman" w:hAnsi="Times New Roman"/>
          <w:sz w:val="24"/>
          <w:szCs w:val="24"/>
        </w:rPr>
        <w:t>La actividad se realizaría en conjunto con los funcionarios de cada una de las dependencias que componen la alcaldía,  a través de talleres, acompañamiento durante la gestión cotidiana y sesiones de validación. El resultado consistiría en un manual de consulta.</w:t>
      </w:r>
    </w:p>
    <w:p w:rsidR="009D6F5C" w:rsidRPr="00970BB6" w:rsidRDefault="009D6F5C" w:rsidP="009D6F5C">
      <w:pPr>
        <w:spacing w:line="360" w:lineRule="auto"/>
        <w:rPr>
          <w:rFonts w:ascii="Times New Roman" w:hAnsi="Times New Roman"/>
          <w:sz w:val="24"/>
          <w:szCs w:val="24"/>
        </w:rPr>
      </w:pPr>
    </w:p>
    <w:p w:rsidR="009D6F5C" w:rsidRDefault="009D6F5C" w:rsidP="009D6F5C">
      <w:pPr>
        <w:spacing w:line="360" w:lineRule="auto"/>
        <w:rPr>
          <w:rFonts w:ascii="Times New Roman" w:hAnsi="Times New Roman"/>
          <w:sz w:val="24"/>
          <w:szCs w:val="24"/>
        </w:rPr>
      </w:pPr>
      <w:r w:rsidRPr="00970BB6">
        <w:rPr>
          <w:rFonts w:ascii="Times New Roman" w:hAnsi="Times New Roman"/>
          <w:b/>
          <w:sz w:val="24"/>
          <w:szCs w:val="24"/>
        </w:rPr>
        <w:t>3.3</w:t>
      </w:r>
      <w:r>
        <w:rPr>
          <w:rFonts w:ascii="Times New Roman" w:hAnsi="Times New Roman"/>
          <w:b/>
          <w:sz w:val="24"/>
          <w:szCs w:val="24"/>
        </w:rPr>
        <w:t>.</w:t>
      </w:r>
      <w:r w:rsidRPr="00970BB6">
        <w:rPr>
          <w:rFonts w:ascii="Times New Roman" w:hAnsi="Times New Roman"/>
          <w:b/>
          <w:sz w:val="24"/>
          <w:szCs w:val="24"/>
        </w:rPr>
        <w:t xml:space="preserve"> Acuerdos para la conformación del Gabinete Municipal de gestión de Riesgos:</w:t>
      </w:r>
      <w:r w:rsidRPr="00970BB6">
        <w:rPr>
          <w:rFonts w:ascii="Times New Roman" w:hAnsi="Times New Roman"/>
          <w:sz w:val="24"/>
          <w:szCs w:val="24"/>
        </w:rPr>
        <w:t xml:space="preserve"> Propiciar acuerdos internos para conformar el Gabinete Municipal  para la Gestión del Riesgo establecidos en la Ley de Gestión Integral de Riesgos Socionaturales y Tecnológicos. Este paso</w:t>
      </w:r>
      <w:r>
        <w:rPr>
          <w:rFonts w:ascii="Times New Roman" w:hAnsi="Times New Roman"/>
          <w:sz w:val="24"/>
          <w:szCs w:val="24"/>
        </w:rPr>
        <w:t>,</w:t>
      </w:r>
      <w:r w:rsidRPr="00970BB6">
        <w:rPr>
          <w:rFonts w:ascii="Times New Roman" w:hAnsi="Times New Roman"/>
          <w:sz w:val="24"/>
          <w:szCs w:val="24"/>
        </w:rPr>
        <w:t xml:space="preserve"> fundamental para la instrumentación de la ley</w:t>
      </w:r>
      <w:r>
        <w:rPr>
          <w:rFonts w:ascii="Times New Roman" w:hAnsi="Times New Roman"/>
          <w:sz w:val="24"/>
          <w:szCs w:val="24"/>
        </w:rPr>
        <w:t xml:space="preserve"> al nivel local</w:t>
      </w:r>
      <w:r w:rsidRPr="00970BB6">
        <w:rPr>
          <w:rFonts w:ascii="Times New Roman" w:hAnsi="Times New Roman"/>
          <w:sz w:val="24"/>
          <w:szCs w:val="24"/>
        </w:rPr>
        <w:t>, sentaría las bases para la conformación permanente de un mecanismo de intercambio entre  las distintas dependencias de la alcaldía</w:t>
      </w:r>
      <w:r>
        <w:rPr>
          <w:rFonts w:ascii="Times New Roman" w:hAnsi="Times New Roman"/>
          <w:sz w:val="24"/>
          <w:szCs w:val="24"/>
        </w:rPr>
        <w:t>,</w:t>
      </w:r>
      <w:r w:rsidRPr="00970BB6">
        <w:rPr>
          <w:rFonts w:ascii="Times New Roman" w:hAnsi="Times New Roman"/>
          <w:sz w:val="24"/>
          <w:szCs w:val="24"/>
        </w:rPr>
        <w:t xml:space="preserve"> para e</w:t>
      </w:r>
      <w:r>
        <w:rPr>
          <w:rFonts w:ascii="Times New Roman" w:hAnsi="Times New Roman"/>
          <w:sz w:val="24"/>
          <w:szCs w:val="24"/>
        </w:rPr>
        <w:t>l seguimiento de las acciones en cada una de sus áreas de competencia con respecto a la gestión del riesgo</w:t>
      </w:r>
      <w:r w:rsidRPr="00970BB6">
        <w:rPr>
          <w:rFonts w:ascii="Times New Roman" w:hAnsi="Times New Roman"/>
          <w:sz w:val="24"/>
          <w:szCs w:val="24"/>
        </w:rPr>
        <w:t>.</w:t>
      </w:r>
    </w:p>
    <w:p w:rsidR="009D6F5C" w:rsidRPr="00970BB6" w:rsidRDefault="009D6F5C" w:rsidP="009D6F5C">
      <w:pPr>
        <w:spacing w:line="360" w:lineRule="auto"/>
        <w:rPr>
          <w:rFonts w:ascii="Times New Roman" w:hAnsi="Times New Roman"/>
          <w:sz w:val="24"/>
          <w:szCs w:val="24"/>
        </w:rPr>
      </w:pPr>
    </w:p>
    <w:p w:rsidR="009D6F5C" w:rsidRDefault="009D6F5C" w:rsidP="009D6F5C">
      <w:pPr>
        <w:pStyle w:val="ListParagraph"/>
        <w:numPr>
          <w:ilvl w:val="0"/>
          <w:numId w:val="18"/>
        </w:numPr>
        <w:spacing w:before="0" w:after="0" w:line="360" w:lineRule="auto"/>
        <w:contextualSpacing/>
        <w:rPr>
          <w:rFonts w:ascii="Times New Roman" w:hAnsi="Times New Roman"/>
          <w:b/>
          <w:sz w:val="24"/>
          <w:szCs w:val="24"/>
          <w:u w:val="single"/>
        </w:rPr>
      </w:pPr>
      <w:r>
        <w:rPr>
          <w:rFonts w:ascii="Times New Roman" w:hAnsi="Times New Roman"/>
          <w:b/>
          <w:sz w:val="24"/>
          <w:szCs w:val="24"/>
          <w:u w:val="single"/>
        </w:rPr>
        <w:t xml:space="preserve">Caracterización de </w:t>
      </w:r>
      <w:r w:rsidRPr="00EC46FB">
        <w:rPr>
          <w:rFonts w:ascii="Times New Roman" w:hAnsi="Times New Roman"/>
          <w:b/>
          <w:sz w:val="24"/>
          <w:szCs w:val="24"/>
          <w:u w:val="single"/>
        </w:rPr>
        <w:t>familias en zonas de alto riesgo</w:t>
      </w:r>
    </w:p>
    <w:p w:rsidR="009D6F5C" w:rsidRPr="00EC46FB" w:rsidRDefault="009D6F5C" w:rsidP="009D6F5C">
      <w:pPr>
        <w:pStyle w:val="ListParagraph"/>
        <w:spacing w:after="0" w:line="360" w:lineRule="auto"/>
        <w:rPr>
          <w:rFonts w:ascii="Times New Roman" w:hAnsi="Times New Roman"/>
          <w:b/>
          <w:sz w:val="24"/>
          <w:szCs w:val="24"/>
          <w:u w:val="single"/>
        </w:rPr>
      </w:pPr>
    </w:p>
    <w:p w:rsidR="009D6F5C" w:rsidRDefault="009D6F5C" w:rsidP="009D6F5C">
      <w:pPr>
        <w:spacing w:line="360" w:lineRule="auto"/>
        <w:rPr>
          <w:rFonts w:ascii="Times New Roman" w:hAnsi="Times New Roman"/>
          <w:i/>
          <w:sz w:val="24"/>
          <w:szCs w:val="24"/>
        </w:rPr>
      </w:pPr>
      <w:r w:rsidRPr="00970BB6">
        <w:rPr>
          <w:rFonts w:ascii="Times New Roman" w:hAnsi="Times New Roman"/>
          <w:b/>
          <w:sz w:val="24"/>
          <w:szCs w:val="24"/>
        </w:rPr>
        <w:t>3.4</w:t>
      </w:r>
      <w:r>
        <w:rPr>
          <w:rFonts w:ascii="Times New Roman" w:hAnsi="Times New Roman"/>
          <w:b/>
          <w:sz w:val="24"/>
          <w:szCs w:val="24"/>
        </w:rPr>
        <w:t>.</w:t>
      </w:r>
      <w:r w:rsidRPr="00970BB6">
        <w:rPr>
          <w:rFonts w:ascii="Times New Roman" w:hAnsi="Times New Roman"/>
          <w:b/>
          <w:sz w:val="24"/>
          <w:szCs w:val="24"/>
        </w:rPr>
        <w:t xml:space="preserve"> Sistematización de información existente sobre eventos ocurridos en la ciudad de cumana</w:t>
      </w:r>
      <w:r w:rsidRPr="00970BB6">
        <w:rPr>
          <w:rFonts w:ascii="Times New Roman" w:hAnsi="Times New Roman"/>
          <w:sz w:val="24"/>
          <w:szCs w:val="24"/>
        </w:rPr>
        <w:t>: Se recopilará información existente en los archivos locales sobre eventos ocurridos en la ciudad de Cumana y estudios relacionados, para gestionar su incorporación a las bases de datos existentes (</w:t>
      </w:r>
      <w:hyperlink r:id="rId12" w:history="1">
        <w:r w:rsidRPr="00DC261B">
          <w:rPr>
            <w:rStyle w:val="Hyperlink"/>
            <w:rFonts w:ascii="Times New Roman" w:hAnsi="Times New Roman"/>
            <w:sz w:val="24"/>
            <w:szCs w:val="24"/>
          </w:rPr>
          <w:t>www.estudiosydesastres.info.ve</w:t>
        </w:r>
      </w:hyperlink>
      <w:r>
        <w:rPr>
          <w:rFonts w:ascii="Times New Roman" w:hAnsi="Times New Roman"/>
          <w:sz w:val="24"/>
          <w:szCs w:val="24"/>
        </w:rPr>
        <w:t xml:space="preserve"> </w:t>
      </w:r>
      <w:r w:rsidRPr="00970BB6">
        <w:rPr>
          <w:rFonts w:ascii="Times New Roman" w:hAnsi="Times New Roman"/>
          <w:sz w:val="24"/>
          <w:szCs w:val="24"/>
        </w:rPr>
        <w:t xml:space="preserve">y </w:t>
      </w:r>
      <w:hyperlink r:id="rId13" w:history="1">
        <w:r w:rsidRPr="00970BB6">
          <w:rPr>
            <w:rStyle w:val="Hyperlink"/>
            <w:rFonts w:ascii="Times New Roman" w:hAnsi="Times New Roman"/>
            <w:sz w:val="24"/>
            <w:szCs w:val="24"/>
          </w:rPr>
          <w:t>www.desinventar.org</w:t>
        </w:r>
      </w:hyperlink>
      <w:r w:rsidRPr="00970BB6">
        <w:rPr>
          <w:rFonts w:ascii="Times New Roman" w:hAnsi="Times New Roman"/>
          <w:sz w:val="24"/>
          <w:szCs w:val="24"/>
        </w:rPr>
        <w:t xml:space="preserve">).  Esto contribuirá a tener un registro del historial de eventos ocurridos y afectaciones en las localidades lo cual será insumo para la identificación de </w:t>
      </w:r>
      <w:r>
        <w:rPr>
          <w:rFonts w:ascii="Times New Roman" w:hAnsi="Times New Roman"/>
          <w:sz w:val="24"/>
          <w:szCs w:val="24"/>
        </w:rPr>
        <w:t xml:space="preserve">posibles </w:t>
      </w:r>
      <w:r w:rsidRPr="00970BB6">
        <w:rPr>
          <w:rFonts w:ascii="Times New Roman" w:hAnsi="Times New Roman"/>
          <w:sz w:val="24"/>
          <w:szCs w:val="24"/>
        </w:rPr>
        <w:t>zonas de alto riesgo y que dicha información sea de uso público para instituciones y comunidades.</w:t>
      </w:r>
      <w:r w:rsidRPr="00970BB6">
        <w:rPr>
          <w:rFonts w:ascii="Times New Roman" w:hAnsi="Times New Roman"/>
          <w:i/>
          <w:sz w:val="24"/>
          <w:szCs w:val="24"/>
          <w:highlight w:val="green"/>
        </w:rPr>
        <w:t xml:space="preserve"> </w:t>
      </w:r>
    </w:p>
    <w:p w:rsidR="009D6F5C" w:rsidRPr="004D5FD9" w:rsidRDefault="009D6F5C" w:rsidP="009D6F5C">
      <w:pPr>
        <w:spacing w:line="360" w:lineRule="auto"/>
        <w:rPr>
          <w:rFonts w:ascii="Times New Roman" w:hAnsi="Times New Roman"/>
          <w:sz w:val="24"/>
          <w:szCs w:val="24"/>
        </w:rPr>
      </w:pPr>
    </w:p>
    <w:p w:rsidR="009D6F5C" w:rsidRPr="00970BB6" w:rsidRDefault="009D6F5C" w:rsidP="009D6F5C">
      <w:pPr>
        <w:spacing w:line="360" w:lineRule="auto"/>
        <w:rPr>
          <w:rFonts w:ascii="Times New Roman" w:hAnsi="Times New Roman"/>
          <w:sz w:val="24"/>
          <w:szCs w:val="24"/>
        </w:rPr>
      </w:pPr>
      <w:r w:rsidRPr="00970BB6">
        <w:rPr>
          <w:rFonts w:ascii="Times New Roman" w:hAnsi="Times New Roman"/>
          <w:b/>
          <w:sz w:val="24"/>
          <w:szCs w:val="24"/>
        </w:rPr>
        <w:t xml:space="preserve">3.5. Caracterización de las familias en zonas de alto riesgo: </w:t>
      </w:r>
      <w:r w:rsidRPr="00DB408E">
        <w:rPr>
          <w:rFonts w:ascii="Times New Roman" w:hAnsi="Times New Roman"/>
          <w:sz w:val="24"/>
          <w:szCs w:val="24"/>
        </w:rPr>
        <w:t>Esta caracterización consiste en el levantamiento de información a través de la aplicación de ins</w:t>
      </w:r>
      <w:r w:rsidRPr="00970BB6">
        <w:rPr>
          <w:rFonts w:ascii="Times New Roman" w:hAnsi="Times New Roman"/>
          <w:sz w:val="24"/>
          <w:szCs w:val="24"/>
        </w:rPr>
        <w:t xml:space="preserve">trumentos </w:t>
      </w:r>
      <w:r>
        <w:rPr>
          <w:rFonts w:ascii="Times New Roman" w:hAnsi="Times New Roman"/>
          <w:sz w:val="24"/>
          <w:szCs w:val="24"/>
        </w:rPr>
        <w:t xml:space="preserve">de campo </w:t>
      </w:r>
      <w:r w:rsidRPr="00970BB6">
        <w:rPr>
          <w:rFonts w:ascii="Times New Roman" w:hAnsi="Times New Roman"/>
          <w:sz w:val="24"/>
          <w:szCs w:val="24"/>
        </w:rPr>
        <w:t xml:space="preserve">que permitan conocer las condiciones sociales generales y </w:t>
      </w:r>
      <w:r>
        <w:rPr>
          <w:rFonts w:ascii="Times New Roman" w:hAnsi="Times New Roman"/>
          <w:sz w:val="24"/>
          <w:szCs w:val="24"/>
        </w:rPr>
        <w:t>la</w:t>
      </w:r>
      <w:r w:rsidRPr="00970BB6">
        <w:rPr>
          <w:rFonts w:ascii="Times New Roman" w:hAnsi="Times New Roman"/>
          <w:sz w:val="24"/>
          <w:szCs w:val="24"/>
        </w:rPr>
        <w:t xml:space="preserve"> percepción del riesgo de las comunidades ubicadas en zonas de alt</w:t>
      </w:r>
      <w:r>
        <w:rPr>
          <w:rFonts w:ascii="Times New Roman" w:hAnsi="Times New Roman"/>
          <w:sz w:val="24"/>
          <w:szCs w:val="24"/>
        </w:rPr>
        <w:t>o riesgo</w:t>
      </w:r>
      <w:r w:rsidRPr="00970BB6">
        <w:rPr>
          <w:rFonts w:ascii="Times New Roman" w:hAnsi="Times New Roman"/>
          <w:sz w:val="24"/>
          <w:szCs w:val="24"/>
        </w:rPr>
        <w:t>. La información generada como resultado del levantamiento de información y su procesamiento, además de análisis adicionales sobre las causas de las condiciones de riesgo, constituirá la base para sugerir acciones que permitan reducir la vulnerabilidad de las familias que viven en</w:t>
      </w:r>
      <w:r>
        <w:rPr>
          <w:rFonts w:ascii="Times New Roman" w:hAnsi="Times New Roman"/>
          <w:sz w:val="24"/>
          <w:szCs w:val="24"/>
        </w:rPr>
        <w:t xml:space="preserve"> estas zonas</w:t>
      </w:r>
      <w:r w:rsidRPr="00970BB6">
        <w:rPr>
          <w:rFonts w:ascii="Times New Roman" w:hAnsi="Times New Roman"/>
          <w:sz w:val="24"/>
          <w:szCs w:val="24"/>
        </w:rPr>
        <w:t>.</w:t>
      </w:r>
    </w:p>
    <w:p w:rsidR="009D6F5C" w:rsidRDefault="009D6F5C" w:rsidP="009D6F5C">
      <w:pPr>
        <w:pStyle w:val="ListParagraph"/>
        <w:numPr>
          <w:ilvl w:val="0"/>
          <w:numId w:val="18"/>
        </w:numPr>
        <w:spacing w:before="0" w:after="0" w:line="360" w:lineRule="auto"/>
        <w:contextualSpacing/>
        <w:rPr>
          <w:rFonts w:ascii="Times New Roman" w:hAnsi="Times New Roman"/>
          <w:b/>
          <w:sz w:val="24"/>
          <w:szCs w:val="24"/>
          <w:u w:val="single"/>
        </w:rPr>
      </w:pPr>
      <w:r w:rsidRPr="00EC46FB">
        <w:rPr>
          <w:rFonts w:ascii="Times New Roman" w:hAnsi="Times New Roman"/>
          <w:b/>
          <w:sz w:val="24"/>
          <w:szCs w:val="24"/>
          <w:u w:val="single"/>
        </w:rPr>
        <w:lastRenderedPageBreak/>
        <w:t>Fortalecimiento comunitario</w:t>
      </w:r>
    </w:p>
    <w:p w:rsidR="009D6F5C" w:rsidRPr="00EC46FB" w:rsidRDefault="009D6F5C" w:rsidP="009D6F5C">
      <w:pPr>
        <w:pStyle w:val="ListParagraph"/>
        <w:spacing w:after="0" w:line="360" w:lineRule="auto"/>
        <w:rPr>
          <w:rFonts w:ascii="Times New Roman" w:hAnsi="Times New Roman"/>
          <w:b/>
          <w:sz w:val="24"/>
          <w:szCs w:val="24"/>
          <w:u w:val="single"/>
        </w:rPr>
      </w:pPr>
    </w:p>
    <w:p w:rsidR="009D6F5C" w:rsidRDefault="009D6F5C" w:rsidP="009D6F5C">
      <w:pPr>
        <w:spacing w:line="360" w:lineRule="auto"/>
        <w:rPr>
          <w:rFonts w:ascii="Times New Roman" w:hAnsi="Times New Roman"/>
          <w:sz w:val="24"/>
          <w:szCs w:val="24"/>
        </w:rPr>
      </w:pPr>
      <w:r w:rsidRPr="00C221CE">
        <w:rPr>
          <w:rFonts w:ascii="Times New Roman" w:hAnsi="Times New Roman"/>
          <w:b/>
          <w:sz w:val="24"/>
          <w:szCs w:val="24"/>
        </w:rPr>
        <w:t>3.6 Organización de  2 talleres de capacitación a las comunidades</w:t>
      </w:r>
      <w:r>
        <w:rPr>
          <w:rFonts w:ascii="Times New Roman" w:hAnsi="Times New Roman"/>
          <w:sz w:val="24"/>
          <w:szCs w:val="24"/>
        </w:rPr>
        <w:t xml:space="preserve"> identificadas en </w:t>
      </w:r>
      <w:r w:rsidRPr="00970BB6">
        <w:rPr>
          <w:rFonts w:ascii="Times New Roman" w:hAnsi="Times New Roman"/>
          <w:sz w:val="24"/>
          <w:szCs w:val="24"/>
        </w:rPr>
        <w:t>zonas</w:t>
      </w:r>
      <w:r>
        <w:rPr>
          <w:rFonts w:ascii="Times New Roman" w:hAnsi="Times New Roman"/>
          <w:sz w:val="24"/>
          <w:szCs w:val="24"/>
        </w:rPr>
        <w:t xml:space="preserve"> de alto riesgo del componente “b”</w:t>
      </w:r>
      <w:r w:rsidRPr="00970BB6">
        <w:rPr>
          <w:rFonts w:ascii="Times New Roman" w:hAnsi="Times New Roman"/>
          <w:sz w:val="24"/>
          <w:szCs w:val="24"/>
        </w:rPr>
        <w:t xml:space="preserve"> con los facili</w:t>
      </w:r>
      <w:r>
        <w:rPr>
          <w:rFonts w:ascii="Times New Roman" w:hAnsi="Times New Roman"/>
          <w:sz w:val="24"/>
          <w:szCs w:val="24"/>
        </w:rPr>
        <w:t xml:space="preserve">tadores formados en componente “a”. Los talleres abarcaran, entre otros, contenidos sobre: </w:t>
      </w:r>
      <w:r w:rsidRPr="007326C1">
        <w:rPr>
          <w:rFonts w:ascii="Times New Roman" w:hAnsi="Times New Roman"/>
          <w:sz w:val="24"/>
          <w:szCs w:val="24"/>
        </w:rPr>
        <w:t>Conocimiento sobre los</w:t>
      </w:r>
      <w:r>
        <w:rPr>
          <w:rFonts w:ascii="Times New Roman" w:hAnsi="Times New Roman"/>
          <w:sz w:val="24"/>
          <w:szCs w:val="24"/>
        </w:rPr>
        <w:t xml:space="preserve"> eventos, principalmente sismos, </w:t>
      </w:r>
      <w:r w:rsidRPr="007326C1">
        <w:rPr>
          <w:rFonts w:ascii="Times New Roman" w:hAnsi="Times New Roman"/>
          <w:sz w:val="24"/>
          <w:szCs w:val="24"/>
        </w:rPr>
        <w:t>que han ocurrido en la ciudad de Cumaná</w:t>
      </w:r>
      <w:r>
        <w:rPr>
          <w:rFonts w:ascii="Times New Roman" w:hAnsi="Times New Roman"/>
          <w:sz w:val="24"/>
          <w:szCs w:val="24"/>
        </w:rPr>
        <w:t xml:space="preserve"> y sus impactos</w:t>
      </w:r>
      <w:r w:rsidRPr="00DB408E">
        <w:rPr>
          <w:rFonts w:ascii="Times New Roman" w:hAnsi="Times New Roman"/>
          <w:sz w:val="24"/>
          <w:szCs w:val="24"/>
        </w:rPr>
        <w:t>;</w:t>
      </w:r>
      <w:r>
        <w:rPr>
          <w:rFonts w:ascii="Times New Roman" w:hAnsi="Times New Roman"/>
          <w:sz w:val="24"/>
          <w:szCs w:val="24"/>
        </w:rPr>
        <w:t xml:space="preserve"> conocimiento sobre amenazas y vulnerabilidades; acciones para la reducción del riesgo;</w:t>
      </w:r>
      <w:r w:rsidRPr="00DB408E">
        <w:rPr>
          <w:rFonts w:ascii="Times New Roman" w:hAnsi="Times New Roman"/>
          <w:sz w:val="24"/>
          <w:szCs w:val="24"/>
        </w:rPr>
        <w:t xml:space="preserve"> </w:t>
      </w:r>
      <w:r>
        <w:rPr>
          <w:rFonts w:ascii="Times New Roman" w:hAnsi="Times New Roman"/>
          <w:sz w:val="24"/>
          <w:szCs w:val="24"/>
        </w:rPr>
        <w:t>conocimiento</w:t>
      </w:r>
      <w:r w:rsidRPr="005F4F21">
        <w:rPr>
          <w:rFonts w:ascii="Times New Roman" w:hAnsi="Times New Roman"/>
          <w:sz w:val="24"/>
          <w:szCs w:val="24"/>
        </w:rPr>
        <w:t xml:space="preserve"> sobre el papel que tienen las orga</w:t>
      </w:r>
      <w:r>
        <w:rPr>
          <w:rFonts w:ascii="Times New Roman" w:hAnsi="Times New Roman"/>
          <w:sz w:val="24"/>
          <w:szCs w:val="24"/>
        </w:rPr>
        <w:t xml:space="preserve">nizaciones comunitarias en el seguimiento y control de </w:t>
      </w:r>
      <w:r w:rsidRPr="005F4F21">
        <w:rPr>
          <w:rFonts w:ascii="Times New Roman" w:hAnsi="Times New Roman"/>
          <w:sz w:val="24"/>
          <w:szCs w:val="24"/>
        </w:rPr>
        <w:t>las medidas de prevención y mitigación de</w:t>
      </w:r>
      <w:r>
        <w:rPr>
          <w:rFonts w:ascii="Times New Roman" w:hAnsi="Times New Roman"/>
          <w:sz w:val="24"/>
          <w:szCs w:val="24"/>
        </w:rPr>
        <w:t xml:space="preserve"> riesgo que se implementen en sus localidades y en la ciudad;  c</w:t>
      </w:r>
      <w:r w:rsidRPr="005F4F21">
        <w:rPr>
          <w:rFonts w:ascii="Times New Roman" w:hAnsi="Times New Roman"/>
          <w:sz w:val="24"/>
          <w:szCs w:val="24"/>
        </w:rPr>
        <w:t>onocimiento sobre las actividades de preparación y atención de emergencias y desastres</w:t>
      </w:r>
      <w:r>
        <w:rPr>
          <w:rFonts w:ascii="Times New Roman" w:hAnsi="Times New Roman"/>
          <w:sz w:val="24"/>
          <w:szCs w:val="24"/>
        </w:rPr>
        <w:t xml:space="preserve"> que se deben implementar en las localidades, incluyendo la realización de un simulacro en conjunto con autoridades locales.</w:t>
      </w:r>
    </w:p>
    <w:p w:rsidR="009D6F5C" w:rsidRDefault="009D6F5C" w:rsidP="009D6F5C">
      <w:pPr>
        <w:spacing w:line="360" w:lineRule="auto"/>
        <w:rPr>
          <w:rFonts w:ascii="Times New Roman" w:hAnsi="Times New Roman"/>
          <w:sz w:val="24"/>
          <w:szCs w:val="24"/>
        </w:rPr>
      </w:pPr>
    </w:p>
    <w:p w:rsidR="009D6F5C" w:rsidRDefault="009D6F5C" w:rsidP="009D6F5C">
      <w:pPr>
        <w:spacing w:line="360" w:lineRule="auto"/>
        <w:rPr>
          <w:rFonts w:ascii="Times New Roman" w:hAnsi="Times New Roman"/>
          <w:sz w:val="24"/>
          <w:szCs w:val="24"/>
        </w:rPr>
      </w:pPr>
      <w:r w:rsidRPr="00197E3A">
        <w:rPr>
          <w:rFonts w:ascii="Times New Roman" w:hAnsi="Times New Roman"/>
          <w:b/>
          <w:sz w:val="24"/>
          <w:szCs w:val="24"/>
        </w:rPr>
        <w:t xml:space="preserve">3.7 Coproducción de </w:t>
      </w:r>
      <w:r>
        <w:rPr>
          <w:rFonts w:ascii="Times New Roman" w:hAnsi="Times New Roman"/>
          <w:b/>
          <w:sz w:val="24"/>
          <w:szCs w:val="24"/>
        </w:rPr>
        <w:t xml:space="preserve">contenidos y </w:t>
      </w:r>
      <w:r w:rsidRPr="00197E3A">
        <w:rPr>
          <w:rFonts w:ascii="Times New Roman" w:hAnsi="Times New Roman"/>
          <w:b/>
          <w:sz w:val="24"/>
          <w:szCs w:val="24"/>
        </w:rPr>
        <w:t>h</w:t>
      </w:r>
      <w:r>
        <w:rPr>
          <w:rFonts w:ascii="Times New Roman" w:hAnsi="Times New Roman"/>
          <w:b/>
          <w:sz w:val="24"/>
          <w:szCs w:val="24"/>
        </w:rPr>
        <w:t>erramientas para la</w:t>
      </w:r>
      <w:r w:rsidRPr="00197E3A">
        <w:rPr>
          <w:rFonts w:ascii="Times New Roman" w:hAnsi="Times New Roman"/>
          <w:b/>
          <w:sz w:val="24"/>
          <w:szCs w:val="24"/>
        </w:rPr>
        <w:t xml:space="preserve"> difusión de</w:t>
      </w:r>
      <w:r w:rsidRPr="00970BB6">
        <w:rPr>
          <w:rFonts w:ascii="Times New Roman" w:hAnsi="Times New Roman"/>
          <w:sz w:val="24"/>
          <w:szCs w:val="24"/>
        </w:rPr>
        <w:t xml:space="preserve"> </w:t>
      </w:r>
      <w:r w:rsidRPr="00197E3A">
        <w:rPr>
          <w:rFonts w:ascii="Times New Roman" w:hAnsi="Times New Roman"/>
          <w:b/>
          <w:sz w:val="24"/>
          <w:szCs w:val="24"/>
        </w:rPr>
        <w:t>información</w:t>
      </w:r>
      <w:r w:rsidRPr="00970BB6">
        <w:rPr>
          <w:rFonts w:ascii="Times New Roman" w:hAnsi="Times New Roman"/>
          <w:sz w:val="24"/>
          <w:szCs w:val="24"/>
        </w:rPr>
        <w:t xml:space="preserve"> </w:t>
      </w:r>
      <w:r w:rsidRPr="00197E3A">
        <w:rPr>
          <w:rFonts w:ascii="Times New Roman" w:hAnsi="Times New Roman"/>
          <w:b/>
          <w:sz w:val="24"/>
          <w:szCs w:val="24"/>
        </w:rPr>
        <w:t>sobre Gestión</w:t>
      </w:r>
      <w:r>
        <w:rPr>
          <w:rFonts w:ascii="Times New Roman" w:hAnsi="Times New Roman"/>
          <w:b/>
          <w:sz w:val="24"/>
          <w:szCs w:val="24"/>
        </w:rPr>
        <w:t xml:space="preserve"> local</w:t>
      </w:r>
      <w:r w:rsidRPr="00197E3A">
        <w:rPr>
          <w:rFonts w:ascii="Times New Roman" w:hAnsi="Times New Roman"/>
          <w:b/>
          <w:sz w:val="24"/>
          <w:szCs w:val="24"/>
        </w:rPr>
        <w:t xml:space="preserve"> del Riesgo</w:t>
      </w:r>
      <w:r>
        <w:rPr>
          <w:rFonts w:ascii="Times New Roman" w:hAnsi="Times New Roman"/>
          <w:b/>
          <w:sz w:val="24"/>
          <w:szCs w:val="24"/>
        </w:rPr>
        <w:t>,</w:t>
      </w:r>
      <w:r>
        <w:rPr>
          <w:rFonts w:ascii="Times New Roman" w:hAnsi="Times New Roman"/>
          <w:sz w:val="24"/>
          <w:szCs w:val="24"/>
        </w:rPr>
        <w:t xml:space="preserve"> </w:t>
      </w:r>
      <w:r w:rsidRPr="00970BB6">
        <w:rPr>
          <w:rFonts w:ascii="Times New Roman" w:hAnsi="Times New Roman"/>
          <w:sz w:val="24"/>
          <w:szCs w:val="24"/>
        </w:rPr>
        <w:t xml:space="preserve">en medios impreso tales como folletos o trípticos, audiovisuales, </w:t>
      </w:r>
      <w:r>
        <w:rPr>
          <w:rFonts w:ascii="Times New Roman" w:hAnsi="Times New Roman"/>
          <w:sz w:val="24"/>
          <w:szCs w:val="24"/>
        </w:rPr>
        <w:t xml:space="preserve">medios </w:t>
      </w:r>
      <w:r w:rsidRPr="00970BB6">
        <w:rPr>
          <w:rFonts w:ascii="Times New Roman" w:hAnsi="Times New Roman"/>
          <w:sz w:val="24"/>
          <w:szCs w:val="24"/>
        </w:rPr>
        <w:t>radiales, o redes sociales en coordinación con la oficina de prensa de la alcaldía</w:t>
      </w:r>
      <w:r>
        <w:rPr>
          <w:rFonts w:ascii="Times New Roman" w:hAnsi="Times New Roman"/>
          <w:sz w:val="24"/>
          <w:szCs w:val="24"/>
        </w:rPr>
        <w:t xml:space="preserve"> y otras dependencias internas</w:t>
      </w:r>
      <w:r w:rsidRPr="00970BB6">
        <w:rPr>
          <w:rFonts w:ascii="Times New Roman" w:hAnsi="Times New Roman"/>
          <w:sz w:val="24"/>
          <w:szCs w:val="24"/>
        </w:rPr>
        <w:t>, a fin de sensibilizar e informar a un mayor número de comunidades en la ciudad de Cumana</w:t>
      </w:r>
      <w:r>
        <w:rPr>
          <w:rFonts w:ascii="Times New Roman" w:hAnsi="Times New Roman"/>
          <w:sz w:val="24"/>
          <w:szCs w:val="24"/>
        </w:rPr>
        <w:t xml:space="preserve"> sobre aspectos de gestión local del riesgo de desastre y como estos contribuyen a su seguridad y sostenibilidad.  </w:t>
      </w:r>
    </w:p>
    <w:p w:rsidR="009D6F5C" w:rsidRPr="00970BB6" w:rsidRDefault="009D6F5C" w:rsidP="009D6F5C">
      <w:pPr>
        <w:spacing w:line="360" w:lineRule="auto"/>
        <w:rPr>
          <w:rFonts w:ascii="Times New Roman" w:hAnsi="Times New Roman"/>
          <w:sz w:val="24"/>
          <w:szCs w:val="24"/>
        </w:rPr>
      </w:pPr>
    </w:p>
    <w:p w:rsidR="009D6F5C" w:rsidRPr="00A36D5B" w:rsidRDefault="009D6F5C" w:rsidP="009D6F5C">
      <w:pPr>
        <w:spacing w:line="360" w:lineRule="auto"/>
        <w:rPr>
          <w:rFonts w:ascii="Times New Roman" w:hAnsi="Times New Roman"/>
          <w:sz w:val="24"/>
          <w:szCs w:val="24"/>
        </w:rPr>
      </w:pPr>
      <w:r w:rsidRPr="00A36D5B">
        <w:rPr>
          <w:rFonts w:ascii="Times New Roman" w:hAnsi="Times New Roman"/>
          <w:sz w:val="24"/>
          <w:szCs w:val="24"/>
        </w:rPr>
        <w:t xml:space="preserve">Todas las actividades se organizaran en conjunto con la Alcaldía del Municipio Sucre (estado Sucre), y la Universidad de Oriente. Desde el inicio del proyecto se identificaran los actores locales, regionales y nacionales que participaran en los distintos componentes del proyecto. </w:t>
      </w:r>
    </w:p>
    <w:p w:rsidR="009D6F5C" w:rsidRPr="00970BB6" w:rsidRDefault="009D6F5C" w:rsidP="009D6F5C">
      <w:pPr>
        <w:spacing w:line="360" w:lineRule="auto"/>
        <w:rPr>
          <w:rFonts w:ascii="Times New Roman" w:hAnsi="Times New Roman"/>
          <w:sz w:val="24"/>
          <w:szCs w:val="24"/>
        </w:rPr>
      </w:pPr>
    </w:p>
    <w:p w:rsidR="009D6F5C" w:rsidRDefault="009D6F5C" w:rsidP="009D6F5C">
      <w:pPr>
        <w:pStyle w:val="ListParagraph"/>
        <w:numPr>
          <w:ilvl w:val="0"/>
          <w:numId w:val="17"/>
        </w:numPr>
        <w:spacing w:before="0" w:after="0" w:line="360" w:lineRule="auto"/>
        <w:contextualSpacing/>
        <w:rPr>
          <w:rFonts w:ascii="Times New Roman" w:hAnsi="Times New Roman"/>
          <w:b/>
          <w:sz w:val="24"/>
          <w:szCs w:val="24"/>
        </w:rPr>
      </w:pPr>
      <w:r w:rsidRPr="004D5FD9">
        <w:rPr>
          <w:rFonts w:ascii="Times New Roman" w:hAnsi="Times New Roman"/>
          <w:b/>
          <w:sz w:val="24"/>
          <w:szCs w:val="24"/>
        </w:rPr>
        <w:t>PRODUCTOS</w:t>
      </w:r>
    </w:p>
    <w:p w:rsidR="009D6F5C" w:rsidRPr="004D5FD9" w:rsidRDefault="009D6F5C" w:rsidP="009D6F5C">
      <w:pPr>
        <w:pStyle w:val="ListParagraph"/>
        <w:spacing w:after="0" w:line="360" w:lineRule="auto"/>
        <w:rPr>
          <w:rFonts w:ascii="Times New Roman" w:hAnsi="Times New Roman"/>
          <w:b/>
          <w:sz w:val="24"/>
          <w:szCs w:val="24"/>
        </w:rPr>
      </w:pPr>
    </w:p>
    <w:p w:rsidR="009D6F5C" w:rsidRDefault="009D6F5C" w:rsidP="009D6F5C">
      <w:pPr>
        <w:spacing w:line="360" w:lineRule="auto"/>
        <w:rPr>
          <w:rFonts w:ascii="Times New Roman" w:hAnsi="Times New Roman"/>
          <w:sz w:val="24"/>
          <w:szCs w:val="24"/>
        </w:rPr>
      </w:pPr>
      <w:r w:rsidRPr="00970BB6">
        <w:rPr>
          <w:rFonts w:ascii="Times New Roman" w:hAnsi="Times New Roman"/>
          <w:sz w:val="24"/>
          <w:szCs w:val="24"/>
        </w:rPr>
        <w:t>Los productos esperados de la consultoría  son los siguientes:</w:t>
      </w:r>
    </w:p>
    <w:p w:rsidR="009D6F5C" w:rsidRPr="00197E3A" w:rsidRDefault="009D6F5C" w:rsidP="009D6F5C">
      <w:pPr>
        <w:spacing w:line="360" w:lineRule="auto"/>
        <w:rPr>
          <w:rFonts w:ascii="Times New Roman" w:hAnsi="Times New Roman"/>
          <w:sz w:val="24"/>
          <w:szCs w:val="24"/>
          <w:lang w:val="es-ES"/>
        </w:rPr>
      </w:pPr>
      <w:r w:rsidRPr="00A36D5B">
        <w:rPr>
          <w:rFonts w:ascii="Times New Roman" w:hAnsi="Times New Roman"/>
          <w:b/>
          <w:sz w:val="24"/>
          <w:szCs w:val="24"/>
          <w:lang w:val="es-ES"/>
        </w:rPr>
        <w:t>PRODUCTO 3.1</w:t>
      </w:r>
      <w:r w:rsidRPr="00197E3A">
        <w:rPr>
          <w:rFonts w:ascii="Times New Roman" w:hAnsi="Times New Roman"/>
          <w:sz w:val="24"/>
          <w:szCs w:val="24"/>
          <w:lang w:val="es-ES"/>
        </w:rPr>
        <w:t>: Informe de resultados sobre las actividades de Formación de Facilitadores</w:t>
      </w:r>
    </w:p>
    <w:p w:rsidR="009D6F5C" w:rsidRPr="00197E3A" w:rsidRDefault="009D6F5C" w:rsidP="009D6F5C">
      <w:pPr>
        <w:spacing w:line="360" w:lineRule="auto"/>
        <w:rPr>
          <w:rFonts w:ascii="Times New Roman" w:hAnsi="Times New Roman"/>
          <w:sz w:val="24"/>
          <w:szCs w:val="24"/>
          <w:lang w:val="es-ES"/>
        </w:rPr>
      </w:pPr>
      <w:r w:rsidRPr="00A36D5B">
        <w:rPr>
          <w:rFonts w:ascii="Times New Roman" w:hAnsi="Times New Roman"/>
          <w:b/>
          <w:sz w:val="24"/>
          <w:szCs w:val="24"/>
        </w:rPr>
        <w:t>PRODUCTO 3.2</w:t>
      </w:r>
      <w:r w:rsidRPr="00197E3A">
        <w:rPr>
          <w:rFonts w:ascii="Times New Roman" w:hAnsi="Times New Roman"/>
          <w:sz w:val="24"/>
          <w:szCs w:val="24"/>
        </w:rPr>
        <w:t>:</w:t>
      </w:r>
      <w:r>
        <w:rPr>
          <w:rFonts w:ascii="Times New Roman" w:hAnsi="Times New Roman"/>
          <w:sz w:val="24"/>
          <w:szCs w:val="24"/>
        </w:rPr>
        <w:t xml:space="preserve"> Un manual</w:t>
      </w:r>
      <w:r w:rsidRPr="00197E3A">
        <w:rPr>
          <w:rFonts w:ascii="Times New Roman" w:hAnsi="Times New Roman"/>
          <w:sz w:val="24"/>
          <w:szCs w:val="24"/>
          <w:lang w:val="es-ES"/>
        </w:rPr>
        <w:t xml:space="preserve"> sobre acciones e instrumentos sugeridos  para la </w:t>
      </w:r>
      <w:r>
        <w:rPr>
          <w:rFonts w:ascii="Times New Roman" w:hAnsi="Times New Roman"/>
          <w:sz w:val="24"/>
          <w:szCs w:val="24"/>
          <w:lang w:val="es-ES"/>
        </w:rPr>
        <w:t xml:space="preserve">gestión del riesgo, </w:t>
      </w:r>
      <w:r w:rsidRPr="00197E3A">
        <w:rPr>
          <w:rFonts w:ascii="Times New Roman" w:hAnsi="Times New Roman"/>
          <w:sz w:val="24"/>
          <w:szCs w:val="24"/>
          <w:lang w:val="es-ES"/>
        </w:rPr>
        <w:t xml:space="preserve">desde la estructura municipal. </w:t>
      </w:r>
    </w:p>
    <w:p w:rsidR="009D6F5C" w:rsidRPr="00197E3A" w:rsidRDefault="009D6F5C" w:rsidP="009D6F5C">
      <w:pPr>
        <w:spacing w:line="360" w:lineRule="auto"/>
        <w:rPr>
          <w:rFonts w:ascii="Times New Roman" w:hAnsi="Times New Roman"/>
          <w:sz w:val="24"/>
          <w:szCs w:val="24"/>
          <w:lang w:val="es-ES"/>
        </w:rPr>
      </w:pPr>
      <w:r w:rsidRPr="00A36D5B">
        <w:rPr>
          <w:rFonts w:ascii="Times New Roman" w:hAnsi="Times New Roman"/>
          <w:b/>
          <w:sz w:val="24"/>
          <w:szCs w:val="24"/>
          <w:lang w:val="es-ES"/>
        </w:rPr>
        <w:t>PRODUCTO 3.3</w:t>
      </w:r>
      <w:r w:rsidRPr="00197E3A">
        <w:rPr>
          <w:rFonts w:ascii="Times New Roman" w:hAnsi="Times New Roman"/>
          <w:sz w:val="24"/>
          <w:szCs w:val="24"/>
          <w:lang w:val="es-ES"/>
        </w:rPr>
        <w:t xml:space="preserve">: </w:t>
      </w:r>
      <w:r>
        <w:rPr>
          <w:rFonts w:ascii="Times New Roman" w:hAnsi="Times New Roman"/>
          <w:sz w:val="24"/>
          <w:szCs w:val="24"/>
          <w:lang w:val="es-ES"/>
        </w:rPr>
        <w:t>Propuesta</w:t>
      </w:r>
      <w:r w:rsidRPr="00197E3A">
        <w:rPr>
          <w:rFonts w:ascii="Times New Roman" w:hAnsi="Times New Roman"/>
          <w:sz w:val="24"/>
          <w:szCs w:val="24"/>
          <w:lang w:val="es-ES"/>
        </w:rPr>
        <w:t xml:space="preserve"> de documento para la conformación del Gabinete Municipal.</w:t>
      </w:r>
    </w:p>
    <w:p w:rsidR="009D6F5C" w:rsidRPr="00197E3A" w:rsidRDefault="009D6F5C" w:rsidP="009D6F5C">
      <w:pPr>
        <w:spacing w:line="360" w:lineRule="auto"/>
        <w:rPr>
          <w:rFonts w:ascii="Times New Roman" w:hAnsi="Times New Roman"/>
          <w:sz w:val="24"/>
          <w:szCs w:val="24"/>
        </w:rPr>
      </w:pPr>
      <w:r w:rsidRPr="00A36D5B">
        <w:rPr>
          <w:rFonts w:ascii="Times New Roman" w:hAnsi="Times New Roman"/>
          <w:b/>
          <w:sz w:val="24"/>
          <w:szCs w:val="24"/>
        </w:rPr>
        <w:lastRenderedPageBreak/>
        <w:t>PRODUCTO 3.4</w:t>
      </w:r>
      <w:r>
        <w:rPr>
          <w:rFonts w:ascii="Times New Roman" w:hAnsi="Times New Roman"/>
          <w:sz w:val="24"/>
          <w:szCs w:val="24"/>
        </w:rPr>
        <w:t xml:space="preserve">: </w:t>
      </w:r>
      <w:r w:rsidRPr="00197E3A">
        <w:rPr>
          <w:rFonts w:ascii="Times New Roman" w:hAnsi="Times New Roman"/>
          <w:sz w:val="24"/>
          <w:szCs w:val="24"/>
        </w:rPr>
        <w:t xml:space="preserve">Registro de los eventos y estudios incorporados en la página de </w:t>
      </w:r>
      <w:hyperlink r:id="rId14" w:history="1">
        <w:r w:rsidRPr="00DC261B">
          <w:rPr>
            <w:rStyle w:val="Hyperlink"/>
            <w:rFonts w:ascii="Times New Roman" w:hAnsi="Times New Roman"/>
            <w:sz w:val="24"/>
            <w:szCs w:val="24"/>
          </w:rPr>
          <w:t>www.estudiosydesastres.info.ve</w:t>
        </w:r>
      </w:hyperlink>
      <w:r>
        <w:rPr>
          <w:rFonts w:ascii="Times New Roman" w:hAnsi="Times New Roman"/>
          <w:sz w:val="24"/>
          <w:szCs w:val="24"/>
        </w:rPr>
        <w:t xml:space="preserve">  </w:t>
      </w:r>
      <w:r w:rsidRPr="00197E3A">
        <w:rPr>
          <w:rFonts w:ascii="Times New Roman" w:hAnsi="Times New Roman"/>
          <w:sz w:val="24"/>
          <w:szCs w:val="24"/>
        </w:rPr>
        <w:t xml:space="preserve">y enlaces institucionales para incluir </w:t>
      </w:r>
      <w:r>
        <w:rPr>
          <w:rFonts w:ascii="Times New Roman" w:hAnsi="Times New Roman"/>
          <w:sz w:val="24"/>
          <w:szCs w:val="24"/>
        </w:rPr>
        <w:t>los registros en w</w:t>
      </w:r>
      <w:r w:rsidRPr="00197E3A">
        <w:rPr>
          <w:rFonts w:ascii="Times New Roman" w:hAnsi="Times New Roman"/>
          <w:sz w:val="24"/>
          <w:szCs w:val="24"/>
        </w:rPr>
        <w:t xml:space="preserve">ww.desinventar.org y un mapa que refleje la distribución de los eventos. </w:t>
      </w:r>
    </w:p>
    <w:p w:rsidR="009D6F5C" w:rsidRPr="00197E3A" w:rsidRDefault="009D6F5C" w:rsidP="009D6F5C">
      <w:pPr>
        <w:spacing w:line="360" w:lineRule="auto"/>
        <w:rPr>
          <w:rFonts w:ascii="Times New Roman" w:hAnsi="Times New Roman"/>
          <w:sz w:val="24"/>
          <w:szCs w:val="24"/>
        </w:rPr>
      </w:pPr>
      <w:r w:rsidRPr="00A36D5B">
        <w:rPr>
          <w:rFonts w:ascii="Times New Roman" w:hAnsi="Times New Roman"/>
          <w:b/>
          <w:sz w:val="24"/>
          <w:szCs w:val="24"/>
        </w:rPr>
        <w:t>PRODUCTO 3.5:</w:t>
      </w:r>
      <w:r w:rsidRPr="00197E3A">
        <w:rPr>
          <w:rFonts w:ascii="Times New Roman" w:hAnsi="Times New Roman"/>
          <w:sz w:val="24"/>
          <w:szCs w:val="24"/>
        </w:rPr>
        <w:t xml:space="preserve"> Un informe de  </w:t>
      </w:r>
      <w:r>
        <w:rPr>
          <w:rFonts w:ascii="Times New Roman" w:hAnsi="Times New Roman"/>
          <w:sz w:val="24"/>
          <w:szCs w:val="24"/>
        </w:rPr>
        <w:t>c</w:t>
      </w:r>
      <w:r w:rsidRPr="00197E3A">
        <w:rPr>
          <w:rFonts w:ascii="Times New Roman" w:hAnsi="Times New Roman"/>
          <w:sz w:val="24"/>
          <w:szCs w:val="24"/>
        </w:rPr>
        <w:t>aracterización de las familias en zonas de alto riesgo y acciones sugeridas.</w:t>
      </w:r>
    </w:p>
    <w:p w:rsidR="009D6F5C" w:rsidRPr="00197E3A" w:rsidRDefault="009D6F5C" w:rsidP="009D6F5C">
      <w:pPr>
        <w:spacing w:line="360" w:lineRule="auto"/>
        <w:rPr>
          <w:rFonts w:ascii="Times New Roman" w:hAnsi="Times New Roman"/>
          <w:sz w:val="24"/>
          <w:szCs w:val="24"/>
        </w:rPr>
      </w:pPr>
      <w:r w:rsidRPr="00A36D5B">
        <w:rPr>
          <w:rFonts w:ascii="Times New Roman" w:hAnsi="Times New Roman"/>
          <w:b/>
          <w:sz w:val="24"/>
          <w:szCs w:val="24"/>
        </w:rPr>
        <w:t>PRODUCTO 3.6</w:t>
      </w:r>
      <w:r w:rsidRPr="00197E3A">
        <w:rPr>
          <w:rFonts w:ascii="Times New Roman" w:hAnsi="Times New Roman"/>
          <w:sz w:val="24"/>
          <w:szCs w:val="24"/>
        </w:rPr>
        <w:t xml:space="preserve">: Informe de actividades sobre la realización de los talleres. </w:t>
      </w:r>
    </w:p>
    <w:p w:rsidR="009D6F5C" w:rsidRPr="00197E3A" w:rsidRDefault="009D6F5C" w:rsidP="009D6F5C">
      <w:pPr>
        <w:spacing w:line="360" w:lineRule="auto"/>
        <w:rPr>
          <w:rFonts w:ascii="Times New Roman" w:hAnsi="Times New Roman"/>
          <w:sz w:val="24"/>
          <w:szCs w:val="24"/>
        </w:rPr>
      </w:pPr>
      <w:r w:rsidRPr="00A36D5B">
        <w:rPr>
          <w:rFonts w:ascii="Times New Roman" w:hAnsi="Times New Roman"/>
          <w:b/>
          <w:sz w:val="24"/>
          <w:szCs w:val="24"/>
        </w:rPr>
        <w:t>PRODUCTO 3.7</w:t>
      </w:r>
      <w:r w:rsidRPr="00197E3A">
        <w:rPr>
          <w:rFonts w:ascii="Times New Roman" w:hAnsi="Times New Roman"/>
          <w:sz w:val="24"/>
          <w:szCs w:val="24"/>
        </w:rPr>
        <w:t>: Herramientas de difusión de información</w:t>
      </w:r>
      <w:r>
        <w:rPr>
          <w:rFonts w:ascii="Times New Roman" w:hAnsi="Times New Roman"/>
          <w:sz w:val="24"/>
          <w:szCs w:val="24"/>
        </w:rPr>
        <w:t xml:space="preserve"> para la GLR</w:t>
      </w:r>
    </w:p>
    <w:p w:rsidR="009D6F5C" w:rsidRDefault="009D6F5C" w:rsidP="009D6F5C">
      <w:pPr>
        <w:pStyle w:val="ListParagraph"/>
        <w:spacing w:after="0" w:line="360" w:lineRule="auto"/>
        <w:rPr>
          <w:rFonts w:ascii="Times New Roman" w:hAnsi="Times New Roman"/>
          <w:b/>
          <w:sz w:val="24"/>
          <w:szCs w:val="24"/>
          <w:highlight w:val="yellow"/>
        </w:rPr>
      </w:pPr>
    </w:p>
    <w:p w:rsidR="009D6F5C" w:rsidRDefault="009D6F5C" w:rsidP="009D6F5C">
      <w:pPr>
        <w:pStyle w:val="ListParagraph"/>
        <w:numPr>
          <w:ilvl w:val="0"/>
          <w:numId w:val="17"/>
        </w:numPr>
        <w:spacing w:before="0" w:after="0" w:line="360" w:lineRule="auto"/>
        <w:contextualSpacing/>
        <w:rPr>
          <w:rFonts w:ascii="Times New Roman" w:hAnsi="Times New Roman"/>
          <w:b/>
          <w:sz w:val="24"/>
          <w:szCs w:val="24"/>
        </w:rPr>
      </w:pPr>
      <w:r w:rsidRPr="00861D3C">
        <w:rPr>
          <w:rFonts w:ascii="Times New Roman" w:hAnsi="Times New Roman"/>
          <w:b/>
          <w:sz w:val="24"/>
          <w:szCs w:val="24"/>
        </w:rPr>
        <w:t>CRONOGRAMA DE ACTIVIDADES</w:t>
      </w:r>
    </w:p>
    <w:p w:rsidR="009D6F5C" w:rsidRPr="00861D3C" w:rsidRDefault="009D6F5C" w:rsidP="009D6F5C">
      <w:pPr>
        <w:pStyle w:val="ListParagraph"/>
        <w:spacing w:after="0" w:line="36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3919"/>
        <w:gridCol w:w="708"/>
        <w:gridCol w:w="709"/>
        <w:gridCol w:w="709"/>
        <w:gridCol w:w="709"/>
        <w:gridCol w:w="708"/>
        <w:gridCol w:w="709"/>
        <w:gridCol w:w="709"/>
        <w:gridCol w:w="696"/>
      </w:tblGrid>
      <w:tr w:rsidR="009D6F5C" w:rsidRPr="00861D3C" w:rsidTr="00545D09">
        <w:tc>
          <w:tcPr>
            <w:tcW w:w="3936" w:type="dxa"/>
          </w:tcPr>
          <w:p w:rsidR="009D6F5C" w:rsidRPr="00861D3C" w:rsidRDefault="009D6F5C" w:rsidP="00545D09">
            <w:pPr>
              <w:spacing w:line="360" w:lineRule="auto"/>
              <w:jc w:val="center"/>
              <w:rPr>
                <w:rFonts w:ascii="Times New Roman" w:hAnsi="Times New Roman"/>
                <w:b/>
                <w:sz w:val="24"/>
                <w:szCs w:val="24"/>
              </w:rPr>
            </w:pPr>
            <w:r w:rsidRPr="00861D3C">
              <w:rPr>
                <w:rFonts w:ascii="Times New Roman" w:hAnsi="Times New Roman"/>
                <w:b/>
                <w:sz w:val="24"/>
                <w:szCs w:val="24"/>
              </w:rPr>
              <w:t>Actividades/Mes</w:t>
            </w:r>
          </w:p>
        </w:tc>
        <w:tc>
          <w:tcPr>
            <w:tcW w:w="708" w:type="dxa"/>
          </w:tcPr>
          <w:p w:rsidR="009D6F5C" w:rsidRPr="00861D3C" w:rsidRDefault="009D6F5C" w:rsidP="00545D09">
            <w:pPr>
              <w:spacing w:line="360" w:lineRule="auto"/>
              <w:jc w:val="center"/>
              <w:rPr>
                <w:rFonts w:ascii="Times New Roman" w:hAnsi="Times New Roman"/>
                <w:b/>
                <w:sz w:val="24"/>
                <w:szCs w:val="24"/>
              </w:rPr>
            </w:pPr>
            <w:r w:rsidRPr="00861D3C">
              <w:rPr>
                <w:rFonts w:ascii="Times New Roman" w:hAnsi="Times New Roman"/>
                <w:b/>
                <w:sz w:val="24"/>
                <w:szCs w:val="24"/>
              </w:rPr>
              <w:t>1</w:t>
            </w:r>
          </w:p>
        </w:tc>
        <w:tc>
          <w:tcPr>
            <w:tcW w:w="709" w:type="dxa"/>
          </w:tcPr>
          <w:p w:rsidR="009D6F5C" w:rsidRPr="00861D3C" w:rsidRDefault="009D6F5C" w:rsidP="00545D09">
            <w:pPr>
              <w:spacing w:line="360" w:lineRule="auto"/>
              <w:jc w:val="center"/>
              <w:rPr>
                <w:rFonts w:ascii="Times New Roman" w:hAnsi="Times New Roman"/>
                <w:b/>
                <w:sz w:val="24"/>
                <w:szCs w:val="24"/>
              </w:rPr>
            </w:pPr>
            <w:r w:rsidRPr="00861D3C">
              <w:rPr>
                <w:rFonts w:ascii="Times New Roman" w:hAnsi="Times New Roman"/>
                <w:b/>
                <w:sz w:val="24"/>
                <w:szCs w:val="24"/>
              </w:rPr>
              <w:t>2</w:t>
            </w:r>
          </w:p>
        </w:tc>
        <w:tc>
          <w:tcPr>
            <w:tcW w:w="709" w:type="dxa"/>
          </w:tcPr>
          <w:p w:rsidR="009D6F5C" w:rsidRPr="00861D3C" w:rsidRDefault="009D6F5C" w:rsidP="00545D09">
            <w:pPr>
              <w:spacing w:line="360" w:lineRule="auto"/>
              <w:jc w:val="center"/>
              <w:rPr>
                <w:rFonts w:ascii="Times New Roman" w:hAnsi="Times New Roman"/>
                <w:b/>
                <w:sz w:val="24"/>
                <w:szCs w:val="24"/>
              </w:rPr>
            </w:pPr>
            <w:r w:rsidRPr="00861D3C">
              <w:rPr>
                <w:rFonts w:ascii="Times New Roman" w:hAnsi="Times New Roman"/>
                <w:b/>
                <w:sz w:val="24"/>
                <w:szCs w:val="24"/>
              </w:rPr>
              <w:t>3</w:t>
            </w:r>
          </w:p>
        </w:tc>
        <w:tc>
          <w:tcPr>
            <w:tcW w:w="709" w:type="dxa"/>
          </w:tcPr>
          <w:p w:rsidR="009D6F5C" w:rsidRPr="00861D3C" w:rsidRDefault="009D6F5C" w:rsidP="00545D09">
            <w:pPr>
              <w:spacing w:line="360" w:lineRule="auto"/>
              <w:jc w:val="center"/>
              <w:rPr>
                <w:rFonts w:ascii="Times New Roman" w:hAnsi="Times New Roman"/>
                <w:b/>
                <w:sz w:val="24"/>
                <w:szCs w:val="24"/>
              </w:rPr>
            </w:pPr>
            <w:r w:rsidRPr="00861D3C">
              <w:rPr>
                <w:rFonts w:ascii="Times New Roman" w:hAnsi="Times New Roman"/>
                <w:b/>
                <w:sz w:val="24"/>
                <w:szCs w:val="24"/>
              </w:rPr>
              <w:t>4</w:t>
            </w:r>
          </w:p>
        </w:tc>
        <w:tc>
          <w:tcPr>
            <w:tcW w:w="708" w:type="dxa"/>
          </w:tcPr>
          <w:p w:rsidR="009D6F5C" w:rsidRPr="00861D3C" w:rsidRDefault="009D6F5C" w:rsidP="00545D09">
            <w:pPr>
              <w:spacing w:line="360" w:lineRule="auto"/>
              <w:jc w:val="center"/>
              <w:rPr>
                <w:rFonts w:ascii="Times New Roman" w:hAnsi="Times New Roman"/>
                <w:b/>
                <w:sz w:val="24"/>
                <w:szCs w:val="24"/>
              </w:rPr>
            </w:pPr>
            <w:r w:rsidRPr="00861D3C">
              <w:rPr>
                <w:rFonts w:ascii="Times New Roman" w:hAnsi="Times New Roman"/>
                <w:b/>
                <w:sz w:val="24"/>
                <w:szCs w:val="24"/>
              </w:rPr>
              <w:t>5</w:t>
            </w:r>
          </w:p>
        </w:tc>
        <w:tc>
          <w:tcPr>
            <w:tcW w:w="709" w:type="dxa"/>
          </w:tcPr>
          <w:p w:rsidR="009D6F5C" w:rsidRPr="00861D3C" w:rsidRDefault="009D6F5C" w:rsidP="00545D09">
            <w:pPr>
              <w:spacing w:line="360" w:lineRule="auto"/>
              <w:jc w:val="center"/>
              <w:rPr>
                <w:rFonts w:ascii="Times New Roman" w:hAnsi="Times New Roman"/>
                <w:b/>
                <w:sz w:val="24"/>
                <w:szCs w:val="24"/>
              </w:rPr>
            </w:pPr>
            <w:r w:rsidRPr="00861D3C">
              <w:rPr>
                <w:rFonts w:ascii="Times New Roman" w:hAnsi="Times New Roman"/>
                <w:b/>
                <w:sz w:val="24"/>
                <w:szCs w:val="24"/>
              </w:rPr>
              <w:t>6</w:t>
            </w:r>
          </w:p>
        </w:tc>
        <w:tc>
          <w:tcPr>
            <w:tcW w:w="709" w:type="dxa"/>
          </w:tcPr>
          <w:p w:rsidR="009D6F5C" w:rsidRPr="00861D3C" w:rsidRDefault="009D6F5C" w:rsidP="00545D09">
            <w:pPr>
              <w:spacing w:line="360" w:lineRule="auto"/>
              <w:jc w:val="center"/>
              <w:rPr>
                <w:rFonts w:ascii="Times New Roman" w:hAnsi="Times New Roman"/>
                <w:b/>
                <w:sz w:val="24"/>
                <w:szCs w:val="24"/>
              </w:rPr>
            </w:pPr>
            <w:r w:rsidRPr="00861D3C">
              <w:rPr>
                <w:rFonts w:ascii="Times New Roman" w:hAnsi="Times New Roman"/>
                <w:b/>
                <w:sz w:val="24"/>
                <w:szCs w:val="24"/>
              </w:rPr>
              <w:t>7</w:t>
            </w:r>
          </w:p>
        </w:tc>
        <w:tc>
          <w:tcPr>
            <w:tcW w:w="679" w:type="dxa"/>
          </w:tcPr>
          <w:p w:rsidR="009D6F5C" w:rsidRPr="00861D3C" w:rsidRDefault="009D6F5C" w:rsidP="00545D09">
            <w:pPr>
              <w:spacing w:line="360" w:lineRule="auto"/>
              <w:jc w:val="center"/>
              <w:rPr>
                <w:rFonts w:ascii="Times New Roman" w:hAnsi="Times New Roman"/>
                <w:b/>
                <w:sz w:val="24"/>
                <w:szCs w:val="24"/>
              </w:rPr>
            </w:pPr>
            <w:r w:rsidRPr="00861D3C">
              <w:rPr>
                <w:rFonts w:ascii="Times New Roman" w:hAnsi="Times New Roman"/>
                <w:b/>
                <w:sz w:val="24"/>
                <w:szCs w:val="24"/>
              </w:rPr>
              <w:t>8</w:t>
            </w:r>
          </w:p>
        </w:tc>
      </w:tr>
      <w:tr w:rsidR="009D6F5C" w:rsidTr="00545D09">
        <w:tc>
          <w:tcPr>
            <w:tcW w:w="3936" w:type="dxa"/>
          </w:tcPr>
          <w:p w:rsidR="009D6F5C" w:rsidRPr="00861D3C" w:rsidRDefault="009D6F5C" w:rsidP="00545D09">
            <w:pPr>
              <w:spacing w:line="360" w:lineRule="auto"/>
              <w:rPr>
                <w:rFonts w:ascii="Times New Roman" w:hAnsi="Times New Roman"/>
                <w:sz w:val="24"/>
                <w:szCs w:val="24"/>
              </w:rPr>
            </w:pPr>
            <w:r w:rsidRPr="00861D3C">
              <w:rPr>
                <w:rFonts w:ascii="Times New Roman" w:hAnsi="Times New Roman"/>
                <w:sz w:val="24"/>
                <w:szCs w:val="24"/>
              </w:rPr>
              <w:t>Plan de trabajo detallado y reunión de inicio</w:t>
            </w:r>
            <w:r>
              <w:rPr>
                <w:rFonts w:ascii="Times New Roman" w:hAnsi="Times New Roman"/>
                <w:sz w:val="24"/>
                <w:szCs w:val="24"/>
              </w:rPr>
              <w:t xml:space="preserve"> con actores locales</w:t>
            </w:r>
          </w:p>
        </w:tc>
        <w:tc>
          <w:tcPr>
            <w:tcW w:w="708"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679" w:type="dxa"/>
          </w:tcPr>
          <w:p w:rsidR="009D6F5C" w:rsidRPr="00861D3C" w:rsidRDefault="009D6F5C" w:rsidP="00545D09">
            <w:pPr>
              <w:spacing w:line="360" w:lineRule="auto"/>
              <w:rPr>
                <w:rFonts w:ascii="Times New Roman" w:hAnsi="Times New Roman"/>
                <w:b/>
                <w:sz w:val="24"/>
                <w:szCs w:val="24"/>
              </w:rPr>
            </w:pPr>
          </w:p>
        </w:tc>
      </w:tr>
      <w:tr w:rsidR="009D6F5C" w:rsidTr="00545D09">
        <w:tc>
          <w:tcPr>
            <w:tcW w:w="3936" w:type="dxa"/>
          </w:tcPr>
          <w:p w:rsidR="009D6F5C" w:rsidRPr="00861D3C" w:rsidRDefault="009D6F5C" w:rsidP="00545D09">
            <w:pPr>
              <w:spacing w:line="360" w:lineRule="auto"/>
              <w:rPr>
                <w:rFonts w:ascii="Times New Roman" w:hAnsi="Times New Roman"/>
                <w:sz w:val="24"/>
                <w:szCs w:val="24"/>
              </w:rPr>
            </w:pPr>
            <w:r w:rsidRPr="00861D3C">
              <w:rPr>
                <w:rFonts w:ascii="Times New Roman" w:hAnsi="Times New Roman"/>
                <w:sz w:val="24"/>
                <w:szCs w:val="24"/>
              </w:rPr>
              <w:t xml:space="preserve">3.1 Formación de facilitadores </w:t>
            </w: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679" w:type="dxa"/>
          </w:tcPr>
          <w:p w:rsidR="009D6F5C" w:rsidRPr="00861D3C" w:rsidRDefault="009D6F5C" w:rsidP="00545D09">
            <w:pPr>
              <w:spacing w:line="360" w:lineRule="auto"/>
              <w:rPr>
                <w:rFonts w:ascii="Times New Roman" w:hAnsi="Times New Roman"/>
                <w:b/>
                <w:sz w:val="24"/>
                <w:szCs w:val="24"/>
              </w:rPr>
            </w:pPr>
          </w:p>
        </w:tc>
      </w:tr>
      <w:tr w:rsidR="009D6F5C" w:rsidTr="00545D09">
        <w:tc>
          <w:tcPr>
            <w:tcW w:w="3936" w:type="dxa"/>
          </w:tcPr>
          <w:p w:rsidR="009D6F5C" w:rsidRPr="00861D3C" w:rsidRDefault="009D6F5C" w:rsidP="00545D09">
            <w:pPr>
              <w:spacing w:line="360" w:lineRule="auto"/>
              <w:rPr>
                <w:rFonts w:ascii="Times New Roman" w:hAnsi="Times New Roman"/>
                <w:sz w:val="24"/>
                <w:szCs w:val="24"/>
              </w:rPr>
            </w:pPr>
            <w:r w:rsidRPr="00861D3C">
              <w:rPr>
                <w:rFonts w:ascii="Times New Roman" w:hAnsi="Times New Roman"/>
                <w:sz w:val="24"/>
                <w:szCs w:val="24"/>
              </w:rPr>
              <w:t>3.2 Apoyo a la GR en la Alcaldía</w:t>
            </w: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8"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679" w:type="dxa"/>
          </w:tcPr>
          <w:p w:rsidR="009D6F5C" w:rsidRPr="00861D3C" w:rsidRDefault="009D6F5C" w:rsidP="00545D09">
            <w:pPr>
              <w:spacing w:line="360" w:lineRule="auto"/>
              <w:rPr>
                <w:rFonts w:ascii="Times New Roman" w:hAnsi="Times New Roman"/>
                <w:b/>
                <w:sz w:val="24"/>
                <w:szCs w:val="24"/>
              </w:rPr>
            </w:pPr>
          </w:p>
        </w:tc>
      </w:tr>
      <w:tr w:rsidR="009D6F5C" w:rsidTr="00545D09">
        <w:tc>
          <w:tcPr>
            <w:tcW w:w="3936" w:type="dxa"/>
          </w:tcPr>
          <w:p w:rsidR="009D6F5C" w:rsidRPr="00861D3C" w:rsidRDefault="009D6F5C" w:rsidP="00545D09">
            <w:pPr>
              <w:spacing w:line="360" w:lineRule="auto"/>
              <w:rPr>
                <w:rFonts w:ascii="Times New Roman" w:hAnsi="Times New Roman"/>
                <w:sz w:val="24"/>
                <w:szCs w:val="24"/>
              </w:rPr>
            </w:pPr>
            <w:r w:rsidRPr="00861D3C">
              <w:rPr>
                <w:rFonts w:ascii="Times New Roman" w:hAnsi="Times New Roman"/>
                <w:sz w:val="24"/>
                <w:szCs w:val="24"/>
              </w:rPr>
              <w:t>3.3 Gabinete Municipal</w:t>
            </w: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67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r>
      <w:tr w:rsidR="009D6F5C" w:rsidTr="00545D09">
        <w:tc>
          <w:tcPr>
            <w:tcW w:w="3936" w:type="dxa"/>
          </w:tcPr>
          <w:p w:rsidR="009D6F5C" w:rsidRPr="00861D3C" w:rsidRDefault="009D6F5C" w:rsidP="00545D09">
            <w:pPr>
              <w:spacing w:line="360" w:lineRule="auto"/>
              <w:rPr>
                <w:rFonts w:ascii="Times New Roman" w:hAnsi="Times New Roman"/>
                <w:sz w:val="24"/>
                <w:szCs w:val="24"/>
              </w:rPr>
            </w:pPr>
            <w:r w:rsidRPr="00861D3C">
              <w:rPr>
                <w:rFonts w:ascii="Times New Roman" w:hAnsi="Times New Roman"/>
                <w:sz w:val="24"/>
                <w:szCs w:val="24"/>
              </w:rPr>
              <w:t>3.4 Registro de eventos históricos</w:t>
            </w:r>
          </w:p>
        </w:tc>
        <w:tc>
          <w:tcPr>
            <w:tcW w:w="708"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679" w:type="dxa"/>
          </w:tcPr>
          <w:p w:rsidR="009D6F5C" w:rsidRPr="00861D3C" w:rsidRDefault="009D6F5C" w:rsidP="00545D09">
            <w:pPr>
              <w:spacing w:line="360" w:lineRule="auto"/>
              <w:rPr>
                <w:rFonts w:ascii="Times New Roman" w:hAnsi="Times New Roman"/>
                <w:b/>
                <w:sz w:val="24"/>
                <w:szCs w:val="24"/>
              </w:rPr>
            </w:pPr>
          </w:p>
        </w:tc>
      </w:tr>
      <w:tr w:rsidR="009D6F5C" w:rsidTr="00545D09">
        <w:tc>
          <w:tcPr>
            <w:tcW w:w="3936" w:type="dxa"/>
          </w:tcPr>
          <w:p w:rsidR="009D6F5C" w:rsidRPr="00861D3C" w:rsidRDefault="009D6F5C" w:rsidP="00545D09">
            <w:pPr>
              <w:spacing w:line="360" w:lineRule="auto"/>
              <w:rPr>
                <w:rFonts w:ascii="Times New Roman" w:hAnsi="Times New Roman"/>
                <w:sz w:val="24"/>
                <w:szCs w:val="24"/>
              </w:rPr>
            </w:pPr>
            <w:r w:rsidRPr="00861D3C">
              <w:rPr>
                <w:rFonts w:ascii="Times New Roman" w:hAnsi="Times New Roman"/>
                <w:sz w:val="24"/>
                <w:szCs w:val="24"/>
              </w:rPr>
              <w:t>3.5 Caracterización de familias</w:t>
            </w:r>
            <w:r>
              <w:rPr>
                <w:rFonts w:ascii="Times New Roman" w:hAnsi="Times New Roman"/>
                <w:sz w:val="24"/>
                <w:szCs w:val="24"/>
              </w:rPr>
              <w:t xml:space="preserve"> AR</w:t>
            </w: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679" w:type="dxa"/>
          </w:tcPr>
          <w:p w:rsidR="009D6F5C" w:rsidRPr="00861D3C" w:rsidRDefault="009D6F5C" w:rsidP="00545D09">
            <w:pPr>
              <w:spacing w:line="360" w:lineRule="auto"/>
              <w:rPr>
                <w:rFonts w:ascii="Times New Roman" w:hAnsi="Times New Roman"/>
                <w:b/>
                <w:sz w:val="24"/>
                <w:szCs w:val="24"/>
              </w:rPr>
            </w:pPr>
          </w:p>
        </w:tc>
      </w:tr>
      <w:tr w:rsidR="009D6F5C" w:rsidTr="00545D09">
        <w:tc>
          <w:tcPr>
            <w:tcW w:w="3936" w:type="dxa"/>
          </w:tcPr>
          <w:p w:rsidR="009D6F5C" w:rsidRPr="00861D3C" w:rsidRDefault="009D6F5C" w:rsidP="00545D09">
            <w:pPr>
              <w:spacing w:line="360" w:lineRule="auto"/>
              <w:rPr>
                <w:rFonts w:ascii="Times New Roman" w:hAnsi="Times New Roman"/>
                <w:sz w:val="24"/>
                <w:szCs w:val="24"/>
              </w:rPr>
            </w:pPr>
            <w:r w:rsidRPr="00861D3C">
              <w:rPr>
                <w:rFonts w:ascii="Times New Roman" w:hAnsi="Times New Roman"/>
                <w:sz w:val="24"/>
                <w:szCs w:val="24"/>
              </w:rPr>
              <w:t>3.6 Talleres de Capacitación GLR</w:t>
            </w: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679" w:type="dxa"/>
          </w:tcPr>
          <w:p w:rsidR="009D6F5C" w:rsidRPr="00861D3C" w:rsidRDefault="009D6F5C" w:rsidP="00545D09">
            <w:pPr>
              <w:spacing w:line="360" w:lineRule="auto"/>
              <w:rPr>
                <w:rFonts w:ascii="Times New Roman" w:hAnsi="Times New Roman"/>
                <w:b/>
                <w:sz w:val="24"/>
                <w:szCs w:val="24"/>
              </w:rPr>
            </w:pPr>
          </w:p>
        </w:tc>
      </w:tr>
      <w:tr w:rsidR="009D6F5C" w:rsidTr="00545D09">
        <w:tc>
          <w:tcPr>
            <w:tcW w:w="3936" w:type="dxa"/>
          </w:tcPr>
          <w:p w:rsidR="009D6F5C" w:rsidRPr="00861D3C" w:rsidRDefault="009D6F5C" w:rsidP="00545D09">
            <w:pPr>
              <w:spacing w:line="360" w:lineRule="auto"/>
              <w:rPr>
                <w:rFonts w:ascii="Times New Roman" w:hAnsi="Times New Roman"/>
                <w:sz w:val="24"/>
                <w:szCs w:val="24"/>
              </w:rPr>
            </w:pPr>
            <w:r w:rsidRPr="00861D3C">
              <w:rPr>
                <w:rFonts w:ascii="Times New Roman" w:hAnsi="Times New Roman"/>
                <w:sz w:val="24"/>
                <w:szCs w:val="24"/>
              </w:rPr>
              <w:t>3.7</w:t>
            </w:r>
            <w:r>
              <w:rPr>
                <w:rFonts w:ascii="Times New Roman" w:hAnsi="Times New Roman"/>
                <w:sz w:val="24"/>
                <w:szCs w:val="24"/>
              </w:rPr>
              <w:t xml:space="preserve"> Herramientas para la</w:t>
            </w:r>
            <w:r w:rsidRPr="00861D3C">
              <w:rPr>
                <w:rFonts w:ascii="Times New Roman" w:hAnsi="Times New Roman"/>
                <w:sz w:val="24"/>
                <w:szCs w:val="24"/>
              </w:rPr>
              <w:t xml:space="preserve"> difusión de Información</w:t>
            </w:r>
          </w:p>
        </w:tc>
        <w:tc>
          <w:tcPr>
            <w:tcW w:w="708"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8"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70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c>
          <w:tcPr>
            <w:tcW w:w="679" w:type="dxa"/>
          </w:tcPr>
          <w:p w:rsidR="009D6F5C" w:rsidRPr="00861D3C" w:rsidRDefault="009D6F5C" w:rsidP="00545D09">
            <w:pPr>
              <w:spacing w:line="360" w:lineRule="auto"/>
              <w:rPr>
                <w:rFonts w:ascii="Times New Roman" w:hAnsi="Times New Roman"/>
                <w:b/>
                <w:sz w:val="24"/>
                <w:szCs w:val="24"/>
              </w:rPr>
            </w:pPr>
            <w:r w:rsidRPr="00861D3C">
              <w:rPr>
                <w:rFonts w:ascii="Times New Roman" w:hAnsi="Times New Roman"/>
                <w:b/>
                <w:sz w:val="24"/>
                <w:szCs w:val="24"/>
              </w:rPr>
              <w:t>****</w:t>
            </w:r>
          </w:p>
        </w:tc>
      </w:tr>
      <w:tr w:rsidR="009D6F5C" w:rsidRPr="00861D3C" w:rsidTr="00545D09">
        <w:tc>
          <w:tcPr>
            <w:tcW w:w="3936" w:type="dxa"/>
          </w:tcPr>
          <w:p w:rsidR="009D6F5C" w:rsidRPr="00861D3C" w:rsidRDefault="009D6F5C" w:rsidP="00545D09">
            <w:pPr>
              <w:spacing w:line="360" w:lineRule="auto"/>
              <w:rPr>
                <w:rFonts w:ascii="Times New Roman" w:hAnsi="Times New Roman"/>
                <w:i/>
                <w:sz w:val="24"/>
                <w:szCs w:val="24"/>
              </w:rPr>
            </w:pPr>
            <w:r w:rsidRPr="00861D3C">
              <w:rPr>
                <w:rFonts w:ascii="Times New Roman" w:hAnsi="Times New Roman"/>
                <w:i/>
                <w:sz w:val="24"/>
                <w:szCs w:val="24"/>
              </w:rPr>
              <w:t xml:space="preserve">Entrega de Productos </w:t>
            </w:r>
          </w:p>
        </w:tc>
        <w:tc>
          <w:tcPr>
            <w:tcW w:w="708" w:type="dxa"/>
          </w:tcPr>
          <w:p w:rsidR="009D6F5C" w:rsidRPr="00861D3C" w:rsidRDefault="009D6F5C" w:rsidP="00545D09">
            <w:pPr>
              <w:spacing w:line="360" w:lineRule="auto"/>
              <w:jc w:val="center"/>
              <w:rPr>
                <w:rFonts w:ascii="Times New Roman" w:hAnsi="Times New Roman"/>
                <w:b/>
                <w:i/>
                <w:sz w:val="24"/>
                <w:szCs w:val="24"/>
              </w:rPr>
            </w:pPr>
            <w:r w:rsidRPr="00861D3C">
              <w:rPr>
                <w:rFonts w:ascii="Times New Roman" w:hAnsi="Times New Roman"/>
                <w:b/>
                <w:i/>
                <w:sz w:val="24"/>
                <w:szCs w:val="24"/>
              </w:rPr>
              <w:t>**</w:t>
            </w:r>
          </w:p>
        </w:tc>
        <w:tc>
          <w:tcPr>
            <w:tcW w:w="709" w:type="dxa"/>
          </w:tcPr>
          <w:p w:rsidR="009D6F5C" w:rsidRPr="00861D3C" w:rsidRDefault="009D6F5C" w:rsidP="00545D09">
            <w:pPr>
              <w:spacing w:line="360" w:lineRule="auto"/>
              <w:jc w:val="center"/>
              <w:rPr>
                <w:rFonts w:ascii="Times New Roman" w:hAnsi="Times New Roman"/>
                <w:b/>
                <w:i/>
                <w:sz w:val="24"/>
                <w:szCs w:val="24"/>
              </w:rPr>
            </w:pPr>
          </w:p>
        </w:tc>
        <w:tc>
          <w:tcPr>
            <w:tcW w:w="709" w:type="dxa"/>
          </w:tcPr>
          <w:p w:rsidR="009D6F5C" w:rsidRPr="00861D3C" w:rsidRDefault="009D6F5C" w:rsidP="00545D09">
            <w:pPr>
              <w:spacing w:line="360" w:lineRule="auto"/>
              <w:jc w:val="center"/>
              <w:rPr>
                <w:rFonts w:ascii="Times New Roman" w:hAnsi="Times New Roman"/>
                <w:b/>
                <w:i/>
                <w:sz w:val="24"/>
                <w:szCs w:val="24"/>
              </w:rPr>
            </w:pPr>
          </w:p>
        </w:tc>
        <w:tc>
          <w:tcPr>
            <w:tcW w:w="709" w:type="dxa"/>
          </w:tcPr>
          <w:p w:rsidR="009D6F5C" w:rsidRPr="00861D3C" w:rsidRDefault="009D6F5C" w:rsidP="00545D09">
            <w:pPr>
              <w:spacing w:line="360" w:lineRule="auto"/>
              <w:jc w:val="center"/>
              <w:rPr>
                <w:rFonts w:ascii="Times New Roman" w:hAnsi="Times New Roman"/>
                <w:b/>
                <w:i/>
                <w:sz w:val="24"/>
                <w:szCs w:val="24"/>
              </w:rPr>
            </w:pPr>
            <w:r w:rsidRPr="00861D3C">
              <w:rPr>
                <w:rFonts w:ascii="Times New Roman" w:hAnsi="Times New Roman"/>
                <w:b/>
                <w:i/>
                <w:sz w:val="24"/>
                <w:szCs w:val="24"/>
              </w:rPr>
              <w:t>**</w:t>
            </w:r>
          </w:p>
        </w:tc>
        <w:tc>
          <w:tcPr>
            <w:tcW w:w="708" w:type="dxa"/>
          </w:tcPr>
          <w:p w:rsidR="009D6F5C" w:rsidRPr="00861D3C" w:rsidRDefault="009D6F5C" w:rsidP="00545D09">
            <w:pPr>
              <w:spacing w:line="360" w:lineRule="auto"/>
              <w:jc w:val="center"/>
              <w:rPr>
                <w:rFonts w:ascii="Times New Roman" w:hAnsi="Times New Roman"/>
                <w:b/>
                <w:i/>
                <w:sz w:val="24"/>
                <w:szCs w:val="24"/>
              </w:rPr>
            </w:pPr>
          </w:p>
        </w:tc>
        <w:tc>
          <w:tcPr>
            <w:tcW w:w="709" w:type="dxa"/>
          </w:tcPr>
          <w:p w:rsidR="009D6F5C" w:rsidRPr="00861D3C" w:rsidRDefault="009D6F5C" w:rsidP="00545D09">
            <w:pPr>
              <w:spacing w:line="360" w:lineRule="auto"/>
              <w:jc w:val="center"/>
              <w:rPr>
                <w:rFonts w:ascii="Times New Roman" w:hAnsi="Times New Roman"/>
                <w:b/>
                <w:i/>
                <w:sz w:val="24"/>
                <w:szCs w:val="24"/>
              </w:rPr>
            </w:pPr>
            <w:r w:rsidRPr="00861D3C">
              <w:rPr>
                <w:rFonts w:ascii="Times New Roman" w:hAnsi="Times New Roman"/>
                <w:b/>
                <w:i/>
                <w:sz w:val="24"/>
                <w:szCs w:val="24"/>
              </w:rPr>
              <w:t>**</w:t>
            </w:r>
          </w:p>
        </w:tc>
        <w:tc>
          <w:tcPr>
            <w:tcW w:w="709" w:type="dxa"/>
          </w:tcPr>
          <w:p w:rsidR="009D6F5C" w:rsidRPr="00861D3C" w:rsidRDefault="009D6F5C" w:rsidP="00545D09">
            <w:pPr>
              <w:spacing w:line="360" w:lineRule="auto"/>
              <w:jc w:val="center"/>
              <w:rPr>
                <w:rFonts w:ascii="Times New Roman" w:hAnsi="Times New Roman"/>
                <w:b/>
                <w:i/>
                <w:sz w:val="24"/>
                <w:szCs w:val="24"/>
              </w:rPr>
            </w:pPr>
          </w:p>
        </w:tc>
        <w:tc>
          <w:tcPr>
            <w:tcW w:w="679" w:type="dxa"/>
          </w:tcPr>
          <w:p w:rsidR="009D6F5C" w:rsidRPr="00861D3C" w:rsidRDefault="009D6F5C" w:rsidP="00545D09">
            <w:pPr>
              <w:spacing w:line="360" w:lineRule="auto"/>
              <w:jc w:val="center"/>
              <w:rPr>
                <w:rFonts w:ascii="Times New Roman" w:hAnsi="Times New Roman"/>
                <w:b/>
                <w:i/>
                <w:sz w:val="24"/>
                <w:szCs w:val="24"/>
              </w:rPr>
            </w:pPr>
            <w:r w:rsidRPr="00861D3C">
              <w:rPr>
                <w:rFonts w:ascii="Times New Roman" w:hAnsi="Times New Roman"/>
                <w:b/>
                <w:i/>
                <w:sz w:val="24"/>
                <w:szCs w:val="24"/>
              </w:rPr>
              <w:t>**</w:t>
            </w:r>
          </w:p>
        </w:tc>
      </w:tr>
    </w:tbl>
    <w:p w:rsidR="009D6F5C" w:rsidRPr="00970BB6" w:rsidRDefault="009D6F5C" w:rsidP="009D6F5C">
      <w:pPr>
        <w:spacing w:line="360" w:lineRule="auto"/>
        <w:rPr>
          <w:rFonts w:ascii="Times New Roman" w:hAnsi="Times New Roman"/>
          <w:sz w:val="24"/>
          <w:szCs w:val="24"/>
        </w:rPr>
      </w:pPr>
    </w:p>
    <w:p w:rsidR="009D6F5C" w:rsidRPr="00861D3C" w:rsidRDefault="009D6F5C" w:rsidP="009D6F5C">
      <w:pPr>
        <w:pStyle w:val="ListParagraph"/>
        <w:numPr>
          <w:ilvl w:val="0"/>
          <w:numId w:val="19"/>
        </w:numPr>
        <w:spacing w:before="0" w:after="0" w:line="360" w:lineRule="auto"/>
        <w:contextualSpacing/>
        <w:rPr>
          <w:rFonts w:ascii="Times New Roman" w:hAnsi="Times New Roman"/>
          <w:b/>
          <w:sz w:val="24"/>
          <w:szCs w:val="24"/>
        </w:rPr>
      </w:pPr>
      <w:r w:rsidRPr="00861D3C">
        <w:rPr>
          <w:rFonts w:ascii="Times New Roman" w:hAnsi="Times New Roman"/>
          <w:b/>
          <w:sz w:val="24"/>
          <w:szCs w:val="24"/>
        </w:rPr>
        <w:t>CRONOGRAMA DE PAGOS</w:t>
      </w:r>
    </w:p>
    <w:p w:rsidR="009D6F5C" w:rsidRPr="00A36D5B" w:rsidRDefault="009D6F5C" w:rsidP="009D6F5C">
      <w:pPr>
        <w:pStyle w:val="ListParagraph"/>
        <w:spacing w:after="0" w:line="360" w:lineRule="auto"/>
        <w:rPr>
          <w:rFonts w:ascii="Times New Roman" w:hAnsi="Times New Roman"/>
          <w:b/>
          <w:sz w:val="24"/>
          <w:szCs w:val="24"/>
        </w:rPr>
      </w:pPr>
    </w:p>
    <w:p w:rsidR="009D6F5C" w:rsidRPr="00970BB6" w:rsidRDefault="009D6F5C" w:rsidP="009D6F5C">
      <w:pPr>
        <w:spacing w:line="360" w:lineRule="auto"/>
        <w:rPr>
          <w:rFonts w:ascii="Times New Roman" w:hAnsi="Times New Roman"/>
          <w:sz w:val="24"/>
          <w:szCs w:val="24"/>
        </w:rPr>
      </w:pPr>
      <w:r w:rsidRPr="00FB58C1">
        <w:rPr>
          <w:rFonts w:ascii="Times New Roman" w:hAnsi="Times New Roman"/>
          <w:b/>
          <w:sz w:val="24"/>
          <w:szCs w:val="24"/>
        </w:rPr>
        <w:t>Pago 1</w:t>
      </w:r>
      <w:r w:rsidRPr="00970BB6">
        <w:rPr>
          <w:rFonts w:ascii="Times New Roman" w:hAnsi="Times New Roman"/>
          <w:sz w:val="24"/>
          <w:szCs w:val="24"/>
        </w:rPr>
        <w:t>: Firma del contrato y entrega del Plan de trabajo (20%)</w:t>
      </w:r>
    </w:p>
    <w:p w:rsidR="009D6F5C" w:rsidRPr="00970BB6" w:rsidRDefault="009D6F5C" w:rsidP="009D6F5C">
      <w:pPr>
        <w:spacing w:line="360" w:lineRule="auto"/>
        <w:rPr>
          <w:rFonts w:ascii="Times New Roman" w:hAnsi="Times New Roman"/>
          <w:sz w:val="24"/>
          <w:szCs w:val="24"/>
        </w:rPr>
      </w:pPr>
      <w:r w:rsidRPr="00FB58C1">
        <w:rPr>
          <w:rFonts w:ascii="Times New Roman" w:hAnsi="Times New Roman"/>
          <w:b/>
          <w:sz w:val="24"/>
          <w:szCs w:val="24"/>
        </w:rPr>
        <w:t>Pago 2</w:t>
      </w:r>
      <w:r w:rsidRPr="00970BB6">
        <w:rPr>
          <w:rFonts w:ascii="Times New Roman" w:hAnsi="Times New Roman"/>
          <w:sz w:val="24"/>
          <w:szCs w:val="24"/>
        </w:rPr>
        <w:t>:</w:t>
      </w:r>
      <w:r w:rsidRPr="00970BB6">
        <w:rPr>
          <w:rFonts w:ascii="Times New Roman" w:hAnsi="Times New Roman"/>
          <w:sz w:val="24"/>
          <w:szCs w:val="24"/>
          <w:lang w:eastAsia="es-VE"/>
        </w:rPr>
        <w:t xml:space="preserve"> a la entre</w:t>
      </w:r>
      <w:r>
        <w:rPr>
          <w:rFonts w:ascii="Times New Roman" w:hAnsi="Times New Roman"/>
          <w:sz w:val="24"/>
          <w:szCs w:val="24"/>
          <w:lang w:eastAsia="es-VE"/>
        </w:rPr>
        <w:t>ga y aprobación del producto 3.4 y 3.5 (25%)</w:t>
      </w:r>
    </w:p>
    <w:p w:rsidR="009D6F5C" w:rsidRPr="00970BB6" w:rsidRDefault="009D6F5C" w:rsidP="009D6F5C">
      <w:pPr>
        <w:spacing w:line="360" w:lineRule="auto"/>
        <w:rPr>
          <w:rFonts w:ascii="Times New Roman" w:hAnsi="Times New Roman"/>
          <w:sz w:val="24"/>
          <w:szCs w:val="24"/>
        </w:rPr>
      </w:pPr>
      <w:r w:rsidRPr="00FB58C1">
        <w:rPr>
          <w:rFonts w:ascii="Times New Roman" w:hAnsi="Times New Roman"/>
          <w:b/>
          <w:sz w:val="24"/>
          <w:szCs w:val="24"/>
        </w:rPr>
        <w:t>Pago 3:</w:t>
      </w:r>
      <w:r>
        <w:rPr>
          <w:rFonts w:ascii="Times New Roman" w:hAnsi="Times New Roman"/>
          <w:sz w:val="24"/>
          <w:szCs w:val="24"/>
        </w:rPr>
        <w:t xml:space="preserve"> a la entrega y aprobación de los productos 3.1 y 3.2 (25%)</w:t>
      </w:r>
    </w:p>
    <w:p w:rsidR="009D6F5C" w:rsidRDefault="009D6F5C" w:rsidP="009D6F5C">
      <w:pPr>
        <w:spacing w:line="360" w:lineRule="auto"/>
        <w:rPr>
          <w:rFonts w:ascii="Times New Roman" w:hAnsi="Times New Roman"/>
          <w:sz w:val="24"/>
          <w:szCs w:val="24"/>
        </w:rPr>
      </w:pPr>
      <w:r w:rsidRPr="00FB58C1">
        <w:rPr>
          <w:rFonts w:ascii="Times New Roman" w:hAnsi="Times New Roman"/>
          <w:b/>
          <w:sz w:val="24"/>
          <w:szCs w:val="24"/>
        </w:rPr>
        <w:t>Pago 4:</w:t>
      </w:r>
      <w:r>
        <w:rPr>
          <w:rFonts w:ascii="Times New Roman" w:hAnsi="Times New Roman"/>
          <w:sz w:val="24"/>
          <w:szCs w:val="24"/>
        </w:rPr>
        <w:t xml:space="preserve"> a la entrega y aprobación de los productos 3.3, 3.6 y 3.7 (30%)</w:t>
      </w:r>
    </w:p>
    <w:p w:rsidR="009D6F5C" w:rsidRPr="009D6F5C" w:rsidRDefault="009D6F5C">
      <w:pPr>
        <w:rPr>
          <w:rFonts w:eastAsiaTheme="minorEastAsia"/>
          <w:lang w:eastAsia="ja-JP"/>
        </w:rPr>
      </w:pPr>
    </w:p>
    <w:sectPr w:rsidR="009D6F5C" w:rsidRPr="009D6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5C" w:rsidRDefault="009D6F5C" w:rsidP="009D6F5C">
      <w:r>
        <w:separator/>
      </w:r>
    </w:p>
  </w:endnote>
  <w:endnote w:type="continuationSeparator" w:id="0">
    <w:p w:rsidR="009D6F5C" w:rsidRDefault="009D6F5C" w:rsidP="009D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2E" w:rsidRDefault="0012331F">
    <w:pPr>
      <w:pStyle w:val="Footer"/>
      <w:jc w:val="right"/>
    </w:pPr>
    <w:r>
      <w:fldChar w:fldCharType="begin"/>
    </w:r>
    <w:r>
      <w:instrText xml:space="preserve"> PAGE   \* MERGEFORMAT </w:instrText>
    </w:r>
    <w:r>
      <w:fldChar w:fldCharType="separate"/>
    </w:r>
    <w:r w:rsidR="00691BF0">
      <w:rPr>
        <w:noProof/>
      </w:rPr>
      <w:t>2</w:t>
    </w:r>
    <w:r>
      <w:rPr>
        <w:noProof/>
      </w:rPr>
      <w:fldChar w:fldCharType="end"/>
    </w:r>
  </w:p>
  <w:p w:rsidR="00B4242E" w:rsidRDefault="00691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5C" w:rsidRDefault="009D6F5C" w:rsidP="009D6F5C">
      <w:r>
        <w:separator/>
      </w:r>
    </w:p>
  </w:footnote>
  <w:footnote w:type="continuationSeparator" w:id="0">
    <w:p w:rsidR="009D6F5C" w:rsidRDefault="009D6F5C" w:rsidP="009D6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2E" w:rsidRDefault="00691B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E12"/>
    <w:multiLevelType w:val="hybridMultilevel"/>
    <w:tmpl w:val="126C3440"/>
    <w:lvl w:ilvl="0" w:tplc="C178917A">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89313EF"/>
    <w:multiLevelType w:val="hybridMultilevel"/>
    <w:tmpl w:val="D5909A60"/>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0B864523"/>
    <w:multiLevelType w:val="multilevel"/>
    <w:tmpl w:val="2DFC911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0DAB7FC9"/>
    <w:multiLevelType w:val="multilevel"/>
    <w:tmpl w:val="D83C218E"/>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bullet"/>
      <w:pStyle w:val="SubSubPar"/>
      <w:lvlText w:val="-"/>
      <w:lvlJc w:val="left"/>
      <w:pPr>
        <w:tabs>
          <w:tab w:val="num" w:pos="1818"/>
        </w:tabs>
        <w:ind w:left="1818" w:hanging="288"/>
      </w:pPr>
      <w:rPr>
        <w:rFonts w:ascii="Times New Roman" w:eastAsia="Times New Roman" w:hAnsi="Times New Roman" w:cs="Times New Roman" w:hint="default"/>
      </w:r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1A7B1DC7"/>
    <w:multiLevelType w:val="hybridMultilevel"/>
    <w:tmpl w:val="0492A9E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E9C79BD"/>
    <w:multiLevelType w:val="hybridMultilevel"/>
    <w:tmpl w:val="101AFF58"/>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20CF567C"/>
    <w:multiLevelType w:val="hybridMultilevel"/>
    <w:tmpl w:val="FD067842"/>
    <w:lvl w:ilvl="0" w:tplc="E3AE0A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91479"/>
    <w:multiLevelType w:val="hybridMultilevel"/>
    <w:tmpl w:val="3390AC9C"/>
    <w:lvl w:ilvl="0" w:tplc="9028C2D0">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21AC6E26"/>
    <w:multiLevelType w:val="hybridMultilevel"/>
    <w:tmpl w:val="6786E5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329B6"/>
    <w:multiLevelType w:val="hybridMultilevel"/>
    <w:tmpl w:val="9B708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B1F23"/>
    <w:multiLevelType w:val="hybridMultilevel"/>
    <w:tmpl w:val="62CCAAD2"/>
    <w:lvl w:ilvl="0" w:tplc="3EFE2AEE">
      <w:start w:val="1"/>
      <w:numFmt w:val="decimal"/>
      <w:lvlText w:val="%1)"/>
      <w:lvlJc w:val="left"/>
      <w:pPr>
        <w:ind w:left="1004" w:hanging="360"/>
      </w:pPr>
      <w:rPr>
        <w:rFonts w:hint="default"/>
      </w:rPr>
    </w:lvl>
    <w:lvl w:ilvl="1" w:tplc="200A0019" w:tentative="1">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abstractNum w:abstractNumId="11">
    <w:nsid w:val="32C60D7E"/>
    <w:multiLevelType w:val="hybridMultilevel"/>
    <w:tmpl w:val="F1E21844"/>
    <w:lvl w:ilvl="0" w:tplc="7B3418E2">
      <w:start w:val="1"/>
      <w:numFmt w:val="decimal"/>
      <w:lvlText w:val="%1."/>
      <w:lvlJc w:val="left"/>
      <w:pPr>
        <w:ind w:left="117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31C478E"/>
    <w:multiLevelType w:val="multilevel"/>
    <w:tmpl w:val="D790430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2FD4975"/>
    <w:multiLevelType w:val="hybridMultilevel"/>
    <w:tmpl w:val="4A46E41C"/>
    <w:lvl w:ilvl="0" w:tplc="18EEEB8E">
      <w:start w:val="1"/>
      <w:numFmt w:val="decimal"/>
      <w:lvlText w:val="%1-"/>
      <w:lvlJc w:val="left"/>
      <w:pPr>
        <w:ind w:left="1080" w:hanging="360"/>
      </w:pPr>
      <w:rPr>
        <w:rFonts w:hint="default"/>
      </w:rPr>
    </w:lvl>
    <w:lvl w:ilvl="1" w:tplc="200A0019">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4">
    <w:nsid w:val="69AC4B85"/>
    <w:multiLevelType w:val="hybridMultilevel"/>
    <w:tmpl w:val="56AEBE24"/>
    <w:lvl w:ilvl="0" w:tplc="DF1E0946">
      <w:start w:val="1"/>
      <w:numFmt w:val="decimal"/>
      <w:lvlText w:val="%1)"/>
      <w:lvlJc w:val="left"/>
      <w:pPr>
        <w:ind w:left="1069" w:hanging="360"/>
      </w:pPr>
      <w:rPr>
        <w:rFonts w:hint="default"/>
        <w:b/>
      </w:rPr>
    </w:lvl>
    <w:lvl w:ilvl="1" w:tplc="200A0019">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15">
    <w:nsid w:val="6B4D3CFD"/>
    <w:multiLevelType w:val="hybridMultilevel"/>
    <w:tmpl w:val="0122C10E"/>
    <w:lvl w:ilvl="0" w:tplc="D996EA36">
      <w:start w:val="1"/>
      <w:numFmt w:val="decimal"/>
      <w:lvlText w:val="%1)"/>
      <w:lvlJc w:val="left"/>
      <w:pPr>
        <w:ind w:left="108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nsid w:val="757D0D46"/>
    <w:multiLevelType w:val="multilevel"/>
    <w:tmpl w:val="45D2F024"/>
    <w:lvl w:ilvl="0">
      <w:start w:val="1"/>
      <w:numFmt w:val="decimal"/>
      <w:pStyle w:val="Heading1"/>
      <w:lvlText w:val="%1."/>
      <w:lvlJc w:val="left"/>
      <w:pPr>
        <w:ind w:left="720" w:hanging="360"/>
      </w:p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7">
    <w:nsid w:val="797C59EF"/>
    <w:multiLevelType w:val="hybridMultilevel"/>
    <w:tmpl w:val="A66035EC"/>
    <w:lvl w:ilvl="0" w:tplc="83D05712">
      <w:start w:val="1"/>
      <w:numFmt w:val="lowerRoman"/>
      <w:lvlText w:val="%1)"/>
      <w:lvlJc w:val="left"/>
      <w:pPr>
        <w:ind w:left="1845" w:hanging="720"/>
      </w:pPr>
      <w:rPr>
        <w:rFonts w:hint="default"/>
      </w:rPr>
    </w:lvl>
    <w:lvl w:ilvl="1" w:tplc="200A0019" w:tentative="1">
      <w:start w:val="1"/>
      <w:numFmt w:val="lowerLetter"/>
      <w:lvlText w:val="%2."/>
      <w:lvlJc w:val="left"/>
      <w:pPr>
        <w:ind w:left="2205" w:hanging="360"/>
      </w:pPr>
    </w:lvl>
    <w:lvl w:ilvl="2" w:tplc="200A001B" w:tentative="1">
      <w:start w:val="1"/>
      <w:numFmt w:val="lowerRoman"/>
      <w:lvlText w:val="%3."/>
      <w:lvlJc w:val="right"/>
      <w:pPr>
        <w:ind w:left="2925" w:hanging="180"/>
      </w:pPr>
    </w:lvl>
    <w:lvl w:ilvl="3" w:tplc="200A000F" w:tentative="1">
      <w:start w:val="1"/>
      <w:numFmt w:val="decimal"/>
      <w:lvlText w:val="%4."/>
      <w:lvlJc w:val="left"/>
      <w:pPr>
        <w:ind w:left="3645" w:hanging="360"/>
      </w:pPr>
    </w:lvl>
    <w:lvl w:ilvl="4" w:tplc="200A0019" w:tentative="1">
      <w:start w:val="1"/>
      <w:numFmt w:val="lowerLetter"/>
      <w:lvlText w:val="%5."/>
      <w:lvlJc w:val="left"/>
      <w:pPr>
        <w:ind w:left="4365" w:hanging="360"/>
      </w:pPr>
    </w:lvl>
    <w:lvl w:ilvl="5" w:tplc="200A001B" w:tentative="1">
      <w:start w:val="1"/>
      <w:numFmt w:val="lowerRoman"/>
      <w:lvlText w:val="%6."/>
      <w:lvlJc w:val="right"/>
      <w:pPr>
        <w:ind w:left="5085" w:hanging="180"/>
      </w:pPr>
    </w:lvl>
    <w:lvl w:ilvl="6" w:tplc="200A000F" w:tentative="1">
      <w:start w:val="1"/>
      <w:numFmt w:val="decimal"/>
      <w:lvlText w:val="%7."/>
      <w:lvlJc w:val="left"/>
      <w:pPr>
        <w:ind w:left="5805" w:hanging="360"/>
      </w:pPr>
    </w:lvl>
    <w:lvl w:ilvl="7" w:tplc="200A0019" w:tentative="1">
      <w:start w:val="1"/>
      <w:numFmt w:val="lowerLetter"/>
      <w:lvlText w:val="%8."/>
      <w:lvlJc w:val="left"/>
      <w:pPr>
        <w:ind w:left="6525" w:hanging="360"/>
      </w:pPr>
    </w:lvl>
    <w:lvl w:ilvl="8" w:tplc="200A001B" w:tentative="1">
      <w:start w:val="1"/>
      <w:numFmt w:val="lowerRoman"/>
      <w:lvlText w:val="%9."/>
      <w:lvlJc w:val="right"/>
      <w:pPr>
        <w:ind w:left="7245" w:hanging="180"/>
      </w:pPr>
    </w:lvl>
  </w:abstractNum>
  <w:abstractNum w:abstractNumId="18">
    <w:nsid w:val="7F3D0A68"/>
    <w:multiLevelType w:val="hybridMultilevel"/>
    <w:tmpl w:val="F67EFEF8"/>
    <w:lvl w:ilvl="0" w:tplc="BA140B7C">
      <w:start w:val="1"/>
      <w:numFmt w:val="decimal"/>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num w:numId="1">
    <w:abstractNumId w:val="16"/>
  </w:num>
  <w:num w:numId="2">
    <w:abstractNumId w:val="5"/>
  </w:num>
  <w:num w:numId="3">
    <w:abstractNumId w:val="1"/>
  </w:num>
  <w:num w:numId="4">
    <w:abstractNumId w:val="11"/>
  </w:num>
  <w:num w:numId="5">
    <w:abstractNumId w:val="7"/>
  </w:num>
  <w:num w:numId="6">
    <w:abstractNumId w:val="17"/>
  </w:num>
  <w:num w:numId="7">
    <w:abstractNumId w:val="14"/>
  </w:num>
  <w:num w:numId="8">
    <w:abstractNumId w:val="0"/>
  </w:num>
  <w:num w:numId="9">
    <w:abstractNumId w:val="18"/>
  </w:num>
  <w:num w:numId="10">
    <w:abstractNumId w:val="3"/>
  </w:num>
  <w:num w:numId="11">
    <w:abstractNumId w:val="10"/>
  </w:num>
  <w:num w:numId="12">
    <w:abstractNumId w:val="13"/>
  </w:num>
  <w:num w:numId="13">
    <w:abstractNumId w:val="4"/>
  </w:num>
  <w:num w:numId="14">
    <w:abstractNumId w:val="2"/>
  </w:num>
  <w:num w:numId="15">
    <w:abstractNumId w:val="15"/>
  </w:num>
  <w:num w:numId="16">
    <w:abstractNumId w:val="6"/>
  </w:num>
  <w:num w:numId="17">
    <w:abstractNumId w:val="1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AD"/>
    <w:rsid w:val="0012331F"/>
    <w:rsid w:val="00691BF0"/>
    <w:rsid w:val="007B0649"/>
    <w:rsid w:val="009D6F5C"/>
    <w:rsid w:val="00B23231"/>
    <w:rsid w:val="00D719AD"/>
    <w:rsid w:val="00DB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5C"/>
    <w:pPr>
      <w:spacing w:after="0" w:line="240" w:lineRule="auto"/>
      <w:jc w:val="both"/>
    </w:pPr>
    <w:rPr>
      <w:rFonts w:ascii="Calibri" w:eastAsia="Calibri" w:hAnsi="Calibri" w:cs="Times New Roman"/>
      <w:sz w:val="20"/>
      <w:lang w:val="es-VE" w:eastAsia="en-US"/>
    </w:rPr>
  </w:style>
  <w:style w:type="paragraph" w:styleId="Heading1">
    <w:name w:val="heading 1"/>
    <w:basedOn w:val="Normal"/>
    <w:next w:val="Normal"/>
    <w:link w:val="Heading1Char"/>
    <w:qFormat/>
    <w:rsid w:val="009D6F5C"/>
    <w:pPr>
      <w:keepNext/>
      <w:numPr>
        <w:numId w:val="1"/>
      </w:numPr>
      <w:spacing w:before="240" w:after="60"/>
      <w:outlineLvl w:val="0"/>
    </w:pPr>
    <w:rPr>
      <w:rFonts w:eastAsia="Times New Roman"/>
      <w:b/>
      <w:bCs/>
      <w:kern w:val="32"/>
      <w:sz w:val="22"/>
      <w:szCs w:val="32"/>
    </w:rPr>
  </w:style>
  <w:style w:type="paragraph" w:styleId="Heading2">
    <w:name w:val="heading 2"/>
    <w:basedOn w:val="Normal"/>
    <w:next w:val="Normal"/>
    <w:link w:val="Heading2Char"/>
    <w:qFormat/>
    <w:rsid w:val="009D6F5C"/>
    <w:pPr>
      <w:keepNext/>
      <w:spacing w:before="240" w:after="60"/>
      <w:outlineLvl w:val="1"/>
    </w:pPr>
    <w:rPr>
      <w:rFonts w:eastAsia="Times New Roman"/>
      <w:b/>
      <w:bCs/>
      <w:iCs/>
      <w:sz w:val="22"/>
      <w:szCs w:val="28"/>
    </w:rPr>
  </w:style>
  <w:style w:type="paragraph" w:styleId="Heading3">
    <w:name w:val="heading 3"/>
    <w:basedOn w:val="Normal"/>
    <w:next w:val="Normal"/>
    <w:link w:val="Heading3Char"/>
    <w:qFormat/>
    <w:rsid w:val="009D6F5C"/>
    <w:pPr>
      <w:keepNext/>
      <w:spacing w:before="240" w:after="60"/>
      <w:ind w:firstLine="720"/>
      <w:outlineLvl w:val="2"/>
    </w:pPr>
    <w:rPr>
      <w:rFonts w:eastAsia="Times New Roman"/>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F5C"/>
    <w:rPr>
      <w:rFonts w:ascii="Calibri" w:eastAsia="Times New Roman" w:hAnsi="Calibri" w:cs="Times New Roman"/>
      <w:b/>
      <w:bCs/>
      <w:kern w:val="32"/>
      <w:szCs w:val="32"/>
      <w:lang w:val="es-VE" w:eastAsia="en-US"/>
    </w:rPr>
  </w:style>
  <w:style w:type="character" w:customStyle="1" w:styleId="Heading2Char">
    <w:name w:val="Heading 2 Char"/>
    <w:basedOn w:val="DefaultParagraphFont"/>
    <w:link w:val="Heading2"/>
    <w:rsid w:val="009D6F5C"/>
    <w:rPr>
      <w:rFonts w:ascii="Calibri" w:eastAsia="Times New Roman" w:hAnsi="Calibri" w:cs="Times New Roman"/>
      <w:b/>
      <w:bCs/>
      <w:iCs/>
      <w:szCs w:val="28"/>
      <w:lang w:val="es-VE" w:eastAsia="en-US"/>
    </w:rPr>
  </w:style>
  <w:style w:type="character" w:customStyle="1" w:styleId="Heading3Char">
    <w:name w:val="Heading 3 Char"/>
    <w:basedOn w:val="DefaultParagraphFont"/>
    <w:link w:val="Heading3"/>
    <w:rsid w:val="009D6F5C"/>
    <w:rPr>
      <w:rFonts w:ascii="Calibri" w:eastAsia="Times New Roman" w:hAnsi="Calibri" w:cs="Times New Roman"/>
      <w:b/>
      <w:bCs/>
      <w:szCs w:val="26"/>
      <w:lang w:val="es-VE" w:eastAsia="en-US"/>
    </w:rPr>
  </w:style>
  <w:style w:type="paragraph" w:styleId="NormalWeb">
    <w:name w:val="Normal (Web)"/>
    <w:basedOn w:val="Normal"/>
    <w:semiHidden/>
    <w:unhideWhenUsed/>
    <w:rsid w:val="009D6F5C"/>
    <w:pPr>
      <w:spacing w:before="100" w:beforeAutospacing="1" w:after="100" w:afterAutospacing="1"/>
    </w:pPr>
    <w:rPr>
      <w:rFonts w:ascii="Times New Roman" w:eastAsia="Times New Roman" w:hAnsi="Times New Roman"/>
      <w:sz w:val="24"/>
      <w:szCs w:val="24"/>
      <w:lang w:val="es-ES" w:eastAsia="es-ES"/>
    </w:rPr>
  </w:style>
  <w:style w:type="paragraph" w:styleId="ListParagraph">
    <w:name w:val="List Paragraph"/>
    <w:basedOn w:val="Normal"/>
    <w:uiPriority w:val="34"/>
    <w:qFormat/>
    <w:rsid w:val="009D6F5C"/>
    <w:pPr>
      <w:spacing w:before="120" w:after="120"/>
    </w:pPr>
    <w:rPr>
      <w:sz w:val="22"/>
    </w:rPr>
  </w:style>
  <w:style w:type="paragraph" w:styleId="NoSpacing">
    <w:name w:val="No Spacing"/>
    <w:qFormat/>
    <w:rsid w:val="009D6F5C"/>
    <w:pPr>
      <w:spacing w:after="0" w:line="240" w:lineRule="auto"/>
    </w:pPr>
    <w:rPr>
      <w:rFonts w:ascii="Calibri" w:eastAsia="Times New Roman" w:hAnsi="Calibri" w:cs="Times New Roman"/>
      <w:lang w:val="es-ES" w:eastAsia="en-US"/>
    </w:rPr>
  </w:style>
  <w:style w:type="paragraph" w:styleId="Header">
    <w:name w:val="header"/>
    <w:basedOn w:val="Normal"/>
    <w:link w:val="HeaderChar"/>
    <w:unhideWhenUsed/>
    <w:rsid w:val="009D6F5C"/>
    <w:pPr>
      <w:tabs>
        <w:tab w:val="center" w:pos="4252"/>
        <w:tab w:val="right" w:pos="8504"/>
      </w:tabs>
    </w:pPr>
  </w:style>
  <w:style w:type="character" w:customStyle="1" w:styleId="HeaderChar">
    <w:name w:val="Header Char"/>
    <w:basedOn w:val="DefaultParagraphFont"/>
    <w:link w:val="Header"/>
    <w:rsid w:val="009D6F5C"/>
    <w:rPr>
      <w:rFonts w:ascii="Calibri" w:eastAsia="Calibri" w:hAnsi="Calibri" w:cs="Times New Roman"/>
      <w:sz w:val="20"/>
      <w:lang w:val="es-VE" w:eastAsia="en-US"/>
    </w:rPr>
  </w:style>
  <w:style w:type="paragraph" w:styleId="Footer">
    <w:name w:val="footer"/>
    <w:basedOn w:val="Normal"/>
    <w:link w:val="FooterChar"/>
    <w:unhideWhenUsed/>
    <w:rsid w:val="009D6F5C"/>
    <w:pPr>
      <w:tabs>
        <w:tab w:val="center" w:pos="4252"/>
        <w:tab w:val="right" w:pos="8504"/>
      </w:tabs>
    </w:pPr>
  </w:style>
  <w:style w:type="character" w:customStyle="1" w:styleId="FooterChar">
    <w:name w:val="Footer Char"/>
    <w:basedOn w:val="DefaultParagraphFont"/>
    <w:link w:val="Footer"/>
    <w:rsid w:val="009D6F5C"/>
    <w:rPr>
      <w:rFonts w:ascii="Calibri" w:eastAsia="Calibri" w:hAnsi="Calibri" w:cs="Times New Roman"/>
      <w:sz w:val="20"/>
      <w:lang w:val="es-VE" w:eastAsia="en-US"/>
    </w:rPr>
  </w:style>
  <w:style w:type="paragraph" w:customStyle="1" w:styleId="Standard">
    <w:name w:val="Standard"/>
    <w:rsid w:val="009D6F5C"/>
    <w:pPr>
      <w:suppressAutoHyphens/>
      <w:autoSpaceDN w:val="0"/>
      <w:spacing w:after="0" w:line="240" w:lineRule="auto"/>
      <w:textAlignment w:val="baseline"/>
    </w:pPr>
    <w:rPr>
      <w:rFonts w:ascii="Times New Roman" w:eastAsia="Times New Roman" w:hAnsi="Times New Roman" w:cs="Times New Roman"/>
      <w:kern w:val="3"/>
      <w:sz w:val="24"/>
      <w:szCs w:val="24"/>
      <w:lang w:val="es-VE" w:eastAsia="es-ES"/>
    </w:rPr>
  </w:style>
  <w:style w:type="paragraph" w:styleId="BodyText">
    <w:name w:val="Body Text"/>
    <w:basedOn w:val="Normal"/>
    <w:link w:val="BodyTextChar"/>
    <w:semiHidden/>
    <w:qFormat/>
    <w:rsid w:val="009D6F5C"/>
    <w:pPr>
      <w:spacing w:before="240"/>
    </w:pPr>
    <w:rPr>
      <w:rFonts w:ascii="Times New Roman" w:eastAsia="Times New Roman" w:hAnsi="Times New Roman"/>
      <w:sz w:val="16"/>
      <w:szCs w:val="24"/>
      <w:lang w:eastAsia="es-ES"/>
    </w:rPr>
  </w:style>
  <w:style w:type="character" w:customStyle="1" w:styleId="BodyTextChar">
    <w:name w:val="Body Text Char"/>
    <w:basedOn w:val="DefaultParagraphFont"/>
    <w:link w:val="BodyText"/>
    <w:semiHidden/>
    <w:rsid w:val="009D6F5C"/>
    <w:rPr>
      <w:rFonts w:ascii="Times New Roman" w:eastAsia="Times New Roman" w:hAnsi="Times New Roman" w:cs="Times New Roman"/>
      <w:sz w:val="16"/>
      <w:szCs w:val="24"/>
      <w:lang w:val="es-VE" w:eastAsia="es-ES"/>
    </w:rPr>
  </w:style>
  <w:style w:type="paragraph" w:styleId="BodyText2">
    <w:name w:val="Body Text 2"/>
    <w:basedOn w:val="Normal"/>
    <w:link w:val="BodyText2Char"/>
    <w:semiHidden/>
    <w:rsid w:val="009D6F5C"/>
    <w:rPr>
      <w:rFonts w:ascii="Times New Roman" w:hAnsi="Times New Roman"/>
      <w:sz w:val="24"/>
      <w:lang w:val="en-US"/>
    </w:rPr>
  </w:style>
  <w:style w:type="character" w:customStyle="1" w:styleId="BodyText2Char">
    <w:name w:val="Body Text 2 Char"/>
    <w:basedOn w:val="DefaultParagraphFont"/>
    <w:link w:val="BodyText2"/>
    <w:semiHidden/>
    <w:rsid w:val="009D6F5C"/>
    <w:rPr>
      <w:rFonts w:ascii="Times New Roman" w:eastAsia="Calibri" w:hAnsi="Times New Roman" w:cs="Times New Roman"/>
      <w:sz w:val="24"/>
      <w:lang w:eastAsia="en-US"/>
    </w:rPr>
  </w:style>
  <w:style w:type="paragraph" w:customStyle="1" w:styleId="Referencias">
    <w:name w:val="Referencias"/>
    <w:basedOn w:val="Normal"/>
    <w:link w:val="ReferenciasCar"/>
    <w:qFormat/>
    <w:rsid w:val="009D6F5C"/>
    <w:pPr>
      <w:spacing w:line="360" w:lineRule="auto"/>
    </w:pPr>
    <w:rPr>
      <w:rFonts w:ascii="Times New Roman" w:hAnsi="Times New Roman"/>
      <w:smallCaps/>
      <w:color w:val="17365D"/>
      <w:sz w:val="24"/>
      <w:szCs w:val="24"/>
    </w:rPr>
  </w:style>
  <w:style w:type="paragraph" w:styleId="BodyText3">
    <w:name w:val="Body Text 3"/>
    <w:basedOn w:val="Normal"/>
    <w:link w:val="BodyText3Char"/>
    <w:uiPriority w:val="99"/>
    <w:unhideWhenUsed/>
    <w:rsid w:val="009D6F5C"/>
    <w:pPr>
      <w:spacing w:after="120"/>
    </w:pPr>
    <w:rPr>
      <w:sz w:val="16"/>
      <w:szCs w:val="16"/>
    </w:rPr>
  </w:style>
  <w:style w:type="character" w:customStyle="1" w:styleId="BodyText3Char">
    <w:name w:val="Body Text 3 Char"/>
    <w:basedOn w:val="DefaultParagraphFont"/>
    <w:link w:val="BodyText3"/>
    <w:uiPriority w:val="99"/>
    <w:rsid w:val="009D6F5C"/>
    <w:rPr>
      <w:rFonts w:ascii="Calibri" w:eastAsia="Calibri" w:hAnsi="Calibri" w:cs="Times New Roman"/>
      <w:sz w:val="16"/>
      <w:szCs w:val="16"/>
      <w:lang w:val="es-VE" w:eastAsia="en-US"/>
    </w:rPr>
  </w:style>
  <w:style w:type="character" w:customStyle="1" w:styleId="ReferenciasCar">
    <w:name w:val="Referencias Car"/>
    <w:link w:val="Referencias"/>
    <w:rsid w:val="009D6F5C"/>
    <w:rPr>
      <w:rFonts w:ascii="Times New Roman" w:eastAsia="Calibri" w:hAnsi="Times New Roman" w:cs="Times New Roman"/>
      <w:smallCaps/>
      <w:color w:val="17365D"/>
      <w:sz w:val="24"/>
      <w:szCs w:val="24"/>
      <w:lang w:val="es-VE" w:eastAsia="en-US"/>
    </w:rPr>
  </w:style>
  <w:style w:type="paragraph" w:styleId="BalloonText">
    <w:name w:val="Balloon Text"/>
    <w:basedOn w:val="Normal"/>
    <w:link w:val="BalloonTextChar"/>
    <w:uiPriority w:val="99"/>
    <w:semiHidden/>
    <w:unhideWhenUsed/>
    <w:rsid w:val="009D6F5C"/>
    <w:rPr>
      <w:rFonts w:ascii="Tahoma" w:hAnsi="Tahoma" w:cs="Tahoma"/>
      <w:sz w:val="16"/>
      <w:szCs w:val="16"/>
    </w:rPr>
  </w:style>
  <w:style w:type="character" w:customStyle="1" w:styleId="BalloonTextChar">
    <w:name w:val="Balloon Text Char"/>
    <w:basedOn w:val="DefaultParagraphFont"/>
    <w:link w:val="BalloonText"/>
    <w:uiPriority w:val="99"/>
    <w:semiHidden/>
    <w:rsid w:val="009D6F5C"/>
    <w:rPr>
      <w:rFonts w:ascii="Tahoma" w:eastAsia="Calibri" w:hAnsi="Tahoma" w:cs="Tahoma"/>
      <w:sz w:val="16"/>
      <w:szCs w:val="16"/>
      <w:lang w:val="es-VE" w:eastAsia="en-US"/>
    </w:rPr>
  </w:style>
  <w:style w:type="table" w:styleId="TableGrid">
    <w:name w:val="Table Grid"/>
    <w:basedOn w:val="TableNormal"/>
    <w:uiPriority w:val="59"/>
    <w:rsid w:val="009D6F5C"/>
    <w:pPr>
      <w:spacing w:after="0" w:line="240" w:lineRule="auto"/>
    </w:pPr>
    <w:rPr>
      <w:rFonts w:eastAsiaTheme="minorHAnsi"/>
      <w:lang w:val="es-V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pter">
    <w:name w:val="Chapter"/>
    <w:basedOn w:val="Normal"/>
    <w:next w:val="Normal"/>
    <w:rsid w:val="009D6F5C"/>
    <w:pPr>
      <w:numPr>
        <w:numId w:val="10"/>
      </w:numPr>
      <w:tabs>
        <w:tab w:val="left" w:pos="1440"/>
      </w:tabs>
      <w:spacing w:after="240"/>
      <w:jc w:val="center"/>
    </w:pPr>
    <w:rPr>
      <w:rFonts w:ascii="Times New Roman" w:eastAsia="Times New Roman" w:hAnsi="Times New Roman"/>
      <w:b/>
      <w:smallCaps/>
      <w:noProof/>
      <w:sz w:val="24"/>
      <w:szCs w:val="20"/>
      <w:lang w:val="en-US"/>
    </w:rPr>
  </w:style>
  <w:style w:type="paragraph" w:customStyle="1" w:styleId="Paragraph">
    <w:name w:val="Paragraph"/>
    <w:aliases w:val="p,PARAGRAPH,PG,pa,at"/>
    <w:basedOn w:val="BodyTextIndent"/>
    <w:rsid w:val="009D6F5C"/>
    <w:pPr>
      <w:numPr>
        <w:ilvl w:val="1"/>
        <w:numId w:val="10"/>
      </w:numPr>
      <w:tabs>
        <w:tab w:val="clear" w:pos="720"/>
        <w:tab w:val="num" w:pos="360"/>
      </w:tabs>
      <w:spacing w:before="120"/>
      <w:ind w:left="360" w:firstLine="0"/>
      <w:outlineLvl w:val="1"/>
    </w:pPr>
    <w:rPr>
      <w:rFonts w:ascii="Times New Roman" w:eastAsia="Times New Roman" w:hAnsi="Times New Roman"/>
      <w:sz w:val="24"/>
      <w:szCs w:val="20"/>
      <w:lang w:val="en-US"/>
    </w:rPr>
  </w:style>
  <w:style w:type="paragraph" w:customStyle="1" w:styleId="subpar">
    <w:name w:val="subpar"/>
    <w:basedOn w:val="BodyTextIndent3"/>
    <w:rsid w:val="009D6F5C"/>
    <w:pPr>
      <w:numPr>
        <w:ilvl w:val="2"/>
        <w:numId w:val="10"/>
      </w:numPr>
      <w:tabs>
        <w:tab w:val="clear" w:pos="1152"/>
        <w:tab w:val="num" w:pos="360"/>
      </w:tabs>
      <w:spacing w:before="120"/>
      <w:ind w:left="360" w:firstLine="0"/>
      <w:outlineLvl w:val="2"/>
    </w:pPr>
    <w:rPr>
      <w:rFonts w:ascii="Times New Roman" w:eastAsia="Times New Roman" w:hAnsi="Times New Roman"/>
      <w:sz w:val="24"/>
      <w:szCs w:val="20"/>
      <w:lang w:val="en-US"/>
    </w:rPr>
  </w:style>
  <w:style w:type="paragraph" w:customStyle="1" w:styleId="SubSubPar">
    <w:name w:val="SubSubPar"/>
    <w:basedOn w:val="subpar"/>
    <w:rsid w:val="009D6F5C"/>
    <w:pPr>
      <w:numPr>
        <w:ilvl w:val="3"/>
      </w:numPr>
      <w:tabs>
        <w:tab w:val="clear" w:pos="1818"/>
        <w:tab w:val="left" w:pos="0"/>
        <w:tab w:val="num" w:pos="360"/>
      </w:tabs>
    </w:pPr>
  </w:style>
  <w:style w:type="paragraph" w:styleId="BodyTextIndent">
    <w:name w:val="Body Text Indent"/>
    <w:basedOn w:val="Normal"/>
    <w:link w:val="BodyTextIndentChar"/>
    <w:uiPriority w:val="99"/>
    <w:semiHidden/>
    <w:unhideWhenUsed/>
    <w:rsid w:val="009D6F5C"/>
    <w:pPr>
      <w:spacing w:after="120"/>
      <w:ind w:left="360"/>
    </w:pPr>
  </w:style>
  <w:style w:type="character" w:customStyle="1" w:styleId="BodyTextIndentChar">
    <w:name w:val="Body Text Indent Char"/>
    <w:basedOn w:val="DefaultParagraphFont"/>
    <w:link w:val="BodyTextIndent"/>
    <w:uiPriority w:val="99"/>
    <w:semiHidden/>
    <w:rsid w:val="009D6F5C"/>
    <w:rPr>
      <w:rFonts w:ascii="Calibri" w:eastAsia="Calibri" w:hAnsi="Calibri" w:cs="Times New Roman"/>
      <w:sz w:val="20"/>
      <w:lang w:val="es-VE" w:eastAsia="en-US"/>
    </w:rPr>
  </w:style>
  <w:style w:type="paragraph" w:styleId="BodyTextIndent3">
    <w:name w:val="Body Text Indent 3"/>
    <w:basedOn w:val="Normal"/>
    <w:link w:val="BodyTextIndent3Char"/>
    <w:uiPriority w:val="99"/>
    <w:semiHidden/>
    <w:unhideWhenUsed/>
    <w:rsid w:val="009D6F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F5C"/>
    <w:rPr>
      <w:rFonts w:ascii="Calibri" w:eastAsia="Calibri" w:hAnsi="Calibri" w:cs="Times New Roman"/>
      <w:sz w:val="16"/>
      <w:szCs w:val="16"/>
      <w:lang w:val="es-VE" w:eastAsia="en-US"/>
    </w:rPr>
  </w:style>
  <w:style w:type="character" w:styleId="Hyperlink">
    <w:name w:val="Hyperlink"/>
    <w:basedOn w:val="DefaultParagraphFont"/>
    <w:uiPriority w:val="99"/>
    <w:unhideWhenUsed/>
    <w:rsid w:val="009D6F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5C"/>
    <w:pPr>
      <w:spacing w:after="0" w:line="240" w:lineRule="auto"/>
      <w:jc w:val="both"/>
    </w:pPr>
    <w:rPr>
      <w:rFonts w:ascii="Calibri" w:eastAsia="Calibri" w:hAnsi="Calibri" w:cs="Times New Roman"/>
      <w:sz w:val="20"/>
      <w:lang w:val="es-VE" w:eastAsia="en-US"/>
    </w:rPr>
  </w:style>
  <w:style w:type="paragraph" w:styleId="Heading1">
    <w:name w:val="heading 1"/>
    <w:basedOn w:val="Normal"/>
    <w:next w:val="Normal"/>
    <w:link w:val="Heading1Char"/>
    <w:qFormat/>
    <w:rsid w:val="009D6F5C"/>
    <w:pPr>
      <w:keepNext/>
      <w:numPr>
        <w:numId w:val="1"/>
      </w:numPr>
      <w:spacing w:before="240" w:after="60"/>
      <w:outlineLvl w:val="0"/>
    </w:pPr>
    <w:rPr>
      <w:rFonts w:eastAsia="Times New Roman"/>
      <w:b/>
      <w:bCs/>
      <w:kern w:val="32"/>
      <w:sz w:val="22"/>
      <w:szCs w:val="32"/>
    </w:rPr>
  </w:style>
  <w:style w:type="paragraph" w:styleId="Heading2">
    <w:name w:val="heading 2"/>
    <w:basedOn w:val="Normal"/>
    <w:next w:val="Normal"/>
    <w:link w:val="Heading2Char"/>
    <w:qFormat/>
    <w:rsid w:val="009D6F5C"/>
    <w:pPr>
      <w:keepNext/>
      <w:spacing w:before="240" w:after="60"/>
      <w:outlineLvl w:val="1"/>
    </w:pPr>
    <w:rPr>
      <w:rFonts w:eastAsia="Times New Roman"/>
      <w:b/>
      <w:bCs/>
      <w:iCs/>
      <w:sz w:val="22"/>
      <w:szCs w:val="28"/>
    </w:rPr>
  </w:style>
  <w:style w:type="paragraph" w:styleId="Heading3">
    <w:name w:val="heading 3"/>
    <w:basedOn w:val="Normal"/>
    <w:next w:val="Normal"/>
    <w:link w:val="Heading3Char"/>
    <w:qFormat/>
    <w:rsid w:val="009D6F5C"/>
    <w:pPr>
      <w:keepNext/>
      <w:spacing w:before="240" w:after="60"/>
      <w:ind w:firstLine="720"/>
      <w:outlineLvl w:val="2"/>
    </w:pPr>
    <w:rPr>
      <w:rFonts w:eastAsia="Times New Roman"/>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F5C"/>
    <w:rPr>
      <w:rFonts w:ascii="Calibri" w:eastAsia="Times New Roman" w:hAnsi="Calibri" w:cs="Times New Roman"/>
      <w:b/>
      <w:bCs/>
      <w:kern w:val="32"/>
      <w:szCs w:val="32"/>
      <w:lang w:val="es-VE" w:eastAsia="en-US"/>
    </w:rPr>
  </w:style>
  <w:style w:type="character" w:customStyle="1" w:styleId="Heading2Char">
    <w:name w:val="Heading 2 Char"/>
    <w:basedOn w:val="DefaultParagraphFont"/>
    <w:link w:val="Heading2"/>
    <w:rsid w:val="009D6F5C"/>
    <w:rPr>
      <w:rFonts w:ascii="Calibri" w:eastAsia="Times New Roman" w:hAnsi="Calibri" w:cs="Times New Roman"/>
      <w:b/>
      <w:bCs/>
      <w:iCs/>
      <w:szCs w:val="28"/>
      <w:lang w:val="es-VE" w:eastAsia="en-US"/>
    </w:rPr>
  </w:style>
  <w:style w:type="character" w:customStyle="1" w:styleId="Heading3Char">
    <w:name w:val="Heading 3 Char"/>
    <w:basedOn w:val="DefaultParagraphFont"/>
    <w:link w:val="Heading3"/>
    <w:rsid w:val="009D6F5C"/>
    <w:rPr>
      <w:rFonts w:ascii="Calibri" w:eastAsia="Times New Roman" w:hAnsi="Calibri" w:cs="Times New Roman"/>
      <w:b/>
      <w:bCs/>
      <w:szCs w:val="26"/>
      <w:lang w:val="es-VE" w:eastAsia="en-US"/>
    </w:rPr>
  </w:style>
  <w:style w:type="paragraph" w:styleId="NormalWeb">
    <w:name w:val="Normal (Web)"/>
    <w:basedOn w:val="Normal"/>
    <w:semiHidden/>
    <w:unhideWhenUsed/>
    <w:rsid w:val="009D6F5C"/>
    <w:pPr>
      <w:spacing w:before="100" w:beforeAutospacing="1" w:after="100" w:afterAutospacing="1"/>
    </w:pPr>
    <w:rPr>
      <w:rFonts w:ascii="Times New Roman" w:eastAsia="Times New Roman" w:hAnsi="Times New Roman"/>
      <w:sz w:val="24"/>
      <w:szCs w:val="24"/>
      <w:lang w:val="es-ES" w:eastAsia="es-ES"/>
    </w:rPr>
  </w:style>
  <w:style w:type="paragraph" w:styleId="ListParagraph">
    <w:name w:val="List Paragraph"/>
    <w:basedOn w:val="Normal"/>
    <w:uiPriority w:val="34"/>
    <w:qFormat/>
    <w:rsid w:val="009D6F5C"/>
    <w:pPr>
      <w:spacing w:before="120" w:after="120"/>
    </w:pPr>
    <w:rPr>
      <w:sz w:val="22"/>
    </w:rPr>
  </w:style>
  <w:style w:type="paragraph" w:styleId="NoSpacing">
    <w:name w:val="No Spacing"/>
    <w:qFormat/>
    <w:rsid w:val="009D6F5C"/>
    <w:pPr>
      <w:spacing w:after="0" w:line="240" w:lineRule="auto"/>
    </w:pPr>
    <w:rPr>
      <w:rFonts w:ascii="Calibri" w:eastAsia="Times New Roman" w:hAnsi="Calibri" w:cs="Times New Roman"/>
      <w:lang w:val="es-ES" w:eastAsia="en-US"/>
    </w:rPr>
  </w:style>
  <w:style w:type="paragraph" w:styleId="Header">
    <w:name w:val="header"/>
    <w:basedOn w:val="Normal"/>
    <w:link w:val="HeaderChar"/>
    <w:unhideWhenUsed/>
    <w:rsid w:val="009D6F5C"/>
    <w:pPr>
      <w:tabs>
        <w:tab w:val="center" w:pos="4252"/>
        <w:tab w:val="right" w:pos="8504"/>
      </w:tabs>
    </w:pPr>
  </w:style>
  <w:style w:type="character" w:customStyle="1" w:styleId="HeaderChar">
    <w:name w:val="Header Char"/>
    <w:basedOn w:val="DefaultParagraphFont"/>
    <w:link w:val="Header"/>
    <w:rsid w:val="009D6F5C"/>
    <w:rPr>
      <w:rFonts w:ascii="Calibri" w:eastAsia="Calibri" w:hAnsi="Calibri" w:cs="Times New Roman"/>
      <w:sz w:val="20"/>
      <w:lang w:val="es-VE" w:eastAsia="en-US"/>
    </w:rPr>
  </w:style>
  <w:style w:type="paragraph" w:styleId="Footer">
    <w:name w:val="footer"/>
    <w:basedOn w:val="Normal"/>
    <w:link w:val="FooterChar"/>
    <w:unhideWhenUsed/>
    <w:rsid w:val="009D6F5C"/>
    <w:pPr>
      <w:tabs>
        <w:tab w:val="center" w:pos="4252"/>
        <w:tab w:val="right" w:pos="8504"/>
      </w:tabs>
    </w:pPr>
  </w:style>
  <w:style w:type="character" w:customStyle="1" w:styleId="FooterChar">
    <w:name w:val="Footer Char"/>
    <w:basedOn w:val="DefaultParagraphFont"/>
    <w:link w:val="Footer"/>
    <w:rsid w:val="009D6F5C"/>
    <w:rPr>
      <w:rFonts w:ascii="Calibri" w:eastAsia="Calibri" w:hAnsi="Calibri" w:cs="Times New Roman"/>
      <w:sz w:val="20"/>
      <w:lang w:val="es-VE" w:eastAsia="en-US"/>
    </w:rPr>
  </w:style>
  <w:style w:type="paragraph" w:customStyle="1" w:styleId="Standard">
    <w:name w:val="Standard"/>
    <w:rsid w:val="009D6F5C"/>
    <w:pPr>
      <w:suppressAutoHyphens/>
      <w:autoSpaceDN w:val="0"/>
      <w:spacing w:after="0" w:line="240" w:lineRule="auto"/>
      <w:textAlignment w:val="baseline"/>
    </w:pPr>
    <w:rPr>
      <w:rFonts w:ascii="Times New Roman" w:eastAsia="Times New Roman" w:hAnsi="Times New Roman" w:cs="Times New Roman"/>
      <w:kern w:val="3"/>
      <w:sz w:val="24"/>
      <w:szCs w:val="24"/>
      <w:lang w:val="es-VE" w:eastAsia="es-ES"/>
    </w:rPr>
  </w:style>
  <w:style w:type="paragraph" w:styleId="BodyText">
    <w:name w:val="Body Text"/>
    <w:basedOn w:val="Normal"/>
    <w:link w:val="BodyTextChar"/>
    <w:semiHidden/>
    <w:qFormat/>
    <w:rsid w:val="009D6F5C"/>
    <w:pPr>
      <w:spacing w:before="240"/>
    </w:pPr>
    <w:rPr>
      <w:rFonts w:ascii="Times New Roman" w:eastAsia="Times New Roman" w:hAnsi="Times New Roman"/>
      <w:sz w:val="16"/>
      <w:szCs w:val="24"/>
      <w:lang w:eastAsia="es-ES"/>
    </w:rPr>
  </w:style>
  <w:style w:type="character" w:customStyle="1" w:styleId="BodyTextChar">
    <w:name w:val="Body Text Char"/>
    <w:basedOn w:val="DefaultParagraphFont"/>
    <w:link w:val="BodyText"/>
    <w:semiHidden/>
    <w:rsid w:val="009D6F5C"/>
    <w:rPr>
      <w:rFonts w:ascii="Times New Roman" w:eastAsia="Times New Roman" w:hAnsi="Times New Roman" w:cs="Times New Roman"/>
      <w:sz w:val="16"/>
      <w:szCs w:val="24"/>
      <w:lang w:val="es-VE" w:eastAsia="es-ES"/>
    </w:rPr>
  </w:style>
  <w:style w:type="paragraph" w:styleId="BodyText2">
    <w:name w:val="Body Text 2"/>
    <w:basedOn w:val="Normal"/>
    <w:link w:val="BodyText2Char"/>
    <w:semiHidden/>
    <w:rsid w:val="009D6F5C"/>
    <w:rPr>
      <w:rFonts w:ascii="Times New Roman" w:hAnsi="Times New Roman"/>
      <w:sz w:val="24"/>
      <w:lang w:val="en-US"/>
    </w:rPr>
  </w:style>
  <w:style w:type="character" w:customStyle="1" w:styleId="BodyText2Char">
    <w:name w:val="Body Text 2 Char"/>
    <w:basedOn w:val="DefaultParagraphFont"/>
    <w:link w:val="BodyText2"/>
    <w:semiHidden/>
    <w:rsid w:val="009D6F5C"/>
    <w:rPr>
      <w:rFonts w:ascii="Times New Roman" w:eastAsia="Calibri" w:hAnsi="Times New Roman" w:cs="Times New Roman"/>
      <w:sz w:val="24"/>
      <w:lang w:eastAsia="en-US"/>
    </w:rPr>
  </w:style>
  <w:style w:type="paragraph" w:customStyle="1" w:styleId="Referencias">
    <w:name w:val="Referencias"/>
    <w:basedOn w:val="Normal"/>
    <w:link w:val="ReferenciasCar"/>
    <w:qFormat/>
    <w:rsid w:val="009D6F5C"/>
    <w:pPr>
      <w:spacing w:line="360" w:lineRule="auto"/>
    </w:pPr>
    <w:rPr>
      <w:rFonts w:ascii="Times New Roman" w:hAnsi="Times New Roman"/>
      <w:smallCaps/>
      <w:color w:val="17365D"/>
      <w:sz w:val="24"/>
      <w:szCs w:val="24"/>
    </w:rPr>
  </w:style>
  <w:style w:type="paragraph" w:styleId="BodyText3">
    <w:name w:val="Body Text 3"/>
    <w:basedOn w:val="Normal"/>
    <w:link w:val="BodyText3Char"/>
    <w:uiPriority w:val="99"/>
    <w:unhideWhenUsed/>
    <w:rsid w:val="009D6F5C"/>
    <w:pPr>
      <w:spacing w:after="120"/>
    </w:pPr>
    <w:rPr>
      <w:sz w:val="16"/>
      <w:szCs w:val="16"/>
    </w:rPr>
  </w:style>
  <w:style w:type="character" w:customStyle="1" w:styleId="BodyText3Char">
    <w:name w:val="Body Text 3 Char"/>
    <w:basedOn w:val="DefaultParagraphFont"/>
    <w:link w:val="BodyText3"/>
    <w:uiPriority w:val="99"/>
    <w:rsid w:val="009D6F5C"/>
    <w:rPr>
      <w:rFonts w:ascii="Calibri" w:eastAsia="Calibri" w:hAnsi="Calibri" w:cs="Times New Roman"/>
      <w:sz w:val="16"/>
      <w:szCs w:val="16"/>
      <w:lang w:val="es-VE" w:eastAsia="en-US"/>
    </w:rPr>
  </w:style>
  <w:style w:type="character" w:customStyle="1" w:styleId="ReferenciasCar">
    <w:name w:val="Referencias Car"/>
    <w:link w:val="Referencias"/>
    <w:rsid w:val="009D6F5C"/>
    <w:rPr>
      <w:rFonts w:ascii="Times New Roman" w:eastAsia="Calibri" w:hAnsi="Times New Roman" w:cs="Times New Roman"/>
      <w:smallCaps/>
      <w:color w:val="17365D"/>
      <w:sz w:val="24"/>
      <w:szCs w:val="24"/>
      <w:lang w:val="es-VE" w:eastAsia="en-US"/>
    </w:rPr>
  </w:style>
  <w:style w:type="paragraph" w:styleId="BalloonText">
    <w:name w:val="Balloon Text"/>
    <w:basedOn w:val="Normal"/>
    <w:link w:val="BalloonTextChar"/>
    <w:uiPriority w:val="99"/>
    <w:semiHidden/>
    <w:unhideWhenUsed/>
    <w:rsid w:val="009D6F5C"/>
    <w:rPr>
      <w:rFonts w:ascii="Tahoma" w:hAnsi="Tahoma" w:cs="Tahoma"/>
      <w:sz w:val="16"/>
      <w:szCs w:val="16"/>
    </w:rPr>
  </w:style>
  <w:style w:type="character" w:customStyle="1" w:styleId="BalloonTextChar">
    <w:name w:val="Balloon Text Char"/>
    <w:basedOn w:val="DefaultParagraphFont"/>
    <w:link w:val="BalloonText"/>
    <w:uiPriority w:val="99"/>
    <w:semiHidden/>
    <w:rsid w:val="009D6F5C"/>
    <w:rPr>
      <w:rFonts w:ascii="Tahoma" w:eastAsia="Calibri" w:hAnsi="Tahoma" w:cs="Tahoma"/>
      <w:sz w:val="16"/>
      <w:szCs w:val="16"/>
      <w:lang w:val="es-VE" w:eastAsia="en-US"/>
    </w:rPr>
  </w:style>
  <w:style w:type="table" w:styleId="TableGrid">
    <w:name w:val="Table Grid"/>
    <w:basedOn w:val="TableNormal"/>
    <w:uiPriority w:val="59"/>
    <w:rsid w:val="009D6F5C"/>
    <w:pPr>
      <w:spacing w:after="0" w:line="240" w:lineRule="auto"/>
    </w:pPr>
    <w:rPr>
      <w:rFonts w:eastAsiaTheme="minorHAnsi"/>
      <w:lang w:val="es-V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pter">
    <w:name w:val="Chapter"/>
    <w:basedOn w:val="Normal"/>
    <w:next w:val="Normal"/>
    <w:rsid w:val="009D6F5C"/>
    <w:pPr>
      <w:numPr>
        <w:numId w:val="10"/>
      </w:numPr>
      <w:tabs>
        <w:tab w:val="left" w:pos="1440"/>
      </w:tabs>
      <w:spacing w:after="240"/>
      <w:jc w:val="center"/>
    </w:pPr>
    <w:rPr>
      <w:rFonts w:ascii="Times New Roman" w:eastAsia="Times New Roman" w:hAnsi="Times New Roman"/>
      <w:b/>
      <w:smallCaps/>
      <w:noProof/>
      <w:sz w:val="24"/>
      <w:szCs w:val="20"/>
      <w:lang w:val="en-US"/>
    </w:rPr>
  </w:style>
  <w:style w:type="paragraph" w:customStyle="1" w:styleId="Paragraph">
    <w:name w:val="Paragraph"/>
    <w:aliases w:val="p,PARAGRAPH,PG,pa,at"/>
    <w:basedOn w:val="BodyTextIndent"/>
    <w:rsid w:val="009D6F5C"/>
    <w:pPr>
      <w:numPr>
        <w:ilvl w:val="1"/>
        <w:numId w:val="10"/>
      </w:numPr>
      <w:tabs>
        <w:tab w:val="clear" w:pos="720"/>
        <w:tab w:val="num" w:pos="360"/>
      </w:tabs>
      <w:spacing w:before="120"/>
      <w:ind w:left="360" w:firstLine="0"/>
      <w:outlineLvl w:val="1"/>
    </w:pPr>
    <w:rPr>
      <w:rFonts w:ascii="Times New Roman" w:eastAsia="Times New Roman" w:hAnsi="Times New Roman"/>
      <w:sz w:val="24"/>
      <w:szCs w:val="20"/>
      <w:lang w:val="en-US"/>
    </w:rPr>
  </w:style>
  <w:style w:type="paragraph" w:customStyle="1" w:styleId="subpar">
    <w:name w:val="subpar"/>
    <w:basedOn w:val="BodyTextIndent3"/>
    <w:rsid w:val="009D6F5C"/>
    <w:pPr>
      <w:numPr>
        <w:ilvl w:val="2"/>
        <w:numId w:val="10"/>
      </w:numPr>
      <w:tabs>
        <w:tab w:val="clear" w:pos="1152"/>
        <w:tab w:val="num" w:pos="360"/>
      </w:tabs>
      <w:spacing w:before="120"/>
      <w:ind w:left="360" w:firstLine="0"/>
      <w:outlineLvl w:val="2"/>
    </w:pPr>
    <w:rPr>
      <w:rFonts w:ascii="Times New Roman" w:eastAsia="Times New Roman" w:hAnsi="Times New Roman"/>
      <w:sz w:val="24"/>
      <w:szCs w:val="20"/>
      <w:lang w:val="en-US"/>
    </w:rPr>
  </w:style>
  <w:style w:type="paragraph" w:customStyle="1" w:styleId="SubSubPar">
    <w:name w:val="SubSubPar"/>
    <w:basedOn w:val="subpar"/>
    <w:rsid w:val="009D6F5C"/>
    <w:pPr>
      <w:numPr>
        <w:ilvl w:val="3"/>
      </w:numPr>
      <w:tabs>
        <w:tab w:val="clear" w:pos="1818"/>
        <w:tab w:val="left" w:pos="0"/>
        <w:tab w:val="num" w:pos="360"/>
      </w:tabs>
    </w:pPr>
  </w:style>
  <w:style w:type="paragraph" w:styleId="BodyTextIndent">
    <w:name w:val="Body Text Indent"/>
    <w:basedOn w:val="Normal"/>
    <w:link w:val="BodyTextIndentChar"/>
    <w:uiPriority w:val="99"/>
    <w:semiHidden/>
    <w:unhideWhenUsed/>
    <w:rsid w:val="009D6F5C"/>
    <w:pPr>
      <w:spacing w:after="120"/>
      <w:ind w:left="360"/>
    </w:pPr>
  </w:style>
  <w:style w:type="character" w:customStyle="1" w:styleId="BodyTextIndentChar">
    <w:name w:val="Body Text Indent Char"/>
    <w:basedOn w:val="DefaultParagraphFont"/>
    <w:link w:val="BodyTextIndent"/>
    <w:uiPriority w:val="99"/>
    <w:semiHidden/>
    <w:rsid w:val="009D6F5C"/>
    <w:rPr>
      <w:rFonts w:ascii="Calibri" w:eastAsia="Calibri" w:hAnsi="Calibri" w:cs="Times New Roman"/>
      <w:sz w:val="20"/>
      <w:lang w:val="es-VE" w:eastAsia="en-US"/>
    </w:rPr>
  </w:style>
  <w:style w:type="paragraph" w:styleId="BodyTextIndent3">
    <w:name w:val="Body Text Indent 3"/>
    <w:basedOn w:val="Normal"/>
    <w:link w:val="BodyTextIndent3Char"/>
    <w:uiPriority w:val="99"/>
    <w:semiHidden/>
    <w:unhideWhenUsed/>
    <w:rsid w:val="009D6F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F5C"/>
    <w:rPr>
      <w:rFonts w:ascii="Calibri" w:eastAsia="Calibri" w:hAnsi="Calibri" w:cs="Times New Roman"/>
      <w:sz w:val="16"/>
      <w:szCs w:val="16"/>
      <w:lang w:val="es-VE" w:eastAsia="en-US"/>
    </w:rPr>
  </w:style>
  <w:style w:type="character" w:styleId="Hyperlink">
    <w:name w:val="Hyperlink"/>
    <w:basedOn w:val="DefaultParagraphFont"/>
    <w:uiPriority w:val="99"/>
    <w:unhideWhenUsed/>
    <w:rsid w:val="009D6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inventar.org"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www.estudiosydesastres.info.ve"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visis.gob.ve/proyectoescuel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studiosydesastres.info.ve" TargetMode="Externa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FF26379564E56F489DBDADBB5EA7DF4B" ma:contentTypeVersion="13" ma:contentTypeDescription="The base project type from which other project content types inherit their information." ma:contentTypeScope="" ma:versionID="34d563409601edce26bf78a35fe5eebf">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40419924</IDBDocs_x0020_Number>
    <TaxCatchAll xmlns="cdc7663a-08f0-4737-9e8c-148ce897a09c">
      <Value>5</Value>
      <Value>6</Value>
    </TaxCatchAll>
    <Phase xmlns="cdc7663a-08f0-4737-9e8c-148ce897a09c" xsi:nil="true"/>
    <SISCOR_x0020_Number xmlns="cdc7663a-08f0-4737-9e8c-148ce897a09c" xsi:nil="true"/>
    <Division_x0020_or_x0020_Unit xmlns="cdc7663a-08f0-4737-9e8c-148ce897a09c">CSD/RND</Division_x0020_or_x0020_Unit>
    <Approval_x0020_Number xmlns="cdc7663a-08f0-4737-9e8c-148ce897a09c" xsi:nil="true"/>
    <Document_x0020_Author xmlns="cdc7663a-08f0-4737-9e8c-148ce897a09c">Hori, Tsuneki</Document_x0020_Author>
    <Fiscal_x0020_Year_x0020_IDB xmlns="cdc7663a-08f0-4737-9e8c-148ce897a09c">2016</Fiscal_x0020_Year_x0020_IDB>
    <Other_x0020_Author xmlns="cdc7663a-08f0-4737-9e8c-148ce897a09c" xsi:nil="true"/>
    <Project_x0020_Number xmlns="cdc7663a-08f0-4737-9e8c-148ce897a09c">VE-T1054</Project_x0020_Number>
    <Package_x0020_Code xmlns="cdc7663a-08f0-4737-9e8c-148ce897a09c" xsi:nil="true"/>
    <Key_x0020_Document xmlns="cdc7663a-08f0-4737-9e8c-148ce897a09c">false</Key_x0020_Document>
    <Migration_x0020_Info xmlns="cdc7663a-08f0-4737-9e8c-148ce897a09c">&lt;Data&gt;&lt;APPLICATION&gt;MS WORD&lt;/APPLICATION&gt;&lt;USER_STAGE&gt;Approved TC document&lt;/USER_STAGE&gt;&lt;PD_OBJ_TYPE&gt;0&lt;/PD_OBJ_TYPE&gt;&lt;MAKERECORD&gt;N&lt;/MAKERECORD&gt;&lt;/Data&gt;</Migration_x0020_Info>
    <Operation_x0020_Type xmlns="cdc7663a-08f0-4737-9e8c-148ce897a09c" xsi:nil="true"/>
    <Document_x0020_Language_x0020_IDB xmlns="cdc7663a-08f0-4737-9e8c-148ce897a09c">English</Document_x0020_Language_x0020_IDB>
    <Identifier xmlns="cdc7663a-08f0-4737-9e8c-148ce897a09c"> ANNEX</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Record_x0020_Number xmlns="cdc7663a-08f0-4737-9e8c-148ce897a09c" xsi:nil="true"/>
    <_dlc_DocId xmlns="cdc7663a-08f0-4737-9e8c-148ce897a09c">EZSHARE-730111541-13</_dlc_DocId>
    <_dlc_DocIdUrl xmlns="cdc7663a-08f0-4737-9e8c-148ce897a09c">
      <Url>https://idbg.sharepoint.com/teams/EZ-VE-TCP/VE-T1054/_layouts/15/DocIdRedir.aspx?ID=EZSHARE-730111541-13</Url>
      <Description>EZSHARE-730111541-13</Description>
    </_dlc_DocIdUrl>
  </documentManagement>
</p:properti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0B02759F-5E1B-4B91-B56C-7D3A426727D5}"/>
</file>

<file path=customXml/itemProps2.xml><?xml version="1.0" encoding="utf-8"?>
<ds:datastoreItem xmlns:ds="http://schemas.openxmlformats.org/officeDocument/2006/customXml" ds:itemID="{1BB63742-E39E-4E41-A5EF-B0DFE09B3E06}"/>
</file>

<file path=customXml/itemProps3.xml><?xml version="1.0" encoding="utf-8"?>
<ds:datastoreItem xmlns:ds="http://schemas.openxmlformats.org/officeDocument/2006/customXml" ds:itemID="{7315CE72-A0E3-4CFC-A6A3-F506DEB808E3}"/>
</file>

<file path=customXml/itemProps4.xml><?xml version="1.0" encoding="utf-8"?>
<ds:datastoreItem xmlns:ds="http://schemas.openxmlformats.org/officeDocument/2006/customXml" ds:itemID="{2F30559B-930C-49EB-B059-874DEA6BC4EE}"/>
</file>

<file path=customXml/itemProps5.xml><?xml version="1.0" encoding="utf-8"?>
<ds:datastoreItem xmlns:ds="http://schemas.openxmlformats.org/officeDocument/2006/customXml" ds:itemID="{10EA6A1B-7D98-491D-8983-A990F6FCE70B}"/>
</file>

<file path=customXml/itemProps6.xml><?xml version="1.0" encoding="utf-8"?>
<ds:datastoreItem xmlns:ds="http://schemas.openxmlformats.org/officeDocument/2006/customXml" ds:itemID="{EA1CB6B3-EE36-48FA-958B-E63FD63BBF27}"/>
</file>

<file path=customXml/itemProps7.xml><?xml version="1.0" encoding="utf-8"?>
<ds:datastoreItem xmlns:ds="http://schemas.openxmlformats.org/officeDocument/2006/customXml" ds:itemID="{54C79E74-2572-4E76-8EC9-CBDB16CBC884}"/>
</file>

<file path=docProps/app.xml><?xml version="1.0" encoding="utf-8"?>
<Properties xmlns="http://schemas.openxmlformats.org/officeDocument/2006/extended-properties" xmlns:vt="http://schemas.openxmlformats.org/officeDocument/2006/docPropsVTypes">
  <Template>Normal.dotm</Template>
  <TotalTime>1</TotalTime>
  <Pages>27</Pages>
  <Words>7794</Words>
  <Characters>44427</Characters>
  <Application>Microsoft Office Word</Application>
  <DocSecurity>0</DocSecurity>
  <Lines>370</Lines>
  <Paragraphs>104</Paragraphs>
  <ScaleCrop>false</ScaleCrop>
  <Company>Inter-American Development Bank</Company>
  <LinksUpToDate>false</LinksUpToDate>
  <CharactersWithSpaces>52117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 TORs - VE-T1054</dc:title>
  <dc:subject/>
  <dc:creator>Hori</dc:creator>
  <cp:keywords/>
  <dc:description/>
  <cp:lastModifiedBy>IADB</cp:lastModifiedBy>
  <cp:revision>4</cp:revision>
  <dcterms:created xsi:type="dcterms:W3CDTF">2016-07-28T13:26:00Z</dcterms:created>
  <dcterms:modified xsi:type="dcterms:W3CDTF">2016-09-12T20:29:00Z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0x010100ACF722E9F6B0B149B0CD8BE2560A667200FF26379564E56F489DBDADBB5EA7DF4B</vt:lpwstr>
  </property>
  <property fmtid="{D5CDD505-2E9C-101B-9397-08002B2CF9AE}" pid="3" name="TaxKeyword">
    <vt:lpwstr/>
  </property>
  <property fmtid="{D5CDD505-2E9C-101B-9397-08002B2CF9AE}" pid="4" name="Function Operations IDB">
    <vt:lpwstr>-1;#IDBDocs|cca77002-e150-4b2d-ab1f-1d7a7cdcae16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y fmtid="{D5CDD505-2E9C-101B-9397-08002B2CF9AE}" pid="16" name="Issue_x0020_Date">
    <vt:lpwstr/>
  </property>
  <property fmtid="{D5CDD505-2E9C-101B-9397-08002B2CF9AE}" pid="17" name="Publication_x0020_Type">
    <vt:lpwstr/>
  </property>
  <property fmtid="{D5CDD505-2E9C-101B-9397-08002B2CF9AE}" pid="18" name="Publishing_x0020_House">
    <vt:lpwstr/>
  </property>
  <property fmtid="{D5CDD505-2E9C-101B-9397-08002B2CF9AE}" pid="19" name="Abstract">
    <vt:lpwstr/>
  </property>
  <property fmtid="{D5CDD505-2E9C-101B-9397-08002B2CF9AE}" pid="20" name="Disclosure Activity">
    <vt:lpwstr>Approved TC document</vt:lpwstr>
  </property>
  <property fmtid="{D5CDD505-2E9C-101B-9397-08002B2CF9AE}" pid="21" name="Function_x0020_Operations_x0020_IDB">
    <vt:lpwstr>-1;#IDBDocs|cca77002-e150-4b2d-ab1f-1d7a7cdcae16</vt:lpwstr>
  </property>
  <property fmtid="{D5CDD505-2E9C-101B-9397-08002B2CF9AE}" pid="22" name="Region">
    <vt:lpwstr/>
  </property>
  <property fmtid="{D5CDD505-2E9C-101B-9397-08002B2CF9AE}" pid="23" name="Disclosure_x0020_Activity">
    <vt:lpwstr>Approved TC document</vt:lpwstr>
  </property>
  <property fmtid="{D5CDD505-2E9C-101B-9397-08002B2CF9AE}" pid="24" name="Fund_x0020_IDB">
    <vt:lpwstr/>
  </property>
  <property fmtid="{D5CDD505-2E9C-101B-9397-08002B2CF9AE}" pid="25" name="_dlc_DocIdItemGuid">
    <vt:lpwstr>33315663-a82a-44a7-ae63-ecfab56c1db2</vt:lpwstr>
  </property>
  <property fmtid="{D5CDD505-2E9C-101B-9397-08002B2CF9AE}" pid="26" name="Webtopic">
    <vt:lpwstr>PA-PRE</vt:lpwstr>
  </property>
  <property fmtid="{D5CDD505-2E9C-101B-9397-08002B2CF9AE}" pid="27" name="Publishing House">
    <vt:lpwstr/>
  </property>
  <property fmtid="{D5CDD505-2E9C-101B-9397-08002B2CF9AE}" pid="28" name="KP Topics">
    <vt:lpwstr/>
  </property>
  <property fmtid="{D5CDD505-2E9C-101B-9397-08002B2CF9AE}" pid="29" name="KP_x0020_Topics">
    <vt:lpwstr/>
  </property>
  <property fmtid="{D5CDD505-2E9C-101B-9397-08002B2CF9AE}" pid="30" name="Editor1">
    <vt:lpwstr/>
  </property>
  <property fmtid="{D5CDD505-2E9C-101B-9397-08002B2CF9AE}" pid="31" name="Sector_x0020_IDB">
    <vt:lpwstr/>
  </property>
  <property fmtid="{D5CDD505-2E9C-101B-9397-08002B2CF9AE}" pid="32" name="Publication Type">
    <vt:lpwstr/>
  </property>
  <property fmtid="{D5CDD505-2E9C-101B-9397-08002B2CF9AE}" pid="33" name="Issue Date">
    <vt:lpwstr/>
  </property>
</Properties>
</file>