
<file path=[Content_Types].xml><?xml version="1.0" encoding="utf-8"?>
<Types xmlns="http://schemas.openxmlformats.org/package/2006/content-types">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header3.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diagrams/colors1.xml" ContentType="application/vnd.openxmlformats-officedocument.drawingml.diagramColors+xml"/>
  <Override PartName="/word/diagrams/quickStyle1.xml" ContentType="application/vnd.openxmlformats-officedocument.drawingml.diagramStyle+xml"/>
  <Override PartName="/word/diagrams/drawing1.xml" ContentType="application/vnd.ms-office.drawingml.diagramDrawing+xml"/>
  <Override PartName="/word/theme/theme1.xml" ContentType="application/vnd.openxmlformats-officedocument.theme+xml"/>
  <Override PartName="/word/diagrams/layout1.xml" ContentType="application/vnd.openxmlformats-officedocument.drawingml.diagramLayout+xml"/>
  <Override PartName="/word/settings.xml" ContentType="application/vnd.openxmlformats-officedocument.wordprocessingml.settings+xml"/>
  <Override PartName="/word/stylesWithEffects.xml" ContentType="application/vnd.ms-word.stylesWithEffect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5D" w:rsidRPr="00F1165D" w:rsidRDefault="00F1165D" w:rsidP="00F1165D">
      <w:pPr>
        <w:jc w:val="center"/>
        <w:rPr>
          <w:b/>
          <w:bCs/>
          <w:caps/>
          <w:lang w:val="es-ES_tradnl"/>
        </w:rPr>
      </w:pPr>
      <w:r w:rsidRPr="00F1165D">
        <w:rPr>
          <w:b/>
          <w:bCs/>
          <w:caps/>
          <w:lang w:val="es-ES_tradnl"/>
        </w:rPr>
        <w:t>República Del Ecuador</w:t>
      </w:r>
    </w:p>
    <w:p w:rsidR="00F1165D" w:rsidRPr="00F1165D" w:rsidRDefault="00F1165D" w:rsidP="00F1165D">
      <w:pPr>
        <w:jc w:val="left"/>
        <w:rPr>
          <w:b/>
          <w:bCs/>
          <w:caps/>
          <w:lang w:val="es-ES_tradnl"/>
        </w:rPr>
      </w:pPr>
    </w:p>
    <w:p w:rsidR="00F1165D" w:rsidRPr="00F1165D" w:rsidRDefault="00F1165D" w:rsidP="00F1165D">
      <w:pPr>
        <w:jc w:val="left"/>
        <w:rPr>
          <w:b/>
          <w:bCs/>
          <w:caps/>
          <w:lang w:val="es-ES_tradnl"/>
        </w:rPr>
      </w:pPr>
    </w:p>
    <w:p w:rsidR="00F1165D" w:rsidRPr="00F1165D" w:rsidRDefault="00F1165D" w:rsidP="00F1165D">
      <w:pPr>
        <w:jc w:val="left"/>
        <w:rPr>
          <w:b/>
          <w:bCs/>
          <w:caps/>
          <w:lang w:val="es-ES_tradnl"/>
        </w:rPr>
      </w:pPr>
    </w:p>
    <w:p w:rsidR="00F1165D" w:rsidRPr="00F1165D" w:rsidRDefault="00F1165D" w:rsidP="00F1165D">
      <w:pPr>
        <w:jc w:val="left"/>
        <w:rPr>
          <w:b/>
          <w:bCs/>
          <w:caps/>
          <w:lang w:val="es-ES_tradnl"/>
        </w:rPr>
      </w:pPr>
      <w:bookmarkStart w:id="0" w:name="_GoBack"/>
      <w:bookmarkEnd w:id="0"/>
    </w:p>
    <w:p w:rsidR="00F1165D" w:rsidRPr="00F1165D" w:rsidRDefault="00F1165D" w:rsidP="00F1165D">
      <w:pPr>
        <w:jc w:val="left"/>
        <w:rPr>
          <w:b/>
          <w:bCs/>
          <w:caps/>
          <w:lang w:val="es-ES_tradnl"/>
        </w:rPr>
      </w:pPr>
    </w:p>
    <w:p w:rsidR="00F1165D" w:rsidRDefault="00F1165D" w:rsidP="00F1165D">
      <w:pPr>
        <w:jc w:val="left"/>
        <w:rPr>
          <w:b/>
          <w:bCs/>
          <w:caps/>
          <w:lang w:val="es-ES_tradnl"/>
        </w:rPr>
      </w:pPr>
    </w:p>
    <w:p w:rsidR="002B1AFD" w:rsidRDefault="002B1AFD" w:rsidP="00F1165D">
      <w:pPr>
        <w:jc w:val="left"/>
        <w:rPr>
          <w:b/>
          <w:bCs/>
          <w:caps/>
          <w:lang w:val="es-ES_tradnl"/>
        </w:rPr>
      </w:pPr>
    </w:p>
    <w:p w:rsidR="002B1AFD" w:rsidRDefault="002B1AFD" w:rsidP="00F1165D">
      <w:pPr>
        <w:jc w:val="left"/>
        <w:rPr>
          <w:b/>
          <w:bCs/>
          <w:caps/>
          <w:lang w:val="es-ES_tradnl"/>
        </w:rPr>
      </w:pPr>
    </w:p>
    <w:p w:rsidR="002B1AFD" w:rsidRDefault="002B1AFD" w:rsidP="00F1165D">
      <w:pPr>
        <w:jc w:val="left"/>
        <w:rPr>
          <w:b/>
          <w:bCs/>
          <w:caps/>
          <w:lang w:val="es-ES_tradnl"/>
        </w:rPr>
      </w:pPr>
    </w:p>
    <w:p w:rsidR="002B1AFD" w:rsidRPr="00F1165D" w:rsidRDefault="002B1AFD" w:rsidP="00F1165D">
      <w:pPr>
        <w:jc w:val="left"/>
        <w:rPr>
          <w:b/>
          <w:bCs/>
          <w:caps/>
          <w:lang w:val="es-ES_tradnl"/>
        </w:rPr>
      </w:pPr>
    </w:p>
    <w:p w:rsidR="00F1165D" w:rsidRDefault="00F1165D" w:rsidP="00F1165D">
      <w:pPr>
        <w:jc w:val="left"/>
        <w:rPr>
          <w:b/>
          <w:bCs/>
          <w:caps/>
          <w:lang w:val="es-ES_tradnl"/>
        </w:rPr>
      </w:pPr>
    </w:p>
    <w:p w:rsidR="00F1165D" w:rsidRPr="00F1165D" w:rsidRDefault="00F1165D" w:rsidP="00F1165D">
      <w:pPr>
        <w:jc w:val="left"/>
        <w:rPr>
          <w:b/>
          <w:bCs/>
          <w:caps/>
          <w:lang w:val="es-ES_tradnl"/>
        </w:rPr>
      </w:pPr>
    </w:p>
    <w:p w:rsidR="00F1165D" w:rsidRPr="00F1165D" w:rsidRDefault="00AE58BE" w:rsidP="00F1165D">
      <w:pPr>
        <w:jc w:val="center"/>
        <w:rPr>
          <w:b/>
          <w:bCs/>
          <w:caps/>
          <w:sz w:val="24"/>
          <w:lang w:val="es-ES_tradnl"/>
        </w:rPr>
      </w:pPr>
      <w:r w:rsidRPr="00AE58BE">
        <w:rPr>
          <w:b/>
          <w:bCs/>
          <w:smallCaps/>
          <w:sz w:val="24"/>
          <w:lang w:val="es-ES_tradnl"/>
        </w:rPr>
        <w:t xml:space="preserve">Programa </w:t>
      </w:r>
      <w:r>
        <w:rPr>
          <w:b/>
          <w:bCs/>
          <w:smallCaps/>
          <w:sz w:val="24"/>
          <w:lang w:val="es-ES_tradnl"/>
        </w:rPr>
        <w:t>d</w:t>
      </w:r>
      <w:r w:rsidRPr="00AE58BE">
        <w:rPr>
          <w:b/>
          <w:bCs/>
          <w:smallCaps/>
          <w:sz w:val="24"/>
          <w:lang w:val="es-ES_tradnl"/>
        </w:rPr>
        <w:t xml:space="preserve">e Apoyo Sectorial Para Una Educación De Calidad En </w:t>
      </w:r>
      <w:r w:rsidR="00FC6EE2" w:rsidRPr="00AE58BE">
        <w:rPr>
          <w:b/>
          <w:bCs/>
          <w:smallCaps/>
          <w:sz w:val="24"/>
          <w:lang w:val="es-ES_tradnl"/>
        </w:rPr>
        <w:t>ECUADOR (</w:t>
      </w:r>
      <w:r w:rsidR="00F1165D" w:rsidRPr="00F1165D">
        <w:rPr>
          <w:b/>
          <w:bCs/>
          <w:caps/>
          <w:sz w:val="24"/>
          <w:lang w:val="es-ES_tradnl"/>
        </w:rPr>
        <w:t>EC-L</w:t>
      </w:r>
      <w:r w:rsidR="00382BCF">
        <w:rPr>
          <w:b/>
          <w:bCs/>
          <w:caps/>
          <w:sz w:val="24"/>
          <w:lang w:val="es-ES_tradnl"/>
        </w:rPr>
        <w:t>1</w:t>
      </w:r>
      <w:r>
        <w:rPr>
          <w:b/>
          <w:bCs/>
          <w:caps/>
          <w:sz w:val="24"/>
          <w:lang w:val="es-ES_tradnl"/>
        </w:rPr>
        <w:t>155</w:t>
      </w:r>
      <w:r w:rsidR="00F1165D" w:rsidRPr="00F1165D">
        <w:rPr>
          <w:b/>
          <w:bCs/>
          <w:caps/>
          <w:sz w:val="24"/>
          <w:lang w:val="es-ES_tradnl"/>
        </w:rPr>
        <w:t>)</w:t>
      </w:r>
    </w:p>
    <w:p w:rsidR="00F1165D" w:rsidRPr="00F1165D" w:rsidRDefault="00F1165D" w:rsidP="00F1165D">
      <w:pPr>
        <w:jc w:val="center"/>
        <w:rPr>
          <w:b/>
          <w:bCs/>
          <w:caps/>
          <w:sz w:val="24"/>
          <w:lang w:val="es-ES_tradnl"/>
        </w:rPr>
      </w:pPr>
    </w:p>
    <w:p w:rsidR="00F1165D" w:rsidRPr="00F1165D" w:rsidRDefault="00F1165D" w:rsidP="00F1165D">
      <w:pPr>
        <w:jc w:val="center"/>
        <w:rPr>
          <w:b/>
          <w:bCs/>
          <w:caps/>
          <w:sz w:val="24"/>
          <w:lang w:val="es-ES_tradnl"/>
        </w:rPr>
      </w:pPr>
    </w:p>
    <w:p w:rsidR="00F1165D" w:rsidRPr="00F1165D" w:rsidRDefault="00AE58BE" w:rsidP="00F1165D">
      <w:pPr>
        <w:jc w:val="center"/>
        <w:rPr>
          <w:b/>
          <w:bCs/>
          <w:caps/>
          <w:sz w:val="24"/>
          <w:lang w:val="es-ES_tradnl"/>
        </w:rPr>
      </w:pPr>
      <w:r w:rsidRPr="00AE58BE">
        <w:rPr>
          <w:b/>
          <w:bCs/>
          <w:smallCaps/>
          <w:sz w:val="24"/>
          <w:lang w:val="es-ES_tradnl"/>
        </w:rPr>
        <w:t xml:space="preserve">Contrato </w:t>
      </w:r>
      <w:r>
        <w:rPr>
          <w:b/>
          <w:bCs/>
          <w:smallCaps/>
          <w:sz w:val="24"/>
          <w:lang w:val="es-ES_tradnl"/>
        </w:rPr>
        <w:t>d</w:t>
      </w:r>
      <w:r w:rsidRPr="00AE58BE">
        <w:rPr>
          <w:b/>
          <w:bCs/>
          <w:smallCaps/>
          <w:sz w:val="24"/>
          <w:lang w:val="es-ES_tradnl"/>
        </w:rPr>
        <w:t>e Préstamo</w:t>
      </w:r>
      <w:r w:rsidR="00F1165D" w:rsidRPr="00F1165D">
        <w:rPr>
          <w:b/>
          <w:bCs/>
          <w:caps/>
          <w:sz w:val="24"/>
          <w:lang w:val="es-ES_tradnl"/>
        </w:rPr>
        <w:t xml:space="preserve"> </w:t>
      </w:r>
      <w:r>
        <w:rPr>
          <w:b/>
          <w:bCs/>
          <w:caps/>
          <w:sz w:val="24"/>
          <w:lang w:val="es-ES_tradnl"/>
        </w:rPr>
        <w:t>XXXX</w:t>
      </w:r>
      <w:r w:rsidR="005D0D31">
        <w:rPr>
          <w:b/>
          <w:bCs/>
          <w:caps/>
          <w:sz w:val="24"/>
          <w:lang w:val="es-ES_tradnl"/>
        </w:rPr>
        <w:t>/OC-EC</w:t>
      </w:r>
    </w:p>
    <w:p w:rsidR="00F1165D" w:rsidRPr="00F1165D" w:rsidRDefault="00F1165D" w:rsidP="00F1165D">
      <w:pPr>
        <w:jc w:val="center"/>
        <w:rPr>
          <w:b/>
          <w:bCs/>
          <w:caps/>
          <w:sz w:val="24"/>
          <w:lang w:val="es-ES_tradnl"/>
        </w:rPr>
      </w:pPr>
    </w:p>
    <w:p w:rsidR="00F1165D" w:rsidRPr="00F1165D" w:rsidRDefault="00F1165D" w:rsidP="00F1165D">
      <w:pPr>
        <w:jc w:val="center"/>
        <w:rPr>
          <w:b/>
          <w:bCs/>
          <w:caps/>
          <w:sz w:val="24"/>
          <w:lang w:val="es-ES_tradnl"/>
        </w:rPr>
      </w:pPr>
    </w:p>
    <w:p w:rsidR="00F1165D" w:rsidRPr="00AE58BE" w:rsidRDefault="00AE58BE" w:rsidP="00F1165D">
      <w:pPr>
        <w:jc w:val="center"/>
        <w:rPr>
          <w:b/>
          <w:bCs/>
          <w:caps/>
          <w:smallCaps/>
          <w:sz w:val="24"/>
        </w:rPr>
      </w:pPr>
      <w:r w:rsidRPr="00AE58BE">
        <w:rPr>
          <w:b/>
          <w:bCs/>
          <w:smallCaps/>
          <w:sz w:val="24"/>
          <w:lang w:val="es-ES_tradnl"/>
        </w:rPr>
        <w:t>Reglamento Operativo</w:t>
      </w:r>
      <w:r w:rsidR="00F1165D" w:rsidRPr="00AE58BE">
        <w:rPr>
          <w:b/>
          <w:bCs/>
          <w:caps/>
          <w:smallCaps/>
          <w:sz w:val="24"/>
          <w:lang w:val="es-ES_tradnl"/>
        </w:rPr>
        <w:t xml:space="preserve"> </w:t>
      </w:r>
    </w:p>
    <w:p w:rsidR="00F1165D" w:rsidRPr="00AE58BE" w:rsidRDefault="00F1165D" w:rsidP="00F1165D">
      <w:pPr>
        <w:jc w:val="center"/>
        <w:rPr>
          <w:bCs/>
          <w:caps/>
          <w:lang w:val="es-ES_tradnl"/>
        </w:rPr>
      </w:pPr>
      <w:r w:rsidRPr="00AE58BE">
        <w:rPr>
          <w:bCs/>
          <w:caps/>
          <w:lang w:val="es-ES_tradnl"/>
        </w:rPr>
        <w:t xml:space="preserve">(v – </w:t>
      </w:r>
      <w:r w:rsidR="00217B29">
        <w:rPr>
          <w:bCs/>
          <w:caps/>
          <w:lang w:val="es-ES_tradnl"/>
        </w:rPr>
        <w:t>20</w:t>
      </w:r>
      <w:r w:rsidR="00044A5A">
        <w:rPr>
          <w:bCs/>
          <w:caps/>
          <w:lang w:val="es-ES_tradnl"/>
        </w:rPr>
        <w:t>0620</w:t>
      </w:r>
      <w:r w:rsidR="00AE58BE">
        <w:rPr>
          <w:bCs/>
          <w:caps/>
          <w:lang w:val="es-ES_tradnl"/>
        </w:rPr>
        <w:t>16</w:t>
      </w:r>
      <w:r w:rsidR="00E62CD6" w:rsidRPr="00AE58BE">
        <w:rPr>
          <w:bCs/>
          <w:caps/>
          <w:lang w:val="es-ES_tradnl"/>
        </w:rPr>
        <w:t xml:space="preserve"> </w:t>
      </w:r>
      <w:r w:rsidR="00AE58BE">
        <w:rPr>
          <w:bCs/>
          <w:caps/>
          <w:lang w:val="es-ES_tradnl"/>
        </w:rPr>
        <w:t>Borrador</w:t>
      </w:r>
      <w:r w:rsidRPr="00AE58BE">
        <w:rPr>
          <w:bCs/>
          <w:caps/>
          <w:lang w:val="es-ES_tradnl"/>
        </w:rPr>
        <w:t>)</w:t>
      </w:r>
    </w:p>
    <w:p w:rsidR="00F1165D" w:rsidRPr="00F1165D" w:rsidRDefault="00F1165D" w:rsidP="00F1165D">
      <w:pPr>
        <w:jc w:val="center"/>
        <w:rPr>
          <w:b/>
          <w:bCs/>
          <w:caps/>
          <w:lang w:val="es-ES_tradnl"/>
        </w:rPr>
      </w:pPr>
    </w:p>
    <w:p w:rsidR="00F1165D" w:rsidRPr="00F1165D" w:rsidRDefault="00F1165D" w:rsidP="00F1165D">
      <w:pPr>
        <w:jc w:val="center"/>
        <w:rPr>
          <w:b/>
          <w:bCs/>
          <w:caps/>
          <w:lang w:val="es-ES_tradnl"/>
        </w:rPr>
      </w:pPr>
    </w:p>
    <w:p w:rsidR="00F1165D" w:rsidRPr="00F1165D" w:rsidRDefault="00F1165D" w:rsidP="00F1165D">
      <w:pPr>
        <w:jc w:val="center"/>
        <w:rPr>
          <w:b/>
          <w:bCs/>
          <w:caps/>
          <w:lang w:val="es-ES_tradnl"/>
        </w:rPr>
      </w:pPr>
    </w:p>
    <w:p w:rsidR="00F1165D" w:rsidRPr="00F1165D" w:rsidRDefault="00F1165D" w:rsidP="00F1165D">
      <w:pPr>
        <w:jc w:val="center"/>
        <w:rPr>
          <w:b/>
          <w:bCs/>
          <w:caps/>
          <w:lang w:val="es-ES_tradnl"/>
        </w:rPr>
      </w:pPr>
    </w:p>
    <w:p w:rsidR="00F1165D" w:rsidRPr="00F1165D" w:rsidRDefault="00F1165D" w:rsidP="00F1165D">
      <w:pPr>
        <w:jc w:val="center"/>
        <w:rPr>
          <w:b/>
          <w:bCs/>
          <w:caps/>
          <w:lang w:val="es-ES_tradnl"/>
        </w:rPr>
      </w:pPr>
    </w:p>
    <w:p w:rsidR="002B1AFD" w:rsidRPr="00F1165D" w:rsidRDefault="002B1AFD" w:rsidP="00F1165D">
      <w:pPr>
        <w:jc w:val="center"/>
        <w:rPr>
          <w:b/>
          <w:bCs/>
          <w:caps/>
          <w:lang w:val="es-ES_tradnl"/>
        </w:rPr>
      </w:pPr>
    </w:p>
    <w:p w:rsidR="00F1165D" w:rsidRPr="00AE58BE" w:rsidRDefault="00F1165D" w:rsidP="00F1165D">
      <w:pPr>
        <w:jc w:val="center"/>
        <w:rPr>
          <w:b/>
          <w:bCs/>
          <w:smallCaps/>
          <w:lang w:val="es-ES_tradnl"/>
        </w:rPr>
      </w:pPr>
      <w:r w:rsidRPr="00AE58BE">
        <w:rPr>
          <w:b/>
          <w:bCs/>
          <w:smallCaps/>
          <w:lang w:val="es-ES_tradnl"/>
        </w:rPr>
        <w:t xml:space="preserve">Este documento fue elaborado </w:t>
      </w:r>
      <w:r w:rsidR="00AE58BE" w:rsidRPr="00AE58BE">
        <w:rPr>
          <w:b/>
          <w:bCs/>
          <w:smallCaps/>
          <w:lang w:val="es-ES_tradnl"/>
        </w:rPr>
        <w:t xml:space="preserve">y revisado </w:t>
      </w:r>
      <w:r w:rsidRPr="00AE58BE">
        <w:rPr>
          <w:b/>
          <w:bCs/>
          <w:smallCaps/>
          <w:lang w:val="es-ES_tradnl"/>
        </w:rPr>
        <w:t xml:space="preserve">por: </w:t>
      </w:r>
    </w:p>
    <w:p w:rsidR="00382BCF" w:rsidRDefault="00382BCF" w:rsidP="0063685F">
      <w:pPr>
        <w:pStyle w:val="NoSpacing"/>
        <w:rPr>
          <w:lang w:val="es-ES_tradnl"/>
        </w:rPr>
      </w:pPr>
    </w:p>
    <w:p w:rsidR="00556C71" w:rsidRPr="0093179B" w:rsidRDefault="00CC40AA" w:rsidP="0063685F">
      <w:pPr>
        <w:pStyle w:val="NoSpacing"/>
        <w:rPr>
          <w:b/>
          <w:u w:val="single"/>
          <w:lang w:val="es-ES_tradnl"/>
        </w:rPr>
      </w:pPr>
      <w:r w:rsidRPr="0093179B">
        <w:rPr>
          <w:b/>
          <w:u w:val="single"/>
          <w:lang w:val="es-ES_tradnl"/>
        </w:rPr>
        <w:t>Borrador p</w:t>
      </w:r>
      <w:r w:rsidR="00556C71" w:rsidRPr="0093179B">
        <w:rPr>
          <w:b/>
          <w:u w:val="single"/>
          <w:lang w:val="es-ES_tradnl"/>
        </w:rPr>
        <w:t>ara revisión</w:t>
      </w:r>
      <w:r w:rsidRPr="0093179B">
        <w:rPr>
          <w:b/>
          <w:u w:val="single"/>
          <w:lang w:val="es-ES_tradnl"/>
        </w:rPr>
        <w:t xml:space="preserve"> de</w:t>
      </w:r>
      <w:r w:rsidR="00556C71" w:rsidRPr="0093179B">
        <w:rPr>
          <w:b/>
          <w:u w:val="single"/>
          <w:lang w:val="es-ES_tradnl"/>
        </w:rPr>
        <w:t>:</w:t>
      </w:r>
    </w:p>
    <w:p w:rsidR="007951E6" w:rsidRDefault="007951E6" w:rsidP="007951E6">
      <w:pPr>
        <w:pStyle w:val="NoSpacing"/>
      </w:pPr>
      <w:r>
        <w:t xml:space="preserve">BID: Jesus Duarte </w:t>
      </w:r>
      <w:r w:rsidRPr="00C213DA">
        <w:rPr>
          <w:rFonts w:ascii="Arial" w:hAnsi="Arial" w:cs="Arial"/>
          <w:lang w:val="es-ES"/>
        </w:rPr>
        <w:t>(EDU/CEC)</w:t>
      </w:r>
      <w:r>
        <w:t xml:space="preserve">; </w:t>
      </w:r>
      <w:r w:rsidRPr="00F002F2">
        <w:t>Marcela Hidrovo y Gumersindo Velázquez (FMP/CEC)</w:t>
      </w:r>
    </w:p>
    <w:p w:rsidR="0063685F" w:rsidRDefault="00AE58BE" w:rsidP="0063685F">
      <w:pPr>
        <w:pStyle w:val="NoSpacing"/>
      </w:pPr>
      <w:r>
        <w:t>MINFIN</w:t>
      </w:r>
      <w:r w:rsidR="0063685F">
        <w:t>:</w:t>
      </w:r>
      <w:r w:rsidR="00A14376">
        <w:t xml:space="preserve"> </w:t>
      </w:r>
      <w:r>
        <w:t>Mauricio Villacreses</w:t>
      </w:r>
      <w:r w:rsidR="00AB18CD">
        <w:t xml:space="preserve">; </w:t>
      </w:r>
      <w:r w:rsidR="00F002F2">
        <w:t>María Fernanda Sampedro</w:t>
      </w:r>
    </w:p>
    <w:p w:rsidR="0096458A" w:rsidRDefault="00F002F2" w:rsidP="0063685F">
      <w:pPr>
        <w:pStyle w:val="NoSpacing"/>
      </w:pPr>
      <w:r>
        <w:t>MINEDUC</w:t>
      </w:r>
      <w:r w:rsidR="0096458A">
        <w:t xml:space="preserve">: </w:t>
      </w:r>
      <w:r>
        <w:t>Cristhian Durán</w:t>
      </w:r>
    </w:p>
    <w:p w:rsidR="003F03E2" w:rsidRDefault="003F03E2" w:rsidP="003F03E2">
      <w:pPr>
        <w:pStyle w:val="NoSpacing"/>
      </w:pPr>
      <w:r>
        <w:t>INEVAL: Adriana López; Lourdes Brito</w:t>
      </w:r>
    </w:p>
    <w:p w:rsidR="0096458A" w:rsidRPr="00CC40AA" w:rsidRDefault="00F002F2" w:rsidP="0063685F">
      <w:pPr>
        <w:pStyle w:val="NoSpacing"/>
        <w:rPr>
          <w:vertAlign w:val="superscript"/>
        </w:rPr>
      </w:pPr>
      <w:r>
        <w:t>UNA</w:t>
      </w:r>
      <w:r w:rsidR="002B1503">
        <w:t xml:space="preserve"> EP</w:t>
      </w:r>
      <w:r w:rsidR="0096458A">
        <w:t xml:space="preserve">: </w:t>
      </w:r>
      <w:r>
        <w:t xml:space="preserve"> </w:t>
      </w:r>
      <w:r w:rsidR="003F03E2">
        <w:t>David Alvarado</w:t>
      </w:r>
    </w:p>
    <w:p w:rsidR="0063685F" w:rsidRDefault="0063685F" w:rsidP="0063685F">
      <w:pPr>
        <w:pStyle w:val="NoSpacing"/>
      </w:pPr>
      <w:r>
        <w:t>CONSULTOR: Francisco Bedoya M</w:t>
      </w:r>
    </w:p>
    <w:p w:rsidR="002B1AFD" w:rsidRDefault="0063685F" w:rsidP="00556C71">
      <w:pPr>
        <w:pStyle w:val="NoSpacing"/>
        <w:rPr>
          <w:b/>
          <w:bCs/>
          <w:caps/>
          <w:lang w:val="es-ES_tradnl"/>
        </w:rPr>
      </w:pPr>
      <w:r>
        <w:t xml:space="preserve"> </w:t>
      </w:r>
    </w:p>
    <w:p w:rsidR="00F1165D" w:rsidRPr="00F1165D" w:rsidRDefault="00E87FE6" w:rsidP="00F1165D">
      <w:pPr>
        <w:jc w:val="center"/>
        <w:rPr>
          <w:b/>
          <w:bCs/>
          <w:caps/>
          <w:lang w:val="es-ES_tradnl"/>
        </w:rPr>
      </w:pPr>
      <w:r>
        <w:rPr>
          <w:b/>
          <w:bCs/>
          <w:caps/>
          <w:lang w:val="es-ES_tradnl"/>
        </w:rPr>
        <w:lastRenderedPageBreak/>
        <w:t>contenido</w:t>
      </w:r>
    </w:p>
    <w:p w:rsidR="00F1165D" w:rsidRDefault="00F1165D">
      <w:pPr>
        <w:pStyle w:val="TOC1"/>
        <w:tabs>
          <w:tab w:val="left" w:pos="400"/>
          <w:tab w:val="right" w:leader="dot" w:pos="8494"/>
        </w:tabs>
        <w:rPr>
          <w:b w:val="0"/>
          <w:bCs w:val="0"/>
          <w:caps w:val="0"/>
        </w:rPr>
      </w:pPr>
    </w:p>
    <w:p w:rsidR="009977CF" w:rsidRDefault="00266FA9">
      <w:pPr>
        <w:pStyle w:val="TOC1"/>
        <w:tabs>
          <w:tab w:val="right" w:leader="dot" w:pos="8494"/>
        </w:tabs>
        <w:rPr>
          <w:rFonts w:eastAsiaTheme="minorEastAsia" w:cstheme="minorBidi"/>
          <w:b w:val="0"/>
          <w:bCs w:val="0"/>
          <w:caps w:val="0"/>
          <w:noProof/>
          <w:spacing w:val="0"/>
          <w:sz w:val="22"/>
          <w:szCs w:val="22"/>
          <w:lang w:eastAsia="es-EC"/>
        </w:rPr>
      </w:pPr>
      <w:r>
        <w:rPr>
          <w:b w:val="0"/>
          <w:bCs w:val="0"/>
          <w:caps w:val="0"/>
        </w:rPr>
        <w:fldChar w:fldCharType="begin"/>
      </w:r>
      <w:r w:rsidR="00980298">
        <w:rPr>
          <w:b w:val="0"/>
          <w:bCs w:val="0"/>
          <w:caps w:val="0"/>
        </w:rPr>
        <w:instrText xml:space="preserve"> TOC \o "1-2" \h \z \u </w:instrText>
      </w:r>
      <w:r>
        <w:rPr>
          <w:b w:val="0"/>
          <w:bCs w:val="0"/>
          <w:caps w:val="0"/>
        </w:rPr>
        <w:fldChar w:fldCharType="separate"/>
      </w:r>
      <w:hyperlink w:anchor="_Toc454056443" w:history="1">
        <w:r w:rsidR="009977CF" w:rsidRPr="0023753F">
          <w:rPr>
            <w:rStyle w:val="Hyperlink"/>
            <w:noProof/>
          </w:rPr>
          <w:t>ABREVIATURAS</w:t>
        </w:r>
        <w:r w:rsidR="009977CF">
          <w:rPr>
            <w:noProof/>
            <w:webHidden/>
          </w:rPr>
          <w:tab/>
        </w:r>
        <w:r w:rsidR="009977CF">
          <w:rPr>
            <w:noProof/>
            <w:webHidden/>
          </w:rPr>
          <w:fldChar w:fldCharType="begin"/>
        </w:r>
        <w:r w:rsidR="009977CF">
          <w:rPr>
            <w:noProof/>
            <w:webHidden/>
          </w:rPr>
          <w:instrText xml:space="preserve"> PAGEREF _Toc454056443 \h </w:instrText>
        </w:r>
        <w:r w:rsidR="009977CF">
          <w:rPr>
            <w:noProof/>
            <w:webHidden/>
          </w:rPr>
        </w:r>
        <w:r w:rsidR="009977CF">
          <w:rPr>
            <w:noProof/>
            <w:webHidden/>
          </w:rPr>
          <w:fldChar w:fldCharType="separate"/>
        </w:r>
        <w:r w:rsidR="009977CF">
          <w:rPr>
            <w:noProof/>
            <w:webHidden/>
          </w:rPr>
          <w:t>4</w:t>
        </w:r>
        <w:r w:rsidR="009977CF">
          <w:rPr>
            <w:noProof/>
            <w:webHidden/>
          </w:rPr>
          <w:fldChar w:fldCharType="end"/>
        </w:r>
      </w:hyperlink>
    </w:p>
    <w:p w:rsidR="009977CF" w:rsidRDefault="009A3729">
      <w:pPr>
        <w:pStyle w:val="TOC1"/>
        <w:tabs>
          <w:tab w:val="left" w:pos="400"/>
          <w:tab w:val="right" w:leader="dot" w:pos="8494"/>
        </w:tabs>
        <w:rPr>
          <w:rFonts w:eastAsiaTheme="minorEastAsia" w:cstheme="minorBidi"/>
          <w:b w:val="0"/>
          <w:bCs w:val="0"/>
          <w:caps w:val="0"/>
          <w:noProof/>
          <w:spacing w:val="0"/>
          <w:sz w:val="22"/>
          <w:szCs w:val="22"/>
          <w:lang w:eastAsia="es-EC"/>
        </w:rPr>
      </w:pPr>
      <w:hyperlink w:anchor="_Toc454056444" w:history="1">
        <w:r w:rsidR="009977CF" w:rsidRPr="0023753F">
          <w:rPr>
            <w:rStyle w:val="Hyperlink"/>
            <w:noProof/>
          </w:rPr>
          <w:t>I.</w:t>
        </w:r>
        <w:r w:rsidR="009977CF">
          <w:rPr>
            <w:rFonts w:eastAsiaTheme="minorEastAsia" w:cstheme="minorBidi"/>
            <w:b w:val="0"/>
            <w:bCs w:val="0"/>
            <w:caps w:val="0"/>
            <w:noProof/>
            <w:spacing w:val="0"/>
            <w:sz w:val="22"/>
            <w:szCs w:val="22"/>
            <w:lang w:eastAsia="es-EC"/>
          </w:rPr>
          <w:tab/>
        </w:r>
        <w:r w:rsidR="009977CF" w:rsidRPr="0023753F">
          <w:rPr>
            <w:rStyle w:val="Hyperlink"/>
            <w:noProof/>
          </w:rPr>
          <w:t>Objetivo y Alcance del Reglamento Operativo</w:t>
        </w:r>
        <w:r w:rsidR="009977CF">
          <w:rPr>
            <w:noProof/>
            <w:webHidden/>
          </w:rPr>
          <w:tab/>
        </w:r>
        <w:r w:rsidR="009977CF">
          <w:rPr>
            <w:noProof/>
            <w:webHidden/>
          </w:rPr>
          <w:fldChar w:fldCharType="begin"/>
        </w:r>
        <w:r w:rsidR="009977CF">
          <w:rPr>
            <w:noProof/>
            <w:webHidden/>
          </w:rPr>
          <w:instrText xml:space="preserve"> PAGEREF _Toc454056444 \h </w:instrText>
        </w:r>
        <w:r w:rsidR="009977CF">
          <w:rPr>
            <w:noProof/>
            <w:webHidden/>
          </w:rPr>
        </w:r>
        <w:r w:rsidR="009977CF">
          <w:rPr>
            <w:noProof/>
            <w:webHidden/>
          </w:rPr>
          <w:fldChar w:fldCharType="separate"/>
        </w:r>
        <w:r w:rsidR="009977CF">
          <w:rPr>
            <w:noProof/>
            <w:webHidden/>
          </w:rPr>
          <w:t>6</w:t>
        </w:r>
        <w:r w:rsidR="009977CF">
          <w:rPr>
            <w:noProof/>
            <w:webHidden/>
          </w:rPr>
          <w:fldChar w:fldCharType="end"/>
        </w:r>
      </w:hyperlink>
    </w:p>
    <w:p w:rsidR="009977CF" w:rsidRDefault="009A3729">
      <w:pPr>
        <w:pStyle w:val="TOC2"/>
        <w:tabs>
          <w:tab w:val="left" w:pos="600"/>
          <w:tab w:val="right" w:leader="dot" w:pos="8494"/>
        </w:tabs>
        <w:rPr>
          <w:rFonts w:eastAsiaTheme="minorEastAsia" w:cstheme="minorBidi"/>
          <w:smallCaps w:val="0"/>
          <w:noProof/>
          <w:spacing w:val="0"/>
          <w:sz w:val="22"/>
          <w:szCs w:val="22"/>
          <w:lang w:eastAsia="es-EC"/>
        </w:rPr>
      </w:pPr>
      <w:hyperlink w:anchor="_Toc454056445" w:history="1">
        <w:r w:rsidR="009977CF" w:rsidRPr="0023753F">
          <w:rPr>
            <w:rStyle w:val="Hyperlink"/>
            <w:noProof/>
          </w:rPr>
          <w:t>a.</w:t>
        </w:r>
        <w:r w:rsidR="009977CF">
          <w:rPr>
            <w:rFonts w:eastAsiaTheme="minorEastAsia" w:cstheme="minorBidi"/>
            <w:smallCaps w:val="0"/>
            <w:noProof/>
            <w:spacing w:val="0"/>
            <w:sz w:val="22"/>
            <w:szCs w:val="22"/>
            <w:lang w:eastAsia="es-EC"/>
          </w:rPr>
          <w:tab/>
        </w:r>
        <w:r w:rsidR="009977CF" w:rsidRPr="0023753F">
          <w:rPr>
            <w:rStyle w:val="Hyperlink"/>
            <w:noProof/>
          </w:rPr>
          <w:t>Objetivo del Reglamento Operativo</w:t>
        </w:r>
        <w:r w:rsidR="009977CF">
          <w:rPr>
            <w:noProof/>
            <w:webHidden/>
          </w:rPr>
          <w:tab/>
        </w:r>
        <w:r w:rsidR="009977CF">
          <w:rPr>
            <w:noProof/>
            <w:webHidden/>
          </w:rPr>
          <w:fldChar w:fldCharType="begin"/>
        </w:r>
        <w:r w:rsidR="009977CF">
          <w:rPr>
            <w:noProof/>
            <w:webHidden/>
          </w:rPr>
          <w:instrText xml:space="preserve"> PAGEREF _Toc454056445 \h </w:instrText>
        </w:r>
        <w:r w:rsidR="009977CF">
          <w:rPr>
            <w:noProof/>
            <w:webHidden/>
          </w:rPr>
        </w:r>
        <w:r w:rsidR="009977CF">
          <w:rPr>
            <w:noProof/>
            <w:webHidden/>
          </w:rPr>
          <w:fldChar w:fldCharType="separate"/>
        </w:r>
        <w:r w:rsidR="009977CF">
          <w:rPr>
            <w:noProof/>
            <w:webHidden/>
          </w:rPr>
          <w:t>6</w:t>
        </w:r>
        <w:r w:rsidR="009977CF">
          <w:rPr>
            <w:noProof/>
            <w:webHidden/>
          </w:rPr>
          <w:fldChar w:fldCharType="end"/>
        </w:r>
      </w:hyperlink>
    </w:p>
    <w:p w:rsidR="009977CF" w:rsidRDefault="009A3729">
      <w:pPr>
        <w:pStyle w:val="TOC2"/>
        <w:tabs>
          <w:tab w:val="left" w:pos="600"/>
          <w:tab w:val="right" w:leader="dot" w:pos="8494"/>
        </w:tabs>
        <w:rPr>
          <w:rFonts w:eastAsiaTheme="minorEastAsia" w:cstheme="minorBidi"/>
          <w:smallCaps w:val="0"/>
          <w:noProof/>
          <w:spacing w:val="0"/>
          <w:sz w:val="22"/>
          <w:szCs w:val="22"/>
          <w:lang w:eastAsia="es-EC"/>
        </w:rPr>
      </w:pPr>
      <w:hyperlink w:anchor="_Toc454056446" w:history="1">
        <w:r w:rsidR="009977CF" w:rsidRPr="0023753F">
          <w:rPr>
            <w:rStyle w:val="Hyperlink"/>
            <w:noProof/>
          </w:rPr>
          <w:t>b.</w:t>
        </w:r>
        <w:r w:rsidR="009977CF">
          <w:rPr>
            <w:rFonts w:eastAsiaTheme="minorEastAsia" w:cstheme="minorBidi"/>
            <w:smallCaps w:val="0"/>
            <w:noProof/>
            <w:spacing w:val="0"/>
            <w:sz w:val="22"/>
            <w:szCs w:val="22"/>
            <w:lang w:eastAsia="es-EC"/>
          </w:rPr>
          <w:tab/>
        </w:r>
        <w:r w:rsidR="009977CF" w:rsidRPr="0023753F">
          <w:rPr>
            <w:rStyle w:val="Hyperlink"/>
            <w:noProof/>
          </w:rPr>
          <w:t>Alcance</w:t>
        </w:r>
        <w:r w:rsidR="009977CF">
          <w:rPr>
            <w:noProof/>
            <w:webHidden/>
          </w:rPr>
          <w:tab/>
        </w:r>
        <w:r w:rsidR="009977CF">
          <w:rPr>
            <w:noProof/>
            <w:webHidden/>
          </w:rPr>
          <w:fldChar w:fldCharType="begin"/>
        </w:r>
        <w:r w:rsidR="009977CF">
          <w:rPr>
            <w:noProof/>
            <w:webHidden/>
          </w:rPr>
          <w:instrText xml:space="preserve"> PAGEREF _Toc454056446 \h </w:instrText>
        </w:r>
        <w:r w:rsidR="009977CF">
          <w:rPr>
            <w:noProof/>
            <w:webHidden/>
          </w:rPr>
        </w:r>
        <w:r w:rsidR="009977CF">
          <w:rPr>
            <w:noProof/>
            <w:webHidden/>
          </w:rPr>
          <w:fldChar w:fldCharType="separate"/>
        </w:r>
        <w:r w:rsidR="009977CF">
          <w:rPr>
            <w:noProof/>
            <w:webHidden/>
          </w:rPr>
          <w:t>6</w:t>
        </w:r>
        <w:r w:rsidR="009977CF">
          <w:rPr>
            <w:noProof/>
            <w:webHidden/>
          </w:rPr>
          <w:fldChar w:fldCharType="end"/>
        </w:r>
      </w:hyperlink>
    </w:p>
    <w:p w:rsidR="009977CF" w:rsidRDefault="009A3729">
      <w:pPr>
        <w:pStyle w:val="TOC2"/>
        <w:tabs>
          <w:tab w:val="left" w:pos="600"/>
          <w:tab w:val="right" w:leader="dot" w:pos="8494"/>
        </w:tabs>
        <w:rPr>
          <w:rFonts w:eastAsiaTheme="minorEastAsia" w:cstheme="minorBidi"/>
          <w:smallCaps w:val="0"/>
          <w:noProof/>
          <w:spacing w:val="0"/>
          <w:sz w:val="22"/>
          <w:szCs w:val="22"/>
          <w:lang w:eastAsia="es-EC"/>
        </w:rPr>
      </w:pPr>
      <w:hyperlink w:anchor="_Toc454056447" w:history="1">
        <w:r w:rsidR="009977CF" w:rsidRPr="0023753F">
          <w:rPr>
            <w:rStyle w:val="Hyperlink"/>
            <w:noProof/>
          </w:rPr>
          <w:t>c.</w:t>
        </w:r>
        <w:r w:rsidR="009977CF">
          <w:rPr>
            <w:rFonts w:eastAsiaTheme="minorEastAsia" w:cstheme="minorBidi"/>
            <w:smallCaps w:val="0"/>
            <w:noProof/>
            <w:spacing w:val="0"/>
            <w:sz w:val="22"/>
            <w:szCs w:val="22"/>
            <w:lang w:eastAsia="es-EC"/>
          </w:rPr>
          <w:tab/>
        </w:r>
        <w:r w:rsidR="009977CF" w:rsidRPr="0023753F">
          <w:rPr>
            <w:rStyle w:val="Hyperlink"/>
            <w:noProof/>
          </w:rPr>
          <w:t>Vigencia y Modificaciones</w:t>
        </w:r>
        <w:r w:rsidR="009977CF">
          <w:rPr>
            <w:noProof/>
            <w:webHidden/>
          </w:rPr>
          <w:tab/>
        </w:r>
        <w:r w:rsidR="009977CF">
          <w:rPr>
            <w:noProof/>
            <w:webHidden/>
          </w:rPr>
          <w:fldChar w:fldCharType="begin"/>
        </w:r>
        <w:r w:rsidR="009977CF">
          <w:rPr>
            <w:noProof/>
            <w:webHidden/>
          </w:rPr>
          <w:instrText xml:space="preserve"> PAGEREF _Toc454056447 \h </w:instrText>
        </w:r>
        <w:r w:rsidR="009977CF">
          <w:rPr>
            <w:noProof/>
            <w:webHidden/>
          </w:rPr>
        </w:r>
        <w:r w:rsidR="009977CF">
          <w:rPr>
            <w:noProof/>
            <w:webHidden/>
          </w:rPr>
          <w:fldChar w:fldCharType="separate"/>
        </w:r>
        <w:r w:rsidR="009977CF">
          <w:rPr>
            <w:noProof/>
            <w:webHidden/>
          </w:rPr>
          <w:t>6</w:t>
        </w:r>
        <w:r w:rsidR="009977CF">
          <w:rPr>
            <w:noProof/>
            <w:webHidden/>
          </w:rPr>
          <w:fldChar w:fldCharType="end"/>
        </w:r>
      </w:hyperlink>
    </w:p>
    <w:p w:rsidR="009977CF" w:rsidRDefault="009A3729">
      <w:pPr>
        <w:pStyle w:val="TOC2"/>
        <w:tabs>
          <w:tab w:val="left" w:pos="600"/>
          <w:tab w:val="right" w:leader="dot" w:pos="8494"/>
        </w:tabs>
        <w:rPr>
          <w:rFonts w:eastAsiaTheme="minorEastAsia" w:cstheme="minorBidi"/>
          <w:smallCaps w:val="0"/>
          <w:noProof/>
          <w:spacing w:val="0"/>
          <w:sz w:val="22"/>
          <w:szCs w:val="22"/>
          <w:lang w:eastAsia="es-EC"/>
        </w:rPr>
      </w:pPr>
      <w:hyperlink w:anchor="_Toc454056448" w:history="1">
        <w:r w:rsidR="009977CF" w:rsidRPr="0023753F">
          <w:rPr>
            <w:rStyle w:val="Hyperlink"/>
            <w:noProof/>
          </w:rPr>
          <w:t>d.</w:t>
        </w:r>
        <w:r w:rsidR="009977CF">
          <w:rPr>
            <w:rFonts w:eastAsiaTheme="minorEastAsia" w:cstheme="minorBidi"/>
            <w:smallCaps w:val="0"/>
            <w:noProof/>
            <w:spacing w:val="0"/>
            <w:sz w:val="22"/>
            <w:szCs w:val="22"/>
            <w:lang w:eastAsia="es-EC"/>
          </w:rPr>
          <w:tab/>
        </w:r>
        <w:r w:rsidR="009977CF" w:rsidRPr="0023753F">
          <w:rPr>
            <w:rStyle w:val="Hyperlink"/>
            <w:noProof/>
          </w:rPr>
          <w:t>Normas que Rigen la Ejecución del Programa</w:t>
        </w:r>
        <w:r w:rsidR="009977CF">
          <w:rPr>
            <w:noProof/>
            <w:webHidden/>
          </w:rPr>
          <w:tab/>
        </w:r>
        <w:r w:rsidR="009977CF">
          <w:rPr>
            <w:noProof/>
            <w:webHidden/>
          </w:rPr>
          <w:fldChar w:fldCharType="begin"/>
        </w:r>
        <w:r w:rsidR="009977CF">
          <w:rPr>
            <w:noProof/>
            <w:webHidden/>
          </w:rPr>
          <w:instrText xml:space="preserve"> PAGEREF _Toc454056448 \h </w:instrText>
        </w:r>
        <w:r w:rsidR="009977CF">
          <w:rPr>
            <w:noProof/>
            <w:webHidden/>
          </w:rPr>
        </w:r>
        <w:r w:rsidR="009977CF">
          <w:rPr>
            <w:noProof/>
            <w:webHidden/>
          </w:rPr>
          <w:fldChar w:fldCharType="separate"/>
        </w:r>
        <w:r w:rsidR="009977CF">
          <w:rPr>
            <w:noProof/>
            <w:webHidden/>
          </w:rPr>
          <w:t>6</w:t>
        </w:r>
        <w:r w:rsidR="009977CF">
          <w:rPr>
            <w:noProof/>
            <w:webHidden/>
          </w:rPr>
          <w:fldChar w:fldCharType="end"/>
        </w:r>
      </w:hyperlink>
    </w:p>
    <w:p w:rsidR="009977CF" w:rsidRDefault="009A3729">
      <w:pPr>
        <w:pStyle w:val="TOC1"/>
        <w:tabs>
          <w:tab w:val="left" w:pos="400"/>
          <w:tab w:val="right" w:leader="dot" w:pos="8494"/>
        </w:tabs>
        <w:rPr>
          <w:rFonts w:eastAsiaTheme="minorEastAsia" w:cstheme="minorBidi"/>
          <w:b w:val="0"/>
          <w:bCs w:val="0"/>
          <w:caps w:val="0"/>
          <w:noProof/>
          <w:spacing w:val="0"/>
          <w:sz w:val="22"/>
          <w:szCs w:val="22"/>
          <w:lang w:eastAsia="es-EC"/>
        </w:rPr>
      </w:pPr>
      <w:hyperlink w:anchor="_Toc454056449" w:history="1">
        <w:r w:rsidR="009977CF" w:rsidRPr="0023753F">
          <w:rPr>
            <w:rStyle w:val="Hyperlink"/>
            <w:noProof/>
          </w:rPr>
          <w:t>II.</w:t>
        </w:r>
        <w:r w:rsidR="009977CF">
          <w:rPr>
            <w:rFonts w:eastAsiaTheme="minorEastAsia" w:cstheme="minorBidi"/>
            <w:b w:val="0"/>
            <w:bCs w:val="0"/>
            <w:caps w:val="0"/>
            <w:noProof/>
            <w:spacing w:val="0"/>
            <w:sz w:val="22"/>
            <w:szCs w:val="22"/>
            <w:lang w:eastAsia="es-EC"/>
          </w:rPr>
          <w:tab/>
        </w:r>
        <w:r w:rsidR="009977CF" w:rsidRPr="0023753F">
          <w:rPr>
            <w:rStyle w:val="Hyperlink"/>
            <w:noProof/>
          </w:rPr>
          <w:t>Descripción del Programa</w:t>
        </w:r>
        <w:r w:rsidR="009977CF">
          <w:rPr>
            <w:noProof/>
            <w:webHidden/>
          </w:rPr>
          <w:tab/>
        </w:r>
        <w:r w:rsidR="009977CF">
          <w:rPr>
            <w:noProof/>
            <w:webHidden/>
          </w:rPr>
          <w:fldChar w:fldCharType="begin"/>
        </w:r>
        <w:r w:rsidR="009977CF">
          <w:rPr>
            <w:noProof/>
            <w:webHidden/>
          </w:rPr>
          <w:instrText xml:space="preserve"> PAGEREF _Toc454056449 \h </w:instrText>
        </w:r>
        <w:r w:rsidR="009977CF">
          <w:rPr>
            <w:noProof/>
            <w:webHidden/>
          </w:rPr>
        </w:r>
        <w:r w:rsidR="009977CF">
          <w:rPr>
            <w:noProof/>
            <w:webHidden/>
          </w:rPr>
          <w:fldChar w:fldCharType="separate"/>
        </w:r>
        <w:r w:rsidR="009977CF">
          <w:rPr>
            <w:noProof/>
            <w:webHidden/>
          </w:rPr>
          <w:t>8</w:t>
        </w:r>
        <w:r w:rsidR="009977CF">
          <w:rPr>
            <w:noProof/>
            <w:webHidden/>
          </w:rPr>
          <w:fldChar w:fldCharType="end"/>
        </w:r>
      </w:hyperlink>
    </w:p>
    <w:p w:rsidR="009977CF" w:rsidRDefault="009A3729">
      <w:pPr>
        <w:pStyle w:val="TOC2"/>
        <w:tabs>
          <w:tab w:val="left" w:pos="600"/>
          <w:tab w:val="right" w:leader="dot" w:pos="8494"/>
        </w:tabs>
        <w:rPr>
          <w:rFonts w:eastAsiaTheme="minorEastAsia" w:cstheme="minorBidi"/>
          <w:smallCaps w:val="0"/>
          <w:noProof/>
          <w:spacing w:val="0"/>
          <w:sz w:val="22"/>
          <w:szCs w:val="22"/>
          <w:lang w:eastAsia="es-EC"/>
        </w:rPr>
      </w:pPr>
      <w:hyperlink w:anchor="_Toc454056450" w:history="1">
        <w:r w:rsidR="009977CF" w:rsidRPr="0023753F">
          <w:rPr>
            <w:rStyle w:val="Hyperlink"/>
            <w:noProof/>
          </w:rPr>
          <w:t>a.</w:t>
        </w:r>
        <w:r w:rsidR="009977CF">
          <w:rPr>
            <w:rFonts w:eastAsiaTheme="minorEastAsia" w:cstheme="minorBidi"/>
            <w:smallCaps w:val="0"/>
            <w:noProof/>
            <w:spacing w:val="0"/>
            <w:sz w:val="22"/>
            <w:szCs w:val="22"/>
            <w:lang w:eastAsia="es-EC"/>
          </w:rPr>
          <w:tab/>
        </w:r>
        <w:r w:rsidR="009977CF" w:rsidRPr="0023753F">
          <w:rPr>
            <w:rStyle w:val="Hyperlink"/>
            <w:noProof/>
          </w:rPr>
          <w:t>Objetivo del Programa</w:t>
        </w:r>
        <w:r w:rsidR="009977CF">
          <w:rPr>
            <w:noProof/>
            <w:webHidden/>
          </w:rPr>
          <w:tab/>
        </w:r>
        <w:r w:rsidR="009977CF">
          <w:rPr>
            <w:noProof/>
            <w:webHidden/>
          </w:rPr>
          <w:fldChar w:fldCharType="begin"/>
        </w:r>
        <w:r w:rsidR="009977CF">
          <w:rPr>
            <w:noProof/>
            <w:webHidden/>
          </w:rPr>
          <w:instrText xml:space="preserve"> PAGEREF _Toc454056450 \h </w:instrText>
        </w:r>
        <w:r w:rsidR="009977CF">
          <w:rPr>
            <w:noProof/>
            <w:webHidden/>
          </w:rPr>
        </w:r>
        <w:r w:rsidR="009977CF">
          <w:rPr>
            <w:noProof/>
            <w:webHidden/>
          </w:rPr>
          <w:fldChar w:fldCharType="separate"/>
        </w:r>
        <w:r w:rsidR="009977CF">
          <w:rPr>
            <w:noProof/>
            <w:webHidden/>
          </w:rPr>
          <w:t>8</w:t>
        </w:r>
        <w:r w:rsidR="009977CF">
          <w:rPr>
            <w:noProof/>
            <w:webHidden/>
          </w:rPr>
          <w:fldChar w:fldCharType="end"/>
        </w:r>
      </w:hyperlink>
    </w:p>
    <w:p w:rsidR="009977CF" w:rsidRDefault="009A3729">
      <w:pPr>
        <w:pStyle w:val="TOC2"/>
        <w:tabs>
          <w:tab w:val="left" w:pos="600"/>
          <w:tab w:val="right" w:leader="dot" w:pos="8494"/>
        </w:tabs>
        <w:rPr>
          <w:rFonts w:eastAsiaTheme="minorEastAsia" w:cstheme="minorBidi"/>
          <w:smallCaps w:val="0"/>
          <w:noProof/>
          <w:spacing w:val="0"/>
          <w:sz w:val="22"/>
          <w:szCs w:val="22"/>
          <w:lang w:eastAsia="es-EC"/>
        </w:rPr>
      </w:pPr>
      <w:hyperlink w:anchor="_Toc454056451" w:history="1">
        <w:r w:rsidR="009977CF" w:rsidRPr="0023753F">
          <w:rPr>
            <w:rStyle w:val="Hyperlink"/>
            <w:noProof/>
          </w:rPr>
          <w:t>b.</w:t>
        </w:r>
        <w:r w:rsidR="009977CF">
          <w:rPr>
            <w:rFonts w:eastAsiaTheme="minorEastAsia" w:cstheme="minorBidi"/>
            <w:smallCaps w:val="0"/>
            <w:noProof/>
            <w:spacing w:val="0"/>
            <w:sz w:val="22"/>
            <w:szCs w:val="22"/>
            <w:lang w:eastAsia="es-EC"/>
          </w:rPr>
          <w:tab/>
        </w:r>
        <w:r w:rsidR="009977CF" w:rsidRPr="0023753F">
          <w:rPr>
            <w:rStyle w:val="Hyperlink"/>
            <w:noProof/>
          </w:rPr>
          <w:t>Estructura del Programa</w:t>
        </w:r>
        <w:r w:rsidR="009977CF">
          <w:rPr>
            <w:noProof/>
            <w:webHidden/>
          </w:rPr>
          <w:tab/>
        </w:r>
        <w:r w:rsidR="009977CF">
          <w:rPr>
            <w:noProof/>
            <w:webHidden/>
          </w:rPr>
          <w:fldChar w:fldCharType="begin"/>
        </w:r>
        <w:r w:rsidR="009977CF">
          <w:rPr>
            <w:noProof/>
            <w:webHidden/>
          </w:rPr>
          <w:instrText xml:space="preserve"> PAGEREF _Toc454056451 \h </w:instrText>
        </w:r>
        <w:r w:rsidR="009977CF">
          <w:rPr>
            <w:noProof/>
            <w:webHidden/>
          </w:rPr>
        </w:r>
        <w:r w:rsidR="009977CF">
          <w:rPr>
            <w:noProof/>
            <w:webHidden/>
          </w:rPr>
          <w:fldChar w:fldCharType="separate"/>
        </w:r>
        <w:r w:rsidR="009977CF">
          <w:rPr>
            <w:noProof/>
            <w:webHidden/>
          </w:rPr>
          <w:t>8</w:t>
        </w:r>
        <w:r w:rsidR="009977CF">
          <w:rPr>
            <w:noProof/>
            <w:webHidden/>
          </w:rPr>
          <w:fldChar w:fldCharType="end"/>
        </w:r>
      </w:hyperlink>
    </w:p>
    <w:p w:rsidR="009977CF" w:rsidRDefault="009A3729">
      <w:pPr>
        <w:pStyle w:val="TOC2"/>
        <w:tabs>
          <w:tab w:val="left" w:pos="600"/>
          <w:tab w:val="right" w:leader="dot" w:pos="8494"/>
        </w:tabs>
        <w:rPr>
          <w:rFonts w:eastAsiaTheme="minorEastAsia" w:cstheme="minorBidi"/>
          <w:smallCaps w:val="0"/>
          <w:noProof/>
          <w:spacing w:val="0"/>
          <w:sz w:val="22"/>
          <w:szCs w:val="22"/>
          <w:lang w:eastAsia="es-EC"/>
        </w:rPr>
      </w:pPr>
      <w:hyperlink w:anchor="_Toc454056452" w:history="1">
        <w:r w:rsidR="009977CF" w:rsidRPr="0023753F">
          <w:rPr>
            <w:rStyle w:val="Hyperlink"/>
            <w:noProof/>
          </w:rPr>
          <w:t>c.</w:t>
        </w:r>
        <w:r w:rsidR="009977CF">
          <w:rPr>
            <w:rFonts w:eastAsiaTheme="minorEastAsia" w:cstheme="minorBidi"/>
            <w:smallCaps w:val="0"/>
            <w:noProof/>
            <w:spacing w:val="0"/>
            <w:sz w:val="22"/>
            <w:szCs w:val="22"/>
            <w:lang w:eastAsia="es-EC"/>
          </w:rPr>
          <w:tab/>
        </w:r>
        <w:r w:rsidR="009977CF" w:rsidRPr="0023753F">
          <w:rPr>
            <w:rStyle w:val="Hyperlink"/>
            <w:noProof/>
          </w:rPr>
          <w:t>Costo del Programa y reprogramaciones</w:t>
        </w:r>
        <w:r w:rsidR="009977CF">
          <w:rPr>
            <w:noProof/>
            <w:webHidden/>
          </w:rPr>
          <w:tab/>
        </w:r>
        <w:r w:rsidR="009977CF">
          <w:rPr>
            <w:noProof/>
            <w:webHidden/>
          </w:rPr>
          <w:fldChar w:fldCharType="begin"/>
        </w:r>
        <w:r w:rsidR="009977CF">
          <w:rPr>
            <w:noProof/>
            <w:webHidden/>
          </w:rPr>
          <w:instrText xml:space="preserve"> PAGEREF _Toc454056452 \h </w:instrText>
        </w:r>
        <w:r w:rsidR="009977CF">
          <w:rPr>
            <w:noProof/>
            <w:webHidden/>
          </w:rPr>
        </w:r>
        <w:r w:rsidR="009977CF">
          <w:rPr>
            <w:noProof/>
            <w:webHidden/>
          </w:rPr>
          <w:fldChar w:fldCharType="separate"/>
        </w:r>
        <w:r w:rsidR="009977CF">
          <w:rPr>
            <w:noProof/>
            <w:webHidden/>
          </w:rPr>
          <w:t>8</w:t>
        </w:r>
        <w:r w:rsidR="009977CF">
          <w:rPr>
            <w:noProof/>
            <w:webHidden/>
          </w:rPr>
          <w:fldChar w:fldCharType="end"/>
        </w:r>
      </w:hyperlink>
    </w:p>
    <w:p w:rsidR="009977CF" w:rsidRDefault="009A3729">
      <w:pPr>
        <w:pStyle w:val="TOC1"/>
        <w:tabs>
          <w:tab w:val="left" w:pos="600"/>
          <w:tab w:val="right" w:leader="dot" w:pos="8494"/>
        </w:tabs>
        <w:rPr>
          <w:rFonts w:eastAsiaTheme="minorEastAsia" w:cstheme="minorBidi"/>
          <w:b w:val="0"/>
          <w:bCs w:val="0"/>
          <w:caps w:val="0"/>
          <w:noProof/>
          <w:spacing w:val="0"/>
          <w:sz w:val="22"/>
          <w:szCs w:val="22"/>
          <w:lang w:eastAsia="es-EC"/>
        </w:rPr>
      </w:pPr>
      <w:hyperlink w:anchor="_Toc454056453" w:history="1">
        <w:r w:rsidR="009977CF" w:rsidRPr="0023753F">
          <w:rPr>
            <w:rStyle w:val="Hyperlink"/>
            <w:noProof/>
          </w:rPr>
          <w:t>III.</w:t>
        </w:r>
        <w:r w:rsidR="009977CF">
          <w:rPr>
            <w:rFonts w:eastAsiaTheme="minorEastAsia" w:cstheme="minorBidi"/>
            <w:b w:val="0"/>
            <w:bCs w:val="0"/>
            <w:caps w:val="0"/>
            <w:noProof/>
            <w:spacing w:val="0"/>
            <w:sz w:val="22"/>
            <w:szCs w:val="22"/>
            <w:lang w:eastAsia="es-EC"/>
          </w:rPr>
          <w:tab/>
        </w:r>
        <w:r w:rsidR="009977CF" w:rsidRPr="0023753F">
          <w:rPr>
            <w:rStyle w:val="Hyperlink"/>
            <w:noProof/>
          </w:rPr>
          <w:t>Esquema de Ejecución del Programa</w:t>
        </w:r>
        <w:r w:rsidR="009977CF">
          <w:rPr>
            <w:noProof/>
            <w:webHidden/>
          </w:rPr>
          <w:tab/>
        </w:r>
        <w:r w:rsidR="009977CF">
          <w:rPr>
            <w:noProof/>
            <w:webHidden/>
          </w:rPr>
          <w:fldChar w:fldCharType="begin"/>
        </w:r>
        <w:r w:rsidR="009977CF">
          <w:rPr>
            <w:noProof/>
            <w:webHidden/>
          </w:rPr>
          <w:instrText xml:space="preserve"> PAGEREF _Toc454056453 \h </w:instrText>
        </w:r>
        <w:r w:rsidR="009977CF">
          <w:rPr>
            <w:noProof/>
            <w:webHidden/>
          </w:rPr>
        </w:r>
        <w:r w:rsidR="009977CF">
          <w:rPr>
            <w:noProof/>
            <w:webHidden/>
          </w:rPr>
          <w:fldChar w:fldCharType="separate"/>
        </w:r>
        <w:r w:rsidR="009977CF">
          <w:rPr>
            <w:noProof/>
            <w:webHidden/>
          </w:rPr>
          <w:t>9</w:t>
        </w:r>
        <w:r w:rsidR="009977CF">
          <w:rPr>
            <w:noProof/>
            <w:webHidden/>
          </w:rPr>
          <w:fldChar w:fldCharType="end"/>
        </w:r>
      </w:hyperlink>
    </w:p>
    <w:p w:rsidR="009977CF" w:rsidRDefault="009A3729">
      <w:pPr>
        <w:pStyle w:val="TOC2"/>
        <w:tabs>
          <w:tab w:val="left" w:pos="600"/>
          <w:tab w:val="right" w:leader="dot" w:pos="8494"/>
        </w:tabs>
        <w:rPr>
          <w:rFonts w:eastAsiaTheme="minorEastAsia" w:cstheme="minorBidi"/>
          <w:smallCaps w:val="0"/>
          <w:noProof/>
          <w:spacing w:val="0"/>
          <w:sz w:val="22"/>
          <w:szCs w:val="22"/>
          <w:lang w:eastAsia="es-EC"/>
        </w:rPr>
      </w:pPr>
      <w:hyperlink w:anchor="_Toc454056454" w:history="1">
        <w:r w:rsidR="009977CF" w:rsidRPr="0023753F">
          <w:rPr>
            <w:rStyle w:val="Hyperlink"/>
            <w:noProof/>
          </w:rPr>
          <w:t>a.</w:t>
        </w:r>
        <w:r w:rsidR="009977CF">
          <w:rPr>
            <w:rFonts w:eastAsiaTheme="minorEastAsia" w:cstheme="minorBidi"/>
            <w:smallCaps w:val="0"/>
            <w:noProof/>
            <w:spacing w:val="0"/>
            <w:sz w:val="22"/>
            <w:szCs w:val="22"/>
            <w:lang w:eastAsia="es-EC"/>
          </w:rPr>
          <w:tab/>
        </w:r>
        <w:r w:rsidR="009977CF" w:rsidRPr="0023753F">
          <w:rPr>
            <w:rStyle w:val="Hyperlink"/>
            <w:noProof/>
          </w:rPr>
          <w:t>Entidades responsables de la ejecución del Programa</w:t>
        </w:r>
        <w:r w:rsidR="009977CF">
          <w:rPr>
            <w:noProof/>
            <w:webHidden/>
          </w:rPr>
          <w:tab/>
        </w:r>
        <w:r w:rsidR="009977CF">
          <w:rPr>
            <w:noProof/>
            <w:webHidden/>
          </w:rPr>
          <w:fldChar w:fldCharType="begin"/>
        </w:r>
        <w:r w:rsidR="009977CF">
          <w:rPr>
            <w:noProof/>
            <w:webHidden/>
          </w:rPr>
          <w:instrText xml:space="preserve"> PAGEREF _Toc454056454 \h </w:instrText>
        </w:r>
        <w:r w:rsidR="009977CF">
          <w:rPr>
            <w:noProof/>
            <w:webHidden/>
          </w:rPr>
        </w:r>
        <w:r w:rsidR="009977CF">
          <w:rPr>
            <w:noProof/>
            <w:webHidden/>
          </w:rPr>
          <w:fldChar w:fldCharType="separate"/>
        </w:r>
        <w:r w:rsidR="009977CF">
          <w:rPr>
            <w:noProof/>
            <w:webHidden/>
          </w:rPr>
          <w:t>9</w:t>
        </w:r>
        <w:r w:rsidR="009977CF">
          <w:rPr>
            <w:noProof/>
            <w:webHidden/>
          </w:rPr>
          <w:fldChar w:fldCharType="end"/>
        </w:r>
      </w:hyperlink>
    </w:p>
    <w:p w:rsidR="009977CF" w:rsidRDefault="009A3729">
      <w:pPr>
        <w:pStyle w:val="TOC2"/>
        <w:tabs>
          <w:tab w:val="left" w:pos="600"/>
          <w:tab w:val="right" w:leader="dot" w:pos="8494"/>
        </w:tabs>
        <w:rPr>
          <w:rFonts w:eastAsiaTheme="minorEastAsia" w:cstheme="minorBidi"/>
          <w:smallCaps w:val="0"/>
          <w:noProof/>
          <w:spacing w:val="0"/>
          <w:sz w:val="22"/>
          <w:szCs w:val="22"/>
          <w:lang w:eastAsia="es-EC"/>
        </w:rPr>
      </w:pPr>
      <w:hyperlink w:anchor="_Toc454056455" w:history="1">
        <w:r w:rsidR="009977CF" w:rsidRPr="0023753F">
          <w:rPr>
            <w:rStyle w:val="Hyperlink"/>
            <w:noProof/>
          </w:rPr>
          <w:t>b.</w:t>
        </w:r>
        <w:r w:rsidR="009977CF">
          <w:rPr>
            <w:rFonts w:eastAsiaTheme="minorEastAsia" w:cstheme="minorBidi"/>
            <w:smallCaps w:val="0"/>
            <w:noProof/>
            <w:spacing w:val="0"/>
            <w:sz w:val="22"/>
            <w:szCs w:val="22"/>
            <w:lang w:eastAsia="es-EC"/>
          </w:rPr>
          <w:tab/>
        </w:r>
        <w:r w:rsidR="009977CF" w:rsidRPr="0023753F">
          <w:rPr>
            <w:rStyle w:val="Hyperlink"/>
            <w:noProof/>
          </w:rPr>
          <w:t>La Coordinación del Programa</w:t>
        </w:r>
        <w:r w:rsidR="009977CF">
          <w:rPr>
            <w:noProof/>
            <w:webHidden/>
          </w:rPr>
          <w:tab/>
        </w:r>
        <w:r w:rsidR="009977CF">
          <w:rPr>
            <w:noProof/>
            <w:webHidden/>
          </w:rPr>
          <w:fldChar w:fldCharType="begin"/>
        </w:r>
        <w:r w:rsidR="009977CF">
          <w:rPr>
            <w:noProof/>
            <w:webHidden/>
          </w:rPr>
          <w:instrText xml:space="preserve"> PAGEREF _Toc454056455 \h </w:instrText>
        </w:r>
        <w:r w:rsidR="009977CF">
          <w:rPr>
            <w:noProof/>
            <w:webHidden/>
          </w:rPr>
        </w:r>
        <w:r w:rsidR="009977CF">
          <w:rPr>
            <w:noProof/>
            <w:webHidden/>
          </w:rPr>
          <w:fldChar w:fldCharType="separate"/>
        </w:r>
        <w:r w:rsidR="009977CF">
          <w:rPr>
            <w:noProof/>
            <w:webHidden/>
          </w:rPr>
          <w:t>9</w:t>
        </w:r>
        <w:r w:rsidR="009977CF">
          <w:rPr>
            <w:noProof/>
            <w:webHidden/>
          </w:rPr>
          <w:fldChar w:fldCharType="end"/>
        </w:r>
      </w:hyperlink>
    </w:p>
    <w:p w:rsidR="009977CF" w:rsidRDefault="009A3729">
      <w:pPr>
        <w:pStyle w:val="TOC2"/>
        <w:tabs>
          <w:tab w:val="left" w:pos="600"/>
          <w:tab w:val="right" w:leader="dot" w:pos="8494"/>
        </w:tabs>
        <w:rPr>
          <w:rFonts w:eastAsiaTheme="minorEastAsia" w:cstheme="minorBidi"/>
          <w:smallCaps w:val="0"/>
          <w:noProof/>
          <w:spacing w:val="0"/>
          <w:sz w:val="22"/>
          <w:szCs w:val="22"/>
          <w:lang w:eastAsia="es-EC"/>
        </w:rPr>
      </w:pPr>
      <w:hyperlink w:anchor="_Toc454056456" w:history="1">
        <w:r w:rsidR="009977CF" w:rsidRPr="0023753F">
          <w:rPr>
            <w:rStyle w:val="Hyperlink"/>
            <w:noProof/>
          </w:rPr>
          <w:t>c.</w:t>
        </w:r>
        <w:r w:rsidR="009977CF">
          <w:rPr>
            <w:rFonts w:eastAsiaTheme="minorEastAsia" w:cstheme="minorBidi"/>
            <w:smallCaps w:val="0"/>
            <w:noProof/>
            <w:spacing w:val="0"/>
            <w:sz w:val="22"/>
            <w:szCs w:val="22"/>
            <w:lang w:eastAsia="es-EC"/>
          </w:rPr>
          <w:tab/>
        </w:r>
        <w:r w:rsidR="009977CF" w:rsidRPr="0023753F">
          <w:rPr>
            <w:rStyle w:val="Hyperlink"/>
            <w:noProof/>
          </w:rPr>
          <w:t>Los Organismos Sub-Ejecutores (OSE)</w:t>
        </w:r>
        <w:r w:rsidR="009977CF">
          <w:rPr>
            <w:noProof/>
            <w:webHidden/>
          </w:rPr>
          <w:tab/>
        </w:r>
        <w:r w:rsidR="009977CF">
          <w:rPr>
            <w:noProof/>
            <w:webHidden/>
          </w:rPr>
          <w:fldChar w:fldCharType="begin"/>
        </w:r>
        <w:r w:rsidR="009977CF">
          <w:rPr>
            <w:noProof/>
            <w:webHidden/>
          </w:rPr>
          <w:instrText xml:space="preserve"> PAGEREF _Toc454056456 \h </w:instrText>
        </w:r>
        <w:r w:rsidR="009977CF">
          <w:rPr>
            <w:noProof/>
            <w:webHidden/>
          </w:rPr>
        </w:r>
        <w:r w:rsidR="009977CF">
          <w:rPr>
            <w:noProof/>
            <w:webHidden/>
          </w:rPr>
          <w:fldChar w:fldCharType="separate"/>
        </w:r>
        <w:r w:rsidR="009977CF">
          <w:rPr>
            <w:noProof/>
            <w:webHidden/>
          </w:rPr>
          <w:t>10</w:t>
        </w:r>
        <w:r w:rsidR="009977CF">
          <w:rPr>
            <w:noProof/>
            <w:webHidden/>
          </w:rPr>
          <w:fldChar w:fldCharType="end"/>
        </w:r>
      </w:hyperlink>
    </w:p>
    <w:p w:rsidR="009977CF" w:rsidRDefault="009A3729">
      <w:pPr>
        <w:pStyle w:val="TOC1"/>
        <w:tabs>
          <w:tab w:val="left" w:pos="600"/>
          <w:tab w:val="right" w:leader="dot" w:pos="8494"/>
        </w:tabs>
        <w:rPr>
          <w:rFonts w:eastAsiaTheme="minorEastAsia" w:cstheme="minorBidi"/>
          <w:b w:val="0"/>
          <w:bCs w:val="0"/>
          <w:caps w:val="0"/>
          <w:noProof/>
          <w:spacing w:val="0"/>
          <w:sz w:val="22"/>
          <w:szCs w:val="22"/>
          <w:lang w:eastAsia="es-EC"/>
        </w:rPr>
      </w:pPr>
      <w:hyperlink w:anchor="_Toc454056457" w:history="1">
        <w:r w:rsidR="009977CF" w:rsidRPr="0023753F">
          <w:rPr>
            <w:rStyle w:val="Hyperlink"/>
            <w:noProof/>
          </w:rPr>
          <w:t>IV.</w:t>
        </w:r>
        <w:r w:rsidR="009977CF">
          <w:rPr>
            <w:rFonts w:eastAsiaTheme="minorEastAsia" w:cstheme="minorBidi"/>
            <w:b w:val="0"/>
            <w:bCs w:val="0"/>
            <w:caps w:val="0"/>
            <w:noProof/>
            <w:spacing w:val="0"/>
            <w:sz w:val="22"/>
            <w:szCs w:val="22"/>
            <w:lang w:eastAsia="es-EC"/>
          </w:rPr>
          <w:tab/>
        </w:r>
        <w:r w:rsidR="009977CF" w:rsidRPr="0023753F">
          <w:rPr>
            <w:rStyle w:val="Hyperlink"/>
            <w:noProof/>
          </w:rPr>
          <w:t>Gestión del Programa</w:t>
        </w:r>
        <w:r w:rsidR="009977CF">
          <w:rPr>
            <w:noProof/>
            <w:webHidden/>
          </w:rPr>
          <w:tab/>
        </w:r>
        <w:r w:rsidR="009977CF">
          <w:rPr>
            <w:noProof/>
            <w:webHidden/>
          </w:rPr>
          <w:fldChar w:fldCharType="begin"/>
        </w:r>
        <w:r w:rsidR="009977CF">
          <w:rPr>
            <w:noProof/>
            <w:webHidden/>
          </w:rPr>
          <w:instrText xml:space="preserve"> PAGEREF _Toc454056457 \h </w:instrText>
        </w:r>
        <w:r w:rsidR="009977CF">
          <w:rPr>
            <w:noProof/>
            <w:webHidden/>
          </w:rPr>
        </w:r>
        <w:r w:rsidR="009977CF">
          <w:rPr>
            <w:noProof/>
            <w:webHidden/>
          </w:rPr>
          <w:fldChar w:fldCharType="separate"/>
        </w:r>
        <w:r w:rsidR="009977CF">
          <w:rPr>
            <w:noProof/>
            <w:webHidden/>
          </w:rPr>
          <w:t>11</w:t>
        </w:r>
        <w:r w:rsidR="009977CF">
          <w:rPr>
            <w:noProof/>
            <w:webHidden/>
          </w:rPr>
          <w:fldChar w:fldCharType="end"/>
        </w:r>
      </w:hyperlink>
    </w:p>
    <w:p w:rsidR="009977CF" w:rsidRDefault="009A3729">
      <w:pPr>
        <w:pStyle w:val="TOC2"/>
        <w:tabs>
          <w:tab w:val="left" w:pos="600"/>
          <w:tab w:val="right" w:leader="dot" w:pos="8494"/>
        </w:tabs>
        <w:rPr>
          <w:rFonts w:eastAsiaTheme="minorEastAsia" w:cstheme="minorBidi"/>
          <w:smallCaps w:val="0"/>
          <w:noProof/>
          <w:spacing w:val="0"/>
          <w:sz w:val="22"/>
          <w:szCs w:val="22"/>
          <w:lang w:eastAsia="es-EC"/>
        </w:rPr>
      </w:pPr>
      <w:hyperlink w:anchor="_Toc454056458" w:history="1">
        <w:r w:rsidR="009977CF" w:rsidRPr="0023753F">
          <w:rPr>
            <w:rStyle w:val="Hyperlink"/>
            <w:noProof/>
          </w:rPr>
          <w:t>a.</w:t>
        </w:r>
        <w:r w:rsidR="009977CF">
          <w:rPr>
            <w:rFonts w:eastAsiaTheme="minorEastAsia" w:cstheme="minorBidi"/>
            <w:smallCaps w:val="0"/>
            <w:noProof/>
            <w:spacing w:val="0"/>
            <w:sz w:val="22"/>
            <w:szCs w:val="22"/>
            <w:lang w:eastAsia="es-EC"/>
          </w:rPr>
          <w:tab/>
        </w:r>
        <w:r w:rsidR="009977CF" w:rsidRPr="0023753F">
          <w:rPr>
            <w:rStyle w:val="Hyperlink"/>
            <w:noProof/>
          </w:rPr>
          <w:t>Gestión para Resultados del Programa</w:t>
        </w:r>
        <w:r w:rsidR="009977CF">
          <w:rPr>
            <w:noProof/>
            <w:webHidden/>
          </w:rPr>
          <w:tab/>
        </w:r>
        <w:r w:rsidR="009977CF">
          <w:rPr>
            <w:noProof/>
            <w:webHidden/>
          </w:rPr>
          <w:fldChar w:fldCharType="begin"/>
        </w:r>
        <w:r w:rsidR="009977CF">
          <w:rPr>
            <w:noProof/>
            <w:webHidden/>
          </w:rPr>
          <w:instrText xml:space="preserve"> PAGEREF _Toc454056458 \h </w:instrText>
        </w:r>
        <w:r w:rsidR="009977CF">
          <w:rPr>
            <w:noProof/>
            <w:webHidden/>
          </w:rPr>
        </w:r>
        <w:r w:rsidR="009977CF">
          <w:rPr>
            <w:noProof/>
            <w:webHidden/>
          </w:rPr>
          <w:fldChar w:fldCharType="separate"/>
        </w:r>
        <w:r w:rsidR="009977CF">
          <w:rPr>
            <w:noProof/>
            <w:webHidden/>
          </w:rPr>
          <w:t>11</w:t>
        </w:r>
        <w:r w:rsidR="009977CF">
          <w:rPr>
            <w:noProof/>
            <w:webHidden/>
          </w:rPr>
          <w:fldChar w:fldCharType="end"/>
        </w:r>
      </w:hyperlink>
    </w:p>
    <w:p w:rsidR="009977CF" w:rsidRDefault="009A3729">
      <w:pPr>
        <w:pStyle w:val="TOC2"/>
        <w:tabs>
          <w:tab w:val="left" w:pos="600"/>
          <w:tab w:val="right" w:leader="dot" w:pos="8494"/>
        </w:tabs>
        <w:rPr>
          <w:rFonts w:eastAsiaTheme="minorEastAsia" w:cstheme="minorBidi"/>
          <w:smallCaps w:val="0"/>
          <w:noProof/>
          <w:spacing w:val="0"/>
          <w:sz w:val="22"/>
          <w:szCs w:val="22"/>
          <w:lang w:eastAsia="es-EC"/>
        </w:rPr>
      </w:pPr>
      <w:hyperlink w:anchor="_Toc454056459" w:history="1">
        <w:r w:rsidR="009977CF" w:rsidRPr="0023753F">
          <w:rPr>
            <w:rStyle w:val="Hyperlink"/>
            <w:noProof/>
          </w:rPr>
          <w:t>b.</w:t>
        </w:r>
        <w:r w:rsidR="009977CF">
          <w:rPr>
            <w:rFonts w:eastAsiaTheme="minorEastAsia" w:cstheme="minorBidi"/>
            <w:smallCaps w:val="0"/>
            <w:noProof/>
            <w:spacing w:val="0"/>
            <w:sz w:val="22"/>
            <w:szCs w:val="22"/>
            <w:lang w:eastAsia="es-EC"/>
          </w:rPr>
          <w:tab/>
        </w:r>
        <w:r w:rsidR="009977CF" w:rsidRPr="0023753F">
          <w:rPr>
            <w:rStyle w:val="Hyperlink"/>
            <w:noProof/>
          </w:rPr>
          <w:t>Gestión de Adquisiciones y Contrataciones del Programa</w:t>
        </w:r>
        <w:r w:rsidR="009977CF">
          <w:rPr>
            <w:noProof/>
            <w:webHidden/>
          </w:rPr>
          <w:tab/>
        </w:r>
        <w:r w:rsidR="009977CF">
          <w:rPr>
            <w:noProof/>
            <w:webHidden/>
          </w:rPr>
          <w:fldChar w:fldCharType="begin"/>
        </w:r>
        <w:r w:rsidR="009977CF">
          <w:rPr>
            <w:noProof/>
            <w:webHidden/>
          </w:rPr>
          <w:instrText xml:space="preserve"> PAGEREF _Toc454056459 \h </w:instrText>
        </w:r>
        <w:r w:rsidR="009977CF">
          <w:rPr>
            <w:noProof/>
            <w:webHidden/>
          </w:rPr>
        </w:r>
        <w:r w:rsidR="009977CF">
          <w:rPr>
            <w:noProof/>
            <w:webHidden/>
          </w:rPr>
          <w:fldChar w:fldCharType="separate"/>
        </w:r>
        <w:r w:rsidR="009977CF">
          <w:rPr>
            <w:noProof/>
            <w:webHidden/>
          </w:rPr>
          <w:t>11</w:t>
        </w:r>
        <w:r w:rsidR="009977CF">
          <w:rPr>
            <w:noProof/>
            <w:webHidden/>
          </w:rPr>
          <w:fldChar w:fldCharType="end"/>
        </w:r>
      </w:hyperlink>
    </w:p>
    <w:p w:rsidR="009977CF" w:rsidRDefault="009A3729">
      <w:pPr>
        <w:pStyle w:val="TOC2"/>
        <w:tabs>
          <w:tab w:val="left" w:pos="600"/>
          <w:tab w:val="right" w:leader="dot" w:pos="8494"/>
        </w:tabs>
        <w:rPr>
          <w:rFonts w:eastAsiaTheme="minorEastAsia" w:cstheme="minorBidi"/>
          <w:smallCaps w:val="0"/>
          <w:noProof/>
          <w:spacing w:val="0"/>
          <w:sz w:val="22"/>
          <w:szCs w:val="22"/>
          <w:lang w:eastAsia="es-EC"/>
        </w:rPr>
      </w:pPr>
      <w:hyperlink w:anchor="_Toc454056460" w:history="1">
        <w:r w:rsidR="009977CF" w:rsidRPr="0023753F">
          <w:rPr>
            <w:rStyle w:val="Hyperlink"/>
            <w:noProof/>
          </w:rPr>
          <w:t>c.</w:t>
        </w:r>
        <w:r w:rsidR="009977CF">
          <w:rPr>
            <w:rFonts w:eastAsiaTheme="minorEastAsia" w:cstheme="minorBidi"/>
            <w:smallCaps w:val="0"/>
            <w:noProof/>
            <w:spacing w:val="0"/>
            <w:sz w:val="22"/>
            <w:szCs w:val="22"/>
            <w:lang w:eastAsia="es-EC"/>
          </w:rPr>
          <w:tab/>
        </w:r>
        <w:r w:rsidR="009977CF" w:rsidRPr="0023753F">
          <w:rPr>
            <w:rStyle w:val="Hyperlink"/>
            <w:noProof/>
          </w:rPr>
          <w:t>Gestión Financiera del Programa</w:t>
        </w:r>
        <w:r w:rsidR="009977CF">
          <w:rPr>
            <w:noProof/>
            <w:webHidden/>
          </w:rPr>
          <w:tab/>
        </w:r>
        <w:r w:rsidR="009977CF">
          <w:rPr>
            <w:noProof/>
            <w:webHidden/>
          </w:rPr>
          <w:fldChar w:fldCharType="begin"/>
        </w:r>
        <w:r w:rsidR="009977CF">
          <w:rPr>
            <w:noProof/>
            <w:webHidden/>
          </w:rPr>
          <w:instrText xml:space="preserve"> PAGEREF _Toc454056460 \h </w:instrText>
        </w:r>
        <w:r w:rsidR="009977CF">
          <w:rPr>
            <w:noProof/>
            <w:webHidden/>
          </w:rPr>
        </w:r>
        <w:r w:rsidR="009977CF">
          <w:rPr>
            <w:noProof/>
            <w:webHidden/>
          </w:rPr>
          <w:fldChar w:fldCharType="separate"/>
        </w:r>
        <w:r w:rsidR="009977CF">
          <w:rPr>
            <w:noProof/>
            <w:webHidden/>
          </w:rPr>
          <w:t>15</w:t>
        </w:r>
        <w:r w:rsidR="009977CF">
          <w:rPr>
            <w:noProof/>
            <w:webHidden/>
          </w:rPr>
          <w:fldChar w:fldCharType="end"/>
        </w:r>
      </w:hyperlink>
    </w:p>
    <w:p w:rsidR="009977CF" w:rsidRDefault="009A3729">
      <w:pPr>
        <w:pStyle w:val="TOC2"/>
        <w:tabs>
          <w:tab w:val="left" w:pos="600"/>
          <w:tab w:val="right" w:leader="dot" w:pos="8494"/>
        </w:tabs>
        <w:rPr>
          <w:rFonts w:eastAsiaTheme="minorEastAsia" w:cstheme="minorBidi"/>
          <w:smallCaps w:val="0"/>
          <w:noProof/>
          <w:spacing w:val="0"/>
          <w:sz w:val="22"/>
          <w:szCs w:val="22"/>
          <w:lang w:eastAsia="es-EC"/>
        </w:rPr>
      </w:pPr>
      <w:hyperlink w:anchor="_Toc454056461" w:history="1">
        <w:r w:rsidR="009977CF" w:rsidRPr="0023753F">
          <w:rPr>
            <w:rStyle w:val="Hyperlink"/>
            <w:noProof/>
          </w:rPr>
          <w:t>d.</w:t>
        </w:r>
        <w:r w:rsidR="009977CF">
          <w:rPr>
            <w:rFonts w:eastAsiaTheme="minorEastAsia" w:cstheme="minorBidi"/>
            <w:smallCaps w:val="0"/>
            <w:noProof/>
            <w:spacing w:val="0"/>
            <w:sz w:val="22"/>
            <w:szCs w:val="22"/>
            <w:lang w:eastAsia="es-EC"/>
          </w:rPr>
          <w:tab/>
        </w:r>
        <w:r w:rsidR="009977CF" w:rsidRPr="0023753F">
          <w:rPr>
            <w:rStyle w:val="Hyperlink"/>
            <w:noProof/>
          </w:rPr>
          <w:t>Gestión de Monitoreo y Evaluación del Programa</w:t>
        </w:r>
        <w:r w:rsidR="009977CF">
          <w:rPr>
            <w:noProof/>
            <w:webHidden/>
          </w:rPr>
          <w:tab/>
        </w:r>
        <w:r w:rsidR="009977CF">
          <w:rPr>
            <w:noProof/>
            <w:webHidden/>
          </w:rPr>
          <w:fldChar w:fldCharType="begin"/>
        </w:r>
        <w:r w:rsidR="009977CF">
          <w:rPr>
            <w:noProof/>
            <w:webHidden/>
          </w:rPr>
          <w:instrText xml:space="preserve"> PAGEREF _Toc454056461 \h </w:instrText>
        </w:r>
        <w:r w:rsidR="009977CF">
          <w:rPr>
            <w:noProof/>
            <w:webHidden/>
          </w:rPr>
        </w:r>
        <w:r w:rsidR="009977CF">
          <w:rPr>
            <w:noProof/>
            <w:webHidden/>
          </w:rPr>
          <w:fldChar w:fldCharType="separate"/>
        </w:r>
        <w:r w:rsidR="009977CF">
          <w:rPr>
            <w:noProof/>
            <w:webHidden/>
          </w:rPr>
          <w:t>18</w:t>
        </w:r>
        <w:r w:rsidR="009977CF">
          <w:rPr>
            <w:noProof/>
            <w:webHidden/>
          </w:rPr>
          <w:fldChar w:fldCharType="end"/>
        </w:r>
      </w:hyperlink>
    </w:p>
    <w:p w:rsidR="009977CF" w:rsidRDefault="009A3729">
      <w:pPr>
        <w:pStyle w:val="TOC1"/>
        <w:tabs>
          <w:tab w:val="left" w:pos="400"/>
          <w:tab w:val="right" w:leader="dot" w:pos="8494"/>
        </w:tabs>
        <w:rPr>
          <w:rFonts w:eastAsiaTheme="minorEastAsia" w:cstheme="minorBidi"/>
          <w:b w:val="0"/>
          <w:bCs w:val="0"/>
          <w:caps w:val="0"/>
          <w:noProof/>
          <w:spacing w:val="0"/>
          <w:sz w:val="22"/>
          <w:szCs w:val="22"/>
          <w:lang w:eastAsia="es-EC"/>
        </w:rPr>
      </w:pPr>
      <w:hyperlink w:anchor="_Toc454056462" w:history="1">
        <w:r w:rsidR="009977CF" w:rsidRPr="0023753F">
          <w:rPr>
            <w:rStyle w:val="Hyperlink"/>
            <w:noProof/>
          </w:rPr>
          <w:t>V.</w:t>
        </w:r>
        <w:r w:rsidR="009977CF">
          <w:rPr>
            <w:rFonts w:eastAsiaTheme="minorEastAsia" w:cstheme="minorBidi"/>
            <w:b w:val="0"/>
            <w:bCs w:val="0"/>
            <w:caps w:val="0"/>
            <w:noProof/>
            <w:spacing w:val="0"/>
            <w:sz w:val="22"/>
            <w:szCs w:val="22"/>
            <w:lang w:eastAsia="es-EC"/>
          </w:rPr>
          <w:tab/>
        </w:r>
        <w:r w:rsidR="009977CF" w:rsidRPr="0023753F">
          <w:rPr>
            <w:rStyle w:val="Hyperlink"/>
            <w:noProof/>
          </w:rPr>
          <w:t>Estructura Administrativa para la Gestión el Programa</w:t>
        </w:r>
        <w:r w:rsidR="009977CF">
          <w:rPr>
            <w:noProof/>
            <w:webHidden/>
          </w:rPr>
          <w:tab/>
        </w:r>
        <w:r w:rsidR="009977CF">
          <w:rPr>
            <w:noProof/>
            <w:webHidden/>
          </w:rPr>
          <w:fldChar w:fldCharType="begin"/>
        </w:r>
        <w:r w:rsidR="009977CF">
          <w:rPr>
            <w:noProof/>
            <w:webHidden/>
          </w:rPr>
          <w:instrText xml:space="preserve"> PAGEREF _Toc454056462 \h </w:instrText>
        </w:r>
        <w:r w:rsidR="009977CF">
          <w:rPr>
            <w:noProof/>
            <w:webHidden/>
          </w:rPr>
        </w:r>
        <w:r w:rsidR="009977CF">
          <w:rPr>
            <w:noProof/>
            <w:webHidden/>
          </w:rPr>
          <w:fldChar w:fldCharType="separate"/>
        </w:r>
        <w:r w:rsidR="009977CF">
          <w:rPr>
            <w:noProof/>
            <w:webHidden/>
          </w:rPr>
          <w:t>19</w:t>
        </w:r>
        <w:r w:rsidR="009977CF">
          <w:rPr>
            <w:noProof/>
            <w:webHidden/>
          </w:rPr>
          <w:fldChar w:fldCharType="end"/>
        </w:r>
      </w:hyperlink>
    </w:p>
    <w:p w:rsidR="009977CF" w:rsidRDefault="009A3729">
      <w:pPr>
        <w:pStyle w:val="TOC2"/>
        <w:tabs>
          <w:tab w:val="left" w:pos="600"/>
          <w:tab w:val="right" w:leader="dot" w:pos="8494"/>
        </w:tabs>
        <w:rPr>
          <w:rFonts w:eastAsiaTheme="minorEastAsia" w:cstheme="minorBidi"/>
          <w:smallCaps w:val="0"/>
          <w:noProof/>
          <w:spacing w:val="0"/>
          <w:sz w:val="22"/>
          <w:szCs w:val="22"/>
          <w:lang w:eastAsia="es-EC"/>
        </w:rPr>
      </w:pPr>
      <w:hyperlink w:anchor="_Toc454056463" w:history="1">
        <w:r w:rsidR="009977CF" w:rsidRPr="0023753F">
          <w:rPr>
            <w:rStyle w:val="Hyperlink"/>
            <w:noProof/>
          </w:rPr>
          <w:t>a.</w:t>
        </w:r>
        <w:r w:rsidR="009977CF">
          <w:rPr>
            <w:rFonts w:eastAsiaTheme="minorEastAsia" w:cstheme="minorBidi"/>
            <w:smallCaps w:val="0"/>
            <w:noProof/>
            <w:spacing w:val="0"/>
            <w:sz w:val="22"/>
            <w:szCs w:val="22"/>
            <w:lang w:eastAsia="es-EC"/>
          </w:rPr>
          <w:tab/>
        </w:r>
        <w:r w:rsidR="009977CF" w:rsidRPr="0023753F">
          <w:rPr>
            <w:rStyle w:val="Hyperlink"/>
            <w:noProof/>
          </w:rPr>
          <w:t>El Equipo de Gestión del Programa del MINFIN (EGP-OE)</w:t>
        </w:r>
        <w:r w:rsidR="009977CF">
          <w:rPr>
            <w:noProof/>
            <w:webHidden/>
          </w:rPr>
          <w:tab/>
        </w:r>
        <w:r w:rsidR="009977CF">
          <w:rPr>
            <w:noProof/>
            <w:webHidden/>
          </w:rPr>
          <w:fldChar w:fldCharType="begin"/>
        </w:r>
        <w:r w:rsidR="009977CF">
          <w:rPr>
            <w:noProof/>
            <w:webHidden/>
          </w:rPr>
          <w:instrText xml:space="preserve"> PAGEREF _Toc454056463 \h </w:instrText>
        </w:r>
        <w:r w:rsidR="009977CF">
          <w:rPr>
            <w:noProof/>
            <w:webHidden/>
          </w:rPr>
        </w:r>
        <w:r w:rsidR="009977CF">
          <w:rPr>
            <w:noProof/>
            <w:webHidden/>
          </w:rPr>
          <w:fldChar w:fldCharType="separate"/>
        </w:r>
        <w:r w:rsidR="009977CF">
          <w:rPr>
            <w:noProof/>
            <w:webHidden/>
          </w:rPr>
          <w:t>19</w:t>
        </w:r>
        <w:r w:rsidR="009977CF">
          <w:rPr>
            <w:noProof/>
            <w:webHidden/>
          </w:rPr>
          <w:fldChar w:fldCharType="end"/>
        </w:r>
      </w:hyperlink>
    </w:p>
    <w:p w:rsidR="009977CF" w:rsidRDefault="009A3729">
      <w:pPr>
        <w:pStyle w:val="TOC2"/>
        <w:tabs>
          <w:tab w:val="left" w:pos="600"/>
          <w:tab w:val="right" w:leader="dot" w:pos="8494"/>
        </w:tabs>
        <w:rPr>
          <w:rFonts w:eastAsiaTheme="minorEastAsia" w:cstheme="minorBidi"/>
          <w:smallCaps w:val="0"/>
          <w:noProof/>
          <w:spacing w:val="0"/>
          <w:sz w:val="22"/>
          <w:szCs w:val="22"/>
          <w:lang w:eastAsia="es-EC"/>
        </w:rPr>
      </w:pPr>
      <w:hyperlink w:anchor="_Toc454056464" w:history="1">
        <w:r w:rsidR="009977CF" w:rsidRPr="0023753F">
          <w:rPr>
            <w:rStyle w:val="Hyperlink"/>
            <w:noProof/>
          </w:rPr>
          <w:t>b.</w:t>
        </w:r>
        <w:r w:rsidR="009977CF">
          <w:rPr>
            <w:rFonts w:eastAsiaTheme="minorEastAsia" w:cstheme="minorBidi"/>
            <w:smallCaps w:val="0"/>
            <w:noProof/>
            <w:spacing w:val="0"/>
            <w:sz w:val="22"/>
            <w:szCs w:val="22"/>
            <w:lang w:eastAsia="es-EC"/>
          </w:rPr>
          <w:tab/>
        </w:r>
        <w:r w:rsidR="009977CF" w:rsidRPr="0023753F">
          <w:rPr>
            <w:rStyle w:val="Hyperlink"/>
            <w:noProof/>
          </w:rPr>
          <w:t>Los Responsables de la Ejecución de los Componentes en los OSE</w:t>
        </w:r>
        <w:r w:rsidR="009977CF">
          <w:rPr>
            <w:noProof/>
            <w:webHidden/>
          </w:rPr>
          <w:tab/>
        </w:r>
        <w:r w:rsidR="009977CF">
          <w:rPr>
            <w:noProof/>
            <w:webHidden/>
          </w:rPr>
          <w:fldChar w:fldCharType="begin"/>
        </w:r>
        <w:r w:rsidR="009977CF">
          <w:rPr>
            <w:noProof/>
            <w:webHidden/>
          </w:rPr>
          <w:instrText xml:space="preserve"> PAGEREF _Toc454056464 \h </w:instrText>
        </w:r>
        <w:r w:rsidR="009977CF">
          <w:rPr>
            <w:noProof/>
            <w:webHidden/>
          </w:rPr>
        </w:r>
        <w:r w:rsidR="009977CF">
          <w:rPr>
            <w:noProof/>
            <w:webHidden/>
          </w:rPr>
          <w:fldChar w:fldCharType="separate"/>
        </w:r>
        <w:r w:rsidR="009977CF">
          <w:rPr>
            <w:noProof/>
            <w:webHidden/>
          </w:rPr>
          <w:t>21</w:t>
        </w:r>
        <w:r w:rsidR="009977CF">
          <w:rPr>
            <w:noProof/>
            <w:webHidden/>
          </w:rPr>
          <w:fldChar w:fldCharType="end"/>
        </w:r>
      </w:hyperlink>
    </w:p>
    <w:p w:rsidR="009977CF" w:rsidRDefault="009A3729">
      <w:pPr>
        <w:pStyle w:val="TOC1"/>
        <w:tabs>
          <w:tab w:val="left" w:pos="600"/>
          <w:tab w:val="right" w:leader="dot" w:pos="8494"/>
        </w:tabs>
        <w:rPr>
          <w:rFonts w:eastAsiaTheme="minorEastAsia" w:cstheme="minorBidi"/>
          <w:b w:val="0"/>
          <w:bCs w:val="0"/>
          <w:caps w:val="0"/>
          <w:noProof/>
          <w:spacing w:val="0"/>
          <w:sz w:val="22"/>
          <w:szCs w:val="22"/>
          <w:lang w:eastAsia="es-EC"/>
        </w:rPr>
      </w:pPr>
      <w:hyperlink w:anchor="_Toc454056465" w:history="1">
        <w:r w:rsidR="009977CF" w:rsidRPr="0023753F">
          <w:rPr>
            <w:rStyle w:val="Hyperlink"/>
            <w:noProof/>
          </w:rPr>
          <w:t>VI.</w:t>
        </w:r>
        <w:r w:rsidR="009977CF">
          <w:rPr>
            <w:rFonts w:eastAsiaTheme="minorEastAsia" w:cstheme="minorBidi"/>
            <w:b w:val="0"/>
            <w:bCs w:val="0"/>
            <w:caps w:val="0"/>
            <w:noProof/>
            <w:spacing w:val="0"/>
            <w:sz w:val="22"/>
            <w:szCs w:val="22"/>
            <w:lang w:eastAsia="es-EC"/>
          </w:rPr>
          <w:tab/>
        </w:r>
        <w:r w:rsidR="009977CF" w:rsidRPr="0023753F">
          <w:rPr>
            <w:rStyle w:val="Hyperlink"/>
            <w:noProof/>
          </w:rPr>
          <w:t>Aspectos Particulares de la Ejecución del Componente 1 – MINEDUC</w:t>
        </w:r>
        <w:r w:rsidR="009977CF">
          <w:rPr>
            <w:noProof/>
            <w:webHidden/>
          </w:rPr>
          <w:tab/>
        </w:r>
        <w:r w:rsidR="009977CF">
          <w:rPr>
            <w:noProof/>
            <w:webHidden/>
          </w:rPr>
          <w:fldChar w:fldCharType="begin"/>
        </w:r>
        <w:r w:rsidR="009977CF">
          <w:rPr>
            <w:noProof/>
            <w:webHidden/>
          </w:rPr>
          <w:instrText xml:space="preserve"> PAGEREF _Toc454056465 \h </w:instrText>
        </w:r>
        <w:r w:rsidR="009977CF">
          <w:rPr>
            <w:noProof/>
            <w:webHidden/>
          </w:rPr>
        </w:r>
        <w:r w:rsidR="009977CF">
          <w:rPr>
            <w:noProof/>
            <w:webHidden/>
          </w:rPr>
          <w:fldChar w:fldCharType="separate"/>
        </w:r>
        <w:r w:rsidR="009977CF">
          <w:rPr>
            <w:noProof/>
            <w:webHidden/>
          </w:rPr>
          <w:t>24</w:t>
        </w:r>
        <w:r w:rsidR="009977CF">
          <w:rPr>
            <w:noProof/>
            <w:webHidden/>
          </w:rPr>
          <w:fldChar w:fldCharType="end"/>
        </w:r>
      </w:hyperlink>
    </w:p>
    <w:p w:rsidR="009977CF" w:rsidRDefault="009A3729">
      <w:pPr>
        <w:pStyle w:val="TOC2"/>
        <w:tabs>
          <w:tab w:val="left" w:pos="600"/>
          <w:tab w:val="right" w:leader="dot" w:pos="8494"/>
        </w:tabs>
        <w:rPr>
          <w:rFonts w:eastAsiaTheme="minorEastAsia" w:cstheme="minorBidi"/>
          <w:smallCaps w:val="0"/>
          <w:noProof/>
          <w:spacing w:val="0"/>
          <w:sz w:val="22"/>
          <w:szCs w:val="22"/>
          <w:lang w:eastAsia="es-EC"/>
        </w:rPr>
      </w:pPr>
      <w:hyperlink w:anchor="_Toc454056466" w:history="1">
        <w:r w:rsidR="009977CF" w:rsidRPr="0023753F">
          <w:rPr>
            <w:rStyle w:val="Hyperlink"/>
            <w:noProof/>
          </w:rPr>
          <w:t>a.</w:t>
        </w:r>
        <w:r w:rsidR="009977CF">
          <w:rPr>
            <w:rFonts w:eastAsiaTheme="minorEastAsia" w:cstheme="minorBidi"/>
            <w:smallCaps w:val="0"/>
            <w:noProof/>
            <w:spacing w:val="0"/>
            <w:sz w:val="22"/>
            <w:szCs w:val="22"/>
            <w:lang w:eastAsia="es-EC"/>
          </w:rPr>
          <w:tab/>
        </w:r>
        <w:r w:rsidR="009977CF" w:rsidRPr="0023753F">
          <w:rPr>
            <w:rStyle w:val="Hyperlink"/>
            <w:noProof/>
          </w:rPr>
          <w:t>Principales procesos para implementar los productos</w:t>
        </w:r>
        <w:r w:rsidR="009977CF">
          <w:rPr>
            <w:noProof/>
            <w:webHidden/>
          </w:rPr>
          <w:tab/>
        </w:r>
        <w:r w:rsidR="009977CF">
          <w:rPr>
            <w:noProof/>
            <w:webHidden/>
          </w:rPr>
          <w:fldChar w:fldCharType="begin"/>
        </w:r>
        <w:r w:rsidR="009977CF">
          <w:rPr>
            <w:noProof/>
            <w:webHidden/>
          </w:rPr>
          <w:instrText xml:space="preserve"> PAGEREF _Toc454056466 \h </w:instrText>
        </w:r>
        <w:r w:rsidR="009977CF">
          <w:rPr>
            <w:noProof/>
            <w:webHidden/>
          </w:rPr>
        </w:r>
        <w:r w:rsidR="009977CF">
          <w:rPr>
            <w:noProof/>
            <w:webHidden/>
          </w:rPr>
          <w:fldChar w:fldCharType="separate"/>
        </w:r>
        <w:r w:rsidR="009977CF">
          <w:rPr>
            <w:noProof/>
            <w:webHidden/>
          </w:rPr>
          <w:t>24</w:t>
        </w:r>
        <w:r w:rsidR="009977CF">
          <w:rPr>
            <w:noProof/>
            <w:webHidden/>
          </w:rPr>
          <w:fldChar w:fldCharType="end"/>
        </w:r>
      </w:hyperlink>
    </w:p>
    <w:p w:rsidR="009977CF" w:rsidRDefault="009A3729">
      <w:pPr>
        <w:pStyle w:val="TOC2"/>
        <w:tabs>
          <w:tab w:val="left" w:pos="600"/>
          <w:tab w:val="right" w:leader="dot" w:pos="8494"/>
        </w:tabs>
        <w:rPr>
          <w:rFonts w:eastAsiaTheme="minorEastAsia" w:cstheme="minorBidi"/>
          <w:smallCaps w:val="0"/>
          <w:noProof/>
          <w:spacing w:val="0"/>
          <w:sz w:val="22"/>
          <w:szCs w:val="22"/>
          <w:lang w:eastAsia="es-EC"/>
        </w:rPr>
      </w:pPr>
      <w:hyperlink w:anchor="_Toc454056467" w:history="1">
        <w:r w:rsidR="009977CF" w:rsidRPr="0023753F">
          <w:rPr>
            <w:rStyle w:val="Hyperlink"/>
            <w:noProof/>
          </w:rPr>
          <w:t>b.</w:t>
        </w:r>
        <w:r w:rsidR="009977CF">
          <w:rPr>
            <w:rFonts w:eastAsiaTheme="minorEastAsia" w:cstheme="minorBidi"/>
            <w:smallCaps w:val="0"/>
            <w:noProof/>
            <w:spacing w:val="0"/>
            <w:sz w:val="22"/>
            <w:szCs w:val="22"/>
            <w:lang w:eastAsia="es-EC"/>
          </w:rPr>
          <w:tab/>
        </w:r>
        <w:r w:rsidR="009977CF" w:rsidRPr="0023753F">
          <w:rPr>
            <w:rStyle w:val="Hyperlink"/>
            <w:noProof/>
          </w:rPr>
          <w:t>Aspectos Particulares de la Gestión del Componente ejecutado por el MINEDUC</w:t>
        </w:r>
        <w:r w:rsidR="009977CF">
          <w:rPr>
            <w:noProof/>
            <w:webHidden/>
          </w:rPr>
          <w:tab/>
        </w:r>
        <w:r w:rsidR="009977CF">
          <w:rPr>
            <w:noProof/>
            <w:webHidden/>
          </w:rPr>
          <w:fldChar w:fldCharType="begin"/>
        </w:r>
        <w:r w:rsidR="009977CF">
          <w:rPr>
            <w:noProof/>
            <w:webHidden/>
          </w:rPr>
          <w:instrText xml:space="preserve"> PAGEREF _Toc454056467 \h </w:instrText>
        </w:r>
        <w:r w:rsidR="009977CF">
          <w:rPr>
            <w:noProof/>
            <w:webHidden/>
          </w:rPr>
        </w:r>
        <w:r w:rsidR="009977CF">
          <w:rPr>
            <w:noProof/>
            <w:webHidden/>
          </w:rPr>
          <w:fldChar w:fldCharType="separate"/>
        </w:r>
        <w:r w:rsidR="009977CF">
          <w:rPr>
            <w:noProof/>
            <w:webHidden/>
          </w:rPr>
          <w:t>26</w:t>
        </w:r>
        <w:r w:rsidR="009977CF">
          <w:rPr>
            <w:noProof/>
            <w:webHidden/>
          </w:rPr>
          <w:fldChar w:fldCharType="end"/>
        </w:r>
      </w:hyperlink>
    </w:p>
    <w:p w:rsidR="009977CF" w:rsidRDefault="009A3729">
      <w:pPr>
        <w:pStyle w:val="TOC1"/>
        <w:tabs>
          <w:tab w:val="left" w:pos="600"/>
          <w:tab w:val="right" w:leader="dot" w:pos="8494"/>
        </w:tabs>
        <w:rPr>
          <w:rFonts w:eastAsiaTheme="minorEastAsia" w:cstheme="minorBidi"/>
          <w:b w:val="0"/>
          <w:bCs w:val="0"/>
          <w:caps w:val="0"/>
          <w:noProof/>
          <w:spacing w:val="0"/>
          <w:sz w:val="22"/>
          <w:szCs w:val="22"/>
          <w:lang w:eastAsia="es-EC"/>
        </w:rPr>
      </w:pPr>
      <w:hyperlink w:anchor="_Toc454056468" w:history="1">
        <w:r w:rsidR="009977CF" w:rsidRPr="0023753F">
          <w:rPr>
            <w:rStyle w:val="Hyperlink"/>
            <w:noProof/>
          </w:rPr>
          <w:t>VII.</w:t>
        </w:r>
        <w:r w:rsidR="009977CF">
          <w:rPr>
            <w:rFonts w:eastAsiaTheme="minorEastAsia" w:cstheme="minorBidi"/>
            <w:b w:val="0"/>
            <w:bCs w:val="0"/>
            <w:caps w:val="0"/>
            <w:noProof/>
            <w:spacing w:val="0"/>
            <w:sz w:val="22"/>
            <w:szCs w:val="22"/>
            <w:lang w:eastAsia="es-EC"/>
          </w:rPr>
          <w:tab/>
        </w:r>
        <w:r w:rsidR="009977CF" w:rsidRPr="0023753F">
          <w:rPr>
            <w:rStyle w:val="Hyperlink"/>
            <w:noProof/>
          </w:rPr>
          <w:t>Aspectos Particulares de la Ejecución del Componente 2 – UNA-EP</w:t>
        </w:r>
        <w:r w:rsidR="009977CF">
          <w:rPr>
            <w:noProof/>
            <w:webHidden/>
          </w:rPr>
          <w:tab/>
        </w:r>
        <w:r w:rsidR="009977CF">
          <w:rPr>
            <w:noProof/>
            <w:webHidden/>
          </w:rPr>
          <w:fldChar w:fldCharType="begin"/>
        </w:r>
        <w:r w:rsidR="009977CF">
          <w:rPr>
            <w:noProof/>
            <w:webHidden/>
          </w:rPr>
          <w:instrText xml:space="preserve"> PAGEREF _Toc454056468 \h </w:instrText>
        </w:r>
        <w:r w:rsidR="009977CF">
          <w:rPr>
            <w:noProof/>
            <w:webHidden/>
          </w:rPr>
        </w:r>
        <w:r w:rsidR="009977CF">
          <w:rPr>
            <w:noProof/>
            <w:webHidden/>
          </w:rPr>
          <w:fldChar w:fldCharType="separate"/>
        </w:r>
        <w:r w:rsidR="009977CF">
          <w:rPr>
            <w:noProof/>
            <w:webHidden/>
          </w:rPr>
          <w:t>28</w:t>
        </w:r>
        <w:r w:rsidR="009977CF">
          <w:rPr>
            <w:noProof/>
            <w:webHidden/>
          </w:rPr>
          <w:fldChar w:fldCharType="end"/>
        </w:r>
      </w:hyperlink>
    </w:p>
    <w:p w:rsidR="009977CF" w:rsidRDefault="009A3729">
      <w:pPr>
        <w:pStyle w:val="TOC2"/>
        <w:tabs>
          <w:tab w:val="left" w:pos="600"/>
          <w:tab w:val="right" w:leader="dot" w:pos="8494"/>
        </w:tabs>
        <w:rPr>
          <w:rFonts w:eastAsiaTheme="minorEastAsia" w:cstheme="minorBidi"/>
          <w:smallCaps w:val="0"/>
          <w:noProof/>
          <w:spacing w:val="0"/>
          <w:sz w:val="22"/>
          <w:szCs w:val="22"/>
          <w:lang w:eastAsia="es-EC"/>
        </w:rPr>
      </w:pPr>
      <w:hyperlink w:anchor="_Toc454056469" w:history="1">
        <w:r w:rsidR="009977CF" w:rsidRPr="0023753F">
          <w:rPr>
            <w:rStyle w:val="Hyperlink"/>
            <w:noProof/>
          </w:rPr>
          <w:t>a.</w:t>
        </w:r>
        <w:r w:rsidR="009977CF">
          <w:rPr>
            <w:rFonts w:eastAsiaTheme="minorEastAsia" w:cstheme="minorBidi"/>
            <w:smallCaps w:val="0"/>
            <w:noProof/>
            <w:spacing w:val="0"/>
            <w:sz w:val="22"/>
            <w:szCs w:val="22"/>
            <w:lang w:eastAsia="es-EC"/>
          </w:rPr>
          <w:tab/>
        </w:r>
        <w:r w:rsidR="009977CF" w:rsidRPr="0023753F">
          <w:rPr>
            <w:rStyle w:val="Hyperlink"/>
            <w:noProof/>
          </w:rPr>
          <w:t>Principales procesos para implementar los productos</w:t>
        </w:r>
        <w:r w:rsidR="009977CF">
          <w:rPr>
            <w:noProof/>
            <w:webHidden/>
          </w:rPr>
          <w:tab/>
        </w:r>
        <w:r w:rsidR="009977CF">
          <w:rPr>
            <w:noProof/>
            <w:webHidden/>
          </w:rPr>
          <w:fldChar w:fldCharType="begin"/>
        </w:r>
        <w:r w:rsidR="009977CF">
          <w:rPr>
            <w:noProof/>
            <w:webHidden/>
          </w:rPr>
          <w:instrText xml:space="preserve"> PAGEREF _Toc454056469 \h </w:instrText>
        </w:r>
        <w:r w:rsidR="009977CF">
          <w:rPr>
            <w:noProof/>
            <w:webHidden/>
          </w:rPr>
        </w:r>
        <w:r w:rsidR="009977CF">
          <w:rPr>
            <w:noProof/>
            <w:webHidden/>
          </w:rPr>
          <w:fldChar w:fldCharType="separate"/>
        </w:r>
        <w:r w:rsidR="009977CF">
          <w:rPr>
            <w:noProof/>
            <w:webHidden/>
          </w:rPr>
          <w:t>28</w:t>
        </w:r>
        <w:r w:rsidR="009977CF">
          <w:rPr>
            <w:noProof/>
            <w:webHidden/>
          </w:rPr>
          <w:fldChar w:fldCharType="end"/>
        </w:r>
      </w:hyperlink>
    </w:p>
    <w:p w:rsidR="009977CF" w:rsidRDefault="009A3729">
      <w:pPr>
        <w:pStyle w:val="TOC2"/>
        <w:tabs>
          <w:tab w:val="left" w:pos="600"/>
          <w:tab w:val="right" w:leader="dot" w:pos="8494"/>
        </w:tabs>
        <w:rPr>
          <w:rFonts w:eastAsiaTheme="minorEastAsia" w:cstheme="minorBidi"/>
          <w:smallCaps w:val="0"/>
          <w:noProof/>
          <w:spacing w:val="0"/>
          <w:sz w:val="22"/>
          <w:szCs w:val="22"/>
          <w:lang w:eastAsia="es-EC"/>
        </w:rPr>
      </w:pPr>
      <w:hyperlink w:anchor="_Toc454056470" w:history="1">
        <w:r w:rsidR="009977CF" w:rsidRPr="0023753F">
          <w:rPr>
            <w:rStyle w:val="Hyperlink"/>
            <w:noProof/>
          </w:rPr>
          <w:t>b.</w:t>
        </w:r>
        <w:r w:rsidR="009977CF">
          <w:rPr>
            <w:rFonts w:eastAsiaTheme="minorEastAsia" w:cstheme="minorBidi"/>
            <w:smallCaps w:val="0"/>
            <w:noProof/>
            <w:spacing w:val="0"/>
            <w:sz w:val="22"/>
            <w:szCs w:val="22"/>
            <w:lang w:eastAsia="es-EC"/>
          </w:rPr>
          <w:tab/>
        </w:r>
        <w:r w:rsidR="009977CF" w:rsidRPr="0023753F">
          <w:rPr>
            <w:rStyle w:val="Hyperlink"/>
            <w:noProof/>
          </w:rPr>
          <w:t>El Protocolo de Manejo y Presentación de Información (PMPI)</w:t>
        </w:r>
        <w:r w:rsidR="009977CF">
          <w:rPr>
            <w:noProof/>
            <w:webHidden/>
          </w:rPr>
          <w:tab/>
        </w:r>
        <w:r w:rsidR="009977CF">
          <w:rPr>
            <w:noProof/>
            <w:webHidden/>
          </w:rPr>
          <w:fldChar w:fldCharType="begin"/>
        </w:r>
        <w:r w:rsidR="009977CF">
          <w:rPr>
            <w:noProof/>
            <w:webHidden/>
          </w:rPr>
          <w:instrText xml:space="preserve"> PAGEREF _Toc454056470 \h </w:instrText>
        </w:r>
        <w:r w:rsidR="009977CF">
          <w:rPr>
            <w:noProof/>
            <w:webHidden/>
          </w:rPr>
        </w:r>
        <w:r w:rsidR="009977CF">
          <w:rPr>
            <w:noProof/>
            <w:webHidden/>
          </w:rPr>
          <w:fldChar w:fldCharType="separate"/>
        </w:r>
        <w:r w:rsidR="009977CF">
          <w:rPr>
            <w:noProof/>
            <w:webHidden/>
          </w:rPr>
          <w:t>28</w:t>
        </w:r>
        <w:r w:rsidR="009977CF">
          <w:rPr>
            <w:noProof/>
            <w:webHidden/>
          </w:rPr>
          <w:fldChar w:fldCharType="end"/>
        </w:r>
      </w:hyperlink>
    </w:p>
    <w:p w:rsidR="009977CF" w:rsidRDefault="009A3729">
      <w:pPr>
        <w:pStyle w:val="TOC1"/>
        <w:tabs>
          <w:tab w:val="left" w:pos="600"/>
          <w:tab w:val="right" w:leader="dot" w:pos="8494"/>
        </w:tabs>
        <w:rPr>
          <w:rFonts w:eastAsiaTheme="minorEastAsia" w:cstheme="minorBidi"/>
          <w:b w:val="0"/>
          <w:bCs w:val="0"/>
          <w:caps w:val="0"/>
          <w:noProof/>
          <w:spacing w:val="0"/>
          <w:sz w:val="22"/>
          <w:szCs w:val="22"/>
          <w:lang w:eastAsia="es-EC"/>
        </w:rPr>
      </w:pPr>
      <w:hyperlink w:anchor="_Toc454056471" w:history="1">
        <w:r w:rsidR="009977CF" w:rsidRPr="0023753F">
          <w:rPr>
            <w:rStyle w:val="Hyperlink"/>
            <w:noProof/>
          </w:rPr>
          <w:t>VIII.</w:t>
        </w:r>
        <w:r w:rsidR="009977CF">
          <w:rPr>
            <w:rFonts w:eastAsiaTheme="minorEastAsia" w:cstheme="minorBidi"/>
            <w:b w:val="0"/>
            <w:bCs w:val="0"/>
            <w:caps w:val="0"/>
            <w:noProof/>
            <w:spacing w:val="0"/>
            <w:sz w:val="22"/>
            <w:szCs w:val="22"/>
            <w:lang w:eastAsia="es-EC"/>
          </w:rPr>
          <w:tab/>
        </w:r>
        <w:r w:rsidR="009977CF" w:rsidRPr="0023753F">
          <w:rPr>
            <w:rStyle w:val="Hyperlink"/>
            <w:noProof/>
          </w:rPr>
          <w:t>Aspectos Particulares de la Ejecución del Componente 3 - INEVAL</w:t>
        </w:r>
        <w:r w:rsidR="009977CF">
          <w:rPr>
            <w:noProof/>
            <w:webHidden/>
          </w:rPr>
          <w:tab/>
        </w:r>
        <w:r w:rsidR="009977CF">
          <w:rPr>
            <w:noProof/>
            <w:webHidden/>
          </w:rPr>
          <w:fldChar w:fldCharType="begin"/>
        </w:r>
        <w:r w:rsidR="009977CF">
          <w:rPr>
            <w:noProof/>
            <w:webHidden/>
          </w:rPr>
          <w:instrText xml:space="preserve"> PAGEREF _Toc454056471 \h </w:instrText>
        </w:r>
        <w:r w:rsidR="009977CF">
          <w:rPr>
            <w:noProof/>
            <w:webHidden/>
          </w:rPr>
        </w:r>
        <w:r w:rsidR="009977CF">
          <w:rPr>
            <w:noProof/>
            <w:webHidden/>
          </w:rPr>
          <w:fldChar w:fldCharType="separate"/>
        </w:r>
        <w:r w:rsidR="009977CF">
          <w:rPr>
            <w:noProof/>
            <w:webHidden/>
          </w:rPr>
          <w:t>30</w:t>
        </w:r>
        <w:r w:rsidR="009977CF">
          <w:rPr>
            <w:noProof/>
            <w:webHidden/>
          </w:rPr>
          <w:fldChar w:fldCharType="end"/>
        </w:r>
      </w:hyperlink>
    </w:p>
    <w:p w:rsidR="009977CF" w:rsidRDefault="009A3729">
      <w:pPr>
        <w:pStyle w:val="TOC2"/>
        <w:tabs>
          <w:tab w:val="left" w:pos="600"/>
          <w:tab w:val="right" w:leader="dot" w:pos="8494"/>
        </w:tabs>
        <w:rPr>
          <w:rFonts w:eastAsiaTheme="minorEastAsia" w:cstheme="minorBidi"/>
          <w:smallCaps w:val="0"/>
          <w:noProof/>
          <w:spacing w:val="0"/>
          <w:sz w:val="22"/>
          <w:szCs w:val="22"/>
          <w:lang w:eastAsia="es-EC"/>
        </w:rPr>
      </w:pPr>
      <w:hyperlink w:anchor="_Toc454056472" w:history="1">
        <w:r w:rsidR="009977CF" w:rsidRPr="0023753F">
          <w:rPr>
            <w:rStyle w:val="Hyperlink"/>
            <w:noProof/>
          </w:rPr>
          <w:t>a.</w:t>
        </w:r>
        <w:r w:rsidR="009977CF">
          <w:rPr>
            <w:rFonts w:eastAsiaTheme="minorEastAsia" w:cstheme="minorBidi"/>
            <w:smallCaps w:val="0"/>
            <w:noProof/>
            <w:spacing w:val="0"/>
            <w:sz w:val="22"/>
            <w:szCs w:val="22"/>
            <w:lang w:eastAsia="es-EC"/>
          </w:rPr>
          <w:tab/>
        </w:r>
        <w:r w:rsidR="009977CF" w:rsidRPr="0023753F">
          <w:rPr>
            <w:rStyle w:val="Hyperlink"/>
            <w:noProof/>
          </w:rPr>
          <w:t>Principales procesos para implementar los productos</w:t>
        </w:r>
        <w:r w:rsidR="009977CF">
          <w:rPr>
            <w:noProof/>
            <w:webHidden/>
          </w:rPr>
          <w:tab/>
        </w:r>
        <w:r w:rsidR="009977CF">
          <w:rPr>
            <w:noProof/>
            <w:webHidden/>
          </w:rPr>
          <w:fldChar w:fldCharType="begin"/>
        </w:r>
        <w:r w:rsidR="009977CF">
          <w:rPr>
            <w:noProof/>
            <w:webHidden/>
          </w:rPr>
          <w:instrText xml:space="preserve"> PAGEREF _Toc454056472 \h </w:instrText>
        </w:r>
        <w:r w:rsidR="009977CF">
          <w:rPr>
            <w:noProof/>
            <w:webHidden/>
          </w:rPr>
        </w:r>
        <w:r w:rsidR="009977CF">
          <w:rPr>
            <w:noProof/>
            <w:webHidden/>
          </w:rPr>
          <w:fldChar w:fldCharType="separate"/>
        </w:r>
        <w:r w:rsidR="009977CF">
          <w:rPr>
            <w:noProof/>
            <w:webHidden/>
          </w:rPr>
          <w:t>30</w:t>
        </w:r>
        <w:r w:rsidR="009977CF">
          <w:rPr>
            <w:noProof/>
            <w:webHidden/>
          </w:rPr>
          <w:fldChar w:fldCharType="end"/>
        </w:r>
      </w:hyperlink>
    </w:p>
    <w:p w:rsidR="009977CF" w:rsidRDefault="009A3729">
      <w:pPr>
        <w:pStyle w:val="TOC2"/>
        <w:tabs>
          <w:tab w:val="left" w:pos="600"/>
          <w:tab w:val="right" w:leader="dot" w:pos="8494"/>
        </w:tabs>
        <w:rPr>
          <w:rFonts w:eastAsiaTheme="minorEastAsia" w:cstheme="minorBidi"/>
          <w:smallCaps w:val="0"/>
          <w:noProof/>
          <w:spacing w:val="0"/>
          <w:sz w:val="22"/>
          <w:szCs w:val="22"/>
          <w:lang w:eastAsia="es-EC"/>
        </w:rPr>
      </w:pPr>
      <w:hyperlink w:anchor="_Toc454056473" w:history="1">
        <w:r w:rsidR="009977CF" w:rsidRPr="0023753F">
          <w:rPr>
            <w:rStyle w:val="Hyperlink"/>
            <w:noProof/>
          </w:rPr>
          <w:t>b.</w:t>
        </w:r>
        <w:r w:rsidR="009977CF">
          <w:rPr>
            <w:rFonts w:eastAsiaTheme="minorEastAsia" w:cstheme="minorBidi"/>
            <w:smallCaps w:val="0"/>
            <w:noProof/>
            <w:spacing w:val="0"/>
            <w:sz w:val="22"/>
            <w:szCs w:val="22"/>
            <w:lang w:eastAsia="es-EC"/>
          </w:rPr>
          <w:tab/>
        </w:r>
        <w:r w:rsidR="009977CF" w:rsidRPr="0023753F">
          <w:rPr>
            <w:rStyle w:val="Hyperlink"/>
            <w:noProof/>
          </w:rPr>
          <w:t>Aspectos Particulares de la Gestión del Componente 3 Ejecutado por el INEVAL</w:t>
        </w:r>
        <w:r w:rsidR="009977CF">
          <w:rPr>
            <w:noProof/>
            <w:webHidden/>
          </w:rPr>
          <w:tab/>
        </w:r>
        <w:r w:rsidR="009977CF">
          <w:rPr>
            <w:noProof/>
            <w:webHidden/>
          </w:rPr>
          <w:fldChar w:fldCharType="begin"/>
        </w:r>
        <w:r w:rsidR="009977CF">
          <w:rPr>
            <w:noProof/>
            <w:webHidden/>
          </w:rPr>
          <w:instrText xml:space="preserve"> PAGEREF _Toc454056473 \h </w:instrText>
        </w:r>
        <w:r w:rsidR="009977CF">
          <w:rPr>
            <w:noProof/>
            <w:webHidden/>
          </w:rPr>
        </w:r>
        <w:r w:rsidR="009977CF">
          <w:rPr>
            <w:noProof/>
            <w:webHidden/>
          </w:rPr>
          <w:fldChar w:fldCharType="separate"/>
        </w:r>
        <w:r w:rsidR="009977CF">
          <w:rPr>
            <w:noProof/>
            <w:webHidden/>
          </w:rPr>
          <w:t>32</w:t>
        </w:r>
        <w:r w:rsidR="009977CF">
          <w:rPr>
            <w:noProof/>
            <w:webHidden/>
          </w:rPr>
          <w:fldChar w:fldCharType="end"/>
        </w:r>
      </w:hyperlink>
    </w:p>
    <w:p w:rsidR="009977CF" w:rsidRDefault="009A3729">
      <w:pPr>
        <w:pStyle w:val="TOC1"/>
        <w:tabs>
          <w:tab w:val="left" w:pos="600"/>
          <w:tab w:val="right" w:leader="dot" w:pos="8494"/>
        </w:tabs>
        <w:rPr>
          <w:rFonts w:eastAsiaTheme="minorEastAsia" w:cstheme="minorBidi"/>
          <w:b w:val="0"/>
          <w:bCs w:val="0"/>
          <w:caps w:val="0"/>
          <w:noProof/>
          <w:spacing w:val="0"/>
          <w:sz w:val="22"/>
          <w:szCs w:val="22"/>
          <w:lang w:eastAsia="es-EC"/>
        </w:rPr>
      </w:pPr>
      <w:hyperlink w:anchor="_Toc454056474" w:history="1">
        <w:r w:rsidR="009977CF" w:rsidRPr="0023753F">
          <w:rPr>
            <w:rStyle w:val="Hyperlink"/>
            <w:noProof/>
          </w:rPr>
          <w:t>IX.</w:t>
        </w:r>
        <w:r w:rsidR="009977CF">
          <w:rPr>
            <w:rFonts w:eastAsiaTheme="minorEastAsia" w:cstheme="minorBidi"/>
            <w:b w:val="0"/>
            <w:bCs w:val="0"/>
            <w:caps w:val="0"/>
            <w:noProof/>
            <w:spacing w:val="0"/>
            <w:sz w:val="22"/>
            <w:szCs w:val="22"/>
            <w:lang w:eastAsia="es-EC"/>
          </w:rPr>
          <w:tab/>
        </w:r>
        <w:r w:rsidR="009977CF" w:rsidRPr="0023753F">
          <w:rPr>
            <w:rStyle w:val="Hyperlink"/>
            <w:noProof/>
          </w:rPr>
          <w:t>Enlaces y Anexos</w:t>
        </w:r>
        <w:r w:rsidR="009977CF">
          <w:rPr>
            <w:noProof/>
            <w:webHidden/>
          </w:rPr>
          <w:tab/>
        </w:r>
        <w:r w:rsidR="009977CF">
          <w:rPr>
            <w:noProof/>
            <w:webHidden/>
          </w:rPr>
          <w:fldChar w:fldCharType="begin"/>
        </w:r>
        <w:r w:rsidR="009977CF">
          <w:rPr>
            <w:noProof/>
            <w:webHidden/>
          </w:rPr>
          <w:instrText xml:space="preserve"> PAGEREF _Toc454056474 \h </w:instrText>
        </w:r>
        <w:r w:rsidR="009977CF">
          <w:rPr>
            <w:noProof/>
            <w:webHidden/>
          </w:rPr>
        </w:r>
        <w:r w:rsidR="009977CF">
          <w:rPr>
            <w:noProof/>
            <w:webHidden/>
          </w:rPr>
          <w:fldChar w:fldCharType="separate"/>
        </w:r>
        <w:r w:rsidR="009977CF">
          <w:rPr>
            <w:noProof/>
            <w:webHidden/>
          </w:rPr>
          <w:t>36</w:t>
        </w:r>
        <w:r w:rsidR="009977CF">
          <w:rPr>
            <w:noProof/>
            <w:webHidden/>
          </w:rPr>
          <w:fldChar w:fldCharType="end"/>
        </w:r>
      </w:hyperlink>
    </w:p>
    <w:p w:rsidR="009977CF" w:rsidRDefault="009A3729">
      <w:pPr>
        <w:pStyle w:val="TOC2"/>
        <w:tabs>
          <w:tab w:val="left" w:pos="600"/>
          <w:tab w:val="right" w:leader="dot" w:pos="8494"/>
        </w:tabs>
        <w:rPr>
          <w:rFonts w:eastAsiaTheme="minorEastAsia" w:cstheme="minorBidi"/>
          <w:smallCaps w:val="0"/>
          <w:noProof/>
          <w:spacing w:val="0"/>
          <w:sz w:val="22"/>
          <w:szCs w:val="22"/>
          <w:lang w:eastAsia="es-EC"/>
        </w:rPr>
      </w:pPr>
      <w:hyperlink w:anchor="_Toc454056475" w:history="1">
        <w:r w:rsidR="009977CF" w:rsidRPr="0023753F">
          <w:rPr>
            <w:rStyle w:val="Hyperlink"/>
            <w:noProof/>
          </w:rPr>
          <w:t>a.</w:t>
        </w:r>
        <w:r w:rsidR="009977CF">
          <w:rPr>
            <w:rFonts w:eastAsiaTheme="minorEastAsia" w:cstheme="minorBidi"/>
            <w:smallCaps w:val="0"/>
            <w:noProof/>
            <w:spacing w:val="0"/>
            <w:sz w:val="22"/>
            <w:szCs w:val="22"/>
            <w:lang w:eastAsia="es-EC"/>
          </w:rPr>
          <w:tab/>
        </w:r>
        <w:r w:rsidR="009977CF" w:rsidRPr="0023753F">
          <w:rPr>
            <w:rStyle w:val="Hyperlink"/>
            <w:noProof/>
          </w:rPr>
          <w:t>Enlaces de anexos digitales</w:t>
        </w:r>
        <w:r w:rsidR="009977CF">
          <w:rPr>
            <w:noProof/>
            <w:webHidden/>
          </w:rPr>
          <w:tab/>
        </w:r>
        <w:r w:rsidR="009977CF">
          <w:rPr>
            <w:noProof/>
            <w:webHidden/>
          </w:rPr>
          <w:fldChar w:fldCharType="begin"/>
        </w:r>
        <w:r w:rsidR="009977CF">
          <w:rPr>
            <w:noProof/>
            <w:webHidden/>
          </w:rPr>
          <w:instrText xml:space="preserve"> PAGEREF _Toc454056475 \h </w:instrText>
        </w:r>
        <w:r w:rsidR="009977CF">
          <w:rPr>
            <w:noProof/>
            <w:webHidden/>
          </w:rPr>
        </w:r>
        <w:r w:rsidR="009977CF">
          <w:rPr>
            <w:noProof/>
            <w:webHidden/>
          </w:rPr>
          <w:fldChar w:fldCharType="separate"/>
        </w:r>
        <w:r w:rsidR="009977CF">
          <w:rPr>
            <w:noProof/>
            <w:webHidden/>
          </w:rPr>
          <w:t>36</w:t>
        </w:r>
        <w:r w:rsidR="009977CF">
          <w:rPr>
            <w:noProof/>
            <w:webHidden/>
          </w:rPr>
          <w:fldChar w:fldCharType="end"/>
        </w:r>
      </w:hyperlink>
    </w:p>
    <w:p w:rsidR="009977CF" w:rsidRDefault="009A3729">
      <w:pPr>
        <w:pStyle w:val="TOC2"/>
        <w:tabs>
          <w:tab w:val="left" w:pos="600"/>
          <w:tab w:val="right" w:leader="dot" w:pos="8494"/>
        </w:tabs>
        <w:rPr>
          <w:rFonts w:eastAsiaTheme="minorEastAsia" w:cstheme="minorBidi"/>
          <w:smallCaps w:val="0"/>
          <w:noProof/>
          <w:spacing w:val="0"/>
          <w:sz w:val="22"/>
          <w:szCs w:val="22"/>
          <w:lang w:eastAsia="es-EC"/>
        </w:rPr>
      </w:pPr>
      <w:hyperlink w:anchor="_Toc454056476" w:history="1">
        <w:r w:rsidR="009977CF" w:rsidRPr="0023753F">
          <w:rPr>
            <w:rStyle w:val="Hyperlink"/>
            <w:noProof/>
          </w:rPr>
          <w:t>b.</w:t>
        </w:r>
        <w:r w:rsidR="009977CF">
          <w:rPr>
            <w:rFonts w:eastAsiaTheme="minorEastAsia" w:cstheme="minorBidi"/>
            <w:smallCaps w:val="0"/>
            <w:noProof/>
            <w:spacing w:val="0"/>
            <w:sz w:val="22"/>
            <w:szCs w:val="22"/>
            <w:lang w:eastAsia="es-EC"/>
          </w:rPr>
          <w:tab/>
        </w:r>
        <w:r w:rsidR="009977CF" w:rsidRPr="0023753F">
          <w:rPr>
            <w:rStyle w:val="Hyperlink"/>
            <w:noProof/>
          </w:rPr>
          <w:t>Anexos</w:t>
        </w:r>
        <w:r w:rsidR="009977CF">
          <w:rPr>
            <w:noProof/>
            <w:webHidden/>
          </w:rPr>
          <w:tab/>
        </w:r>
        <w:r w:rsidR="009977CF">
          <w:rPr>
            <w:noProof/>
            <w:webHidden/>
          </w:rPr>
          <w:fldChar w:fldCharType="begin"/>
        </w:r>
        <w:r w:rsidR="009977CF">
          <w:rPr>
            <w:noProof/>
            <w:webHidden/>
          </w:rPr>
          <w:instrText xml:space="preserve"> PAGEREF _Toc454056476 \h </w:instrText>
        </w:r>
        <w:r w:rsidR="009977CF">
          <w:rPr>
            <w:noProof/>
            <w:webHidden/>
          </w:rPr>
        </w:r>
        <w:r w:rsidR="009977CF">
          <w:rPr>
            <w:noProof/>
            <w:webHidden/>
          </w:rPr>
          <w:fldChar w:fldCharType="separate"/>
        </w:r>
        <w:r w:rsidR="009977CF">
          <w:rPr>
            <w:noProof/>
            <w:webHidden/>
          </w:rPr>
          <w:t>36</w:t>
        </w:r>
        <w:r w:rsidR="009977CF">
          <w:rPr>
            <w:noProof/>
            <w:webHidden/>
          </w:rPr>
          <w:fldChar w:fldCharType="end"/>
        </w:r>
      </w:hyperlink>
    </w:p>
    <w:p w:rsidR="00A32F1F" w:rsidRDefault="00266FA9">
      <w:pPr>
        <w:jc w:val="left"/>
        <w:rPr>
          <w:rFonts w:cstheme="minorHAnsi"/>
          <w:b/>
          <w:bCs/>
          <w:caps/>
          <w:szCs w:val="20"/>
        </w:rPr>
      </w:pPr>
      <w:r>
        <w:rPr>
          <w:rFonts w:cstheme="minorHAnsi"/>
          <w:b/>
          <w:bCs/>
          <w:caps/>
          <w:szCs w:val="20"/>
        </w:rPr>
        <w:fldChar w:fldCharType="end"/>
      </w:r>
    </w:p>
    <w:p w:rsidR="002B3E2E" w:rsidRDefault="002B3E2E">
      <w:pPr>
        <w:jc w:val="left"/>
        <w:rPr>
          <w:rFonts w:cstheme="minorHAnsi"/>
          <w:b/>
          <w:bCs/>
          <w:caps/>
          <w:szCs w:val="20"/>
        </w:rPr>
      </w:pPr>
    </w:p>
    <w:p w:rsidR="001A04C8" w:rsidRDefault="00E87FE6">
      <w:pPr>
        <w:jc w:val="left"/>
        <w:rPr>
          <w:rFonts w:cstheme="minorHAnsi"/>
          <w:b/>
          <w:bCs/>
          <w:caps/>
          <w:szCs w:val="20"/>
        </w:rPr>
      </w:pPr>
      <w:r>
        <w:rPr>
          <w:rFonts w:cstheme="minorHAnsi"/>
          <w:b/>
          <w:bCs/>
          <w:caps/>
          <w:szCs w:val="20"/>
        </w:rPr>
        <w:t>ilustraciones</w:t>
      </w:r>
    </w:p>
    <w:p w:rsidR="004406C0" w:rsidRDefault="00266FA9">
      <w:pPr>
        <w:pStyle w:val="TableofFigures"/>
        <w:tabs>
          <w:tab w:val="right" w:leader="dot" w:pos="8494"/>
        </w:tabs>
        <w:rPr>
          <w:rFonts w:eastAsiaTheme="minorEastAsia"/>
          <w:noProof/>
          <w:spacing w:val="0"/>
          <w:sz w:val="22"/>
          <w:lang w:eastAsia="es-EC"/>
        </w:rPr>
      </w:pPr>
      <w:r>
        <w:rPr>
          <w:rFonts w:cstheme="minorHAnsi"/>
          <w:b/>
          <w:bCs/>
          <w:caps/>
          <w:szCs w:val="20"/>
        </w:rPr>
        <w:fldChar w:fldCharType="begin"/>
      </w:r>
      <w:r w:rsidR="00E87FE6">
        <w:rPr>
          <w:rFonts w:cstheme="minorHAnsi"/>
          <w:b/>
          <w:bCs/>
          <w:caps/>
          <w:szCs w:val="20"/>
        </w:rPr>
        <w:instrText xml:space="preserve"> TOC \h \z \c "Ilustración" </w:instrText>
      </w:r>
      <w:r>
        <w:rPr>
          <w:rFonts w:cstheme="minorHAnsi"/>
          <w:b/>
          <w:bCs/>
          <w:caps/>
          <w:szCs w:val="20"/>
        </w:rPr>
        <w:fldChar w:fldCharType="separate"/>
      </w:r>
      <w:hyperlink w:anchor="_Toc454056427" w:history="1">
        <w:r w:rsidR="004406C0" w:rsidRPr="00D2768F">
          <w:rPr>
            <w:rStyle w:val="Hyperlink"/>
            <w:noProof/>
          </w:rPr>
          <w:t>Ilustración 1. Organismo Ejecutor del Programa y Organismos Subejecutores</w:t>
        </w:r>
        <w:r w:rsidR="004406C0">
          <w:rPr>
            <w:noProof/>
            <w:webHidden/>
          </w:rPr>
          <w:tab/>
        </w:r>
        <w:r w:rsidR="004406C0">
          <w:rPr>
            <w:noProof/>
            <w:webHidden/>
          </w:rPr>
          <w:fldChar w:fldCharType="begin"/>
        </w:r>
        <w:r w:rsidR="004406C0">
          <w:rPr>
            <w:noProof/>
            <w:webHidden/>
          </w:rPr>
          <w:instrText xml:space="preserve"> PAGEREF _Toc454056427 \h </w:instrText>
        </w:r>
        <w:r w:rsidR="004406C0">
          <w:rPr>
            <w:noProof/>
            <w:webHidden/>
          </w:rPr>
        </w:r>
        <w:r w:rsidR="004406C0">
          <w:rPr>
            <w:noProof/>
            <w:webHidden/>
          </w:rPr>
          <w:fldChar w:fldCharType="separate"/>
        </w:r>
        <w:r w:rsidR="004406C0">
          <w:rPr>
            <w:noProof/>
            <w:webHidden/>
          </w:rPr>
          <w:t>9</w:t>
        </w:r>
        <w:r w:rsidR="004406C0">
          <w:rPr>
            <w:noProof/>
            <w:webHidden/>
          </w:rPr>
          <w:fldChar w:fldCharType="end"/>
        </w:r>
      </w:hyperlink>
    </w:p>
    <w:p w:rsidR="002B3E2E" w:rsidRDefault="00266FA9">
      <w:pPr>
        <w:jc w:val="left"/>
        <w:rPr>
          <w:rFonts w:cstheme="minorHAnsi"/>
          <w:b/>
          <w:bCs/>
          <w:caps/>
          <w:szCs w:val="20"/>
        </w:rPr>
      </w:pPr>
      <w:r>
        <w:rPr>
          <w:rFonts w:cstheme="minorHAnsi"/>
          <w:b/>
          <w:bCs/>
          <w:caps/>
          <w:szCs w:val="20"/>
        </w:rPr>
        <w:fldChar w:fldCharType="end"/>
      </w:r>
    </w:p>
    <w:p w:rsidR="00E87FE6" w:rsidRDefault="00E87FE6">
      <w:pPr>
        <w:jc w:val="left"/>
        <w:rPr>
          <w:rFonts w:cstheme="minorHAnsi"/>
          <w:b/>
          <w:bCs/>
          <w:caps/>
          <w:szCs w:val="20"/>
        </w:rPr>
      </w:pPr>
      <w:r>
        <w:rPr>
          <w:rFonts w:cstheme="minorHAnsi"/>
          <w:b/>
          <w:bCs/>
          <w:caps/>
          <w:szCs w:val="20"/>
        </w:rPr>
        <w:lastRenderedPageBreak/>
        <w:t>tablas</w:t>
      </w:r>
    </w:p>
    <w:p w:rsidR="009977CF" w:rsidRDefault="00266FA9">
      <w:pPr>
        <w:pStyle w:val="TableofFigures"/>
        <w:tabs>
          <w:tab w:val="right" w:leader="dot" w:pos="8494"/>
        </w:tabs>
        <w:rPr>
          <w:rFonts w:eastAsiaTheme="minorEastAsia"/>
          <w:noProof/>
          <w:spacing w:val="0"/>
          <w:sz w:val="22"/>
          <w:lang w:eastAsia="es-EC"/>
        </w:rPr>
      </w:pPr>
      <w:r>
        <w:rPr>
          <w:rFonts w:cstheme="minorHAnsi"/>
          <w:b/>
          <w:bCs/>
          <w:caps/>
          <w:szCs w:val="20"/>
        </w:rPr>
        <w:fldChar w:fldCharType="begin"/>
      </w:r>
      <w:r w:rsidR="00E87FE6">
        <w:rPr>
          <w:rFonts w:cstheme="minorHAnsi"/>
          <w:b/>
          <w:bCs/>
          <w:caps/>
          <w:szCs w:val="20"/>
        </w:rPr>
        <w:instrText xml:space="preserve"> TOC \h \z \c "Tabla" </w:instrText>
      </w:r>
      <w:r>
        <w:rPr>
          <w:rFonts w:cstheme="minorHAnsi"/>
          <w:b/>
          <w:bCs/>
          <w:caps/>
          <w:szCs w:val="20"/>
        </w:rPr>
        <w:fldChar w:fldCharType="separate"/>
      </w:r>
      <w:hyperlink w:anchor="_Toc454056477" w:history="1">
        <w:r w:rsidR="009977CF" w:rsidRPr="001041E9">
          <w:rPr>
            <w:rStyle w:val="Hyperlink"/>
            <w:noProof/>
          </w:rPr>
          <w:t>Tabla 1. Montos Límites Adquisiciones US$</w:t>
        </w:r>
        <w:r w:rsidR="009977CF">
          <w:rPr>
            <w:noProof/>
            <w:webHidden/>
          </w:rPr>
          <w:tab/>
        </w:r>
        <w:r w:rsidR="009977CF">
          <w:rPr>
            <w:noProof/>
            <w:webHidden/>
          </w:rPr>
          <w:fldChar w:fldCharType="begin"/>
        </w:r>
        <w:r w:rsidR="009977CF">
          <w:rPr>
            <w:noProof/>
            <w:webHidden/>
          </w:rPr>
          <w:instrText xml:space="preserve"> PAGEREF _Toc454056477 \h </w:instrText>
        </w:r>
        <w:r w:rsidR="009977CF">
          <w:rPr>
            <w:noProof/>
            <w:webHidden/>
          </w:rPr>
        </w:r>
        <w:r w:rsidR="009977CF">
          <w:rPr>
            <w:noProof/>
            <w:webHidden/>
          </w:rPr>
          <w:fldChar w:fldCharType="separate"/>
        </w:r>
        <w:r w:rsidR="009977CF">
          <w:rPr>
            <w:noProof/>
            <w:webHidden/>
          </w:rPr>
          <w:t>12</w:t>
        </w:r>
        <w:r w:rsidR="009977CF">
          <w:rPr>
            <w:noProof/>
            <w:webHidden/>
          </w:rPr>
          <w:fldChar w:fldCharType="end"/>
        </w:r>
      </w:hyperlink>
    </w:p>
    <w:p w:rsidR="009977CF" w:rsidRDefault="009A3729">
      <w:pPr>
        <w:pStyle w:val="TableofFigures"/>
        <w:tabs>
          <w:tab w:val="right" w:leader="dot" w:pos="8494"/>
        </w:tabs>
        <w:rPr>
          <w:rFonts w:eastAsiaTheme="minorEastAsia"/>
          <w:noProof/>
          <w:spacing w:val="0"/>
          <w:sz w:val="22"/>
          <w:lang w:eastAsia="es-EC"/>
        </w:rPr>
      </w:pPr>
      <w:hyperlink w:anchor="_Toc454056478" w:history="1">
        <w:r w:rsidR="009977CF" w:rsidRPr="001041E9">
          <w:rPr>
            <w:rStyle w:val="Hyperlink"/>
            <w:noProof/>
          </w:rPr>
          <w:t>Tabla 2. Plan de Supervisión del Programa</w:t>
        </w:r>
        <w:r w:rsidR="009977CF">
          <w:rPr>
            <w:noProof/>
            <w:webHidden/>
          </w:rPr>
          <w:tab/>
        </w:r>
        <w:r w:rsidR="009977CF">
          <w:rPr>
            <w:noProof/>
            <w:webHidden/>
          </w:rPr>
          <w:fldChar w:fldCharType="begin"/>
        </w:r>
        <w:r w:rsidR="009977CF">
          <w:rPr>
            <w:noProof/>
            <w:webHidden/>
          </w:rPr>
          <w:instrText xml:space="preserve"> PAGEREF _Toc454056478 \h </w:instrText>
        </w:r>
        <w:r w:rsidR="009977CF">
          <w:rPr>
            <w:noProof/>
            <w:webHidden/>
          </w:rPr>
        </w:r>
        <w:r w:rsidR="009977CF">
          <w:rPr>
            <w:noProof/>
            <w:webHidden/>
          </w:rPr>
          <w:fldChar w:fldCharType="separate"/>
        </w:r>
        <w:r w:rsidR="009977CF">
          <w:rPr>
            <w:noProof/>
            <w:webHidden/>
          </w:rPr>
          <w:t>17</w:t>
        </w:r>
        <w:r w:rsidR="009977CF">
          <w:rPr>
            <w:noProof/>
            <w:webHidden/>
          </w:rPr>
          <w:fldChar w:fldCharType="end"/>
        </w:r>
      </w:hyperlink>
    </w:p>
    <w:p w:rsidR="009977CF" w:rsidRDefault="009A3729">
      <w:pPr>
        <w:pStyle w:val="TableofFigures"/>
        <w:tabs>
          <w:tab w:val="right" w:leader="dot" w:pos="8494"/>
        </w:tabs>
        <w:rPr>
          <w:rFonts w:eastAsiaTheme="minorEastAsia"/>
          <w:noProof/>
          <w:spacing w:val="0"/>
          <w:sz w:val="22"/>
          <w:lang w:eastAsia="es-EC"/>
        </w:rPr>
      </w:pPr>
      <w:hyperlink w:anchor="_Toc454056479" w:history="1">
        <w:r w:rsidR="009977CF" w:rsidRPr="001041E9">
          <w:rPr>
            <w:rStyle w:val="Hyperlink"/>
            <w:noProof/>
          </w:rPr>
          <w:t>Tabla 3. Funciones del Equipo del EGP-OE del MINFIN para ejecutar el Programa</w:t>
        </w:r>
        <w:r w:rsidR="009977CF">
          <w:rPr>
            <w:noProof/>
            <w:webHidden/>
          </w:rPr>
          <w:tab/>
        </w:r>
        <w:r w:rsidR="009977CF">
          <w:rPr>
            <w:noProof/>
            <w:webHidden/>
          </w:rPr>
          <w:fldChar w:fldCharType="begin"/>
        </w:r>
        <w:r w:rsidR="009977CF">
          <w:rPr>
            <w:noProof/>
            <w:webHidden/>
          </w:rPr>
          <w:instrText xml:space="preserve"> PAGEREF _Toc454056479 \h </w:instrText>
        </w:r>
        <w:r w:rsidR="009977CF">
          <w:rPr>
            <w:noProof/>
            <w:webHidden/>
          </w:rPr>
        </w:r>
        <w:r w:rsidR="009977CF">
          <w:rPr>
            <w:noProof/>
            <w:webHidden/>
          </w:rPr>
          <w:fldChar w:fldCharType="separate"/>
        </w:r>
        <w:r w:rsidR="009977CF">
          <w:rPr>
            <w:noProof/>
            <w:webHidden/>
          </w:rPr>
          <w:t>19</w:t>
        </w:r>
        <w:r w:rsidR="009977CF">
          <w:rPr>
            <w:noProof/>
            <w:webHidden/>
          </w:rPr>
          <w:fldChar w:fldCharType="end"/>
        </w:r>
      </w:hyperlink>
    </w:p>
    <w:p w:rsidR="009977CF" w:rsidRDefault="009A3729">
      <w:pPr>
        <w:pStyle w:val="TableofFigures"/>
        <w:tabs>
          <w:tab w:val="right" w:leader="dot" w:pos="8494"/>
        </w:tabs>
        <w:rPr>
          <w:rFonts w:eastAsiaTheme="minorEastAsia"/>
          <w:noProof/>
          <w:spacing w:val="0"/>
          <w:sz w:val="22"/>
          <w:lang w:eastAsia="es-EC"/>
        </w:rPr>
      </w:pPr>
      <w:hyperlink w:anchor="_Toc454056480" w:history="1">
        <w:r w:rsidR="009977CF" w:rsidRPr="001041E9">
          <w:rPr>
            <w:rStyle w:val="Hyperlink"/>
            <w:noProof/>
          </w:rPr>
          <w:t>Tabla 4. Responsables de la Gestión de los Componentes y Subcomponentes de cada OSE</w:t>
        </w:r>
        <w:r w:rsidR="009977CF">
          <w:rPr>
            <w:noProof/>
            <w:webHidden/>
          </w:rPr>
          <w:tab/>
        </w:r>
        <w:r w:rsidR="009977CF">
          <w:rPr>
            <w:noProof/>
            <w:webHidden/>
          </w:rPr>
          <w:fldChar w:fldCharType="begin"/>
        </w:r>
        <w:r w:rsidR="009977CF">
          <w:rPr>
            <w:noProof/>
            <w:webHidden/>
          </w:rPr>
          <w:instrText xml:space="preserve"> PAGEREF _Toc454056480 \h </w:instrText>
        </w:r>
        <w:r w:rsidR="009977CF">
          <w:rPr>
            <w:noProof/>
            <w:webHidden/>
          </w:rPr>
        </w:r>
        <w:r w:rsidR="009977CF">
          <w:rPr>
            <w:noProof/>
            <w:webHidden/>
          </w:rPr>
          <w:fldChar w:fldCharType="separate"/>
        </w:r>
        <w:r w:rsidR="009977CF">
          <w:rPr>
            <w:noProof/>
            <w:webHidden/>
          </w:rPr>
          <w:t>22</w:t>
        </w:r>
        <w:r w:rsidR="009977CF">
          <w:rPr>
            <w:noProof/>
            <w:webHidden/>
          </w:rPr>
          <w:fldChar w:fldCharType="end"/>
        </w:r>
      </w:hyperlink>
    </w:p>
    <w:p w:rsidR="009977CF" w:rsidRDefault="009A3729">
      <w:pPr>
        <w:pStyle w:val="TableofFigures"/>
        <w:tabs>
          <w:tab w:val="right" w:leader="dot" w:pos="8494"/>
        </w:tabs>
        <w:rPr>
          <w:rFonts w:eastAsiaTheme="minorEastAsia"/>
          <w:noProof/>
          <w:spacing w:val="0"/>
          <w:sz w:val="22"/>
          <w:lang w:eastAsia="es-EC"/>
        </w:rPr>
      </w:pPr>
      <w:hyperlink w:anchor="_Toc454056481" w:history="1">
        <w:r w:rsidR="009977CF" w:rsidRPr="001041E9">
          <w:rPr>
            <w:rStyle w:val="Hyperlink"/>
            <w:noProof/>
          </w:rPr>
          <w:t>Tabla 5. Funciones de los Responsables de los OSE, para la Ejecución de los Componentes y Subcomponentes del Programa</w:t>
        </w:r>
        <w:r w:rsidR="009977CF">
          <w:rPr>
            <w:noProof/>
            <w:webHidden/>
          </w:rPr>
          <w:tab/>
        </w:r>
        <w:r w:rsidR="009977CF">
          <w:rPr>
            <w:noProof/>
            <w:webHidden/>
          </w:rPr>
          <w:fldChar w:fldCharType="begin"/>
        </w:r>
        <w:r w:rsidR="009977CF">
          <w:rPr>
            <w:noProof/>
            <w:webHidden/>
          </w:rPr>
          <w:instrText xml:space="preserve"> PAGEREF _Toc454056481 \h </w:instrText>
        </w:r>
        <w:r w:rsidR="009977CF">
          <w:rPr>
            <w:noProof/>
            <w:webHidden/>
          </w:rPr>
        </w:r>
        <w:r w:rsidR="009977CF">
          <w:rPr>
            <w:noProof/>
            <w:webHidden/>
          </w:rPr>
          <w:fldChar w:fldCharType="separate"/>
        </w:r>
        <w:r w:rsidR="009977CF">
          <w:rPr>
            <w:noProof/>
            <w:webHidden/>
          </w:rPr>
          <w:t>22</w:t>
        </w:r>
        <w:r w:rsidR="009977CF">
          <w:rPr>
            <w:noProof/>
            <w:webHidden/>
          </w:rPr>
          <w:fldChar w:fldCharType="end"/>
        </w:r>
      </w:hyperlink>
    </w:p>
    <w:p w:rsidR="009977CF" w:rsidRDefault="009A3729">
      <w:pPr>
        <w:pStyle w:val="TableofFigures"/>
        <w:tabs>
          <w:tab w:val="right" w:leader="dot" w:pos="8494"/>
        </w:tabs>
        <w:rPr>
          <w:rFonts w:eastAsiaTheme="minorEastAsia"/>
          <w:noProof/>
          <w:spacing w:val="0"/>
          <w:sz w:val="22"/>
          <w:lang w:eastAsia="es-EC"/>
        </w:rPr>
      </w:pPr>
      <w:hyperlink w:anchor="_Toc454056482" w:history="1">
        <w:r w:rsidR="009977CF" w:rsidRPr="001041E9">
          <w:rPr>
            <w:rStyle w:val="Hyperlink"/>
            <w:noProof/>
          </w:rPr>
          <w:t>Tabla 6. Proceso para implementar los programas del EBJA</w:t>
        </w:r>
        <w:r w:rsidR="009977CF">
          <w:rPr>
            <w:noProof/>
            <w:webHidden/>
          </w:rPr>
          <w:tab/>
        </w:r>
        <w:r w:rsidR="009977CF">
          <w:rPr>
            <w:noProof/>
            <w:webHidden/>
          </w:rPr>
          <w:fldChar w:fldCharType="begin"/>
        </w:r>
        <w:r w:rsidR="009977CF">
          <w:rPr>
            <w:noProof/>
            <w:webHidden/>
          </w:rPr>
          <w:instrText xml:space="preserve"> PAGEREF _Toc454056482 \h </w:instrText>
        </w:r>
        <w:r w:rsidR="009977CF">
          <w:rPr>
            <w:noProof/>
            <w:webHidden/>
          </w:rPr>
        </w:r>
        <w:r w:rsidR="009977CF">
          <w:rPr>
            <w:noProof/>
            <w:webHidden/>
          </w:rPr>
          <w:fldChar w:fldCharType="separate"/>
        </w:r>
        <w:r w:rsidR="009977CF">
          <w:rPr>
            <w:noProof/>
            <w:webHidden/>
          </w:rPr>
          <w:t>24</w:t>
        </w:r>
        <w:r w:rsidR="009977CF">
          <w:rPr>
            <w:noProof/>
            <w:webHidden/>
          </w:rPr>
          <w:fldChar w:fldCharType="end"/>
        </w:r>
      </w:hyperlink>
    </w:p>
    <w:p w:rsidR="009977CF" w:rsidRDefault="009A3729">
      <w:pPr>
        <w:pStyle w:val="TableofFigures"/>
        <w:tabs>
          <w:tab w:val="right" w:leader="dot" w:pos="8494"/>
        </w:tabs>
        <w:rPr>
          <w:rFonts w:eastAsiaTheme="minorEastAsia"/>
          <w:noProof/>
          <w:spacing w:val="0"/>
          <w:sz w:val="22"/>
          <w:lang w:eastAsia="es-EC"/>
        </w:rPr>
      </w:pPr>
      <w:hyperlink w:anchor="_Toc454056483" w:history="1">
        <w:r w:rsidR="009977CF" w:rsidRPr="001041E9">
          <w:rPr>
            <w:rStyle w:val="Hyperlink"/>
            <w:noProof/>
          </w:rPr>
          <w:t>Tabla 7. Proceso de Capacitación de Docentes – Si-Profe</w:t>
        </w:r>
        <w:r w:rsidR="009977CF">
          <w:rPr>
            <w:noProof/>
            <w:webHidden/>
          </w:rPr>
          <w:tab/>
        </w:r>
        <w:r w:rsidR="009977CF">
          <w:rPr>
            <w:noProof/>
            <w:webHidden/>
          </w:rPr>
          <w:fldChar w:fldCharType="begin"/>
        </w:r>
        <w:r w:rsidR="009977CF">
          <w:rPr>
            <w:noProof/>
            <w:webHidden/>
          </w:rPr>
          <w:instrText xml:space="preserve"> PAGEREF _Toc454056483 \h </w:instrText>
        </w:r>
        <w:r w:rsidR="009977CF">
          <w:rPr>
            <w:noProof/>
            <w:webHidden/>
          </w:rPr>
        </w:r>
        <w:r w:rsidR="009977CF">
          <w:rPr>
            <w:noProof/>
            <w:webHidden/>
          </w:rPr>
          <w:fldChar w:fldCharType="separate"/>
        </w:r>
        <w:r w:rsidR="009977CF">
          <w:rPr>
            <w:noProof/>
            <w:webHidden/>
          </w:rPr>
          <w:t>25</w:t>
        </w:r>
        <w:r w:rsidR="009977CF">
          <w:rPr>
            <w:noProof/>
            <w:webHidden/>
          </w:rPr>
          <w:fldChar w:fldCharType="end"/>
        </w:r>
      </w:hyperlink>
    </w:p>
    <w:p w:rsidR="009977CF" w:rsidRDefault="009A3729">
      <w:pPr>
        <w:pStyle w:val="TableofFigures"/>
        <w:tabs>
          <w:tab w:val="right" w:leader="dot" w:pos="8494"/>
        </w:tabs>
        <w:rPr>
          <w:rFonts w:eastAsiaTheme="minorEastAsia"/>
          <w:noProof/>
          <w:spacing w:val="0"/>
          <w:sz w:val="22"/>
          <w:lang w:eastAsia="es-EC"/>
        </w:rPr>
      </w:pPr>
      <w:hyperlink w:anchor="_Toc454056484" w:history="1">
        <w:r w:rsidR="009977CF" w:rsidRPr="001041E9">
          <w:rPr>
            <w:rStyle w:val="Hyperlink"/>
            <w:noProof/>
          </w:rPr>
          <w:t>Tabla 8. Tipos de Evaluaciones realizadas por INEVAL</w:t>
        </w:r>
        <w:r w:rsidR="009977CF">
          <w:rPr>
            <w:noProof/>
            <w:webHidden/>
          </w:rPr>
          <w:tab/>
        </w:r>
        <w:r w:rsidR="009977CF">
          <w:rPr>
            <w:noProof/>
            <w:webHidden/>
          </w:rPr>
          <w:fldChar w:fldCharType="begin"/>
        </w:r>
        <w:r w:rsidR="009977CF">
          <w:rPr>
            <w:noProof/>
            <w:webHidden/>
          </w:rPr>
          <w:instrText xml:space="preserve"> PAGEREF _Toc454056484 \h </w:instrText>
        </w:r>
        <w:r w:rsidR="009977CF">
          <w:rPr>
            <w:noProof/>
            <w:webHidden/>
          </w:rPr>
        </w:r>
        <w:r w:rsidR="009977CF">
          <w:rPr>
            <w:noProof/>
            <w:webHidden/>
          </w:rPr>
          <w:fldChar w:fldCharType="separate"/>
        </w:r>
        <w:r w:rsidR="009977CF">
          <w:rPr>
            <w:noProof/>
            <w:webHidden/>
          </w:rPr>
          <w:t>30</w:t>
        </w:r>
        <w:r w:rsidR="009977CF">
          <w:rPr>
            <w:noProof/>
            <w:webHidden/>
          </w:rPr>
          <w:fldChar w:fldCharType="end"/>
        </w:r>
      </w:hyperlink>
    </w:p>
    <w:p w:rsidR="009977CF" w:rsidRDefault="009A3729">
      <w:pPr>
        <w:pStyle w:val="TableofFigures"/>
        <w:tabs>
          <w:tab w:val="right" w:leader="dot" w:pos="8494"/>
        </w:tabs>
        <w:rPr>
          <w:rFonts w:eastAsiaTheme="minorEastAsia"/>
          <w:noProof/>
          <w:spacing w:val="0"/>
          <w:sz w:val="22"/>
          <w:lang w:eastAsia="es-EC"/>
        </w:rPr>
      </w:pPr>
      <w:hyperlink w:anchor="_Toc454056485" w:history="1">
        <w:r w:rsidR="009977CF" w:rsidRPr="001041E9">
          <w:rPr>
            <w:rStyle w:val="Hyperlink"/>
            <w:noProof/>
          </w:rPr>
          <w:t>Tabla 9. Proceso de Evaluación del Sistema Educativo</w:t>
        </w:r>
        <w:r w:rsidR="009977CF">
          <w:rPr>
            <w:noProof/>
            <w:webHidden/>
          </w:rPr>
          <w:tab/>
        </w:r>
        <w:r w:rsidR="009977CF">
          <w:rPr>
            <w:noProof/>
            <w:webHidden/>
          </w:rPr>
          <w:fldChar w:fldCharType="begin"/>
        </w:r>
        <w:r w:rsidR="009977CF">
          <w:rPr>
            <w:noProof/>
            <w:webHidden/>
          </w:rPr>
          <w:instrText xml:space="preserve"> PAGEREF _Toc454056485 \h </w:instrText>
        </w:r>
        <w:r w:rsidR="009977CF">
          <w:rPr>
            <w:noProof/>
            <w:webHidden/>
          </w:rPr>
        </w:r>
        <w:r w:rsidR="009977CF">
          <w:rPr>
            <w:noProof/>
            <w:webHidden/>
          </w:rPr>
          <w:fldChar w:fldCharType="separate"/>
        </w:r>
        <w:r w:rsidR="009977CF">
          <w:rPr>
            <w:noProof/>
            <w:webHidden/>
          </w:rPr>
          <w:t>30</w:t>
        </w:r>
        <w:r w:rsidR="009977CF">
          <w:rPr>
            <w:noProof/>
            <w:webHidden/>
          </w:rPr>
          <w:fldChar w:fldCharType="end"/>
        </w:r>
      </w:hyperlink>
    </w:p>
    <w:p w:rsidR="009977CF" w:rsidRDefault="009A3729">
      <w:pPr>
        <w:pStyle w:val="TableofFigures"/>
        <w:tabs>
          <w:tab w:val="right" w:leader="dot" w:pos="8494"/>
        </w:tabs>
        <w:rPr>
          <w:rFonts w:eastAsiaTheme="minorEastAsia"/>
          <w:noProof/>
          <w:spacing w:val="0"/>
          <w:sz w:val="22"/>
          <w:lang w:eastAsia="es-EC"/>
        </w:rPr>
      </w:pPr>
      <w:hyperlink w:anchor="_Toc454056486" w:history="1">
        <w:r w:rsidR="009977CF" w:rsidRPr="001041E9">
          <w:rPr>
            <w:rStyle w:val="Hyperlink"/>
            <w:noProof/>
          </w:rPr>
          <w:t>Tabla 10. Proceso de Contratación de Personal de Apoyo INEVAL</w:t>
        </w:r>
        <w:r w:rsidR="009977CF">
          <w:rPr>
            <w:noProof/>
            <w:webHidden/>
          </w:rPr>
          <w:tab/>
        </w:r>
        <w:r w:rsidR="009977CF">
          <w:rPr>
            <w:noProof/>
            <w:webHidden/>
          </w:rPr>
          <w:fldChar w:fldCharType="begin"/>
        </w:r>
        <w:r w:rsidR="009977CF">
          <w:rPr>
            <w:noProof/>
            <w:webHidden/>
          </w:rPr>
          <w:instrText xml:space="preserve"> PAGEREF _Toc454056486 \h </w:instrText>
        </w:r>
        <w:r w:rsidR="009977CF">
          <w:rPr>
            <w:noProof/>
            <w:webHidden/>
          </w:rPr>
        </w:r>
        <w:r w:rsidR="009977CF">
          <w:rPr>
            <w:noProof/>
            <w:webHidden/>
          </w:rPr>
          <w:fldChar w:fldCharType="separate"/>
        </w:r>
        <w:r w:rsidR="009977CF">
          <w:rPr>
            <w:noProof/>
            <w:webHidden/>
          </w:rPr>
          <w:t>31</w:t>
        </w:r>
        <w:r w:rsidR="009977CF">
          <w:rPr>
            <w:noProof/>
            <w:webHidden/>
          </w:rPr>
          <w:fldChar w:fldCharType="end"/>
        </w:r>
      </w:hyperlink>
    </w:p>
    <w:p w:rsidR="009977CF" w:rsidRDefault="009A3729">
      <w:pPr>
        <w:pStyle w:val="TableofFigures"/>
        <w:tabs>
          <w:tab w:val="right" w:leader="dot" w:pos="8494"/>
        </w:tabs>
        <w:rPr>
          <w:rFonts w:eastAsiaTheme="minorEastAsia"/>
          <w:noProof/>
          <w:spacing w:val="0"/>
          <w:sz w:val="22"/>
          <w:lang w:eastAsia="es-EC"/>
        </w:rPr>
      </w:pPr>
      <w:hyperlink w:anchor="_Toc454056487" w:history="1">
        <w:r w:rsidR="009977CF" w:rsidRPr="001041E9">
          <w:rPr>
            <w:rStyle w:val="Hyperlink"/>
            <w:noProof/>
          </w:rPr>
          <w:t>Tabla 11. Proceso de Pago de personal de apoyo contratado</w:t>
        </w:r>
        <w:r w:rsidR="009977CF">
          <w:rPr>
            <w:noProof/>
            <w:webHidden/>
          </w:rPr>
          <w:tab/>
        </w:r>
        <w:r w:rsidR="009977CF">
          <w:rPr>
            <w:noProof/>
            <w:webHidden/>
          </w:rPr>
          <w:fldChar w:fldCharType="begin"/>
        </w:r>
        <w:r w:rsidR="009977CF">
          <w:rPr>
            <w:noProof/>
            <w:webHidden/>
          </w:rPr>
          <w:instrText xml:space="preserve"> PAGEREF _Toc454056487 \h </w:instrText>
        </w:r>
        <w:r w:rsidR="009977CF">
          <w:rPr>
            <w:noProof/>
            <w:webHidden/>
          </w:rPr>
        </w:r>
        <w:r w:rsidR="009977CF">
          <w:rPr>
            <w:noProof/>
            <w:webHidden/>
          </w:rPr>
          <w:fldChar w:fldCharType="separate"/>
        </w:r>
        <w:r w:rsidR="009977CF">
          <w:rPr>
            <w:noProof/>
            <w:webHidden/>
          </w:rPr>
          <w:t>31</w:t>
        </w:r>
        <w:r w:rsidR="009977CF">
          <w:rPr>
            <w:noProof/>
            <w:webHidden/>
          </w:rPr>
          <w:fldChar w:fldCharType="end"/>
        </w:r>
      </w:hyperlink>
    </w:p>
    <w:p w:rsidR="002B3E2E" w:rsidRDefault="00266FA9">
      <w:pPr>
        <w:jc w:val="left"/>
        <w:rPr>
          <w:rFonts w:cstheme="minorHAnsi"/>
          <w:b/>
          <w:bCs/>
          <w:caps/>
          <w:szCs w:val="20"/>
        </w:rPr>
      </w:pPr>
      <w:r>
        <w:rPr>
          <w:rFonts w:cstheme="minorHAnsi"/>
          <w:b/>
          <w:bCs/>
          <w:caps/>
          <w:szCs w:val="20"/>
        </w:rPr>
        <w:fldChar w:fldCharType="end"/>
      </w:r>
      <w:r w:rsidR="002B3E2E">
        <w:rPr>
          <w:rFonts w:cstheme="minorHAnsi"/>
          <w:b/>
          <w:bCs/>
          <w:caps/>
          <w:szCs w:val="20"/>
        </w:rPr>
        <w:br w:type="page"/>
      </w:r>
    </w:p>
    <w:p w:rsidR="002B3E2E" w:rsidRDefault="002B3E2E" w:rsidP="002B3E2E">
      <w:pPr>
        <w:pStyle w:val="Heading1"/>
        <w:numPr>
          <w:ilvl w:val="0"/>
          <w:numId w:val="0"/>
        </w:numPr>
        <w:ind w:left="360"/>
      </w:pPr>
      <w:bookmarkStart w:id="1" w:name="_Toc424879188"/>
      <w:bookmarkStart w:id="2" w:name="_Toc454056443"/>
      <w:r>
        <w:lastRenderedPageBreak/>
        <w:t>ABREVIATURAS</w:t>
      </w:r>
      <w:bookmarkEnd w:id="1"/>
      <w:bookmarkEnd w:id="2"/>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218"/>
        <w:gridCol w:w="12"/>
      </w:tblGrid>
      <w:tr w:rsidR="00F002F2" w:rsidRPr="00234138" w:rsidTr="00234138">
        <w:trPr>
          <w:trHeight w:val="283"/>
        </w:trPr>
        <w:tc>
          <w:tcPr>
            <w:tcW w:w="1701" w:type="dxa"/>
          </w:tcPr>
          <w:p w:rsidR="00F002F2" w:rsidRPr="007A6342" w:rsidRDefault="00F002F2" w:rsidP="00F002F2">
            <w:pPr>
              <w:pStyle w:val="NoSpacing"/>
              <w:jc w:val="left"/>
              <w:rPr>
                <w:rFonts w:ascii="Arial Narrow" w:hAnsi="Arial Narrow"/>
              </w:rPr>
            </w:pPr>
            <w:r w:rsidRPr="007A6342">
              <w:rPr>
                <w:rFonts w:ascii="Arial Narrow" w:hAnsi="Arial Narrow"/>
              </w:rPr>
              <w:t>EC-L1155</w:t>
            </w:r>
          </w:p>
        </w:tc>
        <w:tc>
          <w:tcPr>
            <w:tcW w:w="7230" w:type="dxa"/>
            <w:gridSpan w:val="2"/>
          </w:tcPr>
          <w:p w:rsidR="00F002F2" w:rsidRPr="007A6342" w:rsidRDefault="00F002F2" w:rsidP="00F002F2">
            <w:pPr>
              <w:pStyle w:val="NoSpacing"/>
              <w:rPr>
                <w:rFonts w:ascii="Arial Narrow" w:hAnsi="Arial Narrow"/>
              </w:rPr>
            </w:pPr>
            <w:r w:rsidRPr="007A6342">
              <w:rPr>
                <w:rFonts w:ascii="Arial Narrow" w:hAnsi="Arial Narrow"/>
              </w:rPr>
              <w:t>Programa de Apoyo Sectorial para una Educación de Calidad en Ecuador</w:t>
            </w:r>
          </w:p>
        </w:tc>
      </w:tr>
      <w:tr w:rsidR="00F6541D" w:rsidRPr="00234138" w:rsidTr="00234138">
        <w:trPr>
          <w:trHeight w:val="283"/>
        </w:trPr>
        <w:tc>
          <w:tcPr>
            <w:tcW w:w="1701" w:type="dxa"/>
          </w:tcPr>
          <w:p w:rsidR="00F6541D" w:rsidRPr="007A6342" w:rsidRDefault="00F002F2" w:rsidP="00F002F2">
            <w:pPr>
              <w:pStyle w:val="NoSpacing"/>
              <w:jc w:val="left"/>
              <w:rPr>
                <w:rFonts w:ascii="Arial Narrow" w:hAnsi="Arial Narrow"/>
              </w:rPr>
            </w:pPr>
            <w:r w:rsidRPr="007A6342">
              <w:rPr>
                <w:rFonts w:ascii="Arial Narrow" w:hAnsi="Arial Narrow"/>
              </w:rPr>
              <w:t>XXXX</w:t>
            </w:r>
            <w:r w:rsidR="005D0D31" w:rsidRPr="007A6342">
              <w:rPr>
                <w:rFonts w:ascii="Arial Narrow" w:hAnsi="Arial Narrow"/>
              </w:rPr>
              <w:t>/OC-EC</w:t>
            </w:r>
          </w:p>
        </w:tc>
        <w:tc>
          <w:tcPr>
            <w:tcW w:w="7230" w:type="dxa"/>
            <w:gridSpan w:val="2"/>
          </w:tcPr>
          <w:p w:rsidR="00F6541D" w:rsidRPr="007A6342" w:rsidRDefault="00F6541D" w:rsidP="005161CA">
            <w:pPr>
              <w:pStyle w:val="NoSpacing"/>
              <w:rPr>
                <w:rFonts w:ascii="Arial Narrow" w:hAnsi="Arial Narrow"/>
              </w:rPr>
            </w:pPr>
            <w:r w:rsidRPr="007A6342">
              <w:rPr>
                <w:rFonts w:ascii="Arial Narrow" w:hAnsi="Arial Narrow"/>
              </w:rPr>
              <w:t>Contrato de Préstamo del ‘</w:t>
            </w:r>
            <w:r w:rsidR="00F002F2" w:rsidRPr="007A6342">
              <w:rPr>
                <w:rFonts w:ascii="Arial Narrow" w:hAnsi="Arial Narrow"/>
              </w:rPr>
              <w:t>Programa de Apoyo Sectorial para una Educación de Calidad en Ecuador (EC-L1155)</w:t>
            </w:r>
            <w:r w:rsidRPr="007A6342">
              <w:rPr>
                <w:rFonts w:ascii="Arial Narrow" w:hAnsi="Arial Narrow"/>
              </w:rPr>
              <w:t>’</w:t>
            </w:r>
          </w:p>
        </w:tc>
      </w:tr>
      <w:tr w:rsidR="00F002F2" w:rsidRPr="00234138" w:rsidTr="00234138">
        <w:trPr>
          <w:trHeight w:val="283"/>
        </w:trPr>
        <w:tc>
          <w:tcPr>
            <w:tcW w:w="1701" w:type="dxa"/>
          </w:tcPr>
          <w:p w:rsidR="00F002F2" w:rsidRPr="007A6342" w:rsidRDefault="007A6342" w:rsidP="007A6342">
            <w:pPr>
              <w:pStyle w:val="NoSpacing"/>
              <w:jc w:val="left"/>
              <w:rPr>
                <w:rFonts w:ascii="Arial Narrow" w:hAnsi="Arial Narrow"/>
              </w:rPr>
            </w:pPr>
            <w:r w:rsidRPr="007A6342">
              <w:rPr>
                <w:rFonts w:ascii="Arial Narrow" w:hAnsi="Arial Narrow"/>
              </w:rPr>
              <w:t xml:space="preserve">EDT </w:t>
            </w:r>
          </w:p>
        </w:tc>
        <w:tc>
          <w:tcPr>
            <w:tcW w:w="7230" w:type="dxa"/>
            <w:gridSpan w:val="2"/>
          </w:tcPr>
          <w:p w:rsidR="00F002F2" w:rsidRPr="007A6342" w:rsidRDefault="007A6342" w:rsidP="005161CA">
            <w:pPr>
              <w:pStyle w:val="NoSpacing"/>
              <w:rPr>
                <w:rFonts w:ascii="Arial Narrow" w:hAnsi="Arial Narrow"/>
              </w:rPr>
            </w:pPr>
            <w:r w:rsidRPr="007A6342">
              <w:rPr>
                <w:rFonts w:ascii="Arial Narrow" w:hAnsi="Arial Narrow"/>
              </w:rPr>
              <w:t>Estructura de Desglose del Trabajo o WBS</w:t>
            </w:r>
          </w:p>
        </w:tc>
      </w:tr>
      <w:tr w:rsidR="008C1950" w:rsidRPr="00234138" w:rsidTr="00234138">
        <w:trPr>
          <w:trHeight w:val="283"/>
        </w:trPr>
        <w:tc>
          <w:tcPr>
            <w:tcW w:w="1701" w:type="dxa"/>
          </w:tcPr>
          <w:p w:rsidR="008C1950" w:rsidRPr="007A6342" w:rsidRDefault="008C1950" w:rsidP="002C7221">
            <w:pPr>
              <w:pStyle w:val="NoSpacing"/>
              <w:jc w:val="left"/>
              <w:rPr>
                <w:rFonts w:ascii="Arial Narrow" w:hAnsi="Arial Narrow"/>
              </w:rPr>
            </w:pPr>
            <w:r w:rsidRPr="007A6342">
              <w:rPr>
                <w:rFonts w:ascii="Arial Narrow" w:hAnsi="Arial Narrow"/>
              </w:rPr>
              <w:t>BCE</w:t>
            </w:r>
          </w:p>
        </w:tc>
        <w:tc>
          <w:tcPr>
            <w:tcW w:w="7230" w:type="dxa"/>
            <w:gridSpan w:val="2"/>
          </w:tcPr>
          <w:p w:rsidR="008C1950" w:rsidRPr="007A6342" w:rsidRDefault="008C1950" w:rsidP="002B3E2E">
            <w:pPr>
              <w:pStyle w:val="NoSpacing"/>
              <w:rPr>
                <w:rFonts w:ascii="Arial Narrow" w:hAnsi="Arial Narrow"/>
              </w:rPr>
            </w:pPr>
            <w:r w:rsidRPr="007A6342">
              <w:rPr>
                <w:rFonts w:ascii="Arial Narrow" w:hAnsi="Arial Narrow"/>
              </w:rPr>
              <w:t>Banco Central del Ecuador</w:t>
            </w:r>
          </w:p>
        </w:tc>
      </w:tr>
      <w:tr w:rsidR="00F72564" w:rsidRPr="00234138" w:rsidTr="00234138">
        <w:trPr>
          <w:trHeight w:val="283"/>
        </w:trPr>
        <w:tc>
          <w:tcPr>
            <w:tcW w:w="1701" w:type="dxa"/>
          </w:tcPr>
          <w:p w:rsidR="00F72564" w:rsidRPr="007A6342" w:rsidRDefault="00F72564" w:rsidP="002C7221">
            <w:pPr>
              <w:pStyle w:val="NoSpacing"/>
              <w:jc w:val="left"/>
              <w:rPr>
                <w:rFonts w:ascii="Arial Narrow" w:hAnsi="Arial Narrow"/>
              </w:rPr>
            </w:pPr>
            <w:r w:rsidRPr="007A6342">
              <w:rPr>
                <w:rFonts w:ascii="Arial Narrow" w:hAnsi="Arial Narrow"/>
              </w:rPr>
              <w:t>BID</w:t>
            </w:r>
          </w:p>
        </w:tc>
        <w:tc>
          <w:tcPr>
            <w:tcW w:w="7230" w:type="dxa"/>
            <w:gridSpan w:val="2"/>
          </w:tcPr>
          <w:p w:rsidR="00F72564" w:rsidRPr="007A6342" w:rsidRDefault="00F72564" w:rsidP="002B3E2E">
            <w:pPr>
              <w:pStyle w:val="NoSpacing"/>
              <w:rPr>
                <w:rFonts w:ascii="Arial Narrow" w:hAnsi="Arial Narrow"/>
              </w:rPr>
            </w:pPr>
            <w:r w:rsidRPr="007A6342">
              <w:rPr>
                <w:rFonts w:ascii="Arial Narrow" w:hAnsi="Arial Narrow"/>
              </w:rPr>
              <w:t>Banco Interamericano de Desarrollo</w:t>
            </w:r>
          </w:p>
        </w:tc>
      </w:tr>
      <w:tr w:rsidR="00017940" w:rsidRPr="00234138" w:rsidTr="00234138">
        <w:trPr>
          <w:trHeight w:val="283"/>
        </w:trPr>
        <w:tc>
          <w:tcPr>
            <w:tcW w:w="1701" w:type="dxa"/>
          </w:tcPr>
          <w:p w:rsidR="00017940" w:rsidRPr="007A6342" w:rsidRDefault="00017940" w:rsidP="002C7221">
            <w:pPr>
              <w:pStyle w:val="NoSpacing"/>
              <w:jc w:val="left"/>
              <w:rPr>
                <w:rFonts w:ascii="Arial Narrow" w:hAnsi="Arial Narrow"/>
              </w:rPr>
            </w:pPr>
            <w:r w:rsidRPr="007A6342">
              <w:rPr>
                <w:rFonts w:ascii="Arial Narrow" w:hAnsi="Arial Narrow"/>
              </w:rPr>
              <w:t>BID (OP-273-1)</w:t>
            </w:r>
          </w:p>
        </w:tc>
        <w:tc>
          <w:tcPr>
            <w:tcW w:w="7230" w:type="dxa"/>
            <w:gridSpan w:val="2"/>
          </w:tcPr>
          <w:p w:rsidR="00017940" w:rsidRPr="007A6342" w:rsidRDefault="00017940" w:rsidP="002B3E2E">
            <w:pPr>
              <w:pStyle w:val="NoSpacing"/>
              <w:rPr>
                <w:rFonts w:ascii="Arial Narrow" w:hAnsi="Arial Narrow"/>
              </w:rPr>
            </w:pPr>
            <w:r w:rsidRPr="007A6342">
              <w:rPr>
                <w:rFonts w:ascii="Arial Narrow" w:hAnsi="Arial Narrow"/>
              </w:rPr>
              <w:t>Política de Gestión Financiera para  Programas Financiados por el BID</w:t>
            </w:r>
          </w:p>
        </w:tc>
      </w:tr>
      <w:tr w:rsidR="00017940" w:rsidRPr="00234138" w:rsidTr="00234138">
        <w:trPr>
          <w:trHeight w:val="283"/>
        </w:trPr>
        <w:tc>
          <w:tcPr>
            <w:tcW w:w="1701" w:type="dxa"/>
          </w:tcPr>
          <w:p w:rsidR="00017940" w:rsidRPr="007A6342" w:rsidRDefault="00017940" w:rsidP="002C7221">
            <w:pPr>
              <w:pStyle w:val="NoSpacing"/>
              <w:jc w:val="left"/>
              <w:rPr>
                <w:rFonts w:ascii="Arial Narrow" w:hAnsi="Arial Narrow"/>
              </w:rPr>
            </w:pPr>
            <w:r w:rsidRPr="007A6342">
              <w:rPr>
                <w:rFonts w:ascii="Arial Narrow" w:hAnsi="Arial Narrow"/>
              </w:rPr>
              <w:t>BID (GN-2349-9)</w:t>
            </w:r>
          </w:p>
        </w:tc>
        <w:tc>
          <w:tcPr>
            <w:tcW w:w="7230" w:type="dxa"/>
            <w:gridSpan w:val="2"/>
          </w:tcPr>
          <w:p w:rsidR="00017940" w:rsidRPr="007A6342" w:rsidRDefault="00017940" w:rsidP="002B3E2E">
            <w:pPr>
              <w:pStyle w:val="NoSpacing"/>
              <w:rPr>
                <w:rFonts w:ascii="Arial Narrow" w:hAnsi="Arial Narrow"/>
              </w:rPr>
            </w:pPr>
            <w:r w:rsidRPr="007A6342">
              <w:rPr>
                <w:rFonts w:ascii="Arial Narrow" w:hAnsi="Arial Narrow"/>
              </w:rPr>
              <w:t>Políticas para la  Adquisición de Obras y Bienes Financiados por el BID</w:t>
            </w:r>
          </w:p>
        </w:tc>
      </w:tr>
      <w:tr w:rsidR="00017940" w:rsidRPr="00234138" w:rsidTr="00234138">
        <w:trPr>
          <w:trHeight w:val="283"/>
        </w:trPr>
        <w:tc>
          <w:tcPr>
            <w:tcW w:w="1701" w:type="dxa"/>
          </w:tcPr>
          <w:p w:rsidR="00017940" w:rsidRPr="007A6342" w:rsidRDefault="00017940" w:rsidP="002C7221">
            <w:pPr>
              <w:pStyle w:val="NoSpacing"/>
              <w:jc w:val="left"/>
              <w:rPr>
                <w:rFonts w:ascii="Arial Narrow" w:hAnsi="Arial Narrow"/>
              </w:rPr>
            </w:pPr>
            <w:r w:rsidRPr="007A6342">
              <w:rPr>
                <w:rFonts w:ascii="Arial Narrow" w:hAnsi="Arial Narrow"/>
              </w:rPr>
              <w:t>BID (GN-2350-9)</w:t>
            </w:r>
          </w:p>
        </w:tc>
        <w:tc>
          <w:tcPr>
            <w:tcW w:w="7230" w:type="dxa"/>
            <w:gridSpan w:val="2"/>
          </w:tcPr>
          <w:p w:rsidR="00017940" w:rsidRPr="007A6342" w:rsidRDefault="00017940" w:rsidP="002B3E2E">
            <w:pPr>
              <w:pStyle w:val="NoSpacing"/>
              <w:rPr>
                <w:rFonts w:ascii="Arial Narrow" w:hAnsi="Arial Narrow"/>
              </w:rPr>
            </w:pPr>
            <w:r w:rsidRPr="007A6342">
              <w:rPr>
                <w:rFonts w:ascii="Arial Narrow" w:hAnsi="Arial Narrow"/>
              </w:rPr>
              <w:t>Políticas para la Selección y Contratación de Consultores Financiados por el BID</w:t>
            </w:r>
          </w:p>
        </w:tc>
      </w:tr>
      <w:tr w:rsidR="00855564" w:rsidRPr="00234138" w:rsidTr="00234138">
        <w:trPr>
          <w:trHeight w:val="283"/>
        </w:trPr>
        <w:tc>
          <w:tcPr>
            <w:tcW w:w="1701" w:type="dxa"/>
          </w:tcPr>
          <w:p w:rsidR="00855564" w:rsidRPr="007A6342" w:rsidRDefault="00855564" w:rsidP="002C7221">
            <w:pPr>
              <w:pStyle w:val="NoSpacing"/>
              <w:jc w:val="left"/>
              <w:rPr>
                <w:rFonts w:ascii="Arial Narrow" w:hAnsi="Arial Narrow"/>
              </w:rPr>
            </w:pPr>
            <w:r w:rsidRPr="007A6342">
              <w:rPr>
                <w:rFonts w:ascii="Arial Narrow" w:hAnsi="Arial Narrow"/>
              </w:rPr>
              <w:t>CEAACES</w:t>
            </w:r>
          </w:p>
        </w:tc>
        <w:tc>
          <w:tcPr>
            <w:tcW w:w="7230" w:type="dxa"/>
            <w:gridSpan w:val="2"/>
          </w:tcPr>
          <w:p w:rsidR="00855564" w:rsidRPr="007A6342" w:rsidRDefault="00855564" w:rsidP="002B3E2E">
            <w:pPr>
              <w:pStyle w:val="NoSpacing"/>
              <w:rPr>
                <w:rFonts w:ascii="Arial Narrow" w:hAnsi="Arial Narrow"/>
              </w:rPr>
            </w:pPr>
            <w:r w:rsidRPr="007A6342">
              <w:rPr>
                <w:rFonts w:ascii="Arial Narrow" w:hAnsi="Arial Narrow"/>
              </w:rPr>
              <w:t>Consejo de Evaluación, Acreditación y Aseguramiento de la Calidad de la Educación Superior</w:t>
            </w:r>
          </w:p>
        </w:tc>
      </w:tr>
      <w:tr w:rsidR="00855564" w:rsidRPr="00234138" w:rsidTr="00234138">
        <w:trPr>
          <w:trHeight w:val="283"/>
        </w:trPr>
        <w:tc>
          <w:tcPr>
            <w:tcW w:w="1701" w:type="dxa"/>
          </w:tcPr>
          <w:p w:rsidR="00855564" w:rsidRPr="007A6342" w:rsidRDefault="00855564" w:rsidP="002C7221">
            <w:pPr>
              <w:pStyle w:val="NoSpacing"/>
              <w:jc w:val="left"/>
              <w:rPr>
                <w:rFonts w:ascii="Arial Narrow" w:hAnsi="Arial Narrow"/>
              </w:rPr>
            </w:pPr>
            <w:r w:rsidRPr="007A6342">
              <w:rPr>
                <w:rFonts w:ascii="Arial Narrow" w:hAnsi="Arial Narrow"/>
              </w:rPr>
              <w:t>CES</w:t>
            </w:r>
          </w:p>
        </w:tc>
        <w:tc>
          <w:tcPr>
            <w:tcW w:w="7230" w:type="dxa"/>
            <w:gridSpan w:val="2"/>
          </w:tcPr>
          <w:p w:rsidR="00855564" w:rsidRPr="007A6342" w:rsidRDefault="00855564" w:rsidP="00A55675">
            <w:pPr>
              <w:pStyle w:val="NoSpacing"/>
              <w:rPr>
                <w:rFonts w:ascii="Arial Narrow" w:hAnsi="Arial Narrow"/>
              </w:rPr>
            </w:pPr>
            <w:r w:rsidRPr="007A6342">
              <w:rPr>
                <w:rFonts w:ascii="Arial Narrow" w:hAnsi="Arial Narrow"/>
              </w:rPr>
              <w:t>Consejo de Educación Superior</w:t>
            </w:r>
          </w:p>
        </w:tc>
      </w:tr>
      <w:tr w:rsidR="00172746" w:rsidRPr="00234138" w:rsidTr="00234138">
        <w:trPr>
          <w:trHeight w:val="283"/>
        </w:trPr>
        <w:tc>
          <w:tcPr>
            <w:tcW w:w="1701" w:type="dxa"/>
          </w:tcPr>
          <w:p w:rsidR="00172746" w:rsidRPr="007A6342" w:rsidRDefault="00172746" w:rsidP="002C7221">
            <w:pPr>
              <w:pStyle w:val="NoSpacing"/>
              <w:jc w:val="left"/>
              <w:rPr>
                <w:rFonts w:ascii="Arial Narrow" w:hAnsi="Arial Narrow"/>
              </w:rPr>
            </w:pPr>
            <w:r w:rsidRPr="007A6342">
              <w:rPr>
                <w:rFonts w:ascii="Arial Narrow" w:hAnsi="Arial Narrow"/>
              </w:rPr>
              <w:t>CGE</w:t>
            </w:r>
          </w:p>
        </w:tc>
        <w:tc>
          <w:tcPr>
            <w:tcW w:w="7230" w:type="dxa"/>
            <w:gridSpan w:val="2"/>
          </w:tcPr>
          <w:p w:rsidR="00172746" w:rsidRPr="007A6342" w:rsidRDefault="00172746" w:rsidP="00A55675">
            <w:pPr>
              <w:pStyle w:val="NoSpacing"/>
              <w:rPr>
                <w:rFonts w:ascii="Arial Narrow" w:hAnsi="Arial Narrow"/>
              </w:rPr>
            </w:pPr>
            <w:r w:rsidRPr="007A6342">
              <w:rPr>
                <w:rFonts w:ascii="Arial Narrow" w:hAnsi="Arial Narrow"/>
              </w:rPr>
              <w:t>Contraloría General del Estado</w:t>
            </w:r>
          </w:p>
        </w:tc>
      </w:tr>
      <w:tr w:rsidR="00017940" w:rsidRPr="00234138" w:rsidTr="00234138">
        <w:trPr>
          <w:trHeight w:val="283"/>
        </w:trPr>
        <w:tc>
          <w:tcPr>
            <w:tcW w:w="1701" w:type="dxa"/>
          </w:tcPr>
          <w:p w:rsidR="00017940" w:rsidRPr="007A6342" w:rsidRDefault="00017940" w:rsidP="002C7221">
            <w:pPr>
              <w:pStyle w:val="NoSpacing"/>
              <w:jc w:val="left"/>
              <w:rPr>
                <w:rFonts w:ascii="Arial Narrow" w:hAnsi="Arial Narrow"/>
              </w:rPr>
            </w:pPr>
            <w:r w:rsidRPr="007A6342">
              <w:rPr>
                <w:rFonts w:ascii="Arial Narrow" w:hAnsi="Arial Narrow"/>
              </w:rPr>
              <w:t>COPYFP</w:t>
            </w:r>
          </w:p>
        </w:tc>
        <w:tc>
          <w:tcPr>
            <w:tcW w:w="7230" w:type="dxa"/>
            <w:gridSpan w:val="2"/>
          </w:tcPr>
          <w:p w:rsidR="00017940" w:rsidRPr="007A6342" w:rsidRDefault="00017940" w:rsidP="002B3E2E">
            <w:pPr>
              <w:pStyle w:val="NoSpacing"/>
              <w:rPr>
                <w:rFonts w:ascii="Arial Narrow" w:hAnsi="Arial Narrow"/>
              </w:rPr>
            </w:pPr>
            <w:r w:rsidRPr="007A6342">
              <w:rPr>
                <w:rFonts w:ascii="Arial Narrow" w:hAnsi="Arial Narrow"/>
              </w:rPr>
              <w:t>Código Orgánico de Planificación y Finanzas Públicas</w:t>
            </w:r>
          </w:p>
        </w:tc>
      </w:tr>
      <w:tr w:rsidR="001A6CAB" w:rsidRPr="00234138" w:rsidTr="00234138">
        <w:trPr>
          <w:trHeight w:val="283"/>
        </w:trPr>
        <w:tc>
          <w:tcPr>
            <w:tcW w:w="1701" w:type="dxa"/>
          </w:tcPr>
          <w:p w:rsidR="001A6CAB" w:rsidRPr="007A6342" w:rsidRDefault="001A6CAB" w:rsidP="002C7221">
            <w:pPr>
              <w:pStyle w:val="NoSpacing"/>
              <w:jc w:val="left"/>
              <w:rPr>
                <w:rFonts w:ascii="Arial Narrow" w:hAnsi="Arial Narrow"/>
              </w:rPr>
            </w:pPr>
            <w:r w:rsidRPr="007A6342">
              <w:rPr>
                <w:rFonts w:ascii="Arial Narrow" w:hAnsi="Arial Narrow"/>
              </w:rPr>
              <w:t>CP</w:t>
            </w:r>
          </w:p>
        </w:tc>
        <w:tc>
          <w:tcPr>
            <w:tcW w:w="7230" w:type="dxa"/>
            <w:gridSpan w:val="2"/>
          </w:tcPr>
          <w:p w:rsidR="001A6CAB" w:rsidRPr="007A6342" w:rsidRDefault="001A6CAB" w:rsidP="002B3E2E">
            <w:pPr>
              <w:pStyle w:val="NoSpacing"/>
              <w:rPr>
                <w:rFonts w:ascii="Arial Narrow" w:hAnsi="Arial Narrow"/>
              </w:rPr>
            </w:pPr>
            <w:r w:rsidRPr="007A6342">
              <w:rPr>
                <w:rFonts w:ascii="Arial Narrow" w:hAnsi="Arial Narrow"/>
              </w:rPr>
              <w:t>Comparación de Precios</w:t>
            </w:r>
          </w:p>
        </w:tc>
      </w:tr>
      <w:tr w:rsidR="00035979" w:rsidRPr="00234138" w:rsidTr="00234138">
        <w:trPr>
          <w:trHeight w:val="283"/>
        </w:trPr>
        <w:tc>
          <w:tcPr>
            <w:tcW w:w="1701" w:type="dxa"/>
          </w:tcPr>
          <w:p w:rsidR="00035979" w:rsidRPr="007A6342" w:rsidRDefault="00035979" w:rsidP="002C7221">
            <w:pPr>
              <w:pStyle w:val="NoSpacing"/>
              <w:jc w:val="left"/>
              <w:rPr>
                <w:rFonts w:ascii="Arial Narrow" w:hAnsi="Arial Narrow"/>
              </w:rPr>
            </w:pPr>
            <w:r w:rsidRPr="007A6342">
              <w:rPr>
                <w:rFonts w:ascii="Arial Narrow" w:hAnsi="Arial Narrow"/>
              </w:rPr>
              <w:t>CSI</w:t>
            </w:r>
          </w:p>
        </w:tc>
        <w:tc>
          <w:tcPr>
            <w:tcW w:w="7230" w:type="dxa"/>
            <w:gridSpan w:val="2"/>
          </w:tcPr>
          <w:p w:rsidR="00035979" w:rsidRPr="007A6342" w:rsidRDefault="00035979" w:rsidP="007A6342">
            <w:pPr>
              <w:pStyle w:val="NoSpacing"/>
              <w:rPr>
                <w:rFonts w:ascii="Arial Narrow" w:hAnsi="Arial Narrow"/>
              </w:rPr>
            </w:pPr>
            <w:r w:rsidRPr="007A6342">
              <w:rPr>
                <w:rFonts w:ascii="Arial Narrow" w:hAnsi="Arial Narrow"/>
              </w:rPr>
              <w:t>Convenios</w:t>
            </w:r>
            <w:r w:rsidR="007A6342" w:rsidRPr="007A6342">
              <w:rPr>
                <w:rFonts w:ascii="Arial Narrow" w:hAnsi="Arial Narrow"/>
              </w:rPr>
              <w:t xml:space="preserve"> Subsidiarios </w:t>
            </w:r>
            <w:r w:rsidRPr="007A6342">
              <w:rPr>
                <w:rFonts w:ascii="Arial Narrow" w:hAnsi="Arial Narrow"/>
              </w:rPr>
              <w:t>Interinstitucionales</w:t>
            </w:r>
          </w:p>
        </w:tc>
      </w:tr>
      <w:tr w:rsidR="00172746" w:rsidRPr="00234138" w:rsidTr="00234138">
        <w:trPr>
          <w:trHeight w:val="283"/>
        </w:trPr>
        <w:tc>
          <w:tcPr>
            <w:tcW w:w="1701" w:type="dxa"/>
          </w:tcPr>
          <w:p w:rsidR="00172746" w:rsidRPr="007A6342" w:rsidRDefault="00172746" w:rsidP="002C7221">
            <w:pPr>
              <w:pStyle w:val="NoSpacing"/>
              <w:jc w:val="left"/>
              <w:rPr>
                <w:rFonts w:ascii="Arial Narrow" w:hAnsi="Arial Narrow"/>
              </w:rPr>
            </w:pPr>
            <w:r w:rsidRPr="007A6342">
              <w:rPr>
                <w:rFonts w:ascii="Arial Narrow" w:hAnsi="Arial Narrow"/>
              </w:rPr>
              <w:t>CUR</w:t>
            </w:r>
          </w:p>
        </w:tc>
        <w:tc>
          <w:tcPr>
            <w:tcW w:w="7230" w:type="dxa"/>
            <w:gridSpan w:val="2"/>
          </w:tcPr>
          <w:p w:rsidR="00172746" w:rsidRPr="007A6342" w:rsidRDefault="00172746" w:rsidP="002B3E2E">
            <w:pPr>
              <w:pStyle w:val="NoSpacing"/>
              <w:rPr>
                <w:rFonts w:ascii="Arial Narrow" w:hAnsi="Arial Narrow"/>
              </w:rPr>
            </w:pPr>
            <w:r w:rsidRPr="007A6342">
              <w:rPr>
                <w:rFonts w:ascii="Arial Narrow" w:hAnsi="Arial Narrow"/>
              </w:rPr>
              <w:t>Comprobante Único de Registro</w:t>
            </w:r>
          </w:p>
        </w:tc>
      </w:tr>
      <w:tr w:rsidR="00035979" w:rsidRPr="00234138" w:rsidTr="00234138">
        <w:trPr>
          <w:trHeight w:val="283"/>
        </w:trPr>
        <w:tc>
          <w:tcPr>
            <w:tcW w:w="1701" w:type="dxa"/>
          </w:tcPr>
          <w:p w:rsidR="00035979" w:rsidRPr="007A6342" w:rsidRDefault="00035979" w:rsidP="002C7221">
            <w:pPr>
              <w:pStyle w:val="NoSpacing"/>
              <w:jc w:val="left"/>
              <w:rPr>
                <w:rFonts w:ascii="Arial Narrow" w:hAnsi="Arial Narrow"/>
              </w:rPr>
            </w:pPr>
            <w:r w:rsidRPr="007A6342">
              <w:rPr>
                <w:rFonts w:ascii="Arial Narrow" w:hAnsi="Arial Narrow"/>
              </w:rPr>
              <w:t>DAF</w:t>
            </w:r>
          </w:p>
        </w:tc>
        <w:tc>
          <w:tcPr>
            <w:tcW w:w="7230" w:type="dxa"/>
            <w:gridSpan w:val="2"/>
          </w:tcPr>
          <w:p w:rsidR="00035979" w:rsidRPr="007A6342" w:rsidRDefault="00035979" w:rsidP="002B3E2E">
            <w:pPr>
              <w:pStyle w:val="NoSpacing"/>
              <w:rPr>
                <w:rFonts w:ascii="Arial Narrow" w:hAnsi="Arial Narrow"/>
              </w:rPr>
            </w:pPr>
            <w:r w:rsidRPr="007A6342">
              <w:rPr>
                <w:rFonts w:ascii="Arial Narrow" w:hAnsi="Arial Narrow"/>
              </w:rPr>
              <w:t>Dirección Administrativa Financiera del INEVAL</w:t>
            </w:r>
          </w:p>
        </w:tc>
      </w:tr>
      <w:tr w:rsidR="001A6CAB" w:rsidRPr="00234138" w:rsidTr="00234138">
        <w:trPr>
          <w:trHeight w:val="283"/>
        </w:trPr>
        <w:tc>
          <w:tcPr>
            <w:tcW w:w="1701" w:type="dxa"/>
          </w:tcPr>
          <w:p w:rsidR="001A6CAB" w:rsidRPr="007A6342" w:rsidRDefault="001A6CAB" w:rsidP="002C7221">
            <w:pPr>
              <w:pStyle w:val="NoSpacing"/>
              <w:jc w:val="left"/>
              <w:rPr>
                <w:rFonts w:ascii="Arial Narrow" w:hAnsi="Arial Narrow"/>
              </w:rPr>
            </w:pPr>
            <w:r w:rsidRPr="007A6342">
              <w:rPr>
                <w:rFonts w:ascii="Arial Narrow" w:hAnsi="Arial Narrow"/>
              </w:rPr>
              <w:t>DEA</w:t>
            </w:r>
          </w:p>
        </w:tc>
        <w:tc>
          <w:tcPr>
            <w:tcW w:w="7230" w:type="dxa"/>
            <w:gridSpan w:val="2"/>
          </w:tcPr>
          <w:p w:rsidR="001A6CAB" w:rsidRPr="007A6342" w:rsidRDefault="001A6CAB" w:rsidP="002B3E2E">
            <w:pPr>
              <w:pStyle w:val="NoSpacing"/>
              <w:rPr>
                <w:rFonts w:ascii="Arial Narrow" w:hAnsi="Arial Narrow"/>
              </w:rPr>
            </w:pPr>
            <w:r w:rsidRPr="007A6342">
              <w:rPr>
                <w:rFonts w:ascii="Arial Narrow" w:hAnsi="Arial Narrow"/>
              </w:rPr>
              <w:t>Documentos Estándar de Adquisiciones</w:t>
            </w:r>
          </w:p>
        </w:tc>
      </w:tr>
      <w:tr w:rsidR="001A6CAB" w:rsidRPr="00234138" w:rsidTr="00234138">
        <w:trPr>
          <w:trHeight w:val="283"/>
        </w:trPr>
        <w:tc>
          <w:tcPr>
            <w:tcW w:w="1701" w:type="dxa"/>
          </w:tcPr>
          <w:p w:rsidR="001A6CAB" w:rsidRPr="007A6342" w:rsidRDefault="001A6CAB" w:rsidP="002C7221">
            <w:pPr>
              <w:pStyle w:val="NoSpacing"/>
              <w:jc w:val="left"/>
              <w:rPr>
                <w:rFonts w:ascii="Arial Narrow" w:hAnsi="Arial Narrow"/>
              </w:rPr>
            </w:pPr>
            <w:r w:rsidRPr="007A6342">
              <w:rPr>
                <w:rFonts w:ascii="Arial Narrow" w:hAnsi="Arial Narrow"/>
              </w:rPr>
              <w:t xml:space="preserve">DEL </w:t>
            </w:r>
          </w:p>
        </w:tc>
        <w:tc>
          <w:tcPr>
            <w:tcW w:w="7230" w:type="dxa"/>
            <w:gridSpan w:val="2"/>
          </w:tcPr>
          <w:p w:rsidR="001A6CAB" w:rsidRPr="007A6342" w:rsidRDefault="001A6CAB" w:rsidP="002B3E2E">
            <w:pPr>
              <w:pStyle w:val="NoSpacing"/>
              <w:rPr>
                <w:rFonts w:ascii="Arial Narrow" w:hAnsi="Arial Narrow"/>
              </w:rPr>
            </w:pPr>
            <w:r w:rsidRPr="007A6342">
              <w:rPr>
                <w:rFonts w:ascii="Arial Narrow" w:hAnsi="Arial Narrow"/>
              </w:rPr>
              <w:t>Documentos Estándar de Licitaciones</w:t>
            </w:r>
          </w:p>
        </w:tc>
      </w:tr>
      <w:tr w:rsidR="007A6342" w:rsidRPr="00234138" w:rsidTr="00234138">
        <w:trPr>
          <w:trHeight w:val="283"/>
        </w:trPr>
        <w:tc>
          <w:tcPr>
            <w:tcW w:w="1701" w:type="dxa"/>
          </w:tcPr>
          <w:p w:rsidR="007A6342" w:rsidRPr="007A6342" w:rsidRDefault="007A6342" w:rsidP="002C7221">
            <w:pPr>
              <w:pStyle w:val="NoSpacing"/>
              <w:jc w:val="left"/>
              <w:rPr>
                <w:rFonts w:ascii="Arial Narrow" w:hAnsi="Arial Narrow"/>
              </w:rPr>
            </w:pPr>
            <w:r w:rsidRPr="007A6342">
              <w:rPr>
                <w:rFonts w:ascii="Arial Narrow" w:hAnsi="Arial Narrow"/>
              </w:rPr>
              <w:t>DERI</w:t>
            </w:r>
          </w:p>
        </w:tc>
        <w:tc>
          <w:tcPr>
            <w:tcW w:w="7230" w:type="dxa"/>
            <w:gridSpan w:val="2"/>
          </w:tcPr>
          <w:p w:rsidR="007A6342" w:rsidRPr="007A6342" w:rsidRDefault="007A6342" w:rsidP="002B3E2E">
            <w:pPr>
              <w:pStyle w:val="NoSpacing"/>
              <w:rPr>
                <w:rFonts w:ascii="Arial Narrow" w:hAnsi="Arial Narrow"/>
              </w:rPr>
            </w:pPr>
            <w:r w:rsidRPr="007A6342">
              <w:rPr>
                <w:rFonts w:ascii="Arial Narrow" w:hAnsi="Arial Narrow"/>
              </w:rPr>
              <w:t>Dirección de Elaboración y resguardo de Ítems</w:t>
            </w:r>
            <w:r>
              <w:rPr>
                <w:rFonts w:ascii="Arial Narrow" w:hAnsi="Arial Narrow"/>
              </w:rPr>
              <w:t xml:space="preserve"> INEVAL</w:t>
            </w:r>
          </w:p>
        </w:tc>
      </w:tr>
      <w:tr w:rsidR="007A6342" w:rsidRPr="00234138" w:rsidTr="00234138">
        <w:trPr>
          <w:trHeight w:val="283"/>
        </w:trPr>
        <w:tc>
          <w:tcPr>
            <w:tcW w:w="1701" w:type="dxa"/>
          </w:tcPr>
          <w:p w:rsidR="007A6342" w:rsidRPr="007A6342" w:rsidRDefault="007A6342" w:rsidP="002C7221">
            <w:pPr>
              <w:pStyle w:val="NoSpacing"/>
              <w:jc w:val="left"/>
              <w:rPr>
                <w:rFonts w:ascii="Arial Narrow" w:hAnsi="Arial Narrow"/>
              </w:rPr>
            </w:pPr>
            <w:r w:rsidRPr="007A6342">
              <w:rPr>
                <w:rFonts w:ascii="Arial Narrow" w:hAnsi="Arial Narrow"/>
              </w:rPr>
              <w:t>DACT</w:t>
            </w:r>
          </w:p>
        </w:tc>
        <w:tc>
          <w:tcPr>
            <w:tcW w:w="7230" w:type="dxa"/>
            <w:gridSpan w:val="2"/>
          </w:tcPr>
          <w:p w:rsidR="007A6342" w:rsidRPr="007A6342" w:rsidRDefault="007A6342" w:rsidP="002B3E2E">
            <w:pPr>
              <w:pStyle w:val="NoSpacing"/>
              <w:rPr>
                <w:rFonts w:ascii="Arial Narrow" w:hAnsi="Arial Narrow"/>
              </w:rPr>
            </w:pPr>
            <w:r w:rsidRPr="007A6342">
              <w:rPr>
                <w:rFonts w:ascii="Arial Narrow" w:hAnsi="Arial Narrow"/>
              </w:rPr>
              <w:t>Dirección de Análisis y Cobertura Territorial</w:t>
            </w:r>
            <w:r>
              <w:rPr>
                <w:rFonts w:ascii="Arial Narrow" w:hAnsi="Arial Narrow"/>
              </w:rPr>
              <w:t xml:space="preserve"> INEVAL</w:t>
            </w:r>
          </w:p>
        </w:tc>
      </w:tr>
      <w:tr w:rsidR="007A6342" w:rsidRPr="00234138" w:rsidTr="00234138">
        <w:trPr>
          <w:trHeight w:val="283"/>
        </w:trPr>
        <w:tc>
          <w:tcPr>
            <w:tcW w:w="1701" w:type="dxa"/>
          </w:tcPr>
          <w:p w:rsidR="007A6342" w:rsidRPr="007A6342" w:rsidRDefault="007A6342" w:rsidP="002C7221">
            <w:pPr>
              <w:pStyle w:val="NoSpacing"/>
              <w:jc w:val="left"/>
              <w:rPr>
                <w:rFonts w:ascii="Arial Narrow" w:hAnsi="Arial Narrow"/>
              </w:rPr>
            </w:pPr>
            <w:r w:rsidRPr="007A6342">
              <w:rPr>
                <w:rFonts w:ascii="Arial Narrow" w:hAnsi="Arial Narrow"/>
              </w:rPr>
              <w:t>DNF</w:t>
            </w:r>
          </w:p>
        </w:tc>
        <w:tc>
          <w:tcPr>
            <w:tcW w:w="7230" w:type="dxa"/>
            <w:gridSpan w:val="2"/>
          </w:tcPr>
          <w:p w:rsidR="007A6342" w:rsidRPr="007A6342" w:rsidRDefault="00A63C62" w:rsidP="002B3E2E">
            <w:pPr>
              <w:pStyle w:val="NoSpacing"/>
              <w:rPr>
                <w:rFonts w:ascii="Arial Narrow" w:hAnsi="Arial Narrow"/>
              </w:rPr>
            </w:pPr>
            <w:r w:rsidRPr="00A63C62">
              <w:rPr>
                <w:rFonts w:ascii="Arial Narrow" w:hAnsi="Arial Narrow"/>
              </w:rPr>
              <w:t>Dirección Nacional Financiera del MINEDUC</w:t>
            </w:r>
          </w:p>
        </w:tc>
      </w:tr>
      <w:tr w:rsidR="007A6342" w:rsidRPr="00234138" w:rsidTr="00234138">
        <w:trPr>
          <w:trHeight w:val="283"/>
        </w:trPr>
        <w:tc>
          <w:tcPr>
            <w:tcW w:w="1701" w:type="dxa"/>
          </w:tcPr>
          <w:p w:rsidR="007A6342" w:rsidRPr="007A6342" w:rsidRDefault="007A6342" w:rsidP="002C7221">
            <w:pPr>
              <w:pStyle w:val="NoSpacing"/>
              <w:jc w:val="left"/>
              <w:rPr>
                <w:rFonts w:ascii="Arial Narrow" w:hAnsi="Arial Narrow"/>
              </w:rPr>
            </w:pPr>
            <w:r w:rsidRPr="007A6342">
              <w:rPr>
                <w:rFonts w:ascii="Arial Narrow" w:hAnsi="Arial Narrow"/>
              </w:rPr>
              <w:t>DNFC</w:t>
            </w:r>
          </w:p>
        </w:tc>
        <w:tc>
          <w:tcPr>
            <w:tcW w:w="7230" w:type="dxa"/>
            <w:gridSpan w:val="2"/>
          </w:tcPr>
          <w:p w:rsidR="007A6342" w:rsidRPr="007A6342" w:rsidRDefault="00A63C62" w:rsidP="002B3E2E">
            <w:pPr>
              <w:pStyle w:val="NoSpacing"/>
              <w:rPr>
                <w:rFonts w:ascii="Arial Narrow" w:hAnsi="Arial Narrow"/>
              </w:rPr>
            </w:pPr>
            <w:r w:rsidRPr="00A63C62">
              <w:rPr>
                <w:rFonts w:ascii="Arial Narrow" w:hAnsi="Arial Narrow"/>
              </w:rPr>
              <w:t>Dirección Nacional de Formación Continua del MINEDUC</w:t>
            </w:r>
          </w:p>
        </w:tc>
      </w:tr>
      <w:tr w:rsidR="007A6342" w:rsidRPr="00234138" w:rsidTr="00234138">
        <w:trPr>
          <w:trHeight w:val="283"/>
        </w:trPr>
        <w:tc>
          <w:tcPr>
            <w:tcW w:w="1701" w:type="dxa"/>
          </w:tcPr>
          <w:p w:rsidR="007A6342" w:rsidRPr="007A6342" w:rsidRDefault="007A6342" w:rsidP="002C7221">
            <w:pPr>
              <w:pStyle w:val="NoSpacing"/>
              <w:jc w:val="left"/>
              <w:rPr>
                <w:rFonts w:ascii="Arial Narrow" w:hAnsi="Arial Narrow"/>
              </w:rPr>
            </w:pPr>
            <w:r w:rsidRPr="007A6342">
              <w:rPr>
                <w:rFonts w:ascii="Arial Narrow" w:hAnsi="Arial Narrow"/>
              </w:rPr>
              <w:t>DTH</w:t>
            </w:r>
          </w:p>
        </w:tc>
        <w:tc>
          <w:tcPr>
            <w:tcW w:w="7230" w:type="dxa"/>
            <w:gridSpan w:val="2"/>
          </w:tcPr>
          <w:p w:rsidR="007A6342" w:rsidRPr="007A6342" w:rsidRDefault="007A6342" w:rsidP="002B3E2E">
            <w:pPr>
              <w:pStyle w:val="NoSpacing"/>
              <w:rPr>
                <w:rFonts w:ascii="Arial Narrow" w:hAnsi="Arial Narrow"/>
              </w:rPr>
            </w:pPr>
            <w:r>
              <w:rPr>
                <w:rFonts w:ascii="Arial Narrow" w:hAnsi="Arial Narrow"/>
              </w:rPr>
              <w:t>Dirección de Talento Humano INEVAL</w:t>
            </w:r>
          </w:p>
        </w:tc>
      </w:tr>
      <w:tr w:rsidR="00276CA0" w:rsidRPr="00234138" w:rsidTr="00234138">
        <w:trPr>
          <w:trHeight w:val="283"/>
        </w:trPr>
        <w:tc>
          <w:tcPr>
            <w:tcW w:w="1701" w:type="dxa"/>
          </w:tcPr>
          <w:p w:rsidR="00276CA0" w:rsidRPr="007A6342" w:rsidRDefault="00276CA0" w:rsidP="002C7221">
            <w:pPr>
              <w:pStyle w:val="NoSpacing"/>
              <w:jc w:val="left"/>
              <w:rPr>
                <w:rFonts w:ascii="Arial Narrow" w:hAnsi="Arial Narrow"/>
              </w:rPr>
            </w:pPr>
            <w:r w:rsidRPr="007A6342">
              <w:rPr>
                <w:rFonts w:ascii="Arial Narrow" w:hAnsi="Arial Narrow"/>
              </w:rPr>
              <w:t>EBJA</w:t>
            </w:r>
          </w:p>
        </w:tc>
        <w:tc>
          <w:tcPr>
            <w:tcW w:w="7230" w:type="dxa"/>
            <w:gridSpan w:val="2"/>
          </w:tcPr>
          <w:p w:rsidR="00276CA0" w:rsidRPr="007A6342" w:rsidRDefault="00276CA0" w:rsidP="00276CA0">
            <w:pPr>
              <w:pStyle w:val="NoSpacing"/>
              <w:rPr>
                <w:rFonts w:ascii="Arial Narrow" w:hAnsi="Arial Narrow"/>
              </w:rPr>
            </w:pPr>
            <w:r w:rsidRPr="007A6342">
              <w:rPr>
                <w:rFonts w:ascii="Arial Narrow" w:hAnsi="Arial Narrow"/>
              </w:rPr>
              <w:t>Programa de Educación Básica para Jóvenes y Adultos</w:t>
            </w:r>
          </w:p>
        </w:tc>
      </w:tr>
      <w:tr w:rsidR="00105160" w:rsidRPr="00234138" w:rsidTr="00234138">
        <w:trPr>
          <w:trHeight w:val="283"/>
        </w:trPr>
        <w:tc>
          <w:tcPr>
            <w:tcW w:w="1701" w:type="dxa"/>
          </w:tcPr>
          <w:p w:rsidR="00105160" w:rsidRPr="007A6342" w:rsidRDefault="00105160" w:rsidP="002C7221">
            <w:pPr>
              <w:pStyle w:val="NoSpacing"/>
              <w:jc w:val="left"/>
              <w:rPr>
                <w:rFonts w:ascii="Arial Narrow" w:hAnsi="Arial Narrow"/>
              </w:rPr>
            </w:pPr>
            <w:r w:rsidRPr="007A6342">
              <w:rPr>
                <w:rFonts w:ascii="Arial Narrow" w:hAnsi="Arial Narrow"/>
              </w:rPr>
              <w:t>EGP</w:t>
            </w:r>
            <w:r w:rsidR="00983EE0" w:rsidRPr="007A6342">
              <w:rPr>
                <w:rFonts w:ascii="Arial Narrow" w:hAnsi="Arial Narrow"/>
              </w:rPr>
              <w:t>-OE</w:t>
            </w:r>
          </w:p>
        </w:tc>
        <w:tc>
          <w:tcPr>
            <w:tcW w:w="7230" w:type="dxa"/>
            <w:gridSpan w:val="2"/>
          </w:tcPr>
          <w:p w:rsidR="00105160" w:rsidRPr="007A6342" w:rsidRDefault="00105160" w:rsidP="002B3E2E">
            <w:pPr>
              <w:pStyle w:val="NoSpacing"/>
              <w:rPr>
                <w:rFonts w:ascii="Arial Narrow" w:hAnsi="Arial Narrow"/>
              </w:rPr>
            </w:pPr>
            <w:r w:rsidRPr="007A6342">
              <w:rPr>
                <w:rFonts w:ascii="Arial Narrow" w:hAnsi="Arial Narrow"/>
              </w:rPr>
              <w:t>Equipo de Gestión del Programa</w:t>
            </w:r>
            <w:r w:rsidR="00983EE0" w:rsidRPr="007A6342">
              <w:rPr>
                <w:rFonts w:ascii="Arial Narrow" w:hAnsi="Arial Narrow"/>
              </w:rPr>
              <w:t xml:space="preserve"> del MINFIN, Organismo Ejecutor</w:t>
            </w:r>
          </w:p>
        </w:tc>
      </w:tr>
      <w:tr w:rsidR="007A6342" w:rsidRPr="00234138" w:rsidTr="00234138">
        <w:trPr>
          <w:trHeight w:val="283"/>
        </w:trPr>
        <w:tc>
          <w:tcPr>
            <w:tcW w:w="1701" w:type="dxa"/>
          </w:tcPr>
          <w:p w:rsidR="007A6342" w:rsidRPr="007A6342" w:rsidRDefault="007A6342" w:rsidP="002C7221">
            <w:pPr>
              <w:pStyle w:val="NoSpacing"/>
              <w:jc w:val="left"/>
              <w:rPr>
                <w:rFonts w:ascii="Arial Narrow" w:hAnsi="Arial Narrow"/>
              </w:rPr>
            </w:pPr>
            <w:r w:rsidRPr="007A6342">
              <w:rPr>
                <w:rFonts w:ascii="Arial Narrow" w:hAnsi="Arial Narrow"/>
              </w:rPr>
              <w:t>ENES</w:t>
            </w:r>
          </w:p>
        </w:tc>
        <w:tc>
          <w:tcPr>
            <w:tcW w:w="7230" w:type="dxa"/>
            <w:gridSpan w:val="2"/>
          </w:tcPr>
          <w:p w:rsidR="007A6342" w:rsidRPr="007A6342" w:rsidRDefault="007A6342" w:rsidP="002B3E2E">
            <w:pPr>
              <w:pStyle w:val="NoSpacing"/>
              <w:rPr>
                <w:rFonts w:ascii="Arial Narrow" w:hAnsi="Arial Narrow"/>
              </w:rPr>
            </w:pPr>
            <w:r w:rsidRPr="007A6342">
              <w:rPr>
                <w:rFonts w:ascii="Arial Narrow" w:hAnsi="Arial Narrow"/>
              </w:rPr>
              <w:t>Examen Nacional para la Educación Superior</w:t>
            </w:r>
          </w:p>
        </w:tc>
      </w:tr>
      <w:tr w:rsidR="007B1497" w:rsidRPr="00234138" w:rsidTr="00234138">
        <w:trPr>
          <w:trHeight w:val="283"/>
        </w:trPr>
        <w:tc>
          <w:tcPr>
            <w:tcW w:w="1701" w:type="dxa"/>
          </w:tcPr>
          <w:p w:rsidR="007B1497" w:rsidRPr="007A6342" w:rsidRDefault="007B1497" w:rsidP="002C7221">
            <w:pPr>
              <w:pStyle w:val="NoSpacing"/>
              <w:jc w:val="left"/>
              <w:rPr>
                <w:rFonts w:ascii="Arial Narrow" w:hAnsi="Arial Narrow"/>
              </w:rPr>
            </w:pPr>
            <w:r w:rsidRPr="007A6342">
              <w:rPr>
                <w:rFonts w:ascii="Arial Narrow" w:hAnsi="Arial Narrow"/>
              </w:rPr>
              <w:t>e-Sigef</w:t>
            </w:r>
          </w:p>
        </w:tc>
        <w:tc>
          <w:tcPr>
            <w:tcW w:w="7230" w:type="dxa"/>
            <w:gridSpan w:val="2"/>
          </w:tcPr>
          <w:p w:rsidR="007B1497" w:rsidRPr="007A6342" w:rsidRDefault="00D22AFE" w:rsidP="00E66574">
            <w:pPr>
              <w:pStyle w:val="NoSpacing"/>
              <w:rPr>
                <w:rFonts w:ascii="Arial Narrow" w:hAnsi="Arial Narrow"/>
              </w:rPr>
            </w:pPr>
            <w:r w:rsidRPr="007A6342">
              <w:rPr>
                <w:rFonts w:ascii="Arial Narrow" w:hAnsi="Arial Narrow"/>
              </w:rPr>
              <w:t>Sistema de Administración Financiera del Sector Público</w:t>
            </w:r>
          </w:p>
        </w:tc>
      </w:tr>
      <w:tr w:rsidR="007A6342" w:rsidRPr="00234138" w:rsidTr="00234138">
        <w:trPr>
          <w:trHeight w:val="283"/>
        </w:trPr>
        <w:tc>
          <w:tcPr>
            <w:tcW w:w="1701" w:type="dxa"/>
          </w:tcPr>
          <w:p w:rsidR="007A6342" w:rsidRPr="007A6342" w:rsidRDefault="007A6342" w:rsidP="002C7221">
            <w:pPr>
              <w:pStyle w:val="NoSpacing"/>
              <w:jc w:val="left"/>
              <w:rPr>
                <w:rFonts w:ascii="Arial Narrow" w:hAnsi="Arial Narrow"/>
              </w:rPr>
            </w:pPr>
            <w:r w:rsidRPr="007A6342">
              <w:rPr>
                <w:rFonts w:ascii="Arial Narrow" w:hAnsi="Arial Narrow"/>
              </w:rPr>
              <w:t>eSIPREN</w:t>
            </w:r>
          </w:p>
        </w:tc>
        <w:tc>
          <w:tcPr>
            <w:tcW w:w="7230" w:type="dxa"/>
            <w:gridSpan w:val="2"/>
          </w:tcPr>
          <w:p w:rsidR="007A6342" w:rsidRPr="007A6342" w:rsidRDefault="007A6342" w:rsidP="00E66574">
            <w:pPr>
              <w:pStyle w:val="NoSpacing"/>
              <w:rPr>
                <w:rFonts w:ascii="Arial Narrow" w:hAnsi="Arial Narrow"/>
              </w:rPr>
            </w:pPr>
            <w:r w:rsidRPr="007A6342">
              <w:rPr>
                <w:rFonts w:ascii="Arial Narrow" w:hAnsi="Arial Narrow"/>
              </w:rPr>
              <w:t>Sistema Presupuestario de Remuneraciones y Nómina</w:t>
            </w:r>
          </w:p>
        </w:tc>
      </w:tr>
      <w:tr w:rsidR="00017940" w:rsidRPr="00234138" w:rsidTr="00234138">
        <w:trPr>
          <w:trHeight w:val="283"/>
        </w:trPr>
        <w:tc>
          <w:tcPr>
            <w:tcW w:w="1701" w:type="dxa"/>
          </w:tcPr>
          <w:p w:rsidR="00017940" w:rsidRPr="007A6342" w:rsidRDefault="00017940" w:rsidP="002C7221">
            <w:pPr>
              <w:pStyle w:val="NoSpacing"/>
              <w:jc w:val="left"/>
              <w:rPr>
                <w:rFonts w:ascii="Arial Narrow" w:hAnsi="Arial Narrow"/>
              </w:rPr>
            </w:pPr>
            <w:r w:rsidRPr="007A6342">
              <w:rPr>
                <w:rFonts w:ascii="Arial Narrow" w:hAnsi="Arial Narrow"/>
              </w:rPr>
              <w:t>GRP</w:t>
            </w:r>
          </w:p>
        </w:tc>
        <w:tc>
          <w:tcPr>
            <w:tcW w:w="7230" w:type="dxa"/>
            <w:gridSpan w:val="2"/>
          </w:tcPr>
          <w:p w:rsidR="00017940" w:rsidRPr="007A6342" w:rsidRDefault="00017940" w:rsidP="00E66574">
            <w:pPr>
              <w:pStyle w:val="NoSpacing"/>
              <w:rPr>
                <w:rFonts w:ascii="Arial Narrow" w:hAnsi="Arial Narrow"/>
              </w:rPr>
            </w:pPr>
            <w:r w:rsidRPr="007A6342">
              <w:rPr>
                <w:rFonts w:ascii="Arial Narrow" w:hAnsi="Arial Narrow"/>
              </w:rPr>
              <w:t>Gestión de Riesgos del Programa</w:t>
            </w:r>
          </w:p>
        </w:tc>
      </w:tr>
      <w:tr w:rsidR="00234138" w:rsidRPr="00234138" w:rsidTr="00234138">
        <w:tblPrEx>
          <w:tblCellMar>
            <w:top w:w="28" w:type="dxa"/>
            <w:bottom w:w="28" w:type="dxa"/>
          </w:tblCellMar>
        </w:tblPrEx>
        <w:trPr>
          <w:trHeight w:val="283"/>
        </w:trPr>
        <w:tc>
          <w:tcPr>
            <w:tcW w:w="1701" w:type="dxa"/>
            <w:shd w:val="clear" w:color="auto" w:fill="auto"/>
            <w:vAlign w:val="center"/>
          </w:tcPr>
          <w:p w:rsidR="00234138" w:rsidRPr="007A6342" w:rsidRDefault="00234138" w:rsidP="004A4AEF">
            <w:pPr>
              <w:pStyle w:val="NoSpacing"/>
              <w:jc w:val="left"/>
              <w:rPr>
                <w:rFonts w:ascii="Arial Narrow" w:hAnsi="Arial Narrow"/>
              </w:rPr>
            </w:pPr>
            <w:r w:rsidRPr="007A6342">
              <w:rPr>
                <w:rFonts w:ascii="Arial Narrow" w:hAnsi="Arial Narrow"/>
              </w:rPr>
              <w:t>INEVAL</w:t>
            </w:r>
          </w:p>
        </w:tc>
        <w:tc>
          <w:tcPr>
            <w:tcW w:w="7230" w:type="dxa"/>
            <w:gridSpan w:val="2"/>
            <w:shd w:val="clear" w:color="auto" w:fill="auto"/>
            <w:vAlign w:val="center"/>
          </w:tcPr>
          <w:p w:rsidR="00234138" w:rsidRPr="007A6342" w:rsidRDefault="00234138" w:rsidP="004A4AEF">
            <w:pPr>
              <w:pStyle w:val="Default"/>
              <w:rPr>
                <w:rFonts w:ascii="Arial Narrow" w:hAnsi="Arial Narrow"/>
                <w:sz w:val="20"/>
                <w:szCs w:val="20"/>
              </w:rPr>
            </w:pPr>
            <w:r w:rsidRPr="007A6342">
              <w:rPr>
                <w:rFonts w:ascii="Arial Narrow" w:hAnsi="Arial Narrow"/>
                <w:sz w:val="20"/>
                <w:szCs w:val="20"/>
              </w:rPr>
              <w:t>Instituto Nacional de Evaluación Educativa</w:t>
            </w:r>
          </w:p>
        </w:tc>
      </w:tr>
      <w:tr w:rsidR="00906D02" w:rsidRPr="00234138" w:rsidTr="00234138">
        <w:trPr>
          <w:trHeight w:val="283"/>
        </w:trPr>
        <w:tc>
          <w:tcPr>
            <w:tcW w:w="1701" w:type="dxa"/>
          </w:tcPr>
          <w:p w:rsidR="00906D02" w:rsidRPr="007A6342" w:rsidRDefault="00906D02" w:rsidP="002C7221">
            <w:pPr>
              <w:pStyle w:val="NoSpacing"/>
              <w:jc w:val="left"/>
              <w:rPr>
                <w:rFonts w:ascii="Arial Narrow" w:hAnsi="Arial Narrow"/>
              </w:rPr>
            </w:pPr>
            <w:r w:rsidRPr="007A6342">
              <w:rPr>
                <w:rFonts w:ascii="Arial Narrow" w:hAnsi="Arial Narrow"/>
              </w:rPr>
              <w:t>ISP</w:t>
            </w:r>
          </w:p>
        </w:tc>
        <w:tc>
          <w:tcPr>
            <w:tcW w:w="7230" w:type="dxa"/>
            <w:gridSpan w:val="2"/>
          </w:tcPr>
          <w:p w:rsidR="00906D02" w:rsidRPr="007A6342" w:rsidRDefault="00906D02" w:rsidP="00E66574">
            <w:pPr>
              <w:pStyle w:val="NoSpacing"/>
              <w:rPr>
                <w:rFonts w:ascii="Arial Narrow" w:hAnsi="Arial Narrow"/>
              </w:rPr>
            </w:pPr>
            <w:r w:rsidRPr="007A6342">
              <w:rPr>
                <w:rFonts w:ascii="Arial Narrow" w:hAnsi="Arial Narrow"/>
              </w:rPr>
              <w:t>Informe Semestral de Progreso</w:t>
            </w:r>
          </w:p>
        </w:tc>
      </w:tr>
      <w:tr w:rsidR="00AA610A" w:rsidRPr="00234138" w:rsidTr="00234138">
        <w:trPr>
          <w:trHeight w:val="283"/>
        </w:trPr>
        <w:tc>
          <w:tcPr>
            <w:tcW w:w="1701" w:type="dxa"/>
          </w:tcPr>
          <w:p w:rsidR="00AA610A" w:rsidRPr="007A6342" w:rsidRDefault="00AA610A" w:rsidP="002C7221">
            <w:pPr>
              <w:pStyle w:val="NoSpacing"/>
              <w:jc w:val="left"/>
              <w:rPr>
                <w:rFonts w:ascii="Arial Narrow" w:hAnsi="Arial Narrow"/>
              </w:rPr>
            </w:pPr>
            <w:r w:rsidRPr="007A6342">
              <w:rPr>
                <w:rFonts w:ascii="Arial Narrow" w:hAnsi="Arial Narrow"/>
              </w:rPr>
              <w:t xml:space="preserve">IVA </w:t>
            </w:r>
          </w:p>
        </w:tc>
        <w:tc>
          <w:tcPr>
            <w:tcW w:w="7230" w:type="dxa"/>
            <w:gridSpan w:val="2"/>
          </w:tcPr>
          <w:p w:rsidR="00AA610A" w:rsidRPr="007A6342" w:rsidRDefault="00AA610A" w:rsidP="00AB392F">
            <w:pPr>
              <w:pStyle w:val="NoSpacing"/>
              <w:rPr>
                <w:rFonts w:ascii="Arial Narrow" w:hAnsi="Arial Narrow"/>
              </w:rPr>
            </w:pPr>
            <w:r w:rsidRPr="007A6342">
              <w:rPr>
                <w:rFonts w:ascii="Arial Narrow" w:hAnsi="Arial Narrow"/>
              </w:rPr>
              <w:t>Impuesto al Valor Agregado</w:t>
            </w:r>
          </w:p>
        </w:tc>
      </w:tr>
      <w:tr w:rsidR="00035979" w:rsidRPr="00234138" w:rsidTr="00234138">
        <w:trPr>
          <w:trHeight w:val="283"/>
        </w:trPr>
        <w:tc>
          <w:tcPr>
            <w:tcW w:w="1701" w:type="dxa"/>
          </w:tcPr>
          <w:p w:rsidR="00035979" w:rsidRPr="007A6342" w:rsidRDefault="00035979" w:rsidP="002C7221">
            <w:pPr>
              <w:pStyle w:val="NoSpacing"/>
              <w:jc w:val="left"/>
              <w:rPr>
                <w:rFonts w:ascii="Arial Narrow" w:hAnsi="Arial Narrow"/>
              </w:rPr>
            </w:pPr>
            <w:r w:rsidRPr="007A6342">
              <w:rPr>
                <w:rFonts w:ascii="Arial Narrow" w:hAnsi="Arial Narrow"/>
              </w:rPr>
              <w:t>JEP</w:t>
            </w:r>
          </w:p>
        </w:tc>
        <w:tc>
          <w:tcPr>
            <w:tcW w:w="7230" w:type="dxa"/>
            <w:gridSpan w:val="2"/>
          </w:tcPr>
          <w:p w:rsidR="00035979" w:rsidRPr="007A6342" w:rsidRDefault="00035979" w:rsidP="00AB392F">
            <w:pPr>
              <w:pStyle w:val="NoSpacing"/>
              <w:rPr>
                <w:rFonts w:ascii="Arial Narrow" w:hAnsi="Arial Narrow"/>
              </w:rPr>
            </w:pPr>
            <w:r w:rsidRPr="007A6342">
              <w:rPr>
                <w:rFonts w:ascii="Arial Narrow" w:hAnsi="Arial Narrow"/>
              </w:rPr>
              <w:t>Jefe del Equipo del Programa</w:t>
            </w:r>
          </w:p>
        </w:tc>
      </w:tr>
      <w:tr w:rsidR="00AA610A" w:rsidRPr="00234138" w:rsidTr="00234138">
        <w:trPr>
          <w:trHeight w:val="283"/>
        </w:trPr>
        <w:tc>
          <w:tcPr>
            <w:tcW w:w="1701" w:type="dxa"/>
          </w:tcPr>
          <w:p w:rsidR="00AA610A" w:rsidRPr="007A6342" w:rsidRDefault="00AA610A" w:rsidP="002C7221">
            <w:pPr>
              <w:pStyle w:val="NoSpacing"/>
              <w:jc w:val="left"/>
              <w:rPr>
                <w:rFonts w:ascii="Arial Narrow" w:hAnsi="Arial Narrow"/>
              </w:rPr>
            </w:pPr>
            <w:r w:rsidRPr="007A6342">
              <w:rPr>
                <w:rFonts w:ascii="Arial Narrow" w:hAnsi="Arial Narrow"/>
              </w:rPr>
              <w:t>LCI</w:t>
            </w:r>
          </w:p>
        </w:tc>
        <w:tc>
          <w:tcPr>
            <w:tcW w:w="7230" w:type="dxa"/>
            <w:gridSpan w:val="2"/>
          </w:tcPr>
          <w:p w:rsidR="00AA610A" w:rsidRPr="007A6342" w:rsidRDefault="00AA610A" w:rsidP="00AB392F">
            <w:pPr>
              <w:pStyle w:val="NoSpacing"/>
              <w:rPr>
                <w:rFonts w:ascii="Arial Narrow" w:hAnsi="Arial Narrow"/>
              </w:rPr>
            </w:pPr>
            <w:r w:rsidRPr="007A6342">
              <w:rPr>
                <w:rFonts w:ascii="Arial Narrow" w:hAnsi="Arial Narrow"/>
              </w:rPr>
              <w:t>Lista Corta con Consultores Internacionales</w:t>
            </w:r>
          </w:p>
        </w:tc>
      </w:tr>
      <w:tr w:rsidR="00017940" w:rsidRPr="00234138" w:rsidTr="00234138">
        <w:trPr>
          <w:trHeight w:val="283"/>
        </w:trPr>
        <w:tc>
          <w:tcPr>
            <w:tcW w:w="1701" w:type="dxa"/>
          </w:tcPr>
          <w:p w:rsidR="00017940" w:rsidRPr="007A6342" w:rsidRDefault="00017940" w:rsidP="002C7221">
            <w:pPr>
              <w:pStyle w:val="NoSpacing"/>
              <w:jc w:val="left"/>
              <w:rPr>
                <w:rFonts w:ascii="Arial Narrow" w:hAnsi="Arial Narrow"/>
              </w:rPr>
            </w:pPr>
            <w:r w:rsidRPr="007A6342">
              <w:rPr>
                <w:rFonts w:ascii="Arial Narrow" w:hAnsi="Arial Narrow"/>
              </w:rPr>
              <w:t>LOSNCP</w:t>
            </w:r>
          </w:p>
        </w:tc>
        <w:tc>
          <w:tcPr>
            <w:tcW w:w="7230" w:type="dxa"/>
            <w:gridSpan w:val="2"/>
          </w:tcPr>
          <w:p w:rsidR="00017940" w:rsidRPr="007A6342" w:rsidRDefault="00017940" w:rsidP="00E66574">
            <w:pPr>
              <w:pStyle w:val="NoSpacing"/>
              <w:rPr>
                <w:rFonts w:ascii="Arial Narrow" w:hAnsi="Arial Narrow"/>
              </w:rPr>
            </w:pPr>
            <w:r w:rsidRPr="007A6342">
              <w:rPr>
                <w:rFonts w:ascii="Arial Narrow" w:hAnsi="Arial Narrow"/>
              </w:rPr>
              <w:t>Ley Orgánica del Sistema Nacional de Contratación Pública</w:t>
            </w:r>
          </w:p>
        </w:tc>
      </w:tr>
      <w:tr w:rsidR="00F6541D" w:rsidRPr="00234138" w:rsidTr="00234138">
        <w:trPr>
          <w:trHeight w:val="283"/>
        </w:trPr>
        <w:tc>
          <w:tcPr>
            <w:tcW w:w="1701" w:type="dxa"/>
          </w:tcPr>
          <w:p w:rsidR="00F6541D" w:rsidRPr="007A6342" w:rsidRDefault="00F6541D" w:rsidP="002C7221">
            <w:pPr>
              <w:pStyle w:val="NoSpacing"/>
              <w:jc w:val="left"/>
              <w:rPr>
                <w:rFonts w:ascii="Arial Narrow" w:hAnsi="Arial Narrow"/>
              </w:rPr>
            </w:pPr>
            <w:r w:rsidRPr="007A6342">
              <w:rPr>
                <w:rFonts w:ascii="Arial Narrow" w:hAnsi="Arial Narrow"/>
              </w:rPr>
              <w:t>LOSEP</w:t>
            </w:r>
          </w:p>
        </w:tc>
        <w:tc>
          <w:tcPr>
            <w:tcW w:w="7230" w:type="dxa"/>
            <w:gridSpan w:val="2"/>
          </w:tcPr>
          <w:p w:rsidR="00F6541D" w:rsidRPr="007A6342" w:rsidRDefault="00F6541D" w:rsidP="00E66574">
            <w:pPr>
              <w:pStyle w:val="NoSpacing"/>
              <w:rPr>
                <w:rFonts w:ascii="Arial Narrow" w:hAnsi="Arial Narrow"/>
              </w:rPr>
            </w:pPr>
            <w:r w:rsidRPr="007A6342">
              <w:rPr>
                <w:rFonts w:ascii="Arial Narrow" w:hAnsi="Arial Narrow"/>
              </w:rPr>
              <w:t>Ley Orgánica del Servicio Público</w:t>
            </w:r>
          </w:p>
        </w:tc>
      </w:tr>
      <w:tr w:rsidR="001A6CAB" w:rsidRPr="00234138" w:rsidTr="00234138">
        <w:trPr>
          <w:trHeight w:val="283"/>
        </w:trPr>
        <w:tc>
          <w:tcPr>
            <w:tcW w:w="1701" w:type="dxa"/>
          </w:tcPr>
          <w:p w:rsidR="001A6CAB" w:rsidRPr="007A6342" w:rsidRDefault="001A6CAB" w:rsidP="002C7221">
            <w:pPr>
              <w:pStyle w:val="NoSpacing"/>
              <w:jc w:val="left"/>
              <w:rPr>
                <w:rFonts w:ascii="Arial Narrow" w:hAnsi="Arial Narrow"/>
              </w:rPr>
            </w:pPr>
            <w:r w:rsidRPr="007A6342">
              <w:rPr>
                <w:rFonts w:ascii="Arial Narrow" w:hAnsi="Arial Narrow"/>
              </w:rPr>
              <w:t>LPI</w:t>
            </w:r>
          </w:p>
        </w:tc>
        <w:tc>
          <w:tcPr>
            <w:tcW w:w="7230" w:type="dxa"/>
            <w:gridSpan w:val="2"/>
          </w:tcPr>
          <w:p w:rsidR="001A6CAB" w:rsidRPr="007A6342" w:rsidRDefault="001A6CAB" w:rsidP="00E66574">
            <w:pPr>
              <w:pStyle w:val="NoSpacing"/>
              <w:rPr>
                <w:rFonts w:ascii="Arial Narrow" w:hAnsi="Arial Narrow"/>
              </w:rPr>
            </w:pPr>
            <w:r w:rsidRPr="007A6342">
              <w:rPr>
                <w:rFonts w:ascii="Arial Narrow" w:hAnsi="Arial Narrow"/>
              </w:rPr>
              <w:t>Licitación Pública Internacional</w:t>
            </w:r>
          </w:p>
        </w:tc>
      </w:tr>
      <w:tr w:rsidR="001A6CAB" w:rsidRPr="00234138" w:rsidTr="00234138">
        <w:trPr>
          <w:trHeight w:val="283"/>
        </w:trPr>
        <w:tc>
          <w:tcPr>
            <w:tcW w:w="1701" w:type="dxa"/>
          </w:tcPr>
          <w:p w:rsidR="001A6CAB" w:rsidRPr="007A6342" w:rsidRDefault="001A6CAB" w:rsidP="002C7221">
            <w:pPr>
              <w:pStyle w:val="NoSpacing"/>
              <w:jc w:val="left"/>
              <w:rPr>
                <w:rFonts w:ascii="Arial Narrow" w:hAnsi="Arial Narrow"/>
              </w:rPr>
            </w:pPr>
            <w:r w:rsidRPr="007A6342">
              <w:rPr>
                <w:rFonts w:ascii="Arial Narrow" w:hAnsi="Arial Narrow"/>
              </w:rPr>
              <w:t xml:space="preserve">LPN </w:t>
            </w:r>
          </w:p>
        </w:tc>
        <w:tc>
          <w:tcPr>
            <w:tcW w:w="7230" w:type="dxa"/>
            <w:gridSpan w:val="2"/>
          </w:tcPr>
          <w:p w:rsidR="001A6CAB" w:rsidRPr="007A6342" w:rsidRDefault="001A6CAB" w:rsidP="00105160">
            <w:pPr>
              <w:pStyle w:val="NoSpacing"/>
              <w:tabs>
                <w:tab w:val="center" w:pos="3075"/>
              </w:tabs>
              <w:rPr>
                <w:rFonts w:ascii="Arial Narrow" w:hAnsi="Arial Narrow"/>
              </w:rPr>
            </w:pPr>
            <w:r w:rsidRPr="007A6342">
              <w:rPr>
                <w:rFonts w:ascii="Arial Narrow" w:hAnsi="Arial Narrow"/>
              </w:rPr>
              <w:t>Licitación Pública Nacional</w:t>
            </w:r>
            <w:r w:rsidR="00105160" w:rsidRPr="007A6342">
              <w:rPr>
                <w:rFonts w:ascii="Arial Narrow" w:hAnsi="Arial Narrow"/>
              </w:rPr>
              <w:tab/>
            </w:r>
          </w:p>
        </w:tc>
      </w:tr>
      <w:tr w:rsidR="00234138" w:rsidRPr="006904CD" w:rsidTr="00234138">
        <w:tblPrEx>
          <w:tblCellMar>
            <w:top w:w="28" w:type="dxa"/>
            <w:bottom w:w="28" w:type="dxa"/>
          </w:tblCellMar>
        </w:tblPrEx>
        <w:trPr>
          <w:trHeight w:val="20"/>
        </w:trPr>
        <w:tc>
          <w:tcPr>
            <w:tcW w:w="1701" w:type="dxa"/>
            <w:shd w:val="clear" w:color="auto" w:fill="auto"/>
            <w:vAlign w:val="center"/>
          </w:tcPr>
          <w:p w:rsidR="00234138" w:rsidRPr="007A6342" w:rsidRDefault="00234138" w:rsidP="004A4AEF">
            <w:pPr>
              <w:pStyle w:val="Default"/>
              <w:rPr>
                <w:rFonts w:ascii="Arial Narrow" w:hAnsi="Arial Narrow"/>
                <w:sz w:val="20"/>
                <w:szCs w:val="20"/>
              </w:rPr>
            </w:pPr>
            <w:r w:rsidRPr="007A6342">
              <w:rPr>
                <w:rFonts w:ascii="Arial Narrow" w:hAnsi="Arial Narrow"/>
                <w:sz w:val="20"/>
                <w:szCs w:val="20"/>
              </w:rPr>
              <w:t>MINEDUC</w:t>
            </w:r>
          </w:p>
        </w:tc>
        <w:tc>
          <w:tcPr>
            <w:tcW w:w="7230" w:type="dxa"/>
            <w:gridSpan w:val="2"/>
            <w:shd w:val="clear" w:color="auto" w:fill="auto"/>
            <w:vAlign w:val="center"/>
          </w:tcPr>
          <w:p w:rsidR="00234138" w:rsidRPr="007A6342" w:rsidRDefault="00234138" w:rsidP="004A4AEF">
            <w:pPr>
              <w:pStyle w:val="Default"/>
              <w:rPr>
                <w:rFonts w:ascii="Arial Narrow" w:hAnsi="Arial Narrow"/>
                <w:sz w:val="20"/>
                <w:szCs w:val="20"/>
              </w:rPr>
            </w:pPr>
            <w:r w:rsidRPr="007A6342">
              <w:rPr>
                <w:rFonts w:ascii="Arial Narrow" w:hAnsi="Arial Narrow"/>
                <w:sz w:val="20"/>
                <w:szCs w:val="20"/>
              </w:rPr>
              <w:t>Ministerio de Educación</w:t>
            </w:r>
          </w:p>
        </w:tc>
      </w:tr>
      <w:tr w:rsidR="002A7974" w:rsidRPr="00234138" w:rsidTr="00234138">
        <w:trPr>
          <w:trHeight w:val="283"/>
        </w:trPr>
        <w:tc>
          <w:tcPr>
            <w:tcW w:w="1701" w:type="dxa"/>
          </w:tcPr>
          <w:p w:rsidR="002A7974" w:rsidRPr="007A6342" w:rsidRDefault="002A7974" w:rsidP="00234138">
            <w:pPr>
              <w:pStyle w:val="NoSpacing"/>
              <w:jc w:val="left"/>
              <w:rPr>
                <w:rFonts w:ascii="Arial Narrow" w:hAnsi="Arial Narrow"/>
              </w:rPr>
            </w:pPr>
            <w:r w:rsidRPr="007A6342">
              <w:rPr>
                <w:rFonts w:ascii="Arial Narrow" w:hAnsi="Arial Narrow"/>
              </w:rPr>
              <w:t>M</w:t>
            </w:r>
            <w:r w:rsidR="00234138" w:rsidRPr="007A6342">
              <w:rPr>
                <w:rFonts w:ascii="Arial Narrow" w:hAnsi="Arial Narrow"/>
              </w:rPr>
              <w:t>INFIN</w:t>
            </w:r>
          </w:p>
        </w:tc>
        <w:tc>
          <w:tcPr>
            <w:tcW w:w="7230" w:type="dxa"/>
            <w:gridSpan w:val="2"/>
          </w:tcPr>
          <w:p w:rsidR="002A7974" w:rsidRPr="007A6342" w:rsidRDefault="002A7974" w:rsidP="00E66574">
            <w:pPr>
              <w:pStyle w:val="NoSpacing"/>
              <w:rPr>
                <w:rFonts w:ascii="Arial Narrow" w:hAnsi="Arial Narrow"/>
              </w:rPr>
            </w:pPr>
            <w:r w:rsidRPr="007A6342">
              <w:rPr>
                <w:rFonts w:ascii="Arial Narrow" w:hAnsi="Arial Narrow"/>
              </w:rPr>
              <w:t>Ministerio de Finanzas</w:t>
            </w:r>
          </w:p>
        </w:tc>
      </w:tr>
      <w:tr w:rsidR="00F72564" w:rsidRPr="00234138" w:rsidTr="00234138">
        <w:trPr>
          <w:trHeight w:val="283"/>
        </w:trPr>
        <w:tc>
          <w:tcPr>
            <w:tcW w:w="1701" w:type="dxa"/>
          </w:tcPr>
          <w:p w:rsidR="00F72564" w:rsidRPr="007A6342" w:rsidRDefault="00F72564" w:rsidP="002C7221">
            <w:pPr>
              <w:pStyle w:val="NoSpacing"/>
              <w:jc w:val="left"/>
              <w:rPr>
                <w:rFonts w:ascii="Arial Narrow" w:hAnsi="Arial Narrow"/>
              </w:rPr>
            </w:pPr>
            <w:r w:rsidRPr="007A6342">
              <w:rPr>
                <w:rFonts w:ascii="Arial Narrow" w:hAnsi="Arial Narrow"/>
              </w:rPr>
              <w:t>MR</w:t>
            </w:r>
          </w:p>
        </w:tc>
        <w:tc>
          <w:tcPr>
            <w:tcW w:w="7230" w:type="dxa"/>
            <w:gridSpan w:val="2"/>
          </w:tcPr>
          <w:p w:rsidR="00F72564" w:rsidRPr="007A6342" w:rsidRDefault="00F72564" w:rsidP="00E66574">
            <w:pPr>
              <w:pStyle w:val="NoSpacing"/>
              <w:rPr>
                <w:rFonts w:ascii="Arial Narrow" w:hAnsi="Arial Narrow"/>
              </w:rPr>
            </w:pPr>
            <w:r w:rsidRPr="007A6342">
              <w:rPr>
                <w:rFonts w:ascii="Arial Narrow" w:hAnsi="Arial Narrow"/>
              </w:rPr>
              <w:t>Matriz de Resultados</w:t>
            </w:r>
          </w:p>
        </w:tc>
      </w:tr>
      <w:tr w:rsidR="007A6342" w:rsidRPr="00234138" w:rsidTr="00234138">
        <w:trPr>
          <w:trHeight w:val="283"/>
        </w:trPr>
        <w:tc>
          <w:tcPr>
            <w:tcW w:w="1701" w:type="dxa"/>
          </w:tcPr>
          <w:p w:rsidR="007A6342" w:rsidRPr="007A6342" w:rsidRDefault="007A6342" w:rsidP="002C7221">
            <w:pPr>
              <w:pStyle w:val="NoSpacing"/>
              <w:jc w:val="left"/>
              <w:rPr>
                <w:rFonts w:ascii="Arial Narrow" w:hAnsi="Arial Narrow"/>
              </w:rPr>
            </w:pPr>
            <w:r w:rsidRPr="007A6342">
              <w:rPr>
                <w:rFonts w:ascii="Arial Narrow" w:hAnsi="Arial Narrow"/>
              </w:rPr>
              <w:t>MRCU</w:t>
            </w:r>
          </w:p>
        </w:tc>
        <w:tc>
          <w:tcPr>
            <w:tcW w:w="7230" w:type="dxa"/>
            <w:gridSpan w:val="2"/>
          </w:tcPr>
          <w:p w:rsidR="007A6342" w:rsidRPr="007A6342" w:rsidRDefault="007A6342" w:rsidP="00E66574">
            <w:pPr>
              <w:pStyle w:val="NoSpacing"/>
              <w:rPr>
                <w:rFonts w:ascii="Arial Narrow" w:hAnsi="Arial Narrow"/>
              </w:rPr>
            </w:pPr>
            <w:r w:rsidRPr="007A6342">
              <w:rPr>
                <w:rFonts w:ascii="Arial Narrow" w:hAnsi="Arial Narrow"/>
              </w:rPr>
              <w:t>Matriz de Raciones Completas por Unidad Educativa del Periodo</w:t>
            </w:r>
          </w:p>
        </w:tc>
      </w:tr>
      <w:tr w:rsidR="007A6342" w:rsidRPr="00234138" w:rsidTr="00234138">
        <w:trPr>
          <w:trHeight w:val="283"/>
        </w:trPr>
        <w:tc>
          <w:tcPr>
            <w:tcW w:w="1701" w:type="dxa"/>
          </w:tcPr>
          <w:p w:rsidR="007A6342" w:rsidRPr="007A6342" w:rsidRDefault="007A6342" w:rsidP="002C7221">
            <w:pPr>
              <w:pStyle w:val="NoSpacing"/>
              <w:jc w:val="left"/>
              <w:rPr>
                <w:rFonts w:ascii="Arial Narrow" w:hAnsi="Arial Narrow"/>
              </w:rPr>
            </w:pPr>
            <w:r w:rsidRPr="007A6342">
              <w:rPr>
                <w:rFonts w:ascii="Arial Narrow" w:hAnsi="Arial Narrow"/>
              </w:rPr>
              <w:t>MCRC</w:t>
            </w:r>
          </w:p>
        </w:tc>
        <w:tc>
          <w:tcPr>
            <w:tcW w:w="7230" w:type="dxa"/>
            <w:gridSpan w:val="2"/>
          </w:tcPr>
          <w:p w:rsidR="007A6342" w:rsidRPr="007A6342" w:rsidRDefault="007A6342" w:rsidP="00E66574">
            <w:pPr>
              <w:pStyle w:val="NoSpacing"/>
              <w:rPr>
                <w:rFonts w:ascii="Arial Narrow" w:hAnsi="Arial Narrow"/>
              </w:rPr>
            </w:pPr>
            <w:r w:rsidRPr="007A6342">
              <w:rPr>
                <w:rFonts w:ascii="Arial Narrow" w:hAnsi="Arial Narrow"/>
              </w:rPr>
              <w:t>Matriz de Cálculo de Raciones Completas</w:t>
            </w:r>
          </w:p>
        </w:tc>
      </w:tr>
      <w:tr w:rsidR="00035979" w:rsidRPr="00234138" w:rsidTr="00234138">
        <w:trPr>
          <w:trHeight w:val="283"/>
        </w:trPr>
        <w:tc>
          <w:tcPr>
            <w:tcW w:w="1701" w:type="dxa"/>
          </w:tcPr>
          <w:p w:rsidR="00035979" w:rsidRPr="007A6342" w:rsidRDefault="00035979" w:rsidP="002C7221">
            <w:pPr>
              <w:pStyle w:val="NoSpacing"/>
              <w:jc w:val="left"/>
              <w:rPr>
                <w:rFonts w:ascii="Arial Narrow" w:hAnsi="Arial Narrow"/>
              </w:rPr>
            </w:pPr>
            <w:r w:rsidRPr="007A6342">
              <w:rPr>
                <w:rFonts w:ascii="Arial Narrow" w:hAnsi="Arial Narrow"/>
              </w:rPr>
              <w:t>NIIF</w:t>
            </w:r>
          </w:p>
        </w:tc>
        <w:tc>
          <w:tcPr>
            <w:tcW w:w="7230" w:type="dxa"/>
            <w:gridSpan w:val="2"/>
          </w:tcPr>
          <w:p w:rsidR="00035979" w:rsidRPr="007A6342" w:rsidRDefault="00035979" w:rsidP="00E66574">
            <w:pPr>
              <w:pStyle w:val="NoSpacing"/>
              <w:rPr>
                <w:rFonts w:ascii="Arial Narrow" w:hAnsi="Arial Narrow"/>
              </w:rPr>
            </w:pPr>
            <w:r w:rsidRPr="007A6342">
              <w:rPr>
                <w:rFonts w:ascii="Arial Narrow" w:hAnsi="Arial Narrow"/>
              </w:rPr>
              <w:t>Normas Internacionales de Información Financiera</w:t>
            </w:r>
          </w:p>
        </w:tc>
      </w:tr>
      <w:tr w:rsidR="007B12EF" w:rsidRPr="00983EE0" w:rsidTr="00234138">
        <w:trPr>
          <w:trHeight w:val="283"/>
        </w:trPr>
        <w:tc>
          <w:tcPr>
            <w:tcW w:w="1701" w:type="dxa"/>
          </w:tcPr>
          <w:p w:rsidR="007B12EF" w:rsidRPr="007A6342" w:rsidRDefault="007B12EF" w:rsidP="002C7221">
            <w:pPr>
              <w:pStyle w:val="NoSpacing"/>
              <w:jc w:val="left"/>
              <w:rPr>
                <w:rFonts w:ascii="Arial Narrow" w:hAnsi="Arial Narrow"/>
              </w:rPr>
            </w:pPr>
            <w:r w:rsidRPr="007A6342">
              <w:rPr>
                <w:rFonts w:ascii="Arial Narrow" w:hAnsi="Arial Narrow"/>
              </w:rPr>
              <w:t>OE</w:t>
            </w:r>
          </w:p>
        </w:tc>
        <w:tc>
          <w:tcPr>
            <w:tcW w:w="7230" w:type="dxa"/>
            <w:gridSpan w:val="2"/>
          </w:tcPr>
          <w:p w:rsidR="007B12EF" w:rsidRPr="007A6342" w:rsidRDefault="007B12EF" w:rsidP="00E66574">
            <w:pPr>
              <w:pStyle w:val="NoSpacing"/>
              <w:rPr>
                <w:rFonts w:ascii="Arial Narrow" w:hAnsi="Arial Narrow"/>
              </w:rPr>
            </w:pPr>
            <w:r w:rsidRPr="007A6342">
              <w:rPr>
                <w:rFonts w:ascii="Arial Narrow" w:hAnsi="Arial Narrow"/>
              </w:rPr>
              <w:t>Organismo Ejecutor</w:t>
            </w:r>
          </w:p>
        </w:tc>
      </w:tr>
      <w:tr w:rsidR="00983EE0" w:rsidRPr="00234138" w:rsidTr="00234138">
        <w:trPr>
          <w:trHeight w:val="283"/>
        </w:trPr>
        <w:tc>
          <w:tcPr>
            <w:tcW w:w="1701" w:type="dxa"/>
          </w:tcPr>
          <w:p w:rsidR="00983EE0" w:rsidRPr="007A6342" w:rsidRDefault="00983EE0" w:rsidP="002C7221">
            <w:pPr>
              <w:pStyle w:val="NoSpacing"/>
              <w:jc w:val="left"/>
              <w:rPr>
                <w:rFonts w:ascii="Arial Narrow" w:hAnsi="Arial Narrow"/>
              </w:rPr>
            </w:pPr>
            <w:r w:rsidRPr="007A6342">
              <w:rPr>
                <w:rFonts w:ascii="Arial Narrow" w:hAnsi="Arial Narrow"/>
              </w:rPr>
              <w:t>OSE</w:t>
            </w:r>
          </w:p>
        </w:tc>
        <w:tc>
          <w:tcPr>
            <w:tcW w:w="7230" w:type="dxa"/>
            <w:gridSpan w:val="2"/>
          </w:tcPr>
          <w:p w:rsidR="00983EE0" w:rsidRPr="007A6342" w:rsidRDefault="00983EE0" w:rsidP="00E66574">
            <w:pPr>
              <w:pStyle w:val="NoSpacing"/>
              <w:rPr>
                <w:rFonts w:ascii="Arial Narrow" w:hAnsi="Arial Narrow"/>
              </w:rPr>
            </w:pPr>
            <w:r w:rsidRPr="007A6342">
              <w:rPr>
                <w:rFonts w:ascii="Arial Narrow" w:hAnsi="Arial Narrow"/>
              </w:rPr>
              <w:t>Organismos Sub Ejecutores</w:t>
            </w:r>
          </w:p>
        </w:tc>
      </w:tr>
      <w:tr w:rsidR="00017940" w:rsidRPr="00234138" w:rsidTr="00234138">
        <w:trPr>
          <w:trHeight w:val="283"/>
        </w:trPr>
        <w:tc>
          <w:tcPr>
            <w:tcW w:w="1701" w:type="dxa"/>
          </w:tcPr>
          <w:p w:rsidR="00017940" w:rsidRPr="007A6342" w:rsidRDefault="00017940" w:rsidP="002C7221">
            <w:pPr>
              <w:pStyle w:val="NoSpacing"/>
              <w:jc w:val="left"/>
              <w:rPr>
                <w:rFonts w:ascii="Arial Narrow" w:hAnsi="Arial Narrow"/>
              </w:rPr>
            </w:pPr>
            <w:r w:rsidRPr="007A6342">
              <w:rPr>
                <w:rFonts w:ascii="Arial Narrow" w:hAnsi="Arial Narrow"/>
              </w:rPr>
              <w:lastRenderedPageBreak/>
              <w:t>PA</w:t>
            </w:r>
          </w:p>
        </w:tc>
        <w:tc>
          <w:tcPr>
            <w:tcW w:w="7230" w:type="dxa"/>
            <w:gridSpan w:val="2"/>
          </w:tcPr>
          <w:p w:rsidR="00017940" w:rsidRPr="007A6342" w:rsidRDefault="00017940" w:rsidP="00E66574">
            <w:pPr>
              <w:pStyle w:val="NoSpacing"/>
              <w:rPr>
                <w:rFonts w:ascii="Arial Narrow" w:hAnsi="Arial Narrow"/>
              </w:rPr>
            </w:pPr>
            <w:r w:rsidRPr="007A6342">
              <w:rPr>
                <w:rFonts w:ascii="Arial Narrow" w:hAnsi="Arial Narrow"/>
              </w:rPr>
              <w:t>Plan de Adquisiciones</w:t>
            </w:r>
          </w:p>
        </w:tc>
      </w:tr>
      <w:tr w:rsidR="00F2143C" w:rsidRPr="00234138" w:rsidTr="00234138">
        <w:trPr>
          <w:trHeight w:val="283"/>
        </w:trPr>
        <w:tc>
          <w:tcPr>
            <w:tcW w:w="1701" w:type="dxa"/>
          </w:tcPr>
          <w:p w:rsidR="00F2143C" w:rsidRPr="007A6342" w:rsidRDefault="00F2143C" w:rsidP="002C7221">
            <w:pPr>
              <w:pStyle w:val="NoSpacing"/>
              <w:jc w:val="left"/>
              <w:rPr>
                <w:rFonts w:ascii="Arial Narrow" w:hAnsi="Arial Narrow"/>
              </w:rPr>
            </w:pPr>
            <w:r w:rsidRPr="007A6342">
              <w:rPr>
                <w:rFonts w:ascii="Arial Narrow" w:hAnsi="Arial Narrow"/>
              </w:rPr>
              <w:t>PAI</w:t>
            </w:r>
          </w:p>
        </w:tc>
        <w:tc>
          <w:tcPr>
            <w:tcW w:w="7230" w:type="dxa"/>
            <w:gridSpan w:val="2"/>
          </w:tcPr>
          <w:p w:rsidR="00F2143C" w:rsidRPr="007A6342" w:rsidRDefault="00F2143C" w:rsidP="00E66574">
            <w:pPr>
              <w:pStyle w:val="NoSpacing"/>
              <w:rPr>
                <w:rFonts w:ascii="Arial Narrow" w:hAnsi="Arial Narrow"/>
              </w:rPr>
            </w:pPr>
            <w:r w:rsidRPr="007A6342">
              <w:rPr>
                <w:rFonts w:ascii="Arial Narrow" w:hAnsi="Arial Narrow"/>
              </w:rPr>
              <w:t>Plan Anual de Inversiones</w:t>
            </w:r>
          </w:p>
        </w:tc>
      </w:tr>
      <w:tr w:rsidR="00017940" w:rsidRPr="00234138" w:rsidTr="00234138">
        <w:trPr>
          <w:trHeight w:val="283"/>
        </w:trPr>
        <w:tc>
          <w:tcPr>
            <w:tcW w:w="1701" w:type="dxa"/>
          </w:tcPr>
          <w:p w:rsidR="00017940" w:rsidRPr="007A6342" w:rsidRDefault="00017940" w:rsidP="002C7221">
            <w:pPr>
              <w:pStyle w:val="NoSpacing"/>
              <w:jc w:val="left"/>
              <w:rPr>
                <w:rFonts w:ascii="Arial Narrow" w:hAnsi="Arial Narrow"/>
              </w:rPr>
            </w:pPr>
            <w:r w:rsidRPr="007A6342">
              <w:rPr>
                <w:rFonts w:ascii="Arial Narrow" w:hAnsi="Arial Narrow"/>
              </w:rPr>
              <w:t>PEP</w:t>
            </w:r>
          </w:p>
        </w:tc>
        <w:tc>
          <w:tcPr>
            <w:tcW w:w="7230" w:type="dxa"/>
            <w:gridSpan w:val="2"/>
          </w:tcPr>
          <w:p w:rsidR="00017940" w:rsidRPr="007A6342" w:rsidRDefault="00017940" w:rsidP="00E66574">
            <w:pPr>
              <w:pStyle w:val="NoSpacing"/>
              <w:rPr>
                <w:rFonts w:ascii="Arial Narrow" w:hAnsi="Arial Narrow"/>
              </w:rPr>
            </w:pPr>
            <w:r w:rsidRPr="007A6342">
              <w:rPr>
                <w:rFonts w:ascii="Arial Narrow" w:hAnsi="Arial Narrow"/>
              </w:rPr>
              <w:t>Plan de Ejecución del Programa</w:t>
            </w:r>
          </w:p>
        </w:tc>
      </w:tr>
      <w:tr w:rsidR="002A7974" w:rsidRPr="00234138" w:rsidTr="00234138">
        <w:trPr>
          <w:trHeight w:val="283"/>
        </w:trPr>
        <w:tc>
          <w:tcPr>
            <w:tcW w:w="1701" w:type="dxa"/>
          </w:tcPr>
          <w:p w:rsidR="002A7974" w:rsidRPr="007A6342" w:rsidRDefault="002A7974" w:rsidP="002C7221">
            <w:pPr>
              <w:pStyle w:val="NoSpacing"/>
              <w:jc w:val="left"/>
              <w:rPr>
                <w:rFonts w:ascii="Arial Narrow" w:hAnsi="Arial Narrow"/>
              </w:rPr>
            </w:pPr>
            <w:r w:rsidRPr="007A6342">
              <w:rPr>
                <w:rFonts w:ascii="Arial Narrow" w:hAnsi="Arial Narrow"/>
              </w:rPr>
              <w:t>PF</w:t>
            </w:r>
          </w:p>
        </w:tc>
        <w:tc>
          <w:tcPr>
            <w:tcW w:w="7230" w:type="dxa"/>
            <w:gridSpan w:val="2"/>
          </w:tcPr>
          <w:p w:rsidR="002A7974" w:rsidRPr="007A6342" w:rsidRDefault="002A7974" w:rsidP="00E66574">
            <w:pPr>
              <w:pStyle w:val="NoSpacing"/>
              <w:rPr>
                <w:rFonts w:ascii="Arial Narrow" w:hAnsi="Arial Narrow"/>
              </w:rPr>
            </w:pPr>
            <w:r w:rsidRPr="007A6342">
              <w:rPr>
                <w:rFonts w:ascii="Arial Narrow" w:hAnsi="Arial Narrow"/>
              </w:rPr>
              <w:t>Plan Financiero</w:t>
            </w:r>
          </w:p>
        </w:tc>
      </w:tr>
      <w:tr w:rsidR="007A6342" w:rsidRPr="00234138" w:rsidTr="00234138">
        <w:trPr>
          <w:trHeight w:val="283"/>
        </w:trPr>
        <w:tc>
          <w:tcPr>
            <w:tcW w:w="1701" w:type="dxa"/>
          </w:tcPr>
          <w:p w:rsidR="007A6342" w:rsidRPr="007A6342" w:rsidRDefault="007A6342" w:rsidP="002C7221">
            <w:pPr>
              <w:pStyle w:val="NoSpacing"/>
              <w:jc w:val="left"/>
              <w:rPr>
                <w:rFonts w:ascii="Arial Narrow" w:hAnsi="Arial Narrow"/>
              </w:rPr>
            </w:pPr>
            <w:r w:rsidRPr="007A6342">
              <w:rPr>
                <w:rFonts w:ascii="Arial Narrow" w:hAnsi="Arial Narrow"/>
              </w:rPr>
              <w:t>PIAAC</w:t>
            </w:r>
          </w:p>
        </w:tc>
        <w:tc>
          <w:tcPr>
            <w:tcW w:w="7230" w:type="dxa"/>
            <w:gridSpan w:val="2"/>
          </w:tcPr>
          <w:p w:rsidR="007A6342" w:rsidRPr="007A6342" w:rsidRDefault="007A6342" w:rsidP="00E66574">
            <w:pPr>
              <w:pStyle w:val="NoSpacing"/>
              <w:rPr>
                <w:rFonts w:ascii="Arial Narrow" w:hAnsi="Arial Narrow"/>
              </w:rPr>
            </w:pPr>
            <w:r w:rsidRPr="007A6342">
              <w:rPr>
                <w:rFonts w:ascii="Arial Narrow" w:hAnsi="Arial Narrow"/>
              </w:rPr>
              <w:t>Programa para la evaluación internacional de las competencias de adultos</w:t>
            </w:r>
          </w:p>
        </w:tc>
      </w:tr>
      <w:tr w:rsidR="007A6342" w:rsidRPr="00234138" w:rsidTr="00234138">
        <w:trPr>
          <w:trHeight w:val="283"/>
        </w:trPr>
        <w:tc>
          <w:tcPr>
            <w:tcW w:w="1701" w:type="dxa"/>
          </w:tcPr>
          <w:p w:rsidR="007A6342" w:rsidRPr="007A6342" w:rsidRDefault="007A6342" w:rsidP="002C7221">
            <w:pPr>
              <w:pStyle w:val="NoSpacing"/>
              <w:jc w:val="left"/>
              <w:rPr>
                <w:rFonts w:ascii="Arial Narrow" w:hAnsi="Arial Narrow"/>
              </w:rPr>
            </w:pPr>
            <w:r w:rsidRPr="007A6342">
              <w:rPr>
                <w:rFonts w:ascii="Arial Narrow" w:hAnsi="Arial Narrow"/>
              </w:rPr>
              <w:t>PISA</w:t>
            </w:r>
          </w:p>
        </w:tc>
        <w:tc>
          <w:tcPr>
            <w:tcW w:w="7230" w:type="dxa"/>
            <w:gridSpan w:val="2"/>
          </w:tcPr>
          <w:p w:rsidR="007A6342" w:rsidRPr="007A6342" w:rsidRDefault="007A6342" w:rsidP="00E66574">
            <w:pPr>
              <w:pStyle w:val="NoSpacing"/>
              <w:rPr>
                <w:rFonts w:ascii="Arial Narrow" w:hAnsi="Arial Narrow"/>
              </w:rPr>
            </w:pPr>
            <w:r w:rsidRPr="007A6342">
              <w:rPr>
                <w:rFonts w:ascii="Arial Narrow" w:hAnsi="Arial Narrow"/>
              </w:rPr>
              <w:t>Programa Internacional de Evaluación de Estudiantes</w:t>
            </w:r>
          </w:p>
        </w:tc>
      </w:tr>
      <w:tr w:rsidR="00017940" w:rsidRPr="00234138" w:rsidTr="00234138">
        <w:trPr>
          <w:trHeight w:val="283"/>
        </w:trPr>
        <w:tc>
          <w:tcPr>
            <w:tcW w:w="1701" w:type="dxa"/>
          </w:tcPr>
          <w:p w:rsidR="00017940" w:rsidRPr="007A6342" w:rsidRDefault="00017940" w:rsidP="002C7221">
            <w:pPr>
              <w:pStyle w:val="NoSpacing"/>
              <w:jc w:val="left"/>
              <w:rPr>
                <w:rFonts w:ascii="Arial Narrow" w:hAnsi="Arial Narrow"/>
              </w:rPr>
            </w:pPr>
            <w:r w:rsidRPr="007A6342">
              <w:rPr>
                <w:rFonts w:ascii="Arial Narrow" w:hAnsi="Arial Narrow"/>
              </w:rPr>
              <w:t>POA</w:t>
            </w:r>
          </w:p>
        </w:tc>
        <w:tc>
          <w:tcPr>
            <w:tcW w:w="7230" w:type="dxa"/>
            <w:gridSpan w:val="2"/>
          </w:tcPr>
          <w:p w:rsidR="00017940" w:rsidRPr="007A6342" w:rsidRDefault="00017940" w:rsidP="00E66574">
            <w:pPr>
              <w:pStyle w:val="NoSpacing"/>
              <w:rPr>
                <w:rFonts w:ascii="Arial Narrow" w:hAnsi="Arial Narrow"/>
              </w:rPr>
            </w:pPr>
            <w:r w:rsidRPr="007A6342">
              <w:rPr>
                <w:rFonts w:ascii="Arial Narrow" w:hAnsi="Arial Narrow"/>
              </w:rPr>
              <w:t>Plan Operativo Anual</w:t>
            </w:r>
          </w:p>
        </w:tc>
      </w:tr>
      <w:tr w:rsidR="007B1497" w:rsidRPr="00234138" w:rsidTr="00234138">
        <w:trPr>
          <w:trHeight w:val="283"/>
        </w:trPr>
        <w:tc>
          <w:tcPr>
            <w:tcW w:w="1701" w:type="dxa"/>
          </w:tcPr>
          <w:p w:rsidR="007B1497" w:rsidRPr="007A6342" w:rsidRDefault="007B1497" w:rsidP="002C7221">
            <w:pPr>
              <w:pStyle w:val="NoSpacing"/>
              <w:jc w:val="left"/>
              <w:rPr>
                <w:rFonts w:ascii="Arial Narrow" w:hAnsi="Arial Narrow"/>
              </w:rPr>
            </w:pPr>
            <w:r w:rsidRPr="007A6342">
              <w:rPr>
                <w:rFonts w:ascii="Arial Narrow" w:hAnsi="Arial Narrow"/>
              </w:rPr>
              <w:t>PMR</w:t>
            </w:r>
          </w:p>
        </w:tc>
        <w:tc>
          <w:tcPr>
            <w:tcW w:w="7230" w:type="dxa"/>
            <w:gridSpan w:val="2"/>
          </w:tcPr>
          <w:p w:rsidR="007B1497" w:rsidRPr="007A6342" w:rsidRDefault="0074720C" w:rsidP="00E66574">
            <w:pPr>
              <w:pStyle w:val="NoSpacing"/>
              <w:rPr>
                <w:rFonts w:ascii="Arial Narrow" w:hAnsi="Arial Narrow"/>
              </w:rPr>
            </w:pPr>
            <w:r w:rsidRPr="007A6342">
              <w:rPr>
                <w:rFonts w:ascii="Arial Narrow" w:hAnsi="Arial Narrow"/>
                <w:i/>
              </w:rPr>
              <w:t>Project Monitoring Report</w:t>
            </w:r>
            <w:r w:rsidR="009B569E" w:rsidRPr="007A6342">
              <w:rPr>
                <w:rFonts w:ascii="Arial Narrow" w:hAnsi="Arial Narrow"/>
                <w:i/>
              </w:rPr>
              <w:t xml:space="preserve"> </w:t>
            </w:r>
            <w:r w:rsidR="004170E1" w:rsidRPr="007A6342">
              <w:rPr>
                <w:rFonts w:ascii="Arial Narrow" w:hAnsi="Arial Narrow"/>
              </w:rPr>
              <w:t>–</w:t>
            </w:r>
            <w:r w:rsidR="009B569E" w:rsidRPr="007A6342">
              <w:rPr>
                <w:rFonts w:ascii="Arial Narrow" w:hAnsi="Arial Narrow"/>
              </w:rPr>
              <w:t xml:space="preserve"> Reporte de Monitoreo del  Programa</w:t>
            </w:r>
          </w:p>
        </w:tc>
      </w:tr>
      <w:tr w:rsidR="00983EE0" w:rsidRPr="00234138" w:rsidTr="00234138">
        <w:trPr>
          <w:trHeight w:val="283"/>
        </w:trPr>
        <w:tc>
          <w:tcPr>
            <w:tcW w:w="1701" w:type="dxa"/>
          </w:tcPr>
          <w:p w:rsidR="00983EE0" w:rsidRPr="007A6342" w:rsidRDefault="00983EE0" w:rsidP="002C7221">
            <w:pPr>
              <w:pStyle w:val="NoSpacing"/>
              <w:jc w:val="left"/>
              <w:rPr>
                <w:rFonts w:ascii="Arial Narrow" w:hAnsi="Arial Narrow"/>
              </w:rPr>
            </w:pPr>
            <w:r w:rsidRPr="007A6342">
              <w:rPr>
                <w:rFonts w:ascii="Arial Narrow" w:hAnsi="Arial Narrow"/>
              </w:rPr>
              <w:t>PMPI</w:t>
            </w:r>
          </w:p>
        </w:tc>
        <w:tc>
          <w:tcPr>
            <w:tcW w:w="7230" w:type="dxa"/>
            <w:gridSpan w:val="2"/>
          </w:tcPr>
          <w:p w:rsidR="00983EE0" w:rsidRPr="007A6342" w:rsidRDefault="00983EE0" w:rsidP="00E66574">
            <w:pPr>
              <w:pStyle w:val="NoSpacing"/>
              <w:rPr>
                <w:rFonts w:ascii="Arial Narrow" w:hAnsi="Arial Narrow"/>
              </w:rPr>
            </w:pPr>
            <w:r w:rsidRPr="007A6342">
              <w:rPr>
                <w:rFonts w:ascii="Arial Narrow" w:hAnsi="Arial Narrow"/>
              </w:rPr>
              <w:t>Protocolo de Manejo y Presentación de Información, para el componente 3</w:t>
            </w:r>
          </w:p>
        </w:tc>
      </w:tr>
      <w:tr w:rsidR="00F72564" w:rsidRPr="00234138" w:rsidTr="00234138">
        <w:trPr>
          <w:trHeight w:val="283"/>
        </w:trPr>
        <w:tc>
          <w:tcPr>
            <w:tcW w:w="1701" w:type="dxa"/>
          </w:tcPr>
          <w:p w:rsidR="00F72564" w:rsidRPr="007A6342" w:rsidRDefault="00F72564" w:rsidP="002C7221">
            <w:pPr>
              <w:pStyle w:val="NoSpacing"/>
              <w:jc w:val="left"/>
              <w:rPr>
                <w:rFonts w:ascii="Arial Narrow" w:hAnsi="Arial Narrow"/>
              </w:rPr>
            </w:pPr>
            <w:r w:rsidRPr="007A6342">
              <w:rPr>
                <w:rFonts w:ascii="Arial Narrow" w:hAnsi="Arial Narrow"/>
              </w:rPr>
              <w:t>RO</w:t>
            </w:r>
          </w:p>
        </w:tc>
        <w:tc>
          <w:tcPr>
            <w:tcW w:w="7230" w:type="dxa"/>
            <w:gridSpan w:val="2"/>
          </w:tcPr>
          <w:p w:rsidR="00F72564" w:rsidRPr="007A6342" w:rsidRDefault="00F72564" w:rsidP="00234138">
            <w:pPr>
              <w:pStyle w:val="NoSpacing"/>
              <w:rPr>
                <w:rFonts w:ascii="Arial Narrow" w:hAnsi="Arial Narrow"/>
              </w:rPr>
            </w:pPr>
            <w:r w:rsidRPr="007A6342">
              <w:rPr>
                <w:rFonts w:ascii="Arial Narrow" w:hAnsi="Arial Narrow"/>
              </w:rPr>
              <w:t xml:space="preserve">Reglamento Operativo del Programa </w:t>
            </w:r>
          </w:p>
        </w:tc>
      </w:tr>
      <w:tr w:rsidR="00AE5EF4" w:rsidRPr="00234138" w:rsidTr="00234138">
        <w:trPr>
          <w:trHeight w:val="283"/>
        </w:trPr>
        <w:tc>
          <w:tcPr>
            <w:tcW w:w="1701" w:type="dxa"/>
          </w:tcPr>
          <w:p w:rsidR="00AE5EF4" w:rsidRPr="007A6342" w:rsidRDefault="00AE5EF4" w:rsidP="002C7221">
            <w:pPr>
              <w:pStyle w:val="NoSpacing"/>
              <w:jc w:val="left"/>
              <w:rPr>
                <w:rFonts w:ascii="Arial Narrow" w:hAnsi="Arial Narrow"/>
              </w:rPr>
            </w:pPr>
            <w:r w:rsidRPr="007A6342">
              <w:rPr>
                <w:rFonts w:ascii="Arial Narrow" w:hAnsi="Arial Narrow"/>
              </w:rPr>
              <w:t>RTS</w:t>
            </w:r>
          </w:p>
        </w:tc>
        <w:tc>
          <w:tcPr>
            <w:tcW w:w="7230" w:type="dxa"/>
            <w:gridSpan w:val="2"/>
          </w:tcPr>
          <w:p w:rsidR="00AE5EF4" w:rsidRPr="007A6342" w:rsidRDefault="00AE5EF4" w:rsidP="00E66574">
            <w:pPr>
              <w:pStyle w:val="NoSpacing"/>
              <w:rPr>
                <w:rFonts w:ascii="Arial Narrow" w:hAnsi="Arial Narrow"/>
              </w:rPr>
            </w:pPr>
            <w:r w:rsidRPr="007A6342">
              <w:rPr>
                <w:rFonts w:ascii="Arial Narrow" w:hAnsi="Arial Narrow"/>
              </w:rPr>
              <w:t>Reuniones Técnicas de Seguimiento</w:t>
            </w:r>
          </w:p>
        </w:tc>
      </w:tr>
      <w:tr w:rsidR="00AA610A" w:rsidRPr="00234138" w:rsidTr="00234138">
        <w:trPr>
          <w:trHeight w:val="283"/>
        </w:trPr>
        <w:tc>
          <w:tcPr>
            <w:tcW w:w="1701" w:type="dxa"/>
          </w:tcPr>
          <w:p w:rsidR="00AA610A" w:rsidRPr="007A6342" w:rsidRDefault="00AA610A" w:rsidP="002C7221">
            <w:pPr>
              <w:pStyle w:val="NoSpacing"/>
              <w:jc w:val="left"/>
              <w:rPr>
                <w:rFonts w:ascii="Arial Narrow" w:hAnsi="Arial Narrow"/>
              </w:rPr>
            </w:pPr>
            <w:r w:rsidRPr="007A6342">
              <w:rPr>
                <w:rFonts w:ascii="Arial Narrow" w:hAnsi="Arial Narrow"/>
              </w:rPr>
              <w:t>RUP</w:t>
            </w:r>
          </w:p>
        </w:tc>
        <w:tc>
          <w:tcPr>
            <w:tcW w:w="7230" w:type="dxa"/>
            <w:gridSpan w:val="2"/>
          </w:tcPr>
          <w:p w:rsidR="00AA610A" w:rsidRPr="007A6342" w:rsidRDefault="00AA610A" w:rsidP="00E66574">
            <w:pPr>
              <w:pStyle w:val="NoSpacing"/>
              <w:rPr>
                <w:rFonts w:ascii="Arial Narrow" w:hAnsi="Arial Narrow"/>
              </w:rPr>
            </w:pPr>
            <w:r w:rsidRPr="007A6342">
              <w:rPr>
                <w:rFonts w:ascii="Arial Narrow" w:hAnsi="Arial Narrow"/>
              </w:rPr>
              <w:t>Registro Único de Proveedores</w:t>
            </w:r>
          </w:p>
        </w:tc>
      </w:tr>
      <w:tr w:rsidR="00AA610A" w:rsidRPr="00234138" w:rsidTr="00234138">
        <w:trPr>
          <w:trHeight w:val="283"/>
        </w:trPr>
        <w:tc>
          <w:tcPr>
            <w:tcW w:w="1701" w:type="dxa"/>
          </w:tcPr>
          <w:p w:rsidR="00AA610A" w:rsidRPr="007A6342" w:rsidRDefault="00AA610A" w:rsidP="002C7221">
            <w:pPr>
              <w:pStyle w:val="NoSpacing"/>
              <w:jc w:val="left"/>
              <w:rPr>
                <w:rFonts w:ascii="Arial Narrow" w:hAnsi="Arial Narrow"/>
              </w:rPr>
            </w:pPr>
            <w:r w:rsidRPr="007A6342">
              <w:rPr>
                <w:rFonts w:ascii="Arial Narrow" w:hAnsi="Arial Narrow"/>
              </w:rPr>
              <w:t>SDPE</w:t>
            </w:r>
          </w:p>
        </w:tc>
        <w:tc>
          <w:tcPr>
            <w:tcW w:w="7230" w:type="dxa"/>
            <w:gridSpan w:val="2"/>
          </w:tcPr>
          <w:p w:rsidR="00AA610A" w:rsidRPr="007A6342" w:rsidRDefault="00AA610A" w:rsidP="00E66574">
            <w:pPr>
              <w:pStyle w:val="NoSpacing"/>
              <w:rPr>
                <w:rFonts w:ascii="Arial Narrow" w:hAnsi="Arial Narrow"/>
              </w:rPr>
            </w:pPr>
            <w:r w:rsidRPr="007A6342">
              <w:rPr>
                <w:rFonts w:ascii="Arial Narrow" w:hAnsi="Arial Narrow"/>
              </w:rPr>
              <w:t>Subsecretaría de Desarrollo Profesional Educativo del MINEDUC</w:t>
            </w:r>
          </w:p>
        </w:tc>
      </w:tr>
      <w:tr w:rsidR="00AA610A" w:rsidRPr="00234138" w:rsidTr="00234138">
        <w:trPr>
          <w:trHeight w:val="283"/>
        </w:trPr>
        <w:tc>
          <w:tcPr>
            <w:tcW w:w="1701" w:type="dxa"/>
          </w:tcPr>
          <w:p w:rsidR="00AA610A" w:rsidRPr="007A6342" w:rsidRDefault="00AA610A" w:rsidP="002C7221">
            <w:pPr>
              <w:pStyle w:val="NoSpacing"/>
              <w:jc w:val="left"/>
              <w:rPr>
                <w:rFonts w:ascii="Arial Narrow" w:hAnsi="Arial Narrow"/>
              </w:rPr>
            </w:pPr>
            <w:r w:rsidRPr="007A6342">
              <w:rPr>
                <w:rFonts w:ascii="Arial Narrow" w:hAnsi="Arial Narrow"/>
              </w:rPr>
              <w:t>SEEI</w:t>
            </w:r>
          </w:p>
        </w:tc>
        <w:tc>
          <w:tcPr>
            <w:tcW w:w="7230" w:type="dxa"/>
            <w:gridSpan w:val="2"/>
          </w:tcPr>
          <w:p w:rsidR="00AA610A" w:rsidRPr="007A6342" w:rsidRDefault="00AA610A" w:rsidP="00E66574">
            <w:pPr>
              <w:pStyle w:val="NoSpacing"/>
              <w:rPr>
                <w:rFonts w:ascii="Arial Narrow" w:hAnsi="Arial Narrow"/>
              </w:rPr>
            </w:pPr>
            <w:r w:rsidRPr="007A6342">
              <w:rPr>
                <w:rFonts w:ascii="Arial Narrow" w:hAnsi="Arial Narrow"/>
              </w:rPr>
              <w:t>Subsecretaría de Educación Especializada e Inclusiva del MINEDUC</w:t>
            </w:r>
          </w:p>
        </w:tc>
      </w:tr>
      <w:tr w:rsidR="00F47ED1" w:rsidRPr="00234138" w:rsidTr="00234138">
        <w:trPr>
          <w:trHeight w:val="283"/>
        </w:trPr>
        <w:tc>
          <w:tcPr>
            <w:tcW w:w="1701" w:type="dxa"/>
          </w:tcPr>
          <w:p w:rsidR="00F47ED1" w:rsidRPr="007A6342" w:rsidRDefault="00F47ED1" w:rsidP="002C7221">
            <w:pPr>
              <w:pStyle w:val="NoSpacing"/>
              <w:jc w:val="left"/>
              <w:rPr>
                <w:rFonts w:ascii="Arial Narrow" w:hAnsi="Arial Narrow"/>
              </w:rPr>
            </w:pPr>
            <w:r w:rsidRPr="007A6342">
              <w:rPr>
                <w:rFonts w:ascii="Arial Narrow" w:hAnsi="Arial Narrow"/>
              </w:rPr>
              <w:t>SENPLADES</w:t>
            </w:r>
          </w:p>
        </w:tc>
        <w:tc>
          <w:tcPr>
            <w:tcW w:w="7230" w:type="dxa"/>
            <w:gridSpan w:val="2"/>
          </w:tcPr>
          <w:p w:rsidR="00F47ED1" w:rsidRPr="007A6342" w:rsidRDefault="00F47ED1" w:rsidP="00E66574">
            <w:pPr>
              <w:pStyle w:val="NoSpacing"/>
              <w:rPr>
                <w:rFonts w:ascii="Arial Narrow" w:hAnsi="Arial Narrow"/>
              </w:rPr>
            </w:pPr>
            <w:r w:rsidRPr="007A6342">
              <w:rPr>
                <w:rFonts w:ascii="Arial Narrow" w:hAnsi="Arial Narrow"/>
              </w:rPr>
              <w:t>Secretaría Nacional de Planificación</w:t>
            </w:r>
          </w:p>
        </w:tc>
      </w:tr>
      <w:tr w:rsidR="00AA610A" w:rsidRPr="00234138" w:rsidTr="00234138">
        <w:trPr>
          <w:trHeight w:val="283"/>
        </w:trPr>
        <w:tc>
          <w:tcPr>
            <w:tcW w:w="1701" w:type="dxa"/>
          </w:tcPr>
          <w:p w:rsidR="00AA610A" w:rsidRPr="007A6342" w:rsidRDefault="00AA610A" w:rsidP="00AA610A">
            <w:pPr>
              <w:pStyle w:val="NoSpacing"/>
              <w:jc w:val="left"/>
              <w:rPr>
                <w:rFonts w:ascii="Arial Narrow" w:hAnsi="Arial Narrow"/>
              </w:rPr>
            </w:pPr>
            <w:r w:rsidRPr="007A6342">
              <w:rPr>
                <w:rFonts w:ascii="Arial Narrow" w:hAnsi="Arial Narrow"/>
              </w:rPr>
              <w:t>SNCP</w:t>
            </w:r>
          </w:p>
        </w:tc>
        <w:tc>
          <w:tcPr>
            <w:tcW w:w="7230" w:type="dxa"/>
            <w:gridSpan w:val="2"/>
          </w:tcPr>
          <w:p w:rsidR="00AA610A" w:rsidRPr="007A6342" w:rsidRDefault="00AA610A" w:rsidP="00E66574">
            <w:pPr>
              <w:pStyle w:val="NoSpacing"/>
              <w:rPr>
                <w:rFonts w:ascii="Arial Narrow" w:hAnsi="Arial Narrow"/>
              </w:rPr>
            </w:pPr>
            <w:r w:rsidRPr="007A6342">
              <w:rPr>
                <w:rFonts w:ascii="Arial Narrow" w:hAnsi="Arial Narrow"/>
              </w:rPr>
              <w:t>Sistemas Nacionales de Contratación Pública</w:t>
            </w:r>
          </w:p>
        </w:tc>
      </w:tr>
      <w:tr w:rsidR="001A6CAB" w:rsidRPr="00234138" w:rsidTr="00234138">
        <w:trPr>
          <w:trHeight w:val="283"/>
        </w:trPr>
        <w:tc>
          <w:tcPr>
            <w:tcW w:w="1701" w:type="dxa"/>
          </w:tcPr>
          <w:p w:rsidR="001A6CAB" w:rsidRPr="007A6342" w:rsidRDefault="001A6CAB" w:rsidP="002C7221">
            <w:pPr>
              <w:pStyle w:val="NoSpacing"/>
              <w:jc w:val="left"/>
              <w:rPr>
                <w:rFonts w:ascii="Arial Narrow" w:hAnsi="Arial Narrow"/>
              </w:rPr>
            </w:pPr>
            <w:r w:rsidRPr="007A6342">
              <w:rPr>
                <w:rFonts w:ascii="Arial Narrow" w:hAnsi="Arial Narrow"/>
              </w:rPr>
              <w:t>SEP</w:t>
            </w:r>
          </w:p>
        </w:tc>
        <w:tc>
          <w:tcPr>
            <w:tcW w:w="7230" w:type="dxa"/>
            <w:gridSpan w:val="2"/>
          </w:tcPr>
          <w:p w:rsidR="001A6CAB" w:rsidRPr="007A6342" w:rsidRDefault="001A6CAB" w:rsidP="00E66574">
            <w:pPr>
              <w:pStyle w:val="NoSpacing"/>
              <w:rPr>
                <w:rFonts w:ascii="Arial Narrow" w:hAnsi="Arial Narrow"/>
              </w:rPr>
            </w:pPr>
            <w:r w:rsidRPr="007A6342">
              <w:rPr>
                <w:rFonts w:ascii="Arial Narrow" w:hAnsi="Arial Narrow"/>
              </w:rPr>
              <w:t xml:space="preserve">Solicitud Estándar de </w:t>
            </w:r>
            <w:r w:rsidR="00F6541D" w:rsidRPr="007A6342">
              <w:rPr>
                <w:rFonts w:ascii="Arial Narrow" w:hAnsi="Arial Narrow"/>
              </w:rPr>
              <w:t>Propuestas</w:t>
            </w:r>
          </w:p>
        </w:tc>
      </w:tr>
      <w:tr w:rsidR="00F47ED1" w:rsidRPr="00234138" w:rsidTr="00234138">
        <w:trPr>
          <w:trHeight w:val="283"/>
        </w:trPr>
        <w:tc>
          <w:tcPr>
            <w:tcW w:w="1701" w:type="dxa"/>
          </w:tcPr>
          <w:p w:rsidR="00F47ED1" w:rsidRPr="007A6342" w:rsidRDefault="00F47ED1" w:rsidP="002C7221">
            <w:pPr>
              <w:pStyle w:val="NoSpacing"/>
              <w:jc w:val="left"/>
              <w:rPr>
                <w:rFonts w:ascii="Arial Narrow" w:hAnsi="Arial Narrow"/>
              </w:rPr>
            </w:pPr>
            <w:r w:rsidRPr="007A6342">
              <w:rPr>
                <w:rFonts w:ascii="Arial Narrow" w:hAnsi="Arial Narrow"/>
              </w:rPr>
              <w:t>SINFIP</w:t>
            </w:r>
          </w:p>
        </w:tc>
        <w:tc>
          <w:tcPr>
            <w:tcW w:w="7230" w:type="dxa"/>
            <w:gridSpan w:val="2"/>
          </w:tcPr>
          <w:p w:rsidR="00F47ED1" w:rsidRPr="007A6342" w:rsidRDefault="00F47ED1" w:rsidP="002B3E2E">
            <w:pPr>
              <w:pStyle w:val="NoSpacing"/>
              <w:rPr>
                <w:rFonts w:ascii="Arial Narrow" w:hAnsi="Arial Narrow"/>
              </w:rPr>
            </w:pPr>
            <w:r w:rsidRPr="007A6342">
              <w:rPr>
                <w:rFonts w:ascii="Arial Narrow" w:hAnsi="Arial Narrow"/>
              </w:rPr>
              <w:t>Sistema Nacional de Finanzas Públicas</w:t>
            </w:r>
          </w:p>
        </w:tc>
      </w:tr>
      <w:tr w:rsidR="00AA610A" w:rsidRPr="00234138" w:rsidTr="00234138">
        <w:trPr>
          <w:trHeight w:val="283"/>
        </w:trPr>
        <w:tc>
          <w:tcPr>
            <w:tcW w:w="1701" w:type="dxa"/>
          </w:tcPr>
          <w:p w:rsidR="00AA610A" w:rsidRPr="007A6342" w:rsidRDefault="00AA610A" w:rsidP="002C7221">
            <w:pPr>
              <w:pStyle w:val="NoSpacing"/>
              <w:jc w:val="left"/>
              <w:rPr>
                <w:rFonts w:ascii="Arial Narrow" w:hAnsi="Arial Narrow"/>
              </w:rPr>
            </w:pPr>
            <w:r w:rsidRPr="007A6342">
              <w:rPr>
                <w:rFonts w:ascii="Arial Narrow" w:hAnsi="Arial Narrow"/>
              </w:rPr>
              <w:t>SIPROFE</w:t>
            </w:r>
          </w:p>
        </w:tc>
        <w:tc>
          <w:tcPr>
            <w:tcW w:w="7230" w:type="dxa"/>
            <w:gridSpan w:val="2"/>
          </w:tcPr>
          <w:p w:rsidR="00AA610A" w:rsidRPr="007A6342" w:rsidRDefault="00AA610A" w:rsidP="00AA610A">
            <w:pPr>
              <w:pStyle w:val="NoSpacing"/>
              <w:rPr>
                <w:rFonts w:ascii="Arial Narrow" w:hAnsi="Arial Narrow"/>
              </w:rPr>
            </w:pPr>
            <w:r w:rsidRPr="007A6342">
              <w:rPr>
                <w:rFonts w:ascii="Arial Narrow" w:hAnsi="Arial Narrow"/>
              </w:rPr>
              <w:t>Programa de “Formación Docente - SIPROFE” y de mentoría</w:t>
            </w:r>
          </w:p>
        </w:tc>
      </w:tr>
      <w:tr w:rsidR="00397985" w:rsidRPr="00234138" w:rsidTr="00234138">
        <w:trPr>
          <w:trHeight w:val="283"/>
        </w:trPr>
        <w:tc>
          <w:tcPr>
            <w:tcW w:w="1701" w:type="dxa"/>
          </w:tcPr>
          <w:p w:rsidR="00397985" w:rsidRPr="007A6342" w:rsidRDefault="00397985" w:rsidP="002C7221">
            <w:pPr>
              <w:pStyle w:val="NoSpacing"/>
              <w:jc w:val="left"/>
              <w:rPr>
                <w:rFonts w:ascii="Arial Narrow" w:hAnsi="Arial Narrow"/>
              </w:rPr>
            </w:pPr>
            <w:r w:rsidRPr="007A6342">
              <w:rPr>
                <w:rFonts w:ascii="Arial Narrow" w:hAnsi="Arial Narrow"/>
              </w:rPr>
              <w:t>TDR</w:t>
            </w:r>
          </w:p>
        </w:tc>
        <w:tc>
          <w:tcPr>
            <w:tcW w:w="7230" w:type="dxa"/>
            <w:gridSpan w:val="2"/>
          </w:tcPr>
          <w:p w:rsidR="00397985" w:rsidRPr="007A6342" w:rsidRDefault="00397985" w:rsidP="002B3E2E">
            <w:pPr>
              <w:pStyle w:val="NoSpacing"/>
              <w:rPr>
                <w:rFonts w:ascii="Arial Narrow" w:hAnsi="Arial Narrow"/>
              </w:rPr>
            </w:pPr>
            <w:r w:rsidRPr="007A6342">
              <w:rPr>
                <w:rFonts w:ascii="Arial Narrow" w:hAnsi="Arial Narrow"/>
              </w:rPr>
              <w:t>Términos de Referencia</w:t>
            </w:r>
          </w:p>
        </w:tc>
      </w:tr>
      <w:tr w:rsidR="00AE5EF4" w:rsidRPr="00234138" w:rsidTr="00234138">
        <w:trPr>
          <w:trHeight w:val="283"/>
        </w:trPr>
        <w:tc>
          <w:tcPr>
            <w:tcW w:w="1701" w:type="dxa"/>
          </w:tcPr>
          <w:p w:rsidR="00AE5EF4" w:rsidRPr="007A6342" w:rsidRDefault="00AE5EF4" w:rsidP="002C7221">
            <w:pPr>
              <w:pStyle w:val="NoSpacing"/>
              <w:jc w:val="left"/>
              <w:rPr>
                <w:rFonts w:ascii="Arial Narrow" w:hAnsi="Arial Narrow"/>
              </w:rPr>
            </w:pPr>
            <w:r w:rsidRPr="007A6342">
              <w:rPr>
                <w:rFonts w:ascii="Arial Narrow" w:hAnsi="Arial Narrow"/>
              </w:rPr>
              <w:t>TSR</w:t>
            </w:r>
          </w:p>
        </w:tc>
        <w:tc>
          <w:tcPr>
            <w:tcW w:w="7230" w:type="dxa"/>
            <w:gridSpan w:val="2"/>
          </w:tcPr>
          <w:p w:rsidR="00AE5EF4" w:rsidRPr="007A6342" w:rsidRDefault="00AE5EF4" w:rsidP="002B3E2E">
            <w:pPr>
              <w:pStyle w:val="NoSpacing"/>
              <w:rPr>
                <w:rFonts w:ascii="Arial Narrow" w:hAnsi="Arial Narrow"/>
              </w:rPr>
            </w:pPr>
            <w:r w:rsidRPr="007A6342">
              <w:rPr>
                <w:rFonts w:ascii="Arial Narrow" w:hAnsi="Arial Narrow"/>
              </w:rPr>
              <w:t>Talleres Semestrales de Retroalimentación</w:t>
            </w:r>
          </w:p>
        </w:tc>
      </w:tr>
      <w:tr w:rsidR="00234138" w:rsidRPr="007A6342" w:rsidTr="00234138">
        <w:tblPrEx>
          <w:tblCellMar>
            <w:top w:w="28" w:type="dxa"/>
            <w:bottom w:w="28" w:type="dxa"/>
          </w:tblCellMar>
        </w:tblPrEx>
        <w:trPr>
          <w:gridAfter w:val="1"/>
          <w:wAfter w:w="12" w:type="dxa"/>
          <w:trHeight w:val="20"/>
        </w:trPr>
        <w:tc>
          <w:tcPr>
            <w:tcW w:w="1701" w:type="dxa"/>
            <w:shd w:val="clear" w:color="auto" w:fill="auto"/>
            <w:vAlign w:val="center"/>
          </w:tcPr>
          <w:p w:rsidR="00234138" w:rsidRPr="007A6342" w:rsidRDefault="00234138" w:rsidP="004A4AEF">
            <w:pPr>
              <w:pStyle w:val="NoSpacing"/>
              <w:jc w:val="left"/>
              <w:rPr>
                <w:rFonts w:ascii="Arial Narrow" w:hAnsi="Arial Narrow"/>
              </w:rPr>
            </w:pPr>
            <w:r w:rsidRPr="007A6342">
              <w:rPr>
                <w:rFonts w:ascii="Arial Narrow" w:hAnsi="Arial Narrow"/>
              </w:rPr>
              <w:t>UNA EP</w:t>
            </w:r>
          </w:p>
        </w:tc>
        <w:tc>
          <w:tcPr>
            <w:tcW w:w="7218" w:type="dxa"/>
            <w:shd w:val="clear" w:color="auto" w:fill="auto"/>
            <w:vAlign w:val="center"/>
          </w:tcPr>
          <w:p w:rsidR="00234138" w:rsidRPr="007A6342" w:rsidRDefault="00234138" w:rsidP="004A4AEF">
            <w:pPr>
              <w:pStyle w:val="NoSpacing"/>
              <w:jc w:val="left"/>
              <w:rPr>
                <w:rFonts w:ascii="Arial Narrow" w:hAnsi="Arial Narrow"/>
              </w:rPr>
            </w:pPr>
            <w:r w:rsidRPr="007A6342">
              <w:rPr>
                <w:rFonts w:ascii="Arial Narrow" w:hAnsi="Arial Narrow"/>
              </w:rPr>
              <w:t>Unidad Nacional de Almacenamiento EP</w:t>
            </w:r>
          </w:p>
        </w:tc>
      </w:tr>
    </w:tbl>
    <w:p w:rsidR="002B3E2E" w:rsidRDefault="002B3E2E">
      <w:pPr>
        <w:jc w:val="left"/>
        <w:rPr>
          <w:rFonts w:ascii="Segoe UI" w:eastAsiaTheme="majorEastAsia" w:hAnsi="Segoe UI" w:cstheme="majorBidi"/>
          <w:b/>
          <w:smallCaps/>
          <w:color w:val="0092C4"/>
          <w:sz w:val="28"/>
          <w:szCs w:val="32"/>
        </w:rPr>
      </w:pPr>
    </w:p>
    <w:p w:rsidR="00CB521C" w:rsidRDefault="00CB521C">
      <w:pPr>
        <w:jc w:val="left"/>
        <w:rPr>
          <w:rFonts w:ascii="Segoe UI" w:eastAsiaTheme="majorEastAsia" w:hAnsi="Segoe UI" w:cstheme="majorBidi"/>
          <w:b/>
          <w:smallCaps/>
          <w:color w:val="0092C4"/>
          <w:sz w:val="28"/>
          <w:szCs w:val="32"/>
        </w:rPr>
      </w:pPr>
    </w:p>
    <w:p w:rsidR="000500B3" w:rsidRDefault="00250C44" w:rsidP="00250C44">
      <w:pPr>
        <w:pStyle w:val="Heading1"/>
      </w:pPr>
      <w:bookmarkStart w:id="3" w:name="_Toc424879189"/>
      <w:bookmarkStart w:id="4" w:name="_Toc454056444"/>
      <w:r>
        <w:lastRenderedPageBreak/>
        <w:t>Objetivo y Alcance del Reglamento Operativo</w:t>
      </w:r>
      <w:bookmarkEnd w:id="3"/>
      <w:bookmarkEnd w:id="4"/>
    </w:p>
    <w:p w:rsidR="00250C44" w:rsidRDefault="00250C44" w:rsidP="006D1C05">
      <w:pPr>
        <w:pStyle w:val="Heading2"/>
      </w:pPr>
      <w:bookmarkStart w:id="5" w:name="_Toc424879190"/>
      <w:bookmarkStart w:id="6" w:name="_Toc454056445"/>
      <w:r>
        <w:t>Objetivo</w:t>
      </w:r>
      <w:r w:rsidR="008B0157">
        <w:t xml:space="preserve"> del Reglamento Operativo</w:t>
      </w:r>
      <w:bookmarkEnd w:id="5"/>
      <w:bookmarkEnd w:id="6"/>
    </w:p>
    <w:p w:rsidR="006B417E" w:rsidRDefault="00A56731" w:rsidP="00F002F2">
      <w:pPr>
        <w:pStyle w:val="ListParagraph"/>
        <w:numPr>
          <w:ilvl w:val="1"/>
          <w:numId w:val="3"/>
        </w:numPr>
      </w:pPr>
      <w:r w:rsidRPr="00A56731">
        <w:t xml:space="preserve">El </w:t>
      </w:r>
      <w:r>
        <w:t xml:space="preserve">Reglamento </w:t>
      </w:r>
      <w:r w:rsidRPr="00A56731">
        <w:t>Operativo (</w:t>
      </w:r>
      <w:r>
        <w:t>R</w:t>
      </w:r>
      <w:r w:rsidRPr="00A56731">
        <w:t>O) tiene como objetivo</w:t>
      </w:r>
      <w:r w:rsidR="007E4D6C">
        <w:t xml:space="preserve"> normar y </w:t>
      </w:r>
      <w:r w:rsidRPr="00A56731">
        <w:t xml:space="preserve">establecer las </w:t>
      </w:r>
      <w:r>
        <w:t xml:space="preserve">directrices </w:t>
      </w:r>
      <w:r w:rsidRPr="00A56731">
        <w:t xml:space="preserve">y procedimientos que regirán la ejecución del </w:t>
      </w:r>
      <w:r w:rsidR="00F002F2" w:rsidRPr="00A56731">
        <w:t>‘</w:t>
      </w:r>
      <w:r w:rsidR="00F002F2" w:rsidRPr="00F002F2">
        <w:t xml:space="preserve">Programa </w:t>
      </w:r>
      <w:r w:rsidR="00F002F2">
        <w:t>d</w:t>
      </w:r>
      <w:r w:rsidR="00F002F2" w:rsidRPr="00F002F2">
        <w:t xml:space="preserve">e Apoyo Sectorial </w:t>
      </w:r>
      <w:r w:rsidR="00F002F2">
        <w:t>p</w:t>
      </w:r>
      <w:r w:rsidR="00F002F2" w:rsidRPr="00F002F2">
        <w:t xml:space="preserve">ara </w:t>
      </w:r>
      <w:r w:rsidR="00F002F2">
        <w:t>u</w:t>
      </w:r>
      <w:r w:rsidR="00F002F2" w:rsidRPr="00F002F2">
        <w:t xml:space="preserve">na Educación </w:t>
      </w:r>
      <w:r w:rsidR="00F002F2">
        <w:t>d</w:t>
      </w:r>
      <w:r w:rsidR="00F002F2" w:rsidRPr="00F002F2">
        <w:t xml:space="preserve">e Calidad </w:t>
      </w:r>
      <w:r w:rsidR="00F002F2">
        <w:t>e</w:t>
      </w:r>
      <w:r w:rsidR="00F002F2" w:rsidRPr="00F002F2">
        <w:t>n Ecuador (E</w:t>
      </w:r>
      <w:r w:rsidR="00F002F2">
        <w:t>C</w:t>
      </w:r>
      <w:r w:rsidR="00F002F2" w:rsidRPr="00F002F2">
        <w:t>-L1155)</w:t>
      </w:r>
      <w:r w:rsidRPr="00A56731">
        <w:t xml:space="preserve">’, en sujeción a lo dispuesto en el Contrato </w:t>
      </w:r>
      <w:r w:rsidR="00263F5B" w:rsidRPr="00A56731">
        <w:t>de Préstamo</w:t>
      </w:r>
      <w:r w:rsidRPr="00A56731">
        <w:t xml:space="preserve"> </w:t>
      </w:r>
      <w:r w:rsidR="00F002F2" w:rsidRPr="00F002F2">
        <w:rPr>
          <w:highlight w:val="yellow"/>
        </w:rPr>
        <w:t>XXXX</w:t>
      </w:r>
      <w:r w:rsidR="005D0D31" w:rsidRPr="00F002F2">
        <w:rPr>
          <w:highlight w:val="yellow"/>
        </w:rPr>
        <w:t>/OC-EC</w:t>
      </w:r>
      <w:r w:rsidR="00467E72">
        <w:t xml:space="preserve"> y sus anexos</w:t>
      </w:r>
      <w:r w:rsidRPr="00A56731">
        <w:t>.</w:t>
      </w:r>
    </w:p>
    <w:p w:rsidR="00250C44" w:rsidRDefault="00250C44" w:rsidP="006D1C05">
      <w:pPr>
        <w:pStyle w:val="Heading2"/>
      </w:pPr>
      <w:bookmarkStart w:id="7" w:name="_Toc424879191"/>
      <w:bookmarkStart w:id="8" w:name="_Toc454056446"/>
      <w:r>
        <w:t>Alcance</w:t>
      </w:r>
      <w:bookmarkEnd w:id="7"/>
      <w:bookmarkEnd w:id="8"/>
    </w:p>
    <w:p w:rsidR="00F61752" w:rsidRDefault="00F61752" w:rsidP="00A0193F">
      <w:pPr>
        <w:pStyle w:val="ListParagraph"/>
        <w:numPr>
          <w:ilvl w:val="1"/>
          <w:numId w:val="3"/>
        </w:numPr>
      </w:pPr>
      <w:r>
        <w:t>El RO, está diseñado para</w:t>
      </w:r>
      <w:r w:rsidR="005505C0">
        <w:t xml:space="preserve"> </w:t>
      </w:r>
      <w:r>
        <w:t xml:space="preserve">facilitar la gestión </w:t>
      </w:r>
      <w:r w:rsidR="00DD6485">
        <w:t>y ejecución i</w:t>
      </w:r>
      <w:r w:rsidR="003278CA">
        <w:t>ntegral del Programa tanto a</w:t>
      </w:r>
      <w:r w:rsidR="00DD6485">
        <w:t xml:space="preserve">l </w:t>
      </w:r>
      <w:r w:rsidR="00F002F2">
        <w:t xml:space="preserve">Organismo </w:t>
      </w:r>
      <w:r w:rsidR="00B2749D">
        <w:t>E</w:t>
      </w:r>
      <w:r w:rsidR="00F002F2">
        <w:t>jecutor y Coordinador del Programa (OE)</w:t>
      </w:r>
      <w:r w:rsidR="003278CA">
        <w:t xml:space="preserve">, como </w:t>
      </w:r>
      <w:r w:rsidR="00F002F2">
        <w:t>a los Organismos</w:t>
      </w:r>
      <w:r w:rsidR="0000214C">
        <w:t xml:space="preserve"> </w:t>
      </w:r>
      <w:r w:rsidR="00F002F2">
        <w:t xml:space="preserve">Sub Ejecutores </w:t>
      </w:r>
      <w:r w:rsidR="007B12EF">
        <w:t>(O</w:t>
      </w:r>
      <w:r w:rsidR="00F002F2">
        <w:t>SE</w:t>
      </w:r>
      <w:r w:rsidR="007B12EF">
        <w:t>)</w:t>
      </w:r>
      <w:r>
        <w:t xml:space="preserve">. </w:t>
      </w:r>
    </w:p>
    <w:p w:rsidR="00C472DD" w:rsidRPr="00C472DD" w:rsidRDefault="001C74B6" w:rsidP="00323D2D">
      <w:pPr>
        <w:pStyle w:val="ListParagraph"/>
        <w:numPr>
          <w:ilvl w:val="1"/>
          <w:numId w:val="3"/>
        </w:numPr>
      </w:pPr>
      <w:r>
        <w:t xml:space="preserve">La aplicación del presente RO es obligatoria para el </w:t>
      </w:r>
      <w:r w:rsidR="00F002F2">
        <w:t xml:space="preserve">Ministerio de Finanzas (MINFIN) </w:t>
      </w:r>
      <w:r>
        <w:t xml:space="preserve">en su calidad de </w:t>
      </w:r>
      <w:r w:rsidR="003278CA">
        <w:t>OE</w:t>
      </w:r>
      <w:r w:rsidR="00F002F2">
        <w:t xml:space="preserve"> </w:t>
      </w:r>
      <w:r w:rsidRPr="009572CD">
        <w:t>y</w:t>
      </w:r>
      <w:r>
        <w:t xml:space="preserve"> para</w:t>
      </w:r>
      <w:r w:rsidR="0019761A">
        <w:t xml:space="preserve"> los </w:t>
      </w:r>
      <w:r w:rsidR="007B12EF">
        <w:t>O</w:t>
      </w:r>
      <w:r w:rsidR="00F002F2">
        <w:t>SE</w:t>
      </w:r>
      <w:r w:rsidR="003278CA">
        <w:t xml:space="preserve"> </w:t>
      </w:r>
      <w:r w:rsidR="0019761A">
        <w:t xml:space="preserve">: </w:t>
      </w:r>
      <w:r w:rsidR="00F002F2">
        <w:t>Ministerio de Educación (MINEDUC);</w:t>
      </w:r>
      <w:r>
        <w:t xml:space="preserve"> </w:t>
      </w:r>
      <w:r w:rsidR="00B2749D">
        <w:t>Empresa Publica</w:t>
      </w:r>
      <w:r w:rsidR="00323D2D">
        <w:t xml:space="preserve"> </w:t>
      </w:r>
      <w:r w:rsidR="00323D2D" w:rsidRPr="00323D2D">
        <w:t>Unidad Nacional de Almacenamiento</w:t>
      </w:r>
      <w:r w:rsidR="00B2749D">
        <w:t xml:space="preserve"> </w:t>
      </w:r>
      <w:r w:rsidR="00323D2D">
        <w:t>(</w:t>
      </w:r>
      <w:r w:rsidR="00B2749D">
        <w:t>UNA EP</w:t>
      </w:r>
      <w:r w:rsidR="00323D2D">
        <w:t>); e, Instituto Nacional de Evaluación (INEVAL)</w:t>
      </w:r>
    </w:p>
    <w:p w:rsidR="00250C44" w:rsidRPr="00263F5B" w:rsidRDefault="00250C44" w:rsidP="006D1C05">
      <w:pPr>
        <w:pStyle w:val="Heading2"/>
      </w:pPr>
      <w:bookmarkStart w:id="9" w:name="_Toc424879192"/>
      <w:bookmarkStart w:id="10" w:name="_Toc454056447"/>
      <w:r w:rsidRPr="00263F5B">
        <w:t>Vigencia y Modificaciones</w:t>
      </w:r>
      <w:bookmarkEnd w:id="9"/>
      <w:bookmarkEnd w:id="10"/>
    </w:p>
    <w:p w:rsidR="003278CA" w:rsidRPr="00556C71" w:rsidRDefault="003278CA" w:rsidP="00B54323">
      <w:pPr>
        <w:pStyle w:val="ListParagraph"/>
        <w:numPr>
          <w:ilvl w:val="1"/>
          <w:numId w:val="3"/>
        </w:numPr>
      </w:pPr>
      <w:r>
        <w:t>Para que el RO entre en vigencia, debe</w:t>
      </w:r>
      <w:r w:rsidR="009F41B1">
        <w:t>rá</w:t>
      </w:r>
      <w:r>
        <w:t xml:space="preserve"> tener la No Objeción escrita del</w:t>
      </w:r>
      <w:r w:rsidR="009F41B1">
        <w:t xml:space="preserve"> Banco Interamericano de Desarrollo (</w:t>
      </w:r>
      <w:r>
        <w:t>BID</w:t>
      </w:r>
      <w:r w:rsidR="009F41B1">
        <w:t>)</w:t>
      </w:r>
      <w:r>
        <w:t xml:space="preserve"> y contar con las autorizaciones formales de las </w:t>
      </w:r>
      <w:r w:rsidRPr="00556C71">
        <w:t>autoridades del OE y de los OSE</w:t>
      </w:r>
      <w:r w:rsidR="00556C71">
        <w:t>, o sus delegados</w:t>
      </w:r>
      <w:r w:rsidRPr="00556C71">
        <w:t xml:space="preserve">. </w:t>
      </w:r>
    </w:p>
    <w:p w:rsidR="00556C71" w:rsidRDefault="00F61752" w:rsidP="005E3EA7">
      <w:pPr>
        <w:pStyle w:val="ListParagraph"/>
        <w:numPr>
          <w:ilvl w:val="1"/>
          <w:numId w:val="3"/>
        </w:numPr>
      </w:pPr>
      <w:r>
        <w:t>Las modificaciones y/o actualizaciones al RO y</w:t>
      </w:r>
      <w:r w:rsidR="00A32F1F">
        <w:t>/o</w:t>
      </w:r>
      <w:r>
        <w:t xml:space="preserve"> sus anexos serán puestas a consideración del B</w:t>
      </w:r>
      <w:r w:rsidR="00B2749D">
        <w:t>ID</w:t>
      </w:r>
      <w:r w:rsidR="00263F5B">
        <w:t xml:space="preserve">, por parte del </w:t>
      </w:r>
      <w:r w:rsidR="00B2749D">
        <w:t>Equipo de Gestión del Proyecto del OE (EGP-OE). P</w:t>
      </w:r>
      <w:r w:rsidR="005505C0">
        <w:t>ara</w:t>
      </w:r>
      <w:r w:rsidR="009F41B1">
        <w:t xml:space="preserve"> que las modificaciones entren en </w:t>
      </w:r>
      <w:r w:rsidR="005505C0">
        <w:t>vigencia</w:t>
      </w:r>
      <w:r w:rsidR="00B2749D">
        <w:t>,</w:t>
      </w:r>
      <w:r w:rsidR="005505C0">
        <w:t xml:space="preserve"> deberán contar con </w:t>
      </w:r>
      <w:r>
        <w:t xml:space="preserve">la </w:t>
      </w:r>
      <w:r w:rsidR="00B2749D">
        <w:t>No</w:t>
      </w:r>
      <w:r>
        <w:t xml:space="preserve"> Objeción</w:t>
      </w:r>
      <w:r w:rsidR="005505C0">
        <w:t xml:space="preserve"> escrita </w:t>
      </w:r>
      <w:r w:rsidR="006C6065">
        <w:t>del BID</w:t>
      </w:r>
      <w:r>
        <w:t xml:space="preserve"> </w:t>
      </w:r>
      <w:r w:rsidR="00AD72CE">
        <w:t xml:space="preserve">y </w:t>
      </w:r>
      <w:r w:rsidR="00B2749D">
        <w:t xml:space="preserve">estar </w:t>
      </w:r>
      <w:r w:rsidR="00AD72CE">
        <w:t>formaliza</w:t>
      </w:r>
      <w:r w:rsidR="005505C0">
        <w:t>d</w:t>
      </w:r>
      <w:r w:rsidR="00B2749D">
        <w:t>as</w:t>
      </w:r>
      <w:r w:rsidR="005505C0">
        <w:t xml:space="preserve"> por </w:t>
      </w:r>
      <w:r w:rsidR="00556C71">
        <w:t xml:space="preserve">las autoridades o el delegado </w:t>
      </w:r>
      <w:r w:rsidR="005505C0">
        <w:t>d</w:t>
      </w:r>
      <w:r w:rsidR="00AD72CE">
        <w:t>e</w:t>
      </w:r>
      <w:r w:rsidR="00556C71">
        <w:t>l</w:t>
      </w:r>
      <w:r w:rsidR="00B2749D">
        <w:t xml:space="preserve"> OE y de los OSE, </w:t>
      </w:r>
      <w:r w:rsidR="009F41B1">
        <w:t>que correspondan.</w:t>
      </w:r>
    </w:p>
    <w:p w:rsidR="00556C71" w:rsidRDefault="00556C71" w:rsidP="005E3EA7">
      <w:pPr>
        <w:pStyle w:val="ListParagraph"/>
        <w:numPr>
          <w:ilvl w:val="1"/>
          <w:numId w:val="3"/>
        </w:numPr>
      </w:pPr>
      <w:r>
        <w:t xml:space="preserve">Las delegaciones para la autorizar modificaciones al RO deberán ser: formales, otorgadas por las máximas autoridades del OE y los OSE según corresponda, notificadas por escrito al Banco. También deberá notificarse cualquier modificación a dichas delegaciones. </w:t>
      </w:r>
    </w:p>
    <w:p w:rsidR="00391896" w:rsidRPr="00556C71" w:rsidRDefault="00391896" w:rsidP="00556C71">
      <w:pPr>
        <w:pStyle w:val="ListParagraph"/>
        <w:numPr>
          <w:ilvl w:val="1"/>
          <w:numId w:val="3"/>
        </w:numPr>
        <w:shd w:val="clear" w:color="auto" w:fill="FFFFFF" w:themeFill="background1"/>
      </w:pPr>
      <w:r w:rsidRPr="00556C71">
        <w:t>Cuando las modificaciones estén relacionadas exclusivamente con la Gestión de uno de los componentes del Programa,</w:t>
      </w:r>
      <w:r w:rsidR="00DC0821" w:rsidRPr="00556C71">
        <w:t xml:space="preserve"> para la presentación a no Objeción del Banco</w:t>
      </w:r>
      <w:r w:rsidR="009F41B1" w:rsidRPr="00556C71">
        <w:t xml:space="preserve"> se </w:t>
      </w:r>
      <w:r w:rsidRPr="00556C71">
        <w:t xml:space="preserve">requerirá </w:t>
      </w:r>
      <w:r w:rsidR="00DC0821" w:rsidRPr="00556C71">
        <w:t xml:space="preserve">únicamente de </w:t>
      </w:r>
      <w:r w:rsidRPr="00556C71">
        <w:t>la formalización de las autoridades</w:t>
      </w:r>
      <w:r w:rsidR="00556C71" w:rsidRPr="00556C71">
        <w:t xml:space="preserve"> o el delegado </w:t>
      </w:r>
      <w:r w:rsidR="006A1069" w:rsidRPr="00556C71">
        <w:t xml:space="preserve">del </w:t>
      </w:r>
      <w:r w:rsidRPr="00556C71">
        <w:t>OSE responsable de la ejecución de dicho Componente</w:t>
      </w:r>
      <w:r w:rsidR="00DC0821" w:rsidRPr="00556C71">
        <w:t xml:space="preserve"> y del OE</w:t>
      </w:r>
      <w:r w:rsidRPr="00556C71">
        <w:t xml:space="preserve">. </w:t>
      </w:r>
    </w:p>
    <w:p w:rsidR="00426CAA" w:rsidRDefault="002E57F7" w:rsidP="00B54323">
      <w:pPr>
        <w:pStyle w:val="ListParagraph"/>
        <w:numPr>
          <w:ilvl w:val="1"/>
          <w:numId w:val="3"/>
        </w:numPr>
      </w:pPr>
      <w:r>
        <w:t>El</w:t>
      </w:r>
      <w:r w:rsidR="00983EE0">
        <w:t xml:space="preserve"> Equipo de Gestión del Programa del MINFIN (</w:t>
      </w:r>
      <w:r w:rsidR="00AD72CE">
        <w:t>EGP</w:t>
      </w:r>
      <w:r w:rsidR="00B2749D">
        <w:t>-OE</w:t>
      </w:r>
      <w:r w:rsidR="00983EE0">
        <w:t>)</w:t>
      </w:r>
      <w:r w:rsidR="00BA0470">
        <w:t>,</w:t>
      </w:r>
      <w:r>
        <w:t xml:space="preserve"> notificará a las diferentes instancias de ejecución</w:t>
      </w:r>
      <w:r w:rsidR="00B2749D">
        <w:t xml:space="preserve"> (OSE)</w:t>
      </w:r>
      <w:r>
        <w:t>, la entrada en vigencia de las modificaciones y/o actualizaciones, las mismas que</w:t>
      </w:r>
      <w:r w:rsidR="00BA0470">
        <w:t xml:space="preserve"> deberán especificar </w:t>
      </w:r>
      <w:r>
        <w:t xml:space="preserve">la versión correspondiente y su fecha de vigencia.  </w:t>
      </w:r>
      <w:r w:rsidR="009F41B1">
        <w:t>El presente RO, corresponde a la primera versión.</w:t>
      </w:r>
    </w:p>
    <w:p w:rsidR="00E3251D" w:rsidRDefault="00E3251D" w:rsidP="006D1C05">
      <w:pPr>
        <w:pStyle w:val="Heading2"/>
      </w:pPr>
      <w:bookmarkStart w:id="11" w:name="_Toc424879198"/>
      <w:bookmarkStart w:id="12" w:name="_Toc454056448"/>
      <w:r>
        <w:t>Normas que Rigen la Ejecución del Programa</w:t>
      </w:r>
      <w:bookmarkEnd w:id="11"/>
      <w:bookmarkEnd w:id="12"/>
      <w:r>
        <w:t xml:space="preserve"> </w:t>
      </w:r>
    </w:p>
    <w:p w:rsidR="00E3251D" w:rsidRPr="006911C0" w:rsidRDefault="00E3251D" w:rsidP="002505EA">
      <w:pPr>
        <w:pStyle w:val="ListParagraph"/>
        <w:numPr>
          <w:ilvl w:val="0"/>
          <w:numId w:val="5"/>
        </w:numPr>
        <w:rPr>
          <w:vanish/>
        </w:rPr>
      </w:pPr>
    </w:p>
    <w:p w:rsidR="00E3251D" w:rsidRPr="006911C0" w:rsidRDefault="00E3251D" w:rsidP="002505EA">
      <w:pPr>
        <w:pStyle w:val="ListParagraph"/>
        <w:numPr>
          <w:ilvl w:val="0"/>
          <w:numId w:val="5"/>
        </w:numPr>
        <w:rPr>
          <w:vanish/>
        </w:rPr>
      </w:pPr>
    </w:p>
    <w:p w:rsidR="00E3251D" w:rsidRPr="00506BAB" w:rsidRDefault="00E3251D" w:rsidP="002505EA">
      <w:pPr>
        <w:pStyle w:val="ListParagraph"/>
        <w:numPr>
          <w:ilvl w:val="0"/>
          <w:numId w:val="5"/>
        </w:numPr>
        <w:rPr>
          <w:vanish/>
        </w:rPr>
      </w:pPr>
    </w:p>
    <w:p w:rsidR="00E3251D" w:rsidRDefault="00E3251D" w:rsidP="009F41B1">
      <w:pPr>
        <w:pStyle w:val="ListParagraph"/>
        <w:numPr>
          <w:ilvl w:val="1"/>
          <w:numId w:val="3"/>
        </w:numPr>
      </w:pPr>
      <w:r>
        <w:t>Las normas que rigen el contrato de Préstamo XXXX/OC-EC,</w:t>
      </w:r>
      <w:r w:rsidR="006A1069">
        <w:t xml:space="preserve"> </w:t>
      </w:r>
      <w:r w:rsidR="006A1069" w:rsidRPr="00A56731">
        <w:t xml:space="preserve">suscrito entre </w:t>
      </w:r>
      <w:r w:rsidR="006A1069">
        <w:t xml:space="preserve">la República del Ecuador </w:t>
      </w:r>
      <w:r w:rsidR="006A1069" w:rsidRPr="00A56731">
        <w:t>y el BID</w:t>
      </w:r>
      <w:r w:rsidR="006A1069">
        <w:t xml:space="preserve">, con fecha </w:t>
      </w:r>
      <w:r w:rsidR="006A1069" w:rsidRPr="009F41B1">
        <w:t>XX de XXXXX</w:t>
      </w:r>
      <w:r w:rsidR="006A1069">
        <w:t xml:space="preserve"> de 2016</w:t>
      </w:r>
      <w:r w:rsidR="009F41B1">
        <w:t>, tomarán</w:t>
      </w:r>
      <w:r>
        <w:t xml:space="preserve"> en cuenta lo dispuesto </w:t>
      </w:r>
      <w:r w:rsidR="009F41B1">
        <w:t xml:space="preserve">en </w:t>
      </w:r>
      <w:r>
        <w:lastRenderedPageBreak/>
        <w:t>el artículo 425 de la Constitución de la República, respecto del orden jerárquico de aplicación de las normas</w:t>
      </w:r>
      <w:r w:rsidR="009F41B1">
        <w:rPr>
          <w:rStyle w:val="FootnoteReference"/>
        </w:rPr>
        <w:footnoteReference w:id="2"/>
      </w:r>
      <w:r w:rsidR="009F41B1">
        <w:t>.</w:t>
      </w:r>
      <w:r>
        <w:t xml:space="preserve"> </w:t>
      </w:r>
    </w:p>
    <w:p w:rsidR="00E3251D" w:rsidRDefault="00E3251D" w:rsidP="004A4AEF">
      <w:pPr>
        <w:pStyle w:val="ListParagraph"/>
        <w:numPr>
          <w:ilvl w:val="1"/>
          <w:numId w:val="3"/>
        </w:numPr>
      </w:pPr>
      <w:r>
        <w:t>El Contrato</w:t>
      </w:r>
      <w:r w:rsidRPr="008A7E12">
        <w:t xml:space="preserve"> </w:t>
      </w:r>
      <w:r>
        <w:t xml:space="preserve">de Préstamo </w:t>
      </w:r>
      <w:r w:rsidRPr="00E3251D">
        <w:rPr>
          <w:highlight w:val="yellow"/>
        </w:rPr>
        <w:t>XXXX/OC-EC</w:t>
      </w:r>
      <w:r>
        <w:t xml:space="preserve">, tiene la calidad de un convenio internacional y </w:t>
      </w:r>
      <w:r w:rsidR="006A1069">
        <w:t xml:space="preserve">el RO, de acuerdo a lo dispuesto en dicho Contrato de Préstamo, </w:t>
      </w:r>
      <w:r>
        <w:t xml:space="preserve">norma y </w:t>
      </w:r>
      <w:r w:rsidRPr="00A56731">
        <w:t xml:space="preserve">establece las </w:t>
      </w:r>
      <w:r>
        <w:t xml:space="preserve">directrices </w:t>
      </w:r>
      <w:r w:rsidRPr="00A56731">
        <w:t>y procedimientos que r</w:t>
      </w:r>
      <w:r>
        <w:t xml:space="preserve">igen la </w:t>
      </w:r>
      <w:r w:rsidRPr="00A56731">
        <w:t>ejecución</w:t>
      </w:r>
      <w:r>
        <w:t xml:space="preserve"> del Programa.  </w:t>
      </w:r>
      <w:r w:rsidR="00983EE0">
        <w:t>El</w:t>
      </w:r>
      <w:r>
        <w:t xml:space="preserve"> orden jerárquico de aplicación de las normas que rigen la ejecución integral del Programa son</w:t>
      </w:r>
      <w:r w:rsidR="00FC6EE2">
        <w:t>: (</w:t>
      </w:r>
      <w:r>
        <w:t xml:space="preserve">i) </w:t>
      </w:r>
      <w:r w:rsidRPr="008D1B03">
        <w:t>La Constitución de la República; (ii) e</w:t>
      </w:r>
      <w:r>
        <w:t xml:space="preserve">l </w:t>
      </w:r>
      <w:r w:rsidRPr="00A56731">
        <w:t>Contrato de Préstamo</w:t>
      </w:r>
      <w:r>
        <w:t xml:space="preserve"> </w:t>
      </w:r>
      <w:r w:rsidRPr="00E3251D">
        <w:rPr>
          <w:highlight w:val="yellow"/>
        </w:rPr>
        <w:t>XXXX/OC-EC</w:t>
      </w:r>
      <w:r w:rsidR="00556C71">
        <w:t>;</w:t>
      </w:r>
      <w:r w:rsidR="006A1069">
        <w:t xml:space="preserve"> </w:t>
      </w:r>
      <w:r>
        <w:t xml:space="preserve">(iii) las Leyes y normativa de carácter nacional, relacionadas con las actividades de ejecución del Programa, siempre y cuando no se contrapongan a lo establecido en el Contrato de Préstamo y tomando en consideración el orden jerárquico de aplicación de dichas normas. </w:t>
      </w:r>
    </w:p>
    <w:p w:rsidR="006A1069" w:rsidRDefault="006A1069" w:rsidP="003278CA">
      <w:pPr>
        <w:pStyle w:val="ListParagraph"/>
        <w:numPr>
          <w:ilvl w:val="1"/>
          <w:numId w:val="3"/>
        </w:numPr>
      </w:pPr>
      <w:r>
        <w:t xml:space="preserve">Si existiese falta de consonancia o contradicción entre las disposiciones del RO y del Contrato de Préstamo, prevalecerán las disposiciones contenidas en el Contrato de Préstamo. </w:t>
      </w:r>
    </w:p>
    <w:p w:rsidR="0011327D" w:rsidRPr="008D1B03" w:rsidRDefault="0011327D" w:rsidP="0011327D">
      <w:pPr>
        <w:pStyle w:val="Heading3"/>
      </w:pPr>
      <w:r>
        <w:t xml:space="preserve">Políticas e Instrumentos </w:t>
      </w:r>
    </w:p>
    <w:p w:rsidR="0011327D" w:rsidRPr="008D1B03" w:rsidRDefault="0011327D" w:rsidP="009F41B1">
      <w:pPr>
        <w:pStyle w:val="ListParagraph"/>
        <w:numPr>
          <w:ilvl w:val="1"/>
          <w:numId w:val="3"/>
        </w:numPr>
      </w:pPr>
      <w:r w:rsidRPr="008D1B03">
        <w:t>Las políticas e instrumentos</w:t>
      </w:r>
      <w:r>
        <w:t xml:space="preserve">, </w:t>
      </w:r>
      <w:r w:rsidRPr="008D1B03">
        <w:t xml:space="preserve"> </w:t>
      </w:r>
      <w:r>
        <w:t xml:space="preserve">que rigen la ejecución del Programa, </w:t>
      </w:r>
      <w:r w:rsidRPr="008D1B03">
        <w:t>estipulados en el Contrato de Préstamo</w:t>
      </w:r>
      <w:r>
        <w:t xml:space="preserve"> y el RO, son:</w:t>
      </w:r>
    </w:p>
    <w:p w:rsidR="0011327D" w:rsidRDefault="0011327D" w:rsidP="00B0750F">
      <w:pPr>
        <w:pStyle w:val="ListParagraph"/>
        <w:numPr>
          <w:ilvl w:val="2"/>
          <w:numId w:val="12"/>
        </w:numPr>
        <w:spacing w:after="200" w:line="276" w:lineRule="auto"/>
        <w:contextualSpacing/>
      </w:pPr>
      <w:r w:rsidRPr="00680494">
        <w:t>Las Políticas para la  Adquisición de Obras y Bienes Financiados por el BID (GN-2349-9); las Políticas para la Selección y Contratación de Consultores Financiados por el BID (GN-2350-9), vigentes y/o sus modificatorias posteriores</w:t>
      </w:r>
    </w:p>
    <w:p w:rsidR="0011327D" w:rsidRDefault="0011327D" w:rsidP="00B0750F">
      <w:pPr>
        <w:pStyle w:val="ListParagraph"/>
        <w:numPr>
          <w:ilvl w:val="2"/>
          <w:numId w:val="12"/>
        </w:numPr>
        <w:spacing w:after="200" w:line="276" w:lineRule="auto"/>
        <w:contextualSpacing/>
      </w:pPr>
      <w:r w:rsidRPr="00680494">
        <w:t>La Política de Gestión Financiera para  Programas Financiados por el BID (OP-273-1)</w:t>
      </w:r>
    </w:p>
    <w:p w:rsidR="0011327D" w:rsidRDefault="0011327D" w:rsidP="00B0750F">
      <w:pPr>
        <w:pStyle w:val="ListParagraph"/>
        <w:numPr>
          <w:ilvl w:val="2"/>
          <w:numId w:val="12"/>
        </w:numPr>
        <w:spacing w:after="200" w:line="276" w:lineRule="auto"/>
        <w:contextualSpacing/>
      </w:pPr>
      <w:r>
        <w:t>La Guía de Desembolsos para  Programas financiados por el BID</w:t>
      </w:r>
    </w:p>
    <w:p w:rsidR="0011327D" w:rsidRDefault="0011327D" w:rsidP="00B0750F">
      <w:pPr>
        <w:pStyle w:val="ListParagraph"/>
        <w:numPr>
          <w:ilvl w:val="2"/>
          <w:numId w:val="12"/>
        </w:numPr>
        <w:spacing w:after="200" w:line="276" w:lineRule="auto"/>
        <w:contextualSpacing/>
      </w:pPr>
      <w:r w:rsidRPr="00680494">
        <w:t>Las Guías de Informes Financieros y Auditoría Externa de las Operaciones Financiadas por el BID</w:t>
      </w:r>
    </w:p>
    <w:p w:rsidR="0011327D" w:rsidRDefault="0011327D" w:rsidP="00B0750F">
      <w:pPr>
        <w:pStyle w:val="ListParagraph"/>
        <w:numPr>
          <w:ilvl w:val="2"/>
          <w:numId w:val="12"/>
        </w:numPr>
        <w:spacing w:after="200" w:line="276" w:lineRule="auto"/>
        <w:contextualSpacing/>
      </w:pPr>
      <w:r>
        <w:t>Los instrumentos de planificación y ejecución del Programa (MR, PEP, PA, POA, GRP, PMR) establecidos por el BID y sus modificaciones o reprogramaciones que cuenten con la respectiva No Objeción por parte del BID</w:t>
      </w:r>
    </w:p>
    <w:p w:rsidR="00586810" w:rsidRDefault="00586810" w:rsidP="00B0750F">
      <w:pPr>
        <w:pStyle w:val="ListParagraph"/>
        <w:numPr>
          <w:ilvl w:val="2"/>
          <w:numId w:val="12"/>
        </w:numPr>
        <w:spacing w:after="200" w:line="276" w:lineRule="auto"/>
        <w:contextualSpacing/>
      </w:pPr>
      <w:r>
        <w:t xml:space="preserve">Los </w:t>
      </w:r>
      <w:r w:rsidRPr="00586810">
        <w:t>Convenios Subsidiarios Interinstitucionales</w:t>
      </w:r>
      <w:r>
        <w:t xml:space="preserve"> </w:t>
      </w:r>
      <w:r w:rsidRPr="00586810">
        <w:t xml:space="preserve">entre </w:t>
      </w:r>
      <w:r>
        <w:t xml:space="preserve">el </w:t>
      </w:r>
      <w:r w:rsidRPr="00586810">
        <w:t xml:space="preserve">OE y </w:t>
      </w:r>
      <w:r>
        <w:t xml:space="preserve">los </w:t>
      </w:r>
      <w:r w:rsidRPr="00586810">
        <w:t>OSE</w:t>
      </w:r>
    </w:p>
    <w:p w:rsidR="00586810" w:rsidRDefault="00586810" w:rsidP="00B0750F">
      <w:pPr>
        <w:pStyle w:val="ListParagraph"/>
        <w:numPr>
          <w:ilvl w:val="2"/>
          <w:numId w:val="12"/>
        </w:numPr>
        <w:spacing w:after="200" w:line="276" w:lineRule="auto"/>
        <w:contextualSpacing/>
      </w:pPr>
      <w:r>
        <w:t xml:space="preserve">El </w:t>
      </w:r>
      <w:r w:rsidRPr="00586810">
        <w:t>Protocolo de Manejo y Presentación de Información</w:t>
      </w:r>
      <w:r w:rsidR="00B9293C">
        <w:rPr>
          <w:rStyle w:val="FootnoteReference"/>
        </w:rPr>
        <w:footnoteReference w:id="3"/>
      </w:r>
      <w:r w:rsidRPr="00586810">
        <w:t xml:space="preserve"> (PMPI)</w:t>
      </w:r>
      <w:r>
        <w:t xml:space="preserve"> para el manejo del Componente de Alimentación Escolar</w:t>
      </w:r>
    </w:p>
    <w:p w:rsidR="006A1069" w:rsidRDefault="006A1069" w:rsidP="006A1069">
      <w:pPr>
        <w:pStyle w:val="Heading3"/>
      </w:pPr>
      <w:r>
        <w:t xml:space="preserve">Normativa nacional </w:t>
      </w:r>
    </w:p>
    <w:p w:rsidR="006A1069" w:rsidRPr="009B2715" w:rsidRDefault="006A1069" w:rsidP="009F41B1">
      <w:pPr>
        <w:pStyle w:val="ListParagraph"/>
        <w:numPr>
          <w:ilvl w:val="1"/>
          <w:numId w:val="3"/>
        </w:numPr>
      </w:pPr>
      <w:r w:rsidRPr="008D1B03">
        <w:t xml:space="preserve">Las </w:t>
      </w:r>
      <w:r>
        <w:t>normas y disposiciones de carácter nacional, relacionadas con la ejecución del Programa,</w:t>
      </w:r>
      <w:r w:rsidR="00EC35AB">
        <w:t xml:space="preserve"> que </w:t>
      </w:r>
      <w:r>
        <w:t>se tomarán en consideración</w:t>
      </w:r>
      <w:r w:rsidR="00556C71">
        <w:t>,</w:t>
      </w:r>
      <w:r>
        <w:t xml:space="preserve"> cuando no se contrapongan a lo establecido en el Contrato de Préstamo y </w:t>
      </w:r>
      <w:r w:rsidR="009F41B1">
        <w:t xml:space="preserve">el </w:t>
      </w:r>
      <w:r>
        <w:t>RO</w:t>
      </w:r>
      <w:r w:rsidR="00556C71">
        <w:t xml:space="preserve">, </w:t>
      </w:r>
      <w:r w:rsidR="009F41B1">
        <w:t xml:space="preserve"> </w:t>
      </w:r>
      <w:r>
        <w:t>son:</w:t>
      </w:r>
    </w:p>
    <w:p w:rsidR="006A1069" w:rsidRDefault="006A1069" w:rsidP="00B0750F">
      <w:pPr>
        <w:pStyle w:val="ListParagraph"/>
        <w:numPr>
          <w:ilvl w:val="2"/>
          <w:numId w:val="13"/>
        </w:numPr>
        <w:spacing w:after="200" w:line="276" w:lineRule="auto"/>
        <w:contextualSpacing/>
      </w:pPr>
      <w:r w:rsidRPr="005A7CDD">
        <w:t>El Código Orgánico de Planificación y Finanzas Públicas (COPYFP)</w:t>
      </w:r>
    </w:p>
    <w:p w:rsidR="006A1069" w:rsidRDefault="006A1069" w:rsidP="00B0750F">
      <w:pPr>
        <w:pStyle w:val="ListParagraph"/>
        <w:numPr>
          <w:ilvl w:val="2"/>
          <w:numId w:val="13"/>
        </w:numPr>
        <w:spacing w:after="200" w:line="276" w:lineRule="auto"/>
        <w:contextualSpacing/>
      </w:pPr>
      <w:r w:rsidRPr="005A7CDD">
        <w:t>Ley Orgánica del Sistema Nacional de Contratación P</w:t>
      </w:r>
      <w:r>
        <w:t>ública (LOSNCP) y su Reglamento</w:t>
      </w:r>
      <w:r>
        <w:rPr>
          <w:rStyle w:val="FootnoteReference"/>
        </w:rPr>
        <w:footnoteReference w:id="4"/>
      </w:r>
    </w:p>
    <w:p w:rsidR="006A1069" w:rsidRDefault="006A1069" w:rsidP="00B0750F">
      <w:pPr>
        <w:pStyle w:val="ListParagraph"/>
        <w:numPr>
          <w:ilvl w:val="2"/>
          <w:numId w:val="13"/>
        </w:numPr>
        <w:spacing w:after="200" w:line="276" w:lineRule="auto"/>
        <w:contextualSpacing/>
      </w:pPr>
      <w:r w:rsidRPr="004A4AEF">
        <w:t>Ley Orgánica del Servicio Público</w:t>
      </w:r>
      <w:r>
        <w:t xml:space="preserve"> (LOSEP)</w:t>
      </w:r>
    </w:p>
    <w:p w:rsidR="006A1069" w:rsidRDefault="006A1069" w:rsidP="00B0750F">
      <w:pPr>
        <w:pStyle w:val="ListParagraph"/>
        <w:numPr>
          <w:ilvl w:val="2"/>
          <w:numId w:val="13"/>
        </w:numPr>
        <w:spacing w:after="200" w:line="276" w:lineRule="auto"/>
        <w:contextualSpacing/>
      </w:pPr>
      <w:r w:rsidRPr="00993D51">
        <w:lastRenderedPageBreak/>
        <w:t>Ley de la Procuraduría General del Estado</w:t>
      </w:r>
    </w:p>
    <w:p w:rsidR="006A1069" w:rsidRDefault="006A1069" w:rsidP="00B0750F">
      <w:pPr>
        <w:pStyle w:val="ListParagraph"/>
        <w:numPr>
          <w:ilvl w:val="2"/>
          <w:numId w:val="13"/>
        </w:numPr>
        <w:spacing w:after="200" w:line="276" w:lineRule="auto"/>
        <w:contextualSpacing/>
      </w:pPr>
      <w:r w:rsidRPr="005A7CDD">
        <w:t>Los reglamentos, instructivos y resoluciones administrativas y financieras internas</w:t>
      </w:r>
      <w:r>
        <w:t xml:space="preserve"> de los OSE que no contravengan lo establecido en el Contrato de Préstamo y </w:t>
      </w:r>
      <w:r w:rsidR="009F41B1">
        <w:t>el RO</w:t>
      </w:r>
      <w:r>
        <w:t>.</w:t>
      </w:r>
    </w:p>
    <w:p w:rsidR="006A1069" w:rsidRPr="00EC35AB" w:rsidRDefault="006A1069" w:rsidP="00B0750F">
      <w:pPr>
        <w:pStyle w:val="ListParagraph"/>
        <w:numPr>
          <w:ilvl w:val="2"/>
          <w:numId w:val="13"/>
        </w:numPr>
        <w:spacing w:after="200" w:line="276" w:lineRule="auto"/>
        <w:contextualSpacing/>
      </w:pPr>
      <w:r w:rsidRPr="00EC35AB">
        <w:t>Los Estatutos Orgánicos de Gestión por Procesos de: MINEDUC, UNA-EP, INEVAL y MINFIN, cuando no contravengan con lo establecido en el Contrato de Préstamo y</w:t>
      </w:r>
      <w:r w:rsidR="009F41B1" w:rsidRPr="00EC35AB">
        <w:t xml:space="preserve"> el RO</w:t>
      </w:r>
      <w:r w:rsidRPr="00EC35AB">
        <w:t>.</w:t>
      </w:r>
    </w:p>
    <w:p w:rsidR="006A1069" w:rsidRDefault="006A1069" w:rsidP="00AA610A">
      <w:pPr>
        <w:pStyle w:val="ListParagraph"/>
        <w:numPr>
          <w:ilvl w:val="1"/>
          <w:numId w:val="3"/>
        </w:numPr>
        <w:spacing w:after="200" w:line="276" w:lineRule="auto"/>
        <w:ind w:left="737"/>
        <w:contextualSpacing/>
      </w:pPr>
      <w:r>
        <w:t>E</w:t>
      </w:r>
      <w:r w:rsidRPr="004C3845">
        <w:t>n caso de discrepancias entre l</w:t>
      </w:r>
      <w:r>
        <w:t xml:space="preserve">a normativa e instrumentos enumerados </w:t>
      </w:r>
      <w:r w:rsidRPr="004C3845">
        <w:t>anteriormente, prevalece</w:t>
      </w:r>
      <w:r>
        <w:t>rá</w:t>
      </w:r>
      <w:r w:rsidRPr="004C3845">
        <w:t xml:space="preserve"> lo establecido en el Contrato de Préstamo</w:t>
      </w:r>
      <w:r>
        <w:t xml:space="preserve">; </w:t>
      </w:r>
      <w:r w:rsidR="00EC35AB">
        <w:t>el RO</w:t>
      </w:r>
      <w:r>
        <w:t xml:space="preserve"> </w:t>
      </w:r>
      <w:r w:rsidRPr="004C3845">
        <w:t xml:space="preserve">y </w:t>
      </w:r>
      <w:r>
        <w:t xml:space="preserve">las </w:t>
      </w:r>
      <w:r w:rsidRPr="004C3845">
        <w:t>disposiciones</w:t>
      </w:r>
      <w:r>
        <w:t xml:space="preserve"> locales vigentes</w:t>
      </w:r>
      <w:r w:rsidRPr="004C3845">
        <w:t>, en este orden de prelación.</w:t>
      </w:r>
    </w:p>
    <w:p w:rsidR="00215A75" w:rsidRDefault="00215A75" w:rsidP="00215A75">
      <w:pPr>
        <w:pStyle w:val="Heading1"/>
      </w:pPr>
      <w:bookmarkStart w:id="13" w:name="_Toc424879193"/>
      <w:bookmarkStart w:id="14" w:name="_Toc454056449"/>
      <w:r>
        <w:lastRenderedPageBreak/>
        <w:t>Descripción del Programa</w:t>
      </w:r>
      <w:bookmarkEnd w:id="13"/>
      <w:bookmarkEnd w:id="14"/>
    </w:p>
    <w:p w:rsidR="00917CBC" w:rsidRDefault="00215A75" w:rsidP="006D1C05">
      <w:pPr>
        <w:pStyle w:val="Heading2"/>
        <w:numPr>
          <w:ilvl w:val="0"/>
          <w:numId w:val="9"/>
        </w:numPr>
      </w:pPr>
      <w:bookmarkStart w:id="15" w:name="_Toc424879194"/>
      <w:bookmarkStart w:id="16" w:name="_Toc454056450"/>
      <w:r w:rsidRPr="00215A75">
        <w:t>Objetivo</w:t>
      </w:r>
      <w:r w:rsidR="007502D3">
        <w:t xml:space="preserve"> del Programa</w:t>
      </w:r>
      <w:bookmarkEnd w:id="15"/>
      <w:bookmarkEnd w:id="16"/>
    </w:p>
    <w:p w:rsidR="00AB3CA6" w:rsidRPr="00AB3CA6" w:rsidRDefault="00AB3CA6" w:rsidP="00A0193F">
      <w:pPr>
        <w:pStyle w:val="ListParagraph"/>
        <w:numPr>
          <w:ilvl w:val="0"/>
          <w:numId w:val="3"/>
        </w:numPr>
        <w:rPr>
          <w:vanish/>
        </w:rPr>
      </w:pPr>
    </w:p>
    <w:p w:rsidR="00BA0470" w:rsidRPr="00AB3CA6" w:rsidRDefault="00AB3CA6" w:rsidP="00323D2D">
      <w:pPr>
        <w:pStyle w:val="ListParagraph"/>
        <w:numPr>
          <w:ilvl w:val="1"/>
          <w:numId w:val="3"/>
        </w:numPr>
      </w:pPr>
      <w:r w:rsidRPr="00AB3CA6">
        <w:t xml:space="preserve">El objetivo </w:t>
      </w:r>
      <w:r w:rsidR="001C7F53" w:rsidRPr="00AB3CA6">
        <w:t xml:space="preserve">del </w:t>
      </w:r>
      <w:r w:rsidR="00D72E8B" w:rsidRPr="00D72E8B">
        <w:t>Programa</w:t>
      </w:r>
      <w:r w:rsidR="00156329">
        <w:t xml:space="preserve"> </w:t>
      </w:r>
      <w:r w:rsidR="00323D2D" w:rsidRPr="00323D2D">
        <w:t xml:space="preserve">es contribuir a los esfuerzos del país para dar continuidad a las reformas y políticas de mejora de cobertura y calidad educativa. Específicamente, esta operación contribuirá a apoyar la calidad del gasto en educación dando prioridad a intervenciones claves y utilizando el conocimiento generado por el </w:t>
      </w:r>
      <w:r w:rsidR="00323D2D">
        <w:t>Banco en el país</w:t>
      </w:r>
      <w:r w:rsidR="00190672">
        <w:rPr>
          <w:rStyle w:val="FootnoteReference"/>
        </w:rPr>
        <w:footnoteReference w:id="5"/>
      </w:r>
      <w:r w:rsidR="00323D2D">
        <w:t xml:space="preserve">. </w:t>
      </w:r>
    </w:p>
    <w:p w:rsidR="00215A75" w:rsidRDefault="00215A75" w:rsidP="006D1C05">
      <w:pPr>
        <w:pStyle w:val="Heading2"/>
      </w:pPr>
      <w:bookmarkStart w:id="17" w:name="_Toc424879195"/>
      <w:bookmarkStart w:id="18" w:name="_Toc454056451"/>
      <w:r>
        <w:t>Estructura del Programa</w:t>
      </w:r>
      <w:bookmarkEnd w:id="17"/>
      <w:bookmarkEnd w:id="18"/>
    </w:p>
    <w:p w:rsidR="00F420CD" w:rsidRPr="00D95171" w:rsidRDefault="00F420CD" w:rsidP="00AB0D7A">
      <w:pPr>
        <w:pStyle w:val="Heading3"/>
      </w:pPr>
      <w:r w:rsidRPr="00D95171">
        <w:t xml:space="preserve">Componente 1. </w:t>
      </w:r>
      <w:r w:rsidR="00323D2D" w:rsidRPr="00323D2D">
        <w:t>Mejora de la conclusión de ciclos escolares y de la calidad educativa</w:t>
      </w:r>
    </w:p>
    <w:p w:rsidR="00F420CD" w:rsidRDefault="009D3569" w:rsidP="00323D2D">
      <w:pPr>
        <w:pStyle w:val="ListParagraph"/>
        <w:numPr>
          <w:ilvl w:val="1"/>
          <w:numId w:val="3"/>
        </w:numPr>
      </w:pPr>
      <w:r w:rsidRPr="009D3569">
        <w:t>E</w:t>
      </w:r>
      <w:r>
        <w:t>l</w:t>
      </w:r>
      <w:r w:rsidRPr="009D3569">
        <w:t xml:space="preserve"> componente </w:t>
      </w:r>
      <w:r w:rsidR="00323D2D">
        <w:t>financiará el programa de E</w:t>
      </w:r>
      <w:r w:rsidR="00323D2D" w:rsidRPr="00323D2D">
        <w:t>ducación Básica para Jóvenes y Adultos (EBJA)</w:t>
      </w:r>
      <w:r w:rsidR="00323D2D">
        <w:t>, con el fin de aumentar el número de graduados</w:t>
      </w:r>
      <w:r w:rsidR="00323D2D" w:rsidRPr="00323D2D">
        <w:t xml:space="preserve"> y </w:t>
      </w:r>
      <w:r w:rsidR="00323D2D">
        <w:t xml:space="preserve">el Programa de </w:t>
      </w:r>
      <w:r w:rsidR="00323D2D" w:rsidRPr="00323D2D">
        <w:t xml:space="preserve">Formación </w:t>
      </w:r>
      <w:r w:rsidR="00323D2D">
        <w:t>D</w:t>
      </w:r>
      <w:r w:rsidR="00323D2D" w:rsidRPr="00323D2D">
        <w:t xml:space="preserve">ocente </w:t>
      </w:r>
      <w:r w:rsidR="00323D2D">
        <w:t>del MINEDUC con el fin de mejorar la calidad de la formación docente</w:t>
      </w:r>
      <w:r w:rsidR="00054771">
        <w:t>.</w:t>
      </w:r>
    </w:p>
    <w:p w:rsidR="00FD0F22" w:rsidRPr="00AB3CA6" w:rsidRDefault="00FD0F22" w:rsidP="00AB0D7A">
      <w:pPr>
        <w:pStyle w:val="Heading3"/>
      </w:pPr>
      <w:r>
        <w:t>Componente 2.</w:t>
      </w:r>
      <w:r w:rsidR="00BF3BDC">
        <w:t xml:space="preserve"> </w:t>
      </w:r>
      <w:r w:rsidR="005F4DB7">
        <w:t xml:space="preserve"> </w:t>
      </w:r>
      <w:r w:rsidR="000E12C9" w:rsidRPr="000E12C9">
        <w:t>Alimentación Escolar</w:t>
      </w:r>
    </w:p>
    <w:p w:rsidR="000E12C9" w:rsidRDefault="00317BDA" w:rsidP="00317BDA">
      <w:pPr>
        <w:pStyle w:val="ListParagraph"/>
        <w:numPr>
          <w:ilvl w:val="1"/>
          <w:numId w:val="3"/>
        </w:numPr>
      </w:pPr>
      <w:r w:rsidRPr="00317BDA">
        <w:t>E</w:t>
      </w:r>
      <w:r w:rsidR="000E12C9">
        <w:t xml:space="preserve">l </w:t>
      </w:r>
      <w:r w:rsidRPr="00317BDA">
        <w:t xml:space="preserve">componente </w:t>
      </w:r>
      <w:r w:rsidR="009B1553">
        <w:t xml:space="preserve">busca </w:t>
      </w:r>
      <w:r w:rsidR="000E12C9">
        <w:t>garantizar el estado nutricional y predisposición de aprendizaje de los alumnos y su permanencia en el sistema escolar, mediante el financiamiento de raciones alimenticias.</w:t>
      </w:r>
    </w:p>
    <w:p w:rsidR="009B1553" w:rsidRPr="00AB3CA6" w:rsidRDefault="000E12C9" w:rsidP="00AB0D7A">
      <w:pPr>
        <w:pStyle w:val="Heading3"/>
      </w:pPr>
      <w:r>
        <w:t xml:space="preserve">Componente 3. </w:t>
      </w:r>
      <w:r w:rsidRPr="000E12C9">
        <w:t xml:space="preserve">Evaluación </w:t>
      </w:r>
      <w:r>
        <w:t>E</w:t>
      </w:r>
      <w:r w:rsidRPr="000E12C9">
        <w:t>ducativa</w:t>
      </w:r>
    </w:p>
    <w:p w:rsidR="000E12C9" w:rsidRDefault="000E12C9" w:rsidP="000E12C9">
      <w:pPr>
        <w:pStyle w:val="ListParagraph"/>
        <w:numPr>
          <w:ilvl w:val="1"/>
          <w:numId w:val="3"/>
        </w:numPr>
      </w:pPr>
      <w:r>
        <w:t xml:space="preserve">El componente busca </w:t>
      </w:r>
      <w:r w:rsidRPr="000E12C9">
        <w:t>dar continuidad al proceso de fortalecimiento del sistema nacional de medición de la calidad educativa, de manera que las políticas educativas</w:t>
      </w:r>
      <w:r>
        <w:t xml:space="preserve">, </w:t>
      </w:r>
      <w:r w:rsidRPr="000E12C9">
        <w:t>se sigan basando en evaluaciones estandarizadas de los resultados del sistema</w:t>
      </w:r>
      <w:r>
        <w:t>.</w:t>
      </w:r>
    </w:p>
    <w:p w:rsidR="00AB0D7A" w:rsidRDefault="005505C0" w:rsidP="003C4255">
      <w:pPr>
        <w:pStyle w:val="ListParagraph"/>
        <w:numPr>
          <w:ilvl w:val="1"/>
          <w:numId w:val="3"/>
        </w:numPr>
      </w:pPr>
      <w:r>
        <w:t xml:space="preserve">El detalle del alcance de los </w:t>
      </w:r>
      <w:r w:rsidR="005D5BD0">
        <w:t>c</w:t>
      </w:r>
      <w:r>
        <w:t xml:space="preserve">omponentes se muestra en el Anexo ‘El Programa’ del Contrato de Préstamo </w:t>
      </w:r>
      <w:r w:rsidR="000E12C9" w:rsidRPr="008C2281">
        <w:rPr>
          <w:highlight w:val="yellow"/>
        </w:rPr>
        <w:t>XXXX</w:t>
      </w:r>
      <w:r w:rsidRPr="008C2281">
        <w:rPr>
          <w:highlight w:val="yellow"/>
        </w:rPr>
        <w:t>/OC-EC</w:t>
      </w:r>
      <w:r>
        <w:t xml:space="preserve">.  </w:t>
      </w:r>
      <w:r w:rsidR="003C4255" w:rsidRPr="00C27182">
        <w:t xml:space="preserve">Los productos que se financian en cada componente, se encuentran detallados en </w:t>
      </w:r>
      <w:r w:rsidR="00DB7771">
        <w:t xml:space="preserve">la Matriz de Resultados del Programa (MR) </w:t>
      </w:r>
      <w:r w:rsidR="007E4D6C">
        <w:t xml:space="preserve">y </w:t>
      </w:r>
      <w:r w:rsidR="005D5BD0">
        <w:t>en el Reporte de Monitoreo del Programa (</w:t>
      </w:r>
      <w:r w:rsidR="007E4D6C">
        <w:t>PMR</w:t>
      </w:r>
      <w:r w:rsidR="005D5BD0">
        <w:t xml:space="preserve">). </w:t>
      </w:r>
    </w:p>
    <w:p w:rsidR="00CE538C" w:rsidRPr="008C2281" w:rsidRDefault="00CE538C" w:rsidP="006D1C05">
      <w:pPr>
        <w:pStyle w:val="Heading2"/>
      </w:pPr>
      <w:bookmarkStart w:id="19" w:name="_Toc454056452"/>
      <w:bookmarkStart w:id="20" w:name="_Toc424879196"/>
      <w:r w:rsidRPr="008C2281">
        <w:t xml:space="preserve">Costo del Programa y </w:t>
      </w:r>
      <w:r w:rsidR="007E4D6C" w:rsidRPr="008C2281">
        <w:t>reprogramaciones</w:t>
      </w:r>
      <w:bookmarkEnd w:id="19"/>
      <w:r w:rsidR="007E4D6C" w:rsidRPr="008C2281">
        <w:t xml:space="preserve"> </w:t>
      </w:r>
      <w:bookmarkEnd w:id="20"/>
    </w:p>
    <w:p w:rsidR="00195A77" w:rsidRPr="00624FF5" w:rsidRDefault="00CE538C" w:rsidP="008C2281">
      <w:pPr>
        <w:pStyle w:val="ListParagraph"/>
        <w:numPr>
          <w:ilvl w:val="1"/>
          <w:numId w:val="3"/>
        </w:numPr>
      </w:pPr>
      <w:r w:rsidRPr="00624FF5">
        <w:t xml:space="preserve">El costo </w:t>
      </w:r>
      <w:r w:rsidR="00195A77" w:rsidRPr="00624FF5">
        <w:t xml:space="preserve">total </w:t>
      </w:r>
      <w:r w:rsidRPr="00624FF5">
        <w:t>estimado del Programa</w:t>
      </w:r>
      <w:r w:rsidR="005D5BD0" w:rsidRPr="00624FF5">
        <w:rPr>
          <w:rStyle w:val="FootnoteReference"/>
        </w:rPr>
        <w:footnoteReference w:id="6"/>
      </w:r>
      <w:r w:rsidRPr="00624FF5">
        <w:t xml:space="preserve"> </w:t>
      </w:r>
      <w:r w:rsidR="008C2281" w:rsidRPr="00624FF5">
        <w:t>es de U</w:t>
      </w:r>
      <w:r w:rsidR="00195A77" w:rsidRPr="00624FF5">
        <w:t>$</w:t>
      </w:r>
      <w:r w:rsidR="000372CE" w:rsidRPr="00624FF5">
        <w:t>185</w:t>
      </w:r>
      <w:r w:rsidR="008C2281" w:rsidRPr="00624FF5">
        <w:t xml:space="preserve"> millones, de</w:t>
      </w:r>
      <w:r w:rsidR="00195A77" w:rsidRPr="00624FF5">
        <w:t xml:space="preserve"> los cuales U$</w:t>
      </w:r>
      <w:r w:rsidR="008C2281" w:rsidRPr="00624FF5">
        <w:t>1</w:t>
      </w:r>
      <w:r w:rsidR="000372CE" w:rsidRPr="00624FF5">
        <w:t xml:space="preserve">60 </w:t>
      </w:r>
      <w:r w:rsidR="00195A77" w:rsidRPr="00624FF5">
        <w:t>millones s</w:t>
      </w:r>
      <w:r w:rsidR="0071762A" w:rsidRPr="00624FF5">
        <w:t xml:space="preserve">erán </w:t>
      </w:r>
      <w:r w:rsidR="00195A77" w:rsidRPr="00624FF5">
        <w:t>financiados por el BID y U$</w:t>
      </w:r>
      <w:r w:rsidR="000372CE" w:rsidRPr="00624FF5">
        <w:t>25.3</w:t>
      </w:r>
      <w:r w:rsidR="008C2281" w:rsidRPr="00624FF5">
        <w:t xml:space="preserve"> </w:t>
      </w:r>
      <w:r w:rsidR="00195A77" w:rsidRPr="00624FF5">
        <w:t xml:space="preserve">millones con </w:t>
      </w:r>
      <w:r w:rsidR="008C2281" w:rsidRPr="00624FF5">
        <w:t>A</w:t>
      </w:r>
      <w:r w:rsidR="00195A77" w:rsidRPr="00624FF5">
        <w:t xml:space="preserve">porte </w:t>
      </w:r>
      <w:r w:rsidR="008C2281" w:rsidRPr="00624FF5">
        <w:t>L</w:t>
      </w:r>
      <w:r w:rsidR="00195A77" w:rsidRPr="00624FF5">
        <w:t>ocal</w:t>
      </w:r>
      <w:r w:rsidR="008C2281" w:rsidRPr="00624FF5">
        <w:t>.</w:t>
      </w:r>
    </w:p>
    <w:p w:rsidR="00E141FC" w:rsidRDefault="007E4D6C" w:rsidP="007273CC">
      <w:pPr>
        <w:pStyle w:val="ListParagraph"/>
        <w:numPr>
          <w:ilvl w:val="1"/>
          <w:numId w:val="3"/>
        </w:numPr>
      </w:pPr>
      <w:r>
        <w:t>El</w:t>
      </w:r>
      <w:r w:rsidR="00586810">
        <w:t xml:space="preserve"> Coordinador General del </w:t>
      </w:r>
      <w:r w:rsidR="0071762A">
        <w:t>EGP-OE</w:t>
      </w:r>
      <w:r w:rsidR="00550B74">
        <w:t>,</w:t>
      </w:r>
      <w:r w:rsidR="008C2281">
        <w:t xml:space="preserve"> </w:t>
      </w:r>
      <w:r>
        <w:t xml:space="preserve">podrá solicitar al Banco </w:t>
      </w:r>
      <w:r w:rsidR="00442095">
        <w:t>reprogramaciones y modificaciones</w:t>
      </w:r>
      <w:r>
        <w:t xml:space="preserve"> a la estructura de costos de los componentes del Programa; las que deberán estar </w:t>
      </w:r>
      <w:r w:rsidR="00442095">
        <w:t xml:space="preserve">justificadas con la documentación financiera y técnica respectiva </w:t>
      </w:r>
      <w:r w:rsidR="008C2281">
        <w:t xml:space="preserve">por parte de los OSE </w:t>
      </w:r>
      <w:r w:rsidR="00442095">
        <w:t>y las herramientas de gestión actualizadas.</w:t>
      </w:r>
      <w:r w:rsidR="008C2281">
        <w:t xml:space="preserve"> </w:t>
      </w:r>
      <w:r w:rsidR="00BD7017">
        <w:t>Cuando se trate de modificaciones o reprogramaciones entre componentes de inversión</w:t>
      </w:r>
      <w:r w:rsidR="008C2281">
        <w:t>,</w:t>
      </w:r>
      <w:r w:rsidR="00BD7017">
        <w:t xml:space="preserve"> </w:t>
      </w:r>
      <w:r w:rsidR="008C2281">
        <w:t>el EGP</w:t>
      </w:r>
      <w:r w:rsidR="0071762A">
        <w:t>-OE</w:t>
      </w:r>
      <w:r w:rsidR="008C2281">
        <w:t xml:space="preserve"> además de la justificación técnica de los OSE, deberá adjuntar la autorización del MINFIN para el efecto</w:t>
      </w:r>
      <w:r w:rsidR="005D5BD0">
        <w:t>.</w:t>
      </w:r>
      <w:r w:rsidR="008C2281">
        <w:t xml:space="preserve"> El Banco deberá otorgar su no objeción y consentimiento por escrito para que dichas modificaciones entren en vigencia.</w:t>
      </w:r>
    </w:p>
    <w:p w:rsidR="005D5BD0" w:rsidRPr="009B2227" w:rsidRDefault="005D5BD0" w:rsidP="007E4D6C">
      <w:pPr>
        <w:pStyle w:val="ListParagraph"/>
        <w:numPr>
          <w:ilvl w:val="1"/>
          <w:numId w:val="3"/>
        </w:numPr>
      </w:pPr>
      <w:r>
        <w:t xml:space="preserve">El detalle del Costo del Programa presupuestado vigente, corresponderá al de la última </w:t>
      </w:r>
      <w:r w:rsidR="008C2281">
        <w:t xml:space="preserve">programación o </w:t>
      </w:r>
      <w:r>
        <w:t>reprogramación que cuente con la No Objeción del Banco</w:t>
      </w:r>
      <w:r w:rsidR="0071762A">
        <w:t>.</w:t>
      </w:r>
      <w:r>
        <w:t xml:space="preserve">  </w:t>
      </w:r>
    </w:p>
    <w:p w:rsidR="00DC52B2" w:rsidRDefault="00DC52B2" w:rsidP="00DC52B2">
      <w:pPr>
        <w:pStyle w:val="Heading1"/>
      </w:pPr>
      <w:bookmarkStart w:id="21" w:name="_Toc428278753"/>
      <w:bookmarkStart w:id="22" w:name="_Toc424879197"/>
      <w:bookmarkStart w:id="23" w:name="_Toc454056453"/>
      <w:bookmarkEnd w:id="21"/>
      <w:r>
        <w:lastRenderedPageBreak/>
        <w:t>Esquema de Ejecución del Programa</w:t>
      </w:r>
      <w:bookmarkEnd w:id="22"/>
      <w:bookmarkEnd w:id="23"/>
    </w:p>
    <w:p w:rsidR="00BE4B24" w:rsidRPr="00FE6E17" w:rsidRDefault="00BE4B24" w:rsidP="00B0750F">
      <w:pPr>
        <w:pStyle w:val="Heading2"/>
        <w:numPr>
          <w:ilvl w:val="0"/>
          <w:numId w:val="14"/>
        </w:numPr>
      </w:pPr>
      <w:bookmarkStart w:id="24" w:name="_Toc424879199"/>
      <w:bookmarkStart w:id="25" w:name="_Toc454056454"/>
      <w:r w:rsidRPr="00FE6E17">
        <w:t>Entidades responsables de la ejecución del Programa</w:t>
      </w:r>
      <w:bookmarkEnd w:id="24"/>
      <w:bookmarkEnd w:id="25"/>
    </w:p>
    <w:p w:rsidR="00BE4B24" w:rsidRDefault="00BE4B24" w:rsidP="002505EA">
      <w:pPr>
        <w:pStyle w:val="ListParagraph"/>
        <w:numPr>
          <w:ilvl w:val="1"/>
          <w:numId w:val="5"/>
        </w:numPr>
      </w:pPr>
      <w:r w:rsidRPr="00520F09">
        <w:t xml:space="preserve">El Ministerio de Finanzas </w:t>
      </w:r>
      <w:r>
        <w:t xml:space="preserve">(MINFIN) </w:t>
      </w:r>
      <w:r w:rsidRPr="00520F09">
        <w:t xml:space="preserve">será </w:t>
      </w:r>
      <w:r w:rsidR="00F66551">
        <w:t>O</w:t>
      </w:r>
      <w:r w:rsidRPr="00520F09">
        <w:t xml:space="preserve">rganismo </w:t>
      </w:r>
      <w:r w:rsidR="00F66551">
        <w:t>E</w:t>
      </w:r>
      <w:r w:rsidRPr="00520F09">
        <w:t xml:space="preserve">jecutor y </w:t>
      </w:r>
      <w:r w:rsidR="00F66551">
        <w:t>C</w:t>
      </w:r>
      <w:r w:rsidRPr="00520F09">
        <w:t>oordinador de</w:t>
      </w:r>
      <w:r>
        <w:t xml:space="preserve">l Programa </w:t>
      </w:r>
      <w:r w:rsidR="00F66551">
        <w:t xml:space="preserve"> </w:t>
      </w:r>
      <w:r>
        <w:t xml:space="preserve">y </w:t>
      </w:r>
      <w:r w:rsidRPr="00520F09">
        <w:t>c</w:t>
      </w:r>
      <w:r>
        <w:t xml:space="preserve">uenta con 3 </w:t>
      </w:r>
      <w:r w:rsidR="00F66551">
        <w:t>O</w:t>
      </w:r>
      <w:r>
        <w:t xml:space="preserve">rganismos </w:t>
      </w:r>
      <w:r w:rsidR="00F66551">
        <w:t>S</w:t>
      </w:r>
      <w:r>
        <w:t>ub-</w:t>
      </w:r>
      <w:r w:rsidR="00F66551">
        <w:t>E</w:t>
      </w:r>
      <w:r>
        <w:t>jecutores</w:t>
      </w:r>
      <w:r w:rsidR="00F66551">
        <w:t xml:space="preserve"> (OSE)</w:t>
      </w:r>
      <w:r w:rsidRPr="00520F09">
        <w:t xml:space="preserve">, cada uno a cargo de un componente: </w:t>
      </w:r>
      <w:r>
        <w:t>Ministerio de Educación (</w:t>
      </w:r>
      <w:r w:rsidRPr="00520F09">
        <w:t>MINEDUC</w:t>
      </w:r>
      <w:r>
        <w:t>)</w:t>
      </w:r>
      <w:r w:rsidRPr="00520F09">
        <w:t xml:space="preserve"> para el componente 1, UNA-EP para el componente 2 </w:t>
      </w:r>
      <w:r>
        <w:t>e</w:t>
      </w:r>
      <w:r w:rsidRPr="00520F09">
        <w:t xml:space="preserve"> INEVAL para el componente 3.</w:t>
      </w:r>
    </w:p>
    <w:p w:rsidR="00BE4B24" w:rsidRDefault="00BE4B24" w:rsidP="00BE4B24">
      <w:pPr>
        <w:pStyle w:val="Caption"/>
        <w:keepNext/>
        <w:ind w:left="708"/>
      </w:pPr>
      <w:bookmarkStart w:id="26" w:name="_Toc423361314"/>
      <w:bookmarkStart w:id="27" w:name="_Toc454056427"/>
      <w:r>
        <w:t xml:space="preserve">Ilustración </w:t>
      </w:r>
      <w:r w:rsidR="009A3729">
        <w:fldChar w:fldCharType="begin"/>
      </w:r>
      <w:r w:rsidR="009A3729">
        <w:instrText xml:space="preserve"> SEQ Ilustración \* ARABIC </w:instrText>
      </w:r>
      <w:r w:rsidR="009A3729">
        <w:fldChar w:fldCharType="separate"/>
      </w:r>
      <w:r w:rsidR="00F61CEC">
        <w:rPr>
          <w:noProof/>
        </w:rPr>
        <w:t>1</w:t>
      </w:r>
      <w:r w:rsidR="009A3729">
        <w:rPr>
          <w:noProof/>
        </w:rPr>
        <w:fldChar w:fldCharType="end"/>
      </w:r>
      <w:r>
        <w:t xml:space="preserve">. Organismo Ejecutor del Programa y Organismos </w:t>
      </w:r>
      <w:bookmarkEnd w:id="26"/>
      <w:r>
        <w:t>Subejecutores</w:t>
      </w:r>
      <w:bookmarkEnd w:id="27"/>
      <w:r>
        <w:t xml:space="preserve"> </w:t>
      </w:r>
    </w:p>
    <w:p w:rsidR="00BE4B24" w:rsidRDefault="00D4080B" w:rsidP="00BE4B24">
      <w:pPr>
        <w:jc w:val="center"/>
      </w:pPr>
      <w:r w:rsidRPr="002D2D48">
        <w:rPr>
          <w:noProof/>
          <w:lang w:val="en-US"/>
        </w:rPr>
        <w:drawing>
          <wp:inline distT="0" distB="0" distL="0" distR="0" wp14:anchorId="09187458" wp14:editId="72DF144B">
            <wp:extent cx="5400040" cy="4181475"/>
            <wp:effectExtent l="0" t="0" r="0" b="66675"/>
            <wp:docPr id="14" name="Diagra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C7933" w:rsidRPr="009928DD" w:rsidRDefault="001C7933" w:rsidP="006D1C05">
      <w:pPr>
        <w:pStyle w:val="Heading2"/>
      </w:pPr>
      <w:bookmarkStart w:id="28" w:name="_Toc454056455"/>
      <w:r w:rsidRPr="009928DD">
        <w:t>La Coordinación del Programa</w:t>
      </w:r>
      <w:bookmarkEnd w:id="28"/>
      <w:r w:rsidRPr="009928DD">
        <w:t xml:space="preserve">  </w:t>
      </w:r>
    </w:p>
    <w:p w:rsidR="001C7933" w:rsidRPr="009928DD" w:rsidRDefault="001C7933" w:rsidP="002505EA">
      <w:pPr>
        <w:pStyle w:val="ListParagraph"/>
        <w:numPr>
          <w:ilvl w:val="1"/>
          <w:numId w:val="5"/>
        </w:numPr>
        <w:ind w:left="708"/>
      </w:pPr>
      <w:r w:rsidRPr="009928DD">
        <w:t xml:space="preserve">El MINFIN actuará como Organismo </w:t>
      </w:r>
      <w:r w:rsidR="00F66551">
        <w:t xml:space="preserve">Ejecutor y </w:t>
      </w:r>
      <w:r w:rsidRPr="009928DD">
        <w:t>Coordinador del Programa</w:t>
      </w:r>
      <w:r w:rsidR="00397023">
        <w:t xml:space="preserve"> (OE)</w:t>
      </w:r>
      <w:r w:rsidRPr="009928DD">
        <w:t>, a través del Equipo de Gesti</w:t>
      </w:r>
      <w:r w:rsidR="00942CE2">
        <w:t>ón del Pro</w:t>
      </w:r>
      <w:r w:rsidR="00234138">
        <w:t>grama</w:t>
      </w:r>
      <w:r w:rsidR="00942CE2">
        <w:t xml:space="preserve"> (EGP</w:t>
      </w:r>
      <w:r w:rsidR="00397023">
        <w:t>-OE</w:t>
      </w:r>
      <w:r w:rsidR="00942CE2">
        <w:t>)</w:t>
      </w:r>
      <w:r w:rsidR="00234138">
        <w:t xml:space="preserve"> que actualmente existe en el MINFIN</w:t>
      </w:r>
      <w:r w:rsidR="004A4AEF">
        <w:rPr>
          <w:rStyle w:val="FootnoteReference"/>
        </w:rPr>
        <w:footnoteReference w:id="7"/>
      </w:r>
      <w:r w:rsidR="00993D51">
        <w:t>.</w:t>
      </w:r>
    </w:p>
    <w:p w:rsidR="001C7933" w:rsidRDefault="009928DD" w:rsidP="001C7933">
      <w:pPr>
        <w:pStyle w:val="Heading3"/>
      </w:pPr>
      <w:r>
        <w:t>Principales funciones</w:t>
      </w:r>
      <w:r w:rsidR="00D4080B">
        <w:t xml:space="preserve"> del </w:t>
      </w:r>
      <w:r w:rsidR="00234138">
        <w:t>EGP</w:t>
      </w:r>
      <w:r w:rsidR="00397023">
        <w:t>-OE</w:t>
      </w:r>
      <w:r w:rsidR="00234138">
        <w:t xml:space="preserve"> como </w:t>
      </w:r>
      <w:r w:rsidR="00D4080B">
        <w:t>Coordinador del Programa</w:t>
      </w:r>
    </w:p>
    <w:p w:rsidR="00F66551" w:rsidRDefault="00F66551" w:rsidP="002505EA">
      <w:pPr>
        <w:pStyle w:val="ListParagraph"/>
        <w:numPr>
          <w:ilvl w:val="2"/>
          <w:numId w:val="5"/>
        </w:numPr>
        <w:spacing w:after="0"/>
      </w:pPr>
      <w:r>
        <w:t>C</w:t>
      </w:r>
      <w:r w:rsidRPr="00F66551">
        <w:t>oordina</w:t>
      </w:r>
      <w:r>
        <w:t>r</w:t>
      </w:r>
      <w:r w:rsidRPr="00F66551">
        <w:t xml:space="preserve"> los procedimientos financieros y administrativos relacionados con el </w:t>
      </w:r>
      <w:r w:rsidR="00D726E3">
        <w:t>P</w:t>
      </w:r>
      <w:r w:rsidRPr="00F66551">
        <w:t>ro</w:t>
      </w:r>
      <w:r w:rsidR="00D726E3">
        <w:t>grama</w:t>
      </w:r>
      <w:r w:rsidRPr="00F66551">
        <w:t xml:space="preserve">, tales como tesorería, contabilidad general y presentación de informes </w:t>
      </w:r>
      <w:r w:rsidR="00D726E3">
        <w:t xml:space="preserve">y la coordinación </w:t>
      </w:r>
      <w:r w:rsidR="00397023">
        <w:t xml:space="preserve">con las OSE </w:t>
      </w:r>
      <w:r w:rsidR="00276FAC">
        <w:t xml:space="preserve">para </w:t>
      </w:r>
      <w:r w:rsidR="00D726E3">
        <w:t>la ejecución del Programa</w:t>
      </w:r>
      <w:r>
        <w:t>.</w:t>
      </w:r>
    </w:p>
    <w:p w:rsidR="001C7933" w:rsidRDefault="009928DD" w:rsidP="002505EA">
      <w:pPr>
        <w:pStyle w:val="ListParagraph"/>
        <w:numPr>
          <w:ilvl w:val="2"/>
          <w:numId w:val="5"/>
        </w:numPr>
        <w:spacing w:after="0"/>
      </w:pPr>
      <w:r>
        <w:t>C</w:t>
      </w:r>
      <w:r w:rsidRPr="009928DD">
        <w:t>oordinar</w:t>
      </w:r>
      <w:r w:rsidR="00234138">
        <w:t>,</w:t>
      </w:r>
      <w:r w:rsidRPr="009928DD">
        <w:t xml:space="preserve"> consolidar</w:t>
      </w:r>
      <w:r w:rsidR="00234138">
        <w:t>, preparar y presentar</w:t>
      </w:r>
      <w:r w:rsidR="00993D51">
        <w:t xml:space="preserve"> al Banco</w:t>
      </w:r>
      <w:r w:rsidR="007C7F9B">
        <w:t xml:space="preserve"> toda</w:t>
      </w:r>
      <w:r w:rsidR="00993D51">
        <w:t xml:space="preserve"> </w:t>
      </w:r>
      <w:r w:rsidRPr="009928DD">
        <w:t>la</w:t>
      </w:r>
      <w:r w:rsidR="00C5181F">
        <w:t xml:space="preserve"> información y </w:t>
      </w:r>
      <w:r w:rsidRPr="009928DD">
        <w:t xml:space="preserve">documentación </w:t>
      </w:r>
      <w:r w:rsidR="00234138">
        <w:t>de</w:t>
      </w:r>
      <w:r w:rsidR="00DD6287">
        <w:t xml:space="preserve"> la gestión integral del Programa (inicio, planificación, </w:t>
      </w:r>
      <w:r w:rsidRPr="009928DD">
        <w:t>ejecución</w:t>
      </w:r>
      <w:r w:rsidR="00DD6287">
        <w:t xml:space="preserve">, monitoreo y cierre) </w:t>
      </w:r>
      <w:r w:rsidR="00C5181F">
        <w:t>requerida</w:t>
      </w:r>
      <w:r w:rsidR="00AA610A">
        <w:t>, de</w:t>
      </w:r>
      <w:r w:rsidR="00C5181F" w:rsidRPr="00993D51">
        <w:t xml:space="preserve"> acuerdo al cronograma, formatos y requerimientos </w:t>
      </w:r>
      <w:r w:rsidR="00C5181F" w:rsidRPr="00993D51">
        <w:lastRenderedPageBreak/>
        <w:t>solicitados por el Banco.</w:t>
      </w:r>
      <w:r w:rsidR="00C5181F">
        <w:t xml:space="preserve"> E</w:t>
      </w:r>
      <w:r w:rsidR="00F66551">
        <w:t>specíficamente</w:t>
      </w:r>
      <w:r>
        <w:t xml:space="preserve">: </w:t>
      </w:r>
      <w:r w:rsidR="00F66551">
        <w:t xml:space="preserve">el </w:t>
      </w:r>
      <w:r w:rsidR="00234138">
        <w:t>Plan de Ejecución del Proyecto (PEP), Plan Operativo Anual (POA), Plan de Adquisiciones (PA)</w:t>
      </w:r>
      <w:r w:rsidR="00234138" w:rsidRPr="00D644FA">
        <w:t>,</w:t>
      </w:r>
      <w:r w:rsidR="00234138">
        <w:t xml:space="preserve"> </w:t>
      </w:r>
      <w:r w:rsidR="00B733B7">
        <w:t xml:space="preserve">Plan Financiero (PF), </w:t>
      </w:r>
      <w:r w:rsidR="00234138">
        <w:t>Matrices de Riesgos (</w:t>
      </w:r>
      <w:r w:rsidR="00C5181F">
        <w:t>GR</w:t>
      </w:r>
      <w:r w:rsidR="00397023">
        <w:t>P</w:t>
      </w:r>
      <w:r w:rsidR="00234138">
        <w:t>),</w:t>
      </w:r>
      <w:r w:rsidR="00F66551">
        <w:t xml:space="preserve"> Informes </w:t>
      </w:r>
      <w:r w:rsidR="008739F9">
        <w:t>Semestrales de P</w:t>
      </w:r>
      <w:r w:rsidR="00F66551">
        <w:t>rogreso (ISP)</w:t>
      </w:r>
      <w:r w:rsidR="00C5181F">
        <w:t>, PMR</w:t>
      </w:r>
      <w:r w:rsidR="007C7F9B">
        <w:t>, Proyecciones, Solicitudes de Desembolso, Informes Financieros auditados y no auditados, informes de evaluación</w:t>
      </w:r>
      <w:r w:rsidR="00234138" w:rsidRPr="00D644FA">
        <w:t xml:space="preserve"> </w:t>
      </w:r>
      <w:r w:rsidR="00234138">
        <w:t>y demás informes que el BID requiera durante la ejecución del Pro</w:t>
      </w:r>
      <w:r w:rsidR="00397023">
        <w:t>grama</w:t>
      </w:r>
      <w:r w:rsidR="00234138">
        <w:t>.</w:t>
      </w:r>
      <w:r w:rsidR="00993D51">
        <w:t xml:space="preserve"> </w:t>
      </w:r>
    </w:p>
    <w:p w:rsidR="00F66551" w:rsidRDefault="00F66551" w:rsidP="002505EA">
      <w:pPr>
        <w:pStyle w:val="ListParagraph"/>
        <w:numPr>
          <w:ilvl w:val="2"/>
          <w:numId w:val="5"/>
        </w:numPr>
        <w:spacing w:after="0"/>
      </w:pPr>
      <w:r>
        <w:t xml:space="preserve">Velar por la articulación, coherencia y cumplimiento de lo planificado en las herramientas de gestión del Programa, a fin de contribuir con el cumplimiento de los resultados esperados considerando las restricciones de alcance, costos, tiempo, riesgos y calidad, así como la satisfacción de los involucrados en el Programa.   </w:t>
      </w:r>
    </w:p>
    <w:p w:rsidR="00C5181F" w:rsidRDefault="009928DD" w:rsidP="002505EA">
      <w:pPr>
        <w:pStyle w:val="ListParagraph"/>
        <w:numPr>
          <w:ilvl w:val="2"/>
          <w:numId w:val="5"/>
        </w:numPr>
        <w:spacing w:after="0"/>
      </w:pPr>
      <w:r>
        <w:t>Solicitar</w:t>
      </w:r>
      <w:r w:rsidR="00C5181F">
        <w:t xml:space="preserve">, </w:t>
      </w:r>
      <w:r>
        <w:t>gestionar</w:t>
      </w:r>
      <w:r w:rsidR="00C5181F">
        <w:t xml:space="preserve"> y dar seguimiento a </w:t>
      </w:r>
      <w:r>
        <w:t>los desembolsos del Banco y</w:t>
      </w:r>
      <w:r w:rsidR="00C5181F">
        <w:t xml:space="preserve"> </w:t>
      </w:r>
      <w:r w:rsidR="00E53F47">
        <w:t>l</w:t>
      </w:r>
      <w:r>
        <w:t>a</w:t>
      </w:r>
      <w:r w:rsidR="00C5181F">
        <w:t>s</w:t>
      </w:r>
      <w:r>
        <w:t xml:space="preserve"> transfer</w:t>
      </w:r>
      <w:r w:rsidR="00C5181F">
        <w:t xml:space="preserve">encias de </w:t>
      </w:r>
      <w:r>
        <w:t>recursos a los O</w:t>
      </w:r>
      <w:r w:rsidR="00637166">
        <w:t xml:space="preserve">SE </w:t>
      </w:r>
      <w:r w:rsidR="00C5181F">
        <w:t>para la ejecución del Programa y el pago de proveedores</w:t>
      </w:r>
      <w:r w:rsidR="00993D51">
        <w:t xml:space="preserve">. </w:t>
      </w:r>
    </w:p>
    <w:p w:rsidR="00F66551" w:rsidRDefault="00F66551" w:rsidP="002505EA">
      <w:pPr>
        <w:pStyle w:val="ListParagraph"/>
        <w:numPr>
          <w:ilvl w:val="2"/>
          <w:numId w:val="5"/>
        </w:numPr>
        <w:spacing w:after="0"/>
      </w:pPr>
      <w:r>
        <w:t xml:space="preserve">Documentar, las modificaciones en la MR, los procedimientos utilizados para medir los indicadores de resultados establecidos en la MR y las revisiones de metas, con miras a facilitar las evaluaciones de medio término y de cierre del Programa. </w:t>
      </w:r>
    </w:p>
    <w:p w:rsidR="00C711B3" w:rsidRDefault="009928DD" w:rsidP="002505EA">
      <w:pPr>
        <w:pStyle w:val="ListParagraph"/>
        <w:numPr>
          <w:ilvl w:val="2"/>
          <w:numId w:val="5"/>
        </w:numPr>
        <w:spacing w:after="0"/>
      </w:pPr>
      <w:r>
        <w:t>Contratar las Auditorías</w:t>
      </w:r>
      <w:r w:rsidR="00F66551">
        <w:t xml:space="preserve"> externas </w:t>
      </w:r>
      <w:r>
        <w:t>anuales y concurrentes</w:t>
      </w:r>
      <w:r w:rsidR="00C5181F">
        <w:t xml:space="preserve"> de acuerdo a lo establecido en el contrato de Préstamo</w:t>
      </w:r>
      <w:r w:rsidR="00993D51">
        <w:t>.</w:t>
      </w:r>
    </w:p>
    <w:p w:rsidR="00234138" w:rsidRDefault="00234138" w:rsidP="002505EA">
      <w:pPr>
        <w:pStyle w:val="ListParagraph"/>
        <w:numPr>
          <w:ilvl w:val="2"/>
          <w:numId w:val="5"/>
        </w:numPr>
        <w:spacing w:after="0"/>
      </w:pPr>
      <w:r>
        <w:t>D</w:t>
      </w:r>
      <w:r w:rsidRPr="00234138">
        <w:t xml:space="preserve">ar seguimiento a las cláusulas </w:t>
      </w:r>
      <w:r>
        <w:t xml:space="preserve">establecidas en el </w:t>
      </w:r>
      <w:r w:rsidRPr="00234138">
        <w:t xml:space="preserve">contrato de </w:t>
      </w:r>
      <w:r>
        <w:t>P</w:t>
      </w:r>
      <w:r w:rsidRPr="00234138">
        <w:t>réstamo</w:t>
      </w:r>
    </w:p>
    <w:p w:rsidR="001C7933" w:rsidRDefault="00234138" w:rsidP="002505EA">
      <w:pPr>
        <w:pStyle w:val="ListParagraph"/>
        <w:numPr>
          <w:ilvl w:val="2"/>
          <w:numId w:val="5"/>
        </w:numPr>
        <w:spacing w:after="0"/>
      </w:pPr>
      <w:r>
        <w:t>A</w:t>
      </w:r>
      <w:r w:rsidRPr="00234138">
        <w:t>poyar a los equipos de la UNA, MINEDUC e INEVAL, en la obtención de las prioridades de sus proyectos en SENPLADES, así como de los avales previos a la obtención de la</w:t>
      </w:r>
      <w:r w:rsidR="00F66551">
        <w:t>s</w:t>
      </w:r>
      <w:r w:rsidRPr="00234138">
        <w:t xml:space="preserve"> </w:t>
      </w:r>
      <w:r w:rsidR="00F66551">
        <w:t>C</w:t>
      </w:r>
      <w:r w:rsidRPr="00234138">
        <w:t>ertificaci</w:t>
      </w:r>
      <w:r w:rsidR="00F66551">
        <w:t>ones P</w:t>
      </w:r>
      <w:r w:rsidRPr="00234138">
        <w:t>resupuestaria</w:t>
      </w:r>
      <w:r w:rsidR="00F66551">
        <w:t>s</w:t>
      </w:r>
      <w:r>
        <w:t>.</w:t>
      </w:r>
      <w:r w:rsidR="001C7933">
        <w:t xml:space="preserve"> </w:t>
      </w:r>
    </w:p>
    <w:p w:rsidR="00467E72" w:rsidRPr="009928DD" w:rsidRDefault="00467E72" w:rsidP="006D1C05">
      <w:pPr>
        <w:pStyle w:val="Heading2"/>
      </w:pPr>
      <w:bookmarkStart w:id="29" w:name="_Toc454056456"/>
      <w:r w:rsidRPr="009928DD">
        <w:t>L</w:t>
      </w:r>
      <w:r>
        <w:t>os Organismos Sub-Ejecutores (OSE)</w:t>
      </w:r>
      <w:bookmarkEnd w:id="29"/>
      <w:r w:rsidRPr="009928DD">
        <w:t xml:space="preserve"> </w:t>
      </w:r>
    </w:p>
    <w:p w:rsidR="00467E72" w:rsidRPr="009928DD" w:rsidRDefault="00C5181F" w:rsidP="002505EA">
      <w:pPr>
        <w:pStyle w:val="ListParagraph"/>
        <w:numPr>
          <w:ilvl w:val="1"/>
          <w:numId w:val="5"/>
        </w:numPr>
        <w:ind w:left="708"/>
      </w:pPr>
      <w:r>
        <w:t xml:space="preserve">Los OSE </w:t>
      </w:r>
      <w:r w:rsidR="00E53F47">
        <w:t xml:space="preserve">del Programa </w:t>
      </w:r>
      <w:r>
        <w:t xml:space="preserve">son: el MINEDUC, la UNA EP y el INEVAL.  </w:t>
      </w:r>
      <w:r w:rsidR="00470368" w:rsidRPr="00BF751D">
        <w:t>El MINEDUC</w:t>
      </w:r>
      <w:r>
        <w:t>,</w:t>
      </w:r>
      <w:r w:rsidR="00470368" w:rsidRPr="00BF751D">
        <w:t xml:space="preserve"> </w:t>
      </w:r>
      <w:r w:rsidR="00470368">
        <w:t xml:space="preserve">ejecutará </w:t>
      </w:r>
      <w:r w:rsidR="00470368" w:rsidRPr="00BF751D">
        <w:t xml:space="preserve">el componente 1 a través </w:t>
      </w:r>
      <w:r w:rsidRPr="00BF751D">
        <w:t>de</w:t>
      </w:r>
      <w:r>
        <w:t xml:space="preserve"> </w:t>
      </w:r>
      <w:r w:rsidRPr="00BF751D">
        <w:t>la</w:t>
      </w:r>
      <w:r w:rsidR="00470368" w:rsidRPr="00BF751D">
        <w:t xml:space="preserve"> Subsecretaría de Educación Especializada e Inclusiva (SEEI) para el programa de “Educación Básica de jóvenes y Adultos   EBJA” y la Subsecretaría de Desarrollo Profesional Educativo (SDPE) para el programa de “Formación Docente - SIPROFE” y de mentoría. </w:t>
      </w:r>
      <w:r>
        <w:t xml:space="preserve"> </w:t>
      </w:r>
      <w:r w:rsidR="00470368" w:rsidRPr="00BF751D">
        <w:t>La UNA-EP</w:t>
      </w:r>
      <w:r>
        <w:t xml:space="preserve">, </w:t>
      </w:r>
      <w:r w:rsidR="00470368" w:rsidRPr="00BF751D">
        <w:t>implementará el componente 2 de Alimentación Escolar a través de su Unidad de Negocios de Provisión de Alimentos (UNPA). El INEVAL</w:t>
      </w:r>
      <w:r>
        <w:t>,</w:t>
      </w:r>
      <w:r w:rsidR="00470368" w:rsidRPr="00BF751D">
        <w:t xml:space="preserve"> </w:t>
      </w:r>
      <w:r w:rsidR="00470368">
        <w:t>ejecutará el componente 3, a través de la Coordinación de Evaluación Educativa y las áreas funcionales de apoyo</w:t>
      </w:r>
      <w:r w:rsidR="00E53F47">
        <w:t xml:space="preserve">. </w:t>
      </w:r>
      <w:r w:rsidR="00467E72">
        <w:t>El MINEDUC, la UNA-EP e INEVAL, en calidad de O</w:t>
      </w:r>
      <w:r w:rsidR="00637166">
        <w:t xml:space="preserve">SE </w:t>
      </w:r>
      <w:r w:rsidR="00467E72">
        <w:t xml:space="preserve">de los componentes del </w:t>
      </w:r>
      <w:r w:rsidR="00470368">
        <w:t>P</w:t>
      </w:r>
      <w:r w:rsidR="00467E72">
        <w:t xml:space="preserve">rograma tendrán entre otras las siguientes funciones: </w:t>
      </w:r>
    </w:p>
    <w:p w:rsidR="00467E72" w:rsidRDefault="00467E72" w:rsidP="00467E72">
      <w:pPr>
        <w:pStyle w:val="Heading3"/>
      </w:pPr>
      <w:r>
        <w:t>Principales funciones de los OSE del Programa</w:t>
      </w:r>
    </w:p>
    <w:p w:rsidR="00470368" w:rsidRDefault="00470368" w:rsidP="00B0750F">
      <w:pPr>
        <w:pStyle w:val="ListParagraph"/>
        <w:numPr>
          <w:ilvl w:val="2"/>
          <w:numId w:val="17"/>
        </w:numPr>
        <w:spacing w:after="0"/>
      </w:pPr>
      <w:r>
        <w:t>P</w:t>
      </w:r>
      <w:r w:rsidRPr="00470368">
        <w:t>roveer dirección estratégica</w:t>
      </w:r>
      <w:r>
        <w:t xml:space="preserve"> del componente a su cargo</w:t>
      </w:r>
    </w:p>
    <w:p w:rsidR="00470368" w:rsidRPr="00915508" w:rsidRDefault="00915508" w:rsidP="00B0750F">
      <w:pPr>
        <w:pStyle w:val="ListParagraph"/>
        <w:numPr>
          <w:ilvl w:val="2"/>
          <w:numId w:val="17"/>
        </w:numPr>
        <w:spacing w:after="0"/>
      </w:pPr>
      <w:r w:rsidRPr="00915508">
        <w:t xml:space="preserve">Gestionar los procesos de planificación, ejecución, </w:t>
      </w:r>
      <w:r w:rsidR="00470368" w:rsidRPr="00915508">
        <w:t>monitore</w:t>
      </w:r>
      <w:r w:rsidRPr="00915508">
        <w:t xml:space="preserve">o y cierre de los proyectos del componente a su cargo </w:t>
      </w:r>
    </w:p>
    <w:p w:rsidR="007C7F9B" w:rsidRDefault="007C7F9B" w:rsidP="00B0750F">
      <w:pPr>
        <w:pStyle w:val="ListParagraph"/>
        <w:numPr>
          <w:ilvl w:val="2"/>
          <w:numId w:val="17"/>
        </w:numPr>
        <w:spacing w:after="0"/>
      </w:pPr>
      <w:r>
        <w:t>Preparar y entregar al EGP</w:t>
      </w:r>
      <w:r w:rsidR="00276FAC">
        <w:t>-OE</w:t>
      </w:r>
      <w:r>
        <w:t xml:space="preserve"> del MINFIN, toda la información necesaria para el cumplimiento de lo indicado en el literal ii de las principales funciones del EGP</w:t>
      </w:r>
      <w:r w:rsidR="00276FAC">
        <w:t>-OE</w:t>
      </w:r>
    </w:p>
    <w:p w:rsidR="00C5181F" w:rsidRDefault="00C5181F" w:rsidP="00B0750F">
      <w:pPr>
        <w:pStyle w:val="ListParagraph"/>
        <w:numPr>
          <w:ilvl w:val="2"/>
          <w:numId w:val="17"/>
        </w:numPr>
        <w:spacing w:after="0"/>
      </w:pPr>
      <w:r>
        <w:t>P</w:t>
      </w:r>
      <w:r w:rsidRPr="00993D51">
        <w:t xml:space="preserve">reparar </w:t>
      </w:r>
      <w:r>
        <w:t xml:space="preserve">las </w:t>
      </w:r>
      <w:r w:rsidRPr="00993D51">
        <w:t xml:space="preserve">proyecciones y justificaciones de uso de fondos </w:t>
      </w:r>
      <w:r>
        <w:t>y la información de gestión de su componente, requerida por el EGP</w:t>
      </w:r>
      <w:r w:rsidR="00276FAC">
        <w:t>-OE</w:t>
      </w:r>
      <w:r>
        <w:t xml:space="preserve">.  </w:t>
      </w:r>
    </w:p>
    <w:p w:rsidR="00470368" w:rsidRPr="00276FAC" w:rsidRDefault="00470368" w:rsidP="00B0750F">
      <w:pPr>
        <w:pStyle w:val="ListParagraph"/>
        <w:numPr>
          <w:ilvl w:val="2"/>
          <w:numId w:val="17"/>
        </w:numPr>
        <w:spacing w:after="0" w:line="276" w:lineRule="auto"/>
        <w:contextualSpacing/>
      </w:pPr>
      <w:r w:rsidRPr="00276FAC">
        <w:t>Dar cumplimiento a los</w:t>
      </w:r>
      <w:r w:rsidR="00586810" w:rsidRPr="00276FAC">
        <w:t xml:space="preserve"> </w:t>
      </w:r>
      <w:r w:rsidR="00586810" w:rsidRPr="00276FAC">
        <w:rPr>
          <w:u w:val="single"/>
        </w:rPr>
        <w:t>Convenios Subsidiarios Interinstitucionales</w:t>
      </w:r>
      <w:r w:rsidR="00276FAC" w:rsidRPr="00276FAC">
        <w:rPr>
          <w:u w:val="single"/>
        </w:rPr>
        <w:t xml:space="preserve">, suscritos </w:t>
      </w:r>
      <w:r w:rsidR="00586810" w:rsidRPr="00276FAC">
        <w:rPr>
          <w:u w:val="single"/>
        </w:rPr>
        <w:t>entre el OE y los OSE</w:t>
      </w:r>
      <w:r w:rsidR="00AA610A">
        <w:rPr>
          <w:u w:val="single"/>
        </w:rPr>
        <w:t xml:space="preserve"> </w:t>
      </w:r>
      <w:r w:rsidR="00115E06" w:rsidRPr="00276FAC">
        <w:rPr>
          <w:u w:val="single"/>
        </w:rPr>
        <w:t xml:space="preserve">y </w:t>
      </w:r>
      <w:r w:rsidR="00276FAC" w:rsidRPr="00276FAC">
        <w:rPr>
          <w:u w:val="single"/>
        </w:rPr>
        <w:t>a</w:t>
      </w:r>
      <w:r w:rsidR="005F4FE0" w:rsidRPr="00276FAC">
        <w:rPr>
          <w:u w:val="single"/>
        </w:rPr>
        <w:t xml:space="preserve">l </w:t>
      </w:r>
      <w:r w:rsidRPr="00276FAC">
        <w:rPr>
          <w:u w:val="single"/>
        </w:rPr>
        <w:t xml:space="preserve">Protocolo de </w:t>
      </w:r>
      <w:r w:rsidR="00915508" w:rsidRPr="00276FAC">
        <w:rPr>
          <w:u w:val="single"/>
        </w:rPr>
        <w:t>M</w:t>
      </w:r>
      <w:r w:rsidRPr="00276FAC">
        <w:rPr>
          <w:u w:val="single"/>
        </w:rPr>
        <w:t xml:space="preserve">anejo </w:t>
      </w:r>
      <w:r w:rsidR="00915508" w:rsidRPr="00276FAC">
        <w:rPr>
          <w:u w:val="single"/>
        </w:rPr>
        <w:t xml:space="preserve">y Presentación </w:t>
      </w:r>
      <w:r w:rsidRPr="00276FAC">
        <w:rPr>
          <w:u w:val="single"/>
        </w:rPr>
        <w:t>de Información (PM</w:t>
      </w:r>
      <w:r w:rsidR="005F4FE0" w:rsidRPr="00276FAC">
        <w:rPr>
          <w:u w:val="single"/>
        </w:rPr>
        <w:t>P</w:t>
      </w:r>
      <w:r w:rsidRPr="00276FAC">
        <w:rPr>
          <w:u w:val="single"/>
        </w:rPr>
        <w:t>I)</w:t>
      </w:r>
      <w:r w:rsidRPr="00276FAC">
        <w:t xml:space="preserve"> establecidos</w:t>
      </w:r>
      <w:r w:rsidR="00276FAC" w:rsidRPr="00276FAC">
        <w:t xml:space="preserve"> entre la UNA EP y el EGP-OE</w:t>
      </w:r>
      <w:r w:rsidRPr="00276FAC">
        <w:t xml:space="preserve"> </w:t>
      </w:r>
    </w:p>
    <w:p w:rsidR="00915508" w:rsidRPr="00915508" w:rsidRDefault="00915508" w:rsidP="00B0750F">
      <w:pPr>
        <w:pStyle w:val="ListParagraph"/>
        <w:numPr>
          <w:ilvl w:val="2"/>
          <w:numId w:val="17"/>
        </w:numPr>
        <w:spacing w:after="0"/>
      </w:pPr>
      <w:r w:rsidRPr="00915508">
        <w:t>Elaborar y actualizar las herramientas de gestión del componente a su cargo</w:t>
      </w:r>
      <w:r w:rsidR="00C5181F">
        <w:t xml:space="preserve"> (PEP, POA, PA, MR, ISP,</w:t>
      </w:r>
      <w:r w:rsidR="00F40967">
        <w:t xml:space="preserve"> PMR)</w:t>
      </w:r>
      <w:r w:rsidR="00C5181F">
        <w:t xml:space="preserve"> </w:t>
      </w:r>
    </w:p>
    <w:p w:rsidR="00470368" w:rsidRDefault="00470368" w:rsidP="00B0750F">
      <w:pPr>
        <w:pStyle w:val="ListParagraph"/>
        <w:numPr>
          <w:ilvl w:val="2"/>
          <w:numId w:val="17"/>
        </w:numPr>
        <w:spacing w:after="0"/>
      </w:pPr>
      <w:r>
        <w:t>R</w:t>
      </w:r>
      <w:r w:rsidRPr="00470368">
        <w:t>eportar sobre el uso de los recursos financieros</w:t>
      </w:r>
      <w:r>
        <w:t xml:space="preserve"> del componente a su cargo</w:t>
      </w:r>
    </w:p>
    <w:p w:rsidR="00637166" w:rsidRDefault="00637166" w:rsidP="00B0750F">
      <w:pPr>
        <w:pStyle w:val="ListParagraph"/>
        <w:numPr>
          <w:ilvl w:val="2"/>
          <w:numId w:val="17"/>
        </w:numPr>
        <w:spacing w:after="0"/>
      </w:pPr>
      <w:r>
        <w:t xml:space="preserve">Gestionar y obtener los </w:t>
      </w:r>
      <w:r w:rsidRPr="00637166">
        <w:t>dictámenes de prioridad, inclusión en PAI y espacios presupuestarios</w:t>
      </w:r>
      <w:r>
        <w:t xml:space="preserve"> necesarios para la ejecución de las actividades de su componente</w:t>
      </w:r>
    </w:p>
    <w:p w:rsidR="00993D51" w:rsidRDefault="00470368" w:rsidP="00B0750F">
      <w:pPr>
        <w:pStyle w:val="ListParagraph"/>
        <w:numPr>
          <w:ilvl w:val="2"/>
          <w:numId w:val="17"/>
        </w:numPr>
        <w:spacing w:after="0"/>
      </w:pPr>
      <w:r>
        <w:lastRenderedPageBreak/>
        <w:t>L</w:t>
      </w:r>
      <w:r w:rsidRPr="00470368">
        <w:t>icitar, contratar y gestionar técnica y fiduciariamente los bienes, obras y servicios diferentes a consultoría y servicios de consultoría de</w:t>
      </w:r>
      <w:r>
        <w:t>l c</w:t>
      </w:r>
      <w:r w:rsidRPr="00470368">
        <w:t>omponente a su cargo</w:t>
      </w:r>
      <w:r w:rsidR="00915508">
        <w:t>, de acuerdo a las políticas establecidas en el contrato de préstamo y el RO</w:t>
      </w:r>
      <w:r w:rsidR="00467E72">
        <w:t xml:space="preserve">. </w:t>
      </w:r>
    </w:p>
    <w:p w:rsidR="00A8130D" w:rsidRDefault="00993D51" w:rsidP="00C711B3">
      <w:pPr>
        <w:pStyle w:val="Heading1"/>
      </w:pPr>
      <w:bookmarkStart w:id="30" w:name="_Toc454056457"/>
      <w:r>
        <w:lastRenderedPageBreak/>
        <w:t xml:space="preserve">Gestión </w:t>
      </w:r>
      <w:r w:rsidR="00A8130D">
        <w:t>del Programa</w:t>
      </w:r>
      <w:bookmarkEnd w:id="30"/>
    </w:p>
    <w:p w:rsidR="00FE0958" w:rsidRPr="00FE0958" w:rsidRDefault="00FE0958" w:rsidP="002505EA">
      <w:pPr>
        <w:pStyle w:val="ListParagraph"/>
        <w:numPr>
          <w:ilvl w:val="0"/>
          <w:numId w:val="7"/>
        </w:numPr>
        <w:rPr>
          <w:vanish/>
        </w:rPr>
      </w:pPr>
    </w:p>
    <w:p w:rsidR="00FE0958" w:rsidRPr="00FE0958" w:rsidRDefault="00FE0958" w:rsidP="002505EA">
      <w:pPr>
        <w:pStyle w:val="ListParagraph"/>
        <w:numPr>
          <w:ilvl w:val="0"/>
          <w:numId w:val="7"/>
        </w:numPr>
        <w:rPr>
          <w:vanish/>
        </w:rPr>
      </w:pPr>
    </w:p>
    <w:p w:rsidR="00FE0958" w:rsidRPr="00FE0958" w:rsidRDefault="00FE0958" w:rsidP="002505EA">
      <w:pPr>
        <w:pStyle w:val="ListParagraph"/>
        <w:numPr>
          <w:ilvl w:val="0"/>
          <w:numId w:val="7"/>
        </w:numPr>
        <w:rPr>
          <w:vanish/>
        </w:rPr>
      </w:pPr>
    </w:p>
    <w:p w:rsidR="00FE0958" w:rsidRPr="00FE0958" w:rsidRDefault="00FE0958" w:rsidP="002505EA">
      <w:pPr>
        <w:pStyle w:val="ListParagraph"/>
        <w:numPr>
          <w:ilvl w:val="1"/>
          <w:numId w:val="7"/>
        </w:numPr>
        <w:rPr>
          <w:vanish/>
        </w:rPr>
      </w:pPr>
    </w:p>
    <w:p w:rsidR="00FE0958" w:rsidRPr="00FE0958" w:rsidRDefault="00FE0958" w:rsidP="002505EA">
      <w:pPr>
        <w:pStyle w:val="ListParagraph"/>
        <w:numPr>
          <w:ilvl w:val="1"/>
          <w:numId w:val="7"/>
        </w:numPr>
        <w:rPr>
          <w:vanish/>
        </w:rPr>
      </w:pPr>
    </w:p>
    <w:p w:rsidR="00FE0958" w:rsidRPr="00FE0958" w:rsidRDefault="00FE0958" w:rsidP="002505EA">
      <w:pPr>
        <w:pStyle w:val="ListParagraph"/>
        <w:numPr>
          <w:ilvl w:val="1"/>
          <w:numId w:val="7"/>
        </w:numPr>
        <w:rPr>
          <w:vanish/>
        </w:rPr>
      </w:pPr>
    </w:p>
    <w:p w:rsidR="00FE0958" w:rsidRPr="00FE0958" w:rsidRDefault="00FE0958" w:rsidP="002505EA">
      <w:pPr>
        <w:pStyle w:val="ListParagraph"/>
        <w:numPr>
          <w:ilvl w:val="1"/>
          <w:numId w:val="7"/>
        </w:numPr>
        <w:rPr>
          <w:vanish/>
        </w:rPr>
      </w:pPr>
    </w:p>
    <w:p w:rsidR="00FE0958" w:rsidRPr="00FE0958" w:rsidRDefault="00FE0958" w:rsidP="002505EA">
      <w:pPr>
        <w:pStyle w:val="ListParagraph"/>
        <w:numPr>
          <w:ilvl w:val="1"/>
          <w:numId w:val="7"/>
        </w:numPr>
        <w:rPr>
          <w:vanish/>
        </w:rPr>
      </w:pPr>
    </w:p>
    <w:p w:rsidR="00FE0958" w:rsidRPr="00FE0958" w:rsidRDefault="00FE0958" w:rsidP="002505EA">
      <w:pPr>
        <w:pStyle w:val="ListParagraph"/>
        <w:numPr>
          <w:ilvl w:val="1"/>
          <w:numId w:val="7"/>
        </w:numPr>
        <w:rPr>
          <w:vanish/>
        </w:rPr>
      </w:pPr>
    </w:p>
    <w:p w:rsidR="000D4367" w:rsidRDefault="000D4367" w:rsidP="00B0750F">
      <w:pPr>
        <w:pStyle w:val="Heading2"/>
        <w:numPr>
          <w:ilvl w:val="0"/>
          <w:numId w:val="19"/>
        </w:numPr>
      </w:pPr>
      <w:bookmarkStart w:id="31" w:name="_Toc424879203"/>
      <w:bookmarkStart w:id="32" w:name="_Toc454056458"/>
      <w:r>
        <w:t>Gestión para Resultados del Programa</w:t>
      </w:r>
      <w:bookmarkEnd w:id="31"/>
      <w:bookmarkEnd w:id="32"/>
    </w:p>
    <w:p w:rsidR="008628E6" w:rsidRPr="008628E6" w:rsidRDefault="008628E6" w:rsidP="00B0750F">
      <w:pPr>
        <w:pStyle w:val="ListParagraph"/>
        <w:numPr>
          <w:ilvl w:val="0"/>
          <w:numId w:val="15"/>
        </w:numPr>
        <w:rPr>
          <w:vanish/>
        </w:rPr>
      </w:pPr>
    </w:p>
    <w:p w:rsidR="008628E6" w:rsidRPr="008628E6" w:rsidRDefault="008628E6" w:rsidP="00B0750F">
      <w:pPr>
        <w:pStyle w:val="ListParagraph"/>
        <w:numPr>
          <w:ilvl w:val="0"/>
          <w:numId w:val="15"/>
        </w:numPr>
        <w:rPr>
          <w:vanish/>
        </w:rPr>
      </w:pPr>
    </w:p>
    <w:p w:rsidR="008628E6" w:rsidRPr="008628E6" w:rsidRDefault="008628E6" w:rsidP="00B0750F">
      <w:pPr>
        <w:pStyle w:val="ListParagraph"/>
        <w:numPr>
          <w:ilvl w:val="0"/>
          <w:numId w:val="15"/>
        </w:numPr>
        <w:rPr>
          <w:vanish/>
        </w:rPr>
      </w:pPr>
    </w:p>
    <w:p w:rsidR="008628E6" w:rsidRPr="008628E6" w:rsidRDefault="008628E6" w:rsidP="00B0750F">
      <w:pPr>
        <w:pStyle w:val="ListParagraph"/>
        <w:numPr>
          <w:ilvl w:val="0"/>
          <w:numId w:val="15"/>
        </w:numPr>
        <w:rPr>
          <w:vanish/>
        </w:rPr>
      </w:pPr>
    </w:p>
    <w:p w:rsidR="0000214C" w:rsidRDefault="00C52944" w:rsidP="00B0750F">
      <w:pPr>
        <w:pStyle w:val="ListParagraph"/>
        <w:numPr>
          <w:ilvl w:val="1"/>
          <w:numId w:val="15"/>
        </w:numPr>
      </w:pPr>
      <w:r w:rsidRPr="00C52944">
        <w:t xml:space="preserve">La gestión del Programa, estará encaminada al cumplimiento de resultados. Por lo tanto, el conjunto de actividades y productos deberá articularse sobre la base de la cadena de resultados, que se establece en la Matriz de Resultados del Programa (MR). Será responsabilidad del </w:t>
      </w:r>
      <w:r w:rsidR="00DF7E3E">
        <w:t xml:space="preserve">EGP-OE del </w:t>
      </w:r>
      <w:r w:rsidR="00D4080B">
        <w:t>MINFIN como Coordinador del Programa</w:t>
      </w:r>
      <w:r w:rsidRPr="00C52944">
        <w:t>, mantener la coherencia e integralidad entre las actividades, los productos y los resultados del Programa</w:t>
      </w:r>
      <w:r w:rsidR="00D4080B">
        <w:t xml:space="preserve"> establecidos en las herramientas de gestión del Programa</w:t>
      </w:r>
      <w:r w:rsidRPr="00C52944">
        <w:t xml:space="preserve">. </w:t>
      </w:r>
    </w:p>
    <w:p w:rsidR="00420166" w:rsidRDefault="00420166" w:rsidP="00B0750F">
      <w:pPr>
        <w:pStyle w:val="ListParagraph"/>
        <w:numPr>
          <w:ilvl w:val="1"/>
          <w:numId w:val="15"/>
        </w:numPr>
      </w:pPr>
      <w:r>
        <w:t xml:space="preserve">Las herramientas fundamentales para la gestión del Programa son: </w:t>
      </w:r>
    </w:p>
    <w:p w:rsidR="00420166" w:rsidRDefault="00420166" w:rsidP="002505EA">
      <w:pPr>
        <w:pStyle w:val="ListParagraph"/>
        <w:numPr>
          <w:ilvl w:val="2"/>
          <w:numId w:val="8"/>
        </w:numPr>
        <w:spacing w:after="200" w:line="276" w:lineRule="auto"/>
        <w:contextualSpacing/>
      </w:pPr>
      <w:r w:rsidRPr="006421A2">
        <w:rPr>
          <w:b/>
        </w:rPr>
        <w:t>La Matriz de Resultados (MR),</w:t>
      </w:r>
      <w:r>
        <w:t xml:space="preserve"> contiene la línea de base y las metas físicas de los productos </w:t>
      </w:r>
      <w:r w:rsidR="00A94B31">
        <w:t>del Programa</w:t>
      </w:r>
      <w:r>
        <w:t xml:space="preserve">. Es la base para realizar el seguimiento físico </w:t>
      </w:r>
      <w:r w:rsidR="00A94B31">
        <w:t>del Programa</w:t>
      </w:r>
      <w:r>
        <w:t xml:space="preserve"> y establecer las pautas para su evaluación. </w:t>
      </w:r>
    </w:p>
    <w:p w:rsidR="00420166" w:rsidRDefault="00420166" w:rsidP="002505EA">
      <w:pPr>
        <w:pStyle w:val="ListParagraph"/>
        <w:numPr>
          <w:ilvl w:val="2"/>
          <w:numId w:val="8"/>
        </w:numPr>
        <w:spacing w:after="200" w:line="276" w:lineRule="auto"/>
        <w:contextualSpacing/>
      </w:pPr>
      <w:r w:rsidRPr="006421A2">
        <w:rPr>
          <w:b/>
        </w:rPr>
        <w:t xml:space="preserve">El Plan de Ejecución </w:t>
      </w:r>
      <w:r w:rsidR="00A94B31" w:rsidRPr="006421A2">
        <w:rPr>
          <w:b/>
        </w:rPr>
        <w:t>del Programa</w:t>
      </w:r>
      <w:r w:rsidRPr="006421A2">
        <w:rPr>
          <w:b/>
        </w:rPr>
        <w:t xml:space="preserve"> (PEP),</w:t>
      </w:r>
      <w:r>
        <w:t xml:space="preserve"> es la base de expectativas globales de ejecución financiera por componente, año y fuente de financiamiento</w:t>
      </w:r>
      <w:r w:rsidR="00396C2A">
        <w:t>, por el tiempo que dure el Programa</w:t>
      </w:r>
      <w:r>
        <w:t xml:space="preserve">. </w:t>
      </w:r>
    </w:p>
    <w:p w:rsidR="00420166" w:rsidRDefault="00420166" w:rsidP="002505EA">
      <w:pPr>
        <w:pStyle w:val="ListParagraph"/>
        <w:numPr>
          <w:ilvl w:val="2"/>
          <w:numId w:val="8"/>
        </w:numPr>
        <w:spacing w:after="200" w:line="276" w:lineRule="auto"/>
        <w:contextualSpacing/>
      </w:pPr>
      <w:r w:rsidRPr="006421A2">
        <w:rPr>
          <w:b/>
        </w:rPr>
        <w:t>El Plan Operativo Anual (POA),</w:t>
      </w:r>
      <w:r>
        <w:t xml:space="preserve"> detalla las actividades, metas, medios y responsables esperados </w:t>
      </w:r>
      <w:r w:rsidR="00A94B31">
        <w:t>del Programa</w:t>
      </w:r>
      <w:r>
        <w:t xml:space="preserve"> para cada año calendario de ejecución. </w:t>
      </w:r>
    </w:p>
    <w:p w:rsidR="00420166" w:rsidRDefault="00420166" w:rsidP="002505EA">
      <w:pPr>
        <w:pStyle w:val="ListParagraph"/>
        <w:numPr>
          <w:ilvl w:val="2"/>
          <w:numId w:val="8"/>
        </w:numPr>
        <w:spacing w:after="200" w:line="276" w:lineRule="auto"/>
        <w:contextualSpacing/>
      </w:pPr>
      <w:r w:rsidRPr="006421A2">
        <w:rPr>
          <w:b/>
        </w:rPr>
        <w:t>El Plan de Adquisiciones (PA),</w:t>
      </w:r>
      <w:r>
        <w:t xml:space="preserve"> para el control y supervisión de las adquisiciones y contrataciones </w:t>
      </w:r>
      <w:r w:rsidR="00A94B31">
        <w:t>del Programa</w:t>
      </w:r>
      <w:r>
        <w:t xml:space="preserve">, contiene las adquisiciones previstas para los primeros 18 meses de ejecución y sus actualizaciones anuales. </w:t>
      </w:r>
    </w:p>
    <w:p w:rsidR="00420166" w:rsidRDefault="00B733B7" w:rsidP="002505EA">
      <w:pPr>
        <w:pStyle w:val="ListParagraph"/>
        <w:numPr>
          <w:ilvl w:val="2"/>
          <w:numId w:val="8"/>
        </w:numPr>
        <w:spacing w:after="200" w:line="276" w:lineRule="auto"/>
        <w:contextualSpacing/>
      </w:pPr>
      <w:r>
        <w:rPr>
          <w:b/>
        </w:rPr>
        <w:t>Plan Financiero (PF); la</w:t>
      </w:r>
      <w:r w:rsidR="00420166" w:rsidRPr="006421A2">
        <w:rPr>
          <w:b/>
        </w:rPr>
        <w:t xml:space="preserve"> Proyección Anual de Flujo de Caja</w:t>
      </w:r>
      <w:r w:rsidR="00A94B31" w:rsidRPr="006421A2">
        <w:rPr>
          <w:b/>
        </w:rPr>
        <w:t>,</w:t>
      </w:r>
      <w:r w:rsidR="00A94B31">
        <w:t xml:space="preserve"> traduce</w:t>
      </w:r>
      <w:r w:rsidR="00420166">
        <w:t xml:space="preserve"> el POA y el PA a flujos de efectivo que serán necesarios para llevar a cabo las actividades, adquisiciones y metas planeadas para el año; permite también estimar la magnitud y periodicidad de los desembolsos </w:t>
      </w:r>
      <w:r w:rsidR="00A94B31">
        <w:t>del Préstamo</w:t>
      </w:r>
      <w:r w:rsidR="00420166">
        <w:t xml:space="preserve"> para el mismo período. </w:t>
      </w:r>
    </w:p>
    <w:p w:rsidR="00420166" w:rsidRDefault="00420166" w:rsidP="002505EA">
      <w:pPr>
        <w:pStyle w:val="ListParagraph"/>
        <w:numPr>
          <w:ilvl w:val="2"/>
          <w:numId w:val="8"/>
        </w:numPr>
        <w:spacing w:after="200" w:line="276" w:lineRule="auto"/>
        <w:contextualSpacing/>
      </w:pPr>
      <w:r w:rsidRPr="006421A2">
        <w:rPr>
          <w:b/>
        </w:rPr>
        <w:lastRenderedPageBreak/>
        <w:t>Las Matrices de</w:t>
      </w:r>
      <w:r w:rsidR="00C5181F">
        <w:rPr>
          <w:b/>
        </w:rPr>
        <w:t xml:space="preserve"> Gestión de </w:t>
      </w:r>
      <w:r w:rsidRPr="006421A2">
        <w:rPr>
          <w:b/>
        </w:rPr>
        <w:t>Riesgos</w:t>
      </w:r>
      <w:r w:rsidR="00C5181F">
        <w:rPr>
          <w:b/>
        </w:rPr>
        <w:t xml:space="preserve"> del Programa</w:t>
      </w:r>
      <w:r w:rsidRPr="006421A2">
        <w:rPr>
          <w:b/>
        </w:rPr>
        <w:t xml:space="preserve"> (GRP):</w:t>
      </w:r>
      <w:r>
        <w:t xml:space="preserve"> (Registro de Riesgos y Factores de Probabilidad (RRF), Matriz de Evaluación de Riesgos (MER); Matriz de Mitigación de Riesgos (M</w:t>
      </w:r>
      <w:r w:rsidR="00017940">
        <w:t>MR)</w:t>
      </w:r>
    </w:p>
    <w:p w:rsidR="00D4080B" w:rsidRDefault="00D4080B" w:rsidP="002505EA">
      <w:pPr>
        <w:pStyle w:val="ListParagraph"/>
        <w:numPr>
          <w:ilvl w:val="2"/>
          <w:numId w:val="8"/>
        </w:numPr>
        <w:spacing w:after="200" w:line="276" w:lineRule="auto"/>
        <w:contextualSpacing/>
      </w:pPr>
      <w:r w:rsidRPr="006010FE">
        <w:rPr>
          <w:b/>
        </w:rPr>
        <w:t>El</w:t>
      </w:r>
      <w:r w:rsidR="00234138" w:rsidRPr="006010FE">
        <w:rPr>
          <w:b/>
        </w:rPr>
        <w:t xml:space="preserve"> Reporte de Monitoreo del Programa (</w:t>
      </w:r>
      <w:r w:rsidRPr="006010FE">
        <w:rPr>
          <w:b/>
        </w:rPr>
        <w:t>PMR</w:t>
      </w:r>
      <w:r w:rsidR="00234138" w:rsidRPr="006010FE">
        <w:rPr>
          <w:b/>
        </w:rPr>
        <w:t>)</w:t>
      </w:r>
      <w:r w:rsidR="008739F9">
        <w:rPr>
          <w:b/>
        </w:rPr>
        <w:t xml:space="preserve">: </w:t>
      </w:r>
      <w:r w:rsidR="008739F9" w:rsidRPr="008739F9">
        <w:t xml:space="preserve">es el reporte que el ejecutor debe presentar al Banco </w:t>
      </w:r>
      <w:r w:rsidR="008739F9">
        <w:t xml:space="preserve">con el ISP </w:t>
      </w:r>
      <w:r w:rsidR="008739F9" w:rsidRPr="008739F9">
        <w:t xml:space="preserve">semestralmente y </w:t>
      </w:r>
      <w:r w:rsidR="008739F9" w:rsidRPr="00AB7ABC">
        <w:rPr>
          <w:u w:val="single"/>
        </w:rPr>
        <w:t>se constituye en la fuente oficial y primordial de información periódica sobre el avance del proyecto</w:t>
      </w:r>
      <w:r w:rsidRPr="00AB7ABC">
        <w:rPr>
          <w:u w:val="single"/>
        </w:rPr>
        <w:t>.</w:t>
      </w:r>
      <w:r w:rsidRPr="006010FE">
        <w:rPr>
          <w:b/>
        </w:rPr>
        <w:t xml:space="preserve"> </w:t>
      </w:r>
      <w:r w:rsidR="008739F9">
        <w:t>El PMR tiene por objeto</w:t>
      </w:r>
      <w:r w:rsidR="008739F9" w:rsidRPr="008739F9">
        <w:t xml:space="preserve"> reportar los logros del año anterior (cifras actuales) y revisar las cifras "planeadas" del año en curso y de años futuros</w:t>
      </w:r>
      <w:r w:rsidR="008739F9">
        <w:t xml:space="preserve">. Asimismo, </w:t>
      </w:r>
      <w:r w:rsidR="008739F9" w:rsidRPr="008739F9">
        <w:t>detectar las posibles desviaciones en las unidades físicas y financieras programadas e identificar las acciones para potenciar el cumplimiento de metas y costos</w:t>
      </w:r>
      <w:r w:rsidR="008739F9">
        <w:rPr>
          <w:rStyle w:val="FootnoteReference"/>
        </w:rPr>
        <w:footnoteReference w:id="8"/>
      </w:r>
      <w:r w:rsidR="008739F9" w:rsidRPr="008739F9">
        <w:t>.</w:t>
      </w:r>
    </w:p>
    <w:p w:rsidR="006421A2" w:rsidRPr="006421A2" w:rsidRDefault="006421A2" w:rsidP="00EF7332">
      <w:pPr>
        <w:pStyle w:val="ListParagraph"/>
        <w:numPr>
          <w:ilvl w:val="0"/>
          <w:numId w:val="4"/>
        </w:numPr>
        <w:rPr>
          <w:vanish/>
        </w:rPr>
      </w:pPr>
    </w:p>
    <w:p w:rsidR="006421A2" w:rsidRPr="006421A2" w:rsidRDefault="006421A2" w:rsidP="00EF7332">
      <w:pPr>
        <w:pStyle w:val="ListParagraph"/>
        <w:numPr>
          <w:ilvl w:val="0"/>
          <w:numId w:val="4"/>
        </w:numPr>
        <w:rPr>
          <w:vanish/>
        </w:rPr>
      </w:pPr>
    </w:p>
    <w:p w:rsidR="006421A2" w:rsidRPr="006421A2" w:rsidRDefault="006421A2" w:rsidP="00EF7332">
      <w:pPr>
        <w:pStyle w:val="ListParagraph"/>
        <w:numPr>
          <w:ilvl w:val="0"/>
          <w:numId w:val="4"/>
        </w:numPr>
        <w:rPr>
          <w:vanish/>
        </w:rPr>
      </w:pPr>
    </w:p>
    <w:p w:rsidR="006421A2" w:rsidRPr="006421A2" w:rsidRDefault="006421A2" w:rsidP="00EF7332">
      <w:pPr>
        <w:pStyle w:val="ListParagraph"/>
        <w:numPr>
          <w:ilvl w:val="1"/>
          <w:numId w:val="4"/>
        </w:numPr>
        <w:rPr>
          <w:vanish/>
        </w:rPr>
      </w:pPr>
    </w:p>
    <w:p w:rsidR="006421A2" w:rsidRPr="006421A2" w:rsidRDefault="006421A2" w:rsidP="00EF7332">
      <w:pPr>
        <w:pStyle w:val="ListParagraph"/>
        <w:numPr>
          <w:ilvl w:val="1"/>
          <w:numId w:val="4"/>
        </w:numPr>
        <w:rPr>
          <w:vanish/>
        </w:rPr>
      </w:pPr>
    </w:p>
    <w:p w:rsidR="006421A2" w:rsidRPr="006421A2" w:rsidRDefault="006421A2" w:rsidP="00EF7332">
      <w:pPr>
        <w:pStyle w:val="ListParagraph"/>
        <w:numPr>
          <w:ilvl w:val="1"/>
          <w:numId w:val="4"/>
        </w:numPr>
        <w:rPr>
          <w:vanish/>
        </w:rPr>
      </w:pPr>
    </w:p>
    <w:p w:rsidR="006421A2" w:rsidRPr="006421A2" w:rsidRDefault="006421A2" w:rsidP="00EF7332">
      <w:pPr>
        <w:pStyle w:val="ListParagraph"/>
        <w:numPr>
          <w:ilvl w:val="1"/>
          <w:numId w:val="4"/>
        </w:numPr>
        <w:rPr>
          <w:vanish/>
        </w:rPr>
      </w:pPr>
    </w:p>
    <w:p w:rsidR="006421A2" w:rsidRPr="006421A2" w:rsidRDefault="006421A2" w:rsidP="00EF7332">
      <w:pPr>
        <w:pStyle w:val="ListParagraph"/>
        <w:numPr>
          <w:ilvl w:val="1"/>
          <w:numId w:val="4"/>
        </w:numPr>
        <w:rPr>
          <w:vanish/>
        </w:rPr>
      </w:pPr>
    </w:p>
    <w:p w:rsidR="006421A2" w:rsidRPr="006421A2" w:rsidRDefault="006421A2" w:rsidP="00EF7332">
      <w:pPr>
        <w:pStyle w:val="ListParagraph"/>
        <w:numPr>
          <w:ilvl w:val="1"/>
          <w:numId w:val="4"/>
        </w:numPr>
        <w:rPr>
          <w:vanish/>
        </w:rPr>
      </w:pPr>
    </w:p>
    <w:p w:rsidR="006421A2" w:rsidRPr="006421A2" w:rsidRDefault="006421A2" w:rsidP="00EF7332">
      <w:pPr>
        <w:pStyle w:val="ListParagraph"/>
        <w:numPr>
          <w:ilvl w:val="1"/>
          <w:numId w:val="4"/>
        </w:numPr>
        <w:rPr>
          <w:vanish/>
        </w:rPr>
      </w:pPr>
    </w:p>
    <w:p w:rsidR="006421A2" w:rsidRPr="006421A2" w:rsidRDefault="006421A2" w:rsidP="00EF7332">
      <w:pPr>
        <w:pStyle w:val="ListParagraph"/>
        <w:numPr>
          <w:ilvl w:val="1"/>
          <w:numId w:val="4"/>
        </w:numPr>
        <w:rPr>
          <w:vanish/>
        </w:rPr>
      </w:pPr>
    </w:p>
    <w:p w:rsidR="006421A2" w:rsidRPr="006421A2" w:rsidRDefault="006421A2" w:rsidP="00EF7332">
      <w:pPr>
        <w:pStyle w:val="ListParagraph"/>
        <w:numPr>
          <w:ilvl w:val="1"/>
          <w:numId w:val="4"/>
        </w:numPr>
        <w:rPr>
          <w:vanish/>
        </w:rPr>
      </w:pPr>
    </w:p>
    <w:p w:rsidR="006421A2" w:rsidRPr="006421A2" w:rsidRDefault="006421A2" w:rsidP="00EF7332">
      <w:pPr>
        <w:pStyle w:val="ListParagraph"/>
        <w:numPr>
          <w:ilvl w:val="1"/>
          <w:numId w:val="4"/>
        </w:numPr>
        <w:rPr>
          <w:vanish/>
        </w:rPr>
      </w:pPr>
    </w:p>
    <w:p w:rsidR="006421A2" w:rsidRPr="006421A2" w:rsidRDefault="006421A2" w:rsidP="00EF7332">
      <w:pPr>
        <w:pStyle w:val="ListParagraph"/>
        <w:numPr>
          <w:ilvl w:val="1"/>
          <w:numId w:val="4"/>
        </w:numPr>
        <w:rPr>
          <w:vanish/>
        </w:rPr>
      </w:pPr>
    </w:p>
    <w:p w:rsidR="006421A2" w:rsidRPr="006421A2" w:rsidRDefault="006421A2" w:rsidP="00EF7332">
      <w:pPr>
        <w:pStyle w:val="ListParagraph"/>
        <w:numPr>
          <w:ilvl w:val="1"/>
          <w:numId w:val="4"/>
        </w:numPr>
        <w:rPr>
          <w:vanish/>
        </w:rPr>
      </w:pPr>
    </w:p>
    <w:p w:rsidR="006421A2" w:rsidRPr="006421A2" w:rsidRDefault="006421A2" w:rsidP="00EF7332">
      <w:pPr>
        <w:pStyle w:val="ListParagraph"/>
        <w:numPr>
          <w:ilvl w:val="1"/>
          <w:numId w:val="4"/>
        </w:numPr>
        <w:rPr>
          <w:vanish/>
        </w:rPr>
      </w:pPr>
    </w:p>
    <w:p w:rsidR="006421A2" w:rsidRPr="006421A2" w:rsidRDefault="006421A2" w:rsidP="00EF7332">
      <w:pPr>
        <w:pStyle w:val="ListParagraph"/>
        <w:numPr>
          <w:ilvl w:val="1"/>
          <w:numId w:val="4"/>
        </w:numPr>
        <w:rPr>
          <w:vanish/>
        </w:rPr>
      </w:pPr>
    </w:p>
    <w:p w:rsidR="006421A2" w:rsidRPr="006421A2" w:rsidRDefault="006421A2" w:rsidP="00EF7332">
      <w:pPr>
        <w:pStyle w:val="ListParagraph"/>
        <w:numPr>
          <w:ilvl w:val="1"/>
          <w:numId w:val="4"/>
        </w:numPr>
        <w:rPr>
          <w:vanish/>
        </w:rPr>
      </w:pPr>
    </w:p>
    <w:p w:rsidR="006421A2" w:rsidRPr="006421A2" w:rsidRDefault="006421A2" w:rsidP="00EF7332">
      <w:pPr>
        <w:pStyle w:val="ListParagraph"/>
        <w:numPr>
          <w:ilvl w:val="1"/>
          <w:numId w:val="4"/>
        </w:numPr>
        <w:rPr>
          <w:vanish/>
        </w:rPr>
      </w:pPr>
    </w:p>
    <w:p w:rsidR="006421A2" w:rsidRPr="006421A2" w:rsidRDefault="006421A2" w:rsidP="00EF7332">
      <w:pPr>
        <w:pStyle w:val="ListParagraph"/>
        <w:numPr>
          <w:ilvl w:val="1"/>
          <w:numId w:val="4"/>
        </w:numPr>
        <w:rPr>
          <w:vanish/>
        </w:rPr>
      </w:pPr>
    </w:p>
    <w:p w:rsidR="004E5673" w:rsidRPr="008628E6" w:rsidRDefault="00F14560" w:rsidP="006D1C05">
      <w:pPr>
        <w:pStyle w:val="Heading2"/>
      </w:pPr>
      <w:bookmarkStart w:id="33" w:name="_Toc454056459"/>
      <w:r w:rsidRPr="008628E6">
        <w:t xml:space="preserve">Gestión de </w:t>
      </w:r>
      <w:r w:rsidR="004B3A82" w:rsidRPr="008628E6">
        <w:t>Adquisiciones y Contrataciones</w:t>
      </w:r>
      <w:r w:rsidR="00413872" w:rsidRPr="008628E6">
        <w:t xml:space="preserve"> del Programa</w:t>
      </w:r>
      <w:bookmarkEnd w:id="33"/>
    </w:p>
    <w:p w:rsidR="00C0182F" w:rsidRDefault="00C0182F" w:rsidP="00C0182F">
      <w:pPr>
        <w:pStyle w:val="Heading3"/>
      </w:pPr>
      <w:r>
        <w:t>Políticas</w:t>
      </w:r>
      <w:r w:rsidR="00DE13F8">
        <w:t xml:space="preserve"> de adquisiciones</w:t>
      </w:r>
      <w:r w:rsidR="00C1333D">
        <w:t xml:space="preserve"> </w:t>
      </w:r>
      <w:r w:rsidR="00910D9D">
        <w:t xml:space="preserve"> </w:t>
      </w:r>
    </w:p>
    <w:p w:rsidR="00AA610A" w:rsidRPr="00AA610A" w:rsidRDefault="00AA610A" w:rsidP="00B0750F">
      <w:pPr>
        <w:pStyle w:val="ListParagraph"/>
        <w:numPr>
          <w:ilvl w:val="0"/>
          <w:numId w:val="68"/>
        </w:numPr>
        <w:spacing w:after="240"/>
        <w:rPr>
          <w:vanish/>
        </w:rPr>
      </w:pPr>
    </w:p>
    <w:p w:rsidR="00AA610A" w:rsidRPr="00AA610A" w:rsidRDefault="00AA610A" w:rsidP="00B0750F">
      <w:pPr>
        <w:pStyle w:val="ListParagraph"/>
        <w:numPr>
          <w:ilvl w:val="0"/>
          <w:numId w:val="68"/>
        </w:numPr>
        <w:spacing w:after="240"/>
        <w:rPr>
          <w:vanish/>
        </w:rPr>
      </w:pPr>
    </w:p>
    <w:p w:rsidR="00AA610A" w:rsidRPr="00AA610A" w:rsidRDefault="00AA610A" w:rsidP="00B0750F">
      <w:pPr>
        <w:pStyle w:val="ListParagraph"/>
        <w:numPr>
          <w:ilvl w:val="0"/>
          <w:numId w:val="68"/>
        </w:numPr>
        <w:spacing w:after="240"/>
        <w:rPr>
          <w:vanish/>
        </w:rPr>
      </w:pPr>
    </w:p>
    <w:p w:rsidR="00AA610A" w:rsidRPr="00AA610A" w:rsidRDefault="00AA610A" w:rsidP="00B0750F">
      <w:pPr>
        <w:pStyle w:val="ListParagraph"/>
        <w:numPr>
          <w:ilvl w:val="0"/>
          <w:numId w:val="68"/>
        </w:numPr>
        <w:spacing w:after="240"/>
        <w:rPr>
          <w:vanish/>
        </w:rPr>
      </w:pPr>
    </w:p>
    <w:p w:rsidR="00AA610A" w:rsidRPr="00AA610A" w:rsidRDefault="00AA610A" w:rsidP="00B0750F">
      <w:pPr>
        <w:pStyle w:val="ListParagraph"/>
        <w:numPr>
          <w:ilvl w:val="1"/>
          <w:numId w:val="68"/>
        </w:numPr>
        <w:spacing w:after="240"/>
        <w:rPr>
          <w:vanish/>
        </w:rPr>
      </w:pPr>
    </w:p>
    <w:p w:rsidR="00AA610A" w:rsidRPr="00AA610A" w:rsidRDefault="00AA610A" w:rsidP="00B0750F">
      <w:pPr>
        <w:pStyle w:val="ListParagraph"/>
        <w:numPr>
          <w:ilvl w:val="1"/>
          <w:numId w:val="68"/>
        </w:numPr>
        <w:spacing w:after="240"/>
        <w:rPr>
          <w:vanish/>
        </w:rPr>
      </w:pPr>
    </w:p>
    <w:p w:rsidR="000A1F91" w:rsidRDefault="000A1F91" w:rsidP="00B0750F">
      <w:pPr>
        <w:pStyle w:val="ListParagraph"/>
        <w:numPr>
          <w:ilvl w:val="1"/>
          <w:numId w:val="68"/>
        </w:numPr>
        <w:spacing w:after="240"/>
      </w:pPr>
      <w:r>
        <w:t xml:space="preserve">Las adquisiciones y contrataciones, financiadas total o parcialmente por recursos del Préstamo, se ejecutarán conforme a lo dispuesto por: (i) el </w:t>
      </w:r>
      <w:r w:rsidRPr="006E5BC2">
        <w:t xml:space="preserve">Contrato de  Préstamo </w:t>
      </w:r>
      <w:r w:rsidRPr="00EE33A4">
        <w:rPr>
          <w:highlight w:val="yellow"/>
        </w:rPr>
        <w:t>XXXX/OC-EC, sus anexos;</w:t>
      </w:r>
      <w:r>
        <w:t xml:space="preserve"> (ii) el Reglamento Operativo; (iii) las </w:t>
      </w:r>
      <w:r w:rsidRPr="006E5BC2">
        <w:t xml:space="preserve"> Políticas de Adquisiciones de Obras y Bienes Financiados por el BID (</w:t>
      </w:r>
      <w:hyperlink r:id="rId14" w:history="1">
        <w:r w:rsidRPr="006E5BC2">
          <w:rPr>
            <w:rStyle w:val="Hyperlink"/>
          </w:rPr>
          <w:t>GN-2349-9</w:t>
        </w:r>
      </w:hyperlink>
      <w:r w:rsidRPr="006E5BC2">
        <w:t xml:space="preserve">); </w:t>
      </w:r>
      <w:r>
        <w:t xml:space="preserve">(iv) las </w:t>
      </w:r>
      <w:r w:rsidRPr="006E5BC2">
        <w:t>Políticas para la Selección y Contratación de Consultores Financiados por el BID (</w:t>
      </w:r>
      <w:hyperlink r:id="rId15" w:history="1">
        <w:r w:rsidRPr="006E5BC2">
          <w:rPr>
            <w:rStyle w:val="Hyperlink"/>
          </w:rPr>
          <w:t>GN-2350-9</w:t>
        </w:r>
      </w:hyperlink>
      <w:r w:rsidRPr="006E5BC2">
        <w:t>)</w:t>
      </w:r>
      <w:r>
        <w:t xml:space="preserve">.  </w:t>
      </w:r>
    </w:p>
    <w:p w:rsidR="00D555CA" w:rsidRDefault="00D555CA" w:rsidP="00B0750F">
      <w:pPr>
        <w:pStyle w:val="ListParagraph"/>
        <w:numPr>
          <w:ilvl w:val="1"/>
          <w:numId w:val="68"/>
        </w:numPr>
      </w:pPr>
      <w:r>
        <w:t xml:space="preserve">Cuando </w:t>
      </w:r>
      <w:r w:rsidRPr="006C5B74">
        <w:t>las políticas de adquisiciones</w:t>
      </w:r>
      <w:r>
        <w:t xml:space="preserve"> y de selección y contratación del BID</w:t>
      </w:r>
      <w:r w:rsidRPr="006C5B74">
        <w:t xml:space="preserve">, fuesen modificadas por el </w:t>
      </w:r>
      <w:r>
        <w:t>Banco</w:t>
      </w:r>
      <w:r w:rsidRPr="006C5B74">
        <w:t xml:space="preserve">, </w:t>
      </w:r>
      <w:r>
        <w:t xml:space="preserve">las adquisiciones y contrataciones </w:t>
      </w:r>
      <w:r w:rsidRPr="006C5B74">
        <w:t>se llevarán a cabo de acuerdo con las políticas modificadas, una vez que éstas sean puestas en conocimiento del Prestatario y éste acepte por escrito su aplicación.</w:t>
      </w:r>
    </w:p>
    <w:p w:rsidR="00D555CA" w:rsidRDefault="00D555CA" w:rsidP="00D555CA">
      <w:pPr>
        <w:pStyle w:val="Heading3"/>
      </w:pPr>
      <w:r>
        <w:t>Uso del Sistema Nacional de Adquisiciones</w:t>
      </w:r>
    </w:p>
    <w:p w:rsidR="007D18F5" w:rsidRDefault="00D72047" w:rsidP="00B0750F">
      <w:pPr>
        <w:pStyle w:val="ListParagraph"/>
        <w:numPr>
          <w:ilvl w:val="1"/>
          <w:numId w:val="68"/>
        </w:numPr>
      </w:pPr>
      <w:r>
        <w:t>Las adquisiciones</w:t>
      </w:r>
      <w:r w:rsidR="007D18F5">
        <w:t xml:space="preserve"> y contrataciones </w:t>
      </w:r>
      <w:r>
        <w:t>del Programa</w:t>
      </w:r>
      <w:r w:rsidR="006C5B74">
        <w:t>, que se financian total</w:t>
      </w:r>
      <w:r w:rsidR="00910D9D">
        <w:t xml:space="preserve"> o parcialmente</w:t>
      </w:r>
      <w:r w:rsidR="006C5B74">
        <w:t xml:space="preserve"> </w:t>
      </w:r>
      <w:r w:rsidR="00910D9D">
        <w:t>con recursos</w:t>
      </w:r>
      <w:r w:rsidR="006C5B74">
        <w:t xml:space="preserve"> del Préstamo, </w:t>
      </w:r>
      <w:r w:rsidR="007D18F5">
        <w:t xml:space="preserve">podrán </w:t>
      </w:r>
      <w:r w:rsidR="00DB1644">
        <w:t>realizar</w:t>
      </w:r>
      <w:r w:rsidR="0026136D">
        <w:t>se</w:t>
      </w:r>
      <w:r w:rsidR="00DB1644">
        <w:t xml:space="preserve"> con </w:t>
      </w:r>
      <w:r w:rsidR="007D18F5">
        <w:t>Sistema</w:t>
      </w:r>
      <w:r w:rsidR="00DB1644">
        <w:t>s</w:t>
      </w:r>
      <w:r w:rsidR="007D18F5">
        <w:t xml:space="preserve"> Nacional</w:t>
      </w:r>
      <w:r w:rsidR="00DB1644">
        <w:t>es</w:t>
      </w:r>
      <w:r w:rsidR="007D18F5">
        <w:t xml:space="preserve"> de Contratación Pública (</w:t>
      </w:r>
      <w:r w:rsidR="00DB1644">
        <w:t>S</w:t>
      </w:r>
      <w:r w:rsidR="007D18F5">
        <w:t>NCP)</w:t>
      </w:r>
      <w:r w:rsidR="006C5B74">
        <w:t xml:space="preserve"> </w:t>
      </w:r>
      <w:r w:rsidR="007D18F5">
        <w:t xml:space="preserve">cuando se encuentren </w:t>
      </w:r>
      <w:r>
        <w:t>por debajo de</w:t>
      </w:r>
      <w:r w:rsidR="006C5B74">
        <w:t xml:space="preserve"> los </w:t>
      </w:r>
      <w:r>
        <w:t>límite</w:t>
      </w:r>
      <w:r w:rsidR="006C5B74">
        <w:t xml:space="preserve">s o umbrales </w:t>
      </w:r>
      <w:r>
        <w:t>de Licitación Pública Internacional (LPI)</w:t>
      </w:r>
      <w:r w:rsidR="00E03B91">
        <w:t xml:space="preserve"> y </w:t>
      </w:r>
      <w:r w:rsidR="002D16B2">
        <w:t>L</w:t>
      </w:r>
      <w:r w:rsidR="00E03B91">
        <w:t xml:space="preserve">ista </w:t>
      </w:r>
      <w:r w:rsidR="002D16B2">
        <w:t>C</w:t>
      </w:r>
      <w:r w:rsidR="00E03B91">
        <w:t>orta</w:t>
      </w:r>
      <w:r w:rsidR="002D16B2">
        <w:t xml:space="preserve"> con Consultores I</w:t>
      </w:r>
      <w:r w:rsidR="00E03B91">
        <w:t>nternacional</w:t>
      </w:r>
      <w:r w:rsidR="002D16B2">
        <w:t>es (LCI)</w:t>
      </w:r>
      <w:r w:rsidR="00DB1644">
        <w:t xml:space="preserve"> establecidos por el Banco</w:t>
      </w:r>
      <w:r w:rsidR="00DB1644" w:rsidRPr="00910D9D">
        <w:rPr>
          <w:rStyle w:val="FootnoteReference"/>
        </w:rPr>
        <w:footnoteReference w:id="9"/>
      </w:r>
      <w:r w:rsidR="006C5B74">
        <w:t xml:space="preserve">. </w:t>
      </w:r>
      <w:r w:rsidR="00B54323">
        <w:t xml:space="preserve"> </w:t>
      </w:r>
      <w:r w:rsidR="006C5B74">
        <w:t>Se exceptúan</w:t>
      </w:r>
      <w:r w:rsidR="00910D9D">
        <w:t>, aquellas</w:t>
      </w:r>
      <w:r w:rsidR="007D18F5">
        <w:t xml:space="preserve"> </w:t>
      </w:r>
      <w:r w:rsidR="006C5B74">
        <w:t xml:space="preserve">adquisiciones y contrataciones </w:t>
      </w:r>
      <w:r w:rsidR="007D18F5">
        <w:t xml:space="preserve">realizadas </w:t>
      </w:r>
      <w:r w:rsidR="00910D9D">
        <w:t xml:space="preserve">mediante </w:t>
      </w:r>
      <w:r w:rsidR="007D18F5">
        <w:t>régimen especial, convenios marco y consultor</w:t>
      </w:r>
      <w:r w:rsidR="00DB1644">
        <w:t>ía</w:t>
      </w:r>
      <w:r w:rsidR="007D18F5">
        <w:t xml:space="preserve"> individual</w:t>
      </w:r>
      <w:r w:rsidR="006C5B74">
        <w:t xml:space="preserve">, </w:t>
      </w:r>
      <w:r w:rsidR="0026136D">
        <w:t xml:space="preserve">las cuales </w:t>
      </w:r>
      <w:r w:rsidR="006C5B74">
        <w:t xml:space="preserve">NO podrán ser financiadas por recursos del </w:t>
      </w:r>
      <w:r w:rsidR="00DB1644">
        <w:t>P</w:t>
      </w:r>
      <w:r w:rsidR="006C5B74">
        <w:t xml:space="preserve">réstamo y se </w:t>
      </w:r>
      <w:r w:rsidR="00DB1644">
        <w:t xml:space="preserve">financiarán </w:t>
      </w:r>
      <w:r w:rsidR="006C5B74">
        <w:t>totalmente</w:t>
      </w:r>
      <w:r w:rsidR="0026136D">
        <w:t xml:space="preserve"> (100%)</w:t>
      </w:r>
      <w:r w:rsidR="006C5B74">
        <w:t xml:space="preserve"> con aporte</w:t>
      </w:r>
      <w:r w:rsidR="00DB1644">
        <w:t xml:space="preserve"> de contrapartida </w:t>
      </w:r>
      <w:r w:rsidR="006C5B74">
        <w:t>local</w:t>
      </w:r>
      <w:r w:rsidR="007D18F5">
        <w:t>.</w:t>
      </w:r>
      <w:r w:rsidR="0026136D">
        <w:t xml:space="preserve"> Todas </w:t>
      </w:r>
      <w:r w:rsidR="00DF7E3E">
        <w:t xml:space="preserve">las </w:t>
      </w:r>
      <w:r w:rsidR="0026136D">
        <w:t>adquisiciones y contrataciones</w:t>
      </w:r>
      <w:r w:rsidR="00DF7E3E">
        <w:t>, bajo el SNCP,</w:t>
      </w:r>
      <w:r w:rsidR="0026136D">
        <w:t xml:space="preserve"> se regirán </w:t>
      </w:r>
      <w:r w:rsidR="0026136D" w:rsidRPr="0026136D">
        <w:t>bajo lo dispuesto en la</w:t>
      </w:r>
      <w:r w:rsidR="0026136D">
        <w:t xml:space="preserve"> </w:t>
      </w:r>
      <w:r w:rsidR="0026136D" w:rsidRPr="0026136D">
        <w:t xml:space="preserve">Ley Orgánica del Sistema Nacional de Contratación Pública </w:t>
      </w:r>
      <w:r w:rsidR="0026136D">
        <w:t>(</w:t>
      </w:r>
      <w:r w:rsidR="0026136D" w:rsidRPr="0026136D">
        <w:t>LOSNCP</w:t>
      </w:r>
      <w:r w:rsidR="0026136D">
        <w:t>)</w:t>
      </w:r>
      <w:r w:rsidR="0026136D" w:rsidRPr="0026136D">
        <w:t xml:space="preserve"> y su Reglamento</w:t>
      </w:r>
      <w:r w:rsidR="00932D0A">
        <w:t xml:space="preserve">. </w:t>
      </w:r>
      <w:r w:rsidR="00910D9D">
        <w:t xml:space="preserve"> </w:t>
      </w:r>
      <w:r w:rsidR="00D555CA" w:rsidRPr="00D555CA">
        <w:t>El Plan de Adquisiciones</w:t>
      </w:r>
      <w:r w:rsidR="00D555CA">
        <w:t xml:space="preserve"> (PA)</w:t>
      </w:r>
      <w:r w:rsidR="00D555CA" w:rsidRPr="00D555CA">
        <w:t xml:space="preserve"> indicará qué contrataciones se ejecutarán a través de los sistemas nacionales aprobados</w:t>
      </w:r>
    </w:p>
    <w:p w:rsidR="00B54323" w:rsidRDefault="00B54323" w:rsidP="00B0750F">
      <w:pPr>
        <w:pStyle w:val="ListParagraph"/>
        <w:numPr>
          <w:ilvl w:val="1"/>
          <w:numId w:val="68"/>
        </w:numPr>
      </w:pPr>
      <w:r>
        <w:t xml:space="preserve">El IVA e impuestos, correspondiente a las adquisiciones y contrataciones del Programa, no podrán ser financiados con recursos del Préstamo. Estos importes se financiarán 100% con recursos locales. </w:t>
      </w:r>
    </w:p>
    <w:p w:rsidR="00B54323" w:rsidRDefault="00B54323" w:rsidP="00B54323">
      <w:pPr>
        <w:pStyle w:val="Heading3"/>
      </w:pPr>
      <w:r>
        <w:t>Umbrales o Montos Límites</w:t>
      </w:r>
    </w:p>
    <w:p w:rsidR="0026136D" w:rsidRDefault="0026136D" w:rsidP="00B0750F">
      <w:pPr>
        <w:pStyle w:val="ListParagraph"/>
        <w:numPr>
          <w:ilvl w:val="1"/>
          <w:numId w:val="68"/>
        </w:numPr>
      </w:pPr>
      <w:r>
        <w:t xml:space="preserve">Los umbrales o montos límites </w:t>
      </w:r>
      <w:r w:rsidR="00910D9D">
        <w:t>de</w:t>
      </w:r>
      <w:r>
        <w:t xml:space="preserve"> LPI</w:t>
      </w:r>
      <w:r w:rsidR="002D16B2">
        <w:t xml:space="preserve"> y LCI </w:t>
      </w:r>
      <w:r w:rsidR="000A1F91">
        <w:t xml:space="preserve">, estarán </w:t>
      </w:r>
      <w:r w:rsidR="00B54323">
        <w:t xml:space="preserve">dentro de lo </w:t>
      </w:r>
      <w:r w:rsidR="000A1F91">
        <w:t xml:space="preserve">previsto en la página </w:t>
      </w:r>
      <w:hyperlink r:id="rId16" w:history="1">
        <w:r w:rsidR="000A1F91" w:rsidRPr="006D4233">
          <w:rPr>
            <w:rStyle w:val="Hyperlink"/>
          </w:rPr>
          <w:t>www.iadb.org/procurement</w:t>
        </w:r>
      </w:hyperlink>
      <w:r w:rsidR="000A1F91">
        <w:t xml:space="preserve"> </w:t>
      </w:r>
    </w:p>
    <w:p w:rsidR="0026136D" w:rsidRPr="002F46AA" w:rsidRDefault="0026136D" w:rsidP="00B0750F">
      <w:pPr>
        <w:pStyle w:val="NoSpacing"/>
        <w:numPr>
          <w:ilvl w:val="0"/>
          <w:numId w:val="18"/>
        </w:numPr>
      </w:pPr>
      <w:r>
        <w:t>Para o</w:t>
      </w:r>
      <w:r w:rsidRPr="002F46AA">
        <w:t>bras mayores de US$3.000.000</w:t>
      </w:r>
      <w:r>
        <w:t xml:space="preserve">; </w:t>
      </w:r>
      <w:r w:rsidRPr="002F46AA">
        <w:t xml:space="preserve">LPI </w:t>
      </w:r>
    </w:p>
    <w:p w:rsidR="0026136D" w:rsidRPr="002F46AA" w:rsidRDefault="0026136D" w:rsidP="00B0750F">
      <w:pPr>
        <w:pStyle w:val="NoSpacing"/>
        <w:numPr>
          <w:ilvl w:val="0"/>
          <w:numId w:val="18"/>
        </w:numPr>
      </w:pPr>
      <w:r>
        <w:t>Para b</w:t>
      </w:r>
      <w:r w:rsidRPr="002F46AA">
        <w:t>ienes</w:t>
      </w:r>
      <w:r>
        <w:t xml:space="preserve"> y servicios diferentes de consultoría</w:t>
      </w:r>
      <w:r w:rsidRPr="002F46AA">
        <w:t xml:space="preserve"> mayores a US$250.000</w:t>
      </w:r>
      <w:r>
        <w:t xml:space="preserve">; </w:t>
      </w:r>
      <w:r w:rsidRPr="002F46AA">
        <w:t xml:space="preserve">LPI </w:t>
      </w:r>
    </w:p>
    <w:p w:rsidR="0026136D" w:rsidRDefault="0026136D" w:rsidP="00B0750F">
      <w:pPr>
        <w:pStyle w:val="NoSpacing"/>
        <w:numPr>
          <w:ilvl w:val="0"/>
          <w:numId w:val="18"/>
        </w:numPr>
        <w:spacing w:after="120"/>
      </w:pPr>
      <w:r>
        <w:t>Para c</w:t>
      </w:r>
      <w:r w:rsidRPr="002F46AA">
        <w:t>onsultoría</w:t>
      </w:r>
      <w:r>
        <w:t xml:space="preserve">s con firmas </w:t>
      </w:r>
      <w:r w:rsidRPr="002F46AA">
        <w:t>mayor</w:t>
      </w:r>
      <w:r>
        <w:t>es</w:t>
      </w:r>
      <w:r w:rsidRPr="002F46AA">
        <w:t xml:space="preserve"> a US$200.000</w:t>
      </w:r>
      <w:r>
        <w:t xml:space="preserve">; </w:t>
      </w:r>
      <w:r w:rsidR="002D16B2">
        <w:t xml:space="preserve">Lista Corta con </w:t>
      </w:r>
      <w:r w:rsidRPr="002F46AA">
        <w:t>Consultor</w:t>
      </w:r>
      <w:r w:rsidR="002D16B2">
        <w:t>es</w:t>
      </w:r>
      <w:r w:rsidRPr="002F46AA">
        <w:t xml:space="preserve"> Internacional</w:t>
      </w:r>
      <w:r w:rsidR="00987F2F">
        <w:rPr>
          <w:rStyle w:val="FootnoteReference"/>
        </w:rPr>
        <w:footnoteReference w:id="10"/>
      </w:r>
      <w:r w:rsidRPr="002F46AA">
        <w:t xml:space="preserve"> .</w:t>
      </w:r>
    </w:p>
    <w:p w:rsidR="00D555CA" w:rsidRDefault="00D555CA" w:rsidP="00D555CA">
      <w:pPr>
        <w:pStyle w:val="Caption"/>
        <w:keepNext/>
      </w:pPr>
      <w:bookmarkStart w:id="34" w:name="_Toc454056477"/>
      <w:r>
        <w:lastRenderedPageBreak/>
        <w:t xml:space="preserve">Tabla </w:t>
      </w:r>
      <w:r w:rsidR="009A3729">
        <w:fldChar w:fldCharType="begin"/>
      </w:r>
      <w:r w:rsidR="009A3729">
        <w:instrText xml:space="preserve"> SEQ Tabla \* ARABIC </w:instrText>
      </w:r>
      <w:r w:rsidR="009A3729">
        <w:fldChar w:fldCharType="separate"/>
      </w:r>
      <w:r w:rsidR="00842836">
        <w:rPr>
          <w:noProof/>
        </w:rPr>
        <w:t>1</w:t>
      </w:r>
      <w:r w:rsidR="009A3729">
        <w:rPr>
          <w:noProof/>
        </w:rPr>
        <w:fldChar w:fldCharType="end"/>
      </w:r>
      <w:r>
        <w:t xml:space="preserve">. Montos Límites </w:t>
      </w:r>
      <w:r w:rsidR="005375AC">
        <w:t>Adquisiciones</w:t>
      </w:r>
      <w:r>
        <w:t xml:space="preserve"> US$</w:t>
      </w:r>
      <w:bookmarkEnd w:id="34"/>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992"/>
        <w:gridCol w:w="992"/>
        <w:gridCol w:w="993"/>
        <w:gridCol w:w="850"/>
        <w:gridCol w:w="1134"/>
        <w:gridCol w:w="992"/>
      </w:tblGrid>
      <w:tr w:rsidR="00D555CA" w:rsidRPr="00D555CA" w:rsidTr="00D555CA">
        <w:tc>
          <w:tcPr>
            <w:tcW w:w="3118" w:type="dxa"/>
            <w:gridSpan w:val="3"/>
            <w:shd w:val="clear" w:color="auto" w:fill="D9D9D9" w:themeFill="background1" w:themeFillShade="D9"/>
          </w:tcPr>
          <w:p w:rsidR="00D555CA" w:rsidRPr="00D555CA" w:rsidRDefault="00D555CA" w:rsidP="00D555CA">
            <w:pPr>
              <w:keepNext/>
              <w:autoSpaceDE w:val="0"/>
              <w:snapToGrid w:val="0"/>
              <w:jc w:val="center"/>
              <w:rPr>
                <w:rFonts w:ascii="Arial Narrow" w:hAnsi="Arial Narrow" w:cs="Arial"/>
                <w:b/>
                <w:sz w:val="18"/>
                <w:szCs w:val="18"/>
                <w:lang w:val="es-AR"/>
              </w:rPr>
            </w:pPr>
            <w:r w:rsidRPr="00D555CA">
              <w:rPr>
                <w:rFonts w:ascii="Arial Narrow" w:hAnsi="Arial Narrow" w:cs="Arial"/>
                <w:b/>
                <w:sz w:val="18"/>
                <w:szCs w:val="18"/>
                <w:lang w:val="es-AR"/>
              </w:rPr>
              <w:t>Obras</w:t>
            </w:r>
          </w:p>
        </w:tc>
        <w:tc>
          <w:tcPr>
            <w:tcW w:w="2835" w:type="dxa"/>
            <w:gridSpan w:val="3"/>
            <w:shd w:val="clear" w:color="auto" w:fill="D9D9D9" w:themeFill="background1" w:themeFillShade="D9"/>
          </w:tcPr>
          <w:p w:rsidR="00D555CA" w:rsidRPr="00D555CA" w:rsidRDefault="00D555CA" w:rsidP="00D555CA">
            <w:pPr>
              <w:keepNext/>
              <w:autoSpaceDE w:val="0"/>
              <w:snapToGrid w:val="0"/>
              <w:jc w:val="center"/>
              <w:rPr>
                <w:rFonts w:ascii="Arial Narrow" w:hAnsi="Arial Narrow" w:cs="Arial"/>
                <w:b/>
                <w:sz w:val="18"/>
                <w:szCs w:val="18"/>
                <w:lang w:val="es-AR"/>
              </w:rPr>
            </w:pPr>
            <w:r w:rsidRPr="00D555CA">
              <w:rPr>
                <w:rFonts w:ascii="Arial Narrow" w:hAnsi="Arial Narrow" w:cs="Arial"/>
                <w:b/>
                <w:sz w:val="18"/>
                <w:szCs w:val="18"/>
                <w:lang w:val="es-AR"/>
              </w:rPr>
              <w:t>Bienes</w:t>
            </w:r>
          </w:p>
        </w:tc>
        <w:tc>
          <w:tcPr>
            <w:tcW w:w="2126" w:type="dxa"/>
            <w:gridSpan w:val="2"/>
            <w:shd w:val="clear" w:color="auto" w:fill="D9D9D9" w:themeFill="background1" w:themeFillShade="D9"/>
          </w:tcPr>
          <w:p w:rsidR="00D555CA" w:rsidRPr="00D555CA" w:rsidRDefault="00D555CA" w:rsidP="00D555CA">
            <w:pPr>
              <w:keepNext/>
              <w:autoSpaceDE w:val="0"/>
              <w:snapToGrid w:val="0"/>
              <w:jc w:val="center"/>
              <w:rPr>
                <w:rFonts w:ascii="Arial Narrow" w:hAnsi="Arial Narrow" w:cs="Arial"/>
                <w:b/>
                <w:sz w:val="18"/>
                <w:szCs w:val="18"/>
                <w:lang w:val="es-AR"/>
              </w:rPr>
            </w:pPr>
            <w:r w:rsidRPr="00D555CA">
              <w:rPr>
                <w:rFonts w:ascii="Arial Narrow" w:hAnsi="Arial Narrow" w:cs="Arial"/>
                <w:b/>
                <w:sz w:val="18"/>
                <w:szCs w:val="18"/>
                <w:lang w:val="es-AR"/>
              </w:rPr>
              <w:t>Consultoría</w:t>
            </w:r>
          </w:p>
        </w:tc>
      </w:tr>
      <w:tr w:rsidR="00D555CA" w:rsidRPr="00D555CA" w:rsidTr="00D555CA">
        <w:tc>
          <w:tcPr>
            <w:tcW w:w="1134" w:type="dxa"/>
            <w:shd w:val="clear" w:color="auto" w:fill="D9D9D9" w:themeFill="background1" w:themeFillShade="D9"/>
            <w:vAlign w:val="center"/>
          </w:tcPr>
          <w:p w:rsidR="00D555CA" w:rsidRPr="00D555CA" w:rsidRDefault="00D555CA" w:rsidP="00D555CA">
            <w:pPr>
              <w:keepNext/>
              <w:autoSpaceDE w:val="0"/>
              <w:snapToGrid w:val="0"/>
              <w:jc w:val="center"/>
              <w:rPr>
                <w:rFonts w:ascii="Arial Narrow" w:hAnsi="Arial Narrow" w:cs="Arial"/>
                <w:sz w:val="18"/>
                <w:szCs w:val="18"/>
                <w:lang w:val="es-AR"/>
              </w:rPr>
            </w:pPr>
            <w:r w:rsidRPr="00D555CA">
              <w:rPr>
                <w:rFonts w:ascii="Arial Narrow" w:hAnsi="Arial Narrow" w:cs="Arial"/>
                <w:sz w:val="18"/>
                <w:szCs w:val="18"/>
                <w:lang w:val="es-AR"/>
              </w:rPr>
              <w:t>LPI</w:t>
            </w:r>
          </w:p>
        </w:tc>
        <w:tc>
          <w:tcPr>
            <w:tcW w:w="992" w:type="dxa"/>
            <w:shd w:val="clear" w:color="auto" w:fill="D9D9D9" w:themeFill="background1" w:themeFillShade="D9"/>
            <w:vAlign w:val="center"/>
          </w:tcPr>
          <w:p w:rsidR="00D555CA" w:rsidRPr="00D555CA" w:rsidRDefault="00D555CA" w:rsidP="00D555CA">
            <w:pPr>
              <w:keepNext/>
              <w:autoSpaceDE w:val="0"/>
              <w:snapToGrid w:val="0"/>
              <w:jc w:val="center"/>
              <w:rPr>
                <w:rFonts w:ascii="Arial Narrow" w:hAnsi="Arial Narrow" w:cs="Arial"/>
                <w:sz w:val="18"/>
                <w:szCs w:val="18"/>
                <w:lang w:val="es-AR"/>
              </w:rPr>
            </w:pPr>
            <w:r w:rsidRPr="00D555CA">
              <w:rPr>
                <w:rFonts w:ascii="Arial Narrow" w:hAnsi="Arial Narrow" w:cs="Arial"/>
                <w:sz w:val="18"/>
                <w:szCs w:val="18"/>
                <w:lang w:val="es-AR"/>
              </w:rPr>
              <w:t>LPN</w:t>
            </w:r>
          </w:p>
        </w:tc>
        <w:tc>
          <w:tcPr>
            <w:tcW w:w="992" w:type="dxa"/>
            <w:shd w:val="clear" w:color="auto" w:fill="D9D9D9" w:themeFill="background1" w:themeFillShade="D9"/>
            <w:vAlign w:val="center"/>
          </w:tcPr>
          <w:p w:rsidR="00D555CA" w:rsidRPr="00D555CA" w:rsidRDefault="00D555CA" w:rsidP="00D555CA">
            <w:pPr>
              <w:keepNext/>
              <w:autoSpaceDE w:val="0"/>
              <w:snapToGrid w:val="0"/>
              <w:jc w:val="center"/>
              <w:rPr>
                <w:rFonts w:ascii="Arial Narrow" w:hAnsi="Arial Narrow" w:cs="Arial"/>
                <w:sz w:val="18"/>
                <w:szCs w:val="18"/>
                <w:lang w:val="es-AR"/>
              </w:rPr>
            </w:pPr>
            <w:r w:rsidRPr="00D555CA">
              <w:rPr>
                <w:rFonts w:ascii="Arial Narrow" w:hAnsi="Arial Narrow" w:cs="Arial"/>
                <w:sz w:val="18"/>
                <w:szCs w:val="18"/>
                <w:lang w:val="es-AR"/>
              </w:rPr>
              <w:t>CP</w:t>
            </w:r>
          </w:p>
        </w:tc>
        <w:tc>
          <w:tcPr>
            <w:tcW w:w="992" w:type="dxa"/>
            <w:shd w:val="clear" w:color="auto" w:fill="D9D9D9" w:themeFill="background1" w:themeFillShade="D9"/>
            <w:vAlign w:val="center"/>
          </w:tcPr>
          <w:p w:rsidR="00D555CA" w:rsidRPr="00D555CA" w:rsidRDefault="00D555CA" w:rsidP="00D555CA">
            <w:pPr>
              <w:keepNext/>
              <w:autoSpaceDE w:val="0"/>
              <w:snapToGrid w:val="0"/>
              <w:jc w:val="center"/>
              <w:rPr>
                <w:rFonts w:ascii="Arial Narrow" w:hAnsi="Arial Narrow" w:cs="Arial"/>
                <w:sz w:val="18"/>
                <w:szCs w:val="18"/>
                <w:lang w:val="es-AR"/>
              </w:rPr>
            </w:pPr>
            <w:r w:rsidRPr="00D555CA">
              <w:rPr>
                <w:rFonts w:ascii="Arial Narrow" w:hAnsi="Arial Narrow" w:cs="Arial"/>
                <w:sz w:val="18"/>
                <w:szCs w:val="18"/>
                <w:lang w:val="es-AR"/>
              </w:rPr>
              <w:t>LPI</w:t>
            </w:r>
          </w:p>
        </w:tc>
        <w:tc>
          <w:tcPr>
            <w:tcW w:w="993" w:type="dxa"/>
            <w:shd w:val="clear" w:color="auto" w:fill="D9D9D9" w:themeFill="background1" w:themeFillShade="D9"/>
            <w:vAlign w:val="center"/>
          </w:tcPr>
          <w:p w:rsidR="00D555CA" w:rsidRPr="00D555CA" w:rsidRDefault="00D555CA" w:rsidP="00D555CA">
            <w:pPr>
              <w:keepNext/>
              <w:autoSpaceDE w:val="0"/>
              <w:snapToGrid w:val="0"/>
              <w:jc w:val="center"/>
              <w:rPr>
                <w:rFonts w:ascii="Arial Narrow" w:hAnsi="Arial Narrow" w:cs="Arial"/>
                <w:sz w:val="18"/>
                <w:szCs w:val="18"/>
                <w:lang w:val="es-AR"/>
              </w:rPr>
            </w:pPr>
            <w:r w:rsidRPr="00D555CA">
              <w:rPr>
                <w:rFonts w:ascii="Arial Narrow" w:hAnsi="Arial Narrow" w:cs="Arial"/>
                <w:sz w:val="18"/>
                <w:szCs w:val="18"/>
                <w:lang w:val="es-AR"/>
              </w:rPr>
              <w:t>LPN</w:t>
            </w:r>
          </w:p>
        </w:tc>
        <w:tc>
          <w:tcPr>
            <w:tcW w:w="850" w:type="dxa"/>
            <w:shd w:val="clear" w:color="auto" w:fill="D9D9D9" w:themeFill="background1" w:themeFillShade="D9"/>
            <w:vAlign w:val="center"/>
          </w:tcPr>
          <w:p w:rsidR="00D555CA" w:rsidRPr="00D555CA" w:rsidRDefault="00D555CA" w:rsidP="00D555CA">
            <w:pPr>
              <w:keepNext/>
              <w:autoSpaceDE w:val="0"/>
              <w:snapToGrid w:val="0"/>
              <w:jc w:val="center"/>
              <w:rPr>
                <w:rFonts w:ascii="Arial Narrow" w:hAnsi="Arial Narrow" w:cs="Arial"/>
                <w:sz w:val="18"/>
                <w:szCs w:val="18"/>
                <w:lang w:val="es-AR"/>
              </w:rPr>
            </w:pPr>
            <w:r w:rsidRPr="00D555CA">
              <w:rPr>
                <w:rFonts w:ascii="Arial Narrow" w:hAnsi="Arial Narrow" w:cs="Arial"/>
                <w:sz w:val="18"/>
                <w:szCs w:val="18"/>
                <w:lang w:val="es-AR"/>
              </w:rPr>
              <w:t>CP</w:t>
            </w:r>
          </w:p>
        </w:tc>
        <w:tc>
          <w:tcPr>
            <w:tcW w:w="1134" w:type="dxa"/>
            <w:shd w:val="clear" w:color="auto" w:fill="D9D9D9" w:themeFill="background1" w:themeFillShade="D9"/>
            <w:vAlign w:val="center"/>
          </w:tcPr>
          <w:p w:rsidR="00D555CA" w:rsidRPr="00D555CA" w:rsidRDefault="00D555CA" w:rsidP="00D555CA">
            <w:pPr>
              <w:keepNext/>
              <w:autoSpaceDE w:val="0"/>
              <w:snapToGrid w:val="0"/>
              <w:jc w:val="center"/>
              <w:rPr>
                <w:rFonts w:ascii="Arial Narrow" w:hAnsi="Arial Narrow" w:cs="Arial"/>
                <w:sz w:val="18"/>
                <w:szCs w:val="18"/>
                <w:lang w:val="es-AR"/>
              </w:rPr>
            </w:pPr>
            <w:r w:rsidRPr="00D555CA">
              <w:rPr>
                <w:rFonts w:ascii="Arial Narrow" w:hAnsi="Arial Narrow" w:cs="Arial"/>
                <w:sz w:val="18"/>
                <w:szCs w:val="18"/>
                <w:lang w:val="es-AR"/>
              </w:rPr>
              <w:t>Publicidad</w:t>
            </w:r>
            <w:r w:rsidRPr="00D555CA">
              <w:rPr>
                <w:rFonts w:ascii="Arial Narrow" w:eastAsia="Calibri" w:hAnsi="Arial Narrow" w:cs="Arial"/>
                <w:sz w:val="18"/>
                <w:szCs w:val="18"/>
              </w:rPr>
              <w:t xml:space="preserve"> </w:t>
            </w:r>
            <w:r w:rsidRPr="00D555CA">
              <w:rPr>
                <w:rFonts w:ascii="Arial Narrow" w:hAnsi="Arial Narrow" w:cs="Arial"/>
                <w:sz w:val="18"/>
                <w:szCs w:val="18"/>
                <w:lang w:val="es-AR"/>
              </w:rPr>
              <w:t>internacional</w:t>
            </w:r>
            <w:r w:rsidRPr="00D555CA">
              <w:rPr>
                <w:rFonts w:ascii="Arial Narrow" w:eastAsia="Calibri" w:hAnsi="Arial Narrow" w:cs="Arial"/>
                <w:sz w:val="18"/>
                <w:szCs w:val="18"/>
              </w:rPr>
              <w:t xml:space="preserve"> </w:t>
            </w:r>
            <w:r w:rsidRPr="00D555CA">
              <w:rPr>
                <w:rFonts w:ascii="Arial Narrow" w:hAnsi="Arial Narrow" w:cs="Arial"/>
                <w:sz w:val="18"/>
                <w:szCs w:val="18"/>
                <w:lang w:val="es-AR"/>
              </w:rPr>
              <w:t>consultoría</w:t>
            </w:r>
          </w:p>
        </w:tc>
        <w:tc>
          <w:tcPr>
            <w:tcW w:w="992" w:type="dxa"/>
            <w:shd w:val="clear" w:color="auto" w:fill="D9D9D9" w:themeFill="background1" w:themeFillShade="D9"/>
            <w:vAlign w:val="center"/>
          </w:tcPr>
          <w:p w:rsidR="00D555CA" w:rsidRPr="00D555CA" w:rsidRDefault="00D555CA" w:rsidP="00D555CA">
            <w:pPr>
              <w:keepNext/>
              <w:autoSpaceDE w:val="0"/>
              <w:snapToGrid w:val="0"/>
              <w:jc w:val="center"/>
              <w:rPr>
                <w:rFonts w:ascii="Arial Narrow" w:hAnsi="Arial Narrow" w:cs="Arial"/>
                <w:sz w:val="18"/>
                <w:szCs w:val="18"/>
                <w:lang w:val="es-AR"/>
              </w:rPr>
            </w:pPr>
            <w:r w:rsidRPr="00D555CA">
              <w:rPr>
                <w:rFonts w:ascii="Arial Narrow" w:hAnsi="Arial Narrow" w:cs="Arial"/>
                <w:sz w:val="18"/>
                <w:szCs w:val="18"/>
                <w:lang w:val="es-AR"/>
              </w:rPr>
              <w:t>Lista</w:t>
            </w:r>
            <w:r w:rsidRPr="00D555CA">
              <w:rPr>
                <w:rFonts w:ascii="Arial Narrow" w:eastAsia="Calibri" w:hAnsi="Arial Narrow" w:cs="Arial"/>
                <w:sz w:val="18"/>
                <w:szCs w:val="18"/>
              </w:rPr>
              <w:t xml:space="preserve"> </w:t>
            </w:r>
            <w:r w:rsidRPr="00D555CA">
              <w:rPr>
                <w:rFonts w:ascii="Arial Narrow" w:hAnsi="Arial Narrow" w:cs="Arial"/>
                <w:sz w:val="18"/>
                <w:szCs w:val="18"/>
                <w:lang w:val="es-AR"/>
              </w:rPr>
              <w:t>corta</w:t>
            </w:r>
            <w:r w:rsidRPr="00D555CA">
              <w:rPr>
                <w:rFonts w:ascii="Arial Narrow" w:eastAsia="Calibri" w:hAnsi="Arial Narrow" w:cs="Arial"/>
                <w:sz w:val="18"/>
                <w:szCs w:val="18"/>
              </w:rPr>
              <w:t xml:space="preserve"> </w:t>
            </w:r>
            <w:r w:rsidRPr="00D555CA">
              <w:rPr>
                <w:rFonts w:ascii="Arial Narrow" w:hAnsi="Arial Narrow" w:cs="Arial"/>
                <w:sz w:val="18"/>
                <w:szCs w:val="18"/>
              </w:rPr>
              <w:t xml:space="preserve">100% </w:t>
            </w:r>
            <w:r w:rsidRPr="00D555CA">
              <w:rPr>
                <w:rFonts w:ascii="Arial Narrow" w:hAnsi="Arial Narrow" w:cs="Arial"/>
                <w:sz w:val="18"/>
                <w:szCs w:val="18"/>
                <w:lang w:val="es-AR"/>
              </w:rPr>
              <w:t>nacional</w:t>
            </w:r>
          </w:p>
        </w:tc>
      </w:tr>
      <w:tr w:rsidR="00D555CA" w:rsidRPr="00D555CA" w:rsidTr="00D555CA">
        <w:trPr>
          <w:trHeight w:val="396"/>
        </w:trPr>
        <w:tc>
          <w:tcPr>
            <w:tcW w:w="1134" w:type="dxa"/>
            <w:vMerge w:val="restart"/>
            <w:shd w:val="clear" w:color="auto" w:fill="auto"/>
          </w:tcPr>
          <w:p w:rsidR="00D555CA" w:rsidRPr="00D555CA" w:rsidRDefault="00D555CA" w:rsidP="00D555CA">
            <w:pPr>
              <w:keepNext/>
              <w:autoSpaceDE w:val="0"/>
              <w:snapToGrid w:val="0"/>
              <w:jc w:val="right"/>
              <w:rPr>
                <w:rFonts w:ascii="Arial Narrow" w:hAnsi="Arial Narrow" w:cs="Arial"/>
                <w:sz w:val="18"/>
                <w:szCs w:val="18"/>
              </w:rPr>
            </w:pPr>
            <w:r w:rsidRPr="00D555CA">
              <w:rPr>
                <w:rFonts w:ascii="Arial Narrow" w:hAnsi="Arial Narrow" w:cs="Arial"/>
                <w:sz w:val="18"/>
                <w:szCs w:val="18"/>
                <w:u w:val="single"/>
                <w:lang w:val="es-ES"/>
              </w:rPr>
              <w:t>&gt;</w:t>
            </w:r>
            <w:r w:rsidRPr="00D555CA">
              <w:rPr>
                <w:rFonts w:ascii="Arial Narrow" w:hAnsi="Arial Narrow" w:cs="Arial"/>
                <w:sz w:val="18"/>
                <w:szCs w:val="18"/>
              </w:rPr>
              <w:t>3.000.000</w:t>
            </w:r>
          </w:p>
        </w:tc>
        <w:tc>
          <w:tcPr>
            <w:tcW w:w="992" w:type="dxa"/>
            <w:vMerge w:val="restart"/>
            <w:shd w:val="clear" w:color="auto" w:fill="auto"/>
          </w:tcPr>
          <w:p w:rsidR="00D555CA" w:rsidRPr="00D555CA" w:rsidRDefault="00D555CA" w:rsidP="00D555CA">
            <w:pPr>
              <w:keepNext/>
              <w:autoSpaceDE w:val="0"/>
              <w:snapToGrid w:val="0"/>
              <w:jc w:val="right"/>
              <w:rPr>
                <w:rFonts w:ascii="Arial Narrow" w:hAnsi="Arial Narrow" w:cs="Arial"/>
                <w:sz w:val="18"/>
                <w:szCs w:val="18"/>
              </w:rPr>
            </w:pPr>
            <w:r w:rsidRPr="00D555CA">
              <w:rPr>
                <w:rFonts w:ascii="Arial Narrow" w:hAnsi="Arial Narrow" w:cs="Arial"/>
                <w:sz w:val="18"/>
                <w:szCs w:val="18"/>
              </w:rPr>
              <w:t>&lt;</w:t>
            </w:r>
            <w:r w:rsidRPr="00D555CA">
              <w:rPr>
                <w:rFonts w:ascii="Arial Narrow" w:eastAsia="Calibri" w:hAnsi="Arial Narrow" w:cs="Arial"/>
                <w:sz w:val="18"/>
                <w:szCs w:val="18"/>
              </w:rPr>
              <w:t xml:space="preserve"> 3</w:t>
            </w:r>
            <w:r w:rsidRPr="00D555CA">
              <w:rPr>
                <w:rFonts w:ascii="Arial Narrow" w:hAnsi="Arial Narrow" w:cs="Arial"/>
                <w:sz w:val="18"/>
                <w:szCs w:val="18"/>
              </w:rPr>
              <w:t>.000.000</w:t>
            </w:r>
          </w:p>
          <w:p w:rsidR="00D555CA" w:rsidRPr="00D555CA" w:rsidRDefault="00D555CA" w:rsidP="00D555CA">
            <w:pPr>
              <w:keepNext/>
              <w:autoSpaceDE w:val="0"/>
              <w:jc w:val="right"/>
              <w:rPr>
                <w:rFonts w:ascii="Arial Narrow" w:hAnsi="Arial Narrow" w:cs="Arial"/>
                <w:sz w:val="18"/>
                <w:szCs w:val="18"/>
              </w:rPr>
            </w:pPr>
            <w:r w:rsidRPr="00D555CA">
              <w:rPr>
                <w:rFonts w:ascii="Arial Narrow" w:hAnsi="Arial Narrow" w:cs="Arial"/>
                <w:sz w:val="18"/>
                <w:szCs w:val="18"/>
                <w:u w:val="single"/>
                <w:lang w:val="es-ES"/>
              </w:rPr>
              <w:t>&gt;</w:t>
            </w:r>
            <w:r>
              <w:rPr>
                <w:rFonts w:ascii="Arial Narrow" w:hAnsi="Arial Narrow" w:cs="Arial"/>
                <w:sz w:val="18"/>
                <w:szCs w:val="18"/>
                <w:u w:val="single"/>
                <w:lang w:val="es-ES"/>
              </w:rPr>
              <w:t xml:space="preserve"> </w:t>
            </w:r>
            <w:r w:rsidRPr="00D555CA">
              <w:rPr>
                <w:rFonts w:ascii="Arial Narrow" w:hAnsi="Arial Narrow" w:cs="Arial"/>
                <w:sz w:val="18"/>
                <w:szCs w:val="18"/>
                <w:lang w:val="es-ES"/>
              </w:rPr>
              <w:t>2</w:t>
            </w:r>
            <w:r w:rsidRPr="00D555CA">
              <w:rPr>
                <w:rFonts w:ascii="Arial Narrow" w:hAnsi="Arial Narrow" w:cs="Arial"/>
                <w:sz w:val="18"/>
                <w:szCs w:val="18"/>
              </w:rPr>
              <w:t>50.000</w:t>
            </w:r>
          </w:p>
        </w:tc>
        <w:tc>
          <w:tcPr>
            <w:tcW w:w="992" w:type="dxa"/>
            <w:vMerge w:val="restart"/>
            <w:shd w:val="clear" w:color="auto" w:fill="auto"/>
          </w:tcPr>
          <w:p w:rsidR="00D555CA" w:rsidRPr="00D555CA" w:rsidRDefault="00D555CA" w:rsidP="00D555CA">
            <w:pPr>
              <w:keepNext/>
              <w:autoSpaceDE w:val="0"/>
              <w:snapToGrid w:val="0"/>
              <w:jc w:val="right"/>
              <w:rPr>
                <w:rFonts w:ascii="Arial Narrow" w:hAnsi="Arial Narrow" w:cs="Arial"/>
                <w:sz w:val="18"/>
                <w:szCs w:val="18"/>
              </w:rPr>
            </w:pPr>
            <w:r w:rsidRPr="00D555CA">
              <w:rPr>
                <w:rFonts w:ascii="Arial Narrow" w:hAnsi="Arial Narrow" w:cs="Arial"/>
                <w:sz w:val="18"/>
                <w:szCs w:val="18"/>
              </w:rPr>
              <w:t>&lt;</w:t>
            </w:r>
            <w:r w:rsidRPr="00D555CA">
              <w:rPr>
                <w:rFonts w:ascii="Arial Narrow" w:eastAsia="Calibri" w:hAnsi="Arial Narrow" w:cs="Arial"/>
                <w:sz w:val="18"/>
                <w:szCs w:val="18"/>
              </w:rPr>
              <w:t xml:space="preserve"> 2</w:t>
            </w:r>
            <w:r w:rsidRPr="00D555CA">
              <w:rPr>
                <w:rFonts w:ascii="Arial Narrow" w:hAnsi="Arial Narrow" w:cs="Arial"/>
                <w:sz w:val="18"/>
                <w:szCs w:val="18"/>
              </w:rPr>
              <w:t>50.000</w:t>
            </w:r>
          </w:p>
        </w:tc>
        <w:tc>
          <w:tcPr>
            <w:tcW w:w="992" w:type="dxa"/>
            <w:vMerge w:val="restart"/>
            <w:shd w:val="clear" w:color="auto" w:fill="auto"/>
          </w:tcPr>
          <w:p w:rsidR="00D555CA" w:rsidRPr="00D555CA" w:rsidRDefault="00D555CA" w:rsidP="00D555CA">
            <w:pPr>
              <w:keepNext/>
              <w:autoSpaceDE w:val="0"/>
              <w:snapToGrid w:val="0"/>
              <w:jc w:val="right"/>
              <w:rPr>
                <w:rFonts w:ascii="Arial Narrow" w:hAnsi="Arial Narrow" w:cs="Arial"/>
                <w:sz w:val="18"/>
                <w:szCs w:val="18"/>
              </w:rPr>
            </w:pPr>
            <w:r w:rsidRPr="00D555CA">
              <w:rPr>
                <w:rFonts w:ascii="Arial Narrow" w:hAnsi="Arial Narrow" w:cs="Arial"/>
                <w:sz w:val="18"/>
                <w:szCs w:val="18"/>
                <w:u w:val="single"/>
                <w:lang w:val="es-ES"/>
              </w:rPr>
              <w:t>&gt;</w:t>
            </w:r>
            <w:r w:rsidRPr="00D555CA">
              <w:rPr>
                <w:rFonts w:ascii="Arial Narrow" w:hAnsi="Arial Narrow" w:cs="Arial"/>
                <w:sz w:val="18"/>
                <w:szCs w:val="18"/>
                <w:lang w:val="es-ES"/>
              </w:rPr>
              <w:t xml:space="preserve"> 2</w:t>
            </w:r>
            <w:r w:rsidRPr="00D555CA">
              <w:rPr>
                <w:rFonts w:ascii="Arial Narrow" w:hAnsi="Arial Narrow" w:cs="Arial"/>
                <w:sz w:val="18"/>
                <w:szCs w:val="18"/>
              </w:rPr>
              <w:t>50.000</w:t>
            </w:r>
          </w:p>
        </w:tc>
        <w:tc>
          <w:tcPr>
            <w:tcW w:w="993" w:type="dxa"/>
            <w:vMerge w:val="restart"/>
            <w:shd w:val="clear" w:color="auto" w:fill="auto"/>
          </w:tcPr>
          <w:p w:rsidR="00D555CA" w:rsidRPr="00D555CA" w:rsidRDefault="00D555CA" w:rsidP="00D555CA">
            <w:pPr>
              <w:keepNext/>
              <w:autoSpaceDE w:val="0"/>
              <w:snapToGrid w:val="0"/>
              <w:jc w:val="right"/>
              <w:rPr>
                <w:rFonts w:ascii="Arial Narrow" w:hAnsi="Arial Narrow" w:cs="Arial"/>
                <w:sz w:val="18"/>
                <w:szCs w:val="18"/>
              </w:rPr>
            </w:pPr>
            <w:r w:rsidRPr="00D555CA">
              <w:rPr>
                <w:rFonts w:ascii="Arial Narrow" w:hAnsi="Arial Narrow" w:cs="Arial"/>
                <w:sz w:val="18"/>
                <w:szCs w:val="18"/>
              </w:rPr>
              <w:t>&lt;</w:t>
            </w:r>
            <w:r w:rsidRPr="00D555CA">
              <w:rPr>
                <w:rFonts w:ascii="Arial Narrow" w:eastAsia="Calibri" w:hAnsi="Arial Narrow" w:cs="Arial"/>
                <w:sz w:val="18"/>
                <w:szCs w:val="18"/>
              </w:rPr>
              <w:t xml:space="preserve"> 2</w:t>
            </w:r>
            <w:r w:rsidRPr="00D555CA">
              <w:rPr>
                <w:rFonts w:ascii="Arial Narrow" w:hAnsi="Arial Narrow" w:cs="Arial"/>
                <w:sz w:val="18"/>
                <w:szCs w:val="18"/>
              </w:rPr>
              <w:t>50.000</w:t>
            </w:r>
          </w:p>
          <w:p w:rsidR="00D555CA" w:rsidRPr="00D555CA" w:rsidRDefault="00D555CA" w:rsidP="00D555CA">
            <w:pPr>
              <w:keepNext/>
              <w:autoSpaceDE w:val="0"/>
              <w:jc w:val="right"/>
              <w:rPr>
                <w:rFonts w:ascii="Arial Narrow" w:hAnsi="Arial Narrow" w:cs="Arial"/>
                <w:sz w:val="18"/>
                <w:szCs w:val="18"/>
              </w:rPr>
            </w:pPr>
            <w:r w:rsidRPr="00D555CA">
              <w:rPr>
                <w:rFonts w:ascii="Arial Narrow" w:hAnsi="Arial Narrow" w:cs="Arial"/>
                <w:sz w:val="18"/>
                <w:szCs w:val="18"/>
                <w:u w:val="single"/>
                <w:lang w:val="es-ES"/>
              </w:rPr>
              <w:t>&gt;</w:t>
            </w:r>
            <w:r w:rsidRPr="00D555CA">
              <w:rPr>
                <w:rFonts w:ascii="Arial Narrow" w:hAnsi="Arial Narrow" w:cs="Arial"/>
                <w:sz w:val="18"/>
                <w:szCs w:val="18"/>
              </w:rPr>
              <w:t>50.000</w:t>
            </w:r>
          </w:p>
        </w:tc>
        <w:tc>
          <w:tcPr>
            <w:tcW w:w="850" w:type="dxa"/>
            <w:vMerge w:val="restart"/>
            <w:shd w:val="clear" w:color="auto" w:fill="auto"/>
          </w:tcPr>
          <w:p w:rsidR="00D555CA" w:rsidRPr="00D555CA" w:rsidRDefault="00D555CA" w:rsidP="00D555CA">
            <w:pPr>
              <w:keepNext/>
              <w:autoSpaceDE w:val="0"/>
              <w:snapToGrid w:val="0"/>
              <w:jc w:val="right"/>
              <w:rPr>
                <w:rFonts w:ascii="Arial Narrow" w:hAnsi="Arial Narrow" w:cs="Arial"/>
                <w:sz w:val="18"/>
                <w:szCs w:val="18"/>
              </w:rPr>
            </w:pPr>
            <w:r w:rsidRPr="00D555CA">
              <w:rPr>
                <w:rFonts w:ascii="Arial Narrow" w:hAnsi="Arial Narrow" w:cs="Arial"/>
                <w:sz w:val="18"/>
                <w:szCs w:val="18"/>
              </w:rPr>
              <w:t>&lt;</w:t>
            </w:r>
            <w:r w:rsidRPr="00D555CA">
              <w:rPr>
                <w:rFonts w:ascii="Arial Narrow" w:eastAsia="Calibri" w:hAnsi="Arial Narrow" w:cs="Arial"/>
                <w:sz w:val="18"/>
                <w:szCs w:val="18"/>
              </w:rPr>
              <w:t xml:space="preserve"> 5</w:t>
            </w:r>
            <w:r w:rsidRPr="00D555CA">
              <w:rPr>
                <w:rFonts w:ascii="Arial Narrow" w:hAnsi="Arial Narrow" w:cs="Arial"/>
                <w:sz w:val="18"/>
                <w:szCs w:val="18"/>
              </w:rPr>
              <w:t>0.000</w:t>
            </w:r>
          </w:p>
        </w:tc>
        <w:tc>
          <w:tcPr>
            <w:tcW w:w="1134" w:type="dxa"/>
            <w:vMerge w:val="restart"/>
            <w:shd w:val="clear" w:color="auto" w:fill="auto"/>
          </w:tcPr>
          <w:p w:rsidR="00D555CA" w:rsidRPr="00D555CA" w:rsidRDefault="00D555CA" w:rsidP="00D555CA">
            <w:pPr>
              <w:keepNext/>
              <w:autoSpaceDE w:val="0"/>
              <w:snapToGrid w:val="0"/>
              <w:jc w:val="right"/>
              <w:rPr>
                <w:rFonts w:ascii="Arial Narrow" w:hAnsi="Arial Narrow" w:cs="Arial"/>
                <w:sz w:val="18"/>
                <w:szCs w:val="18"/>
              </w:rPr>
            </w:pPr>
            <w:r w:rsidRPr="00D555CA">
              <w:rPr>
                <w:rFonts w:ascii="Arial Narrow" w:hAnsi="Arial Narrow" w:cs="Arial"/>
                <w:sz w:val="18"/>
                <w:szCs w:val="18"/>
                <w:u w:val="single"/>
                <w:lang w:val="es-ES"/>
              </w:rPr>
              <w:t>&gt;</w:t>
            </w:r>
            <w:r w:rsidRPr="00D555CA">
              <w:rPr>
                <w:rFonts w:ascii="Arial Narrow" w:hAnsi="Arial Narrow" w:cs="Arial"/>
                <w:sz w:val="18"/>
                <w:szCs w:val="18"/>
              </w:rPr>
              <w:t>200.000</w:t>
            </w:r>
          </w:p>
        </w:tc>
        <w:tc>
          <w:tcPr>
            <w:tcW w:w="992" w:type="dxa"/>
            <w:vMerge w:val="restart"/>
            <w:shd w:val="clear" w:color="auto" w:fill="auto"/>
          </w:tcPr>
          <w:p w:rsidR="00D555CA" w:rsidRPr="00D555CA" w:rsidRDefault="00D555CA" w:rsidP="00D555CA">
            <w:pPr>
              <w:keepNext/>
              <w:autoSpaceDE w:val="0"/>
              <w:snapToGrid w:val="0"/>
              <w:jc w:val="right"/>
              <w:rPr>
                <w:rFonts w:ascii="Arial Narrow" w:hAnsi="Arial Narrow" w:cs="Arial"/>
                <w:sz w:val="18"/>
                <w:szCs w:val="18"/>
              </w:rPr>
            </w:pPr>
            <w:r w:rsidRPr="00D555CA">
              <w:rPr>
                <w:rFonts w:ascii="Arial Narrow" w:hAnsi="Arial Narrow" w:cs="Arial"/>
                <w:sz w:val="18"/>
                <w:szCs w:val="18"/>
              </w:rPr>
              <w:t>&lt;200.000</w:t>
            </w:r>
          </w:p>
        </w:tc>
      </w:tr>
      <w:tr w:rsidR="00D555CA" w:rsidRPr="00D555CA" w:rsidTr="002B5F77">
        <w:trPr>
          <w:trHeight w:val="372"/>
        </w:trPr>
        <w:tc>
          <w:tcPr>
            <w:tcW w:w="1134" w:type="dxa"/>
            <w:vMerge/>
            <w:shd w:val="clear" w:color="auto" w:fill="auto"/>
          </w:tcPr>
          <w:p w:rsidR="00D555CA" w:rsidRPr="00D555CA" w:rsidRDefault="00D555CA" w:rsidP="00967FCF">
            <w:pPr>
              <w:autoSpaceDE w:val="0"/>
              <w:snapToGrid w:val="0"/>
              <w:rPr>
                <w:rFonts w:ascii="Arial Narrow" w:hAnsi="Arial Narrow" w:cs="Arial"/>
                <w:sz w:val="22"/>
              </w:rPr>
            </w:pPr>
          </w:p>
        </w:tc>
        <w:tc>
          <w:tcPr>
            <w:tcW w:w="992" w:type="dxa"/>
            <w:vMerge/>
            <w:shd w:val="clear" w:color="auto" w:fill="auto"/>
          </w:tcPr>
          <w:p w:rsidR="00D555CA" w:rsidRPr="00D555CA" w:rsidRDefault="00D555CA" w:rsidP="00967FCF">
            <w:pPr>
              <w:autoSpaceDE w:val="0"/>
              <w:snapToGrid w:val="0"/>
              <w:rPr>
                <w:rFonts w:ascii="Arial Narrow" w:hAnsi="Arial Narrow" w:cs="Arial"/>
                <w:sz w:val="22"/>
              </w:rPr>
            </w:pPr>
          </w:p>
        </w:tc>
        <w:tc>
          <w:tcPr>
            <w:tcW w:w="992" w:type="dxa"/>
            <w:vMerge/>
            <w:shd w:val="clear" w:color="auto" w:fill="auto"/>
          </w:tcPr>
          <w:p w:rsidR="00D555CA" w:rsidRPr="00D555CA" w:rsidRDefault="00D555CA" w:rsidP="00967FCF">
            <w:pPr>
              <w:autoSpaceDE w:val="0"/>
              <w:snapToGrid w:val="0"/>
              <w:rPr>
                <w:rFonts w:ascii="Arial Narrow" w:hAnsi="Arial Narrow" w:cs="Arial"/>
                <w:sz w:val="22"/>
              </w:rPr>
            </w:pPr>
          </w:p>
        </w:tc>
        <w:tc>
          <w:tcPr>
            <w:tcW w:w="992" w:type="dxa"/>
            <w:vMerge/>
            <w:shd w:val="clear" w:color="auto" w:fill="auto"/>
          </w:tcPr>
          <w:p w:rsidR="00D555CA" w:rsidRPr="00D555CA" w:rsidRDefault="00D555CA" w:rsidP="00967FCF">
            <w:pPr>
              <w:autoSpaceDE w:val="0"/>
              <w:snapToGrid w:val="0"/>
              <w:rPr>
                <w:rFonts w:ascii="Arial Narrow" w:hAnsi="Arial Narrow" w:cs="Arial"/>
                <w:sz w:val="22"/>
              </w:rPr>
            </w:pPr>
          </w:p>
        </w:tc>
        <w:tc>
          <w:tcPr>
            <w:tcW w:w="993" w:type="dxa"/>
            <w:vMerge/>
            <w:shd w:val="clear" w:color="auto" w:fill="auto"/>
          </w:tcPr>
          <w:p w:rsidR="00D555CA" w:rsidRPr="00D555CA" w:rsidRDefault="00D555CA" w:rsidP="00967FCF">
            <w:pPr>
              <w:autoSpaceDE w:val="0"/>
              <w:snapToGrid w:val="0"/>
              <w:rPr>
                <w:rFonts w:ascii="Arial Narrow" w:hAnsi="Arial Narrow" w:cs="Arial"/>
                <w:sz w:val="22"/>
              </w:rPr>
            </w:pPr>
          </w:p>
        </w:tc>
        <w:tc>
          <w:tcPr>
            <w:tcW w:w="850" w:type="dxa"/>
            <w:vMerge/>
            <w:shd w:val="clear" w:color="auto" w:fill="auto"/>
          </w:tcPr>
          <w:p w:rsidR="00D555CA" w:rsidRPr="00D555CA" w:rsidRDefault="00D555CA" w:rsidP="00967FCF">
            <w:pPr>
              <w:autoSpaceDE w:val="0"/>
              <w:snapToGrid w:val="0"/>
              <w:rPr>
                <w:rFonts w:ascii="Arial Narrow" w:hAnsi="Arial Narrow" w:cs="Arial"/>
                <w:sz w:val="22"/>
              </w:rPr>
            </w:pPr>
          </w:p>
        </w:tc>
        <w:tc>
          <w:tcPr>
            <w:tcW w:w="1134" w:type="dxa"/>
            <w:vMerge/>
            <w:shd w:val="clear" w:color="auto" w:fill="auto"/>
          </w:tcPr>
          <w:p w:rsidR="00D555CA" w:rsidRPr="00D555CA" w:rsidRDefault="00D555CA" w:rsidP="00967FCF">
            <w:pPr>
              <w:autoSpaceDE w:val="0"/>
              <w:snapToGrid w:val="0"/>
              <w:rPr>
                <w:rFonts w:ascii="Arial Narrow" w:hAnsi="Arial Narrow" w:cs="Arial"/>
                <w:sz w:val="22"/>
              </w:rPr>
            </w:pPr>
          </w:p>
        </w:tc>
        <w:tc>
          <w:tcPr>
            <w:tcW w:w="992" w:type="dxa"/>
            <w:vMerge/>
            <w:shd w:val="clear" w:color="auto" w:fill="auto"/>
          </w:tcPr>
          <w:p w:rsidR="00D555CA" w:rsidRPr="00D555CA" w:rsidRDefault="00D555CA" w:rsidP="00967FCF">
            <w:pPr>
              <w:autoSpaceDE w:val="0"/>
              <w:snapToGrid w:val="0"/>
              <w:rPr>
                <w:rFonts w:ascii="Arial Narrow" w:hAnsi="Arial Narrow" w:cs="Arial"/>
                <w:sz w:val="22"/>
              </w:rPr>
            </w:pPr>
          </w:p>
        </w:tc>
      </w:tr>
    </w:tbl>
    <w:p w:rsidR="00AD7FC6" w:rsidRDefault="00AD7FC6" w:rsidP="00D555CA">
      <w:pPr>
        <w:pStyle w:val="NoSpacing"/>
        <w:spacing w:after="120"/>
      </w:pPr>
    </w:p>
    <w:p w:rsidR="00054B27" w:rsidRDefault="00054B27" w:rsidP="00A5437F">
      <w:pPr>
        <w:pStyle w:val="Heading3"/>
      </w:pPr>
      <w:r>
        <w:t xml:space="preserve">Métodos de Supervisión </w:t>
      </w:r>
    </w:p>
    <w:p w:rsidR="00B54323" w:rsidRDefault="00054B27" w:rsidP="00B0750F">
      <w:pPr>
        <w:pStyle w:val="ListParagraph"/>
        <w:numPr>
          <w:ilvl w:val="1"/>
          <w:numId w:val="68"/>
        </w:numPr>
      </w:pPr>
      <w:r w:rsidRPr="00FD2217">
        <w:t xml:space="preserve">El método de supervisión </w:t>
      </w:r>
      <w:r w:rsidR="00FD2217">
        <w:t xml:space="preserve">o de revisión </w:t>
      </w:r>
      <w:r w:rsidRPr="00FD2217">
        <w:t xml:space="preserve">de las adquisiciones </w:t>
      </w:r>
      <w:r w:rsidR="00B54323">
        <w:t xml:space="preserve">estará definido por el Banco. </w:t>
      </w:r>
      <w:r w:rsidR="00B54323" w:rsidRPr="00B54323">
        <w:t>E</w:t>
      </w:r>
      <w:r w:rsidR="00B54323">
        <w:t>n el P</w:t>
      </w:r>
      <w:r w:rsidR="00B54323" w:rsidRPr="00B54323">
        <w:t xml:space="preserve">lan de </w:t>
      </w:r>
      <w:r w:rsidR="00B54323">
        <w:t>A</w:t>
      </w:r>
      <w:r w:rsidR="00B54323" w:rsidRPr="00B54323">
        <w:t>dquisiciones</w:t>
      </w:r>
      <w:r w:rsidR="00B54323">
        <w:t xml:space="preserve"> (PA) se </w:t>
      </w:r>
      <w:r w:rsidR="00B54323" w:rsidRPr="00B54323">
        <w:t>indicará cuál de las modalidades de revisión aplicará para cada contratación</w:t>
      </w:r>
      <w:r w:rsidR="00B54323">
        <w:t xml:space="preserve"> o proceso de selección</w:t>
      </w:r>
      <w:r w:rsidR="00B54323" w:rsidRPr="00B54323">
        <w:t>, esto es, (i) ex post, (ii) ex ante o (iii) sistema nacional.</w:t>
      </w:r>
      <w:r w:rsidR="00B54323">
        <w:t xml:space="preserve">  </w:t>
      </w:r>
      <w:r w:rsidR="00FD2217">
        <w:t xml:space="preserve">Para el presente Programa </w:t>
      </w:r>
      <w:r w:rsidR="00006566">
        <w:t xml:space="preserve">la revisión </w:t>
      </w:r>
      <w:r w:rsidR="00FD2217">
        <w:t>s</w:t>
      </w:r>
      <w:r w:rsidRPr="00FD2217">
        <w:t>erá ex post, salvo en</w:t>
      </w:r>
      <w:r w:rsidR="00B54323">
        <w:t xml:space="preserve">: las contrataciones y adquisiciones que se encuentren sobre los umbrales o montos límites de LPI y LCI, descritos anteriormente y </w:t>
      </w:r>
      <w:r w:rsidRPr="00FD2217">
        <w:t xml:space="preserve">aquellos casos en que </w:t>
      </w:r>
      <w:r w:rsidR="00B54323">
        <w:t xml:space="preserve">el Banco establezca </w:t>
      </w:r>
      <w:r w:rsidRPr="00FD2217">
        <w:t xml:space="preserve">una supervisión ex ante. </w:t>
      </w:r>
    </w:p>
    <w:p w:rsidR="00FD2217" w:rsidRPr="00FD2217" w:rsidRDefault="00FD2217" w:rsidP="00B0750F">
      <w:pPr>
        <w:pStyle w:val="ListParagraph"/>
        <w:numPr>
          <w:ilvl w:val="1"/>
          <w:numId w:val="68"/>
        </w:numPr>
      </w:pPr>
      <w:r w:rsidRPr="00FD2217">
        <w:t>Las revisiones ex post serán cada 12 meses</w:t>
      </w:r>
      <w:r w:rsidR="00B54323">
        <w:t>, o según se acuerde con el EGP-OE</w:t>
      </w:r>
      <w:r w:rsidRPr="00FD2217">
        <w:t>. Los reportes de revisión ex-post incluirán al menos una visita de inspección física</w:t>
      </w:r>
      <w:r w:rsidRPr="00FD2217">
        <w:rPr>
          <w:rStyle w:val="FootnoteReference"/>
        </w:rPr>
        <w:footnoteReference w:id="11"/>
      </w:r>
      <w:r w:rsidRPr="00FD2217">
        <w:t xml:space="preserve"> escogida de los procesos de adquisiciones sujetos a la revisión ex post.  </w:t>
      </w:r>
    </w:p>
    <w:p w:rsidR="00054B27" w:rsidRPr="00FD2217" w:rsidRDefault="00054B27" w:rsidP="00B0750F">
      <w:pPr>
        <w:pStyle w:val="ListParagraph"/>
        <w:numPr>
          <w:ilvl w:val="1"/>
          <w:numId w:val="68"/>
        </w:numPr>
      </w:pPr>
      <w:r w:rsidRPr="00FD2217">
        <w:t>Cuando las adquisiciones se ejecuten a través del sistema nacional, la supervisión también se llevará a cabo por medio del sistema del país</w:t>
      </w:r>
      <w:r w:rsidRPr="00FD2217">
        <w:rPr>
          <w:rStyle w:val="FootnoteReference"/>
        </w:rPr>
        <w:footnoteReference w:id="12"/>
      </w:r>
      <w:r w:rsidRPr="00FD2217">
        <w:t xml:space="preserve"> y/o según se acuerde con el Banco.</w:t>
      </w:r>
    </w:p>
    <w:p w:rsidR="00D555CA" w:rsidRDefault="00D555CA" w:rsidP="00D555CA">
      <w:pPr>
        <w:pStyle w:val="Heading3"/>
      </w:pPr>
      <w:r>
        <w:t>Adquisiciones Anticipadas / Financiamiento Retroactivo</w:t>
      </w:r>
    </w:p>
    <w:p w:rsidR="00D555CA" w:rsidRDefault="00D555CA" w:rsidP="00B0750F">
      <w:pPr>
        <w:pStyle w:val="ListParagraph"/>
        <w:numPr>
          <w:ilvl w:val="1"/>
          <w:numId w:val="68"/>
        </w:numPr>
      </w:pPr>
      <w:r>
        <w:t>E</w:t>
      </w:r>
      <w:r w:rsidRPr="00D07F27">
        <w:t xml:space="preserve">l Banco podrá financiar retroactivamente con cargo a los recursos del préstamo, hasta por </w:t>
      </w:r>
      <w:r>
        <w:t xml:space="preserve">el </w:t>
      </w:r>
      <w:r w:rsidRPr="00D07F27">
        <w:t>20% del financiamiento, gastos elegibles efectuados y pagados por el Prestatario a través de los Ejecutores del programa</w:t>
      </w:r>
      <w:r>
        <w:t>,</w:t>
      </w:r>
      <w:r w:rsidRPr="00D07F27">
        <w:t xml:space="preserve"> antes de la fecha de aprobación del préstamo, para pagos efectuados correspondientes a las contrataciones anticipadas de los proyectos, siempre que se hayan cumplido con requisitos sustancialmente análogos a los establecidos en el contrato de préstamo. Dichos gastos deberán haberse efectuado a partir del 17 de febrero de 2016 (fecha de aprobación del Perfil de Proyecto), pero en ningún caso se incluirán gastos efectuados más de 18 meses antes de la fecha de aprobación del préstamo.  </w:t>
      </w:r>
      <w:r w:rsidRPr="00E56A44">
        <w:rPr>
          <w:u w:val="single"/>
        </w:rPr>
        <w:t>Los gastos del reconocimiento retroactivo, que correspondan al componente ejecutado por UNA-EP, deberá ser previamente auditado por una firma auditora externa, y dicho informe se adjuntará a la solicitud desembolso</w:t>
      </w:r>
      <w:r>
        <w:t>.</w:t>
      </w:r>
    </w:p>
    <w:p w:rsidR="006C5B74" w:rsidRDefault="00C0182F" w:rsidP="00C0182F">
      <w:pPr>
        <w:pStyle w:val="Heading3"/>
      </w:pPr>
      <w:r w:rsidRPr="00C5181F">
        <w:t>Programación de</w:t>
      </w:r>
      <w:r w:rsidR="00B754FF" w:rsidRPr="00C5181F">
        <w:t xml:space="preserve"> las </w:t>
      </w:r>
      <w:r w:rsidR="00C5181F" w:rsidRPr="00C5181F">
        <w:t>adquisiciones</w:t>
      </w:r>
    </w:p>
    <w:p w:rsidR="007416A4" w:rsidRDefault="001B09DE" w:rsidP="00B0750F">
      <w:pPr>
        <w:pStyle w:val="ListParagraph"/>
        <w:numPr>
          <w:ilvl w:val="1"/>
          <w:numId w:val="68"/>
        </w:numPr>
      </w:pPr>
      <w:r w:rsidRPr="001B09DE">
        <w:t xml:space="preserve">El Plan de Adquisiciones (PA), </w:t>
      </w:r>
      <w:r>
        <w:t>acordado con los OSE</w:t>
      </w:r>
      <w:r w:rsidR="00C5181F">
        <w:t>, el EGP</w:t>
      </w:r>
      <w:r w:rsidR="00AA610A">
        <w:t>-OE</w:t>
      </w:r>
      <w:r w:rsidR="00C5181F">
        <w:t xml:space="preserve"> </w:t>
      </w:r>
      <w:r>
        <w:t xml:space="preserve">y el Banco, </w:t>
      </w:r>
      <w:r w:rsidRPr="001B09DE">
        <w:t>es el instrumento que sintetiza el conjunto de</w:t>
      </w:r>
      <w:r w:rsidR="00294742">
        <w:t xml:space="preserve"> </w:t>
      </w:r>
      <w:r w:rsidR="00294742" w:rsidRPr="00AD7FC6">
        <w:t xml:space="preserve">todas las </w:t>
      </w:r>
      <w:r w:rsidRPr="00AD7FC6">
        <w:t>adquisiciones y contrataciones a ser desarrolladas en el Programa</w:t>
      </w:r>
      <w:r w:rsidR="00C5181F" w:rsidRPr="00AD7FC6">
        <w:t>.</w:t>
      </w:r>
      <w:r w:rsidR="00C5181F">
        <w:t xml:space="preserve"> El PA, contiene </w:t>
      </w:r>
      <w:r>
        <w:t xml:space="preserve">el detalle de </w:t>
      </w:r>
      <w:r w:rsidR="00C5181F">
        <w:t xml:space="preserve">los </w:t>
      </w:r>
      <w:r>
        <w:t>métodos de licitación o contratación y revisión</w:t>
      </w:r>
      <w:r w:rsidR="00AD7FC6">
        <w:t xml:space="preserve"> de </w:t>
      </w:r>
      <w:r w:rsidR="00AD7FC6" w:rsidRPr="00AD7FC6">
        <w:rPr>
          <w:u w:val="single"/>
        </w:rPr>
        <w:t>todas las adquisiciones y contrataciones del Programa</w:t>
      </w:r>
      <w:r>
        <w:t xml:space="preserve">, y se </w:t>
      </w:r>
      <w:r w:rsidRPr="001B09DE">
        <w:t>constru</w:t>
      </w:r>
      <w:r w:rsidR="00C5181F">
        <w:t xml:space="preserve">ye </w:t>
      </w:r>
      <w:r w:rsidRPr="001B09DE">
        <w:t>sobre la base del PEP y POA del Programa</w:t>
      </w:r>
      <w:r w:rsidR="00C5181F">
        <w:t xml:space="preserve"> aprobados</w:t>
      </w:r>
      <w:r w:rsidRPr="001B09DE">
        <w:t>, siendo responsabilidad del EGP</w:t>
      </w:r>
      <w:r w:rsidR="00AA610A">
        <w:t>-OE</w:t>
      </w:r>
      <w:r w:rsidRPr="001B09DE">
        <w:t xml:space="preserve"> su</w:t>
      </w:r>
      <w:r w:rsidR="00C5181F">
        <w:t xml:space="preserve"> </w:t>
      </w:r>
      <w:r w:rsidR="00C5181F" w:rsidRPr="001B09DE">
        <w:t>actualización</w:t>
      </w:r>
      <w:r w:rsidR="00C5181F">
        <w:t>, consolidación</w:t>
      </w:r>
      <w:r w:rsidRPr="001B09DE">
        <w:t xml:space="preserve"> y seguimiento</w:t>
      </w:r>
      <w:r w:rsidR="00C5181F">
        <w:t xml:space="preserve">. </w:t>
      </w:r>
    </w:p>
    <w:p w:rsidR="001B09DE" w:rsidRDefault="001B09DE" w:rsidP="00B0750F">
      <w:pPr>
        <w:pStyle w:val="ListParagraph"/>
        <w:numPr>
          <w:ilvl w:val="1"/>
          <w:numId w:val="68"/>
        </w:numPr>
      </w:pPr>
      <w:r>
        <w:t>Debido a las particularidades y complejidad de los componentes, se utilizará el formato del PA establecido por el Banco</w:t>
      </w:r>
      <w:r w:rsidR="00FF1C3E">
        <w:t>,</w:t>
      </w:r>
      <w:r>
        <w:t xml:space="preserve"> </w:t>
      </w:r>
      <w:r w:rsidR="007416A4">
        <w:t xml:space="preserve">al cual se anexarán los reportes y </w:t>
      </w:r>
      <w:r>
        <w:t xml:space="preserve">documentación de respaldo </w:t>
      </w:r>
      <w:r w:rsidR="007416A4">
        <w:t>de contratación y pago</w:t>
      </w:r>
      <w:r>
        <w:t xml:space="preserve">. </w:t>
      </w:r>
    </w:p>
    <w:p w:rsidR="00C5181F" w:rsidRDefault="00031167" w:rsidP="00B0750F">
      <w:pPr>
        <w:pStyle w:val="ListParagraph"/>
        <w:numPr>
          <w:ilvl w:val="1"/>
          <w:numId w:val="68"/>
        </w:numPr>
      </w:pPr>
      <w:r w:rsidRPr="00031167">
        <w:lastRenderedPageBreak/>
        <w:t>La EGP</w:t>
      </w:r>
      <w:r w:rsidR="00FF1C3E">
        <w:t>-OE</w:t>
      </w:r>
      <w:r w:rsidR="00C5181F">
        <w:t>,</w:t>
      </w:r>
      <w:r w:rsidRPr="00031167">
        <w:t xml:space="preserve"> deberá actualizar el PA </w:t>
      </w:r>
      <w:r w:rsidR="00FF1C3E">
        <w:t xml:space="preserve">para </w:t>
      </w:r>
      <w:r w:rsidRPr="00031167">
        <w:t xml:space="preserve">las evaluaciones anuales previstas y antes del fin de cada año calendario, junto con el POA, o con mayor frecuencia, cuando se presenten cambios que afecten el método de contratación, la denominación o el tipo de contratación, cubriendo los 12 meses siguientes del período de ejecución del  Programa. </w:t>
      </w:r>
      <w:r w:rsidR="00C5181F" w:rsidRPr="0065306F">
        <w:rPr>
          <w:u w:val="single"/>
        </w:rPr>
        <w:t>Los OSE tienen la responsabilidad de mantener actualizado el estado de las adquisiciones correspondientes a su componente</w:t>
      </w:r>
      <w:r w:rsidR="00C5181F" w:rsidRPr="001B09DE">
        <w:t xml:space="preserve">. </w:t>
      </w:r>
      <w:r w:rsidR="00294742" w:rsidRPr="00294742">
        <w:t>Cualquier propuesta de cambio y/o revisión del PA debe ser presentada al Banco para su revisión y aprobación</w:t>
      </w:r>
      <w:r w:rsidR="00294742">
        <w:t>.</w:t>
      </w:r>
      <w:r w:rsidR="00AD7FC6">
        <w:t xml:space="preserve"> </w:t>
      </w:r>
    </w:p>
    <w:p w:rsidR="00C5181F" w:rsidRDefault="00031167" w:rsidP="00B0750F">
      <w:pPr>
        <w:pStyle w:val="ListParagraph"/>
        <w:numPr>
          <w:ilvl w:val="1"/>
          <w:numId w:val="68"/>
        </w:numPr>
      </w:pPr>
      <w:r w:rsidRPr="00031167">
        <w:t>Todas las adquisiciones del Programa, se realizarán de conformidad con lo establecido en el PA vigente, por lo tanto un requisito previo para iniciar cualquier proceso de adquisición, será la constatación del proceso dentro del PA</w:t>
      </w:r>
      <w:r>
        <w:t>.</w:t>
      </w:r>
    </w:p>
    <w:p w:rsidR="00AD7FC6" w:rsidRPr="00FF1C3E" w:rsidRDefault="00AD7FC6" w:rsidP="00AD7FC6">
      <w:pPr>
        <w:pStyle w:val="Heading3"/>
      </w:pPr>
      <w:r w:rsidRPr="00FF1C3E">
        <w:t>Casos Particulares para la ejecución de Adquisiciones del Proyecto</w:t>
      </w:r>
    </w:p>
    <w:p w:rsidR="00AD7FC6" w:rsidRPr="00294742" w:rsidRDefault="00AD7FC6" w:rsidP="00B0750F">
      <w:pPr>
        <w:pStyle w:val="Heading3"/>
        <w:numPr>
          <w:ilvl w:val="2"/>
          <w:numId w:val="68"/>
        </w:numPr>
      </w:pPr>
      <w:r>
        <w:t>Los contratistas de servicios</w:t>
      </w:r>
    </w:p>
    <w:p w:rsidR="00AD7FC6" w:rsidRPr="00D907E5" w:rsidRDefault="00AD7FC6" w:rsidP="00B0750F">
      <w:pPr>
        <w:pStyle w:val="ListParagraph"/>
        <w:numPr>
          <w:ilvl w:val="1"/>
          <w:numId w:val="68"/>
        </w:numPr>
      </w:pPr>
      <w:r w:rsidRPr="00D907E5">
        <w:t xml:space="preserve">Las contrataciones del personal, financiadas total o parcialmente con recursos del Préstamo, que prestará servicios por contrato para la ejecución del </w:t>
      </w:r>
      <w:r w:rsidRPr="00D907E5">
        <w:rPr>
          <w:u w:val="single"/>
        </w:rPr>
        <w:t>Componente 1. “Mejora de la conclusión de ciclos escolares y de la calidad educativa”</w:t>
      </w:r>
      <w:r w:rsidRPr="00D907E5">
        <w:t xml:space="preserve"> (docentes/mentores con alto potencial para graduación de jóvenes y adultos en educación básica y bachillerato) y el </w:t>
      </w:r>
      <w:r w:rsidRPr="00D907E5">
        <w:rPr>
          <w:u w:val="single"/>
        </w:rPr>
        <w:t>Componente 3. “Evaluación educativa”</w:t>
      </w:r>
      <w:r w:rsidRPr="00D907E5">
        <w:t xml:space="preserve"> (elaboradores y validadores de ítems y aplicadores de pruebas de evaluación), aplicarán lo establecido en la política GN -2350-9 “Selección de determinados tipos de consultores” párrafo 3.21 “</w:t>
      </w:r>
      <w:r w:rsidRPr="00D907E5">
        <w:rPr>
          <w:u w:val="single"/>
        </w:rPr>
        <w:t>Contratistas de servicios</w:t>
      </w:r>
      <w:r w:rsidRPr="00D907E5">
        <w:t>”, que establece que la ejecución de proyectos en los sectores sociales puede requerir de la contratación de gran cantidad de personas que prestan servicios por contrato. Los ‘</w:t>
      </w:r>
      <w:r w:rsidRPr="00D907E5">
        <w:rPr>
          <w:u w:val="single"/>
        </w:rPr>
        <w:t>contratistas de servicios’</w:t>
      </w:r>
      <w:r w:rsidRPr="00D907E5">
        <w:t xml:space="preserve">, serán debidamente identificados en el Plan de Adquisiciones (PA) y su contratación se realizará de acuerdo a lo dispuesto en la LOSNCP y la Ley Orgánica del Servicio Público (LOSEP). Los </w:t>
      </w:r>
      <w:r w:rsidRPr="00D907E5">
        <w:rPr>
          <w:u w:val="single"/>
        </w:rPr>
        <w:t>procesos de selección y modalidad de revisión de la documentación de los ‘Contratistas de Servicios’</w:t>
      </w:r>
      <w:r w:rsidRPr="00D907E5">
        <w:t xml:space="preserve"> se detallan en la sección correspondiente del presente RO.</w:t>
      </w:r>
    </w:p>
    <w:p w:rsidR="00AD7FC6" w:rsidRDefault="00AD7FC6" w:rsidP="00B0750F">
      <w:pPr>
        <w:pStyle w:val="Heading3"/>
        <w:numPr>
          <w:ilvl w:val="2"/>
          <w:numId w:val="68"/>
        </w:numPr>
      </w:pPr>
      <w:r>
        <w:t>Las raciones alimenticias</w:t>
      </w:r>
    </w:p>
    <w:p w:rsidR="00AD7FC6" w:rsidRDefault="00AD7FC6" w:rsidP="00B0750F">
      <w:pPr>
        <w:pStyle w:val="ListParagraph"/>
        <w:numPr>
          <w:ilvl w:val="1"/>
          <w:numId w:val="68"/>
        </w:numPr>
      </w:pPr>
      <w:r>
        <w:t xml:space="preserve">En el </w:t>
      </w:r>
      <w:r w:rsidRPr="003F5877">
        <w:rPr>
          <w:u w:val="single"/>
        </w:rPr>
        <w:t>Componente 2. ‘Alimentación Escolar’</w:t>
      </w:r>
      <w:r>
        <w:t>, la en</w:t>
      </w:r>
      <w:r w:rsidRPr="00970E3C">
        <w:t xml:space="preserve">trega de raciones a estudiantes </w:t>
      </w:r>
      <w:r w:rsidRPr="00940103">
        <w:t>se</w:t>
      </w:r>
      <w:r w:rsidRPr="00970E3C">
        <w:t xml:space="preserve"> </w:t>
      </w:r>
      <w:r>
        <w:t xml:space="preserve">financiará con recursos del Préstamo, en los montos establecidos. Para este caso, </w:t>
      </w:r>
      <w:r w:rsidRPr="00970E3C">
        <w:t xml:space="preserve">el Banco verificará la pertinencia del gasto por </w:t>
      </w:r>
      <w:r>
        <w:t>‘</w:t>
      </w:r>
      <w:r w:rsidRPr="00970E3C">
        <w:t>raciones entregadas completas y pagadas</w:t>
      </w:r>
      <w:r>
        <w:t>’</w:t>
      </w:r>
      <w:r w:rsidRPr="00970E3C">
        <w:t xml:space="preserve">, </w:t>
      </w:r>
      <w:r>
        <w:t xml:space="preserve">sobre la base de: (i) la </w:t>
      </w:r>
      <w:r w:rsidRPr="00970E3C">
        <w:t>información generada por la</w:t>
      </w:r>
      <w:r>
        <w:t xml:space="preserve"> UNA-EP, </w:t>
      </w:r>
      <w:r w:rsidRPr="00CC4C84">
        <w:t xml:space="preserve">la cual se elaborará de acuerdo a lo establecido en </w:t>
      </w:r>
      <w:r w:rsidRPr="00CC4C84">
        <w:rPr>
          <w:u w:val="single"/>
        </w:rPr>
        <w:t>el Protocolo de Manejo</w:t>
      </w:r>
      <w:r w:rsidR="008E71A3" w:rsidRPr="00CC4C84">
        <w:rPr>
          <w:u w:val="single"/>
        </w:rPr>
        <w:t xml:space="preserve"> y Presentación de </w:t>
      </w:r>
      <w:r w:rsidRPr="00CC4C84">
        <w:rPr>
          <w:u w:val="single"/>
        </w:rPr>
        <w:t>Información (PM</w:t>
      </w:r>
      <w:r w:rsidR="008E71A3" w:rsidRPr="00CC4C84">
        <w:rPr>
          <w:u w:val="single"/>
        </w:rPr>
        <w:t>P</w:t>
      </w:r>
      <w:r w:rsidRPr="00CC4C84">
        <w:rPr>
          <w:u w:val="single"/>
        </w:rPr>
        <w:t>I)</w:t>
      </w:r>
      <w:r w:rsidRPr="00CC4C84">
        <w:t>,</w:t>
      </w:r>
      <w:r>
        <w:t xml:space="preserve"> el MINFIN (EGP-OE) y el Banco; y, (ii) </w:t>
      </w:r>
      <w:r w:rsidRPr="00970E3C">
        <w:t xml:space="preserve">a través de auditorías </w:t>
      </w:r>
      <w:r>
        <w:t xml:space="preserve">concurrentes </w:t>
      </w:r>
      <w:r w:rsidRPr="00970E3C">
        <w:t>contratadas</w:t>
      </w:r>
      <w:r>
        <w:t xml:space="preserve"> en el Programa </w:t>
      </w:r>
      <w:r w:rsidRPr="00970E3C">
        <w:t xml:space="preserve">específicamente para </w:t>
      </w:r>
      <w:r>
        <w:t xml:space="preserve">dicha verificación. </w:t>
      </w:r>
    </w:p>
    <w:p w:rsidR="00D555CA" w:rsidRDefault="00AD7FC6" w:rsidP="00AD7FC6">
      <w:pPr>
        <w:pStyle w:val="Heading3"/>
      </w:pPr>
      <w:r>
        <w:t>Documentación de las Adquisiciones del Programa</w:t>
      </w:r>
    </w:p>
    <w:p w:rsidR="00987F2F" w:rsidRDefault="00AD7FC6" w:rsidP="00B0750F">
      <w:pPr>
        <w:pStyle w:val="ListParagraph"/>
        <w:numPr>
          <w:ilvl w:val="1"/>
          <w:numId w:val="68"/>
        </w:numPr>
      </w:pPr>
      <w:r>
        <w:t xml:space="preserve">Para </w:t>
      </w:r>
      <w:r w:rsidRPr="00D555CA">
        <w:t xml:space="preserve">asegurar el cumplimiento de los principios de economía, transparencia y eficiencia para la ejecución de los proyectos financiados por el </w:t>
      </w:r>
      <w:r w:rsidR="001A1AD8">
        <w:t>Banco</w:t>
      </w:r>
      <w:r>
        <w:t>, e</w:t>
      </w:r>
      <w:r w:rsidR="0065306F" w:rsidRPr="00BF2144">
        <w:t xml:space="preserve">l uso de los Documentos Estándar de Adquisiciones </w:t>
      </w:r>
      <w:r w:rsidR="0065306F">
        <w:t>(</w:t>
      </w:r>
      <w:r w:rsidR="0065306F" w:rsidRPr="00BF2144">
        <w:t>DEA</w:t>
      </w:r>
      <w:r w:rsidR="0065306F">
        <w:t>)</w:t>
      </w:r>
      <w:r w:rsidR="0065306F" w:rsidRPr="00BF2144">
        <w:t xml:space="preserve"> es de carácter obligatorio en los procesos de LPI y de L</w:t>
      </w:r>
      <w:r w:rsidR="001A1AD8">
        <w:t>CI</w:t>
      </w:r>
      <w:r w:rsidR="0065306F" w:rsidRPr="00BF2144">
        <w:t>.</w:t>
      </w:r>
      <w:r w:rsidR="00987F2F">
        <w:t xml:space="preserve"> Las LPI se ejecutarán utilizando los Documentos Estándar de Licitaciones (DEL)</w:t>
      </w:r>
      <w:r>
        <w:t xml:space="preserve">. </w:t>
      </w:r>
      <w:r w:rsidR="00987F2F" w:rsidRPr="00987F2F">
        <w:t xml:space="preserve">Los contratos de Servicios de Consultoría generados bajo el proyecto se ejecutarán utilizando la Solicitud Estándar de Propuestas (SEP) emitida o acordada con el Banco. </w:t>
      </w:r>
      <w:r w:rsidR="0065306F" w:rsidRPr="00BF2144">
        <w:t xml:space="preserve"> </w:t>
      </w:r>
      <w:r w:rsidR="001A1AD8" w:rsidRPr="00BF2144">
        <w:t>Los</w:t>
      </w:r>
      <w:r w:rsidR="001A1AD8">
        <w:t xml:space="preserve"> </w:t>
      </w:r>
      <w:r w:rsidR="001A1AD8" w:rsidRPr="00BF2144">
        <w:t>DEA</w:t>
      </w:r>
      <w:r w:rsidR="001A1AD8">
        <w:t xml:space="preserve">, </w:t>
      </w:r>
      <w:r w:rsidR="001A1AD8" w:rsidRPr="00BF2144">
        <w:t>contienen instrucciones y disposiciones correspondientes al tipo específico del proceso de adquisición</w:t>
      </w:r>
      <w:r w:rsidR="001A1AD8">
        <w:t xml:space="preserve"> y se </w:t>
      </w:r>
      <w:r w:rsidR="0065306F" w:rsidRPr="00BF2144">
        <w:t>encuentran disponibles</w:t>
      </w:r>
      <w:r w:rsidR="0065306F">
        <w:t xml:space="preserve"> </w:t>
      </w:r>
      <w:r w:rsidR="0065306F" w:rsidRPr="00BF2144">
        <w:t>en:</w:t>
      </w:r>
      <w:r w:rsidR="001A1AD8">
        <w:t xml:space="preserve"> </w:t>
      </w:r>
      <w:hyperlink r:id="rId17" w:history="1">
        <w:r w:rsidR="0065306F" w:rsidRPr="00BF2144">
          <w:rPr>
            <w:rStyle w:val="Hyperlink"/>
          </w:rPr>
          <w:t>http://www.iadb.org/es/adquisiciones-de-proyectos/documentos-estandar-de-adquisiciones-del-banco-interamericano-de-desarrollo,8183.html</w:t>
        </w:r>
      </w:hyperlink>
      <w:r w:rsidR="0065306F">
        <w:t xml:space="preserve">  </w:t>
      </w:r>
    </w:p>
    <w:p w:rsidR="00AD7FC6" w:rsidRPr="00842947" w:rsidRDefault="00AD7FC6" w:rsidP="00AC0865">
      <w:pPr>
        <w:pStyle w:val="Heading3"/>
      </w:pPr>
      <w:r w:rsidRPr="00842947">
        <w:t>Proveedores</w:t>
      </w:r>
    </w:p>
    <w:p w:rsidR="00AD7FC6" w:rsidRPr="00842947" w:rsidRDefault="00AD7FC6" w:rsidP="00B0750F">
      <w:pPr>
        <w:pStyle w:val="ListParagraph"/>
        <w:numPr>
          <w:ilvl w:val="1"/>
          <w:numId w:val="68"/>
        </w:numPr>
      </w:pPr>
      <w:r w:rsidRPr="00842947">
        <w:t xml:space="preserve">La participación de los proveedores en los procesos de adquisición y contratación, </w:t>
      </w:r>
      <w:r w:rsidRPr="00AC0865">
        <w:rPr>
          <w:u w:val="single"/>
        </w:rPr>
        <w:t>que se realizan con las políticas del banco</w:t>
      </w:r>
      <w:r w:rsidRPr="00842947">
        <w:t>, no podrán estar condicionada a su inscripción previa en el Registro Único de Proveedores</w:t>
      </w:r>
      <w:r>
        <w:t xml:space="preserve"> (RUP)</w:t>
      </w:r>
      <w:r w:rsidRPr="00842947">
        <w:t xml:space="preserve">. Los procesos deberán asegurar la libre </w:t>
      </w:r>
      <w:r w:rsidRPr="00842947">
        <w:lastRenderedPageBreak/>
        <w:t xml:space="preserve">participación de proveedores y contratistas originarios de los países miembros del Banco, de acuerdo con los principios establecidos en las Políticas de Adquisiciones del BID. </w:t>
      </w:r>
    </w:p>
    <w:p w:rsidR="00AC0865" w:rsidRDefault="00AC0865" w:rsidP="00AC0865">
      <w:pPr>
        <w:pStyle w:val="Heading3"/>
      </w:pPr>
      <w:r>
        <w:t>Preferencia Nacional</w:t>
      </w:r>
    </w:p>
    <w:p w:rsidR="00AC0865" w:rsidRDefault="00AC0865" w:rsidP="00B0750F">
      <w:pPr>
        <w:pStyle w:val="ListParagraph"/>
        <w:numPr>
          <w:ilvl w:val="1"/>
          <w:numId w:val="68"/>
        </w:numPr>
      </w:pPr>
      <w:r>
        <w:t>L</w:t>
      </w:r>
      <w:r w:rsidRPr="0078670B">
        <w:t>as ofertas de bienes con origen en el país del Prestatario tendrán una preferencia</w:t>
      </w:r>
      <w:r w:rsidRPr="003527E1">
        <w:rPr>
          <w:rFonts w:ascii="Arial" w:hAnsi="Arial" w:cs="Arial"/>
          <w:sz w:val="22"/>
          <w:vertAlign w:val="superscript"/>
          <w:lang w:val="es-ES"/>
        </w:rPr>
        <w:footnoteReference w:id="13"/>
      </w:r>
      <w:r w:rsidRPr="003527E1">
        <w:rPr>
          <w:rFonts w:ascii="Arial" w:hAnsi="Arial" w:cs="Arial"/>
          <w:sz w:val="22"/>
          <w:lang w:val="es-ES"/>
        </w:rPr>
        <w:t xml:space="preserve"> </w:t>
      </w:r>
      <w:r w:rsidRPr="0078670B">
        <w:t>de precio equivalente al 15% en contratos sujetos a LPI</w:t>
      </w:r>
    </w:p>
    <w:p w:rsidR="00AC0865" w:rsidRDefault="00AC0865" w:rsidP="00AC0865">
      <w:pPr>
        <w:pStyle w:val="Heading3"/>
      </w:pPr>
      <w:r>
        <w:t>Registros y Archivos</w:t>
      </w:r>
    </w:p>
    <w:p w:rsidR="00AC0865" w:rsidRDefault="004A5E45" w:rsidP="00B0750F">
      <w:pPr>
        <w:pStyle w:val="ListParagraph"/>
        <w:numPr>
          <w:ilvl w:val="1"/>
          <w:numId w:val="68"/>
        </w:numPr>
      </w:pPr>
      <w:r w:rsidRPr="004A5E45">
        <w:t xml:space="preserve">El </w:t>
      </w:r>
      <w:r>
        <w:t xml:space="preserve">OE y los OSE, </w:t>
      </w:r>
      <w:r w:rsidRPr="004A5E45">
        <w:t xml:space="preserve">deberán mantener los registros actualizados y los archivos debidamente ordenados con la documentación </w:t>
      </w:r>
      <w:r>
        <w:t xml:space="preserve">de </w:t>
      </w:r>
      <w:r w:rsidRPr="004A5E45">
        <w:t xml:space="preserve">adquisiciones y contrataciones en una carpeta única, que sea perfectamente diferenciable de los procesos financiados con recursos del aporte local o financiados con recursos distintos a los del programa. Para la preparación y archivo de los reportes del proyecto se deben utilizar los formatos </w:t>
      </w:r>
      <w:r w:rsidR="00AA610A">
        <w:t>y</w:t>
      </w:r>
      <w:r w:rsidRPr="004A5E45">
        <w:t xml:space="preserve"> procedimientos acordados</w:t>
      </w:r>
      <w:r>
        <w:t>.</w:t>
      </w:r>
      <w:r w:rsidRPr="004A5E45">
        <w:t xml:space="preserve"> </w:t>
      </w:r>
    </w:p>
    <w:p w:rsidR="00AC0865" w:rsidRDefault="00AC0865" w:rsidP="00AC0865">
      <w:pPr>
        <w:pStyle w:val="Heading3"/>
      </w:pPr>
      <w:r>
        <w:t>Disposiciones especiales</w:t>
      </w:r>
    </w:p>
    <w:p w:rsidR="00AC0865" w:rsidRPr="00D555CA" w:rsidRDefault="00AC0865" w:rsidP="00B0750F">
      <w:pPr>
        <w:pStyle w:val="ListParagraph"/>
        <w:numPr>
          <w:ilvl w:val="1"/>
          <w:numId w:val="68"/>
        </w:numPr>
        <w:rPr>
          <w:rStyle w:val="Hyperlink"/>
          <w:color w:val="auto"/>
          <w:u w:val="none"/>
        </w:rPr>
      </w:pPr>
      <w:r>
        <w:t xml:space="preserve">Con la finalidad de </w:t>
      </w:r>
      <w:r w:rsidRPr="00B54323">
        <w:t xml:space="preserve">reducir </w:t>
      </w:r>
      <w:r>
        <w:t>los riesgos de prácticas prohibidas, en la gestión de adquisiciones, se deberá a</w:t>
      </w:r>
      <w:r w:rsidRPr="00B54323">
        <w:t xml:space="preserve">tender las </w:t>
      </w:r>
      <w:r w:rsidR="00035979">
        <w:t xml:space="preserve">políticas </w:t>
      </w:r>
      <w:r w:rsidRPr="00B54323">
        <w:t>2349-9 y 2350-9 en cuanto a prácticas prohibidas (listas de empresas y personas físicas inelegibles de organismos multilaterales).</w:t>
      </w:r>
    </w:p>
    <w:p w:rsidR="004B3A82" w:rsidRDefault="00F14560" w:rsidP="006D1C05">
      <w:pPr>
        <w:pStyle w:val="Heading2"/>
      </w:pPr>
      <w:bookmarkStart w:id="35" w:name="_Toc454056460"/>
      <w:r>
        <w:t xml:space="preserve">Gestión </w:t>
      </w:r>
      <w:r w:rsidR="004B3A82">
        <w:t>Financier</w:t>
      </w:r>
      <w:r>
        <w:t>a</w:t>
      </w:r>
      <w:r w:rsidR="00413872">
        <w:t xml:space="preserve"> del Programa</w:t>
      </w:r>
      <w:bookmarkEnd w:id="35"/>
    </w:p>
    <w:p w:rsidR="00BA1C7D" w:rsidRDefault="004F7B39" w:rsidP="008D4C88">
      <w:pPr>
        <w:pStyle w:val="Heading3"/>
      </w:pPr>
      <w:r>
        <w:t xml:space="preserve">Políticas de la Gestión Financiera </w:t>
      </w:r>
    </w:p>
    <w:p w:rsidR="004B3A82" w:rsidRDefault="004F7B39" w:rsidP="00B0750F">
      <w:pPr>
        <w:pStyle w:val="ListParagraph"/>
        <w:numPr>
          <w:ilvl w:val="1"/>
          <w:numId w:val="68"/>
        </w:numPr>
      </w:pPr>
      <w:r w:rsidRPr="004F7B39">
        <w:t xml:space="preserve">La gestión financiera del Programa, se ejecutará conforme a lo dispuesto en: (i) el Contrato de </w:t>
      </w:r>
      <w:r w:rsidRPr="00654A83">
        <w:rPr>
          <w:highlight w:val="yellow"/>
        </w:rPr>
        <w:t>Préstamo XXXX/OC-EC</w:t>
      </w:r>
      <w:r w:rsidRPr="004F7B39">
        <w:t>, y su RO; (ii) la Política de Gestión Financiera BID OP-273, la Guía de Desembolsos del BID y la Guía de Informes Financieros y Auditoría Externa de las operaciones financiadas por el BID; (iii) el Código Orgánico de Planificación y Finanzas Públicas (COPYFP) y su reglamento</w:t>
      </w:r>
      <w:r w:rsidR="004B3A82">
        <w:t>.</w:t>
      </w:r>
    </w:p>
    <w:p w:rsidR="00B26C1C" w:rsidRPr="00B26C1C" w:rsidRDefault="004F7B39" w:rsidP="00B0750F">
      <w:pPr>
        <w:pStyle w:val="ListParagraph"/>
        <w:numPr>
          <w:ilvl w:val="1"/>
          <w:numId w:val="68"/>
        </w:numPr>
        <w:rPr>
          <w:b/>
        </w:rPr>
      </w:pPr>
      <w:r>
        <w:t>El MINFIN, MINEDUC</w:t>
      </w:r>
      <w:r w:rsidR="00B26C1C">
        <w:t xml:space="preserve">, </w:t>
      </w:r>
      <w:r>
        <w:t>INEVAL</w:t>
      </w:r>
      <w:r w:rsidR="00B26C1C">
        <w:t xml:space="preserve"> y UNA-EP, </w:t>
      </w:r>
      <w:r>
        <w:t>e</w:t>
      </w:r>
      <w:r w:rsidRPr="00F77A68">
        <w:t xml:space="preserve">n el ámbito de </w:t>
      </w:r>
      <w:r>
        <w:t xml:space="preserve">la </w:t>
      </w:r>
      <w:r w:rsidRPr="00F77A68">
        <w:t>gestión financiera, se rigen por el Sistema Nacional de Finanzas Públicas (SINFIP)</w:t>
      </w:r>
      <w:r>
        <w:rPr>
          <w:rStyle w:val="FootnoteReference"/>
        </w:rPr>
        <w:footnoteReference w:id="14"/>
      </w:r>
      <w:r>
        <w:t xml:space="preserve">, </w:t>
      </w:r>
      <w:r w:rsidR="00B26C1C">
        <w:t xml:space="preserve">por lo que observarán lo dispuesto en el COPYFP,  </w:t>
      </w:r>
      <w:r w:rsidRPr="00E358F5">
        <w:t xml:space="preserve">las </w:t>
      </w:r>
      <w:r>
        <w:t>N</w:t>
      </w:r>
      <w:r w:rsidRPr="00E358F5">
        <w:t xml:space="preserve">ormas </w:t>
      </w:r>
      <w:r>
        <w:t>T</w:t>
      </w:r>
      <w:r w:rsidRPr="00E358F5">
        <w:t xml:space="preserve">écnicas de </w:t>
      </w:r>
      <w:r>
        <w:t>C</w:t>
      </w:r>
      <w:r w:rsidRPr="00E358F5">
        <w:t xml:space="preserve">ontrol </w:t>
      </w:r>
      <w:r>
        <w:t>I</w:t>
      </w:r>
      <w:r w:rsidRPr="00E358F5">
        <w:t>nterno de la</w:t>
      </w:r>
      <w:r>
        <w:t xml:space="preserve"> Contraloría General del Estado</w:t>
      </w:r>
      <w:r w:rsidR="0065306F">
        <w:t xml:space="preserve"> (CGE)</w:t>
      </w:r>
      <w:r>
        <w:rPr>
          <w:rStyle w:val="FootnoteReference"/>
        </w:rPr>
        <w:footnoteReference w:id="15"/>
      </w:r>
      <w:r w:rsidRPr="003A4FE5">
        <w:t xml:space="preserve"> </w:t>
      </w:r>
      <w:r w:rsidRPr="00E358F5">
        <w:t>y el sistema de pagos interbancario</w:t>
      </w:r>
      <w:r>
        <w:t>s del Banco Central del Ecuador (BCE).</w:t>
      </w:r>
    </w:p>
    <w:p w:rsidR="004F7B39" w:rsidRPr="00B26C1C" w:rsidRDefault="004F7B39" w:rsidP="00B26C1C">
      <w:pPr>
        <w:pStyle w:val="Heading3"/>
      </w:pPr>
      <w:r>
        <w:t xml:space="preserve"> </w:t>
      </w:r>
      <w:r w:rsidRPr="00B26C1C">
        <w:t>Programación y Presupuesto</w:t>
      </w:r>
    </w:p>
    <w:p w:rsidR="004F7B39" w:rsidRDefault="0065306F" w:rsidP="00B0750F">
      <w:pPr>
        <w:pStyle w:val="ListParagraph"/>
        <w:numPr>
          <w:ilvl w:val="1"/>
          <w:numId w:val="68"/>
        </w:numPr>
      </w:pPr>
      <w:r w:rsidRPr="0065306F">
        <w:t>El Plan Financiero (PF)</w:t>
      </w:r>
      <w:r>
        <w:t xml:space="preserve">, es el instrumento a utilizar para elaborar y plantear la proforma presupuestaria del Programa. El PF, </w:t>
      </w:r>
      <w:r w:rsidRPr="0065306F">
        <w:t>consolida los recursos financiados por el Préstamo y permite gestionar, planificar y controlar la oportunidad de los flujos de fondos, monitorear los costos efectuados para el logro de los productos y alimentar el PMR.</w:t>
      </w:r>
      <w:r>
        <w:t xml:space="preserve">  </w:t>
      </w:r>
      <w:r w:rsidR="004F7B39">
        <w:t xml:space="preserve">El PF </w:t>
      </w:r>
      <w:r>
        <w:t xml:space="preserve">consolidado </w:t>
      </w:r>
      <w:r w:rsidR="004F7B39">
        <w:t>del programa, lo elabora el EGP</w:t>
      </w:r>
      <w:r w:rsidR="00654A83">
        <w:t>-OE</w:t>
      </w:r>
      <w:r w:rsidR="004F7B39">
        <w:t xml:space="preserve"> </w:t>
      </w:r>
      <w:r w:rsidR="00654A83">
        <w:t>(</w:t>
      </w:r>
      <w:r w:rsidR="004F7B39">
        <w:t>MINFIN</w:t>
      </w:r>
      <w:r w:rsidR="00654A83">
        <w:t>)</w:t>
      </w:r>
      <w:r w:rsidR="004F7B39">
        <w:t>, sobre la base del PEP, POA y el PA aprobados por el BID</w:t>
      </w:r>
      <w:r>
        <w:t xml:space="preserve">. Las </w:t>
      </w:r>
      <w:r w:rsidR="004F7B39">
        <w:t>programaci</w:t>
      </w:r>
      <w:r>
        <w:t xml:space="preserve">ones </w:t>
      </w:r>
      <w:r w:rsidR="004F7B39">
        <w:t xml:space="preserve">y elaboración de los presupuestos </w:t>
      </w:r>
      <w:r w:rsidR="00B26C1C">
        <w:t>de cada</w:t>
      </w:r>
      <w:r w:rsidR="004F7B39">
        <w:t xml:space="preserve"> uno de los componentes, la realizarán los equipos financieros de cada O</w:t>
      </w:r>
      <w:r>
        <w:t>SE</w:t>
      </w:r>
      <w:r w:rsidR="004F7B39">
        <w:t>, según el componente que corresponda, en coordinación con el MINFIN.</w:t>
      </w:r>
      <w:r w:rsidR="002B5F77">
        <w:t xml:space="preserve"> </w:t>
      </w:r>
      <w:r w:rsidR="004F7B39">
        <w:t>El EGP</w:t>
      </w:r>
      <w:r w:rsidR="00654A83">
        <w:t>-OE</w:t>
      </w:r>
      <w:r w:rsidR="004F7B39">
        <w:t>, se asegurará que el PF, de cada OSE</w:t>
      </w:r>
      <w:r w:rsidR="00B26C1C">
        <w:t>,</w:t>
      </w:r>
      <w:r w:rsidR="004F7B39">
        <w:t xml:space="preserve"> se encuentre preparado al inicio del Programa y se mantenga actualizado de acuerdo a la evolución de la ejecución del Programa, reflejando las necesidades reales de liquidez, para la entrega oportuna de los productos y metas propuestas en el cronograma establecido.</w:t>
      </w:r>
      <w:r w:rsidR="002B5F77">
        <w:t xml:space="preserve"> </w:t>
      </w:r>
      <w:r w:rsidR="004F7B39">
        <w:t xml:space="preserve">El PF anual del Programa, deberá ser </w:t>
      </w:r>
      <w:r w:rsidR="004F7B39">
        <w:lastRenderedPageBreak/>
        <w:t xml:space="preserve">comunicado al Banco dentro de las dos primeras semanas del inicio del ejercicio fiscal, será responsabilidad del </w:t>
      </w:r>
      <w:r>
        <w:t>EGP</w:t>
      </w:r>
      <w:r w:rsidR="00035979">
        <w:t>-OE</w:t>
      </w:r>
      <w:r>
        <w:t xml:space="preserve"> </w:t>
      </w:r>
      <w:r w:rsidR="004F7B39">
        <w:t xml:space="preserve">velar por su cumplimiento y actualización. Toda modificación al PF, deberá ser </w:t>
      </w:r>
      <w:r>
        <w:t xml:space="preserve">acordada y </w:t>
      </w:r>
      <w:r w:rsidR="004F7B39">
        <w:t>notificada oportunamente al Banco.</w:t>
      </w:r>
    </w:p>
    <w:p w:rsidR="004F7B39" w:rsidRDefault="0065306F" w:rsidP="00B0750F">
      <w:pPr>
        <w:pStyle w:val="ListParagraph"/>
        <w:numPr>
          <w:ilvl w:val="1"/>
          <w:numId w:val="68"/>
        </w:numPr>
      </w:pPr>
      <w:r>
        <w:t xml:space="preserve">Cada OSE </w:t>
      </w:r>
      <w:r w:rsidR="004F7B39">
        <w:t>realizará ante SENPLADES, los trámites necesarios para obtener de manera oportuna la priorización plurianual</w:t>
      </w:r>
      <w:r>
        <w:t xml:space="preserve"> </w:t>
      </w:r>
      <w:r w:rsidR="004F7B39">
        <w:t>y la inclusión de</w:t>
      </w:r>
      <w:r>
        <w:t xml:space="preserve"> su proyecto </w:t>
      </w:r>
      <w:r w:rsidR="004F7B39">
        <w:t xml:space="preserve">en el Plan Anual de Inversiones (PAI) vigente y posteriores, hasta el plazo de ejecución del mismo. El </w:t>
      </w:r>
      <w:r>
        <w:t>EGP</w:t>
      </w:r>
      <w:r w:rsidR="00654A83">
        <w:t>-OE</w:t>
      </w:r>
      <w:r>
        <w:t xml:space="preserve"> coordinará </w:t>
      </w:r>
      <w:r w:rsidR="004F7B39">
        <w:t xml:space="preserve">que las </w:t>
      </w:r>
      <w:r w:rsidR="00654A83">
        <w:t>d</w:t>
      </w:r>
      <w:r w:rsidR="004F7B39">
        <w:t>irecciones financieras</w:t>
      </w:r>
      <w:r>
        <w:t xml:space="preserve"> de cada OSE, </w:t>
      </w:r>
      <w:r w:rsidR="004F7B39">
        <w:t>incluyan las partidas presupuestarias requeridas para la ejecución del Programa en los presupuestos anuales de cada Institución (</w:t>
      </w:r>
      <w:r>
        <w:t>MINEDUC, UNA EP, INEVAL</w:t>
      </w:r>
      <w:r w:rsidR="004F7B39">
        <w:t xml:space="preserve">) y realicen </w:t>
      </w:r>
      <w:r>
        <w:t>los trámites</w:t>
      </w:r>
      <w:r w:rsidR="004F7B39">
        <w:t xml:space="preserve"> pertinentes de avales, espacios y certificaciones </w:t>
      </w:r>
      <w:r>
        <w:t>presupuestarias ante</w:t>
      </w:r>
      <w:r w:rsidR="004F7B39">
        <w:t xml:space="preserve"> el M</w:t>
      </w:r>
      <w:r>
        <w:t>INFIN</w:t>
      </w:r>
      <w:r w:rsidR="004F7B39">
        <w:t xml:space="preserve">. </w:t>
      </w:r>
    </w:p>
    <w:p w:rsidR="0065306F" w:rsidRPr="009F7C74" w:rsidRDefault="0065306F" w:rsidP="0065306F">
      <w:pPr>
        <w:pStyle w:val="Heading3"/>
      </w:pPr>
      <w:r w:rsidRPr="00F263C9">
        <w:t>Contabilidad y Sistemas de Información</w:t>
      </w:r>
    </w:p>
    <w:p w:rsidR="004631F3" w:rsidRDefault="00492D4F" w:rsidP="00B0750F">
      <w:pPr>
        <w:pStyle w:val="ListParagraph"/>
        <w:numPr>
          <w:ilvl w:val="1"/>
          <w:numId w:val="68"/>
        </w:numPr>
      </w:pPr>
      <w:r>
        <w:t>El MINFIN</w:t>
      </w:r>
      <w:r w:rsidR="005921B1">
        <w:t xml:space="preserve">, </w:t>
      </w:r>
      <w:r>
        <w:t xml:space="preserve">MINEDUC e INEVAL, utilizan el </w:t>
      </w:r>
      <w:r w:rsidR="00654A83">
        <w:t>S</w:t>
      </w:r>
      <w:r>
        <w:t xml:space="preserve">istema </w:t>
      </w:r>
      <w:r w:rsidR="00654A83">
        <w:t>Ú</w:t>
      </w:r>
      <w:r>
        <w:t xml:space="preserve">nico de </w:t>
      </w:r>
      <w:r w:rsidR="00654A83">
        <w:t>C</w:t>
      </w:r>
      <w:r>
        <w:t>ontabilidad para el Sector Público</w:t>
      </w:r>
      <w:r>
        <w:rPr>
          <w:rStyle w:val="FootnoteReference"/>
        </w:rPr>
        <w:footnoteReference w:id="16"/>
      </w:r>
      <w:r>
        <w:t xml:space="preserve"> y manejan su información contable en el </w:t>
      </w:r>
      <w:r w:rsidR="005921B1">
        <w:t>S</w:t>
      </w:r>
      <w:r w:rsidR="0065306F">
        <w:t xml:space="preserve">istema </w:t>
      </w:r>
      <w:r w:rsidR="00654A83">
        <w:t>I</w:t>
      </w:r>
      <w:r w:rsidR="0065306F">
        <w:t>nformático</w:t>
      </w:r>
      <w:r w:rsidR="005921B1">
        <w:t xml:space="preserve"> de Administración Financiera </w:t>
      </w:r>
      <w:r w:rsidR="0065306F">
        <w:t>e-Sigef</w:t>
      </w:r>
      <w:r w:rsidR="005921B1">
        <w:t>.</w:t>
      </w:r>
      <w:r w:rsidR="0087017E">
        <w:t xml:space="preserve"> </w:t>
      </w:r>
      <w:r w:rsidR="004631F3" w:rsidRPr="008B4AB4">
        <w:t xml:space="preserve">La contabilidad, relacionada con </w:t>
      </w:r>
      <w:r w:rsidR="004631F3" w:rsidRPr="008B4AB4">
        <w:rPr>
          <w:u w:val="single"/>
        </w:rPr>
        <w:t>los componentes manejados por el MINFIN, MINEDUC e INEVAL, se llevará mediante el sistema informático e-Sigef</w:t>
      </w:r>
      <w:r w:rsidR="004631F3" w:rsidRPr="008B4AB4">
        <w:t xml:space="preserve">. El e-Sigef actualmente no permite la elaboración de informes relacionados con los aspectos específicos de los recursos suministrados por el BID, por lo cual es necesario que mediante informes separados se revele el estado y evolución del proyecto a través de sus Organismos sub-Ejecutores. </w:t>
      </w:r>
    </w:p>
    <w:p w:rsidR="004631F3" w:rsidRPr="00967FCF" w:rsidRDefault="005921B1" w:rsidP="00B0750F">
      <w:pPr>
        <w:pStyle w:val="ListParagraph"/>
        <w:numPr>
          <w:ilvl w:val="1"/>
          <w:numId w:val="68"/>
        </w:numPr>
      </w:pPr>
      <w:r>
        <w:t>L</w:t>
      </w:r>
      <w:r w:rsidR="00492D4F">
        <w:t>a UNA EP</w:t>
      </w:r>
      <w:r w:rsidR="00654A83">
        <w:t>,</w:t>
      </w:r>
      <w:r w:rsidR="00492D4F">
        <w:t xml:space="preserve"> al ser empresa pública</w:t>
      </w:r>
      <w:r>
        <w:t>, de acuerdo al COPYFP,</w:t>
      </w:r>
      <w:r w:rsidR="00492D4F">
        <w:t xml:space="preserve"> maneja su propio sistema de contabilidad, </w:t>
      </w:r>
      <w:r>
        <w:t xml:space="preserve">el cual lo lleva </w:t>
      </w:r>
      <w:r w:rsidR="00492D4F">
        <w:t>bajo las Normas</w:t>
      </w:r>
      <w:r>
        <w:t xml:space="preserve"> Internacionales de Información Financiera (NIIF). La UNA EP</w:t>
      </w:r>
      <w:r w:rsidR="005F4FE0">
        <w:t>,</w:t>
      </w:r>
      <w:r>
        <w:t xml:space="preserve"> no tiene obligatoriedad de registrar su contabilidad en el e-Sigef.</w:t>
      </w:r>
      <w:r w:rsidR="004631F3">
        <w:t xml:space="preserve">  Los informes relacionados con los aspectos específicos de los recursos suministrados por el BID, para el componente</w:t>
      </w:r>
      <w:r w:rsidR="005F4FE0">
        <w:t>,</w:t>
      </w:r>
      <w:r w:rsidR="004631F3">
        <w:t xml:space="preserve"> se realizarán en </w:t>
      </w:r>
      <w:r w:rsidR="004631F3" w:rsidRPr="008B4AB4">
        <w:t>informe</w:t>
      </w:r>
      <w:r w:rsidR="004631F3">
        <w:t xml:space="preserve">s </w:t>
      </w:r>
      <w:r w:rsidR="004631F3" w:rsidRPr="008B4AB4">
        <w:t xml:space="preserve">separados </w:t>
      </w:r>
      <w:r w:rsidR="004631F3">
        <w:t xml:space="preserve">que </w:t>
      </w:r>
      <w:r w:rsidR="004631F3" w:rsidRPr="008B4AB4">
        <w:t>revele</w:t>
      </w:r>
      <w:r w:rsidR="004631F3">
        <w:t>n</w:t>
      </w:r>
      <w:r w:rsidR="004631F3" w:rsidRPr="008B4AB4">
        <w:t xml:space="preserve"> </w:t>
      </w:r>
      <w:r w:rsidR="005F4FE0">
        <w:t xml:space="preserve">su </w:t>
      </w:r>
      <w:r w:rsidR="004631F3" w:rsidRPr="008B4AB4">
        <w:t xml:space="preserve"> estado y evolución</w:t>
      </w:r>
      <w:r w:rsidR="004631F3">
        <w:t xml:space="preserve">, tomando en consideración </w:t>
      </w:r>
      <w:r w:rsidR="004631F3" w:rsidRPr="00915508">
        <w:t xml:space="preserve">los </w:t>
      </w:r>
      <w:r w:rsidR="00035979">
        <w:rPr>
          <w:u w:val="single"/>
        </w:rPr>
        <w:t xml:space="preserve">Convenios Interinstitucionales </w:t>
      </w:r>
      <w:r w:rsidR="004631F3" w:rsidRPr="004A5E45">
        <w:rPr>
          <w:u w:val="single"/>
        </w:rPr>
        <w:t xml:space="preserve">por Componente y </w:t>
      </w:r>
      <w:r w:rsidR="005F4FE0">
        <w:rPr>
          <w:u w:val="single"/>
        </w:rPr>
        <w:t xml:space="preserve">el </w:t>
      </w:r>
      <w:r w:rsidR="004631F3" w:rsidRPr="004A5E45">
        <w:rPr>
          <w:u w:val="single"/>
        </w:rPr>
        <w:t>Protocolo de Manejo y Presentación de Información (PM</w:t>
      </w:r>
      <w:r w:rsidR="005F4FE0">
        <w:rPr>
          <w:u w:val="single"/>
        </w:rPr>
        <w:t>P</w:t>
      </w:r>
      <w:r w:rsidR="004631F3" w:rsidRPr="004A5E45">
        <w:rPr>
          <w:u w:val="single"/>
        </w:rPr>
        <w:t>I)</w:t>
      </w:r>
    </w:p>
    <w:p w:rsidR="00967FCF" w:rsidRDefault="00967FCF" w:rsidP="00B0750F">
      <w:pPr>
        <w:pStyle w:val="ListParagraph"/>
        <w:numPr>
          <w:ilvl w:val="1"/>
          <w:numId w:val="68"/>
        </w:numPr>
      </w:pPr>
      <w:r w:rsidRPr="00967FCF">
        <w:t>Los registros del Programa deberán ser llevados de conformidad con las normas técnicas establecidas para el efecto, de manera que: (i) todas las transacciones sean registradas adecuadamente a fin de facilitar la preparación de información gerencial e informes financieros confiables y oportunos; (ii) las transacciones del Programa sean autorizadas y documentadas de manera apropiada; y (iii) los activos del Programa estén salvaguardados en forma adecuada.  Para este programa el Banco reconocerá la contabilidad del proyecto en base al método del efectivo</w:t>
      </w:r>
      <w:r>
        <w:t>.</w:t>
      </w:r>
    </w:p>
    <w:p w:rsidR="00967FCF" w:rsidRDefault="00BA4843" w:rsidP="00B0750F">
      <w:pPr>
        <w:pStyle w:val="ListParagraph"/>
        <w:numPr>
          <w:ilvl w:val="1"/>
          <w:numId w:val="68"/>
        </w:numPr>
      </w:pPr>
      <w:r>
        <w:t xml:space="preserve">El </w:t>
      </w:r>
      <w:r w:rsidR="007B6BE2">
        <w:t>EGP-OE (</w:t>
      </w:r>
      <w:r>
        <w:t>MINFIN</w:t>
      </w:r>
      <w:r w:rsidR="007B6BE2">
        <w:t>),</w:t>
      </w:r>
      <w:r>
        <w:t xml:space="preserve"> consolidará la información financiera para la elaboración de los </w:t>
      </w:r>
      <w:r w:rsidR="00123C15">
        <w:t xml:space="preserve">reportes e </w:t>
      </w:r>
      <w:r>
        <w:t>informes requeridos por el B</w:t>
      </w:r>
      <w:r w:rsidR="00123C15">
        <w:t>ID</w:t>
      </w:r>
      <w:r>
        <w:t xml:space="preserve"> en los esquemas y formatos establecidos </w:t>
      </w:r>
      <w:r w:rsidR="00967FCF">
        <w:t>por el Banco para el efecto. Los reportes financieros del Programa deberán: a) permit</w:t>
      </w:r>
      <w:r w:rsidR="00123C15">
        <w:t>ir</w:t>
      </w:r>
      <w:r w:rsidR="00967FCF">
        <w:t xml:space="preserve"> identificar las sumas recibidas de las distintas fuentes (BID y Local), b) consignar, de conformidad con el plan de cuentas del Programa, las inversiones por categoría, tanto con los recursos del financiamiento como con los demás fondos que deban aportarse para su ejecución, y c) demostrar el costo de las inversiones en cada categoría y sub categoría.</w:t>
      </w:r>
    </w:p>
    <w:p w:rsidR="007B6BE2" w:rsidRPr="009F7C74" w:rsidRDefault="007B6BE2" w:rsidP="007B6BE2">
      <w:pPr>
        <w:pStyle w:val="Heading3"/>
      </w:pPr>
      <w:r>
        <w:t>Cuentas para el manejo de los recursos del Programa</w:t>
      </w:r>
    </w:p>
    <w:p w:rsidR="007B6BE2" w:rsidRDefault="007B6BE2" w:rsidP="00B0750F">
      <w:pPr>
        <w:pStyle w:val="ListParagraph"/>
        <w:numPr>
          <w:ilvl w:val="1"/>
          <w:numId w:val="68"/>
        </w:numPr>
      </w:pPr>
      <w:r>
        <w:t xml:space="preserve">El </w:t>
      </w:r>
      <w:r w:rsidRPr="007B6BE2">
        <w:t xml:space="preserve">MINFIN </w:t>
      </w:r>
      <w:r>
        <w:t xml:space="preserve">deberá aperturar </w:t>
      </w:r>
      <w:r w:rsidRPr="007B6BE2">
        <w:t>una cuenta especial</w:t>
      </w:r>
      <w:r>
        <w:rPr>
          <w:rStyle w:val="FootnoteReference"/>
        </w:rPr>
        <w:footnoteReference w:id="17"/>
      </w:r>
      <w:r w:rsidRPr="007B6BE2">
        <w:t xml:space="preserve"> para</w:t>
      </w:r>
      <w:r>
        <w:t xml:space="preserve"> el</w:t>
      </w:r>
      <w:r w:rsidRPr="007B6BE2">
        <w:t xml:space="preserve"> manejo de </w:t>
      </w:r>
      <w:r>
        <w:t xml:space="preserve">los </w:t>
      </w:r>
      <w:r w:rsidRPr="007B6BE2">
        <w:t xml:space="preserve">recursos del programa de las actividades a su cargo y a su vez </w:t>
      </w:r>
      <w:r>
        <w:t xml:space="preserve">para </w:t>
      </w:r>
      <w:r w:rsidRPr="007B6BE2">
        <w:t>realizar el traspaso presupuestario de dichos recursos a</w:t>
      </w:r>
      <w:r w:rsidR="00303205">
        <w:t>l</w:t>
      </w:r>
      <w:r w:rsidRPr="007B6BE2">
        <w:t xml:space="preserve"> MINEDU e INEVAL para la ejecución de sus respectivos componentes.  Por otra parte, al ser UNA-EP una empresa pública, deberá aperturar una </w:t>
      </w:r>
      <w:r w:rsidRPr="007B6BE2">
        <w:lastRenderedPageBreak/>
        <w:t>cuenta en el BCE para recibir los recursos económicos que MINFIN haya solicitado al Banco en las respectivas solicitudes de desembolsos. Todos los pagos del programa serán ejecutados a través del sistema eSigef mediante débito a la CUT, o en el caso de UNA-EP los pagos serán ejecutados a través del sistema contable que utilicen mediante débito de la cuenta que hayan aperturado en el BCE.</w:t>
      </w:r>
      <w:r w:rsidR="00303205">
        <w:t xml:space="preserve"> Para facilitar la ejecución del Programa el MINFIN pasará inmediatamente los recursos del programa a las cuentas de los OSE.</w:t>
      </w:r>
    </w:p>
    <w:p w:rsidR="007B6BE2" w:rsidRDefault="007B6BE2" w:rsidP="007B6BE2">
      <w:pPr>
        <w:pStyle w:val="Heading3"/>
      </w:pPr>
      <w:r>
        <w:t>Desembolsos y flujo de fondos</w:t>
      </w:r>
    </w:p>
    <w:p w:rsidR="007B6BE2" w:rsidRDefault="007B6BE2" w:rsidP="00B0750F">
      <w:pPr>
        <w:pStyle w:val="ListParagraph"/>
        <w:numPr>
          <w:ilvl w:val="1"/>
          <w:numId w:val="68"/>
        </w:numPr>
      </w:pPr>
      <w:r>
        <w:t xml:space="preserve">El </w:t>
      </w:r>
      <w:r w:rsidR="005D351C">
        <w:t>EGP-OE (</w:t>
      </w:r>
      <w:r w:rsidRPr="007B6BE2">
        <w:t>MINFIN</w:t>
      </w:r>
      <w:r w:rsidR="005D351C">
        <w:t>)</w:t>
      </w:r>
      <w:r w:rsidRPr="007B6BE2">
        <w:t xml:space="preserve"> será </w:t>
      </w:r>
      <w:r w:rsidR="005D351C">
        <w:t xml:space="preserve">quién </w:t>
      </w:r>
      <w:r w:rsidRPr="007B6BE2">
        <w:t>coordine y solicite el trámite de</w:t>
      </w:r>
      <w:r>
        <w:t xml:space="preserve"> los desembolsos ante el Banco. </w:t>
      </w:r>
      <w:r w:rsidRPr="007B6BE2">
        <w:t xml:space="preserve">El Banco efectuará los desembolsos del préstamo mediante la modalidad de anticipos de fondos de acuerdo a las necesidades reales de liquidez del proyecto de acuerdo a un </w:t>
      </w:r>
      <w:r>
        <w:t>P</w:t>
      </w:r>
      <w:r w:rsidRPr="007B6BE2">
        <w:t xml:space="preserve">lan </w:t>
      </w:r>
      <w:r>
        <w:t>F</w:t>
      </w:r>
      <w:r w:rsidRPr="007B6BE2">
        <w:t xml:space="preserve">inanciero (PF) detallado que refleje las necesidades reales de recursos para el proyecto, para un periodo de hasta máximo de 6 (seis) meses. Dichos </w:t>
      </w:r>
      <w:r>
        <w:t>PF</w:t>
      </w:r>
      <w:r w:rsidRPr="007B6BE2">
        <w:t xml:space="preserve"> se deben preparar al inicio del proyecto y actualizar de acuerdo con la evolución de la ejecución del mismo. </w:t>
      </w:r>
      <w:r w:rsidR="002B5F77">
        <w:t xml:space="preserve"> </w:t>
      </w:r>
      <w:r w:rsidRPr="007B6BE2">
        <w:t xml:space="preserve">La programación de flujo de efectivo deberá ser consistente con el PEP/POA y el PA que </w:t>
      </w:r>
      <w:r>
        <w:t xml:space="preserve">cuenten con la </w:t>
      </w:r>
      <w:r w:rsidRPr="007B6BE2">
        <w:t>no obje</w:t>
      </w:r>
      <w:r>
        <w:t xml:space="preserve">ción del </w:t>
      </w:r>
      <w:r w:rsidRPr="007B6BE2">
        <w:t>Banco, y deberá cubrir un horizonte móvil de al menos 12 meses. A solicitud del Prestatario, el Banco también podrá realizar pagos directos a proveedores.</w:t>
      </w:r>
    </w:p>
    <w:p w:rsidR="007B6BE2" w:rsidRDefault="007B6BE2" w:rsidP="00B0750F">
      <w:pPr>
        <w:pStyle w:val="ListParagraph"/>
        <w:numPr>
          <w:ilvl w:val="1"/>
          <w:numId w:val="68"/>
        </w:numPr>
      </w:pPr>
      <w:r>
        <w:t>El EGP-OC (MINFIN) presentará al Banco las solicitudes de desembolso de cada OSE, con información preparada por cada OSE, cuando corresponda, acompañada por el PF y flujo de caja del proyecto para un periodo de hasta 180 días, así como de la conciliación de los fondos disponibles del programa.  El MINFIN recibirá los desembolsos en la cuenta especial a través de la cuenta única del tesoro, y esta entidad será la responsable de asignar oportunamente los recursos a cada una de las OSE para el pago puntual a sus respectivos proveedores. La rendición de cuentas en relación con los anticipos se hará según lo establecido en la OP-273-6 “Guía de Gestión Financiera para Proyectos Financiados por el BID”. Los desembolsos se justificarán en la próxima solicitud, una vez que el saldo de anticipos esté ejecutado en un mínimo del 80%.</w:t>
      </w:r>
    </w:p>
    <w:p w:rsidR="007B6BE2" w:rsidRDefault="007B6BE2" w:rsidP="00B0750F">
      <w:pPr>
        <w:pStyle w:val="ListParagraph"/>
        <w:numPr>
          <w:ilvl w:val="1"/>
          <w:numId w:val="68"/>
        </w:numPr>
      </w:pPr>
      <w:r>
        <w:t xml:space="preserve">La revisión de la documentación soporte de los gastos o pagos efectuados por cada fuente será realizada en forma ex post al desembolso de los recursos por parte del Banco.  </w:t>
      </w:r>
    </w:p>
    <w:p w:rsidR="007B6BE2" w:rsidRDefault="007B6BE2" w:rsidP="00B0750F">
      <w:pPr>
        <w:pStyle w:val="ListParagraph"/>
        <w:numPr>
          <w:ilvl w:val="1"/>
          <w:numId w:val="68"/>
        </w:numPr>
      </w:pPr>
      <w:r>
        <w:t xml:space="preserve">En el caso del componente que ejecuta la UNA-EP, que contempla un sistema de entrega de raciones alimenticias, definidas, en el Protocolo de Manejo y Presentación de Información (PMPI) vigente, cada vez que el EGP-OE (MINFIN) presente una justificación y/o reconocimiento retroactivo de gastos, éstos deberán estar respaldados por un informe emitido por una firma auditora externa, quien efectuará una revisión para verificar los registros, la documentación soporte y pertinencia de los gastos por cada fuente efectuados bajo ese concepto sobre las </w:t>
      </w:r>
      <w:r w:rsidRPr="007B6BE2">
        <w:rPr>
          <w:u w:val="single"/>
        </w:rPr>
        <w:t>raciones completas y efectivamente pagadas</w:t>
      </w:r>
      <w:r>
        <w:t xml:space="preserve"> entregadas a las unidades educativas. Dicha auditoría se realizará con base a los TDR previamente aprobados por el Banco.</w:t>
      </w:r>
    </w:p>
    <w:p w:rsidR="00961BAE" w:rsidRDefault="00961BAE" w:rsidP="00C41C5C">
      <w:pPr>
        <w:pStyle w:val="Heading3"/>
      </w:pPr>
      <w:bookmarkStart w:id="36" w:name="_Toc424879236"/>
      <w:r>
        <w:t>Supervisión Fiduciaria</w:t>
      </w:r>
      <w:bookmarkEnd w:id="36"/>
    </w:p>
    <w:p w:rsidR="00961BAE" w:rsidRDefault="00961BAE" w:rsidP="00961BAE">
      <w:pPr>
        <w:pStyle w:val="Caption"/>
        <w:keepNext/>
      </w:pPr>
      <w:bookmarkStart w:id="37" w:name="_Toc423361327"/>
      <w:bookmarkStart w:id="38" w:name="_Toc454056478"/>
      <w:r>
        <w:t xml:space="preserve">Tabla </w:t>
      </w:r>
      <w:r w:rsidR="009A3729">
        <w:fldChar w:fldCharType="begin"/>
      </w:r>
      <w:r w:rsidR="009A3729">
        <w:instrText xml:space="preserve"> SEQ Tabla \* ARABIC </w:instrText>
      </w:r>
      <w:r w:rsidR="009A3729">
        <w:fldChar w:fldCharType="separate"/>
      </w:r>
      <w:r w:rsidR="00842836">
        <w:rPr>
          <w:noProof/>
        </w:rPr>
        <w:t>2</w:t>
      </w:r>
      <w:r w:rsidR="009A3729">
        <w:rPr>
          <w:noProof/>
        </w:rPr>
        <w:fldChar w:fldCharType="end"/>
      </w:r>
      <w:r>
        <w:t>. Plan de Supervisión del Programa</w:t>
      </w:r>
      <w:bookmarkEnd w:id="37"/>
      <w:bookmarkEnd w:id="38"/>
    </w:p>
    <w:tbl>
      <w:tblPr>
        <w:tblW w:w="8647" w:type="dxa"/>
        <w:jc w:val="center"/>
        <w:tblLayout w:type="fixed"/>
        <w:tblLook w:val="04A0" w:firstRow="1" w:lastRow="0" w:firstColumn="1" w:lastColumn="0" w:noHBand="0" w:noVBand="1"/>
      </w:tblPr>
      <w:tblGrid>
        <w:gridCol w:w="1550"/>
        <w:gridCol w:w="2048"/>
        <w:gridCol w:w="2214"/>
        <w:gridCol w:w="1559"/>
        <w:gridCol w:w="1276"/>
      </w:tblGrid>
      <w:tr w:rsidR="00961BAE" w:rsidRPr="005D351C" w:rsidTr="00332421">
        <w:trPr>
          <w:trHeight w:val="160"/>
          <w:tblHeader/>
          <w:jc w:val="center"/>
        </w:trPr>
        <w:tc>
          <w:tcPr>
            <w:tcW w:w="1550"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961BAE" w:rsidRPr="003E060C" w:rsidRDefault="00961BAE" w:rsidP="00332421">
            <w:pPr>
              <w:jc w:val="center"/>
              <w:rPr>
                <w:rFonts w:ascii="Arial Narrow" w:hAnsi="Arial Narrow"/>
                <w:b/>
                <w:sz w:val="18"/>
                <w:szCs w:val="18"/>
                <w:u w:val="single"/>
                <w:lang w:val="es-ES_tradnl"/>
              </w:rPr>
            </w:pPr>
            <w:r w:rsidRPr="003E060C">
              <w:rPr>
                <w:rFonts w:ascii="Arial Narrow" w:hAnsi="Arial Narrow"/>
                <w:b/>
                <w:sz w:val="18"/>
                <w:szCs w:val="18"/>
                <w:u w:val="single"/>
                <w:lang w:val="es-ES_tradnl"/>
              </w:rPr>
              <w:t>Actividad de Supervisión</w:t>
            </w:r>
          </w:p>
        </w:tc>
        <w:tc>
          <w:tcPr>
            <w:tcW w:w="7097" w:type="dxa"/>
            <w:gridSpan w:val="4"/>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rsidR="00961BAE" w:rsidRPr="005D351C" w:rsidRDefault="003E060C" w:rsidP="00332421">
            <w:pPr>
              <w:jc w:val="center"/>
              <w:rPr>
                <w:rFonts w:ascii="Arial Narrow" w:hAnsi="Arial Narrow"/>
                <w:b/>
                <w:sz w:val="18"/>
                <w:szCs w:val="18"/>
                <w:lang w:val="es-ES_tradnl"/>
              </w:rPr>
            </w:pPr>
            <w:r>
              <w:rPr>
                <w:rFonts w:ascii="Arial Narrow" w:hAnsi="Arial Narrow"/>
                <w:b/>
                <w:sz w:val="18"/>
                <w:szCs w:val="18"/>
                <w:lang w:val="es-ES_tradnl"/>
              </w:rPr>
              <w:t>PLAN DE SUPERVISION</w:t>
            </w:r>
          </w:p>
        </w:tc>
      </w:tr>
      <w:tr w:rsidR="00961BAE" w:rsidRPr="005D351C" w:rsidTr="00332421">
        <w:trPr>
          <w:trHeight w:val="70"/>
          <w:tblHeader/>
          <w:jc w:val="center"/>
        </w:trPr>
        <w:tc>
          <w:tcPr>
            <w:tcW w:w="1550"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961BAE" w:rsidRPr="005D351C" w:rsidRDefault="00961BAE" w:rsidP="00332421">
            <w:pPr>
              <w:jc w:val="center"/>
              <w:rPr>
                <w:rFonts w:ascii="Arial Narrow" w:hAnsi="Arial Narrow"/>
                <w:b/>
                <w:sz w:val="18"/>
                <w:szCs w:val="18"/>
                <w:lang w:val="es-ES_tradnl"/>
              </w:rPr>
            </w:pPr>
          </w:p>
        </w:tc>
        <w:tc>
          <w:tcPr>
            <w:tcW w:w="2048" w:type="dxa"/>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rsidR="00961BAE" w:rsidRPr="003E060C" w:rsidRDefault="00961BAE" w:rsidP="00332421">
            <w:pPr>
              <w:jc w:val="center"/>
              <w:rPr>
                <w:rFonts w:ascii="Arial Narrow" w:hAnsi="Arial Narrow"/>
                <w:b/>
                <w:sz w:val="18"/>
                <w:szCs w:val="18"/>
                <w:u w:val="single"/>
                <w:lang w:val="es-ES_tradnl"/>
              </w:rPr>
            </w:pPr>
            <w:r w:rsidRPr="003E060C">
              <w:rPr>
                <w:rFonts w:ascii="Arial Narrow" w:hAnsi="Arial Narrow"/>
                <w:b/>
                <w:sz w:val="18"/>
                <w:szCs w:val="18"/>
                <w:u w:val="single"/>
                <w:lang w:val="es-ES_tradnl"/>
              </w:rPr>
              <w:t>Naturaleza y alcance</w:t>
            </w:r>
          </w:p>
        </w:tc>
        <w:tc>
          <w:tcPr>
            <w:tcW w:w="2214" w:type="dxa"/>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rsidR="00961BAE" w:rsidRPr="003E060C" w:rsidRDefault="00961BAE" w:rsidP="003E060C">
            <w:pPr>
              <w:jc w:val="center"/>
              <w:rPr>
                <w:rFonts w:ascii="Arial Narrow" w:hAnsi="Arial Narrow"/>
                <w:b/>
                <w:sz w:val="18"/>
                <w:szCs w:val="18"/>
                <w:u w:val="single"/>
                <w:lang w:val="es-ES_tradnl"/>
              </w:rPr>
            </w:pPr>
            <w:r w:rsidRPr="003E060C">
              <w:rPr>
                <w:rFonts w:ascii="Arial Narrow" w:hAnsi="Arial Narrow"/>
                <w:b/>
                <w:sz w:val="18"/>
                <w:szCs w:val="18"/>
                <w:u w:val="single"/>
                <w:lang w:val="es-ES_tradnl"/>
              </w:rPr>
              <w:t>F</w:t>
            </w:r>
            <w:r w:rsidR="003E060C" w:rsidRPr="003E060C">
              <w:rPr>
                <w:rFonts w:ascii="Arial Narrow" w:hAnsi="Arial Narrow"/>
                <w:b/>
                <w:sz w:val="18"/>
                <w:szCs w:val="18"/>
                <w:u w:val="single"/>
                <w:lang w:val="es-ES_tradnl"/>
              </w:rPr>
              <w:t>recuencia</w:t>
            </w:r>
          </w:p>
        </w:tc>
        <w:tc>
          <w:tcPr>
            <w:tcW w:w="2835"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rsidR="00961BAE" w:rsidRPr="003E060C" w:rsidRDefault="00961BAE" w:rsidP="00332421">
            <w:pPr>
              <w:jc w:val="center"/>
              <w:rPr>
                <w:rFonts w:ascii="Arial Narrow" w:hAnsi="Arial Narrow"/>
                <w:b/>
                <w:sz w:val="18"/>
                <w:szCs w:val="18"/>
                <w:u w:val="single"/>
                <w:lang w:val="es-ES_tradnl"/>
              </w:rPr>
            </w:pPr>
            <w:r w:rsidRPr="003E060C">
              <w:rPr>
                <w:rFonts w:ascii="Arial Narrow" w:hAnsi="Arial Narrow"/>
                <w:b/>
                <w:sz w:val="18"/>
                <w:szCs w:val="18"/>
                <w:u w:val="single"/>
                <w:lang w:val="es-ES_tradnl"/>
              </w:rPr>
              <w:t>Responsable</w:t>
            </w:r>
          </w:p>
        </w:tc>
      </w:tr>
      <w:tr w:rsidR="00961BAE" w:rsidRPr="005D351C" w:rsidTr="00332421">
        <w:trPr>
          <w:trHeight w:val="60"/>
          <w:tblHeader/>
          <w:jc w:val="center"/>
        </w:trPr>
        <w:tc>
          <w:tcPr>
            <w:tcW w:w="1550"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961BAE" w:rsidRPr="005D351C" w:rsidRDefault="00961BAE" w:rsidP="00332421">
            <w:pPr>
              <w:jc w:val="center"/>
              <w:rPr>
                <w:rFonts w:ascii="Arial Narrow" w:hAnsi="Arial Narrow"/>
                <w:b/>
                <w:sz w:val="18"/>
                <w:szCs w:val="18"/>
                <w:lang w:val="es-ES_tradnl"/>
              </w:rPr>
            </w:pPr>
          </w:p>
        </w:tc>
        <w:tc>
          <w:tcPr>
            <w:tcW w:w="2048"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rsidR="00961BAE" w:rsidRPr="003E060C" w:rsidRDefault="00961BAE" w:rsidP="00332421">
            <w:pPr>
              <w:jc w:val="center"/>
              <w:rPr>
                <w:rFonts w:ascii="Arial Narrow" w:hAnsi="Arial Narrow"/>
                <w:b/>
                <w:sz w:val="18"/>
                <w:szCs w:val="18"/>
                <w:u w:val="single"/>
                <w:lang w:val="es-ES_tradnl"/>
              </w:rPr>
            </w:pPr>
          </w:p>
        </w:tc>
        <w:tc>
          <w:tcPr>
            <w:tcW w:w="2214"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rsidR="00961BAE" w:rsidRPr="003E060C" w:rsidRDefault="00961BAE" w:rsidP="00332421">
            <w:pPr>
              <w:jc w:val="center"/>
              <w:rPr>
                <w:rFonts w:ascii="Arial Narrow" w:hAnsi="Arial Narrow"/>
                <w:b/>
                <w:sz w:val="18"/>
                <w:szCs w:val="18"/>
                <w:u w:val="single"/>
                <w:lang w:val="es-ES_tradnl"/>
              </w:rPr>
            </w:pPr>
          </w:p>
        </w:tc>
        <w:tc>
          <w:tcPr>
            <w:tcW w:w="1559" w:type="dxa"/>
            <w:tcBorders>
              <w:top w:val="nil"/>
              <w:left w:val="nil"/>
              <w:bottom w:val="single" w:sz="8" w:space="0" w:color="auto"/>
              <w:right w:val="single" w:sz="8" w:space="0" w:color="auto"/>
            </w:tcBorders>
            <w:shd w:val="clear" w:color="auto" w:fill="D9D9D9" w:themeFill="background1" w:themeFillShade="D9"/>
            <w:vAlign w:val="center"/>
            <w:hideMark/>
          </w:tcPr>
          <w:p w:rsidR="00961BAE" w:rsidRPr="003E060C" w:rsidRDefault="00961BAE" w:rsidP="00332421">
            <w:pPr>
              <w:jc w:val="center"/>
              <w:rPr>
                <w:rFonts w:ascii="Arial Narrow" w:hAnsi="Arial Narrow"/>
                <w:b/>
                <w:sz w:val="18"/>
                <w:szCs w:val="18"/>
                <w:u w:val="single"/>
                <w:lang w:val="es-ES_tradnl"/>
              </w:rPr>
            </w:pPr>
            <w:r w:rsidRPr="003E060C">
              <w:rPr>
                <w:rFonts w:ascii="Arial Narrow" w:hAnsi="Arial Narrow"/>
                <w:b/>
                <w:sz w:val="18"/>
                <w:szCs w:val="18"/>
                <w:u w:val="single"/>
                <w:lang w:val="es-ES_tradnl"/>
              </w:rPr>
              <w:t>Banco</w:t>
            </w:r>
          </w:p>
        </w:tc>
        <w:tc>
          <w:tcPr>
            <w:tcW w:w="1276" w:type="dxa"/>
            <w:tcBorders>
              <w:top w:val="nil"/>
              <w:left w:val="nil"/>
              <w:bottom w:val="single" w:sz="8" w:space="0" w:color="auto"/>
              <w:right w:val="single" w:sz="8" w:space="0" w:color="auto"/>
            </w:tcBorders>
            <w:shd w:val="clear" w:color="auto" w:fill="D9D9D9" w:themeFill="background1" w:themeFillShade="D9"/>
            <w:vAlign w:val="center"/>
            <w:hideMark/>
          </w:tcPr>
          <w:p w:rsidR="00961BAE" w:rsidRPr="003E060C" w:rsidRDefault="00961BAE" w:rsidP="00332421">
            <w:pPr>
              <w:jc w:val="center"/>
              <w:rPr>
                <w:rFonts w:ascii="Arial Narrow" w:hAnsi="Arial Narrow"/>
                <w:b/>
                <w:sz w:val="18"/>
                <w:szCs w:val="18"/>
                <w:u w:val="single"/>
                <w:lang w:val="es-ES_tradnl"/>
              </w:rPr>
            </w:pPr>
            <w:r w:rsidRPr="003E060C">
              <w:rPr>
                <w:rFonts w:ascii="Arial Narrow" w:hAnsi="Arial Narrow"/>
                <w:b/>
                <w:sz w:val="18"/>
                <w:szCs w:val="18"/>
                <w:u w:val="single"/>
                <w:lang w:val="es-ES_tradnl"/>
              </w:rPr>
              <w:t>Tercero</w:t>
            </w:r>
          </w:p>
        </w:tc>
      </w:tr>
      <w:tr w:rsidR="00961BAE" w:rsidRPr="005D351C" w:rsidTr="00332421">
        <w:trPr>
          <w:trHeight w:val="88"/>
          <w:jc w:val="center"/>
        </w:trPr>
        <w:tc>
          <w:tcPr>
            <w:tcW w:w="1550" w:type="dxa"/>
            <w:vMerge w:val="restart"/>
            <w:tcBorders>
              <w:top w:val="nil"/>
              <w:left w:val="single" w:sz="8" w:space="0" w:color="auto"/>
              <w:bottom w:val="single" w:sz="8" w:space="0" w:color="000000"/>
              <w:right w:val="single" w:sz="8" w:space="0" w:color="auto"/>
            </w:tcBorders>
            <w:shd w:val="clear" w:color="auto" w:fill="auto"/>
            <w:vAlign w:val="center"/>
            <w:hideMark/>
          </w:tcPr>
          <w:p w:rsidR="00961BAE" w:rsidRPr="003E060C" w:rsidRDefault="003E060C" w:rsidP="00332421">
            <w:pPr>
              <w:spacing w:after="0"/>
              <w:jc w:val="center"/>
              <w:rPr>
                <w:rFonts w:ascii="Arial Narrow" w:hAnsi="Arial Narrow"/>
                <w:b/>
                <w:sz w:val="18"/>
                <w:szCs w:val="18"/>
                <w:u w:val="single"/>
                <w:lang w:val="es-ES_tradnl"/>
              </w:rPr>
            </w:pPr>
            <w:r w:rsidRPr="003E060C">
              <w:rPr>
                <w:rFonts w:ascii="Arial Narrow" w:hAnsi="Arial Narrow"/>
                <w:b/>
                <w:sz w:val="18"/>
                <w:szCs w:val="18"/>
                <w:u w:val="single"/>
                <w:lang w:val="es-ES_tradnl"/>
              </w:rPr>
              <w:t>Operacionales</w:t>
            </w:r>
          </w:p>
        </w:tc>
        <w:tc>
          <w:tcPr>
            <w:tcW w:w="2048" w:type="dxa"/>
            <w:tcBorders>
              <w:top w:val="nil"/>
              <w:left w:val="nil"/>
              <w:bottom w:val="nil"/>
              <w:right w:val="single" w:sz="8" w:space="0" w:color="auto"/>
            </w:tcBorders>
            <w:shd w:val="clear" w:color="auto" w:fill="auto"/>
            <w:vAlign w:val="center"/>
            <w:hideMark/>
          </w:tcPr>
          <w:p w:rsidR="00961BAE" w:rsidRPr="005D351C" w:rsidRDefault="00961BAE" w:rsidP="00332421">
            <w:pPr>
              <w:spacing w:after="0"/>
              <w:jc w:val="center"/>
              <w:rPr>
                <w:rFonts w:ascii="Arial Narrow" w:hAnsi="Arial Narrow"/>
                <w:sz w:val="18"/>
                <w:szCs w:val="18"/>
                <w:lang w:val="es-ES_tradnl"/>
              </w:rPr>
            </w:pPr>
            <w:r w:rsidRPr="005D351C">
              <w:rPr>
                <w:rFonts w:ascii="Arial Narrow" w:hAnsi="Arial Narrow"/>
                <w:sz w:val="18"/>
                <w:szCs w:val="18"/>
                <w:lang w:val="es-ES_tradnl"/>
              </w:rPr>
              <w:t>Revisión del Informe de Progreso</w:t>
            </w:r>
          </w:p>
        </w:tc>
        <w:tc>
          <w:tcPr>
            <w:tcW w:w="2214" w:type="dxa"/>
            <w:tcBorders>
              <w:top w:val="nil"/>
              <w:left w:val="nil"/>
              <w:bottom w:val="nil"/>
              <w:right w:val="single" w:sz="8" w:space="0" w:color="auto"/>
            </w:tcBorders>
            <w:shd w:val="clear" w:color="auto" w:fill="auto"/>
            <w:vAlign w:val="center"/>
            <w:hideMark/>
          </w:tcPr>
          <w:p w:rsidR="00961BAE" w:rsidRPr="005D351C" w:rsidRDefault="003E060C" w:rsidP="00332421">
            <w:pPr>
              <w:spacing w:after="0"/>
              <w:jc w:val="center"/>
              <w:rPr>
                <w:rFonts w:ascii="Arial Narrow" w:hAnsi="Arial Narrow"/>
                <w:sz w:val="18"/>
                <w:szCs w:val="18"/>
                <w:lang w:val="es-ES_tradnl"/>
              </w:rPr>
            </w:pPr>
            <w:r>
              <w:rPr>
                <w:rFonts w:ascii="Arial Narrow" w:hAnsi="Arial Narrow"/>
                <w:sz w:val="18"/>
                <w:szCs w:val="18"/>
                <w:lang w:val="es-ES_tradnl"/>
              </w:rPr>
              <w:t>S</w:t>
            </w:r>
            <w:r w:rsidRPr="005D351C">
              <w:rPr>
                <w:rFonts w:ascii="Arial Narrow" w:hAnsi="Arial Narrow"/>
                <w:sz w:val="18"/>
                <w:szCs w:val="18"/>
                <w:lang w:val="es-ES_tradnl"/>
              </w:rPr>
              <w:t>emestral</w:t>
            </w:r>
          </w:p>
        </w:tc>
        <w:tc>
          <w:tcPr>
            <w:tcW w:w="1559" w:type="dxa"/>
            <w:tcBorders>
              <w:top w:val="nil"/>
              <w:left w:val="nil"/>
              <w:bottom w:val="nil"/>
              <w:right w:val="single" w:sz="8" w:space="0" w:color="auto"/>
            </w:tcBorders>
            <w:shd w:val="clear" w:color="auto" w:fill="auto"/>
            <w:vAlign w:val="center"/>
            <w:hideMark/>
          </w:tcPr>
          <w:p w:rsidR="00961BAE" w:rsidRPr="005D351C" w:rsidRDefault="00961BAE" w:rsidP="00332421">
            <w:pPr>
              <w:spacing w:after="0"/>
              <w:jc w:val="center"/>
              <w:rPr>
                <w:rFonts w:ascii="Arial Narrow" w:hAnsi="Arial Narrow"/>
                <w:sz w:val="18"/>
                <w:szCs w:val="18"/>
                <w:lang w:val="es-ES_tradnl"/>
              </w:rPr>
            </w:pPr>
            <w:r w:rsidRPr="005D351C">
              <w:rPr>
                <w:rFonts w:ascii="Arial Narrow" w:hAnsi="Arial Narrow"/>
                <w:sz w:val="18"/>
                <w:szCs w:val="18"/>
                <w:lang w:val="es-ES_tradnl"/>
              </w:rPr>
              <w:t>Equipo Fiduciario y Sectorial</w:t>
            </w:r>
          </w:p>
        </w:tc>
        <w:tc>
          <w:tcPr>
            <w:tcW w:w="1276" w:type="dxa"/>
            <w:tcBorders>
              <w:top w:val="nil"/>
              <w:left w:val="nil"/>
              <w:bottom w:val="nil"/>
              <w:right w:val="single" w:sz="8" w:space="0" w:color="auto"/>
            </w:tcBorders>
            <w:shd w:val="clear" w:color="auto" w:fill="auto"/>
            <w:vAlign w:val="center"/>
            <w:hideMark/>
          </w:tcPr>
          <w:p w:rsidR="00961BAE" w:rsidRPr="005D351C" w:rsidRDefault="00961BAE" w:rsidP="00332421">
            <w:pPr>
              <w:spacing w:after="0"/>
              <w:jc w:val="center"/>
              <w:rPr>
                <w:rFonts w:ascii="Arial Narrow" w:hAnsi="Arial Narrow"/>
                <w:sz w:val="18"/>
                <w:szCs w:val="18"/>
                <w:lang w:val="es-ES_tradnl"/>
              </w:rPr>
            </w:pPr>
          </w:p>
        </w:tc>
      </w:tr>
      <w:tr w:rsidR="00961BAE" w:rsidRPr="005D351C" w:rsidTr="00332421">
        <w:trPr>
          <w:trHeight w:val="295"/>
          <w:jc w:val="center"/>
        </w:trPr>
        <w:tc>
          <w:tcPr>
            <w:tcW w:w="1550" w:type="dxa"/>
            <w:vMerge/>
            <w:tcBorders>
              <w:top w:val="nil"/>
              <w:left w:val="single" w:sz="8" w:space="0" w:color="auto"/>
              <w:bottom w:val="single" w:sz="8" w:space="0" w:color="000000"/>
              <w:right w:val="single" w:sz="8" w:space="0" w:color="auto"/>
            </w:tcBorders>
            <w:vAlign w:val="center"/>
            <w:hideMark/>
          </w:tcPr>
          <w:p w:rsidR="00961BAE" w:rsidRPr="003E060C" w:rsidRDefault="00961BAE" w:rsidP="00332421">
            <w:pPr>
              <w:spacing w:after="0"/>
              <w:jc w:val="center"/>
              <w:rPr>
                <w:rFonts w:ascii="Arial Narrow" w:hAnsi="Arial Narrow"/>
                <w:b/>
                <w:sz w:val="18"/>
                <w:szCs w:val="18"/>
                <w:u w:val="single"/>
                <w:lang w:val="es-ES_tradnl"/>
              </w:rPr>
            </w:pPr>
          </w:p>
        </w:tc>
        <w:tc>
          <w:tcPr>
            <w:tcW w:w="2048" w:type="dxa"/>
            <w:tcBorders>
              <w:top w:val="single" w:sz="8" w:space="0" w:color="auto"/>
              <w:left w:val="nil"/>
              <w:bottom w:val="nil"/>
              <w:right w:val="single" w:sz="8" w:space="0" w:color="auto"/>
            </w:tcBorders>
            <w:shd w:val="clear" w:color="auto" w:fill="auto"/>
            <w:vAlign w:val="center"/>
            <w:hideMark/>
          </w:tcPr>
          <w:p w:rsidR="00961BAE" w:rsidRPr="005D351C" w:rsidRDefault="00961BAE" w:rsidP="00332421">
            <w:pPr>
              <w:spacing w:after="0"/>
              <w:jc w:val="center"/>
              <w:rPr>
                <w:rFonts w:ascii="Arial Narrow" w:hAnsi="Arial Narrow"/>
                <w:sz w:val="18"/>
                <w:szCs w:val="18"/>
                <w:lang w:val="es-ES_tradnl"/>
              </w:rPr>
            </w:pPr>
            <w:r w:rsidRPr="005D351C">
              <w:rPr>
                <w:rFonts w:ascii="Arial Narrow" w:hAnsi="Arial Narrow"/>
                <w:sz w:val="18"/>
                <w:szCs w:val="18"/>
                <w:lang w:val="es-ES_tradnl"/>
              </w:rPr>
              <w:t>Revisión de Cartera con el Ejecutor</w:t>
            </w:r>
          </w:p>
        </w:tc>
        <w:tc>
          <w:tcPr>
            <w:tcW w:w="2214" w:type="dxa"/>
            <w:tcBorders>
              <w:top w:val="single" w:sz="8" w:space="0" w:color="auto"/>
              <w:left w:val="nil"/>
              <w:bottom w:val="single" w:sz="8" w:space="0" w:color="auto"/>
              <w:right w:val="single" w:sz="8" w:space="0" w:color="auto"/>
            </w:tcBorders>
            <w:shd w:val="clear" w:color="auto" w:fill="auto"/>
            <w:vAlign w:val="center"/>
            <w:hideMark/>
          </w:tcPr>
          <w:p w:rsidR="00961BAE" w:rsidRPr="005D351C" w:rsidRDefault="00961BAE" w:rsidP="00332421">
            <w:pPr>
              <w:spacing w:after="0"/>
              <w:jc w:val="center"/>
              <w:rPr>
                <w:rFonts w:ascii="Arial Narrow" w:hAnsi="Arial Narrow"/>
                <w:sz w:val="18"/>
                <w:szCs w:val="18"/>
                <w:lang w:val="es-ES_tradnl"/>
              </w:rPr>
            </w:pPr>
            <w:r w:rsidRPr="005D351C">
              <w:rPr>
                <w:rFonts w:ascii="Arial Narrow" w:hAnsi="Arial Narrow"/>
                <w:sz w:val="18"/>
                <w:szCs w:val="18"/>
                <w:lang w:val="es-ES_tradnl"/>
              </w:rPr>
              <w:t>De acu</w:t>
            </w:r>
            <w:r>
              <w:rPr>
                <w:rFonts w:ascii="Arial Narrow" w:hAnsi="Arial Narrow"/>
                <w:sz w:val="18"/>
                <w:szCs w:val="18"/>
                <w:lang w:val="es-ES_tradnl"/>
              </w:rPr>
              <w:t>erdo a los requerimientos del MINFIN</w:t>
            </w:r>
          </w:p>
        </w:tc>
        <w:tc>
          <w:tcPr>
            <w:tcW w:w="1559" w:type="dxa"/>
            <w:tcBorders>
              <w:top w:val="single" w:sz="8" w:space="0" w:color="auto"/>
              <w:left w:val="nil"/>
              <w:bottom w:val="nil"/>
              <w:right w:val="single" w:sz="8" w:space="0" w:color="auto"/>
            </w:tcBorders>
            <w:shd w:val="clear" w:color="auto" w:fill="auto"/>
            <w:vAlign w:val="center"/>
            <w:hideMark/>
          </w:tcPr>
          <w:p w:rsidR="00961BAE" w:rsidRPr="005D351C" w:rsidRDefault="00961BAE" w:rsidP="00332421">
            <w:pPr>
              <w:spacing w:after="0"/>
              <w:jc w:val="center"/>
              <w:rPr>
                <w:rFonts w:ascii="Arial Narrow" w:hAnsi="Arial Narrow"/>
                <w:sz w:val="18"/>
                <w:szCs w:val="18"/>
                <w:lang w:val="es-ES_tradnl"/>
              </w:rPr>
            </w:pPr>
            <w:r w:rsidRPr="005D351C">
              <w:rPr>
                <w:rFonts w:ascii="Arial Narrow" w:hAnsi="Arial Narrow"/>
                <w:sz w:val="18"/>
                <w:szCs w:val="18"/>
                <w:lang w:val="es-ES_tradnl"/>
              </w:rPr>
              <w:t>Equipo Fiduciario y Sectorial</w:t>
            </w:r>
          </w:p>
        </w:tc>
        <w:tc>
          <w:tcPr>
            <w:tcW w:w="1276" w:type="dxa"/>
            <w:tcBorders>
              <w:top w:val="single" w:sz="8" w:space="0" w:color="auto"/>
              <w:left w:val="nil"/>
              <w:bottom w:val="nil"/>
              <w:right w:val="single" w:sz="8" w:space="0" w:color="auto"/>
            </w:tcBorders>
            <w:shd w:val="clear" w:color="auto" w:fill="auto"/>
            <w:vAlign w:val="center"/>
            <w:hideMark/>
          </w:tcPr>
          <w:p w:rsidR="00961BAE" w:rsidRPr="005D351C" w:rsidRDefault="00961BAE" w:rsidP="00332421">
            <w:pPr>
              <w:spacing w:after="0"/>
              <w:jc w:val="center"/>
              <w:rPr>
                <w:rFonts w:ascii="Arial Narrow" w:hAnsi="Arial Narrow"/>
                <w:sz w:val="18"/>
                <w:szCs w:val="18"/>
                <w:lang w:val="es-ES_tradnl"/>
              </w:rPr>
            </w:pPr>
            <w:r>
              <w:rPr>
                <w:rFonts w:ascii="Arial Narrow" w:hAnsi="Arial Narrow"/>
                <w:sz w:val="18"/>
                <w:szCs w:val="18"/>
                <w:lang w:val="es-ES_tradnl"/>
              </w:rPr>
              <w:t>MINFIN</w:t>
            </w:r>
          </w:p>
        </w:tc>
      </w:tr>
      <w:tr w:rsidR="00961BAE" w:rsidRPr="005D351C" w:rsidTr="00332421">
        <w:trPr>
          <w:trHeight w:val="385"/>
          <w:jc w:val="center"/>
        </w:trPr>
        <w:tc>
          <w:tcPr>
            <w:tcW w:w="1550" w:type="dxa"/>
            <w:vMerge w:val="restart"/>
            <w:tcBorders>
              <w:top w:val="nil"/>
              <w:left w:val="single" w:sz="8" w:space="0" w:color="auto"/>
              <w:bottom w:val="nil"/>
              <w:right w:val="single" w:sz="8" w:space="0" w:color="auto"/>
            </w:tcBorders>
            <w:shd w:val="clear" w:color="auto" w:fill="auto"/>
            <w:vAlign w:val="center"/>
            <w:hideMark/>
          </w:tcPr>
          <w:p w:rsidR="00961BAE" w:rsidRPr="003E060C" w:rsidRDefault="003E060C" w:rsidP="00332421">
            <w:pPr>
              <w:spacing w:after="0"/>
              <w:jc w:val="center"/>
              <w:rPr>
                <w:rFonts w:ascii="Arial Narrow" w:hAnsi="Arial Narrow"/>
                <w:b/>
                <w:sz w:val="18"/>
                <w:szCs w:val="18"/>
                <w:u w:val="single"/>
                <w:lang w:val="es-ES_tradnl"/>
              </w:rPr>
            </w:pPr>
            <w:r w:rsidRPr="003E060C">
              <w:rPr>
                <w:rFonts w:ascii="Arial Narrow" w:hAnsi="Arial Narrow"/>
                <w:b/>
                <w:sz w:val="18"/>
                <w:szCs w:val="18"/>
                <w:u w:val="single"/>
                <w:lang w:val="es-ES_tradnl"/>
              </w:rPr>
              <w:t>Financiera</w:t>
            </w:r>
          </w:p>
        </w:tc>
        <w:tc>
          <w:tcPr>
            <w:tcW w:w="2048" w:type="dxa"/>
            <w:tcBorders>
              <w:top w:val="single" w:sz="8" w:space="0" w:color="auto"/>
              <w:left w:val="nil"/>
              <w:bottom w:val="single" w:sz="8" w:space="0" w:color="auto"/>
              <w:right w:val="single" w:sz="8" w:space="0" w:color="auto"/>
            </w:tcBorders>
            <w:shd w:val="clear" w:color="auto" w:fill="auto"/>
            <w:vAlign w:val="center"/>
          </w:tcPr>
          <w:p w:rsidR="00961BAE" w:rsidRPr="005D351C" w:rsidRDefault="00961BAE" w:rsidP="00332421">
            <w:pPr>
              <w:spacing w:after="0"/>
              <w:jc w:val="center"/>
              <w:rPr>
                <w:rFonts w:ascii="Arial Narrow" w:hAnsi="Arial Narrow"/>
                <w:sz w:val="18"/>
                <w:szCs w:val="18"/>
                <w:lang w:val="es-ES_tradnl"/>
              </w:rPr>
            </w:pPr>
            <w:r w:rsidRPr="005D351C">
              <w:rPr>
                <w:rFonts w:ascii="Arial Narrow" w:hAnsi="Arial Narrow"/>
                <w:sz w:val="18"/>
                <w:szCs w:val="18"/>
                <w:lang w:val="es-ES_tradnl"/>
              </w:rPr>
              <w:t>Revisión de programación de flujo de efectivo y desembolsos</w:t>
            </w:r>
          </w:p>
        </w:tc>
        <w:tc>
          <w:tcPr>
            <w:tcW w:w="2214" w:type="dxa"/>
            <w:tcBorders>
              <w:top w:val="nil"/>
              <w:left w:val="nil"/>
              <w:bottom w:val="single" w:sz="8" w:space="0" w:color="auto"/>
              <w:right w:val="nil"/>
            </w:tcBorders>
            <w:shd w:val="clear" w:color="auto" w:fill="auto"/>
            <w:vAlign w:val="center"/>
          </w:tcPr>
          <w:p w:rsidR="00961BAE" w:rsidRPr="005D351C" w:rsidRDefault="00961BAE" w:rsidP="00332421">
            <w:pPr>
              <w:spacing w:after="0"/>
              <w:jc w:val="center"/>
              <w:rPr>
                <w:rFonts w:ascii="Arial Narrow" w:hAnsi="Arial Narrow"/>
                <w:sz w:val="18"/>
                <w:szCs w:val="18"/>
                <w:lang w:val="es-ES_tradnl"/>
              </w:rPr>
            </w:pPr>
            <w:r w:rsidRPr="005D351C">
              <w:rPr>
                <w:rFonts w:ascii="Arial Narrow" w:hAnsi="Arial Narrow"/>
                <w:sz w:val="18"/>
                <w:szCs w:val="18"/>
                <w:lang w:val="es-ES_tradnl"/>
              </w:rPr>
              <w:t>Con cada solicitud de anticipo. Cuando las circunstancias del proyecto lo requieran</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961BAE" w:rsidRPr="005D351C" w:rsidRDefault="00961BAE" w:rsidP="00332421">
            <w:pPr>
              <w:spacing w:after="0"/>
              <w:jc w:val="center"/>
              <w:rPr>
                <w:rFonts w:ascii="Arial Narrow" w:hAnsi="Arial Narrow"/>
                <w:sz w:val="18"/>
                <w:szCs w:val="18"/>
                <w:lang w:val="es-ES_tradnl"/>
              </w:rPr>
            </w:pPr>
            <w:r w:rsidRPr="005D351C">
              <w:rPr>
                <w:rFonts w:ascii="Arial Narrow" w:hAnsi="Arial Narrow"/>
                <w:sz w:val="18"/>
                <w:szCs w:val="18"/>
                <w:lang w:val="es-ES_tradnl"/>
              </w:rPr>
              <w:t xml:space="preserve">Especialistas </w:t>
            </w:r>
            <w:r>
              <w:rPr>
                <w:rFonts w:ascii="Arial Narrow" w:hAnsi="Arial Narrow"/>
                <w:sz w:val="18"/>
                <w:szCs w:val="18"/>
                <w:lang w:val="es-ES_tradnl"/>
              </w:rPr>
              <w:t>F</w:t>
            </w:r>
            <w:r w:rsidRPr="005D351C">
              <w:rPr>
                <w:rFonts w:ascii="Arial Narrow" w:hAnsi="Arial Narrow"/>
                <w:sz w:val="18"/>
                <w:szCs w:val="18"/>
                <w:lang w:val="es-ES_tradnl"/>
              </w:rPr>
              <w:t xml:space="preserve">iduciario y </w:t>
            </w:r>
            <w:r>
              <w:rPr>
                <w:rFonts w:ascii="Arial Narrow" w:hAnsi="Arial Narrow"/>
                <w:sz w:val="18"/>
                <w:szCs w:val="18"/>
                <w:lang w:val="es-ES_tradnl"/>
              </w:rPr>
              <w:t>S</w:t>
            </w:r>
            <w:r w:rsidRPr="005D351C">
              <w:rPr>
                <w:rFonts w:ascii="Arial Narrow" w:hAnsi="Arial Narrow"/>
                <w:sz w:val="18"/>
                <w:szCs w:val="18"/>
                <w:lang w:val="es-ES_tradnl"/>
              </w:rPr>
              <w:t>ectorial</w:t>
            </w:r>
          </w:p>
        </w:tc>
        <w:tc>
          <w:tcPr>
            <w:tcW w:w="1276" w:type="dxa"/>
            <w:tcBorders>
              <w:top w:val="single" w:sz="8" w:space="0" w:color="auto"/>
              <w:left w:val="nil"/>
              <w:bottom w:val="single" w:sz="8" w:space="0" w:color="auto"/>
              <w:right w:val="single" w:sz="8" w:space="0" w:color="auto"/>
            </w:tcBorders>
            <w:shd w:val="clear" w:color="auto" w:fill="auto"/>
            <w:vAlign w:val="center"/>
          </w:tcPr>
          <w:p w:rsidR="00961BAE" w:rsidRPr="005D351C" w:rsidRDefault="00961BAE" w:rsidP="00332421">
            <w:pPr>
              <w:spacing w:after="0"/>
              <w:jc w:val="center"/>
              <w:rPr>
                <w:rFonts w:ascii="Arial Narrow" w:hAnsi="Arial Narrow"/>
                <w:sz w:val="18"/>
                <w:szCs w:val="18"/>
                <w:lang w:val="es-ES_tradnl"/>
              </w:rPr>
            </w:pPr>
            <w:r>
              <w:rPr>
                <w:rFonts w:ascii="Arial Narrow" w:hAnsi="Arial Narrow"/>
                <w:sz w:val="18"/>
                <w:szCs w:val="18"/>
                <w:lang w:val="es-ES_tradnl"/>
              </w:rPr>
              <w:t>Ejecutores</w:t>
            </w:r>
          </w:p>
        </w:tc>
      </w:tr>
      <w:tr w:rsidR="00961BAE" w:rsidRPr="005D351C" w:rsidTr="00332421">
        <w:trPr>
          <w:trHeight w:val="385"/>
          <w:jc w:val="center"/>
        </w:trPr>
        <w:tc>
          <w:tcPr>
            <w:tcW w:w="1550" w:type="dxa"/>
            <w:vMerge/>
            <w:tcBorders>
              <w:top w:val="nil"/>
              <w:left w:val="single" w:sz="8" w:space="0" w:color="auto"/>
              <w:bottom w:val="nil"/>
              <w:right w:val="single" w:sz="8" w:space="0" w:color="auto"/>
            </w:tcBorders>
            <w:shd w:val="clear" w:color="auto" w:fill="auto"/>
            <w:vAlign w:val="center"/>
          </w:tcPr>
          <w:p w:rsidR="00961BAE" w:rsidRPr="003E060C" w:rsidRDefault="00961BAE" w:rsidP="00332421">
            <w:pPr>
              <w:spacing w:after="0"/>
              <w:jc w:val="center"/>
              <w:rPr>
                <w:rFonts w:ascii="Arial Narrow" w:hAnsi="Arial Narrow"/>
                <w:b/>
                <w:sz w:val="18"/>
                <w:szCs w:val="18"/>
                <w:u w:val="single"/>
                <w:lang w:val="es-ES_tradnl"/>
              </w:rPr>
            </w:pPr>
          </w:p>
        </w:tc>
        <w:tc>
          <w:tcPr>
            <w:tcW w:w="2048" w:type="dxa"/>
            <w:tcBorders>
              <w:top w:val="single" w:sz="8" w:space="0" w:color="auto"/>
              <w:left w:val="nil"/>
              <w:bottom w:val="single" w:sz="8" w:space="0" w:color="auto"/>
              <w:right w:val="single" w:sz="8" w:space="0" w:color="auto"/>
            </w:tcBorders>
            <w:shd w:val="clear" w:color="auto" w:fill="auto"/>
            <w:vAlign w:val="center"/>
          </w:tcPr>
          <w:p w:rsidR="00961BAE" w:rsidRPr="005D351C" w:rsidRDefault="00961BAE" w:rsidP="00332421">
            <w:pPr>
              <w:spacing w:after="0"/>
              <w:jc w:val="center"/>
              <w:rPr>
                <w:rFonts w:ascii="Arial Narrow" w:hAnsi="Arial Narrow"/>
                <w:sz w:val="18"/>
                <w:szCs w:val="18"/>
                <w:lang w:val="es-ES_tradnl"/>
              </w:rPr>
            </w:pPr>
            <w:r w:rsidRPr="005D351C">
              <w:rPr>
                <w:rFonts w:ascii="Arial Narrow" w:hAnsi="Arial Narrow"/>
                <w:sz w:val="18"/>
                <w:szCs w:val="18"/>
                <w:lang w:val="es-ES_tradnl"/>
              </w:rPr>
              <w:t>Visitas de Inspección</w:t>
            </w:r>
          </w:p>
        </w:tc>
        <w:tc>
          <w:tcPr>
            <w:tcW w:w="2214" w:type="dxa"/>
            <w:tcBorders>
              <w:top w:val="nil"/>
              <w:left w:val="nil"/>
              <w:bottom w:val="single" w:sz="8" w:space="0" w:color="auto"/>
              <w:right w:val="nil"/>
            </w:tcBorders>
            <w:shd w:val="clear" w:color="auto" w:fill="auto"/>
            <w:vAlign w:val="center"/>
          </w:tcPr>
          <w:p w:rsidR="00961BAE" w:rsidRPr="005D351C" w:rsidRDefault="003E060C" w:rsidP="00332421">
            <w:pPr>
              <w:spacing w:after="0"/>
              <w:jc w:val="center"/>
              <w:rPr>
                <w:rFonts w:ascii="Arial Narrow" w:hAnsi="Arial Narrow"/>
                <w:sz w:val="18"/>
                <w:szCs w:val="18"/>
                <w:lang w:val="es-ES_tradnl"/>
              </w:rPr>
            </w:pPr>
            <w:r>
              <w:rPr>
                <w:rFonts w:ascii="Arial Narrow" w:hAnsi="Arial Narrow"/>
                <w:sz w:val="18"/>
                <w:szCs w:val="18"/>
                <w:lang w:val="es-ES_tradnl"/>
              </w:rPr>
              <w:t>Anual</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961BAE" w:rsidRPr="005D351C" w:rsidRDefault="00961BAE" w:rsidP="00332421">
            <w:pPr>
              <w:spacing w:after="0"/>
              <w:jc w:val="center"/>
              <w:rPr>
                <w:rFonts w:ascii="Arial Narrow" w:hAnsi="Arial Narrow"/>
                <w:sz w:val="18"/>
                <w:szCs w:val="18"/>
                <w:lang w:val="es-ES_tradnl"/>
              </w:rPr>
            </w:pPr>
            <w:r w:rsidRPr="005D351C">
              <w:rPr>
                <w:rFonts w:ascii="Arial Narrow" w:hAnsi="Arial Narrow"/>
                <w:sz w:val="18"/>
                <w:szCs w:val="18"/>
                <w:lang w:val="es-ES_tradnl"/>
              </w:rPr>
              <w:t>Especialista Fiduciario</w:t>
            </w:r>
          </w:p>
        </w:tc>
        <w:tc>
          <w:tcPr>
            <w:tcW w:w="1276" w:type="dxa"/>
            <w:tcBorders>
              <w:top w:val="single" w:sz="8" w:space="0" w:color="auto"/>
              <w:left w:val="nil"/>
              <w:bottom w:val="single" w:sz="8" w:space="0" w:color="auto"/>
              <w:right w:val="single" w:sz="8" w:space="0" w:color="auto"/>
            </w:tcBorders>
            <w:shd w:val="clear" w:color="auto" w:fill="auto"/>
            <w:vAlign w:val="center"/>
          </w:tcPr>
          <w:p w:rsidR="00961BAE" w:rsidRPr="005D351C" w:rsidRDefault="00961BAE" w:rsidP="00332421">
            <w:pPr>
              <w:spacing w:after="0"/>
              <w:jc w:val="center"/>
              <w:rPr>
                <w:rFonts w:ascii="Arial Narrow" w:hAnsi="Arial Narrow"/>
                <w:sz w:val="18"/>
                <w:szCs w:val="18"/>
                <w:lang w:val="es-ES_tradnl"/>
              </w:rPr>
            </w:pPr>
            <w:r>
              <w:rPr>
                <w:rFonts w:ascii="Arial Narrow" w:hAnsi="Arial Narrow"/>
                <w:sz w:val="18"/>
                <w:szCs w:val="18"/>
                <w:lang w:val="es-ES_tradnl"/>
              </w:rPr>
              <w:t>Consultor /Auditor</w:t>
            </w:r>
          </w:p>
        </w:tc>
      </w:tr>
      <w:tr w:rsidR="00961BAE" w:rsidRPr="005D351C" w:rsidTr="00332421">
        <w:trPr>
          <w:trHeight w:val="418"/>
          <w:jc w:val="center"/>
        </w:trPr>
        <w:tc>
          <w:tcPr>
            <w:tcW w:w="1550" w:type="dxa"/>
            <w:vMerge/>
            <w:tcBorders>
              <w:top w:val="nil"/>
              <w:left w:val="single" w:sz="8" w:space="0" w:color="auto"/>
              <w:bottom w:val="nil"/>
              <w:right w:val="single" w:sz="8" w:space="0" w:color="auto"/>
            </w:tcBorders>
            <w:vAlign w:val="center"/>
            <w:hideMark/>
          </w:tcPr>
          <w:p w:rsidR="00961BAE" w:rsidRPr="003E060C" w:rsidRDefault="00961BAE" w:rsidP="00332421">
            <w:pPr>
              <w:spacing w:after="0"/>
              <w:jc w:val="center"/>
              <w:rPr>
                <w:rFonts w:ascii="Arial Narrow" w:hAnsi="Arial Narrow"/>
                <w:b/>
                <w:color w:val="FF0000"/>
                <w:sz w:val="18"/>
                <w:szCs w:val="18"/>
                <w:u w:val="single"/>
                <w:lang w:val="es-ES_tradnl"/>
              </w:rPr>
            </w:pPr>
          </w:p>
        </w:tc>
        <w:tc>
          <w:tcPr>
            <w:tcW w:w="2048" w:type="dxa"/>
            <w:vMerge w:val="restart"/>
            <w:tcBorders>
              <w:top w:val="nil"/>
              <w:left w:val="single" w:sz="8" w:space="0" w:color="auto"/>
              <w:bottom w:val="single" w:sz="8" w:space="0" w:color="000000"/>
              <w:right w:val="single" w:sz="8" w:space="0" w:color="auto"/>
            </w:tcBorders>
            <w:shd w:val="clear" w:color="auto" w:fill="auto"/>
            <w:vAlign w:val="center"/>
            <w:hideMark/>
          </w:tcPr>
          <w:p w:rsidR="00961BAE" w:rsidRPr="005D351C" w:rsidRDefault="00961BAE" w:rsidP="00332421">
            <w:pPr>
              <w:spacing w:after="0"/>
              <w:jc w:val="center"/>
              <w:rPr>
                <w:rFonts w:ascii="Arial Narrow" w:hAnsi="Arial Narrow"/>
                <w:sz w:val="18"/>
                <w:szCs w:val="18"/>
                <w:lang w:val="es-ES_tradnl"/>
              </w:rPr>
            </w:pPr>
            <w:r w:rsidRPr="00345B5C">
              <w:rPr>
                <w:rFonts w:ascii="Arial Narrow" w:eastAsia="Times New Roman" w:hAnsi="Arial Narrow" w:cs="Arial"/>
                <w:sz w:val="18"/>
                <w:szCs w:val="18"/>
              </w:rPr>
              <w:t>Revisión de informes financieros auditados y no auditados</w:t>
            </w:r>
          </w:p>
        </w:tc>
        <w:tc>
          <w:tcPr>
            <w:tcW w:w="2214" w:type="dxa"/>
            <w:vMerge w:val="restart"/>
            <w:tcBorders>
              <w:top w:val="nil"/>
              <w:left w:val="single" w:sz="8" w:space="0" w:color="auto"/>
              <w:bottom w:val="single" w:sz="8" w:space="0" w:color="000000"/>
              <w:right w:val="single" w:sz="8" w:space="0" w:color="auto"/>
            </w:tcBorders>
            <w:shd w:val="clear" w:color="auto" w:fill="auto"/>
            <w:vAlign w:val="center"/>
            <w:hideMark/>
          </w:tcPr>
          <w:p w:rsidR="00961BAE" w:rsidRPr="005D351C" w:rsidRDefault="003E060C" w:rsidP="00332421">
            <w:pPr>
              <w:spacing w:after="0"/>
              <w:jc w:val="center"/>
              <w:rPr>
                <w:rFonts w:ascii="Arial Narrow" w:hAnsi="Arial Narrow"/>
                <w:sz w:val="18"/>
                <w:szCs w:val="18"/>
                <w:lang w:val="es-ES_tradnl"/>
              </w:rPr>
            </w:pPr>
            <w:r w:rsidRPr="005D351C">
              <w:rPr>
                <w:rFonts w:ascii="Arial Narrow" w:hAnsi="Arial Narrow"/>
                <w:sz w:val="18"/>
                <w:szCs w:val="18"/>
                <w:lang w:val="es-ES_tradnl"/>
              </w:rPr>
              <w:t>Anual</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961BAE" w:rsidRPr="005D351C" w:rsidRDefault="00961BAE" w:rsidP="00332421">
            <w:pPr>
              <w:spacing w:after="0"/>
              <w:jc w:val="center"/>
              <w:rPr>
                <w:rFonts w:ascii="Arial Narrow" w:hAnsi="Arial Narrow"/>
                <w:sz w:val="18"/>
                <w:szCs w:val="18"/>
                <w:lang w:val="es-ES_tradnl"/>
              </w:rPr>
            </w:pPr>
            <w:r w:rsidRPr="005D351C">
              <w:rPr>
                <w:rFonts w:ascii="Arial Narrow" w:hAnsi="Arial Narrow"/>
                <w:sz w:val="18"/>
                <w:szCs w:val="18"/>
                <w:lang w:val="es-ES_tradnl"/>
              </w:rPr>
              <w:t>Especialista Fiduciario</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961BAE" w:rsidRPr="005D351C" w:rsidRDefault="00961BAE" w:rsidP="00332421">
            <w:pPr>
              <w:spacing w:after="0"/>
              <w:jc w:val="center"/>
              <w:rPr>
                <w:rFonts w:ascii="Arial Narrow" w:hAnsi="Arial Narrow"/>
                <w:sz w:val="18"/>
                <w:szCs w:val="18"/>
                <w:lang w:val="es-ES_tradnl"/>
              </w:rPr>
            </w:pPr>
            <w:r>
              <w:rPr>
                <w:rFonts w:ascii="Arial Narrow" w:hAnsi="Arial Narrow"/>
                <w:sz w:val="18"/>
                <w:szCs w:val="18"/>
                <w:lang w:val="es-ES_tradnl"/>
              </w:rPr>
              <w:t>Consultor /Auditor</w:t>
            </w:r>
          </w:p>
        </w:tc>
      </w:tr>
      <w:tr w:rsidR="00961BAE" w:rsidRPr="005D351C" w:rsidTr="00332421">
        <w:trPr>
          <w:trHeight w:val="418"/>
          <w:jc w:val="center"/>
        </w:trPr>
        <w:tc>
          <w:tcPr>
            <w:tcW w:w="1550" w:type="dxa"/>
            <w:vMerge/>
            <w:tcBorders>
              <w:top w:val="nil"/>
              <w:left w:val="single" w:sz="8" w:space="0" w:color="auto"/>
              <w:bottom w:val="nil"/>
              <w:right w:val="single" w:sz="8" w:space="0" w:color="auto"/>
            </w:tcBorders>
            <w:vAlign w:val="center"/>
            <w:hideMark/>
          </w:tcPr>
          <w:p w:rsidR="00961BAE" w:rsidRPr="003E060C" w:rsidRDefault="00961BAE" w:rsidP="00332421">
            <w:pPr>
              <w:spacing w:after="0"/>
              <w:jc w:val="center"/>
              <w:rPr>
                <w:rFonts w:ascii="Arial Narrow" w:hAnsi="Arial Narrow"/>
                <w:b/>
                <w:color w:val="FF0000"/>
                <w:sz w:val="18"/>
                <w:szCs w:val="18"/>
                <w:u w:val="single"/>
                <w:lang w:val="es-ES_tradnl"/>
              </w:rPr>
            </w:pPr>
          </w:p>
        </w:tc>
        <w:tc>
          <w:tcPr>
            <w:tcW w:w="2048" w:type="dxa"/>
            <w:vMerge/>
            <w:tcBorders>
              <w:top w:val="nil"/>
              <w:left w:val="single" w:sz="8" w:space="0" w:color="auto"/>
              <w:bottom w:val="single" w:sz="8" w:space="0" w:color="000000"/>
              <w:right w:val="single" w:sz="8" w:space="0" w:color="auto"/>
            </w:tcBorders>
            <w:vAlign w:val="center"/>
            <w:hideMark/>
          </w:tcPr>
          <w:p w:rsidR="00961BAE" w:rsidRPr="005D351C" w:rsidRDefault="00961BAE" w:rsidP="00332421">
            <w:pPr>
              <w:spacing w:after="0"/>
              <w:jc w:val="center"/>
              <w:rPr>
                <w:rFonts w:ascii="Arial Narrow" w:hAnsi="Arial Narrow"/>
                <w:sz w:val="18"/>
                <w:szCs w:val="18"/>
                <w:lang w:val="es-ES_tradnl"/>
              </w:rPr>
            </w:pPr>
          </w:p>
        </w:tc>
        <w:tc>
          <w:tcPr>
            <w:tcW w:w="2214" w:type="dxa"/>
            <w:vMerge/>
            <w:tcBorders>
              <w:top w:val="nil"/>
              <w:left w:val="single" w:sz="8" w:space="0" w:color="auto"/>
              <w:bottom w:val="single" w:sz="8" w:space="0" w:color="000000"/>
              <w:right w:val="single" w:sz="8" w:space="0" w:color="auto"/>
            </w:tcBorders>
            <w:vAlign w:val="center"/>
            <w:hideMark/>
          </w:tcPr>
          <w:p w:rsidR="00961BAE" w:rsidRPr="005D351C" w:rsidRDefault="00961BAE" w:rsidP="00332421">
            <w:pPr>
              <w:spacing w:after="0"/>
              <w:jc w:val="center"/>
              <w:rPr>
                <w:rFonts w:ascii="Arial Narrow" w:hAnsi="Arial Narrow"/>
                <w:sz w:val="18"/>
                <w:szCs w:val="18"/>
                <w:lang w:val="es-ES_tradnl"/>
              </w:rPr>
            </w:pPr>
          </w:p>
        </w:tc>
        <w:tc>
          <w:tcPr>
            <w:tcW w:w="1559" w:type="dxa"/>
            <w:vMerge/>
            <w:tcBorders>
              <w:top w:val="nil"/>
              <w:left w:val="single" w:sz="8" w:space="0" w:color="auto"/>
              <w:bottom w:val="single" w:sz="8" w:space="0" w:color="000000"/>
              <w:right w:val="single" w:sz="8" w:space="0" w:color="auto"/>
            </w:tcBorders>
            <w:vAlign w:val="center"/>
            <w:hideMark/>
          </w:tcPr>
          <w:p w:rsidR="00961BAE" w:rsidRPr="005D351C" w:rsidRDefault="00961BAE" w:rsidP="00332421">
            <w:pPr>
              <w:spacing w:after="0"/>
              <w:jc w:val="center"/>
              <w:rPr>
                <w:rFonts w:ascii="Arial Narrow" w:hAnsi="Arial Narrow"/>
                <w:sz w:val="18"/>
                <w:szCs w:val="18"/>
                <w:lang w:val="es-ES_tradnl"/>
              </w:rPr>
            </w:pPr>
          </w:p>
        </w:tc>
        <w:tc>
          <w:tcPr>
            <w:tcW w:w="1276" w:type="dxa"/>
            <w:vMerge/>
            <w:tcBorders>
              <w:top w:val="nil"/>
              <w:left w:val="single" w:sz="8" w:space="0" w:color="auto"/>
              <w:bottom w:val="single" w:sz="8" w:space="0" w:color="000000"/>
              <w:right w:val="single" w:sz="8" w:space="0" w:color="auto"/>
            </w:tcBorders>
            <w:vAlign w:val="center"/>
            <w:hideMark/>
          </w:tcPr>
          <w:p w:rsidR="00961BAE" w:rsidRPr="005D351C" w:rsidRDefault="00961BAE" w:rsidP="00332421">
            <w:pPr>
              <w:spacing w:after="0"/>
              <w:jc w:val="center"/>
              <w:rPr>
                <w:rFonts w:ascii="Arial Narrow" w:hAnsi="Arial Narrow"/>
                <w:sz w:val="18"/>
                <w:szCs w:val="18"/>
                <w:lang w:val="es-ES_tradnl"/>
              </w:rPr>
            </w:pPr>
          </w:p>
        </w:tc>
      </w:tr>
      <w:tr w:rsidR="00961BAE" w:rsidRPr="005D351C" w:rsidTr="00332421">
        <w:trPr>
          <w:trHeight w:val="358"/>
          <w:jc w:val="center"/>
        </w:trPr>
        <w:tc>
          <w:tcPr>
            <w:tcW w:w="1550" w:type="dxa"/>
            <w:vMerge/>
            <w:tcBorders>
              <w:top w:val="nil"/>
              <w:left w:val="single" w:sz="8" w:space="0" w:color="auto"/>
              <w:bottom w:val="nil"/>
              <w:right w:val="single" w:sz="8" w:space="0" w:color="auto"/>
            </w:tcBorders>
            <w:vAlign w:val="center"/>
            <w:hideMark/>
          </w:tcPr>
          <w:p w:rsidR="00961BAE" w:rsidRPr="003E060C" w:rsidRDefault="00961BAE" w:rsidP="00332421">
            <w:pPr>
              <w:spacing w:after="0"/>
              <w:jc w:val="center"/>
              <w:rPr>
                <w:rFonts w:ascii="Arial Narrow" w:hAnsi="Arial Narrow"/>
                <w:b/>
                <w:color w:val="FF0000"/>
                <w:sz w:val="18"/>
                <w:szCs w:val="18"/>
                <w:u w:val="single"/>
                <w:lang w:val="es-ES_tradnl"/>
              </w:rPr>
            </w:pPr>
          </w:p>
        </w:tc>
        <w:tc>
          <w:tcPr>
            <w:tcW w:w="2048" w:type="dxa"/>
            <w:tcBorders>
              <w:top w:val="nil"/>
              <w:left w:val="nil"/>
              <w:bottom w:val="single" w:sz="8" w:space="0" w:color="auto"/>
              <w:right w:val="single" w:sz="8" w:space="0" w:color="auto"/>
            </w:tcBorders>
            <w:shd w:val="clear" w:color="auto" w:fill="auto"/>
            <w:vAlign w:val="center"/>
            <w:hideMark/>
          </w:tcPr>
          <w:p w:rsidR="00961BAE" w:rsidRPr="005D351C" w:rsidRDefault="00961BAE" w:rsidP="00332421">
            <w:pPr>
              <w:spacing w:after="0"/>
              <w:jc w:val="center"/>
              <w:rPr>
                <w:rFonts w:ascii="Arial Narrow" w:hAnsi="Arial Narrow"/>
                <w:sz w:val="18"/>
                <w:szCs w:val="18"/>
                <w:lang w:val="es-ES_tradnl"/>
              </w:rPr>
            </w:pPr>
            <w:r w:rsidRPr="005D351C">
              <w:rPr>
                <w:rFonts w:ascii="Arial Narrow" w:hAnsi="Arial Narrow"/>
                <w:sz w:val="18"/>
                <w:szCs w:val="18"/>
                <w:lang w:val="es-ES_tradnl"/>
              </w:rPr>
              <w:t>Revisión de informes de auditoría financiera y de revisión ex post de desembolsos</w:t>
            </w:r>
          </w:p>
        </w:tc>
        <w:tc>
          <w:tcPr>
            <w:tcW w:w="2214" w:type="dxa"/>
            <w:tcBorders>
              <w:top w:val="nil"/>
              <w:left w:val="nil"/>
              <w:bottom w:val="single" w:sz="8" w:space="0" w:color="auto"/>
              <w:right w:val="nil"/>
            </w:tcBorders>
            <w:shd w:val="clear" w:color="auto" w:fill="auto"/>
            <w:vAlign w:val="center"/>
            <w:hideMark/>
          </w:tcPr>
          <w:p w:rsidR="00961BAE" w:rsidRPr="005D351C" w:rsidRDefault="00961BAE" w:rsidP="00332421">
            <w:pPr>
              <w:spacing w:after="0"/>
              <w:jc w:val="center"/>
              <w:rPr>
                <w:rFonts w:ascii="Arial Narrow" w:hAnsi="Arial Narrow"/>
                <w:sz w:val="18"/>
                <w:szCs w:val="18"/>
                <w:lang w:val="es-ES_tradnl"/>
              </w:rPr>
            </w:pPr>
            <w:r w:rsidRPr="005D351C">
              <w:rPr>
                <w:rFonts w:ascii="Arial Narrow" w:hAnsi="Arial Narrow"/>
                <w:sz w:val="18"/>
                <w:szCs w:val="18"/>
                <w:lang w:val="es-ES_tradnl"/>
              </w:rPr>
              <w:t>Anual (para el caso de UNA</w:t>
            </w:r>
            <w:r>
              <w:rPr>
                <w:rFonts w:ascii="Arial Narrow" w:hAnsi="Arial Narrow"/>
                <w:sz w:val="18"/>
                <w:szCs w:val="18"/>
                <w:lang w:val="es-ES_tradnl"/>
              </w:rPr>
              <w:t xml:space="preserve"> – EP. L</w:t>
            </w:r>
            <w:r w:rsidRPr="005D351C">
              <w:rPr>
                <w:rFonts w:ascii="Arial Narrow" w:hAnsi="Arial Narrow"/>
                <w:sz w:val="18"/>
                <w:szCs w:val="18"/>
                <w:lang w:val="es-ES_tradnl"/>
              </w:rPr>
              <w:t>a revisión de gastos será junto con cada desembolso)</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961BAE" w:rsidRPr="005D351C" w:rsidRDefault="00961BAE" w:rsidP="00332421">
            <w:pPr>
              <w:spacing w:after="0"/>
              <w:jc w:val="center"/>
              <w:rPr>
                <w:rFonts w:ascii="Arial Narrow" w:hAnsi="Arial Narrow"/>
                <w:sz w:val="18"/>
                <w:szCs w:val="18"/>
                <w:lang w:val="es-ES_tradnl"/>
              </w:rPr>
            </w:pPr>
            <w:r w:rsidRPr="005D351C">
              <w:rPr>
                <w:rFonts w:ascii="Arial Narrow" w:hAnsi="Arial Narrow"/>
                <w:sz w:val="18"/>
                <w:szCs w:val="18"/>
                <w:lang w:val="es-ES_tradnl"/>
              </w:rPr>
              <w:t>Especialista</w:t>
            </w:r>
            <w:r>
              <w:rPr>
                <w:rFonts w:ascii="Arial Narrow" w:hAnsi="Arial Narrow"/>
                <w:sz w:val="18"/>
                <w:szCs w:val="18"/>
                <w:lang w:val="es-ES_tradnl"/>
              </w:rPr>
              <w:t>s</w:t>
            </w:r>
            <w:r w:rsidRPr="005D351C">
              <w:rPr>
                <w:rFonts w:ascii="Arial Narrow" w:hAnsi="Arial Narrow"/>
                <w:sz w:val="18"/>
                <w:szCs w:val="18"/>
                <w:lang w:val="es-ES_tradnl"/>
              </w:rPr>
              <w:t xml:space="preserve"> Fiduciario</w:t>
            </w:r>
            <w:r>
              <w:rPr>
                <w:rFonts w:ascii="Arial Narrow" w:hAnsi="Arial Narrow"/>
                <w:sz w:val="18"/>
                <w:szCs w:val="18"/>
                <w:lang w:val="es-ES_tradnl"/>
              </w:rPr>
              <w:t xml:space="preserve"> y Sectorial</w:t>
            </w:r>
          </w:p>
        </w:tc>
        <w:tc>
          <w:tcPr>
            <w:tcW w:w="1276" w:type="dxa"/>
            <w:tcBorders>
              <w:top w:val="nil"/>
              <w:left w:val="nil"/>
              <w:bottom w:val="single" w:sz="8" w:space="0" w:color="auto"/>
              <w:right w:val="single" w:sz="8" w:space="0" w:color="auto"/>
            </w:tcBorders>
            <w:shd w:val="clear" w:color="auto" w:fill="auto"/>
            <w:vAlign w:val="center"/>
            <w:hideMark/>
          </w:tcPr>
          <w:p w:rsidR="00961BAE" w:rsidRPr="005D351C" w:rsidRDefault="00961BAE" w:rsidP="00332421">
            <w:pPr>
              <w:spacing w:after="0"/>
              <w:jc w:val="center"/>
              <w:rPr>
                <w:rFonts w:ascii="Arial Narrow" w:hAnsi="Arial Narrow"/>
                <w:sz w:val="18"/>
                <w:szCs w:val="18"/>
                <w:lang w:val="es-ES_tradnl"/>
              </w:rPr>
            </w:pPr>
            <w:r w:rsidRPr="005D351C">
              <w:rPr>
                <w:rFonts w:ascii="Arial Narrow" w:hAnsi="Arial Narrow"/>
                <w:sz w:val="18"/>
                <w:szCs w:val="18"/>
                <w:lang w:val="es-ES_tradnl"/>
              </w:rPr>
              <w:t>Ejecutores/</w:t>
            </w:r>
            <w:r>
              <w:rPr>
                <w:rFonts w:ascii="Arial Narrow" w:hAnsi="Arial Narrow"/>
                <w:sz w:val="18"/>
                <w:szCs w:val="18"/>
                <w:lang w:val="es-ES_tradnl"/>
              </w:rPr>
              <w:t xml:space="preserve"> </w:t>
            </w:r>
            <w:r w:rsidRPr="005D351C">
              <w:rPr>
                <w:rFonts w:ascii="Arial Narrow" w:hAnsi="Arial Narrow"/>
                <w:sz w:val="18"/>
                <w:szCs w:val="18"/>
                <w:lang w:val="es-ES_tradnl"/>
              </w:rPr>
              <w:t>Auditor Externo</w:t>
            </w:r>
          </w:p>
        </w:tc>
      </w:tr>
      <w:tr w:rsidR="00961BAE" w:rsidRPr="005D351C" w:rsidTr="00332421">
        <w:trPr>
          <w:jc w:val="center"/>
        </w:trPr>
        <w:tc>
          <w:tcPr>
            <w:tcW w:w="15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61BAE" w:rsidRPr="003E060C" w:rsidRDefault="003E060C" w:rsidP="00332421">
            <w:pPr>
              <w:spacing w:after="0"/>
              <w:jc w:val="center"/>
              <w:rPr>
                <w:rFonts w:ascii="Arial Narrow" w:hAnsi="Arial Narrow"/>
                <w:b/>
                <w:sz w:val="18"/>
                <w:szCs w:val="18"/>
                <w:u w:val="single"/>
                <w:lang w:val="es-ES_tradnl"/>
              </w:rPr>
            </w:pPr>
            <w:r w:rsidRPr="003E060C">
              <w:rPr>
                <w:rFonts w:ascii="Arial Narrow" w:hAnsi="Arial Narrow"/>
                <w:b/>
                <w:sz w:val="18"/>
                <w:szCs w:val="18"/>
                <w:u w:val="single"/>
                <w:lang w:val="es-ES_tradnl"/>
              </w:rPr>
              <w:t>Adquisiciones</w:t>
            </w:r>
          </w:p>
        </w:tc>
        <w:tc>
          <w:tcPr>
            <w:tcW w:w="2048" w:type="dxa"/>
            <w:tcBorders>
              <w:top w:val="single" w:sz="8" w:space="0" w:color="auto"/>
              <w:left w:val="nil"/>
              <w:bottom w:val="single" w:sz="8" w:space="0" w:color="auto"/>
              <w:right w:val="single" w:sz="8" w:space="0" w:color="auto"/>
            </w:tcBorders>
            <w:shd w:val="clear" w:color="auto" w:fill="auto"/>
            <w:vAlign w:val="center"/>
            <w:hideMark/>
          </w:tcPr>
          <w:p w:rsidR="00961BAE" w:rsidRPr="005D351C" w:rsidRDefault="00961BAE" w:rsidP="00332421">
            <w:pPr>
              <w:spacing w:after="0"/>
              <w:jc w:val="center"/>
              <w:rPr>
                <w:rFonts w:ascii="Arial Narrow" w:hAnsi="Arial Narrow"/>
                <w:sz w:val="18"/>
                <w:szCs w:val="18"/>
                <w:lang w:val="es-ES_tradnl"/>
              </w:rPr>
            </w:pPr>
            <w:r w:rsidRPr="005D351C">
              <w:rPr>
                <w:rFonts w:ascii="Arial Narrow" w:hAnsi="Arial Narrow"/>
                <w:sz w:val="18"/>
                <w:szCs w:val="18"/>
                <w:lang w:val="es-ES_tradnl"/>
              </w:rPr>
              <w:t>Revisión Ex-ante Adquisiciones</w:t>
            </w:r>
          </w:p>
        </w:tc>
        <w:tc>
          <w:tcPr>
            <w:tcW w:w="2214" w:type="dxa"/>
            <w:tcBorders>
              <w:top w:val="single" w:sz="8" w:space="0" w:color="auto"/>
              <w:left w:val="nil"/>
              <w:bottom w:val="nil"/>
              <w:right w:val="single" w:sz="8" w:space="0" w:color="auto"/>
            </w:tcBorders>
            <w:shd w:val="clear" w:color="auto" w:fill="auto"/>
            <w:vAlign w:val="center"/>
            <w:hideMark/>
          </w:tcPr>
          <w:p w:rsidR="00961BAE" w:rsidRPr="005D351C" w:rsidRDefault="00961BAE" w:rsidP="00332421">
            <w:pPr>
              <w:spacing w:after="0"/>
              <w:jc w:val="center"/>
              <w:rPr>
                <w:rFonts w:ascii="Arial Narrow" w:hAnsi="Arial Narrow"/>
                <w:sz w:val="18"/>
                <w:szCs w:val="18"/>
                <w:lang w:val="es-ES_tradnl"/>
              </w:rPr>
            </w:pPr>
            <w:r w:rsidRPr="005D351C">
              <w:rPr>
                <w:rFonts w:ascii="Arial Narrow" w:hAnsi="Arial Narrow"/>
                <w:sz w:val="18"/>
                <w:szCs w:val="18"/>
                <w:lang w:val="es-ES_tradnl"/>
              </w:rPr>
              <w:t>Durante la ejecución del Programa respecto de adquisiciones que superen los montos establecidos.</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961BAE" w:rsidRPr="005D351C" w:rsidRDefault="00961BAE" w:rsidP="00332421">
            <w:pPr>
              <w:spacing w:after="0"/>
              <w:jc w:val="center"/>
              <w:rPr>
                <w:rFonts w:ascii="Arial Narrow" w:hAnsi="Arial Narrow"/>
                <w:sz w:val="18"/>
                <w:szCs w:val="18"/>
                <w:lang w:val="es-ES_tradnl"/>
              </w:rPr>
            </w:pPr>
            <w:r>
              <w:rPr>
                <w:rFonts w:ascii="Arial Narrow" w:hAnsi="Arial Narrow"/>
                <w:sz w:val="18"/>
                <w:szCs w:val="18"/>
                <w:lang w:val="es-ES_tradnl"/>
              </w:rPr>
              <w:t>JEP</w:t>
            </w:r>
            <w:r w:rsidRPr="005D351C">
              <w:rPr>
                <w:rFonts w:ascii="Arial Narrow" w:hAnsi="Arial Narrow"/>
                <w:sz w:val="18"/>
                <w:szCs w:val="18"/>
                <w:lang w:val="es-ES_tradnl"/>
              </w:rPr>
              <w:t xml:space="preserve"> /con apoyo de Especialista Adquisiciones</w:t>
            </w:r>
          </w:p>
        </w:tc>
        <w:tc>
          <w:tcPr>
            <w:tcW w:w="1276" w:type="dxa"/>
            <w:tcBorders>
              <w:top w:val="single" w:sz="8" w:space="0" w:color="auto"/>
              <w:left w:val="nil"/>
              <w:bottom w:val="nil"/>
              <w:right w:val="single" w:sz="8" w:space="0" w:color="auto"/>
            </w:tcBorders>
            <w:shd w:val="clear" w:color="auto" w:fill="auto"/>
            <w:vAlign w:val="center"/>
            <w:hideMark/>
          </w:tcPr>
          <w:p w:rsidR="00961BAE" w:rsidRPr="005D351C" w:rsidRDefault="00961BAE" w:rsidP="00332421">
            <w:pPr>
              <w:spacing w:after="0"/>
              <w:jc w:val="center"/>
              <w:rPr>
                <w:rFonts w:ascii="Arial Narrow" w:hAnsi="Arial Narrow"/>
                <w:sz w:val="18"/>
                <w:szCs w:val="18"/>
                <w:lang w:val="es-ES_tradnl"/>
              </w:rPr>
            </w:pPr>
            <w:r w:rsidRPr="005D351C">
              <w:rPr>
                <w:rFonts w:ascii="Arial Narrow" w:hAnsi="Arial Narrow"/>
                <w:sz w:val="18"/>
                <w:szCs w:val="18"/>
                <w:lang w:val="es-ES_tradnl"/>
              </w:rPr>
              <w:t>Ejecutores</w:t>
            </w:r>
          </w:p>
        </w:tc>
      </w:tr>
      <w:tr w:rsidR="00961BAE" w:rsidRPr="005D351C" w:rsidTr="00332421">
        <w:trPr>
          <w:jc w:val="center"/>
        </w:trPr>
        <w:tc>
          <w:tcPr>
            <w:tcW w:w="1550" w:type="dxa"/>
            <w:vMerge/>
            <w:tcBorders>
              <w:top w:val="single" w:sz="8" w:space="0" w:color="auto"/>
              <w:left w:val="single" w:sz="8" w:space="0" w:color="auto"/>
              <w:bottom w:val="single" w:sz="8" w:space="0" w:color="000000"/>
              <w:right w:val="single" w:sz="8" w:space="0" w:color="auto"/>
            </w:tcBorders>
            <w:vAlign w:val="center"/>
            <w:hideMark/>
          </w:tcPr>
          <w:p w:rsidR="00961BAE" w:rsidRPr="003E060C" w:rsidRDefault="00961BAE" w:rsidP="00332421">
            <w:pPr>
              <w:spacing w:after="0"/>
              <w:jc w:val="center"/>
              <w:rPr>
                <w:rFonts w:ascii="Arial Narrow" w:hAnsi="Arial Narrow"/>
                <w:b/>
                <w:sz w:val="18"/>
                <w:szCs w:val="18"/>
                <w:u w:val="single"/>
                <w:lang w:val="es-ES_tradnl"/>
              </w:rPr>
            </w:pPr>
          </w:p>
        </w:tc>
        <w:tc>
          <w:tcPr>
            <w:tcW w:w="2048" w:type="dxa"/>
            <w:tcBorders>
              <w:top w:val="nil"/>
              <w:left w:val="nil"/>
              <w:bottom w:val="single" w:sz="8" w:space="0" w:color="auto"/>
              <w:right w:val="single" w:sz="8" w:space="0" w:color="auto"/>
            </w:tcBorders>
            <w:shd w:val="clear" w:color="auto" w:fill="auto"/>
            <w:vAlign w:val="center"/>
            <w:hideMark/>
          </w:tcPr>
          <w:p w:rsidR="00961BAE" w:rsidRPr="005D351C" w:rsidRDefault="00961BAE" w:rsidP="00332421">
            <w:pPr>
              <w:spacing w:after="0"/>
              <w:jc w:val="center"/>
              <w:rPr>
                <w:rFonts w:ascii="Arial Narrow" w:hAnsi="Arial Narrow"/>
                <w:sz w:val="18"/>
                <w:szCs w:val="18"/>
                <w:lang w:val="es-ES_tradnl"/>
              </w:rPr>
            </w:pPr>
            <w:r w:rsidRPr="005D351C">
              <w:rPr>
                <w:rFonts w:ascii="Arial Narrow" w:hAnsi="Arial Narrow"/>
                <w:sz w:val="18"/>
                <w:szCs w:val="18"/>
                <w:lang w:val="es-ES_tradnl"/>
              </w:rPr>
              <w:t>Revisión Ex – post</w:t>
            </w:r>
          </w:p>
          <w:p w:rsidR="00961BAE" w:rsidRPr="005D351C" w:rsidRDefault="00961BAE" w:rsidP="00332421">
            <w:pPr>
              <w:spacing w:after="0"/>
              <w:jc w:val="center"/>
              <w:rPr>
                <w:rFonts w:ascii="Arial Narrow" w:hAnsi="Arial Narrow"/>
                <w:sz w:val="18"/>
                <w:szCs w:val="18"/>
                <w:lang w:val="es-ES_tradnl"/>
              </w:rPr>
            </w:pPr>
            <w:r w:rsidRPr="005D351C">
              <w:rPr>
                <w:rFonts w:ascii="Arial Narrow" w:hAnsi="Arial Narrow"/>
                <w:sz w:val="18"/>
                <w:szCs w:val="18"/>
                <w:lang w:val="es-ES_tradnl"/>
              </w:rPr>
              <w:t>Adquisiciones</w:t>
            </w:r>
          </w:p>
        </w:tc>
        <w:tc>
          <w:tcPr>
            <w:tcW w:w="2214" w:type="dxa"/>
            <w:tcBorders>
              <w:top w:val="single" w:sz="8" w:space="0" w:color="auto"/>
              <w:left w:val="nil"/>
              <w:bottom w:val="single" w:sz="8" w:space="0" w:color="auto"/>
              <w:right w:val="single" w:sz="8" w:space="0" w:color="auto"/>
            </w:tcBorders>
            <w:shd w:val="clear" w:color="auto" w:fill="auto"/>
            <w:vAlign w:val="center"/>
            <w:hideMark/>
          </w:tcPr>
          <w:p w:rsidR="00961BAE" w:rsidRPr="005D351C" w:rsidRDefault="003E060C" w:rsidP="00332421">
            <w:pPr>
              <w:spacing w:after="0"/>
              <w:jc w:val="center"/>
              <w:rPr>
                <w:rFonts w:ascii="Arial Narrow" w:hAnsi="Arial Narrow"/>
                <w:sz w:val="18"/>
                <w:szCs w:val="18"/>
                <w:lang w:val="es-ES_tradnl"/>
              </w:rPr>
            </w:pPr>
            <w:r w:rsidRPr="005D351C">
              <w:rPr>
                <w:rFonts w:ascii="Arial Narrow" w:hAnsi="Arial Narrow"/>
                <w:sz w:val="18"/>
                <w:szCs w:val="18"/>
                <w:lang w:val="es-ES_tradnl"/>
              </w:rPr>
              <w:t xml:space="preserve">Anual. </w:t>
            </w:r>
            <w:r w:rsidR="00961BAE" w:rsidRPr="005D351C">
              <w:rPr>
                <w:rFonts w:ascii="Arial Narrow" w:hAnsi="Arial Narrow"/>
                <w:sz w:val="18"/>
                <w:szCs w:val="18"/>
                <w:lang w:val="es-ES_tradnl"/>
              </w:rPr>
              <w:t>Esto si no se hace la revisión dentro de los términos de referencia de la auditoría financiera</w:t>
            </w:r>
          </w:p>
        </w:tc>
        <w:tc>
          <w:tcPr>
            <w:tcW w:w="1559" w:type="dxa"/>
            <w:tcBorders>
              <w:top w:val="nil"/>
              <w:left w:val="nil"/>
              <w:bottom w:val="single" w:sz="8" w:space="0" w:color="auto"/>
              <w:right w:val="single" w:sz="8" w:space="0" w:color="auto"/>
            </w:tcBorders>
            <w:shd w:val="clear" w:color="auto" w:fill="auto"/>
            <w:vAlign w:val="center"/>
            <w:hideMark/>
          </w:tcPr>
          <w:p w:rsidR="00961BAE" w:rsidRPr="005D351C" w:rsidRDefault="00961BAE" w:rsidP="00332421">
            <w:pPr>
              <w:spacing w:after="0"/>
              <w:jc w:val="center"/>
              <w:rPr>
                <w:rFonts w:ascii="Arial Narrow" w:hAnsi="Arial Narrow"/>
                <w:sz w:val="18"/>
                <w:szCs w:val="18"/>
                <w:lang w:val="es-ES_tradnl"/>
              </w:rPr>
            </w:pPr>
            <w:r>
              <w:rPr>
                <w:rFonts w:ascii="Arial Narrow" w:hAnsi="Arial Narrow"/>
                <w:sz w:val="18"/>
                <w:szCs w:val="18"/>
                <w:lang w:val="es-ES_tradnl"/>
              </w:rPr>
              <w:t>JEP</w:t>
            </w:r>
            <w:r w:rsidRPr="005D351C">
              <w:rPr>
                <w:rFonts w:ascii="Arial Narrow" w:hAnsi="Arial Narrow"/>
                <w:sz w:val="18"/>
                <w:szCs w:val="18"/>
                <w:lang w:val="es-ES_tradnl"/>
              </w:rPr>
              <w:t xml:space="preserve"> /con apoyo de Especialista de Adquisiciones</w:t>
            </w:r>
          </w:p>
        </w:tc>
        <w:tc>
          <w:tcPr>
            <w:tcW w:w="1276" w:type="dxa"/>
            <w:tcBorders>
              <w:top w:val="single" w:sz="8" w:space="0" w:color="auto"/>
              <w:left w:val="nil"/>
              <w:bottom w:val="nil"/>
              <w:right w:val="single" w:sz="8" w:space="0" w:color="auto"/>
            </w:tcBorders>
            <w:shd w:val="clear" w:color="auto" w:fill="auto"/>
            <w:vAlign w:val="center"/>
            <w:hideMark/>
          </w:tcPr>
          <w:p w:rsidR="00961BAE" w:rsidRPr="005D351C" w:rsidRDefault="00961BAE" w:rsidP="00332421">
            <w:pPr>
              <w:spacing w:after="0"/>
              <w:jc w:val="center"/>
              <w:rPr>
                <w:rFonts w:ascii="Arial Narrow" w:hAnsi="Arial Narrow"/>
                <w:sz w:val="18"/>
                <w:szCs w:val="18"/>
                <w:lang w:val="es-ES_tradnl"/>
              </w:rPr>
            </w:pPr>
            <w:r w:rsidRPr="005D351C">
              <w:rPr>
                <w:rFonts w:ascii="Arial Narrow" w:hAnsi="Arial Narrow"/>
                <w:sz w:val="18"/>
                <w:szCs w:val="18"/>
                <w:lang w:val="es-ES_tradnl"/>
              </w:rPr>
              <w:t>Ejecutores</w:t>
            </w:r>
          </w:p>
        </w:tc>
      </w:tr>
      <w:tr w:rsidR="00961BAE" w:rsidRPr="005D351C" w:rsidTr="00332421">
        <w:trPr>
          <w:jc w:val="center"/>
        </w:trPr>
        <w:tc>
          <w:tcPr>
            <w:tcW w:w="1550" w:type="dxa"/>
            <w:vMerge/>
            <w:tcBorders>
              <w:top w:val="single" w:sz="8" w:space="0" w:color="auto"/>
              <w:left w:val="single" w:sz="8" w:space="0" w:color="auto"/>
              <w:bottom w:val="single" w:sz="8" w:space="0" w:color="000000"/>
              <w:right w:val="single" w:sz="8" w:space="0" w:color="auto"/>
            </w:tcBorders>
            <w:vAlign w:val="center"/>
            <w:hideMark/>
          </w:tcPr>
          <w:p w:rsidR="00961BAE" w:rsidRPr="003E060C" w:rsidRDefault="00961BAE" w:rsidP="00332421">
            <w:pPr>
              <w:spacing w:after="0"/>
              <w:jc w:val="center"/>
              <w:rPr>
                <w:rFonts w:ascii="Arial Narrow" w:hAnsi="Arial Narrow"/>
                <w:b/>
                <w:sz w:val="18"/>
                <w:szCs w:val="18"/>
                <w:u w:val="single"/>
                <w:lang w:val="es-ES_tradnl"/>
              </w:rPr>
            </w:pPr>
          </w:p>
        </w:tc>
        <w:tc>
          <w:tcPr>
            <w:tcW w:w="2048" w:type="dxa"/>
            <w:tcBorders>
              <w:top w:val="nil"/>
              <w:left w:val="nil"/>
              <w:bottom w:val="single" w:sz="8" w:space="0" w:color="auto"/>
              <w:right w:val="single" w:sz="8" w:space="0" w:color="auto"/>
            </w:tcBorders>
            <w:shd w:val="clear" w:color="auto" w:fill="auto"/>
            <w:vAlign w:val="center"/>
            <w:hideMark/>
          </w:tcPr>
          <w:p w:rsidR="00961BAE" w:rsidRPr="005D351C" w:rsidRDefault="00961BAE" w:rsidP="00332421">
            <w:pPr>
              <w:spacing w:after="0"/>
              <w:jc w:val="center"/>
              <w:rPr>
                <w:rFonts w:ascii="Arial Narrow" w:hAnsi="Arial Narrow"/>
                <w:sz w:val="18"/>
                <w:szCs w:val="18"/>
                <w:lang w:val="es-ES_tradnl"/>
              </w:rPr>
            </w:pPr>
            <w:r w:rsidRPr="005D351C">
              <w:rPr>
                <w:rFonts w:ascii="Arial Narrow" w:hAnsi="Arial Narrow"/>
                <w:sz w:val="18"/>
                <w:szCs w:val="18"/>
                <w:lang w:val="es-ES_tradnl"/>
              </w:rPr>
              <w:t>Actualización Plan de Adquisiciones</w:t>
            </w:r>
          </w:p>
        </w:tc>
        <w:tc>
          <w:tcPr>
            <w:tcW w:w="2214" w:type="dxa"/>
            <w:tcBorders>
              <w:top w:val="single" w:sz="8" w:space="0" w:color="auto"/>
              <w:left w:val="nil"/>
              <w:bottom w:val="single" w:sz="8" w:space="0" w:color="auto"/>
              <w:right w:val="single" w:sz="8" w:space="0" w:color="auto"/>
            </w:tcBorders>
            <w:shd w:val="clear" w:color="auto" w:fill="auto"/>
            <w:vAlign w:val="center"/>
            <w:hideMark/>
          </w:tcPr>
          <w:p w:rsidR="00961BAE" w:rsidRPr="005D351C" w:rsidRDefault="003E060C" w:rsidP="00332421">
            <w:pPr>
              <w:spacing w:after="0"/>
              <w:jc w:val="center"/>
              <w:rPr>
                <w:rFonts w:ascii="Arial Narrow" w:hAnsi="Arial Narrow"/>
                <w:sz w:val="18"/>
                <w:szCs w:val="18"/>
                <w:lang w:val="es-ES_tradnl"/>
              </w:rPr>
            </w:pPr>
            <w:r w:rsidRPr="005D351C">
              <w:rPr>
                <w:rFonts w:ascii="Arial Narrow" w:hAnsi="Arial Narrow"/>
                <w:sz w:val="18"/>
                <w:szCs w:val="18"/>
                <w:lang w:val="es-ES_tradnl"/>
              </w:rPr>
              <w:t>Anual</w:t>
            </w:r>
          </w:p>
        </w:tc>
        <w:tc>
          <w:tcPr>
            <w:tcW w:w="1559" w:type="dxa"/>
            <w:tcBorders>
              <w:top w:val="nil"/>
              <w:left w:val="nil"/>
              <w:bottom w:val="single" w:sz="8" w:space="0" w:color="auto"/>
              <w:right w:val="single" w:sz="8" w:space="0" w:color="auto"/>
            </w:tcBorders>
            <w:shd w:val="clear" w:color="auto" w:fill="auto"/>
            <w:vAlign w:val="center"/>
            <w:hideMark/>
          </w:tcPr>
          <w:p w:rsidR="00961BAE" w:rsidRPr="005D351C" w:rsidRDefault="00961BAE" w:rsidP="00332421">
            <w:pPr>
              <w:spacing w:after="0"/>
              <w:jc w:val="center"/>
              <w:rPr>
                <w:rFonts w:ascii="Arial Narrow" w:hAnsi="Arial Narrow"/>
                <w:sz w:val="18"/>
                <w:szCs w:val="18"/>
                <w:lang w:val="es-ES_tradnl"/>
              </w:rPr>
            </w:pPr>
            <w:r>
              <w:rPr>
                <w:rFonts w:ascii="Arial Narrow" w:hAnsi="Arial Narrow"/>
                <w:sz w:val="18"/>
                <w:szCs w:val="18"/>
                <w:lang w:val="es-ES_tradnl"/>
              </w:rPr>
              <w:t xml:space="preserve">JEP </w:t>
            </w:r>
            <w:r w:rsidRPr="005D351C">
              <w:rPr>
                <w:rFonts w:ascii="Arial Narrow" w:hAnsi="Arial Narrow"/>
                <w:sz w:val="18"/>
                <w:szCs w:val="18"/>
                <w:lang w:val="es-ES_tradnl"/>
              </w:rPr>
              <w:t>/con apoyo de Especialista Adquisiciones</w:t>
            </w:r>
          </w:p>
        </w:tc>
        <w:tc>
          <w:tcPr>
            <w:tcW w:w="1276" w:type="dxa"/>
            <w:tcBorders>
              <w:top w:val="single" w:sz="8" w:space="0" w:color="auto"/>
              <w:left w:val="nil"/>
              <w:bottom w:val="nil"/>
              <w:right w:val="single" w:sz="8" w:space="0" w:color="auto"/>
            </w:tcBorders>
            <w:shd w:val="clear" w:color="auto" w:fill="auto"/>
            <w:vAlign w:val="center"/>
            <w:hideMark/>
          </w:tcPr>
          <w:p w:rsidR="00961BAE" w:rsidRPr="005D351C" w:rsidRDefault="00961BAE" w:rsidP="00332421">
            <w:pPr>
              <w:spacing w:after="0"/>
              <w:jc w:val="center"/>
              <w:rPr>
                <w:rFonts w:ascii="Arial Narrow" w:hAnsi="Arial Narrow"/>
                <w:sz w:val="18"/>
                <w:szCs w:val="18"/>
                <w:lang w:val="es-ES_tradnl"/>
              </w:rPr>
            </w:pPr>
            <w:r w:rsidRPr="005D351C">
              <w:rPr>
                <w:rFonts w:ascii="Arial Narrow" w:hAnsi="Arial Narrow"/>
                <w:sz w:val="18"/>
                <w:szCs w:val="18"/>
                <w:lang w:val="es-ES_tradnl"/>
              </w:rPr>
              <w:t>Ejecutores</w:t>
            </w:r>
          </w:p>
        </w:tc>
      </w:tr>
      <w:tr w:rsidR="00961BAE" w:rsidRPr="005D351C" w:rsidTr="00332421">
        <w:trPr>
          <w:jc w:val="center"/>
        </w:trPr>
        <w:tc>
          <w:tcPr>
            <w:tcW w:w="1550" w:type="dxa"/>
            <w:vMerge w:val="restart"/>
            <w:tcBorders>
              <w:top w:val="nil"/>
              <w:left w:val="single" w:sz="8" w:space="0" w:color="auto"/>
              <w:bottom w:val="single" w:sz="8" w:space="0" w:color="000000"/>
              <w:right w:val="single" w:sz="8" w:space="0" w:color="auto"/>
            </w:tcBorders>
            <w:shd w:val="clear" w:color="auto" w:fill="auto"/>
            <w:vAlign w:val="center"/>
            <w:hideMark/>
          </w:tcPr>
          <w:p w:rsidR="00961BAE" w:rsidRPr="003E060C" w:rsidRDefault="003E060C" w:rsidP="00332421">
            <w:pPr>
              <w:spacing w:after="0"/>
              <w:jc w:val="center"/>
              <w:rPr>
                <w:rFonts w:ascii="Arial Narrow" w:hAnsi="Arial Narrow"/>
                <w:b/>
                <w:sz w:val="18"/>
                <w:szCs w:val="18"/>
                <w:u w:val="single"/>
                <w:lang w:val="es-ES_tradnl"/>
              </w:rPr>
            </w:pPr>
            <w:r w:rsidRPr="003E060C">
              <w:rPr>
                <w:rFonts w:ascii="Arial Narrow" w:hAnsi="Arial Narrow"/>
                <w:b/>
                <w:sz w:val="18"/>
                <w:szCs w:val="18"/>
                <w:u w:val="single"/>
                <w:lang w:val="es-ES_tradnl"/>
              </w:rPr>
              <w:t>Cumplimiento</w:t>
            </w:r>
          </w:p>
        </w:tc>
        <w:tc>
          <w:tcPr>
            <w:tcW w:w="2048" w:type="dxa"/>
            <w:tcBorders>
              <w:top w:val="nil"/>
              <w:left w:val="nil"/>
              <w:bottom w:val="single" w:sz="8" w:space="0" w:color="auto"/>
              <w:right w:val="single" w:sz="8" w:space="0" w:color="auto"/>
            </w:tcBorders>
            <w:shd w:val="clear" w:color="auto" w:fill="auto"/>
            <w:vAlign w:val="center"/>
            <w:hideMark/>
          </w:tcPr>
          <w:p w:rsidR="00961BAE" w:rsidRPr="005D351C" w:rsidRDefault="00961BAE" w:rsidP="00332421">
            <w:pPr>
              <w:spacing w:after="0"/>
              <w:jc w:val="center"/>
              <w:rPr>
                <w:rFonts w:ascii="Arial Narrow" w:hAnsi="Arial Narrow"/>
                <w:sz w:val="18"/>
                <w:szCs w:val="18"/>
                <w:lang w:val="es-ES_tradnl"/>
              </w:rPr>
            </w:pPr>
            <w:r w:rsidRPr="005D351C">
              <w:rPr>
                <w:rFonts w:ascii="Arial Narrow" w:hAnsi="Arial Narrow"/>
                <w:sz w:val="18"/>
                <w:szCs w:val="18"/>
                <w:lang w:val="es-ES_tradnl"/>
              </w:rPr>
              <w:t>Cumplimiento Condiciones Previas</w:t>
            </w:r>
          </w:p>
        </w:tc>
        <w:tc>
          <w:tcPr>
            <w:tcW w:w="2214" w:type="dxa"/>
            <w:tcBorders>
              <w:top w:val="nil"/>
              <w:left w:val="nil"/>
              <w:bottom w:val="single" w:sz="8" w:space="0" w:color="auto"/>
              <w:right w:val="single" w:sz="8" w:space="0" w:color="auto"/>
            </w:tcBorders>
            <w:shd w:val="clear" w:color="auto" w:fill="auto"/>
            <w:vAlign w:val="center"/>
            <w:hideMark/>
          </w:tcPr>
          <w:p w:rsidR="00961BAE" w:rsidRPr="005D351C" w:rsidRDefault="003E060C" w:rsidP="00332421">
            <w:pPr>
              <w:spacing w:after="0"/>
              <w:jc w:val="center"/>
              <w:rPr>
                <w:rFonts w:ascii="Arial Narrow" w:hAnsi="Arial Narrow"/>
                <w:sz w:val="18"/>
                <w:szCs w:val="18"/>
                <w:lang w:val="es-ES_tradnl"/>
              </w:rPr>
            </w:pPr>
            <w:r w:rsidRPr="005D351C">
              <w:rPr>
                <w:rFonts w:ascii="Arial Narrow" w:hAnsi="Arial Narrow"/>
                <w:sz w:val="18"/>
                <w:szCs w:val="18"/>
                <w:lang w:val="es-ES_tradnl"/>
              </w:rPr>
              <w:t>Una vez</w:t>
            </w:r>
          </w:p>
        </w:tc>
        <w:tc>
          <w:tcPr>
            <w:tcW w:w="1559" w:type="dxa"/>
            <w:tcBorders>
              <w:top w:val="nil"/>
              <w:left w:val="nil"/>
              <w:bottom w:val="single" w:sz="8" w:space="0" w:color="auto"/>
              <w:right w:val="single" w:sz="8" w:space="0" w:color="auto"/>
            </w:tcBorders>
            <w:shd w:val="clear" w:color="auto" w:fill="auto"/>
            <w:vAlign w:val="center"/>
            <w:hideMark/>
          </w:tcPr>
          <w:p w:rsidR="00961BAE" w:rsidRPr="005D351C" w:rsidRDefault="00961BAE" w:rsidP="00332421">
            <w:pPr>
              <w:spacing w:after="0"/>
              <w:jc w:val="center"/>
              <w:rPr>
                <w:rFonts w:ascii="Arial Narrow" w:hAnsi="Arial Narrow"/>
                <w:sz w:val="18"/>
                <w:szCs w:val="18"/>
                <w:lang w:val="es-ES_tradnl"/>
              </w:rPr>
            </w:pPr>
            <w:r w:rsidRPr="005D351C">
              <w:rPr>
                <w:rFonts w:ascii="Arial Narrow" w:hAnsi="Arial Narrow"/>
                <w:sz w:val="18"/>
                <w:szCs w:val="18"/>
                <w:lang w:val="es-ES_tradnl"/>
              </w:rPr>
              <w:t>Equipo Fiduciario</w:t>
            </w:r>
            <w:r>
              <w:rPr>
                <w:rFonts w:ascii="Arial Narrow" w:hAnsi="Arial Narrow"/>
                <w:sz w:val="18"/>
                <w:szCs w:val="18"/>
                <w:lang w:val="es-ES_tradnl"/>
              </w:rPr>
              <w:t xml:space="preserve"> /JEP/ Analista de Operaciones</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961BAE" w:rsidRPr="005D351C" w:rsidRDefault="003E060C" w:rsidP="00332421">
            <w:pPr>
              <w:spacing w:after="0"/>
              <w:jc w:val="center"/>
              <w:rPr>
                <w:rFonts w:ascii="Arial Narrow" w:hAnsi="Arial Narrow"/>
                <w:sz w:val="18"/>
                <w:szCs w:val="18"/>
                <w:lang w:val="es-ES_tradnl"/>
              </w:rPr>
            </w:pPr>
            <w:r>
              <w:rPr>
                <w:rFonts w:ascii="Arial Narrow" w:hAnsi="Arial Narrow"/>
                <w:sz w:val="18"/>
                <w:szCs w:val="18"/>
                <w:lang w:val="es-ES_tradnl"/>
              </w:rPr>
              <w:t>Ejecutores</w:t>
            </w:r>
          </w:p>
        </w:tc>
      </w:tr>
      <w:tr w:rsidR="00961BAE" w:rsidRPr="005D351C" w:rsidTr="00332421">
        <w:trPr>
          <w:jc w:val="center"/>
        </w:trPr>
        <w:tc>
          <w:tcPr>
            <w:tcW w:w="1550" w:type="dxa"/>
            <w:vMerge/>
            <w:tcBorders>
              <w:top w:val="nil"/>
              <w:left w:val="single" w:sz="8" w:space="0" w:color="auto"/>
              <w:bottom w:val="single" w:sz="8" w:space="0" w:color="000000"/>
              <w:right w:val="single" w:sz="8" w:space="0" w:color="auto"/>
            </w:tcBorders>
            <w:vAlign w:val="center"/>
            <w:hideMark/>
          </w:tcPr>
          <w:p w:rsidR="00961BAE" w:rsidRPr="005D351C" w:rsidRDefault="00961BAE" w:rsidP="00332421">
            <w:pPr>
              <w:spacing w:after="0"/>
              <w:jc w:val="center"/>
              <w:rPr>
                <w:rFonts w:ascii="Arial Narrow" w:hAnsi="Arial Narrow"/>
                <w:sz w:val="18"/>
                <w:szCs w:val="18"/>
                <w:lang w:val="es-ES_tradnl"/>
              </w:rPr>
            </w:pPr>
          </w:p>
        </w:tc>
        <w:tc>
          <w:tcPr>
            <w:tcW w:w="2048" w:type="dxa"/>
            <w:tcBorders>
              <w:top w:val="nil"/>
              <w:left w:val="nil"/>
              <w:bottom w:val="single" w:sz="8" w:space="0" w:color="auto"/>
              <w:right w:val="single" w:sz="8" w:space="0" w:color="auto"/>
            </w:tcBorders>
            <w:shd w:val="clear" w:color="auto" w:fill="auto"/>
            <w:vAlign w:val="center"/>
            <w:hideMark/>
          </w:tcPr>
          <w:p w:rsidR="00961BAE" w:rsidRPr="005D351C" w:rsidRDefault="00961BAE" w:rsidP="00332421">
            <w:pPr>
              <w:spacing w:after="0"/>
              <w:jc w:val="center"/>
              <w:rPr>
                <w:rFonts w:ascii="Arial Narrow" w:hAnsi="Arial Narrow"/>
                <w:sz w:val="18"/>
                <w:szCs w:val="18"/>
                <w:lang w:val="es-ES_tradnl"/>
              </w:rPr>
            </w:pPr>
            <w:r>
              <w:rPr>
                <w:rFonts w:ascii="Arial Narrow" w:hAnsi="Arial Narrow"/>
                <w:sz w:val="18"/>
                <w:szCs w:val="18"/>
                <w:lang w:val="es-ES_tradnl"/>
              </w:rPr>
              <w:t xml:space="preserve">Revisión de priorización y </w:t>
            </w:r>
            <w:r w:rsidRPr="005D351C">
              <w:rPr>
                <w:rFonts w:ascii="Arial Narrow" w:hAnsi="Arial Narrow"/>
                <w:sz w:val="18"/>
                <w:szCs w:val="18"/>
                <w:lang w:val="es-ES_tradnl"/>
              </w:rPr>
              <w:t>Asignación Presupuesta</w:t>
            </w:r>
            <w:r>
              <w:rPr>
                <w:rFonts w:ascii="Arial Narrow" w:hAnsi="Arial Narrow"/>
                <w:sz w:val="18"/>
                <w:szCs w:val="18"/>
                <w:lang w:val="es-ES_tradnl"/>
              </w:rPr>
              <w:t>ria</w:t>
            </w:r>
          </w:p>
        </w:tc>
        <w:tc>
          <w:tcPr>
            <w:tcW w:w="2214" w:type="dxa"/>
            <w:tcBorders>
              <w:top w:val="nil"/>
              <w:left w:val="nil"/>
              <w:bottom w:val="single" w:sz="8" w:space="0" w:color="auto"/>
              <w:right w:val="single" w:sz="8" w:space="0" w:color="auto"/>
            </w:tcBorders>
            <w:shd w:val="clear" w:color="auto" w:fill="auto"/>
            <w:vAlign w:val="center"/>
            <w:hideMark/>
          </w:tcPr>
          <w:p w:rsidR="00961BAE" w:rsidRPr="005D351C" w:rsidRDefault="003E060C" w:rsidP="00332421">
            <w:pPr>
              <w:spacing w:after="0"/>
              <w:jc w:val="center"/>
              <w:rPr>
                <w:rFonts w:ascii="Arial Narrow" w:hAnsi="Arial Narrow"/>
                <w:sz w:val="18"/>
                <w:szCs w:val="18"/>
                <w:lang w:val="es-ES_tradnl"/>
              </w:rPr>
            </w:pPr>
            <w:r w:rsidRPr="005D351C">
              <w:rPr>
                <w:rFonts w:ascii="Arial Narrow" w:hAnsi="Arial Narrow"/>
                <w:sz w:val="18"/>
                <w:szCs w:val="18"/>
                <w:lang w:val="es-ES_tradnl"/>
              </w:rPr>
              <w:t>Anual</w:t>
            </w:r>
            <w:r>
              <w:rPr>
                <w:rFonts w:ascii="Arial Narrow" w:hAnsi="Arial Narrow"/>
                <w:sz w:val="18"/>
                <w:szCs w:val="18"/>
                <w:lang w:val="es-ES_tradnl"/>
              </w:rPr>
              <w:t xml:space="preserve">, junio y enero </w:t>
            </w:r>
            <w:r w:rsidR="00961BAE">
              <w:rPr>
                <w:rFonts w:ascii="Arial Narrow" w:hAnsi="Arial Narrow"/>
                <w:sz w:val="18"/>
                <w:szCs w:val="18"/>
                <w:lang w:val="es-ES_tradnl"/>
              </w:rPr>
              <w:t>de cada año</w:t>
            </w:r>
          </w:p>
        </w:tc>
        <w:tc>
          <w:tcPr>
            <w:tcW w:w="1559" w:type="dxa"/>
            <w:tcBorders>
              <w:top w:val="nil"/>
              <w:left w:val="nil"/>
              <w:bottom w:val="single" w:sz="8" w:space="0" w:color="auto"/>
              <w:right w:val="single" w:sz="8" w:space="0" w:color="auto"/>
            </w:tcBorders>
            <w:shd w:val="clear" w:color="auto" w:fill="auto"/>
            <w:vAlign w:val="center"/>
            <w:hideMark/>
          </w:tcPr>
          <w:p w:rsidR="00961BAE" w:rsidRPr="005D351C" w:rsidRDefault="00961BAE" w:rsidP="00332421">
            <w:pPr>
              <w:spacing w:after="0"/>
              <w:jc w:val="center"/>
              <w:rPr>
                <w:rFonts w:ascii="Arial Narrow" w:hAnsi="Arial Narrow"/>
                <w:sz w:val="18"/>
                <w:szCs w:val="18"/>
                <w:lang w:val="es-ES_tradnl"/>
              </w:rPr>
            </w:pPr>
            <w:r w:rsidRPr="005D351C">
              <w:rPr>
                <w:rFonts w:ascii="Arial Narrow" w:hAnsi="Arial Narrow"/>
                <w:sz w:val="18"/>
                <w:szCs w:val="18"/>
                <w:lang w:val="es-ES_tradnl"/>
              </w:rPr>
              <w:t>Especialista Fiduciario</w:t>
            </w:r>
            <w:r>
              <w:rPr>
                <w:rFonts w:ascii="Arial Narrow" w:hAnsi="Arial Narrow"/>
                <w:sz w:val="18"/>
                <w:szCs w:val="18"/>
                <w:lang w:val="es-ES_tradnl"/>
              </w:rPr>
              <w:t xml:space="preserve"> /JEP/ Analista de Operaciones</w:t>
            </w:r>
          </w:p>
        </w:tc>
        <w:tc>
          <w:tcPr>
            <w:tcW w:w="1276" w:type="dxa"/>
            <w:tcBorders>
              <w:top w:val="nil"/>
              <w:left w:val="nil"/>
              <w:bottom w:val="single" w:sz="8" w:space="0" w:color="auto"/>
              <w:right w:val="single" w:sz="8" w:space="0" w:color="auto"/>
            </w:tcBorders>
            <w:shd w:val="clear" w:color="auto" w:fill="auto"/>
            <w:vAlign w:val="center"/>
            <w:hideMark/>
          </w:tcPr>
          <w:p w:rsidR="00961BAE" w:rsidRPr="005D351C" w:rsidRDefault="00961BAE" w:rsidP="00332421">
            <w:pPr>
              <w:spacing w:after="0"/>
              <w:jc w:val="center"/>
              <w:rPr>
                <w:rFonts w:ascii="Arial Narrow" w:hAnsi="Arial Narrow"/>
                <w:sz w:val="18"/>
                <w:szCs w:val="18"/>
                <w:lang w:val="es-ES_tradnl"/>
              </w:rPr>
            </w:pPr>
            <w:r w:rsidRPr="005D351C">
              <w:rPr>
                <w:rFonts w:ascii="Arial Narrow" w:hAnsi="Arial Narrow"/>
                <w:sz w:val="18"/>
                <w:szCs w:val="18"/>
                <w:lang w:val="es-ES_tradnl"/>
              </w:rPr>
              <w:t>Ejecutores</w:t>
            </w:r>
            <w:r>
              <w:rPr>
                <w:rFonts w:ascii="Arial Narrow" w:hAnsi="Arial Narrow"/>
                <w:sz w:val="18"/>
                <w:szCs w:val="18"/>
                <w:lang w:val="es-ES_tradnl"/>
              </w:rPr>
              <w:t xml:space="preserve"> / SENPLADES /  MINFIN</w:t>
            </w:r>
          </w:p>
        </w:tc>
      </w:tr>
      <w:tr w:rsidR="00961BAE" w:rsidRPr="005D351C" w:rsidTr="00332421">
        <w:trPr>
          <w:jc w:val="center"/>
        </w:trPr>
        <w:tc>
          <w:tcPr>
            <w:tcW w:w="1550" w:type="dxa"/>
            <w:vMerge/>
            <w:tcBorders>
              <w:top w:val="nil"/>
              <w:left w:val="single" w:sz="8" w:space="0" w:color="auto"/>
              <w:bottom w:val="single" w:sz="8" w:space="0" w:color="000000"/>
              <w:right w:val="single" w:sz="8" w:space="0" w:color="auto"/>
            </w:tcBorders>
            <w:vAlign w:val="center"/>
            <w:hideMark/>
          </w:tcPr>
          <w:p w:rsidR="00961BAE" w:rsidRPr="005D351C" w:rsidRDefault="00961BAE" w:rsidP="00332421">
            <w:pPr>
              <w:spacing w:after="0"/>
              <w:jc w:val="center"/>
              <w:rPr>
                <w:rFonts w:ascii="Arial Narrow" w:hAnsi="Arial Narrow"/>
                <w:sz w:val="18"/>
                <w:szCs w:val="18"/>
                <w:lang w:val="es-ES_tradnl"/>
              </w:rPr>
            </w:pPr>
          </w:p>
        </w:tc>
        <w:tc>
          <w:tcPr>
            <w:tcW w:w="2048" w:type="dxa"/>
            <w:tcBorders>
              <w:top w:val="nil"/>
              <w:left w:val="nil"/>
              <w:bottom w:val="single" w:sz="8" w:space="0" w:color="auto"/>
              <w:right w:val="single" w:sz="8" w:space="0" w:color="auto"/>
            </w:tcBorders>
            <w:shd w:val="clear" w:color="auto" w:fill="auto"/>
            <w:vAlign w:val="center"/>
            <w:hideMark/>
          </w:tcPr>
          <w:p w:rsidR="00961BAE" w:rsidRPr="005D351C" w:rsidRDefault="00961BAE" w:rsidP="00332421">
            <w:pPr>
              <w:spacing w:after="0"/>
              <w:jc w:val="center"/>
              <w:rPr>
                <w:rFonts w:ascii="Arial Narrow" w:hAnsi="Arial Narrow"/>
                <w:sz w:val="18"/>
                <w:szCs w:val="18"/>
                <w:lang w:val="es-ES_tradnl"/>
              </w:rPr>
            </w:pPr>
            <w:r w:rsidRPr="005D351C">
              <w:rPr>
                <w:rFonts w:ascii="Arial Narrow" w:hAnsi="Arial Narrow"/>
                <w:sz w:val="18"/>
                <w:szCs w:val="18"/>
                <w:lang w:val="es-ES_tradnl"/>
              </w:rPr>
              <w:t>Presentación Estados Financieros Auditados</w:t>
            </w:r>
          </w:p>
        </w:tc>
        <w:tc>
          <w:tcPr>
            <w:tcW w:w="2214" w:type="dxa"/>
            <w:tcBorders>
              <w:top w:val="nil"/>
              <w:left w:val="nil"/>
              <w:bottom w:val="single" w:sz="8" w:space="0" w:color="auto"/>
              <w:right w:val="single" w:sz="8" w:space="0" w:color="auto"/>
            </w:tcBorders>
            <w:shd w:val="clear" w:color="auto" w:fill="auto"/>
            <w:vAlign w:val="center"/>
            <w:hideMark/>
          </w:tcPr>
          <w:p w:rsidR="00961BAE" w:rsidRPr="005D351C" w:rsidRDefault="003E060C" w:rsidP="00332421">
            <w:pPr>
              <w:spacing w:after="0"/>
              <w:jc w:val="center"/>
              <w:rPr>
                <w:rFonts w:ascii="Arial Narrow" w:hAnsi="Arial Narrow"/>
                <w:sz w:val="18"/>
                <w:szCs w:val="18"/>
                <w:lang w:val="es-ES_tradnl"/>
              </w:rPr>
            </w:pPr>
            <w:r w:rsidRPr="005D351C">
              <w:rPr>
                <w:rFonts w:ascii="Arial Narrow" w:hAnsi="Arial Narrow"/>
                <w:sz w:val="18"/>
                <w:szCs w:val="18"/>
                <w:lang w:val="es-ES_tradnl"/>
              </w:rPr>
              <w:t>Anual</w:t>
            </w:r>
          </w:p>
        </w:tc>
        <w:tc>
          <w:tcPr>
            <w:tcW w:w="1559" w:type="dxa"/>
            <w:tcBorders>
              <w:top w:val="nil"/>
              <w:left w:val="nil"/>
              <w:bottom w:val="single" w:sz="8" w:space="0" w:color="auto"/>
              <w:right w:val="single" w:sz="8" w:space="0" w:color="auto"/>
            </w:tcBorders>
            <w:shd w:val="clear" w:color="auto" w:fill="auto"/>
            <w:vAlign w:val="center"/>
            <w:hideMark/>
          </w:tcPr>
          <w:p w:rsidR="00961BAE" w:rsidRPr="005D351C" w:rsidRDefault="00961BAE" w:rsidP="00332421">
            <w:pPr>
              <w:spacing w:after="0"/>
              <w:jc w:val="center"/>
              <w:rPr>
                <w:rFonts w:ascii="Arial Narrow" w:hAnsi="Arial Narrow"/>
                <w:sz w:val="18"/>
                <w:szCs w:val="18"/>
                <w:lang w:val="es-ES_tradnl"/>
              </w:rPr>
            </w:pPr>
            <w:r>
              <w:rPr>
                <w:rFonts w:ascii="Arial Narrow" w:hAnsi="Arial Narrow"/>
                <w:sz w:val="18"/>
                <w:szCs w:val="18"/>
                <w:lang w:val="es-ES_tradnl"/>
              </w:rPr>
              <w:t xml:space="preserve">JEP y </w:t>
            </w:r>
            <w:r w:rsidRPr="005D351C">
              <w:rPr>
                <w:rFonts w:ascii="Arial Narrow" w:hAnsi="Arial Narrow"/>
                <w:sz w:val="18"/>
                <w:szCs w:val="18"/>
                <w:lang w:val="es-ES_tradnl"/>
              </w:rPr>
              <w:t>Especialista  Fiduciario</w:t>
            </w:r>
          </w:p>
        </w:tc>
        <w:tc>
          <w:tcPr>
            <w:tcW w:w="1276" w:type="dxa"/>
            <w:tcBorders>
              <w:top w:val="nil"/>
              <w:left w:val="nil"/>
              <w:bottom w:val="single" w:sz="8" w:space="0" w:color="auto"/>
              <w:right w:val="single" w:sz="8" w:space="0" w:color="auto"/>
            </w:tcBorders>
            <w:shd w:val="clear" w:color="auto" w:fill="auto"/>
            <w:vAlign w:val="center"/>
            <w:hideMark/>
          </w:tcPr>
          <w:p w:rsidR="00961BAE" w:rsidRPr="005D351C" w:rsidRDefault="00961BAE" w:rsidP="00332421">
            <w:pPr>
              <w:spacing w:after="0"/>
              <w:jc w:val="center"/>
              <w:rPr>
                <w:rFonts w:ascii="Arial Narrow" w:hAnsi="Arial Narrow"/>
                <w:sz w:val="18"/>
                <w:szCs w:val="18"/>
                <w:lang w:val="es-ES_tradnl"/>
              </w:rPr>
            </w:pPr>
            <w:r w:rsidRPr="005D351C">
              <w:rPr>
                <w:rFonts w:ascii="Arial Narrow" w:hAnsi="Arial Narrow"/>
                <w:sz w:val="18"/>
                <w:szCs w:val="18"/>
                <w:lang w:val="es-ES_tradnl"/>
              </w:rPr>
              <w:t>Ejecutores</w:t>
            </w:r>
            <w:r>
              <w:rPr>
                <w:rFonts w:ascii="Arial Narrow" w:hAnsi="Arial Narrow"/>
                <w:sz w:val="18"/>
                <w:szCs w:val="18"/>
                <w:lang w:val="es-ES_tradnl"/>
              </w:rPr>
              <w:t xml:space="preserve"> /Auditor</w:t>
            </w:r>
          </w:p>
        </w:tc>
      </w:tr>
    </w:tbl>
    <w:p w:rsidR="00961BAE" w:rsidRDefault="00961BAE" w:rsidP="00961BAE"/>
    <w:p w:rsidR="004B3A82" w:rsidRDefault="0087017E" w:rsidP="002B1503">
      <w:pPr>
        <w:pStyle w:val="Heading3"/>
      </w:pPr>
      <w:r>
        <w:t xml:space="preserve">Control y </w:t>
      </w:r>
      <w:r w:rsidR="004B3A82" w:rsidRPr="004B3A82">
        <w:t>Auditoría</w:t>
      </w:r>
      <w:r w:rsidR="002B1503">
        <w:t xml:space="preserve"> externa del Programa</w:t>
      </w:r>
      <w:r w:rsidR="004B3A82" w:rsidRPr="004B3A82">
        <w:t xml:space="preserve"> </w:t>
      </w:r>
    </w:p>
    <w:p w:rsidR="002B1503" w:rsidRDefault="002B1503" w:rsidP="00B0750F">
      <w:pPr>
        <w:pStyle w:val="ListParagraph"/>
        <w:numPr>
          <w:ilvl w:val="1"/>
          <w:numId w:val="68"/>
        </w:numPr>
      </w:pPr>
      <w:r>
        <w:t>L</w:t>
      </w:r>
      <w:r w:rsidRPr="002B1503">
        <w:t>a auditoría externa del proyecto será efectuada por auditores independientes aceptables por el Banco de nivel uno (firmas internacionales de auditoría), de acuerdo con los requerimientos del BID y a lo establecido en la OP-273-6 “Guía de Gestión Financiera para Proyectos Financiados por el BID”.  La firma será contratada con cargo a los recursos del préstamo por MINFIN mediante proceso competitivo y sobre la base de términos de referencia previamente aprobados por el BID.</w:t>
      </w:r>
    </w:p>
    <w:p w:rsidR="002B1503" w:rsidRDefault="004B3A82" w:rsidP="00B0750F">
      <w:pPr>
        <w:pStyle w:val="ListParagraph"/>
        <w:numPr>
          <w:ilvl w:val="1"/>
          <w:numId w:val="68"/>
        </w:numPr>
      </w:pPr>
      <w:r w:rsidRPr="004B3A82">
        <w:t xml:space="preserve">El </w:t>
      </w:r>
      <w:r w:rsidR="002B1503">
        <w:t>MINFIN</w:t>
      </w:r>
      <w:r w:rsidRPr="004B3A82">
        <w:t xml:space="preserve"> presentará al Banco anualmente los informes financieros del proyecto</w:t>
      </w:r>
      <w:r w:rsidR="002B1503">
        <w:t xml:space="preserve"> </w:t>
      </w:r>
      <w:r w:rsidRPr="004B3A82">
        <w:t xml:space="preserve">dentro de los 120 días siguientes al cierre de cada ejercicio fiscal, y a los 120 días posteriores de la fecha estipulada para el último desembolso del préstamo, debidamente auditados por auditores independientes de acuerdo a términos de referencia acordados con el Banco. </w:t>
      </w:r>
    </w:p>
    <w:p w:rsidR="004B3A82" w:rsidRPr="004B3A82" w:rsidRDefault="004B3A82" w:rsidP="00B0750F">
      <w:pPr>
        <w:pStyle w:val="ListParagraph"/>
        <w:numPr>
          <w:ilvl w:val="1"/>
          <w:numId w:val="68"/>
        </w:numPr>
      </w:pPr>
      <w:r w:rsidRPr="004B3A82">
        <w:t xml:space="preserve">Adicionalmente, </w:t>
      </w:r>
      <w:r w:rsidR="002B5F77">
        <w:t xml:space="preserve">se requerirá </w:t>
      </w:r>
      <w:r w:rsidRPr="004B3A82">
        <w:t>un informe emitido por una firma auditora externa,</w:t>
      </w:r>
      <w:r w:rsidR="002B5F77">
        <w:t xml:space="preserve"> cada vez que el EGP-OE (MINFIN) presente una justificación y/o reconocimiento retroactivo de gastos relacionados con el Componente que ejecuta la UNA EP,  para </w:t>
      </w:r>
      <w:r w:rsidRPr="004B3A82">
        <w:t xml:space="preserve"> quien efectuará una revisión bajo la modalidad de “procedimientos convenidos” o “servicios de aseguramiento” a los efectos de verificar los registros, la documentación soporte y pertinencia de los gastos efectuados bajo ese concepto sobre las raciones completas entregadas a las unidades educativas y efectivamente pagadas, según lo que se ac</w:t>
      </w:r>
      <w:r w:rsidR="002B1503">
        <w:t xml:space="preserve">uerde </w:t>
      </w:r>
      <w:r w:rsidRPr="004B3A82">
        <w:t>en el RO y sus actualizaciones.</w:t>
      </w:r>
    </w:p>
    <w:p w:rsidR="004B3A82" w:rsidRDefault="00332421" w:rsidP="006D1C05">
      <w:pPr>
        <w:pStyle w:val="Heading2"/>
      </w:pPr>
      <w:bookmarkStart w:id="39" w:name="_Toc454056461"/>
      <w:r>
        <w:lastRenderedPageBreak/>
        <w:t xml:space="preserve">Gestión de </w:t>
      </w:r>
      <w:r w:rsidR="004B3A82">
        <w:t xml:space="preserve">Monitoreo </w:t>
      </w:r>
      <w:r>
        <w:t>y Evaluación del Programa</w:t>
      </w:r>
      <w:bookmarkEnd w:id="39"/>
    </w:p>
    <w:p w:rsidR="00F509AE" w:rsidRPr="00F509AE" w:rsidRDefault="004B3A82" w:rsidP="00B0750F">
      <w:pPr>
        <w:pStyle w:val="ListParagraph"/>
        <w:numPr>
          <w:ilvl w:val="1"/>
          <w:numId w:val="68"/>
        </w:numPr>
      </w:pPr>
      <w:r>
        <w:t xml:space="preserve">Cada uno de los tres </w:t>
      </w:r>
      <w:r w:rsidR="00332421">
        <w:t xml:space="preserve">OSE </w:t>
      </w:r>
      <w:r>
        <w:t>será responsable del proceso de monitoreo periódico de su componente correspondiente. El</w:t>
      </w:r>
      <w:r w:rsidR="00F509AE">
        <w:t xml:space="preserve"> EGP-OE (</w:t>
      </w:r>
      <w:r>
        <w:t>MINFIN</w:t>
      </w:r>
      <w:r w:rsidR="00F509AE">
        <w:t>)</w:t>
      </w:r>
      <w:r>
        <w:t xml:space="preserve"> como organismo ejecutor y coordinador</w:t>
      </w:r>
      <w:r w:rsidR="00332421">
        <w:t xml:space="preserve"> del Programa</w:t>
      </w:r>
      <w:r>
        <w:t xml:space="preserve">, consolidará la información de monitoreo a presentar al Banco semestralmente. </w:t>
      </w:r>
      <w:r w:rsidR="00AB7ABC">
        <w:t xml:space="preserve"> El EGP-OE y los OSE, </w:t>
      </w:r>
      <w:r w:rsidR="00F509AE">
        <w:t>utilizará</w:t>
      </w:r>
      <w:r w:rsidR="00AB7ABC">
        <w:t>n</w:t>
      </w:r>
      <w:r w:rsidR="00F509AE">
        <w:t xml:space="preserve"> como herramienta para el monitoreo y seguimiento de la ejecución del Programa el </w:t>
      </w:r>
      <w:r w:rsidR="00AB7ABC">
        <w:t xml:space="preserve">reporte </w:t>
      </w:r>
      <w:r w:rsidR="00F509AE">
        <w:t>PMR</w:t>
      </w:r>
      <w:r w:rsidR="00AB7ABC">
        <w:t xml:space="preserve"> incorporado en el ISP, el cual se cumplimentará utilizando las herramientas de gestión desarrolladas, la MR y los estados financieros auditados</w:t>
      </w:r>
      <w:r w:rsidR="00AB7ABC">
        <w:rPr>
          <w:rStyle w:val="FootnoteReference"/>
        </w:rPr>
        <w:footnoteReference w:id="18"/>
      </w:r>
      <w:r>
        <w:t>.</w:t>
      </w:r>
      <w:r w:rsidR="00AB7ABC">
        <w:t xml:space="preserve"> </w:t>
      </w:r>
      <w:r w:rsidR="002B5F77">
        <w:t xml:space="preserve"> </w:t>
      </w:r>
      <w:r w:rsidR="00F509AE" w:rsidRPr="00F509AE">
        <w:t xml:space="preserve">Para facilitar el monitoreo, la División de Educación (SCL/EDU), en colaboración con la Representación en Ecuador (CAN/CEC), realizará periódicamente visitas de campo y reuniones con el equipo de trabajo con el fin de discutir necesidades que se deriven de estos informes. </w:t>
      </w:r>
    </w:p>
    <w:p w:rsidR="00C711B3" w:rsidRDefault="00C711B3" w:rsidP="00C711B3"/>
    <w:p w:rsidR="00993D51" w:rsidRDefault="00993D51" w:rsidP="00EA49CC">
      <w:pPr>
        <w:pStyle w:val="Heading1"/>
        <w:sectPr w:rsidR="00993D51" w:rsidSect="00524F54">
          <w:footerReference w:type="default" r:id="rId18"/>
          <w:pgSz w:w="11906" w:h="16838"/>
          <w:pgMar w:top="1418" w:right="1701" w:bottom="1418" w:left="1701" w:header="709" w:footer="709" w:gutter="0"/>
          <w:cols w:space="708"/>
          <w:docGrid w:linePitch="360"/>
        </w:sectPr>
      </w:pPr>
      <w:bookmarkStart w:id="40" w:name="_Toc424879204"/>
    </w:p>
    <w:p w:rsidR="00EA49CC" w:rsidRPr="00142566" w:rsidRDefault="004A2C67" w:rsidP="00EA49CC">
      <w:pPr>
        <w:pStyle w:val="Heading1"/>
      </w:pPr>
      <w:bookmarkStart w:id="41" w:name="_Toc454056462"/>
      <w:r w:rsidRPr="00142566">
        <w:lastRenderedPageBreak/>
        <w:t xml:space="preserve">Estructura </w:t>
      </w:r>
      <w:r w:rsidR="00EA49CC" w:rsidRPr="00142566">
        <w:t>Administra</w:t>
      </w:r>
      <w:r w:rsidRPr="00142566">
        <w:t>tiva</w:t>
      </w:r>
      <w:r w:rsidR="00197CAF" w:rsidRPr="00142566">
        <w:t xml:space="preserve"> </w:t>
      </w:r>
      <w:r w:rsidR="00391896">
        <w:t xml:space="preserve">para la </w:t>
      </w:r>
      <w:r w:rsidR="00E87B61" w:rsidRPr="00142566">
        <w:t xml:space="preserve">Gestión </w:t>
      </w:r>
      <w:r w:rsidR="00EA49CC" w:rsidRPr="00142566">
        <w:t>el Programa</w:t>
      </w:r>
      <w:bookmarkEnd w:id="40"/>
      <w:bookmarkEnd w:id="41"/>
    </w:p>
    <w:p w:rsidR="00F113B5" w:rsidRPr="00F113B5" w:rsidRDefault="00F113B5" w:rsidP="00B0750F">
      <w:pPr>
        <w:pStyle w:val="ListParagraph"/>
        <w:numPr>
          <w:ilvl w:val="0"/>
          <w:numId w:val="68"/>
        </w:numPr>
        <w:rPr>
          <w:vanish/>
        </w:rPr>
      </w:pPr>
    </w:p>
    <w:p w:rsidR="006E5B24" w:rsidRDefault="006E5B24" w:rsidP="00B0750F">
      <w:pPr>
        <w:pStyle w:val="Heading2"/>
        <w:numPr>
          <w:ilvl w:val="0"/>
          <w:numId w:val="16"/>
        </w:numPr>
      </w:pPr>
      <w:bookmarkStart w:id="42" w:name="_Toc424879201"/>
      <w:bookmarkStart w:id="43" w:name="_Toc454056463"/>
      <w:bookmarkStart w:id="44" w:name="_Toc424879205"/>
      <w:r>
        <w:t xml:space="preserve">El Equipo de Gestión del Programa </w:t>
      </w:r>
      <w:bookmarkEnd w:id="42"/>
      <w:r w:rsidR="00993D51">
        <w:t>del MINFIN</w:t>
      </w:r>
      <w:r w:rsidR="00701174">
        <w:t xml:space="preserve"> (EGP-OE)</w:t>
      </w:r>
      <w:bookmarkEnd w:id="43"/>
    </w:p>
    <w:p w:rsidR="00035979" w:rsidRPr="00035979" w:rsidRDefault="00035979" w:rsidP="00B0750F">
      <w:pPr>
        <w:pStyle w:val="ListParagraph"/>
        <w:numPr>
          <w:ilvl w:val="0"/>
          <w:numId w:val="69"/>
        </w:numPr>
        <w:rPr>
          <w:vanish/>
        </w:rPr>
      </w:pPr>
    </w:p>
    <w:p w:rsidR="00035979" w:rsidRPr="00035979" w:rsidRDefault="00035979" w:rsidP="00B0750F">
      <w:pPr>
        <w:pStyle w:val="ListParagraph"/>
        <w:numPr>
          <w:ilvl w:val="0"/>
          <w:numId w:val="69"/>
        </w:numPr>
        <w:rPr>
          <w:vanish/>
        </w:rPr>
      </w:pPr>
    </w:p>
    <w:p w:rsidR="00035979" w:rsidRPr="00035979" w:rsidRDefault="00035979" w:rsidP="00B0750F">
      <w:pPr>
        <w:pStyle w:val="ListParagraph"/>
        <w:numPr>
          <w:ilvl w:val="0"/>
          <w:numId w:val="69"/>
        </w:numPr>
        <w:rPr>
          <w:vanish/>
        </w:rPr>
      </w:pPr>
    </w:p>
    <w:p w:rsidR="00035979" w:rsidRPr="00035979" w:rsidRDefault="00035979" w:rsidP="00B0750F">
      <w:pPr>
        <w:pStyle w:val="ListParagraph"/>
        <w:numPr>
          <w:ilvl w:val="0"/>
          <w:numId w:val="69"/>
        </w:numPr>
        <w:rPr>
          <w:vanish/>
        </w:rPr>
      </w:pPr>
    </w:p>
    <w:p w:rsidR="00035979" w:rsidRPr="00035979" w:rsidRDefault="00035979" w:rsidP="00B0750F">
      <w:pPr>
        <w:pStyle w:val="ListParagraph"/>
        <w:numPr>
          <w:ilvl w:val="0"/>
          <w:numId w:val="69"/>
        </w:numPr>
        <w:rPr>
          <w:vanish/>
        </w:rPr>
      </w:pPr>
    </w:p>
    <w:p w:rsidR="00993D51" w:rsidRDefault="00993D51" w:rsidP="00B0750F">
      <w:pPr>
        <w:pStyle w:val="ListParagraph"/>
        <w:numPr>
          <w:ilvl w:val="1"/>
          <w:numId w:val="69"/>
        </w:numPr>
      </w:pPr>
      <w:r w:rsidRPr="00993D51">
        <w:t>El MINFIN será el Organismo Coordinador de la Ejecución del Programa EC-L1155, a través del Equip</w:t>
      </w:r>
      <w:r>
        <w:t>o de Gestión del Programa (EGP</w:t>
      </w:r>
      <w:r w:rsidR="00701174">
        <w:t>-OE</w:t>
      </w:r>
      <w:r>
        <w:t>)</w:t>
      </w:r>
      <w:r w:rsidRPr="00993D51">
        <w:t>.  El EG</w:t>
      </w:r>
      <w:r>
        <w:t>P</w:t>
      </w:r>
      <w:r w:rsidR="00701174">
        <w:t>-OE</w:t>
      </w:r>
      <w:r w:rsidRPr="00993D51">
        <w:t xml:space="preserve">, tendrá dedicación exclusiva y de tiempo completo para la ejecución de los programas financiados por el BID. </w:t>
      </w:r>
      <w:r w:rsidR="000144E4">
        <w:t xml:space="preserve"> EL EGP-OE será el </w:t>
      </w:r>
      <w:r w:rsidR="000144E4" w:rsidRPr="000144E4">
        <w:t>nexo de coordinación con el BID, para asegurar la adecuada ejecución del Programa</w:t>
      </w:r>
    </w:p>
    <w:p w:rsidR="00993D51" w:rsidRDefault="00993D51" w:rsidP="00B0750F">
      <w:pPr>
        <w:pStyle w:val="ListParagraph"/>
        <w:keepNext/>
        <w:numPr>
          <w:ilvl w:val="1"/>
          <w:numId w:val="69"/>
        </w:numPr>
      </w:pPr>
      <w:r>
        <w:t>E</w:t>
      </w:r>
      <w:r w:rsidRPr="00993D51">
        <w:t>l EGP</w:t>
      </w:r>
      <w:r w:rsidR="00701174">
        <w:t>-OE</w:t>
      </w:r>
      <w:r w:rsidRPr="00993D51">
        <w:t xml:space="preserve"> del MINFIN, estará conformado por un </w:t>
      </w:r>
      <w:r w:rsidR="00701174">
        <w:t>C</w:t>
      </w:r>
      <w:r w:rsidRPr="00993D51">
        <w:t xml:space="preserve">oordinador </w:t>
      </w:r>
      <w:r w:rsidR="00701174">
        <w:t>G</w:t>
      </w:r>
      <w:r w:rsidRPr="00993D51">
        <w:t xml:space="preserve">eneral, un </w:t>
      </w:r>
      <w:r w:rsidR="00701174">
        <w:t>E</w:t>
      </w:r>
      <w:r w:rsidRPr="00993D51">
        <w:t>specialista en</w:t>
      </w:r>
      <w:r>
        <w:t xml:space="preserve"> </w:t>
      </w:r>
      <w:r w:rsidR="00701174">
        <w:t>P</w:t>
      </w:r>
      <w:r>
        <w:t xml:space="preserve">lanificación y </w:t>
      </w:r>
      <w:r w:rsidR="00701174">
        <w:t>S</w:t>
      </w:r>
      <w:r>
        <w:t xml:space="preserve">eguimiento; </w:t>
      </w:r>
      <w:r w:rsidRPr="00661363">
        <w:t xml:space="preserve">un </w:t>
      </w:r>
      <w:r w:rsidR="00701174">
        <w:t>E</w:t>
      </w:r>
      <w:r w:rsidRPr="00661363">
        <w:t xml:space="preserve">specialista en Adquisiciones; un </w:t>
      </w:r>
      <w:r w:rsidR="00701174">
        <w:t>E</w:t>
      </w:r>
      <w:r w:rsidRPr="00661363">
        <w:t>specialista Financiero</w:t>
      </w:r>
      <w:r w:rsidR="00661363" w:rsidRPr="00661363">
        <w:t>.</w:t>
      </w:r>
      <w:r w:rsidRPr="00993D51">
        <w:t xml:space="preserve"> </w:t>
      </w:r>
      <w:bookmarkStart w:id="45" w:name="_Toc446407144"/>
    </w:p>
    <w:p w:rsidR="00661363" w:rsidRPr="00A9505F" w:rsidRDefault="00701174" w:rsidP="00661363">
      <w:pPr>
        <w:pStyle w:val="Heading3"/>
      </w:pPr>
      <w:r>
        <w:t>Funciones del EGP-OE</w:t>
      </w:r>
    </w:p>
    <w:p w:rsidR="00661363" w:rsidRPr="00701174" w:rsidRDefault="00661363" w:rsidP="00B0750F">
      <w:pPr>
        <w:pStyle w:val="ListParagraph"/>
        <w:numPr>
          <w:ilvl w:val="1"/>
          <w:numId w:val="69"/>
        </w:numPr>
      </w:pPr>
      <w:r w:rsidRPr="00701174">
        <w:t xml:space="preserve">Las </w:t>
      </w:r>
      <w:r w:rsidR="00701174" w:rsidRPr="00701174">
        <w:t xml:space="preserve">principales </w:t>
      </w:r>
      <w:r w:rsidRPr="00701174">
        <w:t>funciones de</w:t>
      </w:r>
      <w:r w:rsidR="00701174" w:rsidRPr="00701174">
        <w:t xml:space="preserve"> los miembros del</w:t>
      </w:r>
      <w:r w:rsidRPr="00701174">
        <w:t xml:space="preserve"> EGP</w:t>
      </w:r>
      <w:r w:rsidR="00701174" w:rsidRPr="00701174">
        <w:t>-OE</w:t>
      </w:r>
      <w:r w:rsidRPr="00701174">
        <w:t xml:space="preserve"> se detallan </w:t>
      </w:r>
      <w:r w:rsidR="00701174" w:rsidRPr="00701174">
        <w:t xml:space="preserve">a continuación: </w:t>
      </w:r>
    </w:p>
    <w:p w:rsidR="00993D51" w:rsidRDefault="00993D51" w:rsidP="00993D51">
      <w:pPr>
        <w:pStyle w:val="Caption"/>
        <w:keepNext/>
      </w:pPr>
      <w:bookmarkStart w:id="46" w:name="_Toc454056479"/>
      <w:r>
        <w:t xml:space="preserve">Tabla </w:t>
      </w:r>
      <w:r w:rsidR="009A3729">
        <w:fldChar w:fldCharType="begin"/>
      </w:r>
      <w:r w:rsidR="009A3729">
        <w:instrText xml:space="preserve"> SEQ Tabla \* ARABIC </w:instrText>
      </w:r>
      <w:r w:rsidR="009A3729">
        <w:fldChar w:fldCharType="separate"/>
      </w:r>
      <w:r w:rsidR="00842836">
        <w:rPr>
          <w:noProof/>
        </w:rPr>
        <w:t>3</w:t>
      </w:r>
      <w:r w:rsidR="009A3729">
        <w:rPr>
          <w:noProof/>
        </w:rPr>
        <w:fldChar w:fldCharType="end"/>
      </w:r>
      <w:r w:rsidRPr="000E0227">
        <w:t xml:space="preserve">. </w:t>
      </w:r>
      <w:r w:rsidR="00661363">
        <w:t>Funciones</w:t>
      </w:r>
      <w:r>
        <w:t xml:space="preserve"> del </w:t>
      </w:r>
      <w:r w:rsidR="00661363">
        <w:t xml:space="preserve">Equipo del </w:t>
      </w:r>
      <w:r>
        <w:t>EGP</w:t>
      </w:r>
      <w:r w:rsidR="00842836">
        <w:t>-OE</w:t>
      </w:r>
      <w:r>
        <w:t xml:space="preserve"> del MINFIN para ejecutar el Pro</w:t>
      </w:r>
      <w:r w:rsidR="00842836">
        <w:t>grama</w:t>
      </w:r>
      <w:bookmarkEnd w:id="45"/>
      <w:bookmarkEnd w:id="46"/>
      <w:r>
        <w:t xml:space="preserve">  </w:t>
      </w:r>
    </w:p>
    <w:tbl>
      <w:tblPr>
        <w:tblStyle w:val="Tablaconcuadrcula1"/>
        <w:tblW w:w="9072" w:type="dxa"/>
        <w:tblInd w:w="-5" w:type="dxa"/>
        <w:tbl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insideH w:val="dotted" w:sz="4" w:space="0" w:color="595959" w:themeColor="text1" w:themeTint="A6"/>
          <w:insideV w:val="dotted" w:sz="4" w:space="0" w:color="595959" w:themeColor="text1" w:themeTint="A6"/>
        </w:tblBorders>
        <w:tblCellMar>
          <w:top w:w="57" w:type="dxa"/>
          <w:bottom w:w="57" w:type="dxa"/>
        </w:tblCellMar>
        <w:tblLook w:val="04A0" w:firstRow="1" w:lastRow="0" w:firstColumn="1" w:lastColumn="0" w:noHBand="0" w:noVBand="1"/>
      </w:tblPr>
      <w:tblGrid>
        <w:gridCol w:w="1418"/>
        <w:gridCol w:w="7654"/>
      </w:tblGrid>
      <w:tr w:rsidR="00993D51" w:rsidRPr="00701174" w:rsidTr="00BC5C40">
        <w:trPr>
          <w:trHeight w:val="567"/>
          <w:tblHeader/>
        </w:trPr>
        <w:tc>
          <w:tcPr>
            <w:tcW w:w="1418" w:type="dxa"/>
            <w:shd w:val="clear" w:color="auto" w:fill="D9D9D9" w:themeFill="background1" w:themeFillShade="D9"/>
            <w:vAlign w:val="center"/>
          </w:tcPr>
          <w:p w:rsidR="00993D51" w:rsidRPr="00701174" w:rsidRDefault="00993D51" w:rsidP="00470368">
            <w:pPr>
              <w:jc w:val="center"/>
              <w:rPr>
                <w:rFonts w:ascii="Arial Narrow" w:hAnsi="Arial Narrow"/>
                <w:i/>
                <w:spacing w:val="0"/>
                <w:szCs w:val="19"/>
                <w:lang w:val="es-MX"/>
              </w:rPr>
            </w:pPr>
            <w:r w:rsidRPr="00701174">
              <w:rPr>
                <w:rFonts w:ascii="Arial Narrow" w:hAnsi="Arial Narrow"/>
                <w:b/>
                <w:spacing w:val="0"/>
                <w:szCs w:val="19"/>
                <w:u w:val="single"/>
                <w:lang w:val="es-MX"/>
              </w:rPr>
              <w:t xml:space="preserve">Cargo </w:t>
            </w:r>
          </w:p>
        </w:tc>
        <w:tc>
          <w:tcPr>
            <w:tcW w:w="7654" w:type="dxa"/>
            <w:shd w:val="clear" w:color="auto" w:fill="D9D9D9" w:themeFill="background1" w:themeFillShade="D9"/>
            <w:vAlign w:val="center"/>
          </w:tcPr>
          <w:p w:rsidR="00993D51" w:rsidRPr="00701174" w:rsidRDefault="00993D51" w:rsidP="00470368">
            <w:pPr>
              <w:jc w:val="center"/>
              <w:rPr>
                <w:rFonts w:ascii="Arial Narrow" w:hAnsi="Arial Narrow"/>
                <w:i/>
                <w:spacing w:val="0"/>
                <w:szCs w:val="19"/>
                <w:lang w:val="es-MX"/>
              </w:rPr>
            </w:pPr>
            <w:r w:rsidRPr="00701174">
              <w:rPr>
                <w:rFonts w:ascii="Arial Narrow" w:hAnsi="Arial Narrow"/>
                <w:b/>
                <w:spacing w:val="0"/>
                <w:szCs w:val="19"/>
                <w:u w:val="single"/>
                <w:lang w:val="es-MX"/>
              </w:rPr>
              <w:t xml:space="preserve">Principales Funciones </w:t>
            </w:r>
          </w:p>
        </w:tc>
      </w:tr>
      <w:tr w:rsidR="00993D51" w:rsidRPr="00701174" w:rsidTr="00BC5C40">
        <w:trPr>
          <w:trHeight w:val="290"/>
        </w:trPr>
        <w:tc>
          <w:tcPr>
            <w:tcW w:w="1418" w:type="dxa"/>
            <w:shd w:val="clear" w:color="auto" w:fill="FFFFFF" w:themeFill="background1"/>
          </w:tcPr>
          <w:p w:rsidR="00993D51" w:rsidRPr="00701174" w:rsidRDefault="00993D51" w:rsidP="00BC5C40">
            <w:pPr>
              <w:tabs>
                <w:tab w:val="num" w:pos="322"/>
              </w:tabs>
              <w:contextualSpacing/>
              <w:jc w:val="left"/>
              <w:rPr>
                <w:rFonts w:ascii="Arial Narrow" w:hAnsi="Arial Narrow"/>
                <w:b/>
                <w:spacing w:val="0"/>
                <w:szCs w:val="19"/>
                <w:u w:val="single"/>
                <w:lang w:val="es-MX"/>
              </w:rPr>
            </w:pPr>
            <w:r w:rsidRPr="00701174">
              <w:rPr>
                <w:rFonts w:ascii="Arial Narrow" w:eastAsia="Times New Roman" w:hAnsi="Arial Narrow" w:cs="Times New Roman"/>
                <w:b/>
                <w:szCs w:val="16"/>
                <w:u w:val="single"/>
                <w:lang w:eastAsia="es-ES"/>
              </w:rPr>
              <w:t>Coordinador General del Programa</w:t>
            </w:r>
            <w:r w:rsidR="00701174">
              <w:rPr>
                <w:rStyle w:val="FootnoteReference"/>
                <w:rFonts w:ascii="Arial Narrow" w:eastAsia="Times New Roman" w:hAnsi="Arial Narrow" w:cs="Times New Roman"/>
                <w:b/>
                <w:szCs w:val="16"/>
                <w:u w:val="single"/>
                <w:lang w:eastAsia="es-ES"/>
              </w:rPr>
              <w:footnoteReference w:id="19"/>
            </w:r>
            <w:r w:rsidR="00BC5C40">
              <w:rPr>
                <w:rFonts w:ascii="Arial Narrow" w:eastAsia="Times New Roman" w:hAnsi="Arial Narrow" w:cs="Times New Roman"/>
                <w:b/>
                <w:szCs w:val="16"/>
                <w:u w:val="single"/>
                <w:lang w:eastAsia="es-ES"/>
              </w:rPr>
              <w:t>. EGP-OE</w:t>
            </w:r>
          </w:p>
        </w:tc>
        <w:tc>
          <w:tcPr>
            <w:tcW w:w="7654" w:type="dxa"/>
            <w:shd w:val="clear" w:color="auto" w:fill="FFFFFF" w:themeFill="background1"/>
          </w:tcPr>
          <w:p w:rsidR="00701174" w:rsidRPr="00701174" w:rsidRDefault="00701174" w:rsidP="00B0750F">
            <w:pPr>
              <w:pStyle w:val="ListParagraph"/>
              <w:numPr>
                <w:ilvl w:val="0"/>
                <w:numId w:val="53"/>
              </w:numPr>
              <w:spacing w:after="0"/>
              <w:rPr>
                <w:rFonts w:ascii="Arial Narrow" w:hAnsi="Arial Narrow"/>
                <w:spacing w:val="0"/>
                <w:szCs w:val="19"/>
                <w:lang w:val="es-MX"/>
              </w:rPr>
            </w:pPr>
            <w:r w:rsidRPr="00701174">
              <w:rPr>
                <w:rFonts w:ascii="Arial Narrow" w:hAnsi="Arial Narrow"/>
                <w:spacing w:val="0"/>
                <w:szCs w:val="19"/>
                <w:lang w:val="es-MX"/>
              </w:rPr>
              <w:t>Gestionar la ejecución del Programa, enfocado en el logro de los productos y resultados establecidos en la MR,  asegurando el cumplimiento de presupuestos, cronogramas, calidad y satisfacción de los interesados, dando cumplimiento a lo estipulado en el Contrato de Préstamo, el RO y demás normas y políticas que rigen la ejecución del Programa</w:t>
            </w:r>
          </w:p>
          <w:p w:rsidR="00701174" w:rsidRDefault="00701174" w:rsidP="00B0750F">
            <w:pPr>
              <w:pStyle w:val="ListParagraph"/>
              <w:numPr>
                <w:ilvl w:val="0"/>
                <w:numId w:val="53"/>
              </w:numPr>
              <w:spacing w:after="0"/>
              <w:rPr>
                <w:rFonts w:ascii="Arial Narrow" w:hAnsi="Arial Narrow"/>
                <w:spacing w:val="0"/>
                <w:szCs w:val="19"/>
                <w:lang w:val="es-MX"/>
              </w:rPr>
            </w:pPr>
            <w:r w:rsidRPr="00701174">
              <w:rPr>
                <w:rFonts w:ascii="Arial Narrow" w:hAnsi="Arial Narrow"/>
                <w:spacing w:val="0"/>
                <w:szCs w:val="19"/>
                <w:lang w:val="es-MX"/>
              </w:rPr>
              <w:t>Coordinar, gestionar y supervisar</w:t>
            </w:r>
            <w:r>
              <w:rPr>
                <w:rFonts w:ascii="Arial Narrow" w:hAnsi="Arial Narrow"/>
                <w:spacing w:val="0"/>
                <w:szCs w:val="19"/>
                <w:lang w:val="es-MX"/>
              </w:rPr>
              <w:t xml:space="preserve">: </w:t>
            </w:r>
            <w:r w:rsidRPr="00701174">
              <w:rPr>
                <w:rFonts w:ascii="Arial Narrow" w:hAnsi="Arial Narrow"/>
                <w:spacing w:val="0"/>
                <w:szCs w:val="19"/>
                <w:lang w:val="es-MX"/>
              </w:rPr>
              <w:t>la planificación</w:t>
            </w:r>
            <w:r>
              <w:rPr>
                <w:rFonts w:ascii="Arial Narrow" w:hAnsi="Arial Narrow"/>
                <w:spacing w:val="0"/>
                <w:szCs w:val="19"/>
                <w:lang w:val="es-MX"/>
              </w:rPr>
              <w:t xml:space="preserve"> integral del programa</w:t>
            </w:r>
            <w:r w:rsidRPr="00701174">
              <w:rPr>
                <w:rFonts w:ascii="Arial Narrow" w:hAnsi="Arial Narrow"/>
                <w:spacing w:val="0"/>
                <w:szCs w:val="19"/>
                <w:lang w:val="es-MX"/>
              </w:rPr>
              <w:t xml:space="preserve">; </w:t>
            </w:r>
            <w:r>
              <w:rPr>
                <w:rFonts w:ascii="Arial Narrow" w:hAnsi="Arial Narrow"/>
                <w:spacing w:val="0"/>
                <w:szCs w:val="19"/>
                <w:lang w:val="es-MX"/>
              </w:rPr>
              <w:t xml:space="preserve">la </w:t>
            </w:r>
            <w:r w:rsidRPr="00701174">
              <w:rPr>
                <w:rFonts w:ascii="Arial Narrow" w:hAnsi="Arial Narrow"/>
                <w:spacing w:val="0"/>
                <w:szCs w:val="19"/>
                <w:lang w:val="es-MX"/>
              </w:rPr>
              <w:t xml:space="preserve">gestión </w:t>
            </w:r>
            <w:r>
              <w:rPr>
                <w:rFonts w:ascii="Arial Narrow" w:hAnsi="Arial Narrow"/>
                <w:spacing w:val="0"/>
                <w:szCs w:val="19"/>
                <w:lang w:val="es-MX"/>
              </w:rPr>
              <w:t xml:space="preserve">financiera, </w:t>
            </w:r>
            <w:r w:rsidRPr="00701174">
              <w:rPr>
                <w:rFonts w:ascii="Arial Narrow" w:hAnsi="Arial Narrow"/>
                <w:spacing w:val="0"/>
                <w:szCs w:val="19"/>
                <w:lang w:val="es-MX"/>
              </w:rPr>
              <w:t>de adquisiciones; de riesgos,</w:t>
            </w:r>
            <w:r w:rsidR="00B1750C">
              <w:rPr>
                <w:rFonts w:ascii="Arial Narrow" w:hAnsi="Arial Narrow"/>
                <w:spacing w:val="0"/>
                <w:szCs w:val="19"/>
                <w:lang w:val="es-MX"/>
              </w:rPr>
              <w:t xml:space="preserve"> </w:t>
            </w:r>
            <w:r w:rsidRPr="00701174">
              <w:rPr>
                <w:rFonts w:ascii="Arial Narrow" w:hAnsi="Arial Narrow"/>
                <w:spacing w:val="0"/>
                <w:szCs w:val="19"/>
                <w:lang w:val="es-MX"/>
              </w:rPr>
              <w:t>de comunicación,</w:t>
            </w:r>
            <w:r w:rsidR="00B1750C">
              <w:rPr>
                <w:rFonts w:ascii="Arial Narrow" w:hAnsi="Arial Narrow"/>
                <w:spacing w:val="0"/>
                <w:szCs w:val="19"/>
                <w:lang w:val="es-MX"/>
              </w:rPr>
              <w:t xml:space="preserve"> </w:t>
            </w:r>
            <w:r w:rsidRPr="00701174">
              <w:rPr>
                <w:rFonts w:ascii="Arial Narrow" w:hAnsi="Arial Narrow"/>
                <w:spacing w:val="0"/>
                <w:szCs w:val="19"/>
                <w:lang w:val="es-MX"/>
              </w:rPr>
              <w:t>de seguimiento, monitoreo</w:t>
            </w:r>
            <w:r>
              <w:rPr>
                <w:rFonts w:ascii="Arial Narrow" w:hAnsi="Arial Narrow"/>
                <w:spacing w:val="0"/>
                <w:szCs w:val="19"/>
                <w:lang w:val="es-MX"/>
              </w:rPr>
              <w:t xml:space="preserve"> y </w:t>
            </w:r>
            <w:r w:rsidRPr="00701174">
              <w:rPr>
                <w:rFonts w:ascii="Arial Narrow" w:hAnsi="Arial Narrow"/>
                <w:spacing w:val="0"/>
                <w:szCs w:val="19"/>
                <w:lang w:val="es-MX"/>
              </w:rPr>
              <w:t>control</w:t>
            </w:r>
            <w:r>
              <w:rPr>
                <w:rFonts w:ascii="Arial Narrow" w:hAnsi="Arial Narrow"/>
                <w:spacing w:val="0"/>
                <w:szCs w:val="19"/>
                <w:lang w:val="es-MX"/>
              </w:rPr>
              <w:t xml:space="preserve">; la </w:t>
            </w:r>
            <w:r w:rsidRPr="00701174">
              <w:rPr>
                <w:rFonts w:ascii="Arial Narrow" w:hAnsi="Arial Narrow"/>
                <w:spacing w:val="0"/>
                <w:szCs w:val="19"/>
                <w:lang w:val="es-MX"/>
              </w:rPr>
              <w:t>evaluación</w:t>
            </w:r>
            <w:r>
              <w:rPr>
                <w:rFonts w:ascii="Arial Narrow" w:hAnsi="Arial Narrow"/>
                <w:spacing w:val="0"/>
                <w:szCs w:val="19"/>
                <w:lang w:val="es-MX"/>
              </w:rPr>
              <w:t xml:space="preserve"> </w:t>
            </w:r>
            <w:r w:rsidR="00B1750C">
              <w:rPr>
                <w:rFonts w:ascii="Arial Narrow" w:hAnsi="Arial Narrow"/>
                <w:spacing w:val="0"/>
                <w:szCs w:val="19"/>
                <w:lang w:val="es-MX"/>
              </w:rPr>
              <w:t>y</w:t>
            </w:r>
            <w:r w:rsidRPr="00701174">
              <w:rPr>
                <w:rFonts w:ascii="Arial Narrow" w:hAnsi="Arial Narrow"/>
                <w:spacing w:val="0"/>
                <w:szCs w:val="19"/>
                <w:lang w:val="es-MX"/>
              </w:rPr>
              <w:t xml:space="preserve"> los</w:t>
            </w:r>
            <w:r>
              <w:rPr>
                <w:rFonts w:ascii="Arial Narrow" w:hAnsi="Arial Narrow"/>
                <w:spacing w:val="0"/>
                <w:szCs w:val="19"/>
                <w:lang w:val="es-MX"/>
              </w:rPr>
              <w:t xml:space="preserve"> </w:t>
            </w:r>
            <w:r w:rsidRPr="00701174">
              <w:rPr>
                <w:rFonts w:ascii="Arial Narrow" w:hAnsi="Arial Narrow"/>
                <w:spacing w:val="0"/>
                <w:szCs w:val="19"/>
                <w:lang w:val="es-MX"/>
              </w:rPr>
              <w:t>sistemas de información y archivo, de acuerdo a</w:t>
            </w:r>
            <w:r>
              <w:rPr>
                <w:rFonts w:ascii="Arial Narrow" w:hAnsi="Arial Narrow"/>
                <w:spacing w:val="0"/>
                <w:szCs w:val="19"/>
                <w:lang w:val="es-MX"/>
              </w:rPr>
              <w:t xml:space="preserve"> lo dispuesto en el </w:t>
            </w:r>
            <w:r w:rsidR="00D921E6">
              <w:rPr>
                <w:rFonts w:ascii="Arial Narrow" w:hAnsi="Arial Narrow"/>
                <w:spacing w:val="0"/>
                <w:szCs w:val="19"/>
                <w:lang w:val="es-MX"/>
              </w:rPr>
              <w:t>C</w:t>
            </w:r>
            <w:r>
              <w:rPr>
                <w:rFonts w:ascii="Arial Narrow" w:hAnsi="Arial Narrow"/>
                <w:spacing w:val="0"/>
                <w:szCs w:val="19"/>
                <w:lang w:val="es-MX"/>
              </w:rPr>
              <w:t xml:space="preserve">ontrato de </w:t>
            </w:r>
            <w:r w:rsidR="00D921E6">
              <w:rPr>
                <w:rFonts w:ascii="Arial Narrow" w:hAnsi="Arial Narrow"/>
                <w:spacing w:val="0"/>
                <w:szCs w:val="19"/>
                <w:lang w:val="es-MX"/>
              </w:rPr>
              <w:t>P</w:t>
            </w:r>
            <w:r>
              <w:rPr>
                <w:rFonts w:ascii="Arial Narrow" w:hAnsi="Arial Narrow"/>
                <w:spacing w:val="0"/>
                <w:szCs w:val="19"/>
                <w:lang w:val="es-MX"/>
              </w:rPr>
              <w:t xml:space="preserve">réstamo, el RO y a </w:t>
            </w:r>
            <w:r w:rsidRPr="00701174">
              <w:rPr>
                <w:rFonts w:ascii="Arial Narrow" w:hAnsi="Arial Narrow"/>
                <w:spacing w:val="0"/>
                <w:szCs w:val="19"/>
                <w:lang w:val="es-MX"/>
              </w:rPr>
              <w:t>las necesidades de</w:t>
            </w:r>
            <w:r>
              <w:rPr>
                <w:rFonts w:ascii="Arial Narrow" w:hAnsi="Arial Narrow"/>
                <w:spacing w:val="0"/>
                <w:szCs w:val="19"/>
                <w:lang w:val="es-MX"/>
              </w:rPr>
              <w:t xml:space="preserve"> ejecución de</w:t>
            </w:r>
            <w:r w:rsidRPr="00701174">
              <w:rPr>
                <w:rFonts w:ascii="Arial Narrow" w:hAnsi="Arial Narrow"/>
                <w:spacing w:val="0"/>
                <w:szCs w:val="19"/>
                <w:lang w:val="es-MX"/>
              </w:rPr>
              <w:t xml:space="preserve">l Programa.  </w:t>
            </w:r>
          </w:p>
          <w:p w:rsidR="00701174" w:rsidRPr="00701174" w:rsidRDefault="00701174" w:rsidP="00B0750F">
            <w:pPr>
              <w:pStyle w:val="ListParagraph"/>
              <w:numPr>
                <w:ilvl w:val="0"/>
                <w:numId w:val="53"/>
              </w:numPr>
              <w:spacing w:after="0"/>
              <w:rPr>
                <w:rFonts w:ascii="Arial Narrow" w:hAnsi="Arial Narrow"/>
                <w:spacing w:val="0"/>
                <w:szCs w:val="19"/>
                <w:lang w:val="es-MX"/>
              </w:rPr>
            </w:pPr>
            <w:r w:rsidRPr="00701174">
              <w:rPr>
                <w:rFonts w:ascii="Arial Narrow" w:hAnsi="Arial Narrow"/>
                <w:spacing w:val="0"/>
                <w:szCs w:val="19"/>
                <w:lang w:val="es-MX"/>
              </w:rPr>
              <w:t>Coordinar la ejecución de las actividades que involucra</w:t>
            </w:r>
            <w:r w:rsidR="00D921E6">
              <w:rPr>
                <w:rFonts w:ascii="Arial Narrow" w:hAnsi="Arial Narrow"/>
                <w:spacing w:val="0"/>
                <w:szCs w:val="19"/>
                <w:lang w:val="es-MX"/>
              </w:rPr>
              <w:t>n</w:t>
            </w:r>
            <w:r w:rsidRPr="00701174">
              <w:rPr>
                <w:rFonts w:ascii="Arial Narrow" w:hAnsi="Arial Narrow"/>
                <w:spacing w:val="0"/>
                <w:szCs w:val="19"/>
                <w:lang w:val="es-MX"/>
              </w:rPr>
              <w:t xml:space="preserve"> la participación de los O</w:t>
            </w:r>
            <w:r w:rsidR="00D921E6">
              <w:rPr>
                <w:rFonts w:ascii="Arial Narrow" w:hAnsi="Arial Narrow"/>
                <w:spacing w:val="0"/>
                <w:szCs w:val="19"/>
                <w:lang w:val="es-MX"/>
              </w:rPr>
              <w:t>SE: (MINEDUC, UNA-EP; INEVAL)</w:t>
            </w:r>
            <w:r w:rsidRPr="00701174">
              <w:rPr>
                <w:rFonts w:ascii="Arial Narrow" w:hAnsi="Arial Narrow"/>
                <w:spacing w:val="0"/>
                <w:szCs w:val="19"/>
                <w:lang w:val="es-MX"/>
              </w:rPr>
              <w:t>, para lograr los productos y resultados establecidos</w:t>
            </w:r>
            <w:r w:rsidR="00D921E6">
              <w:rPr>
                <w:rFonts w:ascii="Arial Narrow" w:hAnsi="Arial Narrow"/>
                <w:spacing w:val="0"/>
                <w:szCs w:val="19"/>
                <w:lang w:val="es-MX"/>
              </w:rPr>
              <w:t xml:space="preserve"> en la MR</w:t>
            </w:r>
            <w:r w:rsidRPr="00701174">
              <w:rPr>
                <w:rFonts w:ascii="Arial Narrow" w:hAnsi="Arial Narrow"/>
                <w:spacing w:val="0"/>
                <w:szCs w:val="19"/>
                <w:lang w:val="es-MX"/>
              </w:rPr>
              <w:t xml:space="preserve">. </w:t>
            </w:r>
            <w:r w:rsidR="00B1750C" w:rsidRPr="00B1750C">
              <w:rPr>
                <w:rFonts w:ascii="Arial Narrow" w:hAnsi="Arial Narrow"/>
                <w:spacing w:val="0"/>
                <w:szCs w:val="19"/>
                <w:lang w:val="es-MX"/>
              </w:rPr>
              <w:t>Servir de nexo de coordinación con el BID, para asegurar la adecuada ejecución del Programa</w:t>
            </w:r>
          </w:p>
          <w:p w:rsidR="00701174" w:rsidRDefault="00B1750C" w:rsidP="00B0750F">
            <w:pPr>
              <w:pStyle w:val="ListParagraph"/>
              <w:numPr>
                <w:ilvl w:val="0"/>
                <w:numId w:val="53"/>
              </w:numPr>
              <w:spacing w:after="0"/>
              <w:rPr>
                <w:rFonts w:ascii="Arial Narrow" w:hAnsi="Arial Narrow"/>
                <w:spacing w:val="0"/>
                <w:szCs w:val="19"/>
                <w:lang w:val="es-MX"/>
              </w:rPr>
            </w:pPr>
            <w:r>
              <w:rPr>
                <w:rFonts w:ascii="Arial Narrow" w:hAnsi="Arial Narrow"/>
                <w:spacing w:val="0"/>
                <w:szCs w:val="19"/>
                <w:lang w:val="es-MX"/>
              </w:rPr>
              <w:t>C</w:t>
            </w:r>
            <w:r w:rsidRPr="00B1750C">
              <w:rPr>
                <w:rFonts w:ascii="Arial Narrow" w:hAnsi="Arial Narrow"/>
                <w:spacing w:val="0"/>
                <w:szCs w:val="19"/>
                <w:lang w:val="es-MX"/>
              </w:rPr>
              <w:t>oordinar, supervisar</w:t>
            </w:r>
            <w:r>
              <w:rPr>
                <w:rFonts w:ascii="Arial Narrow" w:hAnsi="Arial Narrow"/>
                <w:spacing w:val="0"/>
                <w:szCs w:val="19"/>
                <w:lang w:val="es-MX"/>
              </w:rPr>
              <w:t>, preparar</w:t>
            </w:r>
            <w:r w:rsidRPr="00B1750C">
              <w:rPr>
                <w:rFonts w:ascii="Arial Narrow" w:hAnsi="Arial Narrow"/>
                <w:spacing w:val="0"/>
                <w:szCs w:val="19"/>
                <w:lang w:val="es-MX"/>
              </w:rPr>
              <w:t xml:space="preserve"> y presentar para NO objeción del Banco, las herramientas de planificación y gestión del Programa; los Informes Semestrales de Progreso (ISP); el RO, sus modificaciones y/o actualizaciones; y demás informes administrativos, tramites e instrumentos de gestión fiduciaria (adquisiciones y financieros) que se requieran en los plazos y estructuras establecidos en las normas e instrumentos que rigen la ejecución del Programa.</w:t>
            </w:r>
          </w:p>
          <w:p w:rsidR="00276CD8" w:rsidRDefault="00E170A1" w:rsidP="00B0750F">
            <w:pPr>
              <w:pStyle w:val="ListParagraph"/>
              <w:numPr>
                <w:ilvl w:val="0"/>
                <w:numId w:val="53"/>
              </w:numPr>
              <w:spacing w:after="0"/>
              <w:rPr>
                <w:rFonts w:ascii="Arial Narrow" w:hAnsi="Arial Narrow"/>
                <w:spacing w:val="0"/>
                <w:szCs w:val="19"/>
                <w:lang w:val="es-MX"/>
              </w:rPr>
            </w:pPr>
            <w:r w:rsidRPr="00E170A1">
              <w:rPr>
                <w:rFonts w:ascii="Arial Narrow" w:hAnsi="Arial Narrow"/>
                <w:spacing w:val="0"/>
                <w:szCs w:val="19"/>
                <w:lang w:val="es-MX"/>
              </w:rPr>
              <w:t>Coordinar</w:t>
            </w:r>
            <w:r>
              <w:rPr>
                <w:rFonts w:ascii="Arial Narrow" w:hAnsi="Arial Narrow"/>
                <w:spacing w:val="0"/>
                <w:szCs w:val="19"/>
                <w:lang w:val="es-MX"/>
              </w:rPr>
              <w:t xml:space="preserve"> con los OSE, la presentación de </w:t>
            </w:r>
            <w:r w:rsidRPr="00E170A1">
              <w:rPr>
                <w:rFonts w:ascii="Arial Narrow" w:hAnsi="Arial Narrow"/>
                <w:spacing w:val="0"/>
                <w:szCs w:val="19"/>
                <w:lang w:val="es-MX"/>
              </w:rPr>
              <w:t xml:space="preserve">la información, documentación y reportes requeridos por las autoridades del </w:t>
            </w:r>
            <w:r>
              <w:rPr>
                <w:rFonts w:ascii="Arial Narrow" w:hAnsi="Arial Narrow"/>
                <w:spacing w:val="0"/>
                <w:szCs w:val="19"/>
                <w:lang w:val="es-MX"/>
              </w:rPr>
              <w:t>MINFIN, SENPLADES y el BANCO, respecto de las actividades del proyecto</w:t>
            </w:r>
            <w:r w:rsidRPr="00E170A1">
              <w:rPr>
                <w:rFonts w:ascii="Arial Narrow" w:hAnsi="Arial Narrow"/>
                <w:spacing w:val="0"/>
                <w:szCs w:val="19"/>
                <w:lang w:val="es-MX"/>
              </w:rPr>
              <w:t xml:space="preserve">, en los plazos y estructura previstas en las normas que rigen la </w:t>
            </w:r>
            <w:r w:rsidRPr="00E170A1">
              <w:rPr>
                <w:rFonts w:ascii="Arial Narrow" w:hAnsi="Arial Narrow"/>
                <w:spacing w:val="0"/>
                <w:szCs w:val="19"/>
                <w:lang w:val="es-MX"/>
              </w:rPr>
              <w:lastRenderedPageBreak/>
              <w:t>ejecución del programa</w:t>
            </w:r>
          </w:p>
          <w:p w:rsidR="00E170A1" w:rsidRPr="00E170A1" w:rsidRDefault="00276CD8" w:rsidP="00B0750F">
            <w:pPr>
              <w:pStyle w:val="ListParagraph"/>
              <w:numPr>
                <w:ilvl w:val="0"/>
                <w:numId w:val="53"/>
              </w:numPr>
              <w:spacing w:after="0"/>
              <w:rPr>
                <w:rFonts w:ascii="Arial Narrow" w:hAnsi="Arial Narrow"/>
                <w:spacing w:val="0"/>
                <w:szCs w:val="19"/>
                <w:lang w:val="es-MX"/>
              </w:rPr>
            </w:pPr>
            <w:r>
              <w:rPr>
                <w:rFonts w:ascii="Arial Narrow" w:hAnsi="Arial Narrow"/>
                <w:spacing w:val="0"/>
                <w:szCs w:val="19"/>
                <w:lang w:val="es-MX"/>
              </w:rPr>
              <w:t>A</w:t>
            </w:r>
            <w:r w:rsidR="00E170A1" w:rsidRPr="00E170A1">
              <w:rPr>
                <w:rFonts w:ascii="Arial Narrow" w:hAnsi="Arial Narrow"/>
                <w:spacing w:val="0"/>
                <w:szCs w:val="19"/>
                <w:lang w:val="es-MX"/>
              </w:rPr>
              <w:t xml:space="preserve">segurar </w:t>
            </w:r>
            <w:r>
              <w:rPr>
                <w:rFonts w:ascii="Arial Narrow" w:hAnsi="Arial Narrow"/>
                <w:spacing w:val="0"/>
                <w:szCs w:val="19"/>
                <w:lang w:val="es-MX"/>
              </w:rPr>
              <w:t xml:space="preserve">y vigilar </w:t>
            </w:r>
            <w:r w:rsidR="00E170A1" w:rsidRPr="00E170A1">
              <w:rPr>
                <w:rFonts w:ascii="Arial Narrow" w:hAnsi="Arial Narrow"/>
                <w:spacing w:val="0"/>
                <w:szCs w:val="19"/>
                <w:lang w:val="es-MX"/>
              </w:rPr>
              <w:t xml:space="preserve">el cumplimiento de los </w:t>
            </w:r>
            <w:r>
              <w:rPr>
                <w:rFonts w:ascii="Arial Narrow" w:hAnsi="Arial Narrow"/>
                <w:spacing w:val="0"/>
                <w:szCs w:val="19"/>
                <w:lang w:val="es-MX"/>
              </w:rPr>
              <w:t xml:space="preserve">Convenios Subsidiarios Interinstitucionales </w:t>
            </w:r>
            <w:r w:rsidR="00223E42">
              <w:rPr>
                <w:rFonts w:ascii="Arial Narrow" w:hAnsi="Arial Narrow"/>
                <w:spacing w:val="0"/>
                <w:szCs w:val="19"/>
                <w:lang w:val="es-MX"/>
              </w:rPr>
              <w:t xml:space="preserve">(CSI) </w:t>
            </w:r>
            <w:r>
              <w:rPr>
                <w:rFonts w:ascii="Arial Narrow" w:hAnsi="Arial Narrow"/>
                <w:spacing w:val="0"/>
                <w:szCs w:val="19"/>
                <w:lang w:val="es-MX"/>
              </w:rPr>
              <w:t>suscritos entre el OE y los OSE</w:t>
            </w:r>
            <w:r w:rsidR="00BC5C40">
              <w:rPr>
                <w:rFonts w:ascii="Arial Narrow" w:hAnsi="Arial Narrow"/>
                <w:spacing w:val="0"/>
                <w:szCs w:val="19"/>
                <w:lang w:val="es-MX"/>
              </w:rPr>
              <w:t>;</w:t>
            </w:r>
            <w:r>
              <w:rPr>
                <w:rFonts w:ascii="Arial Narrow" w:hAnsi="Arial Narrow"/>
                <w:spacing w:val="0"/>
                <w:szCs w:val="19"/>
                <w:lang w:val="es-MX"/>
              </w:rPr>
              <w:t xml:space="preserve"> del Protocolo de Manejo y Presentación de Información</w:t>
            </w:r>
            <w:r w:rsidR="00223E42">
              <w:rPr>
                <w:rFonts w:ascii="Arial Narrow" w:hAnsi="Arial Narrow"/>
                <w:spacing w:val="0"/>
                <w:szCs w:val="19"/>
                <w:lang w:val="es-MX"/>
              </w:rPr>
              <w:t xml:space="preserve"> (PMPI)</w:t>
            </w:r>
            <w:r>
              <w:rPr>
                <w:rFonts w:ascii="Arial Narrow" w:hAnsi="Arial Narrow"/>
                <w:spacing w:val="0"/>
                <w:szCs w:val="19"/>
                <w:lang w:val="es-MX"/>
              </w:rPr>
              <w:t xml:space="preserve"> </w:t>
            </w:r>
            <w:r w:rsidR="00BC5C40">
              <w:rPr>
                <w:rFonts w:ascii="Arial Narrow" w:hAnsi="Arial Narrow"/>
                <w:spacing w:val="0"/>
                <w:szCs w:val="19"/>
                <w:lang w:val="es-MX"/>
              </w:rPr>
              <w:t xml:space="preserve">acordado con la UNA EP y el Banco; </w:t>
            </w:r>
            <w:r>
              <w:rPr>
                <w:rFonts w:ascii="Arial Narrow" w:hAnsi="Arial Narrow"/>
                <w:spacing w:val="0"/>
                <w:szCs w:val="19"/>
                <w:lang w:val="es-MX"/>
              </w:rPr>
              <w:t>y</w:t>
            </w:r>
            <w:r w:rsidR="00BC5C40">
              <w:rPr>
                <w:rFonts w:ascii="Arial Narrow" w:hAnsi="Arial Narrow"/>
                <w:spacing w:val="0"/>
                <w:szCs w:val="19"/>
                <w:lang w:val="es-MX"/>
              </w:rPr>
              <w:t>,</w:t>
            </w:r>
            <w:r>
              <w:rPr>
                <w:rFonts w:ascii="Arial Narrow" w:hAnsi="Arial Narrow"/>
                <w:spacing w:val="0"/>
                <w:szCs w:val="19"/>
                <w:lang w:val="es-MX"/>
              </w:rPr>
              <w:t xml:space="preserve"> presentar</w:t>
            </w:r>
            <w:r w:rsidR="00BC5C40">
              <w:rPr>
                <w:rFonts w:ascii="Arial Narrow" w:hAnsi="Arial Narrow"/>
                <w:spacing w:val="0"/>
                <w:szCs w:val="19"/>
                <w:lang w:val="es-MX"/>
              </w:rPr>
              <w:t xml:space="preserve"> al Banco para su No Objeción las modificaciones de los mismos.</w:t>
            </w:r>
            <w:r>
              <w:rPr>
                <w:rFonts w:ascii="Arial Narrow" w:hAnsi="Arial Narrow"/>
                <w:spacing w:val="0"/>
                <w:szCs w:val="19"/>
                <w:lang w:val="es-MX"/>
              </w:rPr>
              <w:t xml:space="preserve"> </w:t>
            </w:r>
          </w:p>
          <w:p w:rsidR="00E170A1" w:rsidRPr="00E170A1" w:rsidRDefault="00E170A1" w:rsidP="00B0750F">
            <w:pPr>
              <w:pStyle w:val="ListParagraph"/>
              <w:numPr>
                <w:ilvl w:val="0"/>
                <w:numId w:val="53"/>
              </w:numPr>
              <w:spacing w:after="0"/>
              <w:rPr>
                <w:rFonts w:ascii="Arial Narrow" w:hAnsi="Arial Narrow"/>
                <w:spacing w:val="0"/>
                <w:szCs w:val="19"/>
                <w:lang w:val="es-MX"/>
              </w:rPr>
            </w:pPr>
            <w:r>
              <w:rPr>
                <w:rFonts w:ascii="Arial Narrow" w:hAnsi="Arial Narrow"/>
                <w:spacing w:val="0"/>
                <w:szCs w:val="19"/>
                <w:lang w:val="es-MX"/>
              </w:rPr>
              <w:t>Coordinar y g</w:t>
            </w:r>
            <w:r w:rsidRPr="00E170A1">
              <w:rPr>
                <w:rFonts w:ascii="Arial Narrow" w:hAnsi="Arial Narrow"/>
                <w:spacing w:val="0"/>
                <w:szCs w:val="19"/>
                <w:lang w:val="es-MX"/>
              </w:rPr>
              <w:t xml:space="preserve">estionar la asignación de los recursos y del presupuesto asignado para la ejecución integral del Programa. </w:t>
            </w:r>
          </w:p>
          <w:p w:rsidR="00E170A1" w:rsidRPr="00E170A1" w:rsidRDefault="00E170A1" w:rsidP="00B0750F">
            <w:pPr>
              <w:pStyle w:val="ListParagraph"/>
              <w:numPr>
                <w:ilvl w:val="0"/>
                <w:numId w:val="53"/>
              </w:numPr>
              <w:spacing w:after="0"/>
              <w:rPr>
                <w:rFonts w:ascii="Arial Narrow" w:hAnsi="Arial Narrow"/>
                <w:spacing w:val="0"/>
                <w:szCs w:val="19"/>
                <w:lang w:val="es-MX"/>
              </w:rPr>
            </w:pPr>
            <w:r w:rsidRPr="00E170A1">
              <w:rPr>
                <w:rFonts w:ascii="Arial Narrow" w:hAnsi="Arial Narrow"/>
                <w:spacing w:val="0"/>
                <w:szCs w:val="19"/>
                <w:lang w:val="es-MX"/>
              </w:rPr>
              <w:t xml:space="preserve">Aprobar y preparar para remisión al Banco, las solicitudes de desembolso y justificación de gastos elegibles, los </w:t>
            </w:r>
            <w:r w:rsidR="00223E42">
              <w:rPr>
                <w:rFonts w:ascii="Arial Narrow" w:hAnsi="Arial Narrow"/>
                <w:spacing w:val="0"/>
                <w:szCs w:val="19"/>
                <w:lang w:val="es-MX"/>
              </w:rPr>
              <w:t>I</w:t>
            </w:r>
            <w:r w:rsidRPr="00E170A1">
              <w:rPr>
                <w:rFonts w:ascii="Arial Narrow" w:hAnsi="Arial Narrow"/>
                <w:spacing w:val="0"/>
                <w:szCs w:val="19"/>
                <w:lang w:val="es-MX"/>
              </w:rPr>
              <w:t xml:space="preserve">nformes de </w:t>
            </w:r>
            <w:r w:rsidR="00223E42">
              <w:rPr>
                <w:rFonts w:ascii="Arial Narrow" w:hAnsi="Arial Narrow"/>
                <w:spacing w:val="0"/>
                <w:szCs w:val="19"/>
                <w:lang w:val="es-MX"/>
              </w:rPr>
              <w:t>E</w:t>
            </w:r>
            <w:r w:rsidRPr="00E170A1">
              <w:rPr>
                <w:rFonts w:ascii="Arial Narrow" w:hAnsi="Arial Narrow"/>
                <w:spacing w:val="0"/>
                <w:szCs w:val="19"/>
                <w:lang w:val="es-MX"/>
              </w:rPr>
              <w:t xml:space="preserve">jecución </w:t>
            </w:r>
            <w:r w:rsidR="00223E42">
              <w:rPr>
                <w:rFonts w:ascii="Arial Narrow" w:hAnsi="Arial Narrow"/>
                <w:spacing w:val="0"/>
                <w:szCs w:val="19"/>
                <w:lang w:val="es-MX"/>
              </w:rPr>
              <w:t>F</w:t>
            </w:r>
            <w:r w:rsidRPr="00E170A1">
              <w:rPr>
                <w:rFonts w:ascii="Arial Narrow" w:hAnsi="Arial Narrow"/>
                <w:spacing w:val="0"/>
                <w:szCs w:val="19"/>
                <w:lang w:val="es-MX"/>
              </w:rPr>
              <w:t>inanciera del Programa (programación de gastos) que acompañarán las solicitudes de desembolso del Programa y solicitar la no objeción de los mismos.</w:t>
            </w:r>
          </w:p>
          <w:p w:rsidR="00E170A1" w:rsidRDefault="00E170A1" w:rsidP="00B0750F">
            <w:pPr>
              <w:pStyle w:val="ListParagraph"/>
              <w:numPr>
                <w:ilvl w:val="0"/>
                <w:numId w:val="53"/>
              </w:numPr>
              <w:rPr>
                <w:rFonts w:ascii="Arial Narrow" w:hAnsi="Arial Narrow"/>
                <w:spacing w:val="0"/>
                <w:szCs w:val="19"/>
                <w:lang w:val="es-MX"/>
              </w:rPr>
            </w:pPr>
            <w:r w:rsidRPr="00E170A1">
              <w:rPr>
                <w:rFonts w:ascii="Arial Narrow" w:hAnsi="Arial Narrow"/>
                <w:spacing w:val="0"/>
                <w:szCs w:val="19"/>
                <w:lang w:val="es-MX"/>
              </w:rPr>
              <w:t>Firmar y Aprobar los Estados Financieros</w:t>
            </w:r>
            <w:r w:rsidR="00BC5C40">
              <w:rPr>
                <w:rFonts w:ascii="Arial Narrow" w:hAnsi="Arial Narrow"/>
                <w:spacing w:val="0"/>
                <w:szCs w:val="19"/>
                <w:lang w:val="es-MX"/>
              </w:rPr>
              <w:t xml:space="preserve"> Consolidados </w:t>
            </w:r>
            <w:r w:rsidRPr="00E170A1">
              <w:rPr>
                <w:rFonts w:ascii="Arial Narrow" w:hAnsi="Arial Narrow"/>
                <w:spacing w:val="0"/>
                <w:szCs w:val="19"/>
                <w:lang w:val="es-MX"/>
              </w:rPr>
              <w:t>del Programa elaborados por el Especialista Financiero del Programa</w:t>
            </w:r>
            <w:r w:rsidR="00BC5C40">
              <w:rPr>
                <w:rFonts w:ascii="Arial Narrow" w:hAnsi="Arial Narrow"/>
                <w:spacing w:val="0"/>
                <w:szCs w:val="19"/>
                <w:lang w:val="es-MX"/>
              </w:rPr>
              <w:t>, en coordinación con los OSE</w:t>
            </w:r>
            <w:r w:rsidRPr="00E170A1">
              <w:rPr>
                <w:rFonts w:ascii="Arial Narrow" w:hAnsi="Arial Narrow"/>
                <w:spacing w:val="0"/>
                <w:szCs w:val="19"/>
                <w:lang w:val="es-MX"/>
              </w:rPr>
              <w:t>.</w:t>
            </w:r>
          </w:p>
          <w:p w:rsidR="00993D51" w:rsidRPr="00701174" w:rsidRDefault="00276CD8" w:rsidP="00B0750F">
            <w:pPr>
              <w:pStyle w:val="ListParagraph"/>
              <w:numPr>
                <w:ilvl w:val="0"/>
                <w:numId w:val="53"/>
              </w:numPr>
              <w:rPr>
                <w:rFonts w:ascii="Arial Narrow" w:hAnsi="Arial Narrow"/>
                <w:spacing w:val="0"/>
                <w:szCs w:val="19"/>
                <w:lang w:val="es-MX"/>
              </w:rPr>
            </w:pPr>
            <w:r>
              <w:rPr>
                <w:rFonts w:ascii="Arial Narrow" w:hAnsi="Arial Narrow"/>
                <w:spacing w:val="0"/>
                <w:szCs w:val="19"/>
                <w:lang w:val="es-MX"/>
              </w:rPr>
              <w:t>Las demás funciones establecidas en los Acuerdos Ministeriales</w:t>
            </w:r>
            <w:r w:rsidR="00BC5C40">
              <w:rPr>
                <w:rFonts w:ascii="Arial Narrow" w:hAnsi="Arial Narrow"/>
                <w:spacing w:val="0"/>
                <w:szCs w:val="19"/>
                <w:lang w:val="es-MX"/>
              </w:rPr>
              <w:t xml:space="preserve">, establecidos por el MINFIN, para la ejecución de los proyectos financiados por el BID, que no se contrapongan con lo establecido en el Contrato de Préstamo del Programa, ni en su RO. </w:t>
            </w:r>
          </w:p>
        </w:tc>
      </w:tr>
      <w:tr w:rsidR="000144E4" w:rsidRPr="00701174" w:rsidTr="008F12E6">
        <w:trPr>
          <w:trHeight w:val="290"/>
        </w:trPr>
        <w:tc>
          <w:tcPr>
            <w:tcW w:w="1418" w:type="dxa"/>
            <w:shd w:val="clear" w:color="auto" w:fill="FFFFFF" w:themeFill="background1"/>
          </w:tcPr>
          <w:p w:rsidR="000144E4" w:rsidRPr="000144E4" w:rsidRDefault="000144E4" w:rsidP="003F03E2">
            <w:pPr>
              <w:tabs>
                <w:tab w:val="num" w:pos="322"/>
              </w:tabs>
              <w:contextualSpacing/>
              <w:jc w:val="left"/>
              <w:rPr>
                <w:rFonts w:ascii="Arial Narrow" w:eastAsia="Times New Roman" w:hAnsi="Arial Narrow" w:cs="Times New Roman"/>
                <w:b/>
                <w:szCs w:val="16"/>
                <w:u w:val="single"/>
                <w:lang w:eastAsia="es-ES"/>
              </w:rPr>
            </w:pPr>
            <w:r w:rsidRPr="000144E4">
              <w:rPr>
                <w:rFonts w:ascii="Arial Narrow" w:eastAsia="Times New Roman" w:hAnsi="Arial Narrow" w:cs="Times New Roman"/>
                <w:b/>
                <w:szCs w:val="16"/>
                <w:u w:val="single"/>
                <w:lang w:eastAsia="es-ES"/>
              </w:rPr>
              <w:lastRenderedPageBreak/>
              <w:t xml:space="preserve">Especialista de Planificación y </w:t>
            </w:r>
            <w:r w:rsidR="00F71D50">
              <w:rPr>
                <w:rFonts w:ascii="Arial Narrow" w:eastAsia="Times New Roman" w:hAnsi="Arial Narrow" w:cs="Times New Roman"/>
                <w:b/>
                <w:szCs w:val="16"/>
                <w:u w:val="single"/>
                <w:lang w:eastAsia="es-ES"/>
              </w:rPr>
              <w:t>Monitoreo</w:t>
            </w:r>
            <w:r>
              <w:rPr>
                <w:rFonts w:ascii="Arial Narrow" w:eastAsia="Times New Roman" w:hAnsi="Arial Narrow" w:cs="Times New Roman"/>
                <w:b/>
                <w:szCs w:val="16"/>
                <w:u w:val="single"/>
                <w:lang w:eastAsia="es-ES"/>
              </w:rPr>
              <w:t xml:space="preserve"> </w:t>
            </w:r>
            <w:r w:rsidRPr="000144E4">
              <w:rPr>
                <w:rFonts w:ascii="Arial Narrow" w:eastAsia="Times New Roman" w:hAnsi="Arial Narrow" w:cs="Times New Roman"/>
                <w:b/>
                <w:szCs w:val="16"/>
                <w:u w:val="single"/>
                <w:lang w:eastAsia="es-ES"/>
              </w:rPr>
              <w:t xml:space="preserve"> EGP</w:t>
            </w:r>
            <w:r w:rsidR="003F03E2">
              <w:rPr>
                <w:rFonts w:ascii="Arial Narrow" w:eastAsia="Times New Roman" w:hAnsi="Arial Narrow" w:cs="Times New Roman"/>
                <w:b/>
                <w:szCs w:val="16"/>
                <w:u w:val="single"/>
                <w:lang w:eastAsia="es-ES"/>
              </w:rPr>
              <w:t>-OE</w:t>
            </w:r>
          </w:p>
        </w:tc>
        <w:tc>
          <w:tcPr>
            <w:tcW w:w="7654" w:type="dxa"/>
            <w:shd w:val="clear" w:color="auto" w:fill="FFFFFF" w:themeFill="background1"/>
          </w:tcPr>
          <w:p w:rsidR="00920E63" w:rsidRPr="00920E63" w:rsidRDefault="00920E63" w:rsidP="00B0750F">
            <w:pPr>
              <w:pStyle w:val="ListParagraph"/>
              <w:numPr>
                <w:ilvl w:val="0"/>
                <w:numId w:val="54"/>
              </w:numPr>
              <w:spacing w:after="0"/>
              <w:rPr>
                <w:rFonts w:ascii="Arial Narrow" w:hAnsi="Arial Narrow"/>
                <w:spacing w:val="0"/>
                <w:szCs w:val="19"/>
                <w:lang w:val="es-MX"/>
              </w:rPr>
            </w:pPr>
            <w:r w:rsidRPr="00920E63">
              <w:rPr>
                <w:rFonts w:ascii="Arial Narrow" w:hAnsi="Arial Narrow"/>
                <w:spacing w:val="0"/>
                <w:szCs w:val="19"/>
                <w:lang w:val="es-MX"/>
              </w:rPr>
              <w:t xml:space="preserve">Coordinar con </w:t>
            </w:r>
            <w:r>
              <w:rPr>
                <w:rFonts w:ascii="Arial Narrow" w:hAnsi="Arial Narrow"/>
                <w:spacing w:val="0"/>
                <w:szCs w:val="19"/>
                <w:lang w:val="es-MX"/>
              </w:rPr>
              <w:t>los OSE (MINEDUC, UNA-EP, INEVAL</w:t>
            </w:r>
            <w:r w:rsidRPr="00920E63">
              <w:rPr>
                <w:rFonts w:ascii="Arial Narrow" w:hAnsi="Arial Narrow"/>
                <w:spacing w:val="0"/>
                <w:szCs w:val="19"/>
                <w:lang w:val="es-MX"/>
              </w:rPr>
              <w:t xml:space="preserve">): (i) la planificación, coordinación técnica y ejecución de actividades del POA; (ii) el seguimiento al cumplimiento </w:t>
            </w:r>
            <w:r>
              <w:rPr>
                <w:rFonts w:ascii="Arial Narrow" w:hAnsi="Arial Narrow"/>
                <w:spacing w:val="0"/>
                <w:szCs w:val="19"/>
                <w:lang w:val="es-MX"/>
              </w:rPr>
              <w:t xml:space="preserve">y avance </w:t>
            </w:r>
            <w:r w:rsidRPr="00920E63">
              <w:rPr>
                <w:rFonts w:ascii="Arial Narrow" w:hAnsi="Arial Narrow"/>
                <w:spacing w:val="0"/>
                <w:szCs w:val="19"/>
                <w:lang w:val="es-MX"/>
              </w:rPr>
              <w:t xml:space="preserve">de los productos y  metas del Programa de acuerdo al PMR; (iii) la preparación y actualización de las herramientas de gestión del Programa; (iv) la elaboración y presentación de los informes del Programa requeridos; (v) reuniones de seguimiento y avance de resultados, establecidas; (vi) la gestión </w:t>
            </w:r>
            <w:r>
              <w:rPr>
                <w:rFonts w:ascii="Arial Narrow" w:hAnsi="Arial Narrow"/>
                <w:spacing w:val="0"/>
                <w:szCs w:val="19"/>
                <w:lang w:val="es-MX"/>
              </w:rPr>
              <w:t xml:space="preserve">fiduciaria y </w:t>
            </w:r>
            <w:r w:rsidRPr="00920E63">
              <w:rPr>
                <w:rFonts w:ascii="Arial Narrow" w:hAnsi="Arial Narrow"/>
                <w:spacing w:val="0"/>
                <w:szCs w:val="19"/>
                <w:lang w:val="es-MX"/>
              </w:rPr>
              <w:t>administrativa del Programa.</w:t>
            </w:r>
          </w:p>
          <w:p w:rsidR="00920E63" w:rsidRDefault="00920E63" w:rsidP="00B0750F">
            <w:pPr>
              <w:pStyle w:val="ListParagraph"/>
              <w:numPr>
                <w:ilvl w:val="0"/>
                <w:numId w:val="54"/>
              </w:numPr>
              <w:spacing w:after="0"/>
              <w:rPr>
                <w:rFonts w:ascii="Arial Narrow" w:hAnsi="Arial Narrow"/>
                <w:spacing w:val="0"/>
                <w:szCs w:val="19"/>
                <w:lang w:val="es-MX"/>
              </w:rPr>
            </w:pPr>
            <w:r>
              <w:rPr>
                <w:rFonts w:ascii="Arial Narrow" w:hAnsi="Arial Narrow"/>
                <w:spacing w:val="0"/>
                <w:szCs w:val="19"/>
                <w:lang w:val="es-MX"/>
              </w:rPr>
              <w:t>Coordinar y p</w:t>
            </w:r>
            <w:r w:rsidR="008A6884" w:rsidRPr="00920E63">
              <w:rPr>
                <w:rFonts w:ascii="Arial Narrow" w:hAnsi="Arial Narrow"/>
                <w:spacing w:val="0"/>
                <w:szCs w:val="19"/>
                <w:lang w:val="es-MX"/>
              </w:rPr>
              <w:t xml:space="preserve">oner en </w:t>
            </w:r>
            <w:r w:rsidR="007F068B" w:rsidRPr="00920E63">
              <w:rPr>
                <w:rFonts w:ascii="Arial Narrow" w:hAnsi="Arial Narrow"/>
                <w:spacing w:val="0"/>
                <w:szCs w:val="19"/>
                <w:lang w:val="es-MX"/>
              </w:rPr>
              <w:t xml:space="preserve">ejecución </w:t>
            </w:r>
            <w:r w:rsidR="008A6884" w:rsidRPr="00920E63">
              <w:rPr>
                <w:rFonts w:ascii="Arial Narrow" w:hAnsi="Arial Narrow"/>
                <w:spacing w:val="0"/>
                <w:szCs w:val="19"/>
                <w:lang w:val="es-MX"/>
              </w:rPr>
              <w:t xml:space="preserve">los sistemas de </w:t>
            </w:r>
            <w:r w:rsidR="007F068B" w:rsidRPr="00920E63">
              <w:rPr>
                <w:rFonts w:ascii="Arial Narrow" w:hAnsi="Arial Narrow"/>
                <w:spacing w:val="0"/>
                <w:szCs w:val="19"/>
                <w:lang w:val="es-MX"/>
              </w:rPr>
              <w:t xml:space="preserve">presentación de información, rendición de cuentas y </w:t>
            </w:r>
            <w:r w:rsidR="000144E4" w:rsidRPr="00920E63">
              <w:rPr>
                <w:rFonts w:ascii="Arial Narrow" w:hAnsi="Arial Narrow"/>
                <w:spacing w:val="0"/>
                <w:szCs w:val="19"/>
                <w:lang w:val="es-MX"/>
              </w:rPr>
              <w:t xml:space="preserve">monitoreo de las actividades, productos, resultados e impactos del Programa, </w:t>
            </w:r>
            <w:r w:rsidR="008A6884" w:rsidRPr="00920E63">
              <w:rPr>
                <w:rFonts w:ascii="Arial Narrow" w:hAnsi="Arial Narrow"/>
                <w:spacing w:val="0"/>
                <w:szCs w:val="19"/>
                <w:lang w:val="es-MX"/>
              </w:rPr>
              <w:t xml:space="preserve">acordados con </w:t>
            </w:r>
            <w:r w:rsidR="000144E4" w:rsidRPr="00920E63">
              <w:rPr>
                <w:rFonts w:ascii="Arial Narrow" w:hAnsi="Arial Narrow"/>
                <w:spacing w:val="0"/>
                <w:szCs w:val="19"/>
                <w:lang w:val="es-MX"/>
              </w:rPr>
              <w:t xml:space="preserve">los </w:t>
            </w:r>
            <w:r w:rsidR="007F068B" w:rsidRPr="00920E63">
              <w:rPr>
                <w:rFonts w:ascii="Arial Narrow" w:hAnsi="Arial Narrow"/>
                <w:spacing w:val="0"/>
                <w:szCs w:val="19"/>
                <w:lang w:val="es-MX"/>
              </w:rPr>
              <w:t>OSE</w:t>
            </w:r>
            <w:r w:rsidRPr="00920E63">
              <w:rPr>
                <w:rFonts w:ascii="Arial Narrow" w:hAnsi="Arial Narrow"/>
                <w:spacing w:val="0"/>
                <w:szCs w:val="19"/>
                <w:lang w:val="es-MX"/>
              </w:rPr>
              <w:t xml:space="preserve">, </w:t>
            </w:r>
            <w:r>
              <w:rPr>
                <w:rFonts w:ascii="Arial Narrow" w:hAnsi="Arial Narrow"/>
                <w:spacing w:val="0"/>
                <w:szCs w:val="19"/>
                <w:lang w:val="es-MX"/>
              </w:rPr>
              <w:t xml:space="preserve">teniendo en cuenta el PMR y </w:t>
            </w:r>
            <w:r w:rsidRPr="00920E63">
              <w:rPr>
                <w:rFonts w:ascii="Arial Narrow" w:hAnsi="Arial Narrow"/>
                <w:spacing w:val="0"/>
                <w:szCs w:val="19"/>
                <w:lang w:val="es-MX"/>
              </w:rPr>
              <w:t>lo establecido en l</w:t>
            </w:r>
            <w:r w:rsidR="007F068B" w:rsidRPr="00920E63">
              <w:rPr>
                <w:rFonts w:ascii="Arial Narrow" w:hAnsi="Arial Narrow"/>
                <w:spacing w:val="0"/>
                <w:szCs w:val="19"/>
                <w:lang w:val="es-MX"/>
              </w:rPr>
              <w:t>os C</w:t>
            </w:r>
            <w:r w:rsidR="008A6884" w:rsidRPr="00920E63">
              <w:rPr>
                <w:rFonts w:ascii="Arial Narrow" w:hAnsi="Arial Narrow"/>
                <w:spacing w:val="0"/>
                <w:szCs w:val="19"/>
                <w:lang w:val="es-MX"/>
              </w:rPr>
              <w:t>SI</w:t>
            </w:r>
            <w:r w:rsidRPr="00920E63">
              <w:rPr>
                <w:rFonts w:ascii="Arial Narrow" w:hAnsi="Arial Narrow"/>
                <w:spacing w:val="0"/>
                <w:szCs w:val="19"/>
                <w:lang w:val="es-MX"/>
              </w:rPr>
              <w:t xml:space="preserve">, el </w:t>
            </w:r>
            <w:r w:rsidR="008A6884" w:rsidRPr="00920E63">
              <w:rPr>
                <w:rFonts w:ascii="Arial Narrow" w:hAnsi="Arial Narrow"/>
                <w:spacing w:val="0"/>
                <w:szCs w:val="19"/>
                <w:lang w:val="es-MX"/>
              </w:rPr>
              <w:t xml:space="preserve">PMPI, el Contrato de Préstamo y su </w:t>
            </w:r>
            <w:r w:rsidR="007F068B" w:rsidRPr="00920E63">
              <w:rPr>
                <w:rFonts w:ascii="Arial Narrow" w:hAnsi="Arial Narrow"/>
                <w:spacing w:val="0"/>
                <w:szCs w:val="19"/>
                <w:lang w:val="es-MX"/>
              </w:rPr>
              <w:t>RO</w:t>
            </w:r>
            <w:r>
              <w:rPr>
                <w:rFonts w:ascii="Arial Narrow" w:hAnsi="Arial Narrow"/>
                <w:spacing w:val="0"/>
                <w:szCs w:val="19"/>
                <w:lang w:val="es-MX"/>
              </w:rPr>
              <w:t>.</w:t>
            </w:r>
          </w:p>
          <w:p w:rsidR="000144E4" w:rsidRDefault="00920E63" w:rsidP="00B0750F">
            <w:pPr>
              <w:pStyle w:val="ListParagraph"/>
              <w:numPr>
                <w:ilvl w:val="0"/>
                <w:numId w:val="54"/>
              </w:numPr>
              <w:spacing w:after="0"/>
              <w:rPr>
                <w:rFonts w:ascii="Arial Narrow" w:hAnsi="Arial Narrow"/>
                <w:spacing w:val="0"/>
                <w:szCs w:val="19"/>
                <w:lang w:val="es-MX"/>
              </w:rPr>
            </w:pPr>
            <w:r>
              <w:rPr>
                <w:rFonts w:ascii="Arial Narrow" w:hAnsi="Arial Narrow"/>
                <w:spacing w:val="0"/>
                <w:szCs w:val="19"/>
                <w:lang w:val="es-MX"/>
              </w:rPr>
              <w:t xml:space="preserve">Definir </w:t>
            </w:r>
            <w:r w:rsidRPr="00920E63">
              <w:rPr>
                <w:rFonts w:ascii="Arial Narrow" w:hAnsi="Arial Narrow"/>
                <w:spacing w:val="0"/>
                <w:szCs w:val="19"/>
                <w:lang w:val="es-MX"/>
              </w:rPr>
              <w:t xml:space="preserve">los </w:t>
            </w:r>
            <w:r w:rsidR="000144E4" w:rsidRPr="00920E63">
              <w:rPr>
                <w:rFonts w:ascii="Arial Narrow" w:hAnsi="Arial Narrow"/>
                <w:spacing w:val="0"/>
                <w:szCs w:val="19"/>
                <w:lang w:val="es-MX"/>
              </w:rPr>
              <w:t>formatos</w:t>
            </w:r>
            <w:r w:rsidRPr="00920E63">
              <w:rPr>
                <w:rFonts w:ascii="Arial Narrow" w:hAnsi="Arial Narrow"/>
                <w:spacing w:val="0"/>
                <w:szCs w:val="19"/>
                <w:lang w:val="es-MX"/>
              </w:rPr>
              <w:t xml:space="preserve"> y </w:t>
            </w:r>
            <w:r w:rsidR="000144E4" w:rsidRPr="00920E63">
              <w:rPr>
                <w:rFonts w:ascii="Arial Narrow" w:hAnsi="Arial Narrow"/>
                <w:spacing w:val="0"/>
                <w:szCs w:val="19"/>
                <w:lang w:val="es-MX"/>
              </w:rPr>
              <w:t>herramientas de monitoreo del Programa, tomando en consideración los lineamientos del BID establecidos para el efecto, así como capacitar a los subejecutores para el uso y actualización de las herramien</w:t>
            </w:r>
            <w:r>
              <w:rPr>
                <w:rFonts w:ascii="Arial Narrow" w:hAnsi="Arial Narrow"/>
                <w:spacing w:val="0"/>
                <w:szCs w:val="19"/>
                <w:lang w:val="es-MX"/>
              </w:rPr>
              <w:t>tas.</w:t>
            </w:r>
          </w:p>
          <w:p w:rsidR="000144E4" w:rsidRPr="00920E63" w:rsidRDefault="00920E63" w:rsidP="00B0750F">
            <w:pPr>
              <w:pStyle w:val="ListParagraph"/>
              <w:numPr>
                <w:ilvl w:val="0"/>
                <w:numId w:val="54"/>
              </w:numPr>
              <w:spacing w:after="0"/>
              <w:rPr>
                <w:rFonts w:ascii="Arial Narrow" w:hAnsi="Arial Narrow"/>
                <w:spacing w:val="0"/>
                <w:szCs w:val="19"/>
                <w:lang w:val="es-MX"/>
              </w:rPr>
            </w:pPr>
            <w:r w:rsidRPr="00920E63">
              <w:rPr>
                <w:rFonts w:ascii="Arial Narrow" w:hAnsi="Arial Narrow"/>
                <w:spacing w:val="0"/>
                <w:szCs w:val="19"/>
                <w:lang w:val="es-MX"/>
              </w:rPr>
              <w:t xml:space="preserve">Coordinar y consolidar </w:t>
            </w:r>
            <w:r w:rsidR="000144E4" w:rsidRPr="00920E63">
              <w:rPr>
                <w:rFonts w:ascii="Arial Narrow" w:hAnsi="Arial Narrow"/>
                <w:spacing w:val="0"/>
                <w:szCs w:val="19"/>
                <w:lang w:val="es-MX"/>
              </w:rPr>
              <w:t>la</w:t>
            </w:r>
            <w:r w:rsidRPr="00920E63">
              <w:rPr>
                <w:rFonts w:ascii="Arial Narrow" w:hAnsi="Arial Narrow"/>
                <w:spacing w:val="0"/>
                <w:szCs w:val="19"/>
                <w:lang w:val="es-MX"/>
              </w:rPr>
              <w:t xml:space="preserve"> siguiente </w:t>
            </w:r>
            <w:r w:rsidR="000144E4" w:rsidRPr="00920E63">
              <w:rPr>
                <w:rFonts w:ascii="Arial Narrow" w:hAnsi="Arial Narrow"/>
                <w:spacing w:val="0"/>
                <w:szCs w:val="19"/>
                <w:lang w:val="es-MX"/>
              </w:rPr>
              <w:t>información</w:t>
            </w:r>
            <w:r w:rsidRPr="00920E63">
              <w:rPr>
                <w:rFonts w:ascii="Arial Narrow" w:hAnsi="Arial Narrow"/>
                <w:spacing w:val="0"/>
                <w:szCs w:val="19"/>
                <w:lang w:val="es-MX"/>
              </w:rPr>
              <w:t xml:space="preserve"> del Programa: (i) de</w:t>
            </w:r>
            <w:r w:rsidR="000144E4" w:rsidRPr="00920E63">
              <w:rPr>
                <w:rFonts w:ascii="Arial Narrow" w:hAnsi="Arial Narrow"/>
                <w:spacing w:val="0"/>
                <w:szCs w:val="19"/>
                <w:lang w:val="es-MX"/>
              </w:rPr>
              <w:t xml:space="preserve"> monitoreo técnico, de adquisiciones y financier</w:t>
            </w:r>
            <w:r w:rsidRPr="00920E63">
              <w:rPr>
                <w:rFonts w:ascii="Arial Narrow" w:hAnsi="Arial Narrow"/>
                <w:spacing w:val="0"/>
                <w:szCs w:val="19"/>
                <w:lang w:val="es-MX"/>
              </w:rPr>
              <w:t>a</w:t>
            </w:r>
            <w:r w:rsidR="000144E4" w:rsidRPr="00920E63">
              <w:rPr>
                <w:rFonts w:ascii="Arial Narrow" w:hAnsi="Arial Narrow"/>
                <w:spacing w:val="0"/>
                <w:szCs w:val="19"/>
                <w:lang w:val="es-MX"/>
              </w:rPr>
              <w:t xml:space="preserve"> del Programa en general;</w:t>
            </w:r>
            <w:r w:rsidRPr="00920E63">
              <w:rPr>
                <w:rFonts w:ascii="Arial Narrow" w:hAnsi="Arial Narrow"/>
                <w:spacing w:val="0"/>
                <w:szCs w:val="19"/>
                <w:lang w:val="es-MX"/>
              </w:rPr>
              <w:t xml:space="preserve"> (ii) de </w:t>
            </w:r>
            <w:r w:rsidR="000144E4" w:rsidRPr="00920E63">
              <w:rPr>
                <w:rFonts w:ascii="Arial Narrow" w:hAnsi="Arial Narrow"/>
                <w:spacing w:val="0"/>
                <w:szCs w:val="19"/>
                <w:lang w:val="es-MX"/>
              </w:rPr>
              <w:t>la postulación de</w:t>
            </w:r>
            <w:r w:rsidRPr="00920E63">
              <w:rPr>
                <w:rFonts w:ascii="Arial Narrow" w:hAnsi="Arial Narrow"/>
                <w:spacing w:val="0"/>
                <w:szCs w:val="19"/>
                <w:lang w:val="es-MX"/>
              </w:rPr>
              <w:t xml:space="preserve"> los P</w:t>
            </w:r>
            <w:r w:rsidR="000144E4" w:rsidRPr="00920E63">
              <w:rPr>
                <w:rFonts w:ascii="Arial Narrow" w:hAnsi="Arial Narrow"/>
                <w:spacing w:val="0"/>
                <w:szCs w:val="19"/>
                <w:lang w:val="es-MX"/>
              </w:rPr>
              <w:t>rograma</w:t>
            </w:r>
            <w:r w:rsidRPr="00920E63">
              <w:rPr>
                <w:rFonts w:ascii="Arial Narrow" w:hAnsi="Arial Narrow"/>
                <w:spacing w:val="0"/>
                <w:szCs w:val="19"/>
                <w:lang w:val="es-MX"/>
              </w:rPr>
              <w:t>s de los OSE</w:t>
            </w:r>
            <w:r w:rsidR="000144E4" w:rsidRPr="00920E63">
              <w:rPr>
                <w:rFonts w:ascii="Arial Narrow" w:hAnsi="Arial Narrow"/>
                <w:spacing w:val="0"/>
                <w:szCs w:val="19"/>
                <w:lang w:val="es-MX"/>
              </w:rPr>
              <w:t xml:space="preserve"> en el P</w:t>
            </w:r>
            <w:r w:rsidRPr="00920E63">
              <w:rPr>
                <w:rFonts w:ascii="Arial Narrow" w:hAnsi="Arial Narrow"/>
                <w:spacing w:val="0"/>
                <w:szCs w:val="19"/>
                <w:lang w:val="es-MX"/>
              </w:rPr>
              <w:t>AI</w:t>
            </w:r>
            <w:r w:rsidR="000144E4" w:rsidRPr="00920E63">
              <w:rPr>
                <w:rFonts w:ascii="Arial Narrow" w:hAnsi="Arial Narrow"/>
                <w:spacing w:val="0"/>
                <w:szCs w:val="19"/>
                <w:lang w:val="es-MX"/>
              </w:rPr>
              <w:t xml:space="preserve"> del año respectivo, para lo cual cada</w:t>
            </w:r>
            <w:r w:rsidRPr="00920E63">
              <w:rPr>
                <w:rFonts w:ascii="Arial Narrow" w:hAnsi="Arial Narrow"/>
                <w:spacing w:val="0"/>
                <w:szCs w:val="19"/>
                <w:lang w:val="es-MX"/>
              </w:rPr>
              <w:t xml:space="preserve"> OSE,</w:t>
            </w:r>
            <w:r w:rsidR="000144E4" w:rsidRPr="00920E63">
              <w:rPr>
                <w:rFonts w:ascii="Arial Narrow" w:hAnsi="Arial Narrow"/>
                <w:spacing w:val="0"/>
                <w:szCs w:val="19"/>
                <w:lang w:val="es-MX"/>
              </w:rPr>
              <w:t xml:space="preserve"> hasta el 15 de mayo de cada año presentará</w:t>
            </w:r>
            <w:r w:rsidRPr="00920E63">
              <w:rPr>
                <w:rFonts w:ascii="Arial Narrow" w:hAnsi="Arial Narrow"/>
                <w:spacing w:val="0"/>
                <w:szCs w:val="19"/>
                <w:lang w:val="es-MX"/>
              </w:rPr>
              <w:t xml:space="preserve"> el </w:t>
            </w:r>
            <w:r w:rsidR="000144E4" w:rsidRPr="00920E63">
              <w:rPr>
                <w:rFonts w:ascii="Arial Narrow" w:hAnsi="Arial Narrow"/>
                <w:spacing w:val="0"/>
                <w:szCs w:val="19"/>
                <w:lang w:val="es-MX"/>
              </w:rPr>
              <w:t>PEP actualizado con el detalle de los productos, contratos, inversiones y resultados a ser alcanzados;</w:t>
            </w:r>
            <w:r w:rsidRPr="00920E63">
              <w:rPr>
                <w:rFonts w:ascii="Arial Narrow" w:hAnsi="Arial Narrow"/>
                <w:spacing w:val="0"/>
                <w:szCs w:val="19"/>
                <w:lang w:val="es-MX"/>
              </w:rPr>
              <w:t xml:space="preserve"> (iii) para realizar ajustes en el PAI o en la prioridad de los  Programas; (iv)</w:t>
            </w:r>
            <w:r w:rsidR="000144E4" w:rsidRPr="00920E63">
              <w:rPr>
                <w:rFonts w:ascii="Arial Narrow" w:hAnsi="Arial Narrow"/>
                <w:spacing w:val="0"/>
                <w:szCs w:val="19"/>
                <w:lang w:val="es-MX"/>
              </w:rPr>
              <w:t xml:space="preserve"> para presentar al BID la Programación de uso de recursos para el siguiente año, para lo cual cada subejecutor hasta el 15 de septiembre de cada año presentará</w:t>
            </w:r>
            <w:r>
              <w:rPr>
                <w:rFonts w:ascii="Arial Narrow" w:hAnsi="Arial Narrow"/>
                <w:spacing w:val="0"/>
                <w:szCs w:val="19"/>
                <w:lang w:val="es-MX"/>
              </w:rPr>
              <w:t xml:space="preserve"> el </w:t>
            </w:r>
            <w:r w:rsidR="000144E4" w:rsidRPr="00920E63">
              <w:rPr>
                <w:rFonts w:ascii="Arial Narrow" w:hAnsi="Arial Narrow"/>
                <w:spacing w:val="0"/>
                <w:szCs w:val="19"/>
                <w:lang w:val="es-MX"/>
              </w:rPr>
              <w:t>PEP, POA</w:t>
            </w:r>
            <w:r>
              <w:rPr>
                <w:rFonts w:ascii="Arial Narrow" w:hAnsi="Arial Narrow"/>
                <w:spacing w:val="0"/>
                <w:szCs w:val="19"/>
                <w:lang w:val="es-MX"/>
              </w:rPr>
              <w:t>, PA</w:t>
            </w:r>
            <w:r w:rsidR="000144E4" w:rsidRPr="00920E63">
              <w:rPr>
                <w:rFonts w:ascii="Arial Narrow" w:hAnsi="Arial Narrow"/>
                <w:spacing w:val="0"/>
                <w:szCs w:val="19"/>
                <w:lang w:val="es-MX"/>
              </w:rPr>
              <w:t xml:space="preserve"> y Matriz de Riesgos actualizad</w:t>
            </w:r>
            <w:r>
              <w:rPr>
                <w:rFonts w:ascii="Arial Narrow" w:hAnsi="Arial Narrow"/>
                <w:spacing w:val="0"/>
                <w:szCs w:val="19"/>
                <w:lang w:val="es-MX"/>
              </w:rPr>
              <w:t xml:space="preserve">os </w:t>
            </w:r>
            <w:r w:rsidR="000144E4" w:rsidRPr="00920E63">
              <w:rPr>
                <w:rFonts w:ascii="Arial Narrow" w:hAnsi="Arial Narrow"/>
                <w:spacing w:val="0"/>
                <w:szCs w:val="19"/>
                <w:lang w:val="es-MX"/>
              </w:rPr>
              <w:t>con el detalle de los productos, contratos, inversiones y resultados a ser alcanzados;</w:t>
            </w:r>
          </w:p>
          <w:p w:rsidR="00920E63" w:rsidRPr="00920E63" w:rsidRDefault="000144E4" w:rsidP="00B0750F">
            <w:pPr>
              <w:pStyle w:val="ListParagraph"/>
              <w:numPr>
                <w:ilvl w:val="0"/>
                <w:numId w:val="54"/>
              </w:numPr>
              <w:spacing w:after="0"/>
              <w:rPr>
                <w:rFonts w:ascii="Arial Narrow" w:hAnsi="Arial Narrow"/>
                <w:spacing w:val="0"/>
                <w:szCs w:val="19"/>
                <w:lang w:val="es-MX"/>
              </w:rPr>
            </w:pPr>
            <w:r w:rsidRPr="00920E63">
              <w:rPr>
                <w:rFonts w:ascii="Arial Narrow" w:hAnsi="Arial Narrow"/>
                <w:spacing w:val="0"/>
                <w:szCs w:val="19"/>
                <w:lang w:val="es-MX"/>
              </w:rPr>
              <w:t xml:space="preserve">Elaborar semestralmente los informes consolidados de avance del Programa (PMR), en base a la información proporcionada por cada </w:t>
            </w:r>
            <w:r w:rsidR="00920E63" w:rsidRPr="00920E63">
              <w:rPr>
                <w:rFonts w:ascii="Arial Narrow" w:hAnsi="Arial Narrow"/>
                <w:spacing w:val="0"/>
                <w:szCs w:val="19"/>
                <w:lang w:val="es-MX"/>
              </w:rPr>
              <w:t>OSE</w:t>
            </w:r>
            <w:r w:rsidRPr="00920E63">
              <w:rPr>
                <w:rFonts w:ascii="Arial Narrow" w:hAnsi="Arial Narrow"/>
                <w:spacing w:val="0"/>
                <w:szCs w:val="19"/>
                <w:lang w:val="es-MX"/>
              </w:rPr>
              <w:t>;</w:t>
            </w:r>
            <w:r w:rsidR="00920E63" w:rsidRPr="00920E63">
              <w:rPr>
                <w:rFonts w:ascii="Arial Narrow" w:hAnsi="Arial Narrow"/>
                <w:spacing w:val="0"/>
                <w:szCs w:val="19"/>
                <w:lang w:val="es-MX"/>
              </w:rPr>
              <w:t xml:space="preserve"> y </w:t>
            </w:r>
            <w:r w:rsidR="00920E63">
              <w:rPr>
                <w:rFonts w:ascii="Arial Narrow" w:hAnsi="Arial Narrow"/>
                <w:spacing w:val="0"/>
                <w:szCs w:val="19"/>
                <w:lang w:val="es-MX"/>
              </w:rPr>
              <w:t>e</w:t>
            </w:r>
            <w:r w:rsidR="00920E63" w:rsidRPr="00920E63">
              <w:rPr>
                <w:rFonts w:ascii="Arial Narrow" w:hAnsi="Arial Narrow"/>
                <w:spacing w:val="0"/>
                <w:szCs w:val="19"/>
                <w:lang w:val="es-MX"/>
              </w:rPr>
              <w:t>laborar los informes requeridos para las reuniones de seguimiento y avance de resultados, establecidas en el presente RO y que requiera la Coordinación General del Programa, el Banco, o el M</w:t>
            </w:r>
            <w:r w:rsidR="00920E63">
              <w:rPr>
                <w:rFonts w:ascii="Arial Narrow" w:hAnsi="Arial Narrow"/>
                <w:spacing w:val="0"/>
                <w:szCs w:val="19"/>
                <w:lang w:val="es-MX"/>
              </w:rPr>
              <w:t>INFIN</w:t>
            </w:r>
            <w:r w:rsidR="00920E63" w:rsidRPr="00920E63">
              <w:rPr>
                <w:rFonts w:ascii="Arial Narrow" w:hAnsi="Arial Narrow"/>
                <w:spacing w:val="0"/>
                <w:szCs w:val="19"/>
                <w:lang w:val="es-MX"/>
              </w:rPr>
              <w:t>.</w:t>
            </w:r>
          </w:p>
          <w:p w:rsidR="000144E4" w:rsidRPr="00701174" w:rsidRDefault="000144E4" w:rsidP="00B0750F">
            <w:pPr>
              <w:pStyle w:val="ListParagraph"/>
              <w:numPr>
                <w:ilvl w:val="0"/>
                <w:numId w:val="54"/>
              </w:numPr>
              <w:spacing w:after="0"/>
              <w:rPr>
                <w:rFonts w:ascii="Arial Narrow" w:hAnsi="Arial Narrow"/>
                <w:spacing w:val="0"/>
                <w:szCs w:val="19"/>
                <w:lang w:val="es-MX"/>
              </w:rPr>
            </w:pPr>
            <w:r w:rsidRPr="00701174">
              <w:rPr>
                <w:rFonts w:ascii="Arial Narrow" w:hAnsi="Arial Narrow"/>
                <w:spacing w:val="0"/>
                <w:szCs w:val="19"/>
                <w:lang w:val="es-MX"/>
              </w:rPr>
              <w:t>Coordinar y supervisar el mantenimiento periódico de la información para alimentar las herramientas  que formen parte del Sistema de Monitoreo y Evaluación;</w:t>
            </w:r>
          </w:p>
          <w:p w:rsidR="000144E4" w:rsidRPr="00701174" w:rsidRDefault="000144E4" w:rsidP="00B0750F">
            <w:pPr>
              <w:pStyle w:val="ListParagraph"/>
              <w:numPr>
                <w:ilvl w:val="0"/>
                <w:numId w:val="54"/>
              </w:numPr>
              <w:spacing w:after="0"/>
              <w:rPr>
                <w:rFonts w:ascii="Arial Narrow" w:hAnsi="Arial Narrow"/>
                <w:spacing w:val="0"/>
                <w:szCs w:val="19"/>
                <w:lang w:val="es-MX"/>
              </w:rPr>
            </w:pPr>
            <w:r w:rsidRPr="00701174">
              <w:rPr>
                <w:rFonts w:ascii="Arial Narrow" w:hAnsi="Arial Narrow"/>
                <w:spacing w:val="0"/>
                <w:szCs w:val="19"/>
                <w:lang w:val="es-MX"/>
              </w:rPr>
              <w:t xml:space="preserve">Coordinar la ejecución de las evaluaciones externas del Programa (intermedia y final), incluido la preparación de sus términos de referencia; y el apoyo en el proceso de selección y contratación; </w:t>
            </w:r>
          </w:p>
          <w:p w:rsidR="000144E4" w:rsidRDefault="000144E4" w:rsidP="00B0750F">
            <w:pPr>
              <w:pStyle w:val="ListParagraph"/>
              <w:numPr>
                <w:ilvl w:val="0"/>
                <w:numId w:val="54"/>
              </w:numPr>
              <w:spacing w:after="0"/>
              <w:rPr>
                <w:rFonts w:ascii="Arial Narrow" w:hAnsi="Arial Narrow"/>
                <w:spacing w:val="0"/>
                <w:szCs w:val="19"/>
                <w:lang w:val="es-MX"/>
              </w:rPr>
            </w:pPr>
            <w:r w:rsidRPr="00701174">
              <w:rPr>
                <w:rFonts w:ascii="Arial Narrow" w:hAnsi="Arial Narrow"/>
                <w:spacing w:val="0"/>
                <w:szCs w:val="19"/>
                <w:lang w:val="es-MX"/>
              </w:rPr>
              <w:t>Programar, organizar y supervisar técnicamente la evaluación de impacto del Programa;</w:t>
            </w:r>
          </w:p>
          <w:p w:rsidR="00920E63" w:rsidRDefault="00920E63" w:rsidP="00B0750F">
            <w:pPr>
              <w:pStyle w:val="ListParagraph"/>
              <w:numPr>
                <w:ilvl w:val="0"/>
                <w:numId w:val="54"/>
              </w:numPr>
              <w:spacing w:after="0"/>
              <w:rPr>
                <w:rFonts w:ascii="Arial Narrow" w:hAnsi="Arial Narrow"/>
                <w:spacing w:val="0"/>
                <w:szCs w:val="19"/>
                <w:lang w:val="es-MX"/>
              </w:rPr>
            </w:pPr>
            <w:r>
              <w:rPr>
                <w:rFonts w:ascii="Arial Narrow" w:hAnsi="Arial Narrow"/>
                <w:spacing w:val="0"/>
                <w:szCs w:val="19"/>
                <w:lang w:val="es-MX"/>
              </w:rPr>
              <w:t xml:space="preserve">Dar seguimiento a la contratación y ejecución de las auditorías recurrentes del componente de Alimentación Escolar </w:t>
            </w:r>
          </w:p>
          <w:p w:rsidR="00920E63" w:rsidRPr="00701174" w:rsidRDefault="00920E63" w:rsidP="00B0750F">
            <w:pPr>
              <w:pStyle w:val="ListParagraph"/>
              <w:numPr>
                <w:ilvl w:val="0"/>
                <w:numId w:val="54"/>
              </w:numPr>
              <w:rPr>
                <w:rFonts w:ascii="Arial Narrow" w:hAnsi="Arial Narrow"/>
                <w:spacing w:val="0"/>
                <w:szCs w:val="19"/>
                <w:lang w:val="es-MX"/>
              </w:rPr>
            </w:pPr>
            <w:r>
              <w:rPr>
                <w:rFonts w:ascii="Arial Narrow" w:hAnsi="Arial Narrow"/>
                <w:spacing w:val="0"/>
                <w:szCs w:val="19"/>
                <w:lang w:val="es-MX"/>
              </w:rPr>
              <w:t>Las demás funciones asignadas por el Coordinador General del EGP-OC, con la finalidad de dar cumplimiento al Programa</w:t>
            </w:r>
          </w:p>
        </w:tc>
      </w:tr>
      <w:tr w:rsidR="00993D51" w:rsidRPr="00701174" w:rsidTr="00BC5C40">
        <w:trPr>
          <w:trHeight w:val="290"/>
        </w:trPr>
        <w:tc>
          <w:tcPr>
            <w:tcW w:w="1418" w:type="dxa"/>
            <w:shd w:val="clear" w:color="auto" w:fill="FFFFFF" w:themeFill="background1"/>
          </w:tcPr>
          <w:p w:rsidR="00993D51" w:rsidRPr="00701174" w:rsidRDefault="00993D51" w:rsidP="00BC5C40">
            <w:pPr>
              <w:tabs>
                <w:tab w:val="num" w:pos="322"/>
              </w:tabs>
              <w:contextualSpacing/>
              <w:jc w:val="left"/>
              <w:rPr>
                <w:rFonts w:ascii="Arial Narrow" w:eastAsia="Times New Roman" w:hAnsi="Arial Narrow" w:cs="Times New Roman"/>
                <w:szCs w:val="16"/>
                <w:u w:val="single"/>
                <w:lang w:eastAsia="es-ES"/>
              </w:rPr>
            </w:pPr>
            <w:r w:rsidRPr="00BC5C40">
              <w:rPr>
                <w:rFonts w:ascii="Arial Narrow" w:eastAsia="Times New Roman" w:hAnsi="Arial Narrow" w:cs="Times New Roman"/>
                <w:b/>
                <w:szCs w:val="16"/>
                <w:u w:val="single"/>
                <w:lang w:eastAsia="es-ES"/>
              </w:rPr>
              <w:t xml:space="preserve">Especialista de Adquisiciones   </w:t>
            </w:r>
            <w:r w:rsidRPr="00BC5C40">
              <w:rPr>
                <w:rFonts w:ascii="Arial Narrow" w:eastAsia="Times New Roman" w:hAnsi="Arial Narrow" w:cs="Times New Roman"/>
                <w:b/>
                <w:szCs w:val="16"/>
                <w:u w:val="single"/>
                <w:lang w:eastAsia="es-ES"/>
              </w:rPr>
              <w:lastRenderedPageBreak/>
              <w:t>EGP</w:t>
            </w:r>
            <w:r w:rsidR="00701174" w:rsidRPr="00BC5C40">
              <w:rPr>
                <w:rFonts w:ascii="Arial Narrow" w:eastAsia="Times New Roman" w:hAnsi="Arial Narrow" w:cs="Times New Roman"/>
                <w:b/>
                <w:szCs w:val="16"/>
                <w:u w:val="single"/>
                <w:lang w:eastAsia="es-ES"/>
              </w:rPr>
              <w:t>- OE</w:t>
            </w:r>
          </w:p>
        </w:tc>
        <w:tc>
          <w:tcPr>
            <w:tcW w:w="7654" w:type="dxa"/>
            <w:shd w:val="clear" w:color="auto" w:fill="FFFFFF" w:themeFill="background1"/>
          </w:tcPr>
          <w:p w:rsidR="00CF2E08" w:rsidRPr="00CF2E08" w:rsidRDefault="00CF2E08" w:rsidP="00B0750F">
            <w:pPr>
              <w:pStyle w:val="ListParagraph"/>
              <w:numPr>
                <w:ilvl w:val="0"/>
                <w:numId w:val="55"/>
              </w:numPr>
              <w:spacing w:after="0"/>
              <w:rPr>
                <w:rFonts w:ascii="Arial Narrow" w:hAnsi="Arial Narrow"/>
                <w:spacing w:val="0"/>
                <w:szCs w:val="19"/>
                <w:lang w:val="es-MX"/>
              </w:rPr>
            </w:pPr>
            <w:r w:rsidRPr="00CF2E08">
              <w:rPr>
                <w:rFonts w:ascii="Arial Narrow" w:hAnsi="Arial Narrow"/>
                <w:spacing w:val="0"/>
                <w:szCs w:val="19"/>
                <w:lang w:val="es-MX"/>
              </w:rPr>
              <w:lastRenderedPageBreak/>
              <w:t xml:space="preserve">Aplicar y dar cumplimiento a las Normas, Políticas y Procesos de Adquisiciones y Contrataciones establecidos para la ejecución del Programa, que se detallan en el Contrato </w:t>
            </w:r>
            <w:r w:rsidRPr="00CF2E08">
              <w:rPr>
                <w:rFonts w:ascii="Arial Narrow" w:hAnsi="Arial Narrow"/>
                <w:spacing w:val="0"/>
                <w:szCs w:val="19"/>
                <w:lang w:val="es-MX"/>
              </w:rPr>
              <w:lastRenderedPageBreak/>
              <w:t xml:space="preserve">de Préstamo, las Políticas del Banco y el </w:t>
            </w:r>
            <w:r w:rsidR="00E73729">
              <w:rPr>
                <w:rFonts w:ascii="Arial Narrow" w:hAnsi="Arial Narrow"/>
                <w:spacing w:val="0"/>
                <w:szCs w:val="19"/>
                <w:lang w:val="es-MX"/>
              </w:rPr>
              <w:t>RO</w:t>
            </w:r>
            <w:r w:rsidRPr="00CF2E08">
              <w:rPr>
                <w:rFonts w:ascii="Arial Narrow" w:hAnsi="Arial Narrow"/>
                <w:spacing w:val="0"/>
                <w:szCs w:val="19"/>
                <w:lang w:val="es-MX"/>
              </w:rPr>
              <w:t xml:space="preserve">. </w:t>
            </w:r>
          </w:p>
          <w:p w:rsidR="00CF2E08" w:rsidRPr="00CF2E08" w:rsidRDefault="00E73729" w:rsidP="00B0750F">
            <w:pPr>
              <w:pStyle w:val="ListParagraph"/>
              <w:numPr>
                <w:ilvl w:val="0"/>
                <w:numId w:val="55"/>
              </w:numPr>
              <w:spacing w:after="0"/>
              <w:rPr>
                <w:rFonts w:ascii="Arial Narrow" w:hAnsi="Arial Narrow"/>
                <w:spacing w:val="0"/>
                <w:szCs w:val="19"/>
                <w:lang w:val="es-MX"/>
              </w:rPr>
            </w:pPr>
            <w:r>
              <w:rPr>
                <w:rFonts w:ascii="Arial Narrow" w:hAnsi="Arial Narrow"/>
                <w:spacing w:val="0"/>
                <w:szCs w:val="19"/>
                <w:lang w:val="es-MX"/>
              </w:rPr>
              <w:t xml:space="preserve">Consolidar y </w:t>
            </w:r>
            <w:r w:rsidR="00CF2E08" w:rsidRPr="00CF2E08">
              <w:rPr>
                <w:rFonts w:ascii="Arial Narrow" w:hAnsi="Arial Narrow"/>
                <w:spacing w:val="0"/>
                <w:szCs w:val="19"/>
                <w:lang w:val="es-MX"/>
              </w:rPr>
              <w:t>mantener actualizados: (i) el PA del Programa</w:t>
            </w:r>
            <w:r>
              <w:rPr>
                <w:rFonts w:ascii="Arial Narrow" w:hAnsi="Arial Narrow"/>
                <w:spacing w:val="0"/>
                <w:szCs w:val="19"/>
                <w:lang w:val="es-MX"/>
              </w:rPr>
              <w:t>, en coordinación con los OSE, garantizando su calidad de información</w:t>
            </w:r>
            <w:r w:rsidR="00CF2E08" w:rsidRPr="00CF2E08">
              <w:rPr>
                <w:rFonts w:ascii="Arial Narrow" w:hAnsi="Arial Narrow"/>
                <w:spacing w:val="0"/>
                <w:szCs w:val="19"/>
                <w:lang w:val="es-MX"/>
              </w:rPr>
              <w:t>;</w:t>
            </w:r>
            <w:r>
              <w:rPr>
                <w:rFonts w:ascii="Arial Narrow" w:hAnsi="Arial Narrow"/>
                <w:spacing w:val="0"/>
                <w:szCs w:val="19"/>
                <w:lang w:val="es-MX"/>
              </w:rPr>
              <w:t xml:space="preserve"> (ii) el PA de las actividades a cargo del MINFIN</w:t>
            </w:r>
            <w:r w:rsidR="00CF2E08" w:rsidRPr="00CF2E08">
              <w:rPr>
                <w:rFonts w:ascii="Arial Narrow" w:hAnsi="Arial Narrow"/>
                <w:spacing w:val="0"/>
                <w:szCs w:val="19"/>
                <w:lang w:val="es-MX"/>
              </w:rPr>
              <w:t xml:space="preserve"> (</w:t>
            </w:r>
            <w:r w:rsidR="004B4E6B">
              <w:rPr>
                <w:rFonts w:ascii="Arial Narrow" w:hAnsi="Arial Narrow"/>
                <w:spacing w:val="0"/>
                <w:szCs w:val="19"/>
                <w:lang w:val="es-MX"/>
              </w:rPr>
              <w:t>i</w:t>
            </w:r>
            <w:r w:rsidR="00CF2E08" w:rsidRPr="00CF2E08">
              <w:rPr>
                <w:rFonts w:ascii="Arial Narrow" w:hAnsi="Arial Narrow"/>
                <w:spacing w:val="0"/>
                <w:szCs w:val="19"/>
                <w:lang w:val="es-MX"/>
              </w:rPr>
              <w:t>ii) la documentación e informes</w:t>
            </w:r>
            <w:r>
              <w:rPr>
                <w:rFonts w:ascii="Arial Narrow" w:hAnsi="Arial Narrow"/>
                <w:spacing w:val="0"/>
                <w:szCs w:val="19"/>
                <w:lang w:val="es-MX"/>
              </w:rPr>
              <w:t xml:space="preserve"> consolidados </w:t>
            </w:r>
            <w:r w:rsidR="00CF2E08" w:rsidRPr="00CF2E08">
              <w:rPr>
                <w:rFonts w:ascii="Arial Narrow" w:hAnsi="Arial Narrow"/>
                <w:spacing w:val="0"/>
                <w:szCs w:val="19"/>
                <w:lang w:val="es-MX"/>
              </w:rPr>
              <w:t>de las adquisiciones del Programa, requeridos por el Coordinador General del Programa o el Banco</w:t>
            </w:r>
            <w:r>
              <w:rPr>
                <w:rFonts w:ascii="Arial Narrow" w:hAnsi="Arial Narrow"/>
                <w:spacing w:val="0"/>
                <w:szCs w:val="19"/>
                <w:lang w:val="es-MX"/>
              </w:rPr>
              <w:t>, en coordinación con los OSE</w:t>
            </w:r>
            <w:r w:rsidR="00CF2E08" w:rsidRPr="00CF2E08">
              <w:rPr>
                <w:rFonts w:ascii="Arial Narrow" w:hAnsi="Arial Narrow"/>
                <w:spacing w:val="0"/>
                <w:szCs w:val="19"/>
                <w:lang w:val="es-MX"/>
              </w:rPr>
              <w:t>.</w:t>
            </w:r>
          </w:p>
          <w:p w:rsidR="00CF2E08" w:rsidRPr="00CF2E08" w:rsidRDefault="00E73729" w:rsidP="00B0750F">
            <w:pPr>
              <w:pStyle w:val="ListParagraph"/>
              <w:numPr>
                <w:ilvl w:val="0"/>
                <w:numId w:val="55"/>
              </w:numPr>
              <w:spacing w:after="0"/>
              <w:rPr>
                <w:rFonts w:ascii="Arial Narrow" w:hAnsi="Arial Narrow"/>
                <w:spacing w:val="0"/>
                <w:szCs w:val="19"/>
                <w:lang w:val="es-MX"/>
              </w:rPr>
            </w:pPr>
            <w:r>
              <w:rPr>
                <w:rFonts w:ascii="Arial Narrow" w:hAnsi="Arial Narrow"/>
                <w:spacing w:val="0"/>
                <w:szCs w:val="19"/>
                <w:lang w:val="es-MX"/>
              </w:rPr>
              <w:t>Apoyar en la preparación de</w:t>
            </w:r>
            <w:r w:rsidR="00CF2E08" w:rsidRPr="00CF2E08">
              <w:rPr>
                <w:rFonts w:ascii="Arial Narrow" w:hAnsi="Arial Narrow"/>
                <w:spacing w:val="0"/>
                <w:szCs w:val="19"/>
                <w:lang w:val="es-MX"/>
              </w:rPr>
              <w:t xml:space="preserve"> la documentación precontractual necesaria</w:t>
            </w:r>
            <w:r>
              <w:rPr>
                <w:rFonts w:ascii="Arial Narrow" w:hAnsi="Arial Narrow"/>
                <w:spacing w:val="0"/>
                <w:szCs w:val="19"/>
                <w:lang w:val="es-MX"/>
              </w:rPr>
              <w:t xml:space="preserve"> en coordinación con los OSE</w:t>
            </w:r>
            <w:r w:rsidR="00CF2E08" w:rsidRPr="00CF2E08">
              <w:rPr>
                <w:rFonts w:ascii="Arial Narrow" w:hAnsi="Arial Narrow"/>
                <w:spacing w:val="0"/>
                <w:szCs w:val="19"/>
                <w:lang w:val="es-MX"/>
              </w:rPr>
              <w:t>, según corresponda a cada tipo de adquisición o contratación de las actividades del Programa</w:t>
            </w:r>
            <w:r>
              <w:rPr>
                <w:rFonts w:ascii="Arial Narrow" w:hAnsi="Arial Narrow"/>
                <w:spacing w:val="0"/>
                <w:szCs w:val="19"/>
                <w:lang w:val="es-MX"/>
              </w:rPr>
              <w:t>, de acuerdo a las políticas y métodos definidos en el PA</w:t>
            </w:r>
            <w:r w:rsidR="00CF2E08" w:rsidRPr="00CF2E08">
              <w:rPr>
                <w:rFonts w:ascii="Arial Narrow" w:hAnsi="Arial Narrow"/>
                <w:spacing w:val="0"/>
                <w:szCs w:val="19"/>
                <w:lang w:val="es-MX"/>
              </w:rPr>
              <w:t>.</w:t>
            </w:r>
          </w:p>
          <w:p w:rsidR="00E73729" w:rsidRDefault="00CF2E08" w:rsidP="00B0750F">
            <w:pPr>
              <w:pStyle w:val="ListParagraph"/>
              <w:numPr>
                <w:ilvl w:val="0"/>
                <w:numId w:val="55"/>
              </w:numPr>
              <w:spacing w:after="0"/>
              <w:rPr>
                <w:rFonts w:ascii="Arial Narrow" w:hAnsi="Arial Narrow"/>
                <w:spacing w:val="0"/>
                <w:szCs w:val="19"/>
                <w:lang w:val="es-MX"/>
              </w:rPr>
            </w:pPr>
            <w:r w:rsidRPr="00E73729">
              <w:rPr>
                <w:rFonts w:ascii="Arial Narrow" w:hAnsi="Arial Narrow"/>
                <w:spacing w:val="0"/>
                <w:szCs w:val="19"/>
                <w:lang w:val="es-MX"/>
              </w:rPr>
              <w:t>Gestionar y dar seguimiento a los procesos de No Objeción emitidos por el Banco,</w:t>
            </w:r>
            <w:r w:rsidR="00E73729" w:rsidRPr="00E73729">
              <w:rPr>
                <w:rFonts w:ascii="Arial Narrow" w:hAnsi="Arial Narrow"/>
                <w:spacing w:val="0"/>
                <w:szCs w:val="19"/>
                <w:lang w:val="es-MX"/>
              </w:rPr>
              <w:t xml:space="preserve"> en coordinación con los OSE, </w:t>
            </w:r>
            <w:r w:rsidRPr="00E73729">
              <w:rPr>
                <w:rFonts w:ascii="Arial Narrow" w:hAnsi="Arial Narrow"/>
                <w:spacing w:val="0"/>
                <w:szCs w:val="19"/>
                <w:lang w:val="es-MX"/>
              </w:rPr>
              <w:t xml:space="preserve">según corresponda a cada tipo de adquisición o contratación del Programa. </w:t>
            </w:r>
          </w:p>
          <w:p w:rsidR="00E73729" w:rsidRPr="00E73729" w:rsidRDefault="00E73729" w:rsidP="00B0750F">
            <w:pPr>
              <w:pStyle w:val="ListParagraph"/>
              <w:numPr>
                <w:ilvl w:val="0"/>
                <w:numId w:val="55"/>
              </w:numPr>
              <w:spacing w:after="0"/>
              <w:rPr>
                <w:rFonts w:ascii="Arial Narrow" w:hAnsi="Arial Narrow"/>
                <w:spacing w:val="0"/>
                <w:szCs w:val="19"/>
                <w:lang w:val="es-MX"/>
              </w:rPr>
            </w:pPr>
            <w:r w:rsidRPr="00E73729">
              <w:rPr>
                <w:rFonts w:ascii="Arial Narrow" w:hAnsi="Arial Narrow"/>
                <w:spacing w:val="0"/>
                <w:szCs w:val="19"/>
                <w:lang w:val="es-MX"/>
              </w:rPr>
              <w:t>Gestionar los procesos de adquisiciones de las actividades a cargo del MINFIN</w:t>
            </w:r>
          </w:p>
          <w:p w:rsidR="00993D51" w:rsidRDefault="00CF2E08" w:rsidP="00B0750F">
            <w:pPr>
              <w:pStyle w:val="ListParagraph"/>
              <w:numPr>
                <w:ilvl w:val="0"/>
                <w:numId w:val="55"/>
              </w:numPr>
              <w:spacing w:after="0"/>
              <w:rPr>
                <w:rFonts w:ascii="Arial Narrow" w:hAnsi="Arial Narrow"/>
                <w:spacing w:val="0"/>
                <w:szCs w:val="19"/>
                <w:lang w:val="es-MX"/>
              </w:rPr>
            </w:pPr>
            <w:r w:rsidRPr="00CF2E08">
              <w:rPr>
                <w:rFonts w:ascii="Arial Narrow" w:hAnsi="Arial Narrow"/>
                <w:spacing w:val="0"/>
                <w:szCs w:val="19"/>
                <w:lang w:val="es-MX"/>
              </w:rPr>
              <w:t>Mantener un sistema de control y archivo</w:t>
            </w:r>
            <w:r w:rsidR="00E73729">
              <w:rPr>
                <w:rFonts w:ascii="Arial Narrow" w:hAnsi="Arial Narrow"/>
                <w:spacing w:val="0"/>
                <w:szCs w:val="19"/>
                <w:lang w:val="es-MX"/>
              </w:rPr>
              <w:t xml:space="preserve"> documental y electrónico</w:t>
            </w:r>
            <w:r w:rsidRPr="00CF2E08">
              <w:rPr>
                <w:rFonts w:ascii="Arial Narrow" w:hAnsi="Arial Narrow"/>
                <w:spacing w:val="0"/>
                <w:szCs w:val="19"/>
                <w:lang w:val="es-MX"/>
              </w:rPr>
              <w:t xml:space="preserve"> ordenado y completo de la información de sustento de los procesos de adquisiciones, contrataciones</w:t>
            </w:r>
            <w:r w:rsidR="00E73729">
              <w:rPr>
                <w:rFonts w:ascii="Arial Narrow" w:hAnsi="Arial Narrow"/>
                <w:spacing w:val="0"/>
                <w:szCs w:val="19"/>
                <w:lang w:val="es-MX"/>
              </w:rPr>
              <w:t xml:space="preserve"> del Programa; y conocer y velar por el buen manejo de los procesos y sistemas de documentación, archivo y seguridad de los expedientes de contrataciones y adquisiciones relacionados con el Programa, que se encuentran ubicados en los OSE</w:t>
            </w:r>
            <w:r w:rsidRPr="00CF2E08">
              <w:rPr>
                <w:rFonts w:ascii="Arial Narrow" w:hAnsi="Arial Narrow"/>
                <w:spacing w:val="0"/>
                <w:szCs w:val="19"/>
                <w:lang w:val="es-MX"/>
              </w:rPr>
              <w:t>.</w:t>
            </w:r>
          </w:p>
          <w:p w:rsidR="00E73729" w:rsidRPr="00701174" w:rsidRDefault="007F1DD7" w:rsidP="00B0750F">
            <w:pPr>
              <w:pStyle w:val="ListParagraph"/>
              <w:numPr>
                <w:ilvl w:val="0"/>
                <w:numId w:val="55"/>
              </w:numPr>
              <w:rPr>
                <w:rFonts w:ascii="Arial Narrow" w:hAnsi="Arial Narrow"/>
                <w:spacing w:val="0"/>
                <w:szCs w:val="19"/>
                <w:lang w:val="es-MX"/>
              </w:rPr>
            </w:pPr>
            <w:r>
              <w:rPr>
                <w:rFonts w:ascii="Arial Narrow" w:hAnsi="Arial Narrow"/>
                <w:spacing w:val="0"/>
                <w:szCs w:val="19"/>
                <w:lang w:val="es-MX"/>
              </w:rPr>
              <w:t>Las demás funciones asignadas por el Coordinador General del EGP-OC, con la finalidad de dar cumplimiento al Programa</w:t>
            </w:r>
            <w:r w:rsidR="00167B7C">
              <w:rPr>
                <w:rFonts w:ascii="Arial Narrow" w:hAnsi="Arial Narrow"/>
                <w:spacing w:val="0"/>
                <w:szCs w:val="19"/>
                <w:lang w:val="es-MX"/>
              </w:rPr>
              <w:t>.</w:t>
            </w:r>
          </w:p>
        </w:tc>
      </w:tr>
      <w:tr w:rsidR="00993D51" w:rsidRPr="00701174" w:rsidTr="00BC5C40">
        <w:trPr>
          <w:trHeight w:val="290"/>
        </w:trPr>
        <w:tc>
          <w:tcPr>
            <w:tcW w:w="1418" w:type="dxa"/>
            <w:shd w:val="clear" w:color="auto" w:fill="FFFFFF" w:themeFill="background1"/>
          </w:tcPr>
          <w:p w:rsidR="00993D51" w:rsidRPr="000144E4" w:rsidRDefault="00993D51" w:rsidP="003F03E2">
            <w:pPr>
              <w:tabs>
                <w:tab w:val="num" w:pos="322"/>
              </w:tabs>
              <w:contextualSpacing/>
              <w:jc w:val="left"/>
              <w:rPr>
                <w:rFonts w:ascii="Arial Narrow" w:eastAsia="Times New Roman" w:hAnsi="Arial Narrow" w:cs="Times New Roman"/>
                <w:b/>
                <w:szCs w:val="16"/>
                <w:u w:val="single"/>
                <w:lang w:eastAsia="es-ES"/>
              </w:rPr>
            </w:pPr>
            <w:r w:rsidRPr="000144E4">
              <w:rPr>
                <w:rFonts w:ascii="Arial Narrow" w:eastAsia="Times New Roman" w:hAnsi="Arial Narrow" w:cs="Times New Roman"/>
                <w:b/>
                <w:szCs w:val="16"/>
                <w:u w:val="single"/>
                <w:lang w:eastAsia="es-ES"/>
              </w:rPr>
              <w:lastRenderedPageBreak/>
              <w:t xml:space="preserve">Especialista Financiero </w:t>
            </w:r>
            <w:r w:rsidR="003F03E2">
              <w:rPr>
                <w:rFonts w:ascii="Arial Narrow" w:eastAsia="Times New Roman" w:hAnsi="Arial Narrow" w:cs="Times New Roman"/>
                <w:b/>
                <w:szCs w:val="16"/>
                <w:u w:val="single"/>
                <w:lang w:eastAsia="es-ES"/>
              </w:rPr>
              <w:t>–</w:t>
            </w:r>
            <w:r w:rsidRPr="000144E4">
              <w:rPr>
                <w:rFonts w:ascii="Arial Narrow" w:eastAsia="Times New Roman" w:hAnsi="Arial Narrow" w:cs="Times New Roman"/>
                <w:b/>
                <w:szCs w:val="16"/>
                <w:u w:val="single"/>
                <w:lang w:eastAsia="es-ES"/>
              </w:rPr>
              <w:t xml:space="preserve"> EGP</w:t>
            </w:r>
            <w:r w:rsidR="003F03E2">
              <w:rPr>
                <w:rFonts w:ascii="Arial Narrow" w:eastAsia="Times New Roman" w:hAnsi="Arial Narrow" w:cs="Times New Roman"/>
                <w:b/>
                <w:szCs w:val="16"/>
                <w:u w:val="single"/>
                <w:lang w:eastAsia="es-ES"/>
              </w:rPr>
              <w:t>-OE</w:t>
            </w:r>
          </w:p>
        </w:tc>
        <w:tc>
          <w:tcPr>
            <w:tcW w:w="7654" w:type="dxa"/>
            <w:shd w:val="clear" w:color="auto" w:fill="FFFFFF" w:themeFill="background1"/>
          </w:tcPr>
          <w:p w:rsidR="00167B7C" w:rsidRPr="00167B7C" w:rsidRDefault="00167B7C" w:rsidP="00B0750F">
            <w:pPr>
              <w:pStyle w:val="ListParagraph"/>
              <w:numPr>
                <w:ilvl w:val="0"/>
                <w:numId w:val="56"/>
              </w:numPr>
              <w:spacing w:after="0"/>
              <w:rPr>
                <w:rFonts w:ascii="Arial Narrow" w:hAnsi="Arial Narrow"/>
                <w:spacing w:val="0"/>
                <w:szCs w:val="19"/>
                <w:lang w:val="es-MX"/>
              </w:rPr>
            </w:pPr>
            <w:r w:rsidRPr="00167B7C">
              <w:rPr>
                <w:rFonts w:ascii="Arial Narrow" w:hAnsi="Arial Narrow"/>
                <w:spacing w:val="0"/>
                <w:szCs w:val="19"/>
                <w:lang w:val="es-MX"/>
              </w:rPr>
              <w:t>Coordinar,</w:t>
            </w:r>
            <w:r>
              <w:rPr>
                <w:rFonts w:ascii="Arial Narrow" w:hAnsi="Arial Narrow"/>
                <w:spacing w:val="0"/>
                <w:szCs w:val="19"/>
                <w:lang w:val="es-MX"/>
              </w:rPr>
              <w:t xml:space="preserve"> consolidar, </w:t>
            </w:r>
            <w:r w:rsidRPr="00167B7C">
              <w:rPr>
                <w:rFonts w:ascii="Arial Narrow" w:hAnsi="Arial Narrow"/>
                <w:spacing w:val="0"/>
                <w:szCs w:val="19"/>
                <w:lang w:val="es-MX"/>
              </w:rPr>
              <w:t>preparar y presentar la programación del presupuesto, el Plan Financiero, la programación de desembolsos, las solicitudes de desembolsos, los Estados financieros consolidados del Programa y sus correspondientes Notas explicativas, y demás documentación e informes de avance financiero del Programa requeridos por el Coordinador General del EGP-OE y el BID, en coordinación con los OSE, en la forma y periodicidad establecidos</w:t>
            </w:r>
            <w:r>
              <w:rPr>
                <w:rFonts w:ascii="Arial Narrow" w:hAnsi="Arial Narrow"/>
                <w:spacing w:val="0"/>
                <w:szCs w:val="19"/>
                <w:lang w:val="es-MX"/>
              </w:rPr>
              <w:t>, en el Contrato de Préstamo y el RO</w:t>
            </w:r>
            <w:r w:rsidRPr="00167B7C">
              <w:rPr>
                <w:rFonts w:ascii="Arial Narrow" w:hAnsi="Arial Narrow"/>
                <w:spacing w:val="0"/>
                <w:szCs w:val="19"/>
                <w:lang w:val="es-MX"/>
              </w:rPr>
              <w:t xml:space="preserve">. </w:t>
            </w:r>
          </w:p>
          <w:p w:rsidR="00993D51" w:rsidRPr="00701174" w:rsidRDefault="00993D51" w:rsidP="00B0750F">
            <w:pPr>
              <w:pStyle w:val="ListParagraph"/>
              <w:numPr>
                <w:ilvl w:val="0"/>
                <w:numId w:val="56"/>
              </w:numPr>
              <w:spacing w:after="0"/>
              <w:rPr>
                <w:rFonts w:ascii="Arial Narrow" w:hAnsi="Arial Narrow"/>
                <w:spacing w:val="0"/>
                <w:szCs w:val="19"/>
                <w:lang w:val="es-MX"/>
              </w:rPr>
            </w:pPr>
            <w:r w:rsidRPr="00701174">
              <w:rPr>
                <w:rFonts w:ascii="Arial Narrow" w:hAnsi="Arial Narrow"/>
                <w:spacing w:val="0"/>
                <w:szCs w:val="19"/>
                <w:lang w:val="es-MX"/>
              </w:rPr>
              <w:t xml:space="preserve">Consolidar mensualmente la información de la ejecución financiera del Programa con los reportes proporcionados por los </w:t>
            </w:r>
            <w:r w:rsidR="00167B7C">
              <w:rPr>
                <w:rFonts w:ascii="Arial Narrow" w:hAnsi="Arial Narrow"/>
                <w:spacing w:val="0"/>
                <w:szCs w:val="19"/>
                <w:lang w:val="es-MX"/>
              </w:rPr>
              <w:t xml:space="preserve">OSE, </w:t>
            </w:r>
            <w:r w:rsidR="00167B7C" w:rsidRPr="00701174">
              <w:rPr>
                <w:rFonts w:ascii="Arial Narrow" w:hAnsi="Arial Narrow"/>
                <w:spacing w:val="0"/>
                <w:szCs w:val="19"/>
                <w:lang w:val="es-MX"/>
              </w:rPr>
              <w:t>para</w:t>
            </w:r>
            <w:r w:rsidR="00167B7C" w:rsidRPr="00167B7C">
              <w:rPr>
                <w:rFonts w:ascii="Arial Narrow" w:hAnsi="Arial Narrow"/>
                <w:spacing w:val="0"/>
                <w:szCs w:val="19"/>
                <w:lang w:val="es-MX"/>
              </w:rPr>
              <w:t xml:space="preserve"> preparar y presentar los informes requeridos</w:t>
            </w:r>
            <w:r w:rsidR="00167B7C">
              <w:rPr>
                <w:rFonts w:ascii="Arial Narrow" w:hAnsi="Arial Narrow"/>
                <w:spacing w:val="0"/>
                <w:szCs w:val="19"/>
                <w:lang w:val="es-MX"/>
              </w:rPr>
              <w:t>.</w:t>
            </w:r>
          </w:p>
          <w:p w:rsidR="00993D51" w:rsidRPr="00701174" w:rsidRDefault="00993D51" w:rsidP="00B0750F">
            <w:pPr>
              <w:pStyle w:val="ListParagraph"/>
              <w:numPr>
                <w:ilvl w:val="0"/>
                <w:numId w:val="56"/>
              </w:numPr>
              <w:spacing w:after="0"/>
              <w:rPr>
                <w:rFonts w:ascii="Arial Narrow" w:hAnsi="Arial Narrow"/>
                <w:spacing w:val="0"/>
                <w:szCs w:val="19"/>
                <w:lang w:val="es-MX"/>
              </w:rPr>
            </w:pPr>
            <w:r w:rsidRPr="00701174">
              <w:rPr>
                <w:rFonts w:ascii="Arial Narrow" w:hAnsi="Arial Narrow"/>
                <w:spacing w:val="0"/>
                <w:szCs w:val="19"/>
                <w:lang w:val="es-MX"/>
              </w:rPr>
              <w:t>Conciliar mensualmente el saldo del Programa con los registros del Banco</w:t>
            </w:r>
          </w:p>
          <w:p w:rsidR="00167B7C" w:rsidRPr="00167B7C" w:rsidRDefault="00993D51" w:rsidP="00B0750F">
            <w:pPr>
              <w:pStyle w:val="ListParagraph"/>
              <w:numPr>
                <w:ilvl w:val="0"/>
                <w:numId w:val="56"/>
              </w:numPr>
              <w:spacing w:after="0"/>
              <w:rPr>
                <w:rFonts w:ascii="Arial Narrow" w:hAnsi="Arial Narrow"/>
                <w:spacing w:val="0"/>
                <w:szCs w:val="19"/>
                <w:lang w:val="es-MX"/>
              </w:rPr>
            </w:pPr>
            <w:r w:rsidRPr="00167B7C">
              <w:rPr>
                <w:rFonts w:ascii="Arial Narrow" w:hAnsi="Arial Narrow"/>
                <w:spacing w:val="0"/>
                <w:szCs w:val="19"/>
                <w:lang w:val="es-MX"/>
              </w:rPr>
              <w:t>Liderar técnicamente el proceso de contratación de la firma auditora recurrente y la externa y</w:t>
            </w:r>
            <w:r w:rsidR="00167B7C" w:rsidRPr="00167B7C">
              <w:rPr>
                <w:rFonts w:ascii="Arial Narrow" w:hAnsi="Arial Narrow"/>
                <w:spacing w:val="0"/>
                <w:szCs w:val="19"/>
                <w:lang w:val="es-MX"/>
              </w:rPr>
              <w:t xml:space="preserve"> coordinar y facilitar la ejecución de sus actividades mediante la entrega de información oportuna y confiable.</w:t>
            </w:r>
          </w:p>
          <w:p w:rsidR="00993D51" w:rsidRPr="00701174" w:rsidRDefault="00993D51" w:rsidP="00B0750F">
            <w:pPr>
              <w:pStyle w:val="ListParagraph"/>
              <w:numPr>
                <w:ilvl w:val="0"/>
                <w:numId w:val="56"/>
              </w:numPr>
              <w:spacing w:after="0"/>
              <w:rPr>
                <w:rFonts w:ascii="Arial Narrow" w:hAnsi="Arial Narrow"/>
                <w:spacing w:val="0"/>
                <w:szCs w:val="19"/>
                <w:lang w:val="es-MX"/>
              </w:rPr>
            </w:pPr>
            <w:r w:rsidRPr="00701174">
              <w:rPr>
                <w:rFonts w:ascii="Arial Narrow" w:hAnsi="Arial Narrow"/>
                <w:spacing w:val="0"/>
                <w:szCs w:val="19"/>
                <w:lang w:val="es-MX"/>
              </w:rPr>
              <w:t>Proponer, implementar y actualizar el Plan de Cuentas del Programa en función de la normativa contable pertinente</w:t>
            </w:r>
            <w:r w:rsidR="00167B7C">
              <w:rPr>
                <w:rFonts w:ascii="Arial Narrow" w:hAnsi="Arial Narrow"/>
                <w:spacing w:val="0"/>
                <w:szCs w:val="19"/>
                <w:lang w:val="es-MX"/>
              </w:rPr>
              <w:t>, de acuerdo a cada OSE,</w:t>
            </w:r>
            <w:r w:rsidRPr="00701174">
              <w:rPr>
                <w:rFonts w:ascii="Arial Narrow" w:hAnsi="Arial Narrow"/>
                <w:spacing w:val="0"/>
                <w:szCs w:val="19"/>
                <w:lang w:val="es-MX"/>
              </w:rPr>
              <w:t xml:space="preserve"> las necesidades de registro y presentación de información del programa</w:t>
            </w:r>
            <w:r w:rsidR="00167B7C">
              <w:rPr>
                <w:rFonts w:ascii="Arial Narrow" w:hAnsi="Arial Narrow"/>
                <w:spacing w:val="0"/>
                <w:szCs w:val="19"/>
                <w:lang w:val="es-MX"/>
              </w:rPr>
              <w:t>, dentro de lo establecido en la gestión financiera del Programa descrita en el RO</w:t>
            </w:r>
          </w:p>
          <w:p w:rsidR="00167B7C" w:rsidRPr="00167B7C" w:rsidRDefault="00993D51" w:rsidP="00B0750F">
            <w:pPr>
              <w:pStyle w:val="ListParagraph"/>
              <w:numPr>
                <w:ilvl w:val="0"/>
                <w:numId w:val="56"/>
              </w:numPr>
              <w:spacing w:after="0"/>
              <w:rPr>
                <w:rFonts w:ascii="Arial Narrow" w:hAnsi="Arial Narrow"/>
                <w:spacing w:val="0"/>
                <w:szCs w:val="19"/>
                <w:lang w:val="es-MX"/>
              </w:rPr>
            </w:pPr>
            <w:r w:rsidRPr="00167B7C">
              <w:rPr>
                <w:rFonts w:ascii="Arial Narrow" w:hAnsi="Arial Narrow"/>
                <w:spacing w:val="0"/>
                <w:szCs w:val="19"/>
                <w:lang w:val="es-MX"/>
              </w:rPr>
              <w:t>Preparar las solicitudes de desembolso</w:t>
            </w:r>
            <w:r w:rsidR="00167B7C" w:rsidRPr="00167B7C">
              <w:rPr>
                <w:rFonts w:ascii="Arial Narrow" w:hAnsi="Arial Narrow"/>
                <w:spacing w:val="0"/>
                <w:szCs w:val="19"/>
                <w:lang w:val="es-MX"/>
              </w:rPr>
              <w:t xml:space="preserve"> del Programa </w:t>
            </w:r>
            <w:r w:rsidRPr="00167B7C">
              <w:rPr>
                <w:rFonts w:ascii="Arial Narrow" w:hAnsi="Arial Narrow"/>
                <w:spacing w:val="0"/>
                <w:szCs w:val="19"/>
                <w:lang w:val="es-MX"/>
              </w:rPr>
              <w:t>(anticipos, reembolso, justificaciones)</w:t>
            </w:r>
            <w:r w:rsidR="00167B7C" w:rsidRPr="00167B7C">
              <w:rPr>
                <w:rFonts w:ascii="Arial Narrow" w:hAnsi="Arial Narrow"/>
                <w:spacing w:val="0"/>
                <w:szCs w:val="19"/>
                <w:lang w:val="es-MX"/>
              </w:rPr>
              <w:t xml:space="preserve"> </w:t>
            </w:r>
            <w:r w:rsidRPr="00167B7C">
              <w:rPr>
                <w:rFonts w:ascii="Arial Narrow" w:hAnsi="Arial Narrow"/>
                <w:spacing w:val="0"/>
                <w:szCs w:val="19"/>
                <w:lang w:val="es-MX"/>
              </w:rPr>
              <w:t xml:space="preserve">de las actividades </w:t>
            </w:r>
            <w:r w:rsidR="00167B7C" w:rsidRPr="00167B7C">
              <w:rPr>
                <w:rFonts w:ascii="Arial Narrow" w:hAnsi="Arial Narrow"/>
                <w:spacing w:val="0"/>
                <w:szCs w:val="19"/>
                <w:lang w:val="es-MX"/>
              </w:rPr>
              <w:t xml:space="preserve">del Programa, en coordinación con los OSE, </w:t>
            </w:r>
            <w:r w:rsidRPr="00167B7C">
              <w:rPr>
                <w:rFonts w:ascii="Arial Narrow" w:hAnsi="Arial Narrow"/>
                <w:spacing w:val="0"/>
                <w:szCs w:val="19"/>
                <w:lang w:val="es-MX"/>
              </w:rPr>
              <w:t>para su presentación al BID y remitirlo para la suscripción de la firma autorizada, así como gestionar la autorización respectiva del MINFIN</w:t>
            </w:r>
            <w:r w:rsidR="00167B7C" w:rsidRPr="00167B7C">
              <w:rPr>
                <w:rFonts w:ascii="Arial Narrow" w:hAnsi="Arial Narrow"/>
                <w:spacing w:val="0"/>
                <w:szCs w:val="19"/>
                <w:lang w:val="es-MX"/>
              </w:rPr>
              <w:t xml:space="preserve"> </w:t>
            </w:r>
          </w:p>
          <w:p w:rsidR="00167B7C" w:rsidRPr="00167B7C" w:rsidRDefault="00167B7C" w:rsidP="00B0750F">
            <w:pPr>
              <w:pStyle w:val="ListParagraph"/>
              <w:numPr>
                <w:ilvl w:val="0"/>
                <w:numId w:val="56"/>
              </w:numPr>
              <w:spacing w:after="0"/>
              <w:rPr>
                <w:rFonts w:ascii="Arial Narrow" w:hAnsi="Arial Narrow"/>
                <w:spacing w:val="0"/>
                <w:szCs w:val="19"/>
                <w:lang w:val="es-MX"/>
              </w:rPr>
            </w:pPr>
            <w:r w:rsidRPr="00167B7C">
              <w:rPr>
                <w:rFonts w:ascii="Arial Narrow" w:hAnsi="Arial Narrow"/>
                <w:spacing w:val="0"/>
                <w:szCs w:val="19"/>
                <w:lang w:val="es-MX"/>
              </w:rPr>
              <w:t xml:space="preserve">Coordinar con el MINFIN la gestión de los desembolsos del Programa,  la aprobación de las reformas presupuestarias que correspondan y la transferencia de recursos y espacios presupuestarios para los OSE </w:t>
            </w:r>
          </w:p>
          <w:p w:rsidR="00993D51" w:rsidRDefault="00993D51" w:rsidP="00B0750F">
            <w:pPr>
              <w:pStyle w:val="ListParagraph"/>
              <w:numPr>
                <w:ilvl w:val="0"/>
                <w:numId w:val="56"/>
              </w:numPr>
              <w:spacing w:after="0"/>
              <w:rPr>
                <w:rFonts w:ascii="Arial Narrow" w:hAnsi="Arial Narrow"/>
                <w:spacing w:val="0"/>
                <w:szCs w:val="19"/>
                <w:lang w:val="es-MX"/>
              </w:rPr>
            </w:pPr>
            <w:r w:rsidRPr="00701174">
              <w:rPr>
                <w:rFonts w:ascii="Arial Narrow" w:hAnsi="Arial Narrow"/>
                <w:spacing w:val="0"/>
                <w:szCs w:val="19"/>
                <w:lang w:val="es-MX"/>
              </w:rPr>
              <w:t>Gestionar</w:t>
            </w:r>
            <w:r w:rsidR="00167B7C">
              <w:rPr>
                <w:rFonts w:ascii="Arial Narrow" w:hAnsi="Arial Narrow"/>
                <w:spacing w:val="0"/>
                <w:szCs w:val="19"/>
                <w:lang w:val="es-MX"/>
              </w:rPr>
              <w:t xml:space="preserve"> y coordinar </w:t>
            </w:r>
            <w:r w:rsidRPr="00701174">
              <w:rPr>
                <w:rFonts w:ascii="Arial Narrow" w:hAnsi="Arial Narrow"/>
                <w:spacing w:val="0"/>
                <w:szCs w:val="19"/>
                <w:lang w:val="es-MX"/>
              </w:rPr>
              <w:t>oportunamente la disponibilidad de recursos tanto del aporte BID como de la contraparte local.</w:t>
            </w:r>
          </w:p>
          <w:p w:rsidR="007F1DD7" w:rsidRDefault="00167B7C" w:rsidP="00B0750F">
            <w:pPr>
              <w:pStyle w:val="ListParagraph"/>
              <w:numPr>
                <w:ilvl w:val="0"/>
                <w:numId w:val="56"/>
              </w:numPr>
              <w:spacing w:after="0"/>
              <w:rPr>
                <w:rFonts w:ascii="Arial Narrow" w:hAnsi="Arial Narrow"/>
                <w:spacing w:val="0"/>
                <w:szCs w:val="19"/>
                <w:lang w:val="es-MX"/>
              </w:rPr>
            </w:pPr>
            <w:r w:rsidRPr="00167B7C">
              <w:rPr>
                <w:rFonts w:ascii="Arial Narrow" w:hAnsi="Arial Narrow"/>
                <w:spacing w:val="0"/>
                <w:szCs w:val="19"/>
                <w:lang w:val="es-MX"/>
              </w:rPr>
              <w:t xml:space="preserve">Apoyar y </w:t>
            </w:r>
            <w:r w:rsidR="007F1DD7" w:rsidRPr="00167B7C">
              <w:rPr>
                <w:rFonts w:ascii="Arial Narrow" w:hAnsi="Arial Narrow"/>
                <w:spacing w:val="0"/>
                <w:szCs w:val="19"/>
                <w:lang w:val="es-MX"/>
              </w:rPr>
              <w:t xml:space="preserve">Gestionar </w:t>
            </w:r>
            <w:r w:rsidRPr="00167B7C">
              <w:rPr>
                <w:rFonts w:ascii="Arial Narrow" w:hAnsi="Arial Narrow"/>
                <w:spacing w:val="0"/>
                <w:szCs w:val="19"/>
                <w:lang w:val="es-MX"/>
              </w:rPr>
              <w:t xml:space="preserve">en </w:t>
            </w:r>
            <w:r w:rsidR="007F1DD7" w:rsidRPr="00167B7C">
              <w:rPr>
                <w:rFonts w:ascii="Arial Narrow" w:hAnsi="Arial Narrow"/>
                <w:spacing w:val="0"/>
                <w:szCs w:val="19"/>
                <w:lang w:val="es-MX"/>
              </w:rPr>
              <w:t xml:space="preserve">la emisión de las certificaciones y avales presupuestarios necesarias correspondientes a los procesos precontractuales </w:t>
            </w:r>
            <w:r w:rsidRPr="00167B7C">
              <w:rPr>
                <w:rFonts w:ascii="Arial Narrow" w:hAnsi="Arial Narrow"/>
                <w:spacing w:val="0"/>
                <w:szCs w:val="19"/>
                <w:lang w:val="es-MX"/>
              </w:rPr>
              <w:t>del programa, en coordinación con los OSE</w:t>
            </w:r>
          </w:p>
          <w:p w:rsidR="00167B7C" w:rsidRPr="00701174" w:rsidRDefault="00167B7C" w:rsidP="00B0750F">
            <w:pPr>
              <w:pStyle w:val="ListParagraph"/>
              <w:numPr>
                <w:ilvl w:val="0"/>
                <w:numId w:val="56"/>
              </w:numPr>
              <w:rPr>
                <w:rFonts w:ascii="Arial Narrow" w:hAnsi="Arial Narrow"/>
                <w:spacing w:val="0"/>
                <w:szCs w:val="19"/>
                <w:lang w:val="es-MX"/>
              </w:rPr>
            </w:pPr>
            <w:r>
              <w:rPr>
                <w:rFonts w:ascii="Arial Narrow" w:hAnsi="Arial Narrow"/>
                <w:spacing w:val="0"/>
                <w:szCs w:val="19"/>
                <w:lang w:val="es-MX"/>
              </w:rPr>
              <w:t>Las demás funciones asignadas por el Coordinador General del EGP-OC, con la finalidad de dar cumplimiento al Programa.</w:t>
            </w:r>
          </w:p>
        </w:tc>
      </w:tr>
    </w:tbl>
    <w:p w:rsidR="00167B7C" w:rsidRDefault="00167B7C" w:rsidP="006D1C05">
      <w:pPr>
        <w:pStyle w:val="Heading2"/>
      </w:pPr>
      <w:bookmarkStart w:id="47" w:name="_Toc454056464"/>
      <w:bookmarkEnd w:id="44"/>
      <w:r>
        <w:t xml:space="preserve">Los Responsables de la </w:t>
      </w:r>
      <w:r w:rsidR="00CA426B">
        <w:t xml:space="preserve">Ejecución de </w:t>
      </w:r>
      <w:r>
        <w:t>los Componentes en los OSE</w:t>
      </w:r>
      <w:bookmarkEnd w:id="47"/>
    </w:p>
    <w:p w:rsidR="00167B7C" w:rsidRPr="003E060C" w:rsidRDefault="008F12E6" w:rsidP="00B0750F">
      <w:pPr>
        <w:pStyle w:val="ListParagraph"/>
        <w:numPr>
          <w:ilvl w:val="1"/>
          <w:numId w:val="69"/>
        </w:numPr>
      </w:pPr>
      <w:r w:rsidRPr="003E060C">
        <w:t xml:space="preserve">Los OSE del Programa son: el MINEDUC, la UNA EP y el INEVAL.  Cada </w:t>
      </w:r>
      <w:r w:rsidR="00F61CEC" w:rsidRPr="003E060C">
        <w:t>OSE</w:t>
      </w:r>
      <w:r w:rsidRPr="003E060C">
        <w:t xml:space="preserve"> </w:t>
      </w:r>
      <w:r w:rsidR="00F61CEC" w:rsidRPr="003E060C">
        <w:t>ejecutará</w:t>
      </w:r>
      <w:r w:rsidRPr="003E060C">
        <w:t xml:space="preserve"> las actividades </w:t>
      </w:r>
      <w:r w:rsidR="00F61CEC" w:rsidRPr="003E060C">
        <w:t xml:space="preserve">asignadas </w:t>
      </w:r>
      <w:r w:rsidRPr="003E060C">
        <w:t>de un componente</w:t>
      </w:r>
      <w:r w:rsidR="00F61CEC" w:rsidRPr="003E060C">
        <w:t>,</w:t>
      </w:r>
      <w:r w:rsidRPr="003E060C">
        <w:t xml:space="preserve"> de acuerdo al Esquema de Ejecución del Programa descrito en el RO.</w:t>
      </w:r>
    </w:p>
    <w:p w:rsidR="00FC39C7" w:rsidRDefault="00F61CEC" w:rsidP="00B0750F">
      <w:pPr>
        <w:pStyle w:val="ListParagraph"/>
        <w:numPr>
          <w:ilvl w:val="1"/>
          <w:numId w:val="69"/>
        </w:numPr>
      </w:pPr>
      <w:r w:rsidRPr="003E060C">
        <w:lastRenderedPageBreak/>
        <w:t>Cada OSE contará con un responsable o coordinador de componente o subcomponente, según sea el caso, quien servirá de nexo con el EGP-OE y el B</w:t>
      </w:r>
      <w:r w:rsidR="00FC39C7" w:rsidRPr="003E060C">
        <w:t>ID,</w:t>
      </w:r>
      <w:r w:rsidRPr="003E060C">
        <w:t xml:space="preserve"> respecto de la gestión integral del componente o sub componente a su cargo.  </w:t>
      </w:r>
    </w:p>
    <w:p w:rsidR="00CA426B" w:rsidRDefault="00F61CEC" w:rsidP="00B0750F">
      <w:pPr>
        <w:pStyle w:val="ListParagraph"/>
        <w:numPr>
          <w:ilvl w:val="1"/>
          <w:numId w:val="69"/>
        </w:numPr>
      </w:pPr>
      <w:r w:rsidRPr="003E060C">
        <w:t>Cada OSE, contará adicionalmente con un responsable en el área de adquisiciones y en el área financiera, de acuerdo a su estructura orgánica funcional y que ser</w:t>
      </w:r>
      <w:r w:rsidR="00FC39C7" w:rsidRPr="003E060C">
        <w:t xml:space="preserve">á el </w:t>
      </w:r>
      <w:r w:rsidRPr="003E060C">
        <w:t>soporte para el EGP y el Banco</w:t>
      </w:r>
      <w:r w:rsidR="00FC39C7" w:rsidRPr="003E060C">
        <w:t xml:space="preserve"> en el requerimiento de información y preparación de informes y del manejo de la documentación y archivo de los expedientes fiduciarios relacionados con las actividades del Programa que se encuentren a cargo de las OSE.</w:t>
      </w:r>
    </w:p>
    <w:p w:rsidR="00FC39C7" w:rsidRDefault="00CA426B" w:rsidP="00B0750F">
      <w:pPr>
        <w:pStyle w:val="ListParagraph"/>
        <w:numPr>
          <w:ilvl w:val="1"/>
          <w:numId w:val="69"/>
        </w:numPr>
      </w:pPr>
      <w:r>
        <w:t>Los responsables de cada OSE para la ejecución de los componentes y subcomponentes del programa, deberán ser notificados por escrito respecto de su asignación y funciones asignadas;  y serán los funcionarios</w:t>
      </w:r>
      <w:r w:rsidR="004E0583">
        <w:t xml:space="preserve"> de las áreas </w:t>
      </w:r>
      <w:r>
        <w:t xml:space="preserve">que se listan a continuación u otros que delegue expresamente la autoridad de cada OSE:   </w:t>
      </w:r>
    </w:p>
    <w:p w:rsidR="00842836" w:rsidRDefault="00842836" w:rsidP="00842836">
      <w:pPr>
        <w:pStyle w:val="Caption"/>
        <w:keepNext/>
      </w:pPr>
      <w:bookmarkStart w:id="48" w:name="_Toc454056480"/>
      <w:r>
        <w:t xml:space="preserve">Tabla </w:t>
      </w:r>
      <w:r w:rsidR="009A3729">
        <w:fldChar w:fldCharType="begin"/>
      </w:r>
      <w:r w:rsidR="009A3729">
        <w:instrText xml:space="preserve"> SEQ Tabla \* ARABIC </w:instrText>
      </w:r>
      <w:r w:rsidR="009A3729">
        <w:fldChar w:fldCharType="separate"/>
      </w:r>
      <w:r>
        <w:rPr>
          <w:noProof/>
        </w:rPr>
        <w:t>4</w:t>
      </w:r>
      <w:r w:rsidR="009A3729">
        <w:rPr>
          <w:noProof/>
        </w:rPr>
        <w:fldChar w:fldCharType="end"/>
      </w:r>
      <w:r>
        <w:t>. Responsables de la Gestión de los Componentes y Subcomponentes de cada OSE</w:t>
      </w:r>
      <w:bookmarkEnd w:id="48"/>
    </w:p>
    <w:tbl>
      <w:tblPr>
        <w:tblStyle w:val="Tablaconcuadrcula1"/>
        <w:tblW w:w="8505" w:type="dxa"/>
        <w:tblInd w:w="-5" w:type="dxa"/>
        <w:tbl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insideH w:val="dotted" w:sz="4" w:space="0" w:color="595959" w:themeColor="text1" w:themeTint="A6"/>
          <w:insideV w:val="dotted" w:sz="4" w:space="0" w:color="595959" w:themeColor="text1" w:themeTint="A6"/>
        </w:tblBorders>
        <w:tblLayout w:type="fixed"/>
        <w:tblCellMar>
          <w:top w:w="57" w:type="dxa"/>
          <w:bottom w:w="57" w:type="dxa"/>
        </w:tblCellMar>
        <w:tblLook w:val="04A0" w:firstRow="1" w:lastRow="0" w:firstColumn="1" w:lastColumn="0" w:noHBand="0" w:noVBand="1"/>
      </w:tblPr>
      <w:tblGrid>
        <w:gridCol w:w="2410"/>
        <w:gridCol w:w="992"/>
        <w:gridCol w:w="1560"/>
        <w:gridCol w:w="1984"/>
        <w:gridCol w:w="1559"/>
      </w:tblGrid>
      <w:tr w:rsidR="00842836" w:rsidRPr="00701174" w:rsidTr="004E0583">
        <w:trPr>
          <w:trHeight w:val="567"/>
          <w:tblHeader/>
        </w:trPr>
        <w:tc>
          <w:tcPr>
            <w:tcW w:w="2410" w:type="dxa"/>
            <w:shd w:val="clear" w:color="auto" w:fill="D9D9D9" w:themeFill="background1" w:themeFillShade="D9"/>
            <w:vAlign w:val="center"/>
          </w:tcPr>
          <w:p w:rsidR="00842836" w:rsidRPr="00701174" w:rsidRDefault="00842836" w:rsidP="00842836">
            <w:pPr>
              <w:jc w:val="center"/>
              <w:rPr>
                <w:rFonts w:ascii="Arial Narrow" w:hAnsi="Arial Narrow"/>
                <w:i/>
                <w:spacing w:val="0"/>
                <w:szCs w:val="19"/>
                <w:lang w:val="es-MX"/>
              </w:rPr>
            </w:pPr>
            <w:r w:rsidRPr="00701174">
              <w:rPr>
                <w:rFonts w:ascii="Arial Narrow" w:hAnsi="Arial Narrow"/>
                <w:b/>
                <w:spacing w:val="0"/>
                <w:szCs w:val="19"/>
                <w:u w:val="single"/>
                <w:lang w:val="es-MX"/>
              </w:rPr>
              <w:t>C</w:t>
            </w:r>
            <w:r>
              <w:rPr>
                <w:rFonts w:ascii="Arial Narrow" w:hAnsi="Arial Narrow"/>
                <w:b/>
                <w:spacing w:val="0"/>
                <w:szCs w:val="19"/>
                <w:u w:val="single"/>
                <w:lang w:val="es-MX"/>
              </w:rPr>
              <w:t>omponente / Subcomponente</w:t>
            </w:r>
          </w:p>
        </w:tc>
        <w:tc>
          <w:tcPr>
            <w:tcW w:w="992" w:type="dxa"/>
            <w:shd w:val="clear" w:color="auto" w:fill="D9D9D9" w:themeFill="background1" w:themeFillShade="D9"/>
            <w:vAlign w:val="center"/>
          </w:tcPr>
          <w:p w:rsidR="00842836" w:rsidRPr="00842836" w:rsidRDefault="00842836" w:rsidP="00842836">
            <w:pPr>
              <w:jc w:val="center"/>
              <w:rPr>
                <w:rFonts w:ascii="Arial Narrow" w:hAnsi="Arial Narrow"/>
                <w:b/>
                <w:spacing w:val="-6"/>
                <w:szCs w:val="19"/>
                <w:u w:val="single"/>
                <w:lang w:val="es-MX"/>
              </w:rPr>
            </w:pPr>
            <w:r w:rsidRPr="00842836">
              <w:rPr>
                <w:rFonts w:ascii="Arial Narrow" w:hAnsi="Arial Narrow"/>
                <w:b/>
                <w:spacing w:val="-6"/>
                <w:szCs w:val="19"/>
                <w:u w:val="single"/>
                <w:lang w:val="es-MX"/>
              </w:rPr>
              <w:t>Institución</w:t>
            </w:r>
          </w:p>
        </w:tc>
        <w:tc>
          <w:tcPr>
            <w:tcW w:w="1560" w:type="dxa"/>
            <w:shd w:val="clear" w:color="auto" w:fill="D9D9D9" w:themeFill="background1" w:themeFillShade="D9"/>
            <w:vAlign w:val="center"/>
          </w:tcPr>
          <w:p w:rsidR="00842836" w:rsidRPr="00842836" w:rsidRDefault="00842836" w:rsidP="000045F7">
            <w:pPr>
              <w:jc w:val="center"/>
              <w:rPr>
                <w:rFonts w:ascii="Arial Narrow" w:hAnsi="Arial Narrow"/>
                <w:b/>
                <w:spacing w:val="0"/>
                <w:szCs w:val="19"/>
                <w:u w:val="single"/>
                <w:lang w:val="es-MX"/>
              </w:rPr>
            </w:pPr>
            <w:r>
              <w:rPr>
                <w:rFonts w:ascii="Arial Narrow" w:hAnsi="Arial Narrow"/>
                <w:b/>
                <w:spacing w:val="0"/>
                <w:szCs w:val="19"/>
                <w:u w:val="single"/>
                <w:lang w:val="es-MX"/>
              </w:rPr>
              <w:t>Responsable</w:t>
            </w:r>
            <w:r w:rsidR="000045F7">
              <w:rPr>
                <w:rFonts w:ascii="Arial Narrow" w:hAnsi="Arial Narrow"/>
                <w:b/>
                <w:spacing w:val="0"/>
                <w:szCs w:val="19"/>
                <w:u w:val="single"/>
                <w:lang w:val="es-MX"/>
              </w:rPr>
              <w:t xml:space="preserve"> </w:t>
            </w:r>
            <w:r>
              <w:rPr>
                <w:rFonts w:ascii="Arial Narrow" w:hAnsi="Arial Narrow"/>
                <w:b/>
                <w:spacing w:val="0"/>
                <w:szCs w:val="19"/>
                <w:u w:val="single"/>
                <w:lang w:val="es-MX"/>
              </w:rPr>
              <w:t xml:space="preserve"> – Coordinador de Gestión</w:t>
            </w:r>
            <w:r w:rsidR="000045F7">
              <w:rPr>
                <w:rFonts w:ascii="Arial Narrow" w:hAnsi="Arial Narrow"/>
                <w:b/>
                <w:spacing w:val="0"/>
                <w:szCs w:val="19"/>
                <w:u w:val="single"/>
                <w:lang w:val="es-MX"/>
              </w:rPr>
              <w:t xml:space="preserve"> </w:t>
            </w:r>
          </w:p>
        </w:tc>
        <w:tc>
          <w:tcPr>
            <w:tcW w:w="1984" w:type="dxa"/>
            <w:shd w:val="clear" w:color="auto" w:fill="D9D9D9" w:themeFill="background1" w:themeFillShade="D9"/>
            <w:vAlign w:val="center"/>
          </w:tcPr>
          <w:p w:rsidR="00842836" w:rsidRPr="00842836" w:rsidRDefault="00842836" w:rsidP="00842836">
            <w:pPr>
              <w:jc w:val="center"/>
              <w:rPr>
                <w:rFonts w:ascii="Arial Narrow" w:hAnsi="Arial Narrow"/>
                <w:b/>
                <w:spacing w:val="0"/>
                <w:szCs w:val="19"/>
                <w:u w:val="single"/>
                <w:lang w:val="es-MX"/>
              </w:rPr>
            </w:pPr>
            <w:r>
              <w:rPr>
                <w:rFonts w:ascii="Arial Narrow" w:hAnsi="Arial Narrow"/>
                <w:b/>
                <w:spacing w:val="0"/>
                <w:szCs w:val="19"/>
                <w:u w:val="single"/>
                <w:lang w:val="es-MX"/>
              </w:rPr>
              <w:t>Responsable de Adquisiciones</w:t>
            </w:r>
          </w:p>
        </w:tc>
        <w:tc>
          <w:tcPr>
            <w:tcW w:w="1559" w:type="dxa"/>
            <w:shd w:val="clear" w:color="auto" w:fill="D9D9D9" w:themeFill="background1" w:themeFillShade="D9"/>
            <w:vAlign w:val="center"/>
          </w:tcPr>
          <w:p w:rsidR="00842836" w:rsidRPr="00842836" w:rsidRDefault="00842836" w:rsidP="00842836">
            <w:pPr>
              <w:jc w:val="center"/>
              <w:rPr>
                <w:rFonts w:ascii="Arial Narrow" w:hAnsi="Arial Narrow"/>
                <w:b/>
                <w:spacing w:val="0"/>
                <w:szCs w:val="19"/>
                <w:u w:val="single"/>
                <w:lang w:val="es-MX"/>
              </w:rPr>
            </w:pPr>
            <w:r>
              <w:rPr>
                <w:rFonts w:ascii="Arial Narrow" w:hAnsi="Arial Narrow"/>
                <w:b/>
                <w:spacing w:val="0"/>
                <w:szCs w:val="19"/>
                <w:u w:val="single"/>
                <w:lang w:val="es-MX"/>
              </w:rPr>
              <w:t>Responsable Financiero</w:t>
            </w:r>
          </w:p>
        </w:tc>
      </w:tr>
      <w:tr w:rsidR="000A05FF" w:rsidRPr="000A05FF" w:rsidTr="004E0583">
        <w:trPr>
          <w:trHeight w:val="567"/>
          <w:tblHeader/>
        </w:trPr>
        <w:tc>
          <w:tcPr>
            <w:tcW w:w="2410" w:type="dxa"/>
            <w:shd w:val="clear" w:color="auto" w:fill="auto"/>
            <w:vAlign w:val="center"/>
          </w:tcPr>
          <w:p w:rsidR="000045F7" w:rsidRPr="000045F7" w:rsidRDefault="000045F7" w:rsidP="000045F7">
            <w:pPr>
              <w:jc w:val="left"/>
              <w:rPr>
                <w:rFonts w:ascii="Arial Narrow" w:hAnsi="Arial Narrow"/>
                <w:spacing w:val="0"/>
                <w:szCs w:val="19"/>
                <w:u w:val="single"/>
              </w:rPr>
            </w:pPr>
            <w:r w:rsidRPr="000045F7">
              <w:rPr>
                <w:rFonts w:ascii="Arial Narrow" w:hAnsi="Arial Narrow"/>
                <w:spacing w:val="0"/>
                <w:szCs w:val="19"/>
                <w:lang w:val="es-MX"/>
              </w:rPr>
              <w:t>Componente 1. Mejora de la conclusión de ciclos escolares y de la calidad educativa:</w:t>
            </w:r>
            <w:r w:rsidRPr="000045F7">
              <w:rPr>
                <w:rFonts w:ascii="Arial Narrow" w:hAnsi="Arial Narrow"/>
                <w:spacing w:val="0"/>
                <w:szCs w:val="19"/>
                <w:u w:val="single"/>
                <w:lang w:val="es-MX"/>
              </w:rPr>
              <w:t xml:space="preserve"> Subcomponente 1. Programa de Educación Básica para Jóvenes y Adultos (EBJA)</w:t>
            </w:r>
          </w:p>
        </w:tc>
        <w:tc>
          <w:tcPr>
            <w:tcW w:w="992" w:type="dxa"/>
            <w:shd w:val="clear" w:color="auto" w:fill="auto"/>
            <w:vAlign w:val="center"/>
          </w:tcPr>
          <w:p w:rsidR="000A05FF" w:rsidRPr="000A05FF" w:rsidRDefault="000045F7" w:rsidP="00842836">
            <w:pPr>
              <w:jc w:val="center"/>
              <w:rPr>
                <w:rFonts w:ascii="Arial Narrow" w:hAnsi="Arial Narrow"/>
                <w:spacing w:val="-6"/>
                <w:szCs w:val="19"/>
                <w:lang w:val="es-MX"/>
              </w:rPr>
            </w:pPr>
            <w:r>
              <w:rPr>
                <w:rFonts w:ascii="Arial Narrow" w:hAnsi="Arial Narrow"/>
                <w:spacing w:val="-6"/>
                <w:szCs w:val="19"/>
                <w:lang w:val="es-MX"/>
              </w:rPr>
              <w:t>MINEDUC</w:t>
            </w:r>
          </w:p>
        </w:tc>
        <w:tc>
          <w:tcPr>
            <w:tcW w:w="1560" w:type="dxa"/>
            <w:shd w:val="clear" w:color="auto" w:fill="auto"/>
            <w:vAlign w:val="center"/>
          </w:tcPr>
          <w:p w:rsidR="000A05FF" w:rsidRPr="000A05FF" w:rsidRDefault="000045F7" w:rsidP="00842836">
            <w:pPr>
              <w:jc w:val="center"/>
              <w:rPr>
                <w:rFonts w:ascii="Arial Narrow" w:hAnsi="Arial Narrow"/>
                <w:spacing w:val="0"/>
                <w:szCs w:val="19"/>
                <w:lang w:val="es-MX"/>
              </w:rPr>
            </w:pPr>
            <w:r>
              <w:rPr>
                <w:rFonts w:ascii="Arial Narrow" w:hAnsi="Arial Narrow"/>
                <w:spacing w:val="0"/>
                <w:szCs w:val="19"/>
                <w:lang w:val="es-MX"/>
              </w:rPr>
              <w:t>Director del EBJA</w:t>
            </w:r>
          </w:p>
        </w:tc>
        <w:tc>
          <w:tcPr>
            <w:tcW w:w="1984" w:type="dxa"/>
            <w:shd w:val="clear" w:color="auto" w:fill="auto"/>
            <w:vAlign w:val="center"/>
          </w:tcPr>
          <w:p w:rsidR="005B79F1" w:rsidRPr="000A05FF" w:rsidRDefault="005B79F1" w:rsidP="005B79F1">
            <w:pPr>
              <w:jc w:val="center"/>
              <w:rPr>
                <w:rFonts w:ascii="Arial Narrow" w:hAnsi="Arial Narrow"/>
                <w:spacing w:val="0"/>
                <w:szCs w:val="19"/>
                <w:lang w:val="es-MX"/>
              </w:rPr>
            </w:pPr>
            <w:r>
              <w:rPr>
                <w:rFonts w:ascii="Arial Narrow" w:hAnsi="Arial Narrow"/>
                <w:spacing w:val="0"/>
                <w:szCs w:val="19"/>
                <w:lang w:val="es-MX"/>
              </w:rPr>
              <w:t>Para contratar docentes: Dirección de Talento Humano MINEDUC</w:t>
            </w:r>
          </w:p>
        </w:tc>
        <w:tc>
          <w:tcPr>
            <w:tcW w:w="1559" w:type="dxa"/>
            <w:shd w:val="clear" w:color="auto" w:fill="auto"/>
            <w:vAlign w:val="center"/>
          </w:tcPr>
          <w:p w:rsidR="000A05FF" w:rsidRPr="000A05FF" w:rsidRDefault="005B79F1" w:rsidP="00842836">
            <w:pPr>
              <w:jc w:val="center"/>
              <w:rPr>
                <w:rFonts w:ascii="Arial Narrow" w:hAnsi="Arial Narrow"/>
                <w:spacing w:val="0"/>
                <w:szCs w:val="19"/>
                <w:lang w:val="es-MX"/>
              </w:rPr>
            </w:pPr>
            <w:r>
              <w:rPr>
                <w:rFonts w:ascii="Arial Narrow" w:hAnsi="Arial Narrow"/>
                <w:spacing w:val="0"/>
                <w:szCs w:val="19"/>
                <w:lang w:val="es-MX"/>
              </w:rPr>
              <w:t>Técnico EBJA Planta Central</w:t>
            </w:r>
            <w:r>
              <w:rPr>
                <w:rStyle w:val="FootnoteReference"/>
                <w:rFonts w:ascii="Arial Narrow" w:hAnsi="Arial Narrow"/>
                <w:spacing w:val="0"/>
                <w:szCs w:val="19"/>
                <w:lang w:val="es-MX"/>
              </w:rPr>
              <w:footnoteReference w:id="20"/>
            </w:r>
          </w:p>
        </w:tc>
      </w:tr>
      <w:tr w:rsidR="000045F7" w:rsidRPr="000A05FF" w:rsidTr="004E0583">
        <w:trPr>
          <w:trHeight w:val="567"/>
          <w:tblHeader/>
        </w:trPr>
        <w:tc>
          <w:tcPr>
            <w:tcW w:w="2410" w:type="dxa"/>
            <w:shd w:val="clear" w:color="auto" w:fill="auto"/>
            <w:vAlign w:val="center"/>
          </w:tcPr>
          <w:p w:rsidR="000045F7" w:rsidRPr="000045F7" w:rsidRDefault="000045F7" w:rsidP="00CA426B">
            <w:pPr>
              <w:jc w:val="left"/>
              <w:rPr>
                <w:rFonts w:ascii="Arial Narrow" w:hAnsi="Arial Narrow"/>
                <w:spacing w:val="0"/>
                <w:szCs w:val="19"/>
                <w:u w:val="single"/>
                <w:lang w:val="es-MX"/>
              </w:rPr>
            </w:pPr>
            <w:r w:rsidRPr="000045F7">
              <w:rPr>
                <w:rFonts w:ascii="Arial Narrow" w:hAnsi="Arial Narrow"/>
                <w:spacing w:val="0"/>
                <w:szCs w:val="19"/>
                <w:lang w:val="es-MX"/>
              </w:rPr>
              <w:t>Componente 1. Mejora de la conclusión de ciclos escolares y de la calidad educativa:</w:t>
            </w:r>
            <w:r w:rsidRPr="000045F7">
              <w:rPr>
                <w:rFonts w:ascii="Arial Narrow" w:hAnsi="Arial Narrow"/>
                <w:spacing w:val="0"/>
                <w:szCs w:val="19"/>
                <w:u w:val="single"/>
                <w:lang w:val="es-MX"/>
              </w:rPr>
              <w:t xml:space="preserve"> Subcomponente </w:t>
            </w:r>
            <w:r>
              <w:rPr>
                <w:rFonts w:ascii="Arial Narrow" w:hAnsi="Arial Narrow"/>
                <w:spacing w:val="0"/>
                <w:szCs w:val="19"/>
                <w:u w:val="single"/>
                <w:lang w:val="es-MX"/>
              </w:rPr>
              <w:t>2</w:t>
            </w:r>
            <w:r w:rsidRPr="000045F7">
              <w:rPr>
                <w:rFonts w:ascii="Arial Narrow" w:hAnsi="Arial Narrow"/>
                <w:spacing w:val="0"/>
                <w:szCs w:val="19"/>
                <w:u w:val="single"/>
                <w:lang w:val="es-MX"/>
              </w:rPr>
              <w:t xml:space="preserve">. Programa de </w:t>
            </w:r>
            <w:r w:rsidR="00CA426B">
              <w:rPr>
                <w:rFonts w:ascii="Arial Narrow" w:hAnsi="Arial Narrow"/>
                <w:spacing w:val="0"/>
                <w:szCs w:val="19"/>
                <w:u w:val="single"/>
                <w:lang w:val="es-MX"/>
              </w:rPr>
              <w:t>Formación Docente y de Mentoría</w:t>
            </w:r>
          </w:p>
        </w:tc>
        <w:tc>
          <w:tcPr>
            <w:tcW w:w="992" w:type="dxa"/>
            <w:shd w:val="clear" w:color="auto" w:fill="auto"/>
            <w:vAlign w:val="center"/>
          </w:tcPr>
          <w:p w:rsidR="000045F7" w:rsidRDefault="000045F7" w:rsidP="00842836">
            <w:pPr>
              <w:jc w:val="center"/>
              <w:rPr>
                <w:rFonts w:ascii="Arial Narrow" w:hAnsi="Arial Narrow"/>
                <w:spacing w:val="-6"/>
                <w:szCs w:val="19"/>
                <w:lang w:val="es-MX"/>
              </w:rPr>
            </w:pPr>
            <w:r>
              <w:rPr>
                <w:rFonts w:ascii="Arial Narrow" w:hAnsi="Arial Narrow"/>
                <w:spacing w:val="-6"/>
                <w:szCs w:val="19"/>
                <w:lang w:val="es-MX"/>
              </w:rPr>
              <w:t>MINEDUC</w:t>
            </w:r>
          </w:p>
        </w:tc>
        <w:tc>
          <w:tcPr>
            <w:tcW w:w="1560" w:type="dxa"/>
            <w:shd w:val="clear" w:color="auto" w:fill="auto"/>
            <w:vAlign w:val="center"/>
          </w:tcPr>
          <w:p w:rsidR="000045F7" w:rsidRDefault="000045F7" w:rsidP="00550764">
            <w:pPr>
              <w:jc w:val="center"/>
              <w:rPr>
                <w:rFonts w:ascii="Arial Narrow" w:hAnsi="Arial Narrow"/>
                <w:spacing w:val="0"/>
                <w:szCs w:val="19"/>
                <w:lang w:val="es-MX"/>
              </w:rPr>
            </w:pPr>
            <w:r>
              <w:rPr>
                <w:rFonts w:ascii="Arial Narrow" w:hAnsi="Arial Narrow"/>
                <w:spacing w:val="0"/>
                <w:szCs w:val="19"/>
                <w:lang w:val="es-MX"/>
              </w:rPr>
              <w:t xml:space="preserve">Director </w:t>
            </w:r>
            <w:r w:rsidR="00550764">
              <w:rPr>
                <w:rFonts w:ascii="Arial Narrow" w:hAnsi="Arial Narrow"/>
                <w:spacing w:val="0"/>
                <w:szCs w:val="19"/>
                <w:lang w:val="es-MX"/>
              </w:rPr>
              <w:t xml:space="preserve">Nacional de Formación Continua </w:t>
            </w:r>
          </w:p>
        </w:tc>
        <w:tc>
          <w:tcPr>
            <w:tcW w:w="1984" w:type="dxa"/>
            <w:shd w:val="clear" w:color="auto" w:fill="auto"/>
            <w:vAlign w:val="center"/>
          </w:tcPr>
          <w:p w:rsidR="000045F7" w:rsidRPr="000A05FF" w:rsidRDefault="00550764" w:rsidP="00842836">
            <w:pPr>
              <w:jc w:val="center"/>
              <w:rPr>
                <w:rFonts w:ascii="Arial Narrow" w:hAnsi="Arial Narrow"/>
                <w:spacing w:val="0"/>
                <w:szCs w:val="19"/>
                <w:lang w:val="es-MX"/>
              </w:rPr>
            </w:pPr>
            <w:r w:rsidRPr="00550764">
              <w:rPr>
                <w:rFonts w:ascii="Arial Narrow" w:hAnsi="Arial Narrow"/>
                <w:spacing w:val="0"/>
                <w:szCs w:val="19"/>
                <w:lang w:val="es-MX"/>
              </w:rPr>
              <w:t>Dirección Nacional de Compras Públicas del MINEDUC</w:t>
            </w:r>
          </w:p>
        </w:tc>
        <w:tc>
          <w:tcPr>
            <w:tcW w:w="1559" w:type="dxa"/>
            <w:shd w:val="clear" w:color="auto" w:fill="auto"/>
            <w:vAlign w:val="center"/>
          </w:tcPr>
          <w:p w:rsidR="000045F7" w:rsidRPr="000A05FF" w:rsidRDefault="00550764" w:rsidP="00842836">
            <w:pPr>
              <w:jc w:val="center"/>
              <w:rPr>
                <w:rFonts w:ascii="Arial Narrow" w:hAnsi="Arial Narrow"/>
                <w:spacing w:val="0"/>
                <w:szCs w:val="19"/>
                <w:lang w:val="es-MX"/>
              </w:rPr>
            </w:pPr>
            <w:r w:rsidRPr="00550764">
              <w:rPr>
                <w:rFonts w:ascii="Arial Narrow" w:hAnsi="Arial Narrow"/>
                <w:spacing w:val="0"/>
                <w:szCs w:val="19"/>
                <w:lang w:val="es-MX"/>
              </w:rPr>
              <w:t>Dirección Nacional Financiera del MINEDUC</w:t>
            </w:r>
          </w:p>
        </w:tc>
      </w:tr>
      <w:tr w:rsidR="000045F7" w:rsidRPr="000A05FF" w:rsidTr="004E0583">
        <w:trPr>
          <w:trHeight w:val="567"/>
          <w:tblHeader/>
        </w:trPr>
        <w:tc>
          <w:tcPr>
            <w:tcW w:w="2410" w:type="dxa"/>
            <w:shd w:val="clear" w:color="auto" w:fill="auto"/>
            <w:vAlign w:val="center"/>
          </w:tcPr>
          <w:p w:rsidR="000045F7" w:rsidRPr="000045F7" w:rsidRDefault="000045F7" w:rsidP="000045F7">
            <w:pPr>
              <w:jc w:val="left"/>
              <w:rPr>
                <w:rFonts w:ascii="Arial Narrow" w:hAnsi="Arial Narrow"/>
                <w:spacing w:val="0"/>
                <w:szCs w:val="19"/>
                <w:u w:val="single"/>
                <w:lang w:val="es-MX"/>
              </w:rPr>
            </w:pPr>
            <w:r w:rsidRPr="000045F7">
              <w:rPr>
                <w:rFonts w:ascii="Arial Narrow" w:hAnsi="Arial Narrow"/>
                <w:spacing w:val="0"/>
                <w:szCs w:val="19"/>
                <w:u w:val="single"/>
                <w:lang w:val="es-MX"/>
              </w:rPr>
              <w:t>Componente 2. Alimentación Escolar</w:t>
            </w:r>
          </w:p>
        </w:tc>
        <w:tc>
          <w:tcPr>
            <w:tcW w:w="992" w:type="dxa"/>
            <w:shd w:val="clear" w:color="auto" w:fill="auto"/>
            <w:vAlign w:val="center"/>
          </w:tcPr>
          <w:p w:rsidR="000045F7" w:rsidRDefault="000045F7" w:rsidP="00842836">
            <w:pPr>
              <w:jc w:val="center"/>
              <w:rPr>
                <w:rFonts w:ascii="Arial Narrow" w:hAnsi="Arial Narrow"/>
                <w:spacing w:val="-6"/>
                <w:szCs w:val="19"/>
                <w:lang w:val="es-MX"/>
              </w:rPr>
            </w:pPr>
            <w:r>
              <w:rPr>
                <w:rFonts w:ascii="Arial Narrow" w:hAnsi="Arial Narrow"/>
                <w:spacing w:val="-6"/>
                <w:szCs w:val="19"/>
                <w:lang w:val="es-MX"/>
              </w:rPr>
              <w:t>UNA-EP</w:t>
            </w:r>
          </w:p>
        </w:tc>
        <w:tc>
          <w:tcPr>
            <w:tcW w:w="1560" w:type="dxa"/>
            <w:shd w:val="clear" w:color="auto" w:fill="auto"/>
            <w:vAlign w:val="center"/>
          </w:tcPr>
          <w:p w:rsidR="000045F7" w:rsidRDefault="004E0583" w:rsidP="00035979">
            <w:pPr>
              <w:jc w:val="center"/>
              <w:rPr>
                <w:rFonts w:ascii="Arial Narrow" w:hAnsi="Arial Narrow"/>
                <w:spacing w:val="0"/>
                <w:szCs w:val="19"/>
                <w:lang w:val="es-MX"/>
              </w:rPr>
            </w:pPr>
            <w:r>
              <w:rPr>
                <w:rFonts w:ascii="Arial Narrow" w:hAnsi="Arial Narrow"/>
                <w:spacing w:val="0"/>
                <w:szCs w:val="19"/>
                <w:lang w:val="es-MX"/>
              </w:rPr>
              <w:t xml:space="preserve">Administrador de </w:t>
            </w:r>
            <w:r w:rsidR="00CA426B">
              <w:rPr>
                <w:rFonts w:ascii="Arial Narrow" w:hAnsi="Arial Narrow"/>
                <w:spacing w:val="0"/>
                <w:szCs w:val="19"/>
                <w:lang w:val="es-MX"/>
              </w:rPr>
              <w:t xml:space="preserve"> la Unidad de Negocios de Provisión de Alimentos</w:t>
            </w:r>
          </w:p>
        </w:tc>
        <w:tc>
          <w:tcPr>
            <w:tcW w:w="1984" w:type="dxa"/>
            <w:shd w:val="clear" w:color="auto" w:fill="auto"/>
            <w:vAlign w:val="center"/>
          </w:tcPr>
          <w:p w:rsidR="000045F7" w:rsidRPr="000A05FF" w:rsidRDefault="004E0583" w:rsidP="00842836">
            <w:pPr>
              <w:jc w:val="center"/>
              <w:rPr>
                <w:rFonts w:ascii="Arial Narrow" w:hAnsi="Arial Narrow"/>
                <w:spacing w:val="0"/>
                <w:szCs w:val="19"/>
                <w:lang w:val="es-MX"/>
              </w:rPr>
            </w:pPr>
            <w:r w:rsidRPr="004E0583">
              <w:rPr>
                <w:rFonts w:ascii="Arial Narrow" w:hAnsi="Arial Narrow"/>
                <w:spacing w:val="0"/>
                <w:szCs w:val="19"/>
                <w:lang w:val="es-MX"/>
              </w:rPr>
              <w:t>Área de Compras Públicas de la UNA EP</w:t>
            </w:r>
            <w:r>
              <w:rPr>
                <w:rFonts w:ascii="Arial Narrow" w:hAnsi="Arial Narrow"/>
                <w:spacing w:val="0"/>
                <w:szCs w:val="19"/>
                <w:lang w:val="es-MX"/>
              </w:rPr>
              <w:t xml:space="preserve"> (Guayaquil)</w:t>
            </w:r>
          </w:p>
        </w:tc>
        <w:tc>
          <w:tcPr>
            <w:tcW w:w="1559" w:type="dxa"/>
            <w:shd w:val="clear" w:color="auto" w:fill="auto"/>
            <w:vAlign w:val="center"/>
          </w:tcPr>
          <w:p w:rsidR="000045F7" w:rsidRPr="000A05FF" w:rsidRDefault="004E0583" w:rsidP="00842836">
            <w:pPr>
              <w:jc w:val="center"/>
              <w:rPr>
                <w:rFonts w:ascii="Arial Narrow" w:hAnsi="Arial Narrow"/>
                <w:spacing w:val="0"/>
                <w:szCs w:val="19"/>
                <w:lang w:val="es-MX"/>
              </w:rPr>
            </w:pPr>
            <w:r>
              <w:rPr>
                <w:rFonts w:ascii="Arial Narrow" w:hAnsi="Arial Narrow"/>
                <w:spacing w:val="0"/>
                <w:szCs w:val="19"/>
                <w:lang w:val="es-MX"/>
              </w:rPr>
              <w:t>Gerencia Financiera de la UNA EP (Guayaquil)</w:t>
            </w:r>
          </w:p>
        </w:tc>
      </w:tr>
      <w:tr w:rsidR="000045F7" w:rsidRPr="000A05FF" w:rsidTr="004E0583">
        <w:trPr>
          <w:trHeight w:val="567"/>
          <w:tblHeader/>
        </w:trPr>
        <w:tc>
          <w:tcPr>
            <w:tcW w:w="2410" w:type="dxa"/>
            <w:shd w:val="clear" w:color="auto" w:fill="auto"/>
            <w:vAlign w:val="center"/>
          </w:tcPr>
          <w:p w:rsidR="000045F7" w:rsidRPr="000045F7" w:rsidRDefault="000045F7" w:rsidP="000045F7">
            <w:pPr>
              <w:jc w:val="left"/>
              <w:rPr>
                <w:rFonts w:ascii="Arial Narrow" w:hAnsi="Arial Narrow"/>
                <w:spacing w:val="0"/>
                <w:szCs w:val="19"/>
                <w:u w:val="single"/>
                <w:lang w:val="es-MX"/>
              </w:rPr>
            </w:pPr>
            <w:r>
              <w:rPr>
                <w:rFonts w:ascii="Arial Narrow" w:hAnsi="Arial Narrow"/>
                <w:spacing w:val="0"/>
                <w:szCs w:val="19"/>
                <w:u w:val="single"/>
                <w:lang w:val="es-MX"/>
              </w:rPr>
              <w:t>Componente 3, Evaluación Educativa</w:t>
            </w:r>
          </w:p>
        </w:tc>
        <w:tc>
          <w:tcPr>
            <w:tcW w:w="992" w:type="dxa"/>
            <w:shd w:val="clear" w:color="auto" w:fill="auto"/>
            <w:vAlign w:val="center"/>
          </w:tcPr>
          <w:p w:rsidR="000045F7" w:rsidRDefault="000045F7" w:rsidP="00842836">
            <w:pPr>
              <w:jc w:val="center"/>
              <w:rPr>
                <w:rFonts w:ascii="Arial Narrow" w:hAnsi="Arial Narrow"/>
                <w:spacing w:val="-6"/>
                <w:szCs w:val="19"/>
                <w:lang w:val="es-MX"/>
              </w:rPr>
            </w:pPr>
            <w:r>
              <w:rPr>
                <w:rFonts w:ascii="Arial Narrow" w:hAnsi="Arial Narrow"/>
                <w:spacing w:val="-6"/>
                <w:szCs w:val="19"/>
                <w:lang w:val="es-MX"/>
              </w:rPr>
              <w:t>INEVAL</w:t>
            </w:r>
          </w:p>
        </w:tc>
        <w:tc>
          <w:tcPr>
            <w:tcW w:w="1560" w:type="dxa"/>
            <w:shd w:val="clear" w:color="auto" w:fill="auto"/>
            <w:vAlign w:val="center"/>
          </w:tcPr>
          <w:p w:rsidR="000045F7" w:rsidRDefault="004E0583" w:rsidP="00842836">
            <w:pPr>
              <w:jc w:val="center"/>
              <w:rPr>
                <w:rFonts w:ascii="Arial Narrow" w:hAnsi="Arial Narrow"/>
                <w:spacing w:val="0"/>
                <w:szCs w:val="19"/>
                <w:lang w:val="es-MX"/>
              </w:rPr>
            </w:pPr>
            <w:r>
              <w:rPr>
                <w:rFonts w:ascii="Arial Narrow" w:hAnsi="Arial Narrow"/>
                <w:spacing w:val="0"/>
                <w:szCs w:val="19"/>
                <w:lang w:val="es-MX"/>
              </w:rPr>
              <w:t xml:space="preserve">Directora de Planificación </w:t>
            </w:r>
            <w:r w:rsidR="00CA426B">
              <w:rPr>
                <w:rFonts w:ascii="Arial Narrow" w:hAnsi="Arial Narrow"/>
                <w:spacing w:val="0"/>
                <w:szCs w:val="19"/>
                <w:lang w:val="es-MX"/>
              </w:rPr>
              <w:t xml:space="preserve"> </w:t>
            </w:r>
          </w:p>
        </w:tc>
        <w:tc>
          <w:tcPr>
            <w:tcW w:w="1984" w:type="dxa"/>
            <w:shd w:val="clear" w:color="auto" w:fill="auto"/>
            <w:vAlign w:val="center"/>
          </w:tcPr>
          <w:p w:rsidR="000045F7" w:rsidRDefault="00550764" w:rsidP="00842836">
            <w:pPr>
              <w:jc w:val="center"/>
              <w:rPr>
                <w:rFonts w:ascii="Arial Narrow" w:hAnsi="Arial Narrow"/>
                <w:spacing w:val="0"/>
                <w:szCs w:val="19"/>
                <w:lang w:val="es-MX"/>
              </w:rPr>
            </w:pPr>
            <w:r>
              <w:rPr>
                <w:rFonts w:ascii="Arial Narrow" w:hAnsi="Arial Narrow"/>
                <w:spacing w:val="0"/>
                <w:szCs w:val="19"/>
                <w:lang w:val="es-MX"/>
              </w:rPr>
              <w:t xml:space="preserve">En procesos de selección y contratación del personal de apoyo: </w:t>
            </w:r>
            <w:r w:rsidRPr="00F76D3B">
              <w:rPr>
                <w:rFonts w:ascii="Arial Narrow" w:hAnsi="Arial Narrow"/>
                <w:spacing w:val="0"/>
                <w:szCs w:val="19"/>
                <w:lang w:val="es-MX"/>
              </w:rPr>
              <w:t>Dirección de Talento Humano (DTH)</w:t>
            </w:r>
          </w:p>
          <w:p w:rsidR="00550764" w:rsidRPr="000A05FF" w:rsidRDefault="00550764" w:rsidP="00550764">
            <w:pPr>
              <w:jc w:val="center"/>
              <w:rPr>
                <w:rFonts w:ascii="Arial Narrow" w:hAnsi="Arial Narrow"/>
                <w:spacing w:val="0"/>
                <w:szCs w:val="19"/>
                <w:lang w:val="es-MX"/>
              </w:rPr>
            </w:pPr>
            <w:r>
              <w:rPr>
                <w:rFonts w:ascii="Arial Narrow" w:hAnsi="Arial Narrow"/>
                <w:spacing w:val="0"/>
                <w:szCs w:val="19"/>
                <w:lang w:val="es-MX"/>
              </w:rPr>
              <w:t>Funcionario de Adquisiciones de la DAF</w:t>
            </w:r>
          </w:p>
        </w:tc>
        <w:tc>
          <w:tcPr>
            <w:tcW w:w="1559" w:type="dxa"/>
            <w:shd w:val="clear" w:color="auto" w:fill="auto"/>
            <w:vAlign w:val="center"/>
          </w:tcPr>
          <w:p w:rsidR="000045F7" w:rsidRPr="000A05FF" w:rsidRDefault="00550764" w:rsidP="00842836">
            <w:pPr>
              <w:jc w:val="center"/>
              <w:rPr>
                <w:rFonts w:ascii="Arial Narrow" w:hAnsi="Arial Narrow"/>
                <w:spacing w:val="0"/>
                <w:szCs w:val="19"/>
                <w:lang w:val="es-MX"/>
              </w:rPr>
            </w:pPr>
            <w:r>
              <w:rPr>
                <w:rFonts w:ascii="Arial Narrow" w:hAnsi="Arial Narrow"/>
                <w:spacing w:val="0"/>
                <w:szCs w:val="19"/>
                <w:lang w:val="es-MX"/>
              </w:rPr>
              <w:t>Directora Administrativa Financiera (DAF)</w:t>
            </w:r>
          </w:p>
        </w:tc>
      </w:tr>
    </w:tbl>
    <w:p w:rsidR="00CA426B" w:rsidRDefault="00CA426B" w:rsidP="00CA426B"/>
    <w:p w:rsidR="00CA426B" w:rsidRPr="003E060C" w:rsidRDefault="00CA426B" w:rsidP="00B0750F">
      <w:pPr>
        <w:pStyle w:val="ListParagraph"/>
        <w:numPr>
          <w:ilvl w:val="1"/>
          <w:numId w:val="69"/>
        </w:numPr>
      </w:pPr>
      <w:r>
        <w:lastRenderedPageBreak/>
        <w:t>Cada OSE, deberá informar al EGP-OE y al BID, por escrito, los nombres y cargos de quienes conforman el equipo de responsables de la ejecución de los componentes, así como también, los cambios de los mismos, en caso de presentarse.</w:t>
      </w:r>
    </w:p>
    <w:p w:rsidR="00DF5241" w:rsidRDefault="00FD28C3" w:rsidP="00CA426B">
      <w:pPr>
        <w:pStyle w:val="Heading3"/>
      </w:pPr>
      <w:r>
        <w:t>Fu</w:t>
      </w:r>
      <w:r w:rsidR="00CA426B">
        <w:t xml:space="preserve">nciones de los </w:t>
      </w:r>
      <w:r>
        <w:t>R</w:t>
      </w:r>
      <w:r w:rsidR="00CA426B">
        <w:t>esponsables</w:t>
      </w:r>
      <w:r>
        <w:t xml:space="preserve"> de los OSE, para </w:t>
      </w:r>
      <w:r w:rsidR="00CA426B">
        <w:t xml:space="preserve">la </w:t>
      </w:r>
      <w:r>
        <w:t>E</w:t>
      </w:r>
      <w:r w:rsidR="00CA426B">
        <w:t>jecución de los Componentes y Subcomponentes de</w:t>
      </w:r>
      <w:r>
        <w:t xml:space="preserve">l Programa </w:t>
      </w:r>
      <w:r w:rsidR="00CA426B">
        <w:t xml:space="preserve"> </w:t>
      </w:r>
    </w:p>
    <w:p w:rsidR="00CA426B" w:rsidRDefault="00CA426B" w:rsidP="00CA426B"/>
    <w:p w:rsidR="00FD28C3" w:rsidRDefault="00FD28C3" w:rsidP="00FD28C3">
      <w:pPr>
        <w:pStyle w:val="Caption"/>
        <w:keepNext/>
      </w:pPr>
      <w:bookmarkStart w:id="49" w:name="_Toc454056481"/>
      <w:r>
        <w:t xml:space="preserve">Tabla </w:t>
      </w:r>
      <w:r w:rsidR="009A3729">
        <w:fldChar w:fldCharType="begin"/>
      </w:r>
      <w:r w:rsidR="009A3729">
        <w:instrText xml:space="preserve"> SEQ Tabla \* ARABIC </w:instrText>
      </w:r>
      <w:r w:rsidR="009A3729">
        <w:fldChar w:fldCharType="separate"/>
      </w:r>
      <w:r w:rsidR="00A13BB8">
        <w:rPr>
          <w:noProof/>
        </w:rPr>
        <w:t>5</w:t>
      </w:r>
      <w:r w:rsidR="009A3729">
        <w:rPr>
          <w:noProof/>
        </w:rPr>
        <w:fldChar w:fldCharType="end"/>
      </w:r>
      <w:r w:rsidRPr="000E0227">
        <w:t xml:space="preserve">. </w:t>
      </w:r>
      <w:r w:rsidRPr="00FD28C3">
        <w:t>Funciones de los Responsables de los OSE, para la Ejecución de los Componentes y Subcomponentes del Programa</w:t>
      </w:r>
      <w:bookmarkEnd w:id="49"/>
      <w:r w:rsidRPr="00FD28C3">
        <w:t xml:space="preserve">  </w:t>
      </w:r>
    </w:p>
    <w:tbl>
      <w:tblPr>
        <w:tblStyle w:val="Tablaconcuadrcula1"/>
        <w:tblW w:w="9072" w:type="dxa"/>
        <w:tblInd w:w="-5" w:type="dxa"/>
        <w:tbl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insideH w:val="dotted" w:sz="4" w:space="0" w:color="595959" w:themeColor="text1" w:themeTint="A6"/>
          <w:insideV w:val="dotted" w:sz="4" w:space="0" w:color="595959" w:themeColor="text1" w:themeTint="A6"/>
        </w:tblBorders>
        <w:tblCellMar>
          <w:top w:w="57" w:type="dxa"/>
          <w:bottom w:w="57" w:type="dxa"/>
        </w:tblCellMar>
        <w:tblLook w:val="04A0" w:firstRow="1" w:lastRow="0" w:firstColumn="1" w:lastColumn="0" w:noHBand="0" w:noVBand="1"/>
      </w:tblPr>
      <w:tblGrid>
        <w:gridCol w:w="1701"/>
        <w:gridCol w:w="7371"/>
      </w:tblGrid>
      <w:tr w:rsidR="00FD28C3" w:rsidRPr="00701174" w:rsidTr="00327839">
        <w:trPr>
          <w:trHeight w:val="567"/>
          <w:tblHeader/>
        </w:trPr>
        <w:tc>
          <w:tcPr>
            <w:tcW w:w="1701" w:type="dxa"/>
            <w:shd w:val="clear" w:color="auto" w:fill="D9D9D9" w:themeFill="background1" w:themeFillShade="D9"/>
            <w:vAlign w:val="center"/>
          </w:tcPr>
          <w:p w:rsidR="00FD28C3" w:rsidRPr="00701174" w:rsidRDefault="00FD28C3" w:rsidP="00327839">
            <w:pPr>
              <w:jc w:val="center"/>
              <w:rPr>
                <w:rFonts w:ascii="Arial Narrow" w:hAnsi="Arial Narrow"/>
                <w:i/>
                <w:spacing w:val="0"/>
                <w:szCs w:val="19"/>
                <w:lang w:val="es-MX"/>
              </w:rPr>
            </w:pPr>
            <w:r w:rsidRPr="00701174">
              <w:rPr>
                <w:rFonts w:ascii="Arial Narrow" w:hAnsi="Arial Narrow"/>
                <w:b/>
                <w:spacing w:val="0"/>
                <w:szCs w:val="19"/>
                <w:u w:val="single"/>
                <w:lang w:val="es-MX"/>
              </w:rPr>
              <w:t xml:space="preserve">Cargo </w:t>
            </w:r>
          </w:p>
        </w:tc>
        <w:tc>
          <w:tcPr>
            <w:tcW w:w="7371" w:type="dxa"/>
            <w:shd w:val="clear" w:color="auto" w:fill="D9D9D9" w:themeFill="background1" w:themeFillShade="D9"/>
            <w:vAlign w:val="center"/>
          </w:tcPr>
          <w:p w:rsidR="00FD28C3" w:rsidRPr="00701174" w:rsidRDefault="00FD28C3" w:rsidP="00327839">
            <w:pPr>
              <w:jc w:val="center"/>
              <w:rPr>
                <w:rFonts w:ascii="Arial Narrow" w:hAnsi="Arial Narrow"/>
                <w:i/>
                <w:spacing w:val="0"/>
                <w:szCs w:val="19"/>
                <w:lang w:val="es-MX"/>
              </w:rPr>
            </w:pPr>
            <w:r w:rsidRPr="00701174">
              <w:rPr>
                <w:rFonts w:ascii="Arial Narrow" w:hAnsi="Arial Narrow"/>
                <w:b/>
                <w:spacing w:val="0"/>
                <w:szCs w:val="19"/>
                <w:u w:val="single"/>
                <w:lang w:val="es-MX"/>
              </w:rPr>
              <w:t xml:space="preserve">Principales Funciones </w:t>
            </w:r>
          </w:p>
        </w:tc>
      </w:tr>
      <w:tr w:rsidR="00FD28C3" w:rsidRPr="00701174" w:rsidTr="00327839">
        <w:trPr>
          <w:trHeight w:val="290"/>
        </w:trPr>
        <w:tc>
          <w:tcPr>
            <w:tcW w:w="1701" w:type="dxa"/>
            <w:shd w:val="clear" w:color="auto" w:fill="FFFFFF" w:themeFill="background1"/>
          </w:tcPr>
          <w:p w:rsidR="00FD28C3" w:rsidRPr="00701174" w:rsidRDefault="00FD28C3" w:rsidP="00327839">
            <w:pPr>
              <w:tabs>
                <w:tab w:val="num" w:pos="322"/>
              </w:tabs>
              <w:contextualSpacing/>
              <w:jc w:val="left"/>
              <w:rPr>
                <w:rFonts w:ascii="Arial Narrow" w:hAnsi="Arial Narrow"/>
                <w:b/>
                <w:spacing w:val="0"/>
                <w:szCs w:val="19"/>
                <w:u w:val="single"/>
                <w:lang w:val="es-MX"/>
              </w:rPr>
            </w:pPr>
            <w:r w:rsidRPr="00701174">
              <w:rPr>
                <w:rFonts w:ascii="Arial Narrow" w:eastAsia="Times New Roman" w:hAnsi="Arial Narrow" w:cs="Times New Roman"/>
                <w:b/>
                <w:szCs w:val="16"/>
                <w:u w:val="single"/>
                <w:lang w:eastAsia="es-ES"/>
              </w:rPr>
              <w:t xml:space="preserve">Coordinador </w:t>
            </w:r>
            <w:r w:rsidR="00327839">
              <w:rPr>
                <w:rFonts w:ascii="Arial Narrow" w:eastAsia="Times New Roman" w:hAnsi="Arial Narrow" w:cs="Times New Roman"/>
                <w:b/>
                <w:szCs w:val="16"/>
                <w:u w:val="single"/>
                <w:lang w:eastAsia="es-ES"/>
              </w:rPr>
              <w:t xml:space="preserve">de Gestión de los OSE para la ejecución de los componentes y Sub-componentes </w:t>
            </w:r>
            <w:r w:rsidRPr="00701174">
              <w:rPr>
                <w:rFonts w:ascii="Arial Narrow" w:eastAsia="Times New Roman" w:hAnsi="Arial Narrow" w:cs="Times New Roman"/>
                <w:b/>
                <w:szCs w:val="16"/>
                <w:u w:val="single"/>
                <w:lang w:eastAsia="es-ES"/>
              </w:rPr>
              <w:t>del Programa</w:t>
            </w:r>
          </w:p>
        </w:tc>
        <w:tc>
          <w:tcPr>
            <w:tcW w:w="7371" w:type="dxa"/>
            <w:shd w:val="clear" w:color="auto" w:fill="FFFFFF" w:themeFill="background1"/>
          </w:tcPr>
          <w:p w:rsidR="00327839" w:rsidRPr="00327839" w:rsidRDefault="00327839" w:rsidP="00B0750F">
            <w:pPr>
              <w:pStyle w:val="ListParagraph"/>
              <w:numPr>
                <w:ilvl w:val="0"/>
                <w:numId w:val="57"/>
              </w:numPr>
              <w:spacing w:after="0"/>
              <w:rPr>
                <w:rFonts w:ascii="Arial Narrow" w:hAnsi="Arial Narrow"/>
                <w:spacing w:val="0"/>
                <w:szCs w:val="19"/>
                <w:lang w:val="es-MX"/>
              </w:rPr>
            </w:pPr>
            <w:r>
              <w:rPr>
                <w:rFonts w:ascii="Arial Narrow" w:hAnsi="Arial Narrow"/>
                <w:spacing w:val="0"/>
                <w:szCs w:val="19"/>
                <w:lang w:val="es-MX"/>
              </w:rPr>
              <w:t>Informar y b</w:t>
            </w:r>
            <w:r w:rsidRPr="00327839">
              <w:rPr>
                <w:rFonts w:ascii="Arial Narrow" w:hAnsi="Arial Narrow"/>
                <w:spacing w:val="0"/>
                <w:szCs w:val="19"/>
                <w:lang w:val="es-MX"/>
              </w:rPr>
              <w:t>rindar asistencia técnica al Coordinador General</w:t>
            </w:r>
            <w:r>
              <w:rPr>
                <w:rFonts w:ascii="Arial Narrow" w:hAnsi="Arial Narrow"/>
                <w:spacing w:val="0"/>
                <w:szCs w:val="19"/>
                <w:lang w:val="es-MX"/>
              </w:rPr>
              <w:t xml:space="preserve"> de la EGP-OE</w:t>
            </w:r>
            <w:r w:rsidRPr="00327839">
              <w:rPr>
                <w:rFonts w:ascii="Arial Narrow" w:hAnsi="Arial Narrow"/>
                <w:spacing w:val="0"/>
                <w:szCs w:val="19"/>
                <w:lang w:val="es-MX"/>
              </w:rPr>
              <w:t xml:space="preserve">, </w:t>
            </w:r>
            <w:r>
              <w:rPr>
                <w:rFonts w:ascii="Arial Narrow" w:hAnsi="Arial Narrow"/>
                <w:spacing w:val="0"/>
                <w:szCs w:val="19"/>
                <w:lang w:val="es-MX"/>
              </w:rPr>
              <w:t xml:space="preserve">respecto de </w:t>
            </w:r>
            <w:r w:rsidRPr="00327839">
              <w:rPr>
                <w:rFonts w:ascii="Arial Narrow" w:hAnsi="Arial Narrow"/>
                <w:spacing w:val="0"/>
                <w:szCs w:val="19"/>
                <w:lang w:val="es-MX"/>
              </w:rPr>
              <w:t>la ejecución del componente</w:t>
            </w:r>
            <w:r>
              <w:rPr>
                <w:rFonts w:ascii="Arial Narrow" w:hAnsi="Arial Narrow"/>
                <w:spacing w:val="0"/>
                <w:szCs w:val="19"/>
                <w:lang w:val="es-MX"/>
              </w:rPr>
              <w:t xml:space="preserve"> o sub componente del Programa </w:t>
            </w:r>
            <w:r w:rsidRPr="00327839">
              <w:rPr>
                <w:rFonts w:ascii="Arial Narrow" w:hAnsi="Arial Narrow"/>
                <w:spacing w:val="0"/>
                <w:szCs w:val="19"/>
                <w:lang w:val="es-MX"/>
              </w:rPr>
              <w:t xml:space="preserve">a su cargo </w:t>
            </w:r>
          </w:p>
          <w:p w:rsidR="00327839" w:rsidRDefault="00327839" w:rsidP="00B0750F">
            <w:pPr>
              <w:pStyle w:val="ListParagraph"/>
              <w:numPr>
                <w:ilvl w:val="0"/>
                <w:numId w:val="57"/>
              </w:numPr>
              <w:spacing w:after="0"/>
              <w:rPr>
                <w:rFonts w:ascii="Arial Narrow" w:hAnsi="Arial Narrow"/>
                <w:spacing w:val="0"/>
                <w:szCs w:val="19"/>
                <w:lang w:val="es-MX"/>
              </w:rPr>
            </w:pPr>
            <w:r>
              <w:rPr>
                <w:rFonts w:ascii="Arial Narrow" w:hAnsi="Arial Narrow"/>
                <w:spacing w:val="0"/>
                <w:szCs w:val="19"/>
                <w:lang w:val="es-MX"/>
              </w:rPr>
              <w:t>Velar por el cumplimiento de los acuerdos establecidos para la ejecución de</w:t>
            </w:r>
            <w:r w:rsidR="00090315">
              <w:rPr>
                <w:rFonts w:ascii="Arial Narrow" w:hAnsi="Arial Narrow"/>
                <w:spacing w:val="0"/>
                <w:szCs w:val="19"/>
                <w:lang w:val="es-MX"/>
              </w:rPr>
              <w:t xml:space="preserve"> su componente</w:t>
            </w:r>
            <w:r>
              <w:rPr>
                <w:rFonts w:ascii="Arial Narrow" w:hAnsi="Arial Narrow"/>
                <w:spacing w:val="0"/>
                <w:szCs w:val="19"/>
                <w:lang w:val="es-MX"/>
              </w:rPr>
              <w:t xml:space="preserve">, en el Contrato de Préstamo, RO, CSI y PMPI </w:t>
            </w:r>
          </w:p>
          <w:p w:rsidR="00327839" w:rsidRPr="00327839" w:rsidRDefault="00327839" w:rsidP="00B0750F">
            <w:pPr>
              <w:pStyle w:val="ListParagraph"/>
              <w:numPr>
                <w:ilvl w:val="0"/>
                <w:numId w:val="57"/>
              </w:numPr>
              <w:spacing w:after="0"/>
              <w:rPr>
                <w:rFonts w:ascii="Arial Narrow" w:hAnsi="Arial Narrow"/>
                <w:spacing w:val="0"/>
                <w:szCs w:val="19"/>
                <w:lang w:val="es-MX"/>
              </w:rPr>
            </w:pPr>
            <w:r>
              <w:rPr>
                <w:rFonts w:ascii="Arial Narrow" w:hAnsi="Arial Narrow"/>
                <w:spacing w:val="0"/>
                <w:szCs w:val="19"/>
                <w:lang w:val="es-MX"/>
              </w:rPr>
              <w:t xml:space="preserve">Ejecutar los </w:t>
            </w:r>
            <w:r w:rsidRPr="00327839">
              <w:rPr>
                <w:rFonts w:ascii="Arial Narrow" w:hAnsi="Arial Narrow"/>
                <w:spacing w:val="0"/>
                <w:szCs w:val="19"/>
                <w:lang w:val="es-MX"/>
              </w:rPr>
              <w:t>mecanismos de coordinación</w:t>
            </w:r>
            <w:r w:rsidR="0008631F">
              <w:rPr>
                <w:rFonts w:ascii="Arial Narrow" w:hAnsi="Arial Narrow"/>
                <w:spacing w:val="0"/>
                <w:szCs w:val="19"/>
                <w:lang w:val="es-MX"/>
              </w:rPr>
              <w:t xml:space="preserve">, monitoreo y control, establecidos </w:t>
            </w:r>
            <w:r w:rsidRPr="00327839">
              <w:rPr>
                <w:rFonts w:ascii="Arial Narrow" w:hAnsi="Arial Narrow"/>
                <w:spacing w:val="0"/>
                <w:szCs w:val="19"/>
                <w:lang w:val="es-MX"/>
              </w:rPr>
              <w:t xml:space="preserve">con </w:t>
            </w:r>
            <w:r w:rsidR="0008631F">
              <w:rPr>
                <w:rFonts w:ascii="Arial Narrow" w:hAnsi="Arial Narrow"/>
                <w:spacing w:val="0"/>
                <w:szCs w:val="19"/>
                <w:lang w:val="es-MX"/>
              </w:rPr>
              <w:t>la EGP-OE</w:t>
            </w:r>
            <w:r w:rsidRPr="00327839">
              <w:rPr>
                <w:rFonts w:ascii="Arial Narrow" w:hAnsi="Arial Narrow"/>
                <w:spacing w:val="0"/>
                <w:szCs w:val="19"/>
                <w:lang w:val="es-MX"/>
              </w:rPr>
              <w:t>, relacionadas con la ejecución del Componente</w:t>
            </w:r>
            <w:r w:rsidR="0008631F">
              <w:rPr>
                <w:rFonts w:ascii="Arial Narrow" w:hAnsi="Arial Narrow"/>
                <w:spacing w:val="0"/>
                <w:szCs w:val="19"/>
                <w:lang w:val="es-MX"/>
              </w:rPr>
              <w:t xml:space="preserve"> o Subcomponente a su cargo</w:t>
            </w:r>
            <w:r w:rsidRPr="00327839">
              <w:rPr>
                <w:rFonts w:ascii="Arial Narrow" w:hAnsi="Arial Narrow"/>
                <w:spacing w:val="0"/>
                <w:szCs w:val="19"/>
                <w:lang w:val="es-MX"/>
              </w:rPr>
              <w:t>.</w:t>
            </w:r>
          </w:p>
          <w:p w:rsidR="00327839" w:rsidRPr="00327839" w:rsidRDefault="00327839" w:rsidP="00B0750F">
            <w:pPr>
              <w:pStyle w:val="ListParagraph"/>
              <w:numPr>
                <w:ilvl w:val="0"/>
                <w:numId w:val="57"/>
              </w:numPr>
              <w:spacing w:after="0"/>
              <w:rPr>
                <w:rFonts w:ascii="Arial Narrow" w:hAnsi="Arial Narrow"/>
                <w:spacing w:val="0"/>
                <w:szCs w:val="19"/>
                <w:lang w:val="es-MX"/>
              </w:rPr>
            </w:pPr>
            <w:r w:rsidRPr="00327839">
              <w:rPr>
                <w:rFonts w:ascii="Arial Narrow" w:hAnsi="Arial Narrow"/>
                <w:spacing w:val="0"/>
                <w:szCs w:val="19"/>
                <w:lang w:val="es-MX"/>
              </w:rPr>
              <w:t xml:space="preserve">Preparar y suministrar </w:t>
            </w:r>
            <w:r w:rsidR="0008631F">
              <w:rPr>
                <w:rFonts w:ascii="Arial Narrow" w:hAnsi="Arial Narrow"/>
                <w:spacing w:val="0"/>
                <w:szCs w:val="19"/>
                <w:lang w:val="es-MX"/>
              </w:rPr>
              <w:t xml:space="preserve">la </w:t>
            </w:r>
            <w:r w:rsidRPr="00327839">
              <w:rPr>
                <w:rFonts w:ascii="Arial Narrow" w:hAnsi="Arial Narrow"/>
                <w:spacing w:val="0"/>
                <w:szCs w:val="19"/>
                <w:lang w:val="es-MX"/>
              </w:rPr>
              <w:t>información del componente</w:t>
            </w:r>
            <w:r w:rsidR="0008631F">
              <w:rPr>
                <w:rFonts w:ascii="Arial Narrow" w:hAnsi="Arial Narrow"/>
                <w:spacing w:val="0"/>
                <w:szCs w:val="19"/>
                <w:lang w:val="es-MX"/>
              </w:rPr>
              <w:t xml:space="preserve"> o subcomponente a su cargo </w:t>
            </w:r>
            <w:r w:rsidRPr="00327839">
              <w:rPr>
                <w:rFonts w:ascii="Arial Narrow" w:hAnsi="Arial Narrow"/>
                <w:spacing w:val="0"/>
                <w:szCs w:val="19"/>
                <w:lang w:val="es-MX"/>
              </w:rPr>
              <w:t xml:space="preserve">para: (i) elaborar y actualizar las herramientas de gestión; (ii) facilitar el seguimiento y monitoreo del Programa; (iii) elaborar los informes físicos de avance del Programa; (iv) </w:t>
            </w:r>
            <w:r w:rsidR="00090315" w:rsidRPr="00327839">
              <w:rPr>
                <w:rFonts w:ascii="Arial Narrow" w:hAnsi="Arial Narrow"/>
                <w:spacing w:val="0"/>
                <w:szCs w:val="19"/>
                <w:lang w:val="es-MX"/>
              </w:rPr>
              <w:t>las Reuniones</w:t>
            </w:r>
            <w:r w:rsidRPr="00327839">
              <w:rPr>
                <w:rFonts w:ascii="Arial Narrow" w:hAnsi="Arial Narrow"/>
                <w:spacing w:val="0"/>
                <w:szCs w:val="19"/>
                <w:lang w:val="es-MX"/>
              </w:rPr>
              <w:t xml:space="preserve"> Técnicas de Seguimiento (RTS); (v) los Talleres Semestrales de Retroalimentación (TSR); (vi) </w:t>
            </w:r>
            <w:r w:rsidR="0008631F">
              <w:rPr>
                <w:rFonts w:ascii="Arial Narrow" w:hAnsi="Arial Narrow"/>
                <w:spacing w:val="0"/>
                <w:szCs w:val="19"/>
                <w:lang w:val="es-MX"/>
              </w:rPr>
              <w:t>los informes solicitados por el EGP-OE y el Banco</w:t>
            </w:r>
            <w:r w:rsidRPr="00327839">
              <w:rPr>
                <w:rFonts w:ascii="Arial Narrow" w:hAnsi="Arial Narrow"/>
                <w:spacing w:val="0"/>
                <w:szCs w:val="19"/>
                <w:lang w:val="es-MX"/>
              </w:rPr>
              <w:t>.</w:t>
            </w:r>
          </w:p>
          <w:p w:rsidR="00FD28C3" w:rsidRPr="00701174" w:rsidRDefault="0008631F" w:rsidP="00B0750F">
            <w:pPr>
              <w:pStyle w:val="ListParagraph"/>
              <w:numPr>
                <w:ilvl w:val="0"/>
                <w:numId w:val="57"/>
              </w:numPr>
              <w:rPr>
                <w:rFonts w:ascii="Arial Narrow" w:hAnsi="Arial Narrow"/>
                <w:spacing w:val="0"/>
                <w:szCs w:val="19"/>
                <w:lang w:val="es-MX"/>
              </w:rPr>
            </w:pPr>
            <w:r>
              <w:rPr>
                <w:rFonts w:ascii="Arial Narrow" w:hAnsi="Arial Narrow"/>
                <w:spacing w:val="0"/>
                <w:szCs w:val="19"/>
                <w:lang w:val="es-MX"/>
              </w:rPr>
              <w:t>Ap</w:t>
            </w:r>
            <w:r w:rsidR="00327839" w:rsidRPr="00327839">
              <w:rPr>
                <w:rFonts w:ascii="Arial Narrow" w:hAnsi="Arial Narrow"/>
                <w:spacing w:val="0"/>
                <w:szCs w:val="19"/>
                <w:lang w:val="es-MX"/>
              </w:rPr>
              <w:t>oyar en lo que se le requiera, en los procesos de adquisiciones relacionados con su componente.</w:t>
            </w:r>
            <w:r w:rsidR="00FD28C3">
              <w:rPr>
                <w:rFonts w:ascii="Arial Narrow" w:hAnsi="Arial Narrow"/>
                <w:spacing w:val="0"/>
                <w:szCs w:val="19"/>
                <w:lang w:val="es-MX"/>
              </w:rPr>
              <w:t xml:space="preserve"> </w:t>
            </w:r>
          </w:p>
        </w:tc>
      </w:tr>
      <w:tr w:rsidR="00090315" w:rsidRPr="00701174" w:rsidTr="004B4E6B">
        <w:trPr>
          <w:trHeight w:val="290"/>
        </w:trPr>
        <w:tc>
          <w:tcPr>
            <w:tcW w:w="1701" w:type="dxa"/>
            <w:shd w:val="clear" w:color="auto" w:fill="FFFFFF" w:themeFill="background1"/>
          </w:tcPr>
          <w:p w:rsidR="00090315" w:rsidRPr="00701174" w:rsidRDefault="00090315" w:rsidP="00090315">
            <w:pPr>
              <w:tabs>
                <w:tab w:val="num" w:pos="322"/>
              </w:tabs>
              <w:contextualSpacing/>
              <w:jc w:val="left"/>
              <w:rPr>
                <w:rFonts w:ascii="Arial Narrow" w:eastAsia="Times New Roman" w:hAnsi="Arial Narrow" w:cs="Times New Roman"/>
                <w:b/>
                <w:szCs w:val="16"/>
                <w:u w:val="single"/>
                <w:lang w:eastAsia="es-ES"/>
              </w:rPr>
            </w:pPr>
            <w:r>
              <w:rPr>
                <w:rFonts w:ascii="Arial Narrow" w:eastAsia="Times New Roman" w:hAnsi="Arial Narrow" w:cs="Times New Roman"/>
                <w:b/>
                <w:szCs w:val="16"/>
                <w:u w:val="single"/>
                <w:lang w:eastAsia="es-ES"/>
              </w:rPr>
              <w:t xml:space="preserve">Responsable </w:t>
            </w:r>
            <w:r w:rsidRPr="00090315">
              <w:rPr>
                <w:rFonts w:ascii="Arial Narrow" w:eastAsia="Times New Roman" w:hAnsi="Arial Narrow" w:cs="Times New Roman"/>
                <w:b/>
                <w:szCs w:val="16"/>
                <w:u w:val="single"/>
                <w:lang w:eastAsia="es-ES"/>
              </w:rPr>
              <w:t>de Adquisiciones</w:t>
            </w:r>
            <w:r w:rsidR="003F03E2">
              <w:rPr>
                <w:rFonts w:ascii="Arial Narrow" w:eastAsia="Times New Roman" w:hAnsi="Arial Narrow" w:cs="Times New Roman"/>
                <w:b/>
                <w:szCs w:val="16"/>
                <w:u w:val="single"/>
                <w:lang w:eastAsia="es-ES"/>
              </w:rPr>
              <w:t xml:space="preserve"> OSE</w:t>
            </w:r>
            <w:r w:rsidRPr="00090315">
              <w:rPr>
                <w:rFonts w:ascii="Arial Narrow" w:eastAsia="Times New Roman" w:hAnsi="Arial Narrow" w:cs="Times New Roman"/>
                <w:b/>
                <w:szCs w:val="16"/>
                <w:u w:val="single"/>
                <w:lang w:eastAsia="es-ES"/>
              </w:rPr>
              <w:t xml:space="preserve">   </w:t>
            </w:r>
          </w:p>
        </w:tc>
        <w:tc>
          <w:tcPr>
            <w:tcW w:w="7371" w:type="dxa"/>
            <w:shd w:val="clear" w:color="auto" w:fill="auto"/>
          </w:tcPr>
          <w:p w:rsidR="00090315" w:rsidRPr="004B4E6B" w:rsidRDefault="00090315" w:rsidP="00B0750F">
            <w:pPr>
              <w:pStyle w:val="ListParagraph"/>
              <w:numPr>
                <w:ilvl w:val="0"/>
                <w:numId w:val="58"/>
              </w:numPr>
              <w:spacing w:after="0"/>
              <w:rPr>
                <w:rFonts w:ascii="Arial Narrow" w:hAnsi="Arial Narrow"/>
                <w:spacing w:val="0"/>
                <w:szCs w:val="19"/>
                <w:lang w:val="es-MX"/>
              </w:rPr>
            </w:pPr>
            <w:r w:rsidRPr="004B4E6B">
              <w:rPr>
                <w:rFonts w:ascii="Arial Narrow" w:hAnsi="Arial Narrow"/>
                <w:spacing w:val="0"/>
                <w:szCs w:val="19"/>
                <w:lang w:val="es-MX"/>
              </w:rPr>
              <w:t xml:space="preserve">Aplicar y dar cumplimiento a las Normas, Políticas y Procesos de Adquisiciones y Contrataciones establecidos para la ejecución de su componente o subcomponente del   Programa, que se detallan en el Contrato de Préstamo, las Políticas del Banco y el RO. </w:t>
            </w:r>
          </w:p>
          <w:p w:rsidR="004B4E6B" w:rsidRPr="004B4E6B" w:rsidRDefault="004B4E6B" w:rsidP="00B0750F">
            <w:pPr>
              <w:pStyle w:val="ListParagraph"/>
              <w:numPr>
                <w:ilvl w:val="0"/>
                <w:numId w:val="58"/>
              </w:numPr>
              <w:spacing w:after="0"/>
              <w:rPr>
                <w:rFonts w:ascii="Arial Narrow" w:hAnsi="Arial Narrow"/>
                <w:spacing w:val="0"/>
                <w:szCs w:val="19"/>
                <w:lang w:val="es-MX"/>
              </w:rPr>
            </w:pPr>
            <w:r w:rsidRPr="004B4E6B">
              <w:rPr>
                <w:rFonts w:ascii="Arial Narrow" w:hAnsi="Arial Narrow"/>
                <w:spacing w:val="0"/>
                <w:szCs w:val="19"/>
                <w:lang w:val="es-MX"/>
              </w:rPr>
              <w:t>M</w:t>
            </w:r>
            <w:r w:rsidR="00D250A8" w:rsidRPr="004B4E6B">
              <w:rPr>
                <w:rFonts w:ascii="Arial Narrow" w:hAnsi="Arial Narrow"/>
                <w:spacing w:val="0"/>
                <w:szCs w:val="19"/>
                <w:lang w:val="es-MX"/>
              </w:rPr>
              <w:t>antener actualizado el PA del</w:t>
            </w:r>
            <w:r w:rsidRPr="004B4E6B">
              <w:rPr>
                <w:rFonts w:ascii="Arial Narrow" w:hAnsi="Arial Narrow"/>
                <w:spacing w:val="0"/>
                <w:szCs w:val="19"/>
                <w:lang w:val="es-MX"/>
              </w:rPr>
              <w:t xml:space="preserve"> componente o subcomponente del </w:t>
            </w:r>
            <w:r w:rsidR="00D250A8" w:rsidRPr="004B4E6B">
              <w:rPr>
                <w:rFonts w:ascii="Arial Narrow" w:hAnsi="Arial Narrow"/>
                <w:spacing w:val="0"/>
                <w:szCs w:val="19"/>
                <w:lang w:val="es-MX"/>
              </w:rPr>
              <w:t>Programa</w:t>
            </w:r>
            <w:r w:rsidRPr="004B4E6B">
              <w:rPr>
                <w:rFonts w:ascii="Arial Narrow" w:hAnsi="Arial Narrow"/>
                <w:spacing w:val="0"/>
                <w:szCs w:val="19"/>
                <w:lang w:val="es-MX"/>
              </w:rPr>
              <w:t xml:space="preserve"> a su cargo</w:t>
            </w:r>
            <w:r w:rsidR="00D250A8" w:rsidRPr="004B4E6B">
              <w:rPr>
                <w:rFonts w:ascii="Arial Narrow" w:hAnsi="Arial Narrow"/>
                <w:spacing w:val="0"/>
                <w:szCs w:val="19"/>
                <w:lang w:val="es-MX"/>
              </w:rPr>
              <w:t xml:space="preserve">, en coordinación con </w:t>
            </w:r>
            <w:r w:rsidRPr="004B4E6B">
              <w:rPr>
                <w:rFonts w:ascii="Arial Narrow" w:hAnsi="Arial Narrow"/>
                <w:spacing w:val="0"/>
                <w:szCs w:val="19"/>
                <w:lang w:val="es-MX"/>
              </w:rPr>
              <w:t>el EGP-OE</w:t>
            </w:r>
            <w:r w:rsidR="00D250A8" w:rsidRPr="004B4E6B">
              <w:rPr>
                <w:rFonts w:ascii="Arial Narrow" w:hAnsi="Arial Narrow"/>
                <w:spacing w:val="0"/>
                <w:szCs w:val="19"/>
                <w:lang w:val="es-MX"/>
              </w:rPr>
              <w:t>, garantizando</w:t>
            </w:r>
            <w:r w:rsidRPr="004B4E6B">
              <w:rPr>
                <w:rFonts w:ascii="Arial Narrow" w:hAnsi="Arial Narrow"/>
                <w:spacing w:val="0"/>
                <w:szCs w:val="19"/>
                <w:lang w:val="es-MX"/>
              </w:rPr>
              <w:t xml:space="preserve"> la </w:t>
            </w:r>
            <w:r w:rsidR="00D250A8" w:rsidRPr="004B4E6B">
              <w:rPr>
                <w:rFonts w:ascii="Arial Narrow" w:hAnsi="Arial Narrow"/>
                <w:spacing w:val="0"/>
                <w:szCs w:val="19"/>
                <w:lang w:val="es-MX"/>
              </w:rPr>
              <w:t>calidad de</w:t>
            </w:r>
            <w:r w:rsidRPr="004B4E6B">
              <w:rPr>
                <w:rFonts w:ascii="Arial Narrow" w:hAnsi="Arial Narrow"/>
                <w:spacing w:val="0"/>
                <w:szCs w:val="19"/>
                <w:lang w:val="es-MX"/>
              </w:rPr>
              <w:t xml:space="preserve"> la </w:t>
            </w:r>
            <w:r w:rsidR="00D250A8" w:rsidRPr="004B4E6B">
              <w:rPr>
                <w:rFonts w:ascii="Arial Narrow" w:hAnsi="Arial Narrow"/>
                <w:spacing w:val="0"/>
                <w:szCs w:val="19"/>
                <w:lang w:val="es-MX"/>
              </w:rPr>
              <w:t>información</w:t>
            </w:r>
          </w:p>
          <w:p w:rsidR="00D250A8" w:rsidRPr="004B4E6B" w:rsidRDefault="004B4E6B" w:rsidP="00B0750F">
            <w:pPr>
              <w:pStyle w:val="ListParagraph"/>
              <w:numPr>
                <w:ilvl w:val="0"/>
                <w:numId w:val="58"/>
              </w:numPr>
              <w:spacing w:after="0"/>
              <w:rPr>
                <w:rFonts w:ascii="Arial Narrow" w:hAnsi="Arial Narrow"/>
                <w:spacing w:val="0"/>
                <w:szCs w:val="19"/>
                <w:lang w:val="es-MX"/>
              </w:rPr>
            </w:pPr>
            <w:r w:rsidRPr="004B4E6B">
              <w:rPr>
                <w:rFonts w:ascii="Arial Narrow" w:hAnsi="Arial Narrow"/>
                <w:spacing w:val="0"/>
                <w:szCs w:val="19"/>
                <w:lang w:val="es-MX"/>
              </w:rPr>
              <w:t xml:space="preserve">Preparar </w:t>
            </w:r>
            <w:r w:rsidR="00D250A8" w:rsidRPr="004B4E6B">
              <w:rPr>
                <w:rFonts w:ascii="Arial Narrow" w:hAnsi="Arial Narrow"/>
                <w:spacing w:val="0"/>
                <w:szCs w:val="19"/>
                <w:lang w:val="es-MX"/>
              </w:rPr>
              <w:t xml:space="preserve">la documentación e informes de las adquisiciones del </w:t>
            </w:r>
            <w:r w:rsidRPr="004B4E6B">
              <w:rPr>
                <w:rFonts w:ascii="Arial Narrow" w:hAnsi="Arial Narrow"/>
                <w:spacing w:val="0"/>
                <w:szCs w:val="19"/>
                <w:lang w:val="es-MX"/>
              </w:rPr>
              <w:t xml:space="preserve">componente o subcomponente del </w:t>
            </w:r>
            <w:r w:rsidR="00D250A8" w:rsidRPr="004B4E6B">
              <w:rPr>
                <w:rFonts w:ascii="Arial Narrow" w:hAnsi="Arial Narrow"/>
                <w:spacing w:val="0"/>
                <w:szCs w:val="19"/>
                <w:lang w:val="es-MX"/>
              </w:rPr>
              <w:t>Programa</w:t>
            </w:r>
            <w:r w:rsidRPr="004B4E6B">
              <w:rPr>
                <w:rFonts w:ascii="Arial Narrow" w:hAnsi="Arial Narrow"/>
                <w:spacing w:val="0"/>
                <w:szCs w:val="19"/>
                <w:lang w:val="es-MX"/>
              </w:rPr>
              <w:t xml:space="preserve"> a su cargo</w:t>
            </w:r>
            <w:r w:rsidR="00D250A8" w:rsidRPr="004B4E6B">
              <w:rPr>
                <w:rFonts w:ascii="Arial Narrow" w:hAnsi="Arial Narrow"/>
                <w:spacing w:val="0"/>
                <w:szCs w:val="19"/>
                <w:lang w:val="es-MX"/>
              </w:rPr>
              <w:t xml:space="preserve">, requeridos por el Coordinador </w:t>
            </w:r>
            <w:r w:rsidRPr="004B4E6B">
              <w:rPr>
                <w:rFonts w:ascii="Arial Narrow" w:hAnsi="Arial Narrow"/>
                <w:spacing w:val="0"/>
                <w:szCs w:val="19"/>
                <w:lang w:val="es-MX"/>
              </w:rPr>
              <w:t xml:space="preserve">de su componente o subcomponente, por el EGP-OE </w:t>
            </w:r>
            <w:r w:rsidR="00D250A8" w:rsidRPr="004B4E6B">
              <w:rPr>
                <w:rFonts w:ascii="Arial Narrow" w:hAnsi="Arial Narrow"/>
                <w:spacing w:val="0"/>
                <w:szCs w:val="19"/>
                <w:lang w:val="es-MX"/>
              </w:rPr>
              <w:t xml:space="preserve">o </w:t>
            </w:r>
            <w:r w:rsidRPr="004B4E6B">
              <w:rPr>
                <w:rFonts w:ascii="Arial Narrow" w:hAnsi="Arial Narrow"/>
                <w:spacing w:val="0"/>
                <w:szCs w:val="19"/>
                <w:lang w:val="es-MX"/>
              </w:rPr>
              <w:t xml:space="preserve">por </w:t>
            </w:r>
            <w:r w:rsidR="00D250A8" w:rsidRPr="004B4E6B">
              <w:rPr>
                <w:rFonts w:ascii="Arial Narrow" w:hAnsi="Arial Narrow"/>
                <w:spacing w:val="0"/>
                <w:szCs w:val="19"/>
                <w:lang w:val="es-MX"/>
              </w:rPr>
              <w:t>el Banco.</w:t>
            </w:r>
          </w:p>
          <w:p w:rsidR="00D250A8" w:rsidRPr="004B4E6B" w:rsidRDefault="004B4E6B" w:rsidP="00B0750F">
            <w:pPr>
              <w:pStyle w:val="ListParagraph"/>
              <w:numPr>
                <w:ilvl w:val="0"/>
                <w:numId w:val="58"/>
              </w:numPr>
              <w:spacing w:after="0"/>
              <w:rPr>
                <w:rFonts w:ascii="Arial Narrow" w:hAnsi="Arial Narrow"/>
                <w:spacing w:val="0"/>
                <w:szCs w:val="19"/>
                <w:lang w:val="es-MX"/>
              </w:rPr>
            </w:pPr>
            <w:r w:rsidRPr="004B4E6B">
              <w:rPr>
                <w:rFonts w:ascii="Arial Narrow" w:hAnsi="Arial Narrow"/>
                <w:spacing w:val="0"/>
                <w:szCs w:val="19"/>
                <w:lang w:val="es-MX"/>
              </w:rPr>
              <w:t>P</w:t>
            </w:r>
            <w:r w:rsidR="00D250A8" w:rsidRPr="004B4E6B">
              <w:rPr>
                <w:rFonts w:ascii="Arial Narrow" w:hAnsi="Arial Narrow"/>
                <w:spacing w:val="0"/>
                <w:szCs w:val="19"/>
                <w:lang w:val="es-MX"/>
              </w:rPr>
              <w:t>repara</w:t>
            </w:r>
            <w:r w:rsidRPr="004B4E6B">
              <w:rPr>
                <w:rFonts w:ascii="Arial Narrow" w:hAnsi="Arial Narrow"/>
                <w:spacing w:val="0"/>
                <w:szCs w:val="19"/>
                <w:lang w:val="es-MX"/>
              </w:rPr>
              <w:t>r</w:t>
            </w:r>
            <w:r w:rsidR="00D250A8" w:rsidRPr="004B4E6B">
              <w:rPr>
                <w:rFonts w:ascii="Arial Narrow" w:hAnsi="Arial Narrow"/>
                <w:spacing w:val="0"/>
                <w:szCs w:val="19"/>
                <w:lang w:val="es-MX"/>
              </w:rPr>
              <w:t xml:space="preserve"> la documentación precontractual necesaria, según corresponda a cada tipo de adquisición o contratación de las actividades del </w:t>
            </w:r>
            <w:r w:rsidRPr="004B4E6B">
              <w:rPr>
                <w:rFonts w:ascii="Arial Narrow" w:hAnsi="Arial Narrow"/>
                <w:spacing w:val="0"/>
                <w:szCs w:val="19"/>
                <w:lang w:val="es-MX"/>
              </w:rPr>
              <w:t xml:space="preserve">componente o subcomponente del </w:t>
            </w:r>
            <w:r w:rsidR="00D250A8" w:rsidRPr="004B4E6B">
              <w:rPr>
                <w:rFonts w:ascii="Arial Narrow" w:hAnsi="Arial Narrow"/>
                <w:spacing w:val="0"/>
                <w:szCs w:val="19"/>
                <w:lang w:val="es-MX"/>
              </w:rPr>
              <w:t>Programa</w:t>
            </w:r>
            <w:r w:rsidRPr="004B4E6B">
              <w:rPr>
                <w:rFonts w:ascii="Arial Narrow" w:hAnsi="Arial Narrow"/>
                <w:spacing w:val="0"/>
                <w:szCs w:val="19"/>
                <w:lang w:val="es-MX"/>
              </w:rPr>
              <w:t xml:space="preserve"> a su cargo</w:t>
            </w:r>
            <w:r w:rsidR="00D250A8" w:rsidRPr="004B4E6B">
              <w:rPr>
                <w:rFonts w:ascii="Arial Narrow" w:hAnsi="Arial Narrow"/>
                <w:spacing w:val="0"/>
                <w:szCs w:val="19"/>
                <w:lang w:val="es-MX"/>
              </w:rPr>
              <w:t>, de acuerdo a las políticas y métodos definidos en el PA.</w:t>
            </w:r>
          </w:p>
          <w:p w:rsidR="00D250A8" w:rsidRPr="004B4E6B" w:rsidRDefault="004B4E6B" w:rsidP="00B0750F">
            <w:pPr>
              <w:pStyle w:val="ListParagraph"/>
              <w:numPr>
                <w:ilvl w:val="0"/>
                <w:numId w:val="58"/>
              </w:numPr>
              <w:spacing w:after="0"/>
              <w:rPr>
                <w:rFonts w:ascii="Arial Narrow" w:hAnsi="Arial Narrow"/>
                <w:spacing w:val="0"/>
                <w:szCs w:val="19"/>
                <w:lang w:val="es-MX"/>
              </w:rPr>
            </w:pPr>
            <w:r w:rsidRPr="004B4E6B">
              <w:rPr>
                <w:rFonts w:ascii="Arial Narrow" w:hAnsi="Arial Narrow"/>
                <w:spacing w:val="0"/>
                <w:szCs w:val="19"/>
                <w:lang w:val="es-MX"/>
              </w:rPr>
              <w:t>D</w:t>
            </w:r>
            <w:r w:rsidR="00D250A8" w:rsidRPr="004B4E6B">
              <w:rPr>
                <w:rFonts w:ascii="Arial Narrow" w:hAnsi="Arial Narrow"/>
                <w:spacing w:val="0"/>
                <w:szCs w:val="19"/>
                <w:lang w:val="es-MX"/>
              </w:rPr>
              <w:t xml:space="preserve">ar seguimiento a los procesos de No Objeción emitidos por el Banco, en coordinación con </w:t>
            </w:r>
            <w:r w:rsidRPr="004B4E6B">
              <w:rPr>
                <w:rFonts w:ascii="Arial Narrow" w:hAnsi="Arial Narrow"/>
                <w:spacing w:val="0"/>
                <w:szCs w:val="19"/>
                <w:lang w:val="es-MX"/>
              </w:rPr>
              <w:t>el EGP-OE</w:t>
            </w:r>
            <w:r w:rsidR="00D250A8" w:rsidRPr="004B4E6B">
              <w:rPr>
                <w:rFonts w:ascii="Arial Narrow" w:hAnsi="Arial Narrow"/>
                <w:spacing w:val="0"/>
                <w:szCs w:val="19"/>
                <w:lang w:val="es-MX"/>
              </w:rPr>
              <w:t xml:space="preserve">, según corresponda a cada tipo de adquisición o contratación del </w:t>
            </w:r>
            <w:r w:rsidRPr="004B4E6B">
              <w:rPr>
                <w:rFonts w:ascii="Arial Narrow" w:hAnsi="Arial Narrow"/>
                <w:spacing w:val="0"/>
                <w:szCs w:val="19"/>
                <w:lang w:val="es-MX"/>
              </w:rPr>
              <w:t xml:space="preserve">componente o subcomponente del </w:t>
            </w:r>
            <w:r w:rsidR="00D250A8" w:rsidRPr="004B4E6B">
              <w:rPr>
                <w:rFonts w:ascii="Arial Narrow" w:hAnsi="Arial Narrow"/>
                <w:spacing w:val="0"/>
                <w:szCs w:val="19"/>
                <w:lang w:val="es-MX"/>
              </w:rPr>
              <w:t>Programa</w:t>
            </w:r>
            <w:r w:rsidRPr="004B4E6B">
              <w:rPr>
                <w:rFonts w:ascii="Arial Narrow" w:hAnsi="Arial Narrow"/>
                <w:spacing w:val="0"/>
                <w:szCs w:val="19"/>
                <w:lang w:val="es-MX"/>
              </w:rPr>
              <w:t xml:space="preserve"> a su cargo</w:t>
            </w:r>
            <w:r w:rsidR="00D250A8" w:rsidRPr="004B4E6B">
              <w:rPr>
                <w:rFonts w:ascii="Arial Narrow" w:hAnsi="Arial Narrow"/>
                <w:spacing w:val="0"/>
                <w:szCs w:val="19"/>
                <w:lang w:val="es-MX"/>
              </w:rPr>
              <w:t xml:space="preserve">. </w:t>
            </w:r>
          </w:p>
          <w:p w:rsidR="00D250A8" w:rsidRPr="004B4E6B" w:rsidRDefault="00D250A8" w:rsidP="00B0750F">
            <w:pPr>
              <w:pStyle w:val="ListParagraph"/>
              <w:numPr>
                <w:ilvl w:val="0"/>
                <w:numId w:val="58"/>
              </w:numPr>
              <w:spacing w:after="0"/>
              <w:rPr>
                <w:rFonts w:ascii="Arial Narrow" w:hAnsi="Arial Narrow"/>
                <w:spacing w:val="0"/>
                <w:szCs w:val="19"/>
                <w:lang w:val="es-MX"/>
              </w:rPr>
            </w:pPr>
            <w:r w:rsidRPr="004B4E6B">
              <w:rPr>
                <w:rFonts w:ascii="Arial Narrow" w:hAnsi="Arial Narrow"/>
                <w:spacing w:val="0"/>
                <w:szCs w:val="19"/>
                <w:lang w:val="es-MX"/>
              </w:rPr>
              <w:t xml:space="preserve">Mantener un sistema de control y archivo documental y electrónico ordenado y completo de la información de sustento de los procesos de adquisiciones, contrataciones del </w:t>
            </w:r>
            <w:r w:rsidR="004B4E6B" w:rsidRPr="004B4E6B">
              <w:rPr>
                <w:rFonts w:ascii="Arial Narrow" w:hAnsi="Arial Narrow"/>
                <w:spacing w:val="0"/>
                <w:szCs w:val="19"/>
                <w:lang w:val="es-MX"/>
              </w:rPr>
              <w:t xml:space="preserve">componente o subcomponente del </w:t>
            </w:r>
            <w:r w:rsidRPr="004B4E6B">
              <w:rPr>
                <w:rFonts w:ascii="Arial Narrow" w:hAnsi="Arial Narrow"/>
                <w:spacing w:val="0"/>
                <w:szCs w:val="19"/>
                <w:lang w:val="es-MX"/>
              </w:rPr>
              <w:t>Programa</w:t>
            </w:r>
            <w:r w:rsidR="004B4E6B" w:rsidRPr="004B4E6B">
              <w:rPr>
                <w:rFonts w:ascii="Arial Narrow" w:hAnsi="Arial Narrow"/>
                <w:spacing w:val="0"/>
                <w:szCs w:val="19"/>
                <w:lang w:val="es-MX"/>
              </w:rPr>
              <w:t xml:space="preserve"> a su cargo e informar al EPG-OE de su funcionamiento</w:t>
            </w:r>
            <w:r w:rsidRPr="004B4E6B">
              <w:rPr>
                <w:rFonts w:ascii="Arial Narrow" w:hAnsi="Arial Narrow"/>
                <w:spacing w:val="0"/>
                <w:szCs w:val="19"/>
                <w:lang w:val="es-MX"/>
              </w:rPr>
              <w:t>.</w:t>
            </w:r>
          </w:p>
          <w:p w:rsidR="00090315" w:rsidRDefault="00033327" w:rsidP="00B0750F">
            <w:pPr>
              <w:pStyle w:val="ListParagraph"/>
              <w:numPr>
                <w:ilvl w:val="0"/>
                <w:numId w:val="58"/>
              </w:numPr>
              <w:rPr>
                <w:rFonts w:ascii="Arial Narrow" w:hAnsi="Arial Narrow"/>
                <w:spacing w:val="0"/>
                <w:szCs w:val="19"/>
                <w:lang w:val="es-MX"/>
              </w:rPr>
            </w:pPr>
            <w:r>
              <w:rPr>
                <w:rFonts w:ascii="Arial Narrow" w:hAnsi="Arial Narrow"/>
                <w:spacing w:val="0"/>
                <w:szCs w:val="19"/>
                <w:lang w:val="es-MX"/>
              </w:rPr>
              <w:t xml:space="preserve">Velar por el cumplimiento de los acuerdos establecidos para la ejecución de su componente, en el Contrato de Préstamo, RO, CSI y PMPI, que correspondan a las adquisiciones y contrataciones del componente o subcomponente a su cargo </w:t>
            </w:r>
          </w:p>
        </w:tc>
      </w:tr>
      <w:tr w:rsidR="00090315" w:rsidRPr="00701174" w:rsidTr="00327839">
        <w:trPr>
          <w:trHeight w:val="290"/>
        </w:trPr>
        <w:tc>
          <w:tcPr>
            <w:tcW w:w="1701" w:type="dxa"/>
            <w:shd w:val="clear" w:color="auto" w:fill="FFFFFF" w:themeFill="background1"/>
          </w:tcPr>
          <w:p w:rsidR="00090315" w:rsidRPr="00090315" w:rsidRDefault="00090315" w:rsidP="00090315">
            <w:pPr>
              <w:tabs>
                <w:tab w:val="num" w:pos="322"/>
              </w:tabs>
              <w:contextualSpacing/>
              <w:jc w:val="left"/>
              <w:rPr>
                <w:rFonts w:ascii="Arial Narrow" w:eastAsia="Times New Roman" w:hAnsi="Arial Narrow" w:cs="Times New Roman"/>
                <w:b/>
                <w:szCs w:val="16"/>
                <w:u w:val="single"/>
                <w:lang w:eastAsia="es-ES"/>
              </w:rPr>
            </w:pPr>
            <w:r>
              <w:rPr>
                <w:rFonts w:ascii="Arial Narrow" w:eastAsia="Times New Roman" w:hAnsi="Arial Narrow" w:cs="Times New Roman"/>
                <w:b/>
                <w:szCs w:val="16"/>
                <w:u w:val="single"/>
                <w:lang w:eastAsia="es-ES"/>
              </w:rPr>
              <w:t xml:space="preserve">Responsable </w:t>
            </w:r>
            <w:r w:rsidRPr="00090315">
              <w:rPr>
                <w:rFonts w:ascii="Arial Narrow" w:eastAsia="Times New Roman" w:hAnsi="Arial Narrow" w:cs="Times New Roman"/>
                <w:b/>
                <w:szCs w:val="16"/>
                <w:u w:val="single"/>
                <w:lang w:eastAsia="es-ES"/>
              </w:rPr>
              <w:t xml:space="preserve">Financiero </w:t>
            </w:r>
            <w:r w:rsidR="003F03E2">
              <w:rPr>
                <w:rFonts w:ascii="Arial Narrow" w:eastAsia="Times New Roman" w:hAnsi="Arial Narrow" w:cs="Times New Roman"/>
                <w:b/>
                <w:szCs w:val="16"/>
                <w:u w:val="single"/>
                <w:lang w:eastAsia="es-ES"/>
              </w:rPr>
              <w:t>OSE</w:t>
            </w:r>
          </w:p>
        </w:tc>
        <w:tc>
          <w:tcPr>
            <w:tcW w:w="7371" w:type="dxa"/>
            <w:shd w:val="clear" w:color="auto" w:fill="FFFFFF" w:themeFill="background1"/>
          </w:tcPr>
          <w:p w:rsidR="00D250A8" w:rsidRPr="009A5040" w:rsidRDefault="004B4E6B" w:rsidP="00B0750F">
            <w:pPr>
              <w:pStyle w:val="ListParagraph"/>
              <w:numPr>
                <w:ilvl w:val="0"/>
                <w:numId w:val="59"/>
              </w:numPr>
              <w:spacing w:after="0"/>
              <w:rPr>
                <w:rFonts w:ascii="Arial Narrow" w:hAnsi="Arial Narrow"/>
                <w:spacing w:val="0"/>
                <w:szCs w:val="19"/>
                <w:lang w:val="es-MX"/>
              </w:rPr>
            </w:pPr>
            <w:r w:rsidRPr="009A5040">
              <w:rPr>
                <w:rFonts w:ascii="Arial Narrow" w:hAnsi="Arial Narrow"/>
                <w:spacing w:val="0"/>
                <w:szCs w:val="19"/>
                <w:lang w:val="es-MX"/>
              </w:rPr>
              <w:t>Preparar la información</w:t>
            </w:r>
            <w:r w:rsidR="00033327">
              <w:rPr>
                <w:rFonts w:ascii="Arial Narrow" w:hAnsi="Arial Narrow"/>
                <w:spacing w:val="0"/>
                <w:szCs w:val="19"/>
                <w:lang w:val="es-MX"/>
              </w:rPr>
              <w:t xml:space="preserve"> </w:t>
            </w:r>
            <w:r w:rsidRPr="009A5040">
              <w:rPr>
                <w:rFonts w:ascii="Arial Narrow" w:hAnsi="Arial Narrow"/>
                <w:spacing w:val="0"/>
                <w:szCs w:val="19"/>
                <w:lang w:val="es-MX"/>
              </w:rPr>
              <w:t xml:space="preserve">financiera necesaria, del componente o subcomponente del Programa a su cargo, con la finalidad de facilitar al EGP-OE la consolidación de la información financiera del programa, específicamente </w:t>
            </w:r>
            <w:r w:rsidR="00D250A8" w:rsidRPr="009A5040">
              <w:rPr>
                <w:rFonts w:ascii="Arial Narrow" w:hAnsi="Arial Narrow"/>
                <w:spacing w:val="0"/>
                <w:szCs w:val="19"/>
                <w:lang w:val="es-MX"/>
              </w:rPr>
              <w:t xml:space="preserve">la programación del presupuesto, el PF, la programación de desembolsos, las solicitudes de desembolsos, los Estados </w:t>
            </w:r>
            <w:r w:rsidRPr="009A5040">
              <w:rPr>
                <w:rFonts w:ascii="Arial Narrow" w:hAnsi="Arial Narrow"/>
                <w:spacing w:val="0"/>
                <w:szCs w:val="19"/>
                <w:lang w:val="es-MX"/>
              </w:rPr>
              <w:t>F</w:t>
            </w:r>
            <w:r w:rsidR="00D250A8" w:rsidRPr="009A5040">
              <w:rPr>
                <w:rFonts w:ascii="Arial Narrow" w:hAnsi="Arial Narrow"/>
                <w:spacing w:val="0"/>
                <w:szCs w:val="19"/>
                <w:lang w:val="es-MX"/>
              </w:rPr>
              <w:t xml:space="preserve">inancieros consolidados del Programa y sus correspondientes Notas explicativas, y demás documentación e informes de avance financiero del Programa, en la forma y periodicidad establecidos, en el Contrato de Préstamo y el RO. </w:t>
            </w:r>
          </w:p>
          <w:p w:rsidR="00D250A8" w:rsidRPr="00033327" w:rsidRDefault="00033327" w:rsidP="00B0750F">
            <w:pPr>
              <w:pStyle w:val="ListParagraph"/>
              <w:numPr>
                <w:ilvl w:val="0"/>
                <w:numId w:val="59"/>
              </w:numPr>
              <w:spacing w:after="0"/>
              <w:rPr>
                <w:rFonts w:ascii="Arial Narrow" w:hAnsi="Arial Narrow"/>
                <w:spacing w:val="0"/>
                <w:szCs w:val="19"/>
                <w:lang w:val="es-MX"/>
              </w:rPr>
            </w:pPr>
            <w:r w:rsidRPr="00033327">
              <w:rPr>
                <w:rFonts w:ascii="Arial Narrow" w:hAnsi="Arial Narrow"/>
                <w:spacing w:val="0"/>
                <w:szCs w:val="19"/>
                <w:lang w:val="es-MX"/>
              </w:rPr>
              <w:t xml:space="preserve">Facilitar la </w:t>
            </w:r>
            <w:r w:rsidR="00D250A8" w:rsidRPr="00033327">
              <w:rPr>
                <w:rFonts w:ascii="Arial Narrow" w:hAnsi="Arial Narrow"/>
                <w:spacing w:val="0"/>
                <w:szCs w:val="19"/>
                <w:lang w:val="es-MX"/>
              </w:rPr>
              <w:t xml:space="preserve">ejecución de </w:t>
            </w:r>
            <w:r w:rsidRPr="00033327">
              <w:rPr>
                <w:rFonts w:ascii="Arial Narrow" w:hAnsi="Arial Narrow"/>
                <w:spacing w:val="0"/>
                <w:szCs w:val="19"/>
                <w:lang w:val="es-MX"/>
              </w:rPr>
              <w:t xml:space="preserve">las auditorías externas respecto de las actividades de los componentes o subcomponentes del programa a su cargo, </w:t>
            </w:r>
            <w:r w:rsidR="00D250A8" w:rsidRPr="00033327">
              <w:rPr>
                <w:rFonts w:ascii="Arial Narrow" w:hAnsi="Arial Narrow"/>
                <w:spacing w:val="0"/>
                <w:szCs w:val="19"/>
                <w:lang w:val="es-MX"/>
              </w:rPr>
              <w:t>mediante la entrega de información oportuna y confiable.</w:t>
            </w:r>
          </w:p>
          <w:p w:rsidR="00D250A8" w:rsidRPr="00033327" w:rsidRDefault="00033327" w:rsidP="00B0750F">
            <w:pPr>
              <w:pStyle w:val="ListParagraph"/>
              <w:numPr>
                <w:ilvl w:val="0"/>
                <w:numId w:val="59"/>
              </w:numPr>
              <w:spacing w:after="0"/>
              <w:rPr>
                <w:rFonts w:ascii="Arial Narrow" w:hAnsi="Arial Narrow"/>
                <w:spacing w:val="0"/>
                <w:szCs w:val="19"/>
                <w:lang w:val="es-MX"/>
              </w:rPr>
            </w:pPr>
            <w:r w:rsidRPr="00033327">
              <w:rPr>
                <w:rFonts w:ascii="Arial Narrow" w:hAnsi="Arial Narrow"/>
                <w:spacing w:val="0"/>
                <w:szCs w:val="19"/>
                <w:lang w:val="es-MX"/>
              </w:rPr>
              <w:lastRenderedPageBreak/>
              <w:t>I</w:t>
            </w:r>
            <w:r w:rsidR="00D250A8" w:rsidRPr="00033327">
              <w:rPr>
                <w:rFonts w:ascii="Arial Narrow" w:hAnsi="Arial Narrow"/>
                <w:spacing w:val="0"/>
                <w:szCs w:val="19"/>
                <w:lang w:val="es-MX"/>
              </w:rPr>
              <w:t xml:space="preserve">mplementar y actualizar el Plan de Cuentas del Programa </w:t>
            </w:r>
            <w:r w:rsidRPr="00033327">
              <w:rPr>
                <w:rFonts w:ascii="Arial Narrow" w:hAnsi="Arial Narrow"/>
                <w:spacing w:val="0"/>
                <w:szCs w:val="19"/>
                <w:lang w:val="es-MX"/>
              </w:rPr>
              <w:t xml:space="preserve">acordado con el EGP-OE </w:t>
            </w:r>
            <w:r w:rsidR="00D250A8" w:rsidRPr="00033327">
              <w:rPr>
                <w:rFonts w:ascii="Arial Narrow" w:hAnsi="Arial Narrow"/>
                <w:spacing w:val="0"/>
                <w:szCs w:val="19"/>
                <w:lang w:val="es-MX"/>
              </w:rPr>
              <w:t>en función de la normativa contable pertinente, las necesidades de registro y presentación de información del programa, dentro de lo establecido en la gestión financiera del Programa descrita en el RO</w:t>
            </w:r>
          </w:p>
          <w:p w:rsidR="00D250A8" w:rsidRPr="00033327" w:rsidRDefault="00033327" w:rsidP="00B0750F">
            <w:pPr>
              <w:pStyle w:val="ListParagraph"/>
              <w:numPr>
                <w:ilvl w:val="0"/>
                <w:numId w:val="59"/>
              </w:numPr>
              <w:spacing w:after="0"/>
              <w:rPr>
                <w:rFonts w:ascii="Arial Narrow" w:hAnsi="Arial Narrow"/>
                <w:spacing w:val="0"/>
                <w:szCs w:val="19"/>
                <w:lang w:val="es-MX"/>
              </w:rPr>
            </w:pPr>
            <w:r w:rsidRPr="00033327">
              <w:rPr>
                <w:rFonts w:ascii="Arial Narrow" w:hAnsi="Arial Narrow"/>
                <w:spacing w:val="0"/>
                <w:szCs w:val="19"/>
                <w:lang w:val="es-MX"/>
              </w:rPr>
              <w:t xml:space="preserve">Apoyar </w:t>
            </w:r>
            <w:r>
              <w:rPr>
                <w:rFonts w:ascii="Arial Narrow" w:hAnsi="Arial Narrow"/>
                <w:spacing w:val="0"/>
                <w:szCs w:val="19"/>
                <w:lang w:val="es-MX"/>
              </w:rPr>
              <w:t xml:space="preserve">al EGP-OE </w:t>
            </w:r>
            <w:r w:rsidRPr="00033327">
              <w:rPr>
                <w:rFonts w:ascii="Arial Narrow" w:hAnsi="Arial Narrow"/>
                <w:spacing w:val="0"/>
                <w:szCs w:val="19"/>
                <w:lang w:val="es-MX"/>
              </w:rPr>
              <w:t xml:space="preserve">en la preparación de las </w:t>
            </w:r>
            <w:r w:rsidR="00D250A8" w:rsidRPr="00033327">
              <w:rPr>
                <w:rFonts w:ascii="Arial Narrow" w:hAnsi="Arial Narrow"/>
                <w:spacing w:val="0"/>
                <w:szCs w:val="19"/>
                <w:lang w:val="es-MX"/>
              </w:rPr>
              <w:t>solicitudes de desembolso (anticipos, reembolso, justificaciones) del Programa, para su presentación al BID</w:t>
            </w:r>
            <w:r w:rsidRPr="00033327">
              <w:rPr>
                <w:rFonts w:ascii="Arial Narrow" w:hAnsi="Arial Narrow"/>
                <w:spacing w:val="0"/>
                <w:szCs w:val="19"/>
                <w:lang w:val="es-MX"/>
              </w:rPr>
              <w:t>.</w:t>
            </w:r>
            <w:r w:rsidR="00D250A8" w:rsidRPr="00033327">
              <w:rPr>
                <w:rFonts w:ascii="Arial Narrow" w:hAnsi="Arial Narrow"/>
                <w:spacing w:val="0"/>
                <w:szCs w:val="19"/>
                <w:lang w:val="es-MX"/>
              </w:rPr>
              <w:t xml:space="preserve"> </w:t>
            </w:r>
          </w:p>
          <w:p w:rsidR="00D250A8" w:rsidRPr="00033327" w:rsidRDefault="00D250A8" w:rsidP="00B0750F">
            <w:pPr>
              <w:pStyle w:val="ListParagraph"/>
              <w:numPr>
                <w:ilvl w:val="0"/>
                <w:numId w:val="59"/>
              </w:numPr>
              <w:spacing w:after="0"/>
              <w:rPr>
                <w:rFonts w:ascii="Arial Narrow" w:hAnsi="Arial Narrow"/>
                <w:spacing w:val="0"/>
                <w:szCs w:val="19"/>
                <w:lang w:val="es-MX"/>
              </w:rPr>
            </w:pPr>
            <w:r w:rsidRPr="00033327">
              <w:rPr>
                <w:rFonts w:ascii="Arial Narrow" w:hAnsi="Arial Narrow"/>
                <w:spacing w:val="0"/>
                <w:szCs w:val="19"/>
                <w:lang w:val="es-MX"/>
              </w:rPr>
              <w:t>Gestionar y coordinar oportunamente la disponibilidad de recursos.</w:t>
            </w:r>
          </w:p>
          <w:p w:rsidR="00D250A8" w:rsidRPr="00033327" w:rsidRDefault="00D250A8" w:rsidP="00B0750F">
            <w:pPr>
              <w:pStyle w:val="ListParagraph"/>
              <w:numPr>
                <w:ilvl w:val="0"/>
                <w:numId w:val="59"/>
              </w:numPr>
              <w:spacing w:after="0"/>
              <w:rPr>
                <w:rFonts w:ascii="Arial Narrow" w:hAnsi="Arial Narrow"/>
                <w:spacing w:val="0"/>
                <w:szCs w:val="19"/>
                <w:lang w:val="es-MX"/>
              </w:rPr>
            </w:pPr>
            <w:r w:rsidRPr="00033327">
              <w:rPr>
                <w:rFonts w:ascii="Arial Narrow" w:hAnsi="Arial Narrow"/>
                <w:spacing w:val="0"/>
                <w:szCs w:val="19"/>
                <w:lang w:val="es-MX"/>
              </w:rPr>
              <w:t xml:space="preserve">Gestionar la emisión de las certificaciones y avales presupuestarios </w:t>
            </w:r>
            <w:r w:rsidR="00033327" w:rsidRPr="00033327">
              <w:rPr>
                <w:rFonts w:ascii="Arial Narrow" w:hAnsi="Arial Narrow"/>
                <w:spacing w:val="0"/>
                <w:szCs w:val="19"/>
                <w:lang w:val="es-MX"/>
              </w:rPr>
              <w:t>necesarios</w:t>
            </w:r>
            <w:r w:rsidRPr="00033327">
              <w:rPr>
                <w:rFonts w:ascii="Arial Narrow" w:hAnsi="Arial Narrow"/>
                <w:spacing w:val="0"/>
                <w:szCs w:val="19"/>
                <w:lang w:val="es-MX"/>
              </w:rPr>
              <w:t xml:space="preserve"> correspondientes a los procesos precontractuales de</w:t>
            </w:r>
            <w:r w:rsidR="00033327" w:rsidRPr="00033327">
              <w:rPr>
                <w:rFonts w:ascii="Arial Narrow" w:hAnsi="Arial Narrow"/>
                <w:spacing w:val="0"/>
                <w:szCs w:val="19"/>
                <w:lang w:val="es-MX"/>
              </w:rPr>
              <w:t xml:space="preserve"> las actividades del componente o subcomponente del</w:t>
            </w:r>
            <w:r w:rsidRPr="00033327">
              <w:rPr>
                <w:rFonts w:ascii="Arial Narrow" w:hAnsi="Arial Narrow"/>
                <w:spacing w:val="0"/>
                <w:szCs w:val="19"/>
                <w:lang w:val="es-MX"/>
              </w:rPr>
              <w:t xml:space="preserve"> programa</w:t>
            </w:r>
            <w:r w:rsidR="00033327" w:rsidRPr="00033327">
              <w:rPr>
                <w:rFonts w:ascii="Arial Narrow" w:hAnsi="Arial Narrow"/>
                <w:spacing w:val="0"/>
                <w:szCs w:val="19"/>
                <w:lang w:val="es-MX"/>
              </w:rPr>
              <w:t xml:space="preserve"> a su cargo</w:t>
            </w:r>
            <w:r w:rsidRPr="00033327">
              <w:rPr>
                <w:rFonts w:ascii="Arial Narrow" w:hAnsi="Arial Narrow"/>
                <w:spacing w:val="0"/>
                <w:szCs w:val="19"/>
                <w:lang w:val="es-MX"/>
              </w:rPr>
              <w:t xml:space="preserve">, en coordinación con </w:t>
            </w:r>
            <w:r w:rsidR="00033327" w:rsidRPr="00033327">
              <w:rPr>
                <w:rFonts w:ascii="Arial Narrow" w:hAnsi="Arial Narrow"/>
                <w:spacing w:val="0"/>
                <w:szCs w:val="19"/>
                <w:lang w:val="es-MX"/>
              </w:rPr>
              <w:t>el EGP-OE.</w:t>
            </w:r>
          </w:p>
          <w:p w:rsidR="00090315" w:rsidRDefault="00033327" w:rsidP="00B0750F">
            <w:pPr>
              <w:pStyle w:val="ListParagraph"/>
              <w:numPr>
                <w:ilvl w:val="0"/>
                <w:numId w:val="59"/>
              </w:numPr>
              <w:rPr>
                <w:rFonts w:ascii="Arial Narrow" w:hAnsi="Arial Narrow"/>
                <w:spacing w:val="0"/>
                <w:szCs w:val="19"/>
                <w:lang w:val="es-MX"/>
              </w:rPr>
            </w:pPr>
            <w:r>
              <w:rPr>
                <w:rFonts w:ascii="Arial Narrow" w:hAnsi="Arial Narrow"/>
                <w:spacing w:val="0"/>
                <w:szCs w:val="19"/>
                <w:lang w:val="es-MX"/>
              </w:rPr>
              <w:t>Velar por el cumplimiento de los acuerdos establecidos para la ejecución de su componente, en el Contrato de Préstamo, RO, CSI y PMPI, que corresponda a gestión financiera del componente o subcomponente a su cargo</w:t>
            </w:r>
          </w:p>
        </w:tc>
      </w:tr>
    </w:tbl>
    <w:p w:rsidR="00FD28C3" w:rsidRPr="00CA426B" w:rsidRDefault="00FD28C3" w:rsidP="00CA426B"/>
    <w:p w:rsidR="00760D69" w:rsidRPr="000C7A79" w:rsidRDefault="00760D69" w:rsidP="00760D69">
      <w:pPr>
        <w:rPr>
          <w:vanish/>
        </w:rPr>
      </w:pPr>
    </w:p>
    <w:p w:rsidR="00760D69" w:rsidRPr="000C7A79" w:rsidRDefault="00760D69" w:rsidP="00B0750F">
      <w:pPr>
        <w:pStyle w:val="ListParagraph"/>
        <w:numPr>
          <w:ilvl w:val="1"/>
          <w:numId w:val="69"/>
        </w:numPr>
        <w:rPr>
          <w:vanish/>
        </w:rPr>
      </w:pPr>
    </w:p>
    <w:p w:rsidR="00760D69" w:rsidRPr="000C7A79" w:rsidRDefault="00760D69" w:rsidP="00B0750F">
      <w:pPr>
        <w:pStyle w:val="ListParagraph"/>
        <w:numPr>
          <w:ilvl w:val="1"/>
          <w:numId w:val="69"/>
        </w:numPr>
        <w:rPr>
          <w:vanish/>
        </w:rPr>
      </w:pPr>
    </w:p>
    <w:p w:rsidR="00760D69" w:rsidRPr="000C7A79" w:rsidRDefault="00760D69" w:rsidP="00B0750F">
      <w:pPr>
        <w:pStyle w:val="ListParagraph"/>
        <w:numPr>
          <w:ilvl w:val="1"/>
          <w:numId w:val="69"/>
        </w:numPr>
        <w:rPr>
          <w:vanish/>
        </w:rPr>
      </w:pPr>
    </w:p>
    <w:p w:rsidR="00760D69" w:rsidRPr="000C7A79" w:rsidRDefault="00760D69" w:rsidP="00B0750F">
      <w:pPr>
        <w:pStyle w:val="ListParagraph"/>
        <w:numPr>
          <w:ilvl w:val="1"/>
          <w:numId w:val="69"/>
        </w:numPr>
        <w:rPr>
          <w:vanish/>
        </w:rPr>
      </w:pPr>
    </w:p>
    <w:p w:rsidR="00760D69" w:rsidRPr="000C7A79" w:rsidRDefault="00760D69" w:rsidP="00B0750F">
      <w:pPr>
        <w:pStyle w:val="ListParagraph"/>
        <w:numPr>
          <w:ilvl w:val="1"/>
          <w:numId w:val="69"/>
        </w:numPr>
        <w:rPr>
          <w:vanish/>
        </w:rPr>
      </w:pPr>
    </w:p>
    <w:p w:rsidR="00760D69" w:rsidRPr="000C7A79" w:rsidRDefault="00760D69" w:rsidP="00B0750F">
      <w:pPr>
        <w:pStyle w:val="ListParagraph"/>
        <w:numPr>
          <w:ilvl w:val="1"/>
          <w:numId w:val="69"/>
        </w:numPr>
        <w:rPr>
          <w:vanish/>
        </w:rPr>
      </w:pPr>
    </w:p>
    <w:p w:rsidR="00760D69" w:rsidRPr="000C7A79" w:rsidRDefault="00760D69" w:rsidP="00B0750F">
      <w:pPr>
        <w:pStyle w:val="ListParagraph"/>
        <w:numPr>
          <w:ilvl w:val="1"/>
          <w:numId w:val="69"/>
        </w:numPr>
        <w:rPr>
          <w:vanish/>
        </w:rPr>
      </w:pPr>
    </w:p>
    <w:p w:rsidR="00524F54" w:rsidRDefault="00524F54" w:rsidP="008F1C37">
      <w:pPr>
        <w:pStyle w:val="Heading1"/>
        <w:sectPr w:rsidR="00524F54" w:rsidSect="00524F54">
          <w:pgSz w:w="11906" w:h="16838"/>
          <w:pgMar w:top="1418" w:right="1701" w:bottom="1418" w:left="1701" w:header="709" w:footer="709" w:gutter="0"/>
          <w:cols w:space="708"/>
          <w:docGrid w:linePitch="360"/>
        </w:sectPr>
      </w:pPr>
      <w:bookmarkStart w:id="50" w:name="_Toc424879212"/>
    </w:p>
    <w:p w:rsidR="00462131" w:rsidRDefault="00391896" w:rsidP="008F1C37">
      <w:pPr>
        <w:pStyle w:val="Heading1"/>
      </w:pPr>
      <w:bookmarkStart w:id="51" w:name="_Toc454056465"/>
      <w:r>
        <w:lastRenderedPageBreak/>
        <w:t xml:space="preserve">Aspectos </w:t>
      </w:r>
      <w:r w:rsidR="004B40D1">
        <w:t xml:space="preserve">Particulares de </w:t>
      </w:r>
      <w:r w:rsidR="007911C6">
        <w:t xml:space="preserve">la </w:t>
      </w:r>
      <w:r>
        <w:t>E</w:t>
      </w:r>
      <w:r w:rsidR="00462131">
        <w:t xml:space="preserve">jecución del </w:t>
      </w:r>
      <w:r w:rsidR="00C711B3">
        <w:t xml:space="preserve">Componente 1 </w:t>
      </w:r>
      <w:bookmarkEnd w:id="50"/>
      <w:r w:rsidR="00C00931">
        <w:t>–</w:t>
      </w:r>
      <w:r w:rsidR="00681A8C">
        <w:t xml:space="preserve"> MINEDUC</w:t>
      </w:r>
      <w:bookmarkEnd w:id="51"/>
    </w:p>
    <w:p w:rsidR="00C00931" w:rsidRDefault="00C00931" w:rsidP="00B0750F">
      <w:pPr>
        <w:pStyle w:val="Heading2"/>
        <w:numPr>
          <w:ilvl w:val="0"/>
          <w:numId w:val="63"/>
        </w:numPr>
      </w:pPr>
      <w:bookmarkStart w:id="52" w:name="_Toc454056466"/>
      <w:r>
        <w:t>Principales procesos para implementar los productos</w:t>
      </w:r>
      <w:bookmarkEnd w:id="52"/>
      <w:r>
        <w:t xml:space="preserve"> </w:t>
      </w:r>
    </w:p>
    <w:p w:rsidR="00035979" w:rsidRPr="00035979" w:rsidRDefault="00035979" w:rsidP="00B0750F">
      <w:pPr>
        <w:pStyle w:val="ListParagraph"/>
        <w:numPr>
          <w:ilvl w:val="0"/>
          <w:numId w:val="25"/>
        </w:numPr>
        <w:rPr>
          <w:vanish/>
        </w:rPr>
      </w:pPr>
    </w:p>
    <w:p w:rsidR="00035979" w:rsidRPr="00035979" w:rsidRDefault="00035979" w:rsidP="00B0750F">
      <w:pPr>
        <w:pStyle w:val="ListParagraph"/>
        <w:numPr>
          <w:ilvl w:val="0"/>
          <w:numId w:val="25"/>
        </w:numPr>
        <w:rPr>
          <w:vanish/>
        </w:rPr>
      </w:pPr>
    </w:p>
    <w:p w:rsidR="00035979" w:rsidRPr="00035979" w:rsidRDefault="00035979" w:rsidP="00B0750F">
      <w:pPr>
        <w:pStyle w:val="ListParagraph"/>
        <w:numPr>
          <w:ilvl w:val="0"/>
          <w:numId w:val="25"/>
        </w:numPr>
        <w:rPr>
          <w:vanish/>
        </w:rPr>
      </w:pPr>
    </w:p>
    <w:p w:rsidR="00035979" w:rsidRPr="00035979" w:rsidRDefault="00035979" w:rsidP="00B0750F">
      <w:pPr>
        <w:pStyle w:val="ListParagraph"/>
        <w:numPr>
          <w:ilvl w:val="0"/>
          <w:numId w:val="25"/>
        </w:numPr>
        <w:rPr>
          <w:vanish/>
        </w:rPr>
      </w:pPr>
    </w:p>
    <w:p w:rsidR="00035979" w:rsidRPr="00035979" w:rsidRDefault="00035979" w:rsidP="00B0750F">
      <w:pPr>
        <w:pStyle w:val="ListParagraph"/>
        <w:numPr>
          <w:ilvl w:val="0"/>
          <w:numId w:val="25"/>
        </w:numPr>
        <w:rPr>
          <w:vanish/>
        </w:rPr>
      </w:pPr>
    </w:p>
    <w:p w:rsidR="00035979" w:rsidRPr="00035979" w:rsidRDefault="00035979" w:rsidP="00B0750F">
      <w:pPr>
        <w:pStyle w:val="ListParagraph"/>
        <w:numPr>
          <w:ilvl w:val="0"/>
          <w:numId w:val="25"/>
        </w:numPr>
        <w:rPr>
          <w:vanish/>
        </w:rPr>
      </w:pPr>
    </w:p>
    <w:p w:rsidR="00C00931" w:rsidRPr="00C00931" w:rsidRDefault="00C00931" w:rsidP="00B0750F">
      <w:pPr>
        <w:pStyle w:val="ListParagraph"/>
        <w:numPr>
          <w:ilvl w:val="1"/>
          <w:numId w:val="25"/>
        </w:numPr>
      </w:pPr>
      <w:r>
        <w:t>Sin perjuicio de lo establecido en el Orgánico Funcional por Procesos del MINEDUC, los principales procesos</w:t>
      </w:r>
      <w:r w:rsidR="00EF7EC1">
        <w:t xml:space="preserve"> identificados</w:t>
      </w:r>
      <w:r>
        <w:t xml:space="preserve"> para la ejecución de las actividades del Componente son:</w:t>
      </w:r>
    </w:p>
    <w:p w:rsidR="005E0C16" w:rsidRDefault="005E0C16" w:rsidP="00C00931">
      <w:pPr>
        <w:pStyle w:val="Heading3"/>
      </w:pPr>
      <w:bookmarkStart w:id="53" w:name="_Toc445479586"/>
      <w:bookmarkStart w:id="54" w:name="_Toc424879214"/>
      <w:r>
        <w:t>Proceso para implementar los programas del EBJA</w:t>
      </w:r>
      <w:bookmarkEnd w:id="53"/>
    </w:p>
    <w:p w:rsidR="00E334A4" w:rsidRDefault="00E334A4" w:rsidP="00E334A4">
      <w:pPr>
        <w:pStyle w:val="Caption"/>
        <w:keepNext/>
      </w:pPr>
      <w:bookmarkStart w:id="55" w:name="_Toc454056482"/>
      <w:r>
        <w:t xml:space="preserve">Tabla </w:t>
      </w:r>
      <w:r w:rsidR="009A3729">
        <w:fldChar w:fldCharType="begin"/>
      </w:r>
      <w:r w:rsidR="009A3729">
        <w:instrText xml:space="preserve"> SEQ Tabla \* ARABIC </w:instrText>
      </w:r>
      <w:r w:rsidR="009A3729">
        <w:fldChar w:fldCharType="separate"/>
      </w:r>
      <w:r w:rsidR="00A13BB8">
        <w:rPr>
          <w:noProof/>
        </w:rPr>
        <w:t>6</w:t>
      </w:r>
      <w:r w:rsidR="009A3729">
        <w:rPr>
          <w:noProof/>
        </w:rPr>
        <w:fldChar w:fldCharType="end"/>
      </w:r>
      <w:r>
        <w:t>. Proceso para implementar los programas del EBJA</w:t>
      </w:r>
      <w:bookmarkEnd w:id="55"/>
    </w:p>
    <w:tbl>
      <w:tblPr>
        <w:tblStyle w:val="Tablaconcuadrcula1"/>
        <w:tblW w:w="8117" w:type="dxa"/>
        <w:tblInd w:w="817" w:type="dxa"/>
        <w:tbl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insideH w:val="dotted" w:sz="4" w:space="0" w:color="595959" w:themeColor="text1" w:themeTint="A6"/>
          <w:insideV w:val="dotted" w:sz="4" w:space="0" w:color="595959" w:themeColor="text1" w:themeTint="A6"/>
        </w:tblBorders>
        <w:tblCellMar>
          <w:top w:w="57" w:type="dxa"/>
          <w:bottom w:w="57" w:type="dxa"/>
        </w:tblCellMar>
        <w:tblLook w:val="04A0" w:firstRow="1" w:lastRow="0" w:firstColumn="1" w:lastColumn="0" w:noHBand="0" w:noVBand="1"/>
      </w:tblPr>
      <w:tblGrid>
        <w:gridCol w:w="1483"/>
        <w:gridCol w:w="2515"/>
        <w:gridCol w:w="2551"/>
        <w:gridCol w:w="6"/>
        <w:gridCol w:w="1556"/>
        <w:gridCol w:w="6"/>
      </w:tblGrid>
      <w:tr w:rsidR="005E0C16" w:rsidRPr="002044A4" w:rsidTr="00F5037B">
        <w:trPr>
          <w:trHeight w:val="567"/>
          <w:tblHeader/>
        </w:trPr>
        <w:tc>
          <w:tcPr>
            <w:tcW w:w="1483" w:type="dxa"/>
            <w:shd w:val="clear" w:color="auto" w:fill="D9D9D9" w:themeFill="background1" w:themeFillShade="D9"/>
            <w:vAlign w:val="center"/>
          </w:tcPr>
          <w:p w:rsidR="005E0C16" w:rsidRPr="005E0C16" w:rsidRDefault="005E0C16" w:rsidP="005E0C16">
            <w:pPr>
              <w:spacing w:after="0"/>
              <w:jc w:val="center"/>
              <w:rPr>
                <w:rFonts w:ascii="Arial Narrow" w:hAnsi="Arial Narrow"/>
                <w:i/>
                <w:spacing w:val="0"/>
                <w:sz w:val="19"/>
                <w:szCs w:val="19"/>
                <w:lang w:val="es-MX"/>
              </w:rPr>
            </w:pPr>
            <w:r w:rsidRPr="005E0C16">
              <w:rPr>
                <w:rFonts w:ascii="Arial Narrow" w:hAnsi="Arial Narrow"/>
                <w:b/>
                <w:spacing w:val="0"/>
                <w:sz w:val="19"/>
                <w:szCs w:val="19"/>
                <w:u w:val="single"/>
                <w:lang w:val="es-MX"/>
              </w:rPr>
              <w:t>Proceso</w:t>
            </w:r>
          </w:p>
        </w:tc>
        <w:tc>
          <w:tcPr>
            <w:tcW w:w="2515" w:type="dxa"/>
            <w:shd w:val="clear" w:color="auto" w:fill="D9D9D9" w:themeFill="background1" w:themeFillShade="D9"/>
            <w:vAlign w:val="center"/>
          </w:tcPr>
          <w:p w:rsidR="005E0C16" w:rsidRPr="005E0C16" w:rsidRDefault="005E0C16" w:rsidP="005E0C16">
            <w:pPr>
              <w:spacing w:after="0"/>
              <w:jc w:val="center"/>
              <w:rPr>
                <w:rFonts w:ascii="Arial Narrow" w:hAnsi="Arial Narrow"/>
                <w:i/>
                <w:spacing w:val="0"/>
                <w:sz w:val="19"/>
                <w:szCs w:val="19"/>
                <w:lang w:val="es-MX"/>
              </w:rPr>
            </w:pPr>
            <w:r w:rsidRPr="005E0C16">
              <w:rPr>
                <w:rFonts w:ascii="Arial Narrow" w:hAnsi="Arial Narrow"/>
                <w:b/>
                <w:spacing w:val="0"/>
                <w:sz w:val="19"/>
                <w:szCs w:val="19"/>
                <w:u w:val="single"/>
                <w:lang w:val="es-MX"/>
              </w:rPr>
              <w:t>Descripción</w:t>
            </w:r>
            <w:r w:rsidRPr="002044A4">
              <w:rPr>
                <w:rFonts w:ascii="Arial Narrow" w:hAnsi="Arial Narrow"/>
                <w:b/>
                <w:spacing w:val="0"/>
                <w:sz w:val="19"/>
                <w:szCs w:val="19"/>
                <w:u w:val="single"/>
                <w:lang w:val="es-MX"/>
              </w:rPr>
              <w:t xml:space="preserve"> </w:t>
            </w:r>
            <w:r w:rsidRPr="002044A4">
              <w:rPr>
                <w:rFonts w:ascii="Arial Narrow" w:hAnsi="Arial Narrow"/>
                <w:b/>
                <w:spacing w:val="0"/>
                <w:sz w:val="19"/>
                <w:szCs w:val="19"/>
                <w:u w:val="single"/>
              </w:rPr>
              <w:t>/</w:t>
            </w:r>
            <w:r w:rsidRPr="005E0C16">
              <w:rPr>
                <w:rFonts w:ascii="Arial Narrow" w:hAnsi="Arial Narrow"/>
                <w:b/>
                <w:spacing w:val="0"/>
                <w:sz w:val="19"/>
                <w:szCs w:val="19"/>
                <w:u w:val="single"/>
                <w:lang w:val="es-MX"/>
              </w:rPr>
              <w:t xml:space="preserve"> Procedimiento</w:t>
            </w:r>
          </w:p>
        </w:tc>
        <w:tc>
          <w:tcPr>
            <w:tcW w:w="2557" w:type="dxa"/>
            <w:gridSpan w:val="2"/>
            <w:shd w:val="clear" w:color="auto" w:fill="D9D9D9" w:themeFill="background1" w:themeFillShade="D9"/>
            <w:vAlign w:val="center"/>
          </w:tcPr>
          <w:p w:rsidR="005E0C16" w:rsidRPr="005E0C16" w:rsidRDefault="005E0C16" w:rsidP="005E0C16">
            <w:pPr>
              <w:spacing w:after="0"/>
              <w:jc w:val="center"/>
              <w:rPr>
                <w:rFonts w:ascii="Arial Narrow" w:hAnsi="Arial Narrow"/>
                <w:b/>
                <w:spacing w:val="0"/>
                <w:sz w:val="19"/>
                <w:szCs w:val="19"/>
                <w:u w:val="single"/>
                <w:lang w:val="es-MX"/>
              </w:rPr>
            </w:pPr>
            <w:r w:rsidRPr="005E0C16">
              <w:rPr>
                <w:rFonts w:ascii="Arial Narrow" w:hAnsi="Arial Narrow"/>
                <w:b/>
                <w:spacing w:val="0"/>
                <w:sz w:val="19"/>
                <w:szCs w:val="19"/>
                <w:u w:val="single"/>
                <w:lang w:val="es-MX"/>
              </w:rPr>
              <w:t>Salida</w:t>
            </w:r>
            <w:r w:rsidRPr="002044A4">
              <w:rPr>
                <w:rFonts w:ascii="Arial Narrow" w:hAnsi="Arial Narrow"/>
                <w:b/>
                <w:spacing w:val="0"/>
                <w:sz w:val="19"/>
                <w:szCs w:val="19"/>
                <w:u w:val="single"/>
                <w:lang w:val="es-MX"/>
              </w:rPr>
              <w:t>s Principales</w:t>
            </w:r>
            <w:r w:rsidRPr="005E0C16">
              <w:rPr>
                <w:rFonts w:ascii="Arial Narrow" w:hAnsi="Arial Narrow"/>
                <w:b/>
                <w:spacing w:val="0"/>
                <w:sz w:val="19"/>
                <w:szCs w:val="19"/>
                <w:u w:val="single"/>
                <w:lang w:val="es-MX"/>
              </w:rPr>
              <w:t xml:space="preserve"> / </w:t>
            </w:r>
            <w:r w:rsidRPr="002044A4">
              <w:rPr>
                <w:rFonts w:ascii="Arial Narrow" w:hAnsi="Arial Narrow"/>
                <w:b/>
                <w:spacing w:val="0"/>
                <w:sz w:val="19"/>
                <w:szCs w:val="19"/>
                <w:u w:val="single"/>
                <w:lang w:val="es-MX"/>
              </w:rPr>
              <w:t>(</w:t>
            </w:r>
            <w:r w:rsidRPr="005E0C16">
              <w:rPr>
                <w:rFonts w:ascii="Arial Narrow" w:hAnsi="Arial Narrow"/>
                <w:b/>
                <w:spacing w:val="0"/>
                <w:sz w:val="19"/>
                <w:szCs w:val="19"/>
                <w:u w:val="single"/>
                <w:lang w:val="es-MX"/>
              </w:rPr>
              <w:t>Documento</w:t>
            </w:r>
            <w:r w:rsidRPr="002044A4">
              <w:rPr>
                <w:rFonts w:ascii="Arial Narrow" w:hAnsi="Arial Narrow"/>
                <w:b/>
                <w:spacing w:val="0"/>
                <w:sz w:val="19"/>
                <w:szCs w:val="19"/>
                <w:u w:val="single"/>
                <w:lang w:val="es-MX"/>
              </w:rPr>
              <w:t>s)</w:t>
            </w:r>
          </w:p>
        </w:tc>
        <w:tc>
          <w:tcPr>
            <w:tcW w:w="1562" w:type="dxa"/>
            <w:gridSpan w:val="2"/>
            <w:shd w:val="clear" w:color="auto" w:fill="D9D9D9" w:themeFill="background1" w:themeFillShade="D9"/>
            <w:vAlign w:val="center"/>
          </w:tcPr>
          <w:p w:rsidR="005E0C16" w:rsidRPr="005E0C16" w:rsidRDefault="005E0C16" w:rsidP="005E0C16">
            <w:pPr>
              <w:spacing w:after="0"/>
              <w:jc w:val="center"/>
              <w:rPr>
                <w:rFonts w:ascii="Arial Narrow" w:hAnsi="Arial Narrow"/>
                <w:b/>
                <w:spacing w:val="0"/>
                <w:sz w:val="19"/>
                <w:szCs w:val="19"/>
                <w:u w:val="single"/>
                <w:lang w:val="es-MX"/>
              </w:rPr>
            </w:pPr>
            <w:r w:rsidRPr="002044A4">
              <w:rPr>
                <w:rFonts w:ascii="Arial Narrow" w:hAnsi="Arial Narrow"/>
                <w:b/>
                <w:spacing w:val="0"/>
                <w:sz w:val="19"/>
                <w:szCs w:val="19"/>
                <w:u w:val="single"/>
                <w:lang w:val="es-MX"/>
              </w:rPr>
              <w:t>Participan</w:t>
            </w:r>
          </w:p>
        </w:tc>
      </w:tr>
      <w:tr w:rsidR="005E0C16" w:rsidRPr="002044A4" w:rsidTr="00F5037B">
        <w:trPr>
          <w:gridAfter w:val="1"/>
          <w:wAfter w:w="6" w:type="dxa"/>
        </w:trPr>
        <w:tc>
          <w:tcPr>
            <w:tcW w:w="1483" w:type="dxa"/>
            <w:shd w:val="clear" w:color="auto" w:fill="FFFFFF" w:themeFill="background1"/>
          </w:tcPr>
          <w:p w:rsidR="005E0C16" w:rsidRPr="002044A4" w:rsidRDefault="005E0C16" w:rsidP="00B0750F">
            <w:pPr>
              <w:pStyle w:val="ListParagraph"/>
              <w:numPr>
                <w:ilvl w:val="0"/>
                <w:numId w:val="21"/>
              </w:numPr>
              <w:ind w:left="346" w:hanging="346"/>
              <w:jc w:val="left"/>
              <w:rPr>
                <w:rFonts w:ascii="Arial Narrow" w:hAnsi="Arial Narrow"/>
                <w:spacing w:val="0"/>
                <w:sz w:val="19"/>
                <w:szCs w:val="19"/>
                <w:lang w:val="es-MX"/>
              </w:rPr>
            </w:pPr>
            <w:r w:rsidRPr="002044A4">
              <w:rPr>
                <w:rFonts w:ascii="Arial Narrow" w:hAnsi="Arial Narrow"/>
                <w:spacing w:val="0"/>
                <w:sz w:val="19"/>
                <w:szCs w:val="19"/>
                <w:lang w:val="es-MX"/>
              </w:rPr>
              <w:t xml:space="preserve">Elaborar lineamientos para implementar el programa </w:t>
            </w:r>
          </w:p>
        </w:tc>
        <w:tc>
          <w:tcPr>
            <w:tcW w:w="2515" w:type="dxa"/>
            <w:shd w:val="clear" w:color="auto" w:fill="FFFFFF" w:themeFill="background1"/>
          </w:tcPr>
          <w:p w:rsidR="005E0C16" w:rsidRPr="002044A4" w:rsidRDefault="005E0C16" w:rsidP="00B0750F">
            <w:pPr>
              <w:pStyle w:val="ListParagraph"/>
              <w:numPr>
                <w:ilvl w:val="0"/>
                <w:numId w:val="20"/>
              </w:numPr>
              <w:tabs>
                <w:tab w:val="num" w:pos="176"/>
              </w:tabs>
              <w:spacing w:after="0"/>
              <w:ind w:left="176" w:hanging="176"/>
              <w:contextualSpacing/>
              <w:jc w:val="left"/>
              <w:rPr>
                <w:rFonts w:ascii="Arial Narrow" w:hAnsi="Arial Narrow"/>
                <w:spacing w:val="0"/>
                <w:sz w:val="19"/>
                <w:szCs w:val="19"/>
                <w:lang w:val="es-MX"/>
              </w:rPr>
            </w:pPr>
            <w:r w:rsidRPr="002044A4">
              <w:rPr>
                <w:rFonts w:ascii="Arial Narrow" w:hAnsi="Arial Narrow"/>
                <w:spacing w:val="0"/>
                <w:sz w:val="19"/>
                <w:szCs w:val="19"/>
                <w:lang w:val="es-MX"/>
              </w:rPr>
              <w:t>Definir lineamientos de implementación del programa en función de las necesidades de la demanda</w:t>
            </w:r>
          </w:p>
          <w:p w:rsidR="005E0C16" w:rsidRPr="002044A4" w:rsidRDefault="005E0C16" w:rsidP="00B0750F">
            <w:pPr>
              <w:pStyle w:val="ListParagraph"/>
              <w:numPr>
                <w:ilvl w:val="0"/>
                <w:numId w:val="20"/>
              </w:numPr>
              <w:tabs>
                <w:tab w:val="num" w:pos="176"/>
              </w:tabs>
              <w:spacing w:after="0"/>
              <w:ind w:left="176" w:hanging="176"/>
              <w:contextualSpacing/>
              <w:jc w:val="left"/>
              <w:rPr>
                <w:rFonts w:ascii="Arial Narrow" w:hAnsi="Arial Narrow"/>
                <w:spacing w:val="0"/>
                <w:sz w:val="19"/>
                <w:szCs w:val="19"/>
                <w:lang w:val="es-MX"/>
              </w:rPr>
            </w:pPr>
            <w:r w:rsidRPr="002044A4">
              <w:rPr>
                <w:rFonts w:ascii="Arial Narrow" w:hAnsi="Arial Narrow"/>
                <w:spacing w:val="0"/>
                <w:sz w:val="19"/>
                <w:szCs w:val="19"/>
                <w:lang w:val="es-MX"/>
              </w:rPr>
              <w:t>Revisar los lineamientos de contratación de docentes</w:t>
            </w:r>
          </w:p>
        </w:tc>
        <w:tc>
          <w:tcPr>
            <w:tcW w:w="2551" w:type="dxa"/>
            <w:shd w:val="clear" w:color="auto" w:fill="FFFFFF" w:themeFill="background1"/>
          </w:tcPr>
          <w:p w:rsidR="005E0C16" w:rsidRPr="002044A4" w:rsidRDefault="005E0C16" w:rsidP="00B0750F">
            <w:pPr>
              <w:pStyle w:val="ListParagraph"/>
              <w:numPr>
                <w:ilvl w:val="0"/>
                <w:numId w:val="22"/>
              </w:numPr>
              <w:spacing w:after="0"/>
              <w:ind w:left="170" w:hanging="142"/>
              <w:contextualSpacing/>
              <w:jc w:val="left"/>
              <w:rPr>
                <w:rFonts w:ascii="Arial Narrow" w:hAnsi="Arial Narrow"/>
                <w:spacing w:val="0"/>
                <w:sz w:val="19"/>
                <w:szCs w:val="19"/>
                <w:lang w:val="es-MX"/>
              </w:rPr>
            </w:pPr>
            <w:r w:rsidRPr="002044A4">
              <w:rPr>
                <w:rFonts w:ascii="Arial Narrow" w:hAnsi="Arial Narrow"/>
                <w:spacing w:val="0"/>
                <w:sz w:val="19"/>
                <w:szCs w:val="19"/>
                <w:lang w:val="es-MX"/>
              </w:rPr>
              <w:t>Lineamientos de implementación del programa</w:t>
            </w:r>
          </w:p>
          <w:p w:rsidR="005E0C16" w:rsidRPr="002044A4" w:rsidRDefault="005E0C16" w:rsidP="00B0750F">
            <w:pPr>
              <w:pStyle w:val="ListParagraph"/>
              <w:numPr>
                <w:ilvl w:val="0"/>
                <w:numId w:val="22"/>
              </w:numPr>
              <w:spacing w:after="0"/>
              <w:ind w:left="170" w:hanging="142"/>
              <w:contextualSpacing/>
              <w:jc w:val="left"/>
              <w:rPr>
                <w:rFonts w:ascii="Arial Narrow" w:hAnsi="Arial Narrow"/>
                <w:spacing w:val="0"/>
                <w:sz w:val="19"/>
                <w:szCs w:val="19"/>
                <w:lang w:val="es-MX"/>
              </w:rPr>
            </w:pPr>
            <w:r w:rsidRPr="002044A4">
              <w:rPr>
                <w:rFonts w:ascii="Arial Narrow" w:hAnsi="Arial Narrow"/>
                <w:spacing w:val="0"/>
                <w:sz w:val="19"/>
                <w:szCs w:val="19"/>
                <w:lang w:val="es-MX"/>
              </w:rPr>
              <w:t>Lineamientos de contratación de docentes</w:t>
            </w:r>
            <w:r w:rsidR="00C00931" w:rsidRPr="002044A4">
              <w:rPr>
                <w:rStyle w:val="FootnoteReference"/>
                <w:rFonts w:ascii="Arial Narrow" w:hAnsi="Arial Narrow"/>
                <w:spacing w:val="0"/>
                <w:sz w:val="19"/>
                <w:szCs w:val="19"/>
                <w:lang w:val="es-MX"/>
              </w:rPr>
              <w:footnoteReference w:id="21"/>
            </w:r>
          </w:p>
        </w:tc>
        <w:tc>
          <w:tcPr>
            <w:tcW w:w="1562" w:type="dxa"/>
            <w:gridSpan w:val="2"/>
            <w:shd w:val="clear" w:color="auto" w:fill="FFFFFF" w:themeFill="background1"/>
          </w:tcPr>
          <w:p w:rsidR="005E0C16" w:rsidRPr="002044A4" w:rsidRDefault="005E0C16" w:rsidP="00B0750F">
            <w:pPr>
              <w:pStyle w:val="ListParagraph"/>
              <w:numPr>
                <w:ilvl w:val="0"/>
                <w:numId w:val="23"/>
              </w:numPr>
              <w:spacing w:after="0"/>
              <w:ind w:left="173" w:hanging="173"/>
              <w:contextualSpacing/>
              <w:jc w:val="left"/>
              <w:rPr>
                <w:rFonts w:ascii="Arial Narrow" w:hAnsi="Arial Narrow"/>
                <w:spacing w:val="0"/>
                <w:sz w:val="19"/>
                <w:szCs w:val="19"/>
                <w:lang w:val="es-MX"/>
              </w:rPr>
            </w:pPr>
            <w:r w:rsidRPr="002044A4">
              <w:rPr>
                <w:rFonts w:ascii="Arial Narrow" w:hAnsi="Arial Narrow"/>
                <w:spacing w:val="0"/>
                <w:sz w:val="19"/>
                <w:szCs w:val="19"/>
                <w:lang w:val="es-MX"/>
              </w:rPr>
              <w:t>Dirección EBJA Planta Central</w:t>
            </w:r>
          </w:p>
          <w:p w:rsidR="005E0C16" w:rsidRPr="005E0C16" w:rsidRDefault="005E0C16" w:rsidP="005E0C16">
            <w:pPr>
              <w:spacing w:after="0"/>
              <w:contextualSpacing/>
              <w:jc w:val="left"/>
              <w:rPr>
                <w:rFonts w:ascii="Arial Narrow" w:hAnsi="Arial Narrow"/>
                <w:spacing w:val="0"/>
                <w:sz w:val="19"/>
                <w:szCs w:val="19"/>
                <w:lang w:val="es-MX"/>
              </w:rPr>
            </w:pPr>
          </w:p>
        </w:tc>
      </w:tr>
      <w:tr w:rsidR="005E0C16" w:rsidRPr="002044A4" w:rsidTr="00F5037B">
        <w:trPr>
          <w:gridAfter w:val="1"/>
          <w:wAfter w:w="6" w:type="dxa"/>
        </w:trPr>
        <w:tc>
          <w:tcPr>
            <w:tcW w:w="1483" w:type="dxa"/>
            <w:shd w:val="clear" w:color="auto" w:fill="FFFFFF" w:themeFill="background1"/>
          </w:tcPr>
          <w:p w:rsidR="005E0C16" w:rsidRPr="002044A4" w:rsidRDefault="005E0C16" w:rsidP="00B0750F">
            <w:pPr>
              <w:pStyle w:val="ListParagraph"/>
              <w:numPr>
                <w:ilvl w:val="0"/>
                <w:numId w:val="21"/>
              </w:numPr>
              <w:ind w:left="346" w:hanging="346"/>
              <w:jc w:val="left"/>
              <w:rPr>
                <w:rFonts w:ascii="Arial Narrow" w:hAnsi="Arial Narrow"/>
                <w:spacing w:val="0"/>
                <w:sz w:val="19"/>
                <w:szCs w:val="19"/>
                <w:lang w:val="es-MX"/>
              </w:rPr>
            </w:pPr>
            <w:r w:rsidRPr="002044A4">
              <w:rPr>
                <w:rFonts w:ascii="Arial Narrow" w:hAnsi="Arial Narrow"/>
                <w:spacing w:val="0"/>
                <w:sz w:val="19"/>
                <w:szCs w:val="19"/>
                <w:lang w:val="es-MX"/>
              </w:rPr>
              <w:t>Contratar Docentes para el Programa - EBJA</w:t>
            </w:r>
          </w:p>
        </w:tc>
        <w:tc>
          <w:tcPr>
            <w:tcW w:w="2515" w:type="dxa"/>
            <w:shd w:val="clear" w:color="auto" w:fill="FFFFFF" w:themeFill="background1"/>
          </w:tcPr>
          <w:p w:rsidR="005E0C16" w:rsidRPr="002044A4" w:rsidRDefault="005E0C16" w:rsidP="00B0750F">
            <w:pPr>
              <w:pStyle w:val="ListParagraph"/>
              <w:numPr>
                <w:ilvl w:val="0"/>
                <w:numId w:val="24"/>
              </w:numPr>
              <w:tabs>
                <w:tab w:val="num" w:pos="176"/>
              </w:tabs>
              <w:spacing w:after="0"/>
              <w:ind w:left="176" w:hanging="176"/>
              <w:contextualSpacing/>
              <w:jc w:val="left"/>
              <w:rPr>
                <w:rFonts w:ascii="Arial Narrow" w:hAnsi="Arial Narrow"/>
                <w:spacing w:val="0"/>
                <w:sz w:val="19"/>
                <w:szCs w:val="19"/>
                <w:lang w:val="es-MX"/>
              </w:rPr>
            </w:pPr>
            <w:r w:rsidRPr="002044A4">
              <w:rPr>
                <w:rFonts w:ascii="Arial Narrow" w:hAnsi="Arial Narrow"/>
                <w:spacing w:val="0"/>
                <w:sz w:val="19"/>
                <w:szCs w:val="19"/>
                <w:lang w:val="es-MX"/>
              </w:rPr>
              <w:t>Captar  docentes por zona</w:t>
            </w:r>
          </w:p>
          <w:p w:rsidR="005E0C16" w:rsidRPr="002044A4" w:rsidRDefault="005E0C16" w:rsidP="00B0750F">
            <w:pPr>
              <w:pStyle w:val="ListParagraph"/>
              <w:numPr>
                <w:ilvl w:val="0"/>
                <w:numId w:val="24"/>
              </w:numPr>
              <w:tabs>
                <w:tab w:val="num" w:pos="176"/>
              </w:tabs>
              <w:spacing w:after="0"/>
              <w:ind w:left="176" w:hanging="176"/>
              <w:contextualSpacing/>
              <w:jc w:val="left"/>
              <w:rPr>
                <w:rFonts w:ascii="Arial Narrow" w:hAnsi="Arial Narrow"/>
                <w:spacing w:val="0"/>
                <w:sz w:val="19"/>
                <w:szCs w:val="19"/>
                <w:lang w:val="es-MX"/>
              </w:rPr>
            </w:pPr>
            <w:r w:rsidRPr="002044A4">
              <w:rPr>
                <w:rFonts w:ascii="Arial Narrow" w:hAnsi="Arial Narrow"/>
                <w:spacing w:val="0"/>
                <w:sz w:val="19"/>
                <w:szCs w:val="19"/>
                <w:lang w:val="es-MX"/>
              </w:rPr>
              <w:t>Seleccionar  postulantes</w:t>
            </w:r>
          </w:p>
          <w:p w:rsidR="005E0C16" w:rsidRPr="002044A4" w:rsidRDefault="005E0C16" w:rsidP="00B0750F">
            <w:pPr>
              <w:pStyle w:val="ListParagraph"/>
              <w:numPr>
                <w:ilvl w:val="0"/>
                <w:numId w:val="24"/>
              </w:numPr>
              <w:tabs>
                <w:tab w:val="num" w:pos="176"/>
              </w:tabs>
              <w:spacing w:after="0"/>
              <w:ind w:left="176" w:hanging="176"/>
              <w:contextualSpacing/>
              <w:jc w:val="left"/>
              <w:rPr>
                <w:rFonts w:ascii="Arial Narrow" w:hAnsi="Arial Narrow"/>
                <w:spacing w:val="0"/>
                <w:sz w:val="19"/>
                <w:szCs w:val="19"/>
                <w:lang w:val="es-MX"/>
              </w:rPr>
            </w:pPr>
            <w:r w:rsidRPr="002044A4">
              <w:rPr>
                <w:rFonts w:ascii="Arial Narrow" w:hAnsi="Arial Narrow"/>
                <w:spacing w:val="0"/>
                <w:sz w:val="19"/>
                <w:szCs w:val="19"/>
                <w:lang w:val="es-MX"/>
              </w:rPr>
              <w:t>Contratar docentes seleccionados</w:t>
            </w:r>
          </w:p>
        </w:tc>
        <w:tc>
          <w:tcPr>
            <w:tcW w:w="2551" w:type="dxa"/>
            <w:shd w:val="clear" w:color="auto" w:fill="FFFFFF" w:themeFill="background1"/>
          </w:tcPr>
          <w:p w:rsidR="005E0C16" w:rsidRPr="002044A4" w:rsidRDefault="005E0C16" w:rsidP="00B0750F">
            <w:pPr>
              <w:pStyle w:val="ListParagraph"/>
              <w:numPr>
                <w:ilvl w:val="0"/>
                <w:numId w:val="22"/>
              </w:numPr>
              <w:spacing w:after="0"/>
              <w:ind w:left="170" w:hanging="142"/>
              <w:contextualSpacing/>
              <w:jc w:val="left"/>
              <w:rPr>
                <w:rFonts w:ascii="Arial Narrow" w:hAnsi="Arial Narrow"/>
                <w:spacing w:val="0"/>
                <w:sz w:val="19"/>
                <w:szCs w:val="19"/>
                <w:lang w:val="es-MX"/>
              </w:rPr>
            </w:pPr>
            <w:r w:rsidRPr="002044A4">
              <w:rPr>
                <w:rFonts w:ascii="Arial Narrow" w:hAnsi="Arial Narrow"/>
                <w:spacing w:val="0"/>
                <w:sz w:val="19"/>
                <w:szCs w:val="19"/>
                <w:lang w:val="es-MX"/>
              </w:rPr>
              <w:t>Carpetas con hojas de perfil  de postulantes de acuerdo con lineamientos</w:t>
            </w:r>
          </w:p>
          <w:p w:rsidR="002044A4" w:rsidRDefault="002044A4" w:rsidP="00B0750F">
            <w:pPr>
              <w:pStyle w:val="ListParagraph"/>
              <w:numPr>
                <w:ilvl w:val="0"/>
                <w:numId w:val="22"/>
              </w:numPr>
              <w:spacing w:after="0"/>
              <w:ind w:left="170" w:hanging="142"/>
              <w:contextualSpacing/>
              <w:jc w:val="left"/>
              <w:rPr>
                <w:rFonts w:ascii="Arial Narrow" w:hAnsi="Arial Narrow"/>
                <w:spacing w:val="0"/>
                <w:sz w:val="19"/>
                <w:szCs w:val="19"/>
                <w:lang w:val="es-MX"/>
              </w:rPr>
            </w:pPr>
            <w:r>
              <w:rPr>
                <w:rFonts w:ascii="Arial Narrow" w:hAnsi="Arial Narrow"/>
                <w:spacing w:val="0"/>
                <w:sz w:val="19"/>
                <w:szCs w:val="19"/>
                <w:lang w:val="es-MX"/>
              </w:rPr>
              <w:t>Tablas de Valoración de aspirantes</w:t>
            </w:r>
            <w:r>
              <w:rPr>
                <w:rStyle w:val="FootnoteReference"/>
                <w:rFonts w:ascii="Arial Narrow" w:hAnsi="Arial Narrow"/>
                <w:spacing w:val="0"/>
                <w:sz w:val="19"/>
                <w:szCs w:val="19"/>
                <w:lang w:val="es-MX"/>
              </w:rPr>
              <w:footnoteReference w:id="22"/>
            </w:r>
          </w:p>
          <w:p w:rsidR="005E0C16" w:rsidRPr="002044A4" w:rsidRDefault="005E0C16" w:rsidP="00B0750F">
            <w:pPr>
              <w:pStyle w:val="ListParagraph"/>
              <w:numPr>
                <w:ilvl w:val="0"/>
                <w:numId w:val="22"/>
              </w:numPr>
              <w:spacing w:after="0"/>
              <w:ind w:left="170" w:hanging="142"/>
              <w:contextualSpacing/>
              <w:jc w:val="left"/>
              <w:rPr>
                <w:rFonts w:ascii="Arial Narrow" w:hAnsi="Arial Narrow"/>
                <w:spacing w:val="0"/>
                <w:sz w:val="19"/>
                <w:szCs w:val="19"/>
                <w:lang w:val="es-MX"/>
              </w:rPr>
            </w:pPr>
            <w:r w:rsidRPr="002044A4">
              <w:rPr>
                <w:rFonts w:ascii="Arial Narrow" w:hAnsi="Arial Narrow"/>
                <w:spacing w:val="0"/>
                <w:sz w:val="19"/>
                <w:szCs w:val="19"/>
                <w:lang w:val="es-MX"/>
              </w:rPr>
              <w:t>Acta de selección de postulantes</w:t>
            </w:r>
          </w:p>
          <w:p w:rsidR="005E0C16" w:rsidRPr="002044A4" w:rsidRDefault="005E0C16" w:rsidP="00B0750F">
            <w:pPr>
              <w:pStyle w:val="ListParagraph"/>
              <w:numPr>
                <w:ilvl w:val="0"/>
                <w:numId w:val="22"/>
              </w:numPr>
              <w:spacing w:after="0"/>
              <w:ind w:left="170" w:hanging="142"/>
              <w:contextualSpacing/>
              <w:jc w:val="left"/>
              <w:rPr>
                <w:rFonts w:ascii="Arial Narrow" w:hAnsi="Arial Narrow"/>
                <w:spacing w:val="0"/>
                <w:sz w:val="19"/>
                <w:szCs w:val="19"/>
                <w:lang w:val="es-MX"/>
              </w:rPr>
            </w:pPr>
            <w:r w:rsidRPr="002044A4">
              <w:rPr>
                <w:rFonts w:ascii="Arial Narrow" w:hAnsi="Arial Narrow"/>
                <w:spacing w:val="0"/>
                <w:sz w:val="19"/>
                <w:szCs w:val="19"/>
                <w:lang w:val="es-MX"/>
              </w:rPr>
              <w:t xml:space="preserve">Avales y Certificaciones Presupuestarias, </w:t>
            </w:r>
          </w:p>
          <w:p w:rsidR="005E0C16" w:rsidRPr="002044A4" w:rsidRDefault="005E0C16" w:rsidP="00B0750F">
            <w:pPr>
              <w:pStyle w:val="ListParagraph"/>
              <w:numPr>
                <w:ilvl w:val="0"/>
                <w:numId w:val="22"/>
              </w:numPr>
              <w:spacing w:after="0"/>
              <w:ind w:left="170" w:hanging="142"/>
              <w:contextualSpacing/>
              <w:jc w:val="left"/>
              <w:rPr>
                <w:rFonts w:ascii="Arial Narrow" w:hAnsi="Arial Narrow"/>
                <w:spacing w:val="0"/>
                <w:sz w:val="19"/>
                <w:szCs w:val="19"/>
                <w:lang w:val="es-MX"/>
              </w:rPr>
            </w:pPr>
            <w:r w:rsidRPr="002044A4">
              <w:rPr>
                <w:rFonts w:ascii="Arial Narrow" w:hAnsi="Arial Narrow"/>
                <w:spacing w:val="0"/>
                <w:sz w:val="19"/>
                <w:szCs w:val="19"/>
                <w:lang w:val="es-MX"/>
              </w:rPr>
              <w:t>Contratos firmados y documentos habilitantes</w:t>
            </w:r>
          </w:p>
        </w:tc>
        <w:tc>
          <w:tcPr>
            <w:tcW w:w="1562" w:type="dxa"/>
            <w:gridSpan w:val="2"/>
            <w:shd w:val="clear" w:color="auto" w:fill="FFFFFF" w:themeFill="background1"/>
          </w:tcPr>
          <w:p w:rsidR="005E0C16" w:rsidRPr="002044A4" w:rsidRDefault="005E0C16" w:rsidP="00B0750F">
            <w:pPr>
              <w:pStyle w:val="ListParagraph"/>
              <w:numPr>
                <w:ilvl w:val="0"/>
                <w:numId w:val="23"/>
              </w:numPr>
              <w:spacing w:after="0"/>
              <w:ind w:left="173" w:hanging="173"/>
              <w:contextualSpacing/>
              <w:jc w:val="left"/>
              <w:rPr>
                <w:rFonts w:ascii="Arial Narrow" w:hAnsi="Arial Narrow"/>
                <w:spacing w:val="0"/>
                <w:sz w:val="19"/>
                <w:szCs w:val="19"/>
                <w:lang w:val="es-MX"/>
              </w:rPr>
            </w:pPr>
            <w:r w:rsidRPr="002044A4">
              <w:rPr>
                <w:rFonts w:ascii="Arial Narrow" w:hAnsi="Arial Narrow"/>
                <w:spacing w:val="0"/>
                <w:sz w:val="19"/>
                <w:szCs w:val="19"/>
                <w:lang w:val="es-MX"/>
              </w:rPr>
              <w:t>Zonales y Distritales EBJA</w:t>
            </w:r>
          </w:p>
          <w:p w:rsidR="002044A4" w:rsidRPr="002044A4" w:rsidRDefault="002044A4" w:rsidP="00B0750F">
            <w:pPr>
              <w:pStyle w:val="ListParagraph"/>
              <w:numPr>
                <w:ilvl w:val="0"/>
                <w:numId w:val="23"/>
              </w:numPr>
              <w:spacing w:after="0"/>
              <w:ind w:left="173" w:hanging="173"/>
              <w:contextualSpacing/>
              <w:jc w:val="left"/>
              <w:rPr>
                <w:rFonts w:ascii="Arial Narrow" w:hAnsi="Arial Narrow"/>
                <w:spacing w:val="0"/>
                <w:sz w:val="19"/>
                <w:szCs w:val="19"/>
                <w:lang w:val="es-MX"/>
              </w:rPr>
            </w:pPr>
            <w:r w:rsidRPr="002044A4">
              <w:rPr>
                <w:rFonts w:ascii="Arial Narrow" w:hAnsi="Arial Narrow"/>
                <w:spacing w:val="0"/>
                <w:sz w:val="19"/>
                <w:szCs w:val="19"/>
                <w:lang w:val="es-MX"/>
              </w:rPr>
              <w:t>Comité de selección EBJA</w:t>
            </w:r>
          </w:p>
          <w:p w:rsidR="002044A4" w:rsidRPr="002044A4" w:rsidRDefault="002044A4" w:rsidP="00B0750F">
            <w:pPr>
              <w:pStyle w:val="ListParagraph"/>
              <w:numPr>
                <w:ilvl w:val="0"/>
                <w:numId w:val="23"/>
              </w:numPr>
              <w:spacing w:after="0"/>
              <w:ind w:left="173" w:hanging="173"/>
              <w:contextualSpacing/>
              <w:jc w:val="left"/>
              <w:rPr>
                <w:rFonts w:ascii="Arial Narrow" w:hAnsi="Arial Narrow"/>
                <w:spacing w:val="0"/>
                <w:sz w:val="19"/>
                <w:szCs w:val="19"/>
                <w:lang w:val="es-MX"/>
              </w:rPr>
            </w:pPr>
            <w:r w:rsidRPr="002044A4">
              <w:rPr>
                <w:rFonts w:ascii="Arial Narrow" w:hAnsi="Arial Narrow"/>
                <w:spacing w:val="0"/>
                <w:sz w:val="19"/>
                <w:szCs w:val="19"/>
                <w:lang w:val="es-MX"/>
              </w:rPr>
              <w:t>Dirección de Talento Humano MINEDUC, planta central</w:t>
            </w:r>
          </w:p>
        </w:tc>
      </w:tr>
      <w:tr w:rsidR="002044A4" w:rsidRPr="002044A4" w:rsidTr="00F5037B">
        <w:trPr>
          <w:gridAfter w:val="1"/>
          <w:wAfter w:w="6" w:type="dxa"/>
        </w:trPr>
        <w:tc>
          <w:tcPr>
            <w:tcW w:w="1483" w:type="dxa"/>
            <w:shd w:val="clear" w:color="auto" w:fill="FFFFFF" w:themeFill="background1"/>
          </w:tcPr>
          <w:p w:rsidR="002044A4" w:rsidRPr="002044A4" w:rsidRDefault="00E334A4" w:rsidP="00B0750F">
            <w:pPr>
              <w:pStyle w:val="ListParagraph"/>
              <w:numPr>
                <w:ilvl w:val="0"/>
                <w:numId w:val="21"/>
              </w:numPr>
              <w:ind w:left="346" w:hanging="346"/>
              <w:jc w:val="left"/>
              <w:rPr>
                <w:rFonts w:ascii="Arial Narrow" w:hAnsi="Arial Narrow"/>
                <w:spacing w:val="0"/>
                <w:sz w:val="19"/>
                <w:szCs w:val="19"/>
                <w:lang w:val="es-MX"/>
              </w:rPr>
            </w:pPr>
            <w:r w:rsidRPr="00E334A4">
              <w:rPr>
                <w:rFonts w:ascii="Arial Narrow" w:hAnsi="Arial Narrow"/>
                <w:spacing w:val="0"/>
                <w:sz w:val="19"/>
                <w:szCs w:val="19"/>
                <w:lang w:val="es-MX"/>
              </w:rPr>
              <w:t>Ejecutar y monitorear Programas - EBJA</w:t>
            </w:r>
          </w:p>
        </w:tc>
        <w:tc>
          <w:tcPr>
            <w:tcW w:w="2515" w:type="dxa"/>
            <w:shd w:val="clear" w:color="auto" w:fill="FFFFFF" w:themeFill="background1"/>
          </w:tcPr>
          <w:p w:rsidR="002044A4" w:rsidRDefault="00E334A4" w:rsidP="00B0750F">
            <w:pPr>
              <w:pStyle w:val="ListParagraph"/>
              <w:numPr>
                <w:ilvl w:val="0"/>
                <w:numId w:val="26"/>
              </w:numPr>
              <w:tabs>
                <w:tab w:val="num" w:pos="176"/>
              </w:tabs>
              <w:spacing w:after="0"/>
              <w:ind w:left="176" w:hanging="176"/>
              <w:contextualSpacing/>
              <w:jc w:val="left"/>
              <w:rPr>
                <w:rFonts w:ascii="Arial Narrow" w:hAnsi="Arial Narrow"/>
                <w:spacing w:val="0"/>
                <w:sz w:val="19"/>
                <w:szCs w:val="19"/>
                <w:lang w:val="es-MX"/>
              </w:rPr>
            </w:pPr>
            <w:r w:rsidRPr="00E334A4">
              <w:rPr>
                <w:rFonts w:ascii="Arial Narrow" w:hAnsi="Arial Narrow"/>
                <w:spacing w:val="0"/>
                <w:sz w:val="19"/>
                <w:szCs w:val="19"/>
                <w:lang w:val="es-MX"/>
              </w:rPr>
              <w:t>Ejecutar los cursos de los programas</w:t>
            </w:r>
          </w:p>
          <w:p w:rsidR="00E334A4" w:rsidRPr="002044A4" w:rsidRDefault="00E334A4" w:rsidP="00B0750F">
            <w:pPr>
              <w:pStyle w:val="ListParagraph"/>
              <w:numPr>
                <w:ilvl w:val="0"/>
                <w:numId w:val="26"/>
              </w:numPr>
              <w:tabs>
                <w:tab w:val="num" w:pos="176"/>
              </w:tabs>
              <w:spacing w:after="0"/>
              <w:ind w:left="176" w:hanging="176"/>
              <w:contextualSpacing/>
              <w:jc w:val="left"/>
              <w:rPr>
                <w:rFonts w:ascii="Arial Narrow" w:hAnsi="Arial Narrow"/>
                <w:spacing w:val="0"/>
                <w:sz w:val="19"/>
                <w:szCs w:val="19"/>
                <w:lang w:val="es-MX"/>
              </w:rPr>
            </w:pPr>
            <w:r w:rsidRPr="00E334A4">
              <w:rPr>
                <w:rFonts w:ascii="Arial Narrow" w:hAnsi="Arial Narrow"/>
                <w:spacing w:val="0"/>
                <w:sz w:val="19"/>
                <w:szCs w:val="19"/>
                <w:lang w:val="es-MX"/>
              </w:rPr>
              <w:t>Monitoreo de implementación del programa</w:t>
            </w:r>
          </w:p>
        </w:tc>
        <w:tc>
          <w:tcPr>
            <w:tcW w:w="2551" w:type="dxa"/>
            <w:shd w:val="clear" w:color="auto" w:fill="FFFFFF" w:themeFill="background1"/>
          </w:tcPr>
          <w:p w:rsidR="00E334A4" w:rsidRPr="00E334A4" w:rsidRDefault="00E334A4" w:rsidP="00B0750F">
            <w:pPr>
              <w:pStyle w:val="ListParagraph"/>
              <w:numPr>
                <w:ilvl w:val="0"/>
                <w:numId w:val="22"/>
              </w:numPr>
              <w:spacing w:after="0"/>
              <w:ind w:left="170" w:hanging="142"/>
              <w:contextualSpacing/>
              <w:jc w:val="left"/>
              <w:rPr>
                <w:rFonts w:ascii="Arial Narrow" w:hAnsi="Arial Narrow"/>
                <w:spacing w:val="0"/>
                <w:sz w:val="19"/>
                <w:szCs w:val="19"/>
                <w:lang w:val="es-MX"/>
              </w:rPr>
            </w:pPr>
            <w:r w:rsidRPr="00E334A4">
              <w:rPr>
                <w:rFonts w:ascii="Arial Narrow" w:hAnsi="Arial Narrow"/>
                <w:spacing w:val="0"/>
                <w:sz w:val="19"/>
                <w:szCs w:val="19"/>
                <w:lang w:val="es-MX"/>
              </w:rPr>
              <w:t>Reporte de matriculados</w:t>
            </w:r>
          </w:p>
          <w:p w:rsidR="002044A4" w:rsidRDefault="00E334A4" w:rsidP="00B0750F">
            <w:pPr>
              <w:pStyle w:val="ListParagraph"/>
              <w:numPr>
                <w:ilvl w:val="0"/>
                <w:numId w:val="22"/>
              </w:numPr>
              <w:spacing w:after="0"/>
              <w:ind w:left="170" w:hanging="142"/>
              <w:contextualSpacing/>
              <w:jc w:val="left"/>
              <w:rPr>
                <w:rFonts w:ascii="Arial Narrow" w:hAnsi="Arial Narrow"/>
                <w:spacing w:val="0"/>
                <w:sz w:val="19"/>
                <w:szCs w:val="19"/>
                <w:lang w:val="es-MX"/>
              </w:rPr>
            </w:pPr>
            <w:r w:rsidRPr="00E334A4">
              <w:rPr>
                <w:rFonts w:ascii="Arial Narrow" w:hAnsi="Arial Narrow"/>
                <w:spacing w:val="0"/>
                <w:sz w:val="19"/>
                <w:szCs w:val="19"/>
                <w:lang w:val="es-MX"/>
              </w:rPr>
              <w:t>Reporte de asistencia manual por establecimiento</w:t>
            </w:r>
          </w:p>
          <w:p w:rsidR="00E334A4" w:rsidRPr="002044A4" w:rsidRDefault="00E334A4" w:rsidP="00B0750F">
            <w:pPr>
              <w:pStyle w:val="ListParagraph"/>
              <w:numPr>
                <w:ilvl w:val="0"/>
                <w:numId w:val="22"/>
              </w:numPr>
              <w:spacing w:after="0"/>
              <w:ind w:left="170" w:hanging="142"/>
              <w:contextualSpacing/>
              <w:jc w:val="left"/>
              <w:rPr>
                <w:rFonts w:ascii="Arial Narrow" w:hAnsi="Arial Narrow"/>
                <w:spacing w:val="0"/>
                <w:sz w:val="19"/>
                <w:szCs w:val="19"/>
                <w:lang w:val="es-MX"/>
              </w:rPr>
            </w:pPr>
            <w:r w:rsidRPr="00E334A4">
              <w:rPr>
                <w:rFonts w:ascii="Arial Narrow" w:hAnsi="Arial Narrow"/>
                <w:spacing w:val="0"/>
                <w:sz w:val="19"/>
                <w:szCs w:val="19"/>
                <w:lang w:val="es-MX"/>
              </w:rPr>
              <w:t>Informe de visitas de monitoreo</w:t>
            </w:r>
          </w:p>
        </w:tc>
        <w:tc>
          <w:tcPr>
            <w:tcW w:w="1562" w:type="dxa"/>
            <w:gridSpan w:val="2"/>
            <w:shd w:val="clear" w:color="auto" w:fill="FFFFFF" w:themeFill="background1"/>
          </w:tcPr>
          <w:p w:rsidR="002044A4" w:rsidRPr="00E334A4" w:rsidRDefault="00E334A4" w:rsidP="00B0750F">
            <w:pPr>
              <w:pStyle w:val="ListParagraph"/>
              <w:numPr>
                <w:ilvl w:val="0"/>
                <w:numId w:val="23"/>
              </w:numPr>
              <w:spacing w:after="0"/>
              <w:ind w:left="173" w:hanging="173"/>
              <w:contextualSpacing/>
              <w:jc w:val="left"/>
              <w:rPr>
                <w:rFonts w:ascii="Arial Narrow" w:hAnsi="Arial Narrow"/>
                <w:spacing w:val="0"/>
                <w:sz w:val="19"/>
                <w:szCs w:val="19"/>
                <w:lang w:val="es-MX"/>
              </w:rPr>
            </w:pPr>
            <w:r w:rsidRPr="00E334A4">
              <w:rPr>
                <w:rFonts w:ascii="Arial Narrow" w:hAnsi="Arial Narrow"/>
                <w:spacing w:val="0"/>
                <w:sz w:val="19"/>
                <w:szCs w:val="19"/>
                <w:lang w:val="es-MX"/>
              </w:rPr>
              <w:t>Docentes  Instituciones de enseñanza Distritales EBJA</w:t>
            </w:r>
          </w:p>
          <w:p w:rsidR="00E334A4" w:rsidRPr="002044A4" w:rsidRDefault="00E334A4" w:rsidP="00B0750F">
            <w:pPr>
              <w:pStyle w:val="ListParagraph"/>
              <w:numPr>
                <w:ilvl w:val="0"/>
                <w:numId w:val="23"/>
              </w:numPr>
              <w:spacing w:after="0"/>
              <w:ind w:left="173" w:hanging="173"/>
              <w:contextualSpacing/>
              <w:jc w:val="left"/>
              <w:rPr>
                <w:rFonts w:ascii="Arial Narrow" w:hAnsi="Arial Narrow"/>
                <w:spacing w:val="0"/>
                <w:sz w:val="19"/>
                <w:szCs w:val="19"/>
                <w:lang w:val="es-MX"/>
              </w:rPr>
            </w:pPr>
            <w:r w:rsidRPr="00E334A4">
              <w:rPr>
                <w:rFonts w:ascii="Arial Narrow" w:hAnsi="Arial Narrow"/>
                <w:spacing w:val="0"/>
                <w:sz w:val="19"/>
                <w:szCs w:val="19"/>
                <w:lang w:val="es-MX"/>
              </w:rPr>
              <w:t>Técnicos planta central EBJA</w:t>
            </w:r>
          </w:p>
        </w:tc>
      </w:tr>
      <w:tr w:rsidR="00814FDF" w:rsidRPr="002044A4" w:rsidTr="00F5037B">
        <w:trPr>
          <w:gridAfter w:val="1"/>
          <w:wAfter w:w="6" w:type="dxa"/>
        </w:trPr>
        <w:tc>
          <w:tcPr>
            <w:tcW w:w="1483" w:type="dxa"/>
            <w:shd w:val="clear" w:color="auto" w:fill="FFFFFF" w:themeFill="background1"/>
          </w:tcPr>
          <w:p w:rsidR="00814FDF" w:rsidRPr="00E334A4" w:rsidRDefault="00814FDF" w:rsidP="00B0750F">
            <w:pPr>
              <w:pStyle w:val="ListParagraph"/>
              <w:numPr>
                <w:ilvl w:val="0"/>
                <w:numId w:val="21"/>
              </w:numPr>
              <w:ind w:left="346" w:hanging="346"/>
              <w:jc w:val="left"/>
              <w:rPr>
                <w:rFonts w:ascii="Arial Narrow" w:hAnsi="Arial Narrow"/>
                <w:spacing w:val="0"/>
                <w:sz w:val="19"/>
                <w:szCs w:val="19"/>
                <w:lang w:val="es-MX"/>
              </w:rPr>
            </w:pPr>
            <w:r w:rsidRPr="00814FDF">
              <w:rPr>
                <w:rFonts w:ascii="Arial Narrow" w:hAnsi="Arial Narrow"/>
                <w:spacing w:val="0"/>
                <w:sz w:val="19"/>
                <w:szCs w:val="19"/>
                <w:lang w:val="es-MX"/>
              </w:rPr>
              <w:t xml:space="preserve">Pagar Docentes - </w:t>
            </w:r>
            <w:r w:rsidRPr="00814FDF">
              <w:rPr>
                <w:rFonts w:ascii="Arial Narrow" w:hAnsi="Arial Narrow"/>
                <w:spacing w:val="0"/>
                <w:sz w:val="19"/>
                <w:szCs w:val="19"/>
                <w:lang w:val="es-MX"/>
              </w:rPr>
              <w:lastRenderedPageBreak/>
              <w:t>EBJA</w:t>
            </w:r>
          </w:p>
        </w:tc>
        <w:tc>
          <w:tcPr>
            <w:tcW w:w="2515" w:type="dxa"/>
            <w:shd w:val="clear" w:color="auto" w:fill="FFFFFF" w:themeFill="background1"/>
          </w:tcPr>
          <w:p w:rsidR="00814FDF" w:rsidRDefault="00814FDF" w:rsidP="00B0750F">
            <w:pPr>
              <w:pStyle w:val="ListParagraph"/>
              <w:numPr>
                <w:ilvl w:val="0"/>
                <w:numId w:val="27"/>
              </w:numPr>
              <w:tabs>
                <w:tab w:val="num" w:pos="176"/>
              </w:tabs>
              <w:spacing w:after="0"/>
              <w:ind w:left="176" w:hanging="176"/>
              <w:contextualSpacing/>
              <w:jc w:val="left"/>
              <w:rPr>
                <w:rFonts w:ascii="Arial Narrow" w:hAnsi="Arial Narrow"/>
                <w:spacing w:val="0"/>
                <w:sz w:val="19"/>
                <w:szCs w:val="19"/>
                <w:lang w:val="es-MX"/>
              </w:rPr>
            </w:pPr>
            <w:r w:rsidRPr="00814FDF">
              <w:rPr>
                <w:rFonts w:ascii="Arial Narrow" w:hAnsi="Arial Narrow"/>
                <w:spacing w:val="0"/>
                <w:sz w:val="19"/>
                <w:szCs w:val="19"/>
                <w:lang w:val="es-MX"/>
              </w:rPr>
              <w:lastRenderedPageBreak/>
              <w:t>Pagar a los docentes</w:t>
            </w:r>
          </w:p>
          <w:p w:rsidR="00814FDF" w:rsidRDefault="00814FDF" w:rsidP="00B0750F">
            <w:pPr>
              <w:pStyle w:val="ListParagraph"/>
              <w:numPr>
                <w:ilvl w:val="0"/>
                <w:numId w:val="27"/>
              </w:numPr>
              <w:tabs>
                <w:tab w:val="num" w:pos="176"/>
              </w:tabs>
              <w:spacing w:after="0"/>
              <w:ind w:left="176" w:hanging="176"/>
              <w:contextualSpacing/>
              <w:jc w:val="left"/>
              <w:rPr>
                <w:rFonts w:ascii="Arial Narrow" w:hAnsi="Arial Narrow"/>
                <w:spacing w:val="0"/>
                <w:sz w:val="19"/>
                <w:szCs w:val="19"/>
                <w:lang w:val="es-MX"/>
              </w:rPr>
            </w:pPr>
            <w:r w:rsidRPr="00814FDF">
              <w:rPr>
                <w:rFonts w:ascii="Arial Narrow" w:hAnsi="Arial Narrow"/>
                <w:spacing w:val="0"/>
                <w:sz w:val="19"/>
                <w:szCs w:val="19"/>
                <w:lang w:val="es-MX"/>
              </w:rPr>
              <w:t xml:space="preserve">Acreditar a cuentas de los  </w:t>
            </w:r>
            <w:r w:rsidRPr="00814FDF">
              <w:rPr>
                <w:rFonts w:ascii="Arial Narrow" w:hAnsi="Arial Narrow"/>
                <w:spacing w:val="0"/>
                <w:sz w:val="19"/>
                <w:szCs w:val="19"/>
                <w:lang w:val="es-MX"/>
              </w:rPr>
              <w:lastRenderedPageBreak/>
              <w:t>docentes</w:t>
            </w:r>
          </w:p>
          <w:p w:rsidR="00814FDF" w:rsidRPr="00E334A4" w:rsidRDefault="00814FDF" w:rsidP="00B0750F">
            <w:pPr>
              <w:pStyle w:val="ListParagraph"/>
              <w:numPr>
                <w:ilvl w:val="0"/>
                <w:numId w:val="27"/>
              </w:numPr>
              <w:tabs>
                <w:tab w:val="num" w:pos="176"/>
              </w:tabs>
              <w:spacing w:after="0"/>
              <w:ind w:left="176" w:hanging="176"/>
              <w:contextualSpacing/>
              <w:jc w:val="left"/>
              <w:rPr>
                <w:rFonts w:ascii="Arial Narrow" w:hAnsi="Arial Narrow"/>
                <w:spacing w:val="0"/>
                <w:sz w:val="19"/>
                <w:szCs w:val="19"/>
                <w:lang w:val="es-MX"/>
              </w:rPr>
            </w:pPr>
            <w:r>
              <w:rPr>
                <w:rFonts w:ascii="Arial Narrow" w:hAnsi="Arial Narrow"/>
                <w:spacing w:val="0"/>
                <w:sz w:val="19"/>
                <w:szCs w:val="19"/>
                <w:lang w:val="es-MX"/>
              </w:rPr>
              <w:t>M</w:t>
            </w:r>
            <w:r w:rsidRPr="00814FDF">
              <w:rPr>
                <w:rFonts w:ascii="Arial Narrow" w:hAnsi="Arial Narrow"/>
                <w:spacing w:val="0"/>
                <w:sz w:val="19"/>
                <w:szCs w:val="19"/>
                <w:lang w:val="es-MX"/>
              </w:rPr>
              <w:t>onitore</w:t>
            </w:r>
            <w:r>
              <w:rPr>
                <w:rFonts w:ascii="Arial Narrow" w:hAnsi="Arial Narrow"/>
                <w:spacing w:val="0"/>
                <w:sz w:val="19"/>
                <w:szCs w:val="19"/>
                <w:lang w:val="es-MX"/>
              </w:rPr>
              <w:t>ar</w:t>
            </w:r>
            <w:r w:rsidRPr="00814FDF">
              <w:rPr>
                <w:rFonts w:ascii="Arial Narrow" w:hAnsi="Arial Narrow"/>
                <w:spacing w:val="0"/>
                <w:sz w:val="19"/>
                <w:szCs w:val="19"/>
                <w:lang w:val="es-MX"/>
              </w:rPr>
              <w:t xml:space="preserve"> y Control</w:t>
            </w:r>
            <w:r>
              <w:rPr>
                <w:rFonts w:ascii="Arial Narrow" w:hAnsi="Arial Narrow"/>
                <w:spacing w:val="0"/>
                <w:sz w:val="19"/>
                <w:szCs w:val="19"/>
                <w:lang w:val="es-MX"/>
              </w:rPr>
              <w:t>ar</w:t>
            </w:r>
            <w:r w:rsidRPr="00814FDF">
              <w:rPr>
                <w:rFonts w:ascii="Arial Narrow" w:hAnsi="Arial Narrow"/>
                <w:spacing w:val="0"/>
                <w:sz w:val="19"/>
                <w:szCs w:val="19"/>
                <w:lang w:val="es-MX"/>
              </w:rPr>
              <w:t xml:space="preserve"> Pagos</w:t>
            </w:r>
          </w:p>
        </w:tc>
        <w:tc>
          <w:tcPr>
            <w:tcW w:w="2551" w:type="dxa"/>
            <w:shd w:val="clear" w:color="auto" w:fill="FFFFFF" w:themeFill="background1"/>
          </w:tcPr>
          <w:p w:rsidR="00814FDF" w:rsidRPr="00814FDF" w:rsidRDefault="00814FDF" w:rsidP="00B0750F">
            <w:pPr>
              <w:pStyle w:val="ListParagraph"/>
              <w:numPr>
                <w:ilvl w:val="0"/>
                <w:numId w:val="22"/>
              </w:numPr>
              <w:spacing w:after="0"/>
              <w:ind w:left="170" w:hanging="142"/>
              <w:contextualSpacing/>
              <w:jc w:val="left"/>
              <w:rPr>
                <w:rFonts w:ascii="Arial Narrow" w:hAnsi="Arial Narrow"/>
                <w:spacing w:val="0"/>
                <w:sz w:val="19"/>
                <w:szCs w:val="19"/>
                <w:lang w:val="es-MX"/>
              </w:rPr>
            </w:pPr>
            <w:r w:rsidRPr="00814FDF">
              <w:rPr>
                <w:rFonts w:ascii="Arial Narrow" w:hAnsi="Arial Narrow"/>
                <w:spacing w:val="0"/>
                <w:sz w:val="19"/>
                <w:szCs w:val="19"/>
                <w:lang w:val="es-MX"/>
              </w:rPr>
              <w:lastRenderedPageBreak/>
              <w:t>Informes de pago</w:t>
            </w:r>
          </w:p>
          <w:p w:rsidR="00814FDF" w:rsidRPr="00814FDF" w:rsidRDefault="00814FDF" w:rsidP="00B0750F">
            <w:pPr>
              <w:pStyle w:val="ListParagraph"/>
              <w:numPr>
                <w:ilvl w:val="0"/>
                <w:numId w:val="22"/>
              </w:numPr>
              <w:spacing w:after="0"/>
              <w:ind w:left="170" w:hanging="142"/>
              <w:contextualSpacing/>
              <w:jc w:val="left"/>
              <w:rPr>
                <w:rFonts w:ascii="Arial Narrow" w:hAnsi="Arial Narrow"/>
                <w:spacing w:val="0"/>
                <w:sz w:val="19"/>
                <w:szCs w:val="19"/>
                <w:lang w:val="es-MX"/>
              </w:rPr>
            </w:pPr>
            <w:r w:rsidRPr="00814FDF">
              <w:rPr>
                <w:rFonts w:ascii="Arial Narrow" w:hAnsi="Arial Narrow"/>
                <w:spacing w:val="0"/>
                <w:sz w:val="19"/>
                <w:szCs w:val="19"/>
                <w:lang w:val="es-MX"/>
              </w:rPr>
              <w:t>Reportes de pagos del e</w:t>
            </w:r>
            <w:r>
              <w:rPr>
                <w:rFonts w:ascii="Arial Narrow" w:hAnsi="Arial Narrow"/>
                <w:spacing w:val="0"/>
                <w:sz w:val="19"/>
                <w:szCs w:val="19"/>
                <w:lang w:val="es-MX"/>
              </w:rPr>
              <w:t>-</w:t>
            </w:r>
            <w:r w:rsidRPr="00814FDF">
              <w:rPr>
                <w:rFonts w:ascii="Arial Narrow" w:hAnsi="Arial Narrow"/>
                <w:spacing w:val="0"/>
                <w:sz w:val="19"/>
                <w:szCs w:val="19"/>
                <w:lang w:val="es-MX"/>
              </w:rPr>
              <w:lastRenderedPageBreak/>
              <w:t xml:space="preserve">SIPREN </w:t>
            </w:r>
          </w:p>
          <w:p w:rsidR="00814FDF" w:rsidRDefault="00814FDF" w:rsidP="00B0750F">
            <w:pPr>
              <w:pStyle w:val="ListParagraph"/>
              <w:numPr>
                <w:ilvl w:val="0"/>
                <w:numId w:val="22"/>
              </w:numPr>
              <w:spacing w:after="0"/>
              <w:ind w:left="170" w:hanging="142"/>
              <w:contextualSpacing/>
              <w:jc w:val="left"/>
              <w:rPr>
                <w:rFonts w:ascii="Arial Narrow" w:hAnsi="Arial Narrow"/>
                <w:spacing w:val="0"/>
                <w:sz w:val="19"/>
                <w:szCs w:val="19"/>
                <w:lang w:val="es-MX"/>
              </w:rPr>
            </w:pPr>
            <w:r w:rsidRPr="00814FDF">
              <w:rPr>
                <w:rFonts w:ascii="Arial Narrow" w:hAnsi="Arial Narrow"/>
                <w:spacing w:val="0"/>
                <w:sz w:val="19"/>
                <w:szCs w:val="19"/>
                <w:lang w:val="es-MX"/>
              </w:rPr>
              <w:t>CUR de pagos</w:t>
            </w:r>
          </w:p>
          <w:p w:rsidR="00814FDF" w:rsidRDefault="00814FDF" w:rsidP="00B0750F">
            <w:pPr>
              <w:pStyle w:val="ListParagraph"/>
              <w:numPr>
                <w:ilvl w:val="0"/>
                <w:numId w:val="22"/>
              </w:numPr>
              <w:spacing w:after="0"/>
              <w:ind w:left="170" w:hanging="142"/>
              <w:contextualSpacing/>
              <w:jc w:val="left"/>
              <w:rPr>
                <w:rFonts w:ascii="Arial Narrow" w:hAnsi="Arial Narrow"/>
                <w:spacing w:val="0"/>
                <w:sz w:val="19"/>
                <w:szCs w:val="19"/>
                <w:lang w:val="es-MX"/>
              </w:rPr>
            </w:pPr>
            <w:r w:rsidRPr="00814FDF">
              <w:rPr>
                <w:rFonts w:ascii="Arial Narrow" w:hAnsi="Arial Narrow"/>
                <w:spacing w:val="0"/>
                <w:sz w:val="19"/>
                <w:szCs w:val="19"/>
                <w:lang w:val="es-MX"/>
              </w:rPr>
              <w:t>Transferencias bancarias</w:t>
            </w:r>
          </w:p>
          <w:p w:rsidR="00814FDF" w:rsidRPr="00814FDF" w:rsidRDefault="00814FDF" w:rsidP="00B0750F">
            <w:pPr>
              <w:pStyle w:val="ListParagraph"/>
              <w:numPr>
                <w:ilvl w:val="0"/>
                <w:numId w:val="22"/>
              </w:numPr>
              <w:spacing w:after="0"/>
              <w:ind w:left="170" w:hanging="142"/>
              <w:contextualSpacing/>
              <w:jc w:val="left"/>
              <w:rPr>
                <w:rFonts w:ascii="Arial Narrow" w:hAnsi="Arial Narrow"/>
                <w:spacing w:val="0"/>
                <w:sz w:val="19"/>
                <w:szCs w:val="19"/>
                <w:lang w:val="es-MX"/>
              </w:rPr>
            </w:pPr>
            <w:r w:rsidRPr="00814FDF">
              <w:rPr>
                <w:rFonts w:ascii="Arial Narrow" w:hAnsi="Arial Narrow"/>
                <w:spacing w:val="0"/>
                <w:sz w:val="19"/>
                <w:szCs w:val="19"/>
                <w:lang w:val="es-MX"/>
              </w:rPr>
              <w:t>Informe de monitoreo y control del pago a los docentes</w:t>
            </w:r>
          </w:p>
          <w:p w:rsidR="00814FDF" w:rsidRPr="00E334A4" w:rsidRDefault="00814FDF" w:rsidP="00B0750F">
            <w:pPr>
              <w:pStyle w:val="ListParagraph"/>
              <w:numPr>
                <w:ilvl w:val="0"/>
                <w:numId w:val="22"/>
              </w:numPr>
              <w:spacing w:after="0"/>
              <w:ind w:left="170" w:hanging="142"/>
              <w:contextualSpacing/>
              <w:jc w:val="left"/>
              <w:rPr>
                <w:rFonts w:ascii="Arial Narrow" w:hAnsi="Arial Narrow"/>
                <w:spacing w:val="0"/>
                <w:sz w:val="19"/>
                <w:szCs w:val="19"/>
                <w:lang w:val="es-MX"/>
              </w:rPr>
            </w:pPr>
            <w:r w:rsidRPr="00814FDF">
              <w:rPr>
                <w:rFonts w:ascii="Arial Narrow" w:hAnsi="Arial Narrow"/>
                <w:spacing w:val="0"/>
                <w:sz w:val="19"/>
                <w:szCs w:val="19"/>
                <w:lang w:val="es-MX"/>
              </w:rPr>
              <w:t>Reportes de trabajo de los docentes</w:t>
            </w:r>
          </w:p>
        </w:tc>
        <w:tc>
          <w:tcPr>
            <w:tcW w:w="1562" w:type="dxa"/>
            <w:gridSpan w:val="2"/>
            <w:shd w:val="clear" w:color="auto" w:fill="FFFFFF" w:themeFill="background1"/>
          </w:tcPr>
          <w:p w:rsidR="00814FDF" w:rsidRDefault="00814FDF" w:rsidP="00B0750F">
            <w:pPr>
              <w:pStyle w:val="ListParagraph"/>
              <w:numPr>
                <w:ilvl w:val="0"/>
                <w:numId w:val="23"/>
              </w:numPr>
              <w:spacing w:after="0"/>
              <w:ind w:left="173" w:hanging="173"/>
              <w:contextualSpacing/>
              <w:jc w:val="left"/>
              <w:rPr>
                <w:rFonts w:ascii="Arial Narrow" w:hAnsi="Arial Narrow"/>
                <w:spacing w:val="0"/>
                <w:sz w:val="19"/>
                <w:szCs w:val="19"/>
                <w:lang w:val="es-MX"/>
              </w:rPr>
            </w:pPr>
            <w:r w:rsidRPr="00814FDF">
              <w:rPr>
                <w:rFonts w:ascii="Arial Narrow" w:hAnsi="Arial Narrow"/>
                <w:spacing w:val="0"/>
                <w:sz w:val="19"/>
                <w:szCs w:val="19"/>
                <w:lang w:val="es-MX"/>
              </w:rPr>
              <w:lastRenderedPageBreak/>
              <w:t xml:space="preserve">Planta Central, Zonales y </w:t>
            </w:r>
            <w:r w:rsidRPr="00814FDF">
              <w:rPr>
                <w:rFonts w:ascii="Arial Narrow" w:hAnsi="Arial Narrow"/>
                <w:spacing w:val="0"/>
                <w:sz w:val="19"/>
                <w:szCs w:val="19"/>
                <w:lang w:val="es-MX"/>
              </w:rPr>
              <w:lastRenderedPageBreak/>
              <w:t>Distritos</w:t>
            </w:r>
          </w:p>
          <w:p w:rsidR="00814FDF" w:rsidRPr="00814FDF" w:rsidRDefault="00814FDF" w:rsidP="00B0750F">
            <w:pPr>
              <w:pStyle w:val="ListParagraph"/>
              <w:numPr>
                <w:ilvl w:val="0"/>
                <w:numId w:val="23"/>
              </w:numPr>
              <w:spacing w:after="0"/>
              <w:ind w:left="173" w:hanging="173"/>
              <w:contextualSpacing/>
              <w:jc w:val="left"/>
              <w:rPr>
                <w:rFonts w:ascii="Arial Narrow" w:hAnsi="Arial Narrow"/>
                <w:spacing w:val="0"/>
                <w:sz w:val="19"/>
                <w:szCs w:val="19"/>
                <w:lang w:val="es-MX"/>
              </w:rPr>
            </w:pPr>
            <w:r w:rsidRPr="00814FDF">
              <w:rPr>
                <w:rFonts w:ascii="Arial Narrow" w:hAnsi="Arial Narrow"/>
                <w:spacing w:val="0"/>
                <w:sz w:val="19"/>
                <w:szCs w:val="19"/>
                <w:lang w:val="es-MX"/>
              </w:rPr>
              <w:t>MINFIN</w:t>
            </w:r>
          </w:p>
          <w:p w:rsidR="00814FDF" w:rsidRDefault="00814FDF" w:rsidP="00B0750F">
            <w:pPr>
              <w:pStyle w:val="ListParagraph"/>
              <w:numPr>
                <w:ilvl w:val="0"/>
                <w:numId w:val="23"/>
              </w:numPr>
              <w:spacing w:after="0"/>
              <w:ind w:left="173" w:hanging="173"/>
              <w:contextualSpacing/>
              <w:jc w:val="left"/>
              <w:rPr>
                <w:rFonts w:ascii="Arial Narrow" w:hAnsi="Arial Narrow"/>
                <w:spacing w:val="0"/>
                <w:sz w:val="19"/>
                <w:szCs w:val="19"/>
                <w:lang w:val="es-MX"/>
              </w:rPr>
            </w:pPr>
            <w:r w:rsidRPr="00814FDF">
              <w:rPr>
                <w:rFonts w:ascii="Arial Narrow" w:hAnsi="Arial Narrow"/>
                <w:spacing w:val="0"/>
                <w:sz w:val="19"/>
                <w:szCs w:val="19"/>
                <w:lang w:val="es-MX"/>
              </w:rPr>
              <w:t>BCE</w:t>
            </w:r>
          </w:p>
          <w:p w:rsidR="00814FDF" w:rsidRPr="00E334A4" w:rsidRDefault="00814FDF" w:rsidP="00B0750F">
            <w:pPr>
              <w:pStyle w:val="ListParagraph"/>
              <w:numPr>
                <w:ilvl w:val="0"/>
                <w:numId w:val="23"/>
              </w:numPr>
              <w:spacing w:after="0"/>
              <w:ind w:left="173" w:hanging="173"/>
              <w:contextualSpacing/>
              <w:jc w:val="left"/>
              <w:rPr>
                <w:rFonts w:ascii="Arial Narrow" w:hAnsi="Arial Narrow"/>
                <w:spacing w:val="0"/>
                <w:sz w:val="19"/>
                <w:szCs w:val="19"/>
                <w:lang w:val="es-MX"/>
              </w:rPr>
            </w:pPr>
            <w:r w:rsidRPr="00814FDF">
              <w:rPr>
                <w:rFonts w:ascii="Arial Narrow" w:hAnsi="Arial Narrow"/>
                <w:spacing w:val="0"/>
                <w:sz w:val="19"/>
                <w:szCs w:val="19"/>
                <w:lang w:val="es-MX"/>
              </w:rPr>
              <w:t>EBJA  - técnicos de Planta Central</w:t>
            </w:r>
          </w:p>
        </w:tc>
      </w:tr>
    </w:tbl>
    <w:p w:rsidR="005E0C16" w:rsidRDefault="005E0C16" w:rsidP="005E0C16">
      <w:pPr>
        <w:pStyle w:val="ListParagraph"/>
        <w:rPr>
          <w:lang w:val="es-MX"/>
        </w:rPr>
      </w:pPr>
    </w:p>
    <w:p w:rsidR="00BF090C" w:rsidRDefault="00BF090C" w:rsidP="00BF090C">
      <w:pPr>
        <w:pStyle w:val="Heading3"/>
      </w:pPr>
      <w:r>
        <w:t>Proceso de Capacitación de Docentes – Si Profe</w:t>
      </w:r>
    </w:p>
    <w:p w:rsidR="00BF090C" w:rsidRDefault="00BF090C" w:rsidP="00BF090C">
      <w:pPr>
        <w:pStyle w:val="Caption"/>
        <w:keepNext/>
      </w:pPr>
      <w:bookmarkStart w:id="56" w:name="_Toc454056483"/>
      <w:r>
        <w:t xml:space="preserve">Tabla </w:t>
      </w:r>
      <w:r w:rsidR="009A3729">
        <w:fldChar w:fldCharType="begin"/>
      </w:r>
      <w:r w:rsidR="009A3729">
        <w:instrText xml:space="preserve"> SEQ Tabla \* ARABIC </w:instrText>
      </w:r>
      <w:r w:rsidR="009A3729">
        <w:fldChar w:fldCharType="separate"/>
      </w:r>
      <w:r w:rsidR="00A13BB8">
        <w:rPr>
          <w:noProof/>
        </w:rPr>
        <w:t>7</w:t>
      </w:r>
      <w:r w:rsidR="009A3729">
        <w:rPr>
          <w:noProof/>
        </w:rPr>
        <w:fldChar w:fldCharType="end"/>
      </w:r>
      <w:r>
        <w:t>. Proceso de Capacitación de Docentes – Si-Profe</w:t>
      </w:r>
      <w:bookmarkEnd w:id="56"/>
    </w:p>
    <w:tbl>
      <w:tblPr>
        <w:tblStyle w:val="Tablaconcuadrcula1"/>
        <w:tblW w:w="8933" w:type="dxa"/>
        <w:tblInd w:w="-5" w:type="dxa"/>
        <w:tbl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insideH w:val="dotted" w:sz="4" w:space="0" w:color="595959" w:themeColor="text1" w:themeTint="A6"/>
          <w:insideV w:val="dotted" w:sz="4" w:space="0" w:color="595959" w:themeColor="text1" w:themeTint="A6"/>
        </w:tblBorders>
        <w:tblCellMar>
          <w:top w:w="57" w:type="dxa"/>
          <w:bottom w:w="57" w:type="dxa"/>
        </w:tblCellMar>
        <w:tblLook w:val="04A0" w:firstRow="1" w:lastRow="0" w:firstColumn="1" w:lastColumn="0" w:noHBand="0" w:noVBand="1"/>
      </w:tblPr>
      <w:tblGrid>
        <w:gridCol w:w="1701"/>
        <w:gridCol w:w="2694"/>
        <w:gridCol w:w="2982"/>
        <w:gridCol w:w="1556"/>
      </w:tblGrid>
      <w:tr w:rsidR="00B316C0" w:rsidRPr="002044A4" w:rsidTr="00AE1F79">
        <w:trPr>
          <w:trHeight w:val="567"/>
          <w:tblHeader/>
        </w:trPr>
        <w:tc>
          <w:tcPr>
            <w:tcW w:w="1701" w:type="dxa"/>
            <w:shd w:val="clear" w:color="auto" w:fill="D9D9D9" w:themeFill="background1" w:themeFillShade="D9"/>
            <w:vAlign w:val="center"/>
          </w:tcPr>
          <w:p w:rsidR="00BF090C" w:rsidRPr="005E0C16" w:rsidRDefault="00BF090C" w:rsidP="00774988">
            <w:pPr>
              <w:spacing w:after="0"/>
              <w:jc w:val="center"/>
              <w:rPr>
                <w:rFonts w:ascii="Arial Narrow" w:hAnsi="Arial Narrow"/>
                <w:i/>
                <w:spacing w:val="0"/>
                <w:sz w:val="19"/>
                <w:szCs w:val="19"/>
                <w:lang w:val="es-MX"/>
              </w:rPr>
            </w:pPr>
            <w:r w:rsidRPr="005E0C16">
              <w:rPr>
                <w:rFonts w:ascii="Arial Narrow" w:hAnsi="Arial Narrow"/>
                <w:b/>
                <w:spacing w:val="0"/>
                <w:sz w:val="19"/>
                <w:szCs w:val="19"/>
                <w:u w:val="single"/>
                <w:lang w:val="es-MX"/>
              </w:rPr>
              <w:t>Proceso</w:t>
            </w:r>
          </w:p>
        </w:tc>
        <w:tc>
          <w:tcPr>
            <w:tcW w:w="2694" w:type="dxa"/>
            <w:shd w:val="clear" w:color="auto" w:fill="D9D9D9" w:themeFill="background1" w:themeFillShade="D9"/>
            <w:vAlign w:val="center"/>
          </w:tcPr>
          <w:p w:rsidR="00BF090C" w:rsidRPr="005E0C16" w:rsidRDefault="00BF090C" w:rsidP="00774988">
            <w:pPr>
              <w:spacing w:after="0"/>
              <w:jc w:val="center"/>
              <w:rPr>
                <w:rFonts w:ascii="Arial Narrow" w:hAnsi="Arial Narrow"/>
                <w:i/>
                <w:spacing w:val="0"/>
                <w:sz w:val="19"/>
                <w:szCs w:val="19"/>
                <w:lang w:val="es-MX"/>
              </w:rPr>
            </w:pPr>
            <w:r w:rsidRPr="005E0C16">
              <w:rPr>
                <w:rFonts w:ascii="Arial Narrow" w:hAnsi="Arial Narrow"/>
                <w:b/>
                <w:spacing w:val="0"/>
                <w:sz w:val="19"/>
                <w:szCs w:val="19"/>
                <w:u w:val="single"/>
                <w:lang w:val="es-MX"/>
              </w:rPr>
              <w:t>Descripción</w:t>
            </w:r>
            <w:r w:rsidRPr="002044A4">
              <w:rPr>
                <w:rFonts w:ascii="Arial Narrow" w:hAnsi="Arial Narrow"/>
                <w:b/>
                <w:spacing w:val="0"/>
                <w:sz w:val="19"/>
                <w:szCs w:val="19"/>
                <w:u w:val="single"/>
                <w:lang w:val="es-MX"/>
              </w:rPr>
              <w:t xml:space="preserve"> </w:t>
            </w:r>
            <w:r w:rsidRPr="002044A4">
              <w:rPr>
                <w:rFonts w:ascii="Arial Narrow" w:hAnsi="Arial Narrow"/>
                <w:b/>
                <w:spacing w:val="0"/>
                <w:sz w:val="19"/>
                <w:szCs w:val="19"/>
                <w:u w:val="single"/>
              </w:rPr>
              <w:t>/</w:t>
            </w:r>
            <w:r w:rsidRPr="005E0C16">
              <w:rPr>
                <w:rFonts w:ascii="Arial Narrow" w:hAnsi="Arial Narrow"/>
                <w:b/>
                <w:spacing w:val="0"/>
                <w:sz w:val="19"/>
                <w:szCs w:val="19"/>
                <w:u w:val="single"/>
                <w:lang w:val="es-MX"/>
              </w:rPr>
              <w:t xml:space="preserve"> Procedimiento</w:t>
            </w:r>
          </w:p>
        </w:tc>
        <w:tc>
          <w:tcPr>
            <w:tcW w:w="2982" w:type="dxa"/>
            <w:shd w:val="clear" w:color="auto" w:fill="D9D9D9" w:themeFill="background1" w:themeFillShade="D9"/>
            <w:vAlign w:val="center"/>
          </w:tcPr>
          <w:p w:rsidR="00BF090C" w:rsidRPr="005E0C16" w:rsidRDefault="00BF090C" w:rsidP="00774988">
            <w:pPr>
              <w:spacing w:after="0"/>
              <w:jc w:val="center"/>
              <w:rPr>
                <w:rFonts w:ascii="Arial Narrow" w:hAnsi="Arial Narrow"/>
                <w:b/>
                <w:spacing w:val="0"/>
                <w:sz w:val="19"/>
                <w:szCs w:val="19"/>
                <w:u w:val="single"/>
                <w:lang w:val="es-MX"/>
              </w:rPr>
            </w:pPr>
            <w:r w:rsidRPr="005E0C16">
              <w:rPr>
                <w:rFonts w:ascii="Arial Narrow" w:hAnsi="Arial Narrow"/>
                <w:b/>
                <w:spacing w:val="0"/>
                <w:sz w:val="19"/>
                <w:szCs w:val="19"/>
                <w:u w:val="single"/>
                <w:lang w:val="es-MX"/>
              </w:rPr>
              <w:t>Salida</w:t>
            </w:r>
            <w:r w:rsidRPr="002044A4">
              <w:rPr>
                <w:rFonts w:ascii="Arial Narrow" w:hAnsi="Arial Narrow"/>
                <w:b/>
                <w:spacing w:val="0"/>
                <w:sz w:val="19"/>
                <w:szCs w:val="19"/>
                <w:u w:val="single"/>
                <w:lang w:val="es-MX"/>
              </w:rPr>
              <w:t>s Principales</w:t>
            </w:r>
            <w:r w:rsidRPr="005E0C16">
              <w:rPr>
                <w:rFonts w:ascii="Arial Narrow" w:hAnsi="Arial Narrow"/>
                <w:b/>
                <w:spacing w:val="0"/>
                <w:sz w:val="19"/>
                <w:szCs w:val="19"/>
                <w:u w:val="single"/>
                <w:lang w:val="es-MX"/>
              </w:rPr>
              <w:t xml:space="preserve"> / </w:t>
            </w:r>
            <w:r w:rsidRPr="002044A4">
              <w:rPr>
                <w:rFonts w:ascii="Arial Narrow" w:hAnsi="Arial Narrow"/>
                <w:b/>
                <w:spacing w:val="0"/>
                <w:sz w:val="19"/>
                <w:szCs w:val="19"/>
                <w:u w:val="single"/>
                <w:lang w:val="es-MX"/>
              </w:rPr>
              <w:t>(</w:t>
            </w:r>
            <w:r w:rsidRPr="005E0C16">
              <w:rPr>
                <w:rFonts w:ascii="Arial Narrow" w:hAnsi="Arial Narrow"/>
                <w:b/>
                <w:spacing w:val="0"/>
                <w:sz w:val="19"/>
                <w:szCs w:val="19"/>
                <w:u w:val="single"/>
                <w:lang w:val="es-MX"/>
              </w:rPr>
              <w:t>Documento</w:t>
            </w:r>
            <w:r w:rsidRPr="002044A4">
              <w:rPr>
                <w:rFonts w:ascii="Arial Narrow" w:hAnsi="Arial Narrow"/>
                <w:b/>
                <w:spacing w:val="0"/>
                <w:sz w:val="19"/>
                <w:szCs w:val="19"/>
                <w:u w:val="single"/>
                <w:lang w:val="es-MX"/>
              </w:rPr>
              <w:t>s)</w:t>
            </w:r>
          </w:p>
        </w:tc>
        <w:tc>
          <w:tcPr>
            <w:tcW w:w="1556" w:type="dxa"/>
            <w:shd w:val="clear" w:color="auto" w:fill="D9D9D9" w:themeFill="background1" w:themeFillShade="D9"/>
            <w:vAlign w:val="center"/>
          </w:tcPr>
          <w:p w:rsidR="00BF090C" w:rsidRPr="005E0C16" w:rsidRDefault="00BF090C" w:rsidP="00774988">
            <w:pPr>
              <w:spacing w:after="0"/>
              <w:jc w:val="center"/>
              <w:rPr>
                <w:rFonts w:ascii="Arial Narrow" w:hAnsi="Arial Narrow"/>
                <w:b/>
                <w:spacing w:val="0"/>
                <w:sz w:val="19"/>
                <w:szCs w:val="19"/>
                <w:u w:val="single"/>
                <w:lang w:val="es-MX"/>
              </w:rPr>
            </w:pPr>
            <w:r w:rsidRPr="002044A4">
              <w:rPr>
                <w:rFonts w:ascii="Arial Narrow" w:hAnsi="Arial Narrow"/>
                <w:b/>
                <w:spacing w:val="0"/>
                <w:sz w:val="19"/>
                <w:szCs w:val="19"/>
                <w:u w:val="single"/>
                <w:lang w:val="es-MX"/>
              </w:rPr>
              <w:t>Participan</w:t>
            </w:r>
          </w:p>
        </w:tc>
      </w:tr>
      <w:tr w:rsidR="00B316C0" w:rsidRPr="002044A4" w:rsidTr="00AE1F79">
        <w:tc>
          <w:tcPr>
            <w:tcW w:w="1701" w:type="dxa"/>
            <w:shd w:val="clear" w:color="auto" w:fill="FFFFFF" w:themeFill="background1"/>
          </w:tcPr>
          <w:p w:rsidR="00BF090C" w:rsidRPr="002044A4" w:rsidRDefault="00BF090C" w:rsidP="00B0750F">
            <w:pPr>
              <w:pStyle w:val="ListParagraph"/>
              <w:numPr>
                <w:ilvl w:val="0"/>
                <w:numId w:val="28"/>
              </w:numPr>
              <w:ind w:left="346" w:hanging="346"/>
              <w:jc w:val="left"/>
              <w:rPr>
                <w:rFonts w:ascii="Arial Narrow" w:hAnsi="Arial Narrow"/>
                <w:spacing w:val="0"/>
                <w:sz w:val="19"/>
                <w:szCs w:val="19"/>
                <w:lang w:val="es-MX"/>
              </w:rPr>
            </w:pPr>
            <w:r w:rsidRPr="002044A4">
              <w:rPr>
                <w:rFonts w:ascii="Arial Narrow" w:hAnsi="Arial Narrow"/>
                <w:spacing w:val="0"/>
                <w:sz w:val="19"/>
                <w:szCs w:val="19"/>
                <w:lang w:val="es-MX"/>
              </w:rPr>
              <w:t xml:space="preserve">Elaborar </w:t>
            </w:r>
            <w:r w:rsidRPr="00BF090C">
              <w:rPr>
                <w:rFonts w:ascii="Arial Narrow" w:hAnsi="Arial Narrow"/>
                <w:spacing w:val="0"/>
                <w:sz w:val="19"/>
                <w:szCs w:val="19"/>
                <w:lang w:val="es-MX"/>
              </w:rPr>
              <w:t>Seleccionar Universidades</w:t>
            </w:r>
          </w:p>
        </w:tc>
        <w:tc>
          <w:tcPr>
            <w:tcW w:w="2694" w:type="dxa"/>
            <w:shd w:val="clear" w:color="auto" w:fill="FFFFFF" w:themeFill="background1"/>
          </w:tcPr>
          <w:p w:rsidR="00CA7E53" w:rsidRDefault="00CA7E53" w:rsidP="00B0750F">
            <w:pPr>
              <w:pStyle w:val="ListParagraph"/>
              <w:numPr>
                <w:ilvl w:val="0"/>
                <w:numId w:val="29"/>
              </w:numPr>
              <w:tabs>
                <w:tab w:val="num" w:pos="176"/>
              </w:tabs>
              <w:spacing w:after="0"/>
              <w:ind w:left="176" w:hanging="176"/>
              <w:contextualSpacing/>
              <w:jc w:val="left"/>
              <w:rPr>
                <w:rFonts w:ascii="Arial Narrow" w:hAnsi="Arial Narrow"/>
                <w:spacing w:val="0"/>
                <w:sz w:val="19"/>
                <w:szCs w:val="19"/>
                <w:lang w:val="es-MX"/>
              </w:rPr>
            </w:pPr>
            <w:r w:rsidRPr="00CA7E53">
              <w:rPr>
                <w:rFonts w:ascii="Arial Narrow" w:hAnsi="Arial Narrow"/>
                <w:spacing w:val="0"/>
                <w:sz w:val="19"/>
                <w:szCs w:val="19"/>
                <w:lang w:val="es-MX"/>
              </w:rPr>
              <w:t>Identificar Poblaciones Objetivo de Capacitación</w:t>
            </w:r>
          </w:p>
          <w:p w:rsidR="00BF090C" w:rsidRDefault="00CA7E53" w:rsidP="00B0750F">
            <w:pPr>
              <w:pStyle w:val="ListParagraph"/>
              <w:numPr>
                <w:ilvl w:val="0"/>
                <w:numId w:val="29"/>
              </w:numPr>
              <w:tabs>
                <w:tab w:val="num" w:pos="176"/>
              </w:tabs>
              <w:spacing w:after="0"/>
              <w:ind w:left="176" w:hanging="176"/>
              <w:contextualSpacing/>
              <w:jc w:val="left"/>
              <w:rPr>
                <w:rFonts w:ascii="Arial Narrow" w:hAnsi="Arial Narrow"/>
                <w:spacing w:val="0"/>
                <w:sz w:val="19"/>
                <w:szCs w:val="19"/>
                <w:lang w:val="es-MX"/>
              </w:rPr>
            </w:pPr>
            <w:r w:rsidRPr="00CA7E53">
              <w:rPr>
                <w:rFonts w:ascii="Arial Narrow" w:hAnsi="Arial Narrow"/>
                <w:spacing w:val="0"/>
                <w:sz w:val="19"/>
                <w:szCs w:val="19"/>
                <w:lang w:val="es-MX"/>
              </w:rPr>
              <w:t>Seleccionar Universidades</w:t>
            </w:r>
          </w:p>
          <w:p w:rsidR="00CA7E53" w:rsidRDefault="00CA7E53" w:rsidP="00B0750F">
            <w:pPr>
              <w:pStyle w:val="ListParagraph"/>
              <w:numPr>
                <w:ilvl w:val="0"/>
                <w:numId w:val="29"/>
              </w:numPr>
              <w:tabs>
                <w:tab w:val="num" w:pos="176"/>
              </w:tabs>
              <w:spacing w:after="0"/>
              <w:ind w:left="176" w:hanging="176"/>
              <w:contextualSpacing/>
              <w:jc w:val="left"/>
              <w:rPr>
                <w:rFonts w:ascii="Arial Narrow" w:hAnsi="Arial Narrow"/>
                <w:spacing w:val="0"/>
                <w:sz w:val="19"/>
                <w:szCs w:val="19"/>
                <w:lang w:val="es-MX"/>
              </w:rPr>
            </w:pPr>
            <w:r w:rsidRPr="00CA7E53">
              <w:rPr>
                <w:rFonts w:ascii="Arial Narrow" w:hAnsi="Arial Narrow"/>
                <w:spacing w:val="0"/>
                <w:sz w:val="19"/>
                <w:szCs w:val="19"/>
                <w:lang w:val="es-MX"/>
              </w:rPr>
              <w:t>Invitar a Universidades seleccionadas a participar en el proceso de capacitación</w:t>
            </w:r>
          </w:p>
          <w:p w:rsidR="00CA7E53" w:rsidRPr="002044A4" w:rsidRDefault="00CA7E53" w:rsidP="00B0750F">
            <w:pPr>
              <w:pStyle w:val="ListParagraph"/>
              <w:numPr>
                <w:ilvl w:val="0"/>
                <w:numId w:val="29"/>
              </w:numPr>
              <w:tabs>
                <w:tab w:val="num" w:pos="176"/>
              </w:tabs>
              <w:spacing w:after="0"/>
              <w:ind w:left="176" w:hanging="176"/>
              <w:contextualSpacing/>
              <w:jc w:val="left"/>
              <w:rPr>
                <w:rFonts w:ascii="Arial Narrow" w:hAnsi="Arial Narrow"/>
                <w:spacing w:val="0"/>
                <w:sz w:val="19"/>
                <w:szCs w:val="19"/>
                <w:lang w:val="es-MX"/>
              </w:rPr>
            </w:pPr>
            <w:r w:rsidRPr="00CA7E53">
              <w:rPr>
                <w:rFonts w:ascii="Arial Narrow" w:hAnsi="Arial Narrow"/>
                <w:spacing w:val="0"/>
                <w:sz w:val="19"/>
                <w:szCs w:val="19"/>
                <w:lang w:val="es-MX"/>
              </w:rPr>
              <w:t>Receptar propuestas de capacitación por parte de las Universidades</w:t>
            </w:r>
          </w:p>
        </w:tc>
        <w:tc>
          <w:tcPr>
            <w:tcW w:w="2982" w:type="dxa"/>
            <w:shd w:val="clear" w:color="auto" w:fill="FFFFFF" w:themeFill="background1"/>
          </w:tcPr>
          <w:p w:rsidR="00BF090C" w:rsidRDefault="00CA7E53" w:rsidP="00B0750F">
            <w:pPr>
              <w:pStyle w:val="ListParagraph"/>
              <w:numPr>
                <w:ilvl w:val="0"/>
                <w:numId w:val="22"/>
              </w:numPr>
              <w:spacing w:after="0"/>
              <w:ind w:left="170" w:hanging="142"/>
              <w:contextualSpacing/>
              <w:jc w:val="left"/>
              <w:rPr>
                <w:rFonts w:ascii="Arial Narrow" w:hAnsi="Arial Narrow"/>
                <w:spacing w:val="0"/>
                <w:sz w:val="19"/>
                <w:szCs w:val="19"/>
                <w:lang w:val="es-MX"/>
              </w:rPr>
            </w:pPr>
            <w:r w:rsidRPr="00CA7E53">
              <w:rPr>
                <w:rFonts w:ascii="Arial Narrow" w:hAnsi="Arial Narrow"/>
                <w:spacing w:val="0"/>
                <w:sz w:val="19"/>
                <w:szCs w:val="19"/>
                <w:lang w:val="es-MX"/>
              </w:rPr>
              <w:t xml:space="preserve">Presentación del informe estadístico de las poblaciones objetivos del PNC </w:t>
            </w:r>
          </w:p>
          <w:p w:rsidR="00CA7E53" w:rsidRDefault="00CA7E53" w:rsidP="00B0750F">
            <w:pPr>
              <w:pStyle w:val="ListParagraph"/>
              <w:numPr>
                <w:ilvl w:val="0"/>
                <w:numId w:val="22"/>
              </w:numPr>
              <w:spacing w:after="0"/>
              <w:ind w:left="170" w:hanging="142"/>
              <w:contextualSpacing/>
              <w:jc w:val="left"/>
              <w:rPr>
                <w:rFonts w:ascii="Arial Narrow" w:hAnsi="Arial Narrow"/>
                <w:spacing w:val="0"/>
                <w:sz w:val="19"/>
                <w:szCs w:val="19"/>
                <w:lang w:val="es-MX"/>
              </w:rPr>
            </w:pPr>
            <w:r w:rsidRPr="00CA7E53">
              <w:rPr>
                <w:rFonts w:ascii="Arial Narrow" w:hAnsi="Arial Narrow"/>
                <w:spacing w:val="0"/>
                <w:sz w:val="19"/>
                <w:szCs w:val="19"/>
                <w:lang w:val="es-MX"/>
              </w:rPr>
              <w:t>Listado de Universidades Seleccionadas</w:t>
            </w:r>
          </w:p>
          <w:p w:rsidR="00CA7E53" w:rsidRPr="00CA7E53" w:rsidRDefault="00CA7E53" w:rsidP="00B0750F">
            <w:pPr>
              <w:pStyle w:val="ListParagraph"/>
              <w:numPr>
                <w:ilvl w:val="0"/>
                <w:numId w:val="22"/>
              </w:numPr>
              <w:spacing w:after="0"/>
              <w:ind w:left="170" w:hanging="142"/>
              <w:contextualSpacing/>
              <w:jc w:val="left"/>
              <w:rPr>
                <w:rFonts w:ascii="Arial Narrow" w:hAnsi="Arial Narrow"/>
                <w:spacing w:val="0"/>
                <w:sz w:val="19"/>
                <w:szCs w:val="19"/>
                <w:lang w:val="es-MX"/>
              </w:rPr>
            </w:pPr>
            <w:r w:rsidRPr="00CA7E53">
              <w:rPr>
                <w:rFonts w:ascii="Arial Narrow" w:hAnsi="Arial Narrow"/>
                <w:spacing w:val="0"/>
                <w:sz w:val="19"/>
                <w:szCs w:val="19"/>
                <w:lang w:val="es-MX"/>
              </w:rPr>
              <w:t xml:space="preserve">Carta de invitación del Viceministro </w:t>
            </w:r>
          </w:p>
          <w:p w:rsidR="00CA7E53" w:rsidRPr="00CA7E53" w:rsidRDefault="00CA7E53" w:rsidP="00B0750F">
            <w:pPr>
              <w:pStyle w:val="ListParagraph"/>
              <w:numPr>
                <w:ilvl w:val="0"/>
                <w:numId w:val="22"/>
              </w:numPr>
              <w:spacing w:after="0"/>
              <w:ind w:left="170" w:hanging="142"/>
              <w:contextualSpacing/>
              <w:jc w:val="left"/>
              <w:rPr>
                <w:rFonts w:ascii="Arial Narrow" w:hAnsi="Arial Narrow"/>
                <w:spacing w:val="0"/>
                <w:sz w:val="19"/>
                <w:szCs w:val="19"/>
                <w:lang w:val="es-MX"/>
              </w:rPr>
            </w:pPr>
            <w:r w:rsidRPr="00CA7E53">
              <w:rPr>
                <w:rFonts w:ascii="Arial Narrow" w:hAnsi="Arial Narrow"/>
                <w:spacing w:val="0"/>
                <w:sz w:val="19"/>
                <w:szCs w:val="19"/>
                <w:lang w:val="es-MX"/>
              </w:rPr>
              <w:t>Control de asistencia de Universidades</w:t>
            </w:r>
          </w:p>
          <w:p w:rsidR="00CA7E53" w:rsidRDefault="00CA7E53" w:rsidP="00B0750F">
            <w:pPr>
              <w:pStyle w:val="ListParagraph"/>
              <w:numPr>
                <w:ilvl w:val="0"/>
                <w:numId w:val="22"/>
              </w:numPr>
              <w:spacing w:after="0"/>
              <w:ind w:left="170" w:hanging="142"/>
              <w:contextualSpacing/>
              <w:jc w:val="left"/>
              <w:rPr>
                <w:rFonts w:ascii="Arial Narrow" w:hAnsi="Arial Narrow"/>
                <w:spacing w:val="0"/>
                <w:sz w:val="19"/>
                <w:szCs w:val="19"/>
                <w:lang w:val="es-MX"/>
              </w:rPr>
            </w:pPr>
            <w:r w:rsidRPr="00CA7E53">
              <w:rPr>
                <w:rFonts w:ascii="Arial Narrow" w:hAnsi="Arial Narrow"/>
                <w:spacing w:val="0"/>
                <w:sz w:val="19"/>
                <w:szCs w:val="19"/>
                <w:lang w:val="es-MX"/>
              </w:rPr>
              <w:t>Formato para Aplicación de Universidades</w:t>
            </w:r>
          </w:p>
          <w:p w:rsidR="00CA7E53" w:rsidRPr="002044A4" w:rsidRDefault="00CA7E53" w:rsidP="00B0750F">
            <w:pPr>
              <w:pStyle w:val="ListParagraph"/>
              <w:numPr>
                <w:ilvl w:val="0"/>
                <w:numId w:val="22"/>
              </w:numPr>
              <w:spacing w:after="0"/>
              <w:ind w:left="170" w:hanging="142"/>
              <w:contextualSpacing/>
              <w:jc w:val="left"/>
              <w:rPr>
                <w:rFonts w:ascii="Arial Narrow" w:hAnsi="Arial Narrow"/>
                <w:spacing w:val="0"/>
                <w:sz w:val="19"/>
                <w:szCs w:val="19"/>
                <w:lang w:val="es-MX"/>
              </w:rPr>
            </w:pPr>
            <w:r w:rsidRPr="00CA7E53">
              <w:rPr>
                <w:rFonts w:ascii="Arial Narrow" w:hAnsi="Arial Narrow"/>
                <w:spacing w:val="0"/>
                <w:sz w:val="19"/>
                <w:szCs w:val="19"/>
                <w:lang w:val="es-MX"/>
              </w:rPr>
              <w:t xml:space="preserve">Propuesta en función al Formato de Aplicación </w:t>
            </w:r>
          </w:p>
        </w:tc>
        <w:tc>
          <w:tcPr>
            <w:tcW w:w="1556" w:type="dxa"/>
            <w:shd w:val="clear" w:color="auto" w:fill="FFFFFF" w:themeFill="background1"/>
          </w:tcPr>
          <w:p w:rsidR="00BF090C" w:rsidRDefault="00CA7E53" w:rsidP="00B0750F">
            <w:pPr>
              <w:pStyle w:val="ListParagraph"/>
              <w:numPr>
                <w:ilvl w:val="0"/>
                <w:numId w:val="23"/>
              </w:numPr>
              <w:spacing w:after="0"/>
              <w:ind w:left="173" w:hanging="173"/>
              <w:contextualSpacing/>
              <w:jc w:val="left"/>
              <w:rPr>
                <w:rFonts w:ascii="Arial Narrow" w:hAnsi="Arial Narrow"/>
                <w:spacing w:val="0"/>
                <w:sz w:val="19"/>
                <w:szCs w:val="19"/>
                <w:lang w:val="es-MX"/>
              </w:rPr>
            </w:pPr>
            <w:r w:rsidRPr="00CA7E53">
              <w:rPr>
                <w:rFonts w:ascii="Arial Narrow" w:hAnsi="Arial Narrow"/>
                <w:spacing w:val="0"/>
                <w:sz w:val="19"/>
                <w:szCs w:val="19"/>
                <w:lang w:val="es-MX"/>
              </w:rPr>
              <w:t>DNFC</w:t>
            </w:r>
          </w:p>
          <w:p w:rsidR="00CA7E53" w:rsidRPr="005E0C16" w:rsidRDefault="00CA7E53" w:rsidP="00B0750F">
            <w:pPr>
              <w:pStyle w:val="ListParagraph"/>
              <w:numPr>
                <w:ilvl w:val="0"/>
                <w:numId w:val="23"/>
              </w:numPr>
              <w:spacing w:after="0"/>
              <w:ind w:left="173" w:hanging="173"/>
              <w:contextualSpacing/>
              <w:jc w:val="left"/>
              <w:rPr>
                <w:rFonts w:ascii="Arial Narrow" w:hAnsi="Arial Narrow"/>
                <w:spacing w:val="0"/>
                <w:sz w:val="19"/>
                <w:szCs w:val="19"/>
                <w:lang w:val="es-MX"/>
              </w:rPr>
            </w:pPr>
            <w:r w:rsidRPr="00CA7E53">
              <w:rPr>
                <w:rFonts w:ascii="Arial Narrow" w:hAnsi="Arial Narrow"/>
                <w:spacing w:val="0"/>
                <w:sz w:val="19"/>
                <w:szCs w:val="19"/>
                <w:lang w:val="es-MX"/>
              </w:rPr>
              <w:t>Universidades</w:t>
            </w:r>
          </w:p>
        </w:tc>
      </w:tr>
      <w:tr w:rsidR="00B316C0" w:rsidRPr="002044A4" w:rsidTr="00AE1F79">
        <w:tc>
          <w:tcPr>
            <w:tcW w:w="1701" w:type="dxa"/>
            <w:shd w:val="clear" w:color="auto" w:fill="FFFFFF" w:themeFill="background1"/>
          </w:tcPr>
          <w:p w:rsidR="00BF090C" w:rsidRPr="002044A4" w:rsidRDefault="00B316C0" w:rsidP="00B0750F">
            <w:pPr>
              <w:pStyle w:val="ListParagraph"/>
              <w:numPr>
                <w:ilvl w:val="0"/>
                <w:numId w:val="28"/>
              </w:numPr>
              <w:ind w:left="346" w:hanging="346"/>
              <w:jc w:val="left"/>
              <w:rPr>
                <w:rFonts w:ascii="Arial Narrow" w:hAnsi="Arial Narrow"/>
                <w:spacing w:val="0"/>
                <w:sz w:val="19"/>
                <w:szCs w:val="19"/>
                <w:lang w:val="es-MX"/>
              </w:rPr>
            </w:pPr>
            <w:r w:rsidRPr="00B316C0">
              <w:rPr>
                <w:rFonts w:ascii="Arial Narrow" w:hAnsi="Arial Narrow"/>
                <w:spacing w:val="0"/>
                <w:sz w:val="19"/>
                <w:szCs w:val="19"/>
                <w:lang w:val="es-MX"/>
              </w:rPr>
              <w:t>Contratar Universidades</w:t>
            </w:r>
          </w:p>
        </w:tc>
        <w:tc>
          <w:tcPr>
            <w:tcW w:w="2694" w:type="dxa"/>
            <w:shd w:val="clear" w:color="auto" w:fill="FFFFFF" w:themeFill="background1"/>
          </w:tcPr>
          <w:p w:rsidR="00BF090C" w:rsidRDefault="00B316C0" w:rsidP="00B0750F">
            <w:pPr>
              <w:pStyle w:val="ListParagraph"/>
              <w:numPr>
                <w:ilvl w:val="0"/>
                <w:numId w:val="30"/>
              </w:numPr>
              <w:tabs>
                <w:tab w:val="num" w:pos="176"/>
              </w:tabs>
              <w:spacing w:after="0"/>
              <w:ind w:left="176" w:hanging="176"/>
              <w:contextualSpacing/>
              <w:jc w:val="left"/>
              <w:rPr>
                <w:rFonts w:ascii="Arial Narrow" w:hAnsi="Arial Narrow"/>
                <w:spacing w:val="0"/>
                <w:sz w:val="19"/>
                <w:szCs w:val="19"/>
                <w:lang w:val="es-MX"/>
              </w:rPr>
            </w:pPr>
            <w:r w:rsidRPr="00B316C0">
              <w:rPr>
                <w:rFonts w:ascii="Arial Narrow" w:hAnsi="Arial Narrow"/>
                <w:spacing w:val="0"/>
                <w:sz w:val="19"/>
                <w:szCs w:val="19"/>
                <w:lang w:val="es-MX"/>
              </w:rPr>
              <w:t>Definir modalidad de contratación</w:t>
            </w:r>
          </w:p>
          <w:p w:rsidR="00B316C0" w:rsidRDefault="00B316C0" w:rsidP="00B0750F">
            <w:pPr>
              <w:pStyle w:val="ListParagraph"/>
              <w:numPr>
                <w:ilvl w:val="0"/>
                <w:numId w:val="30"/>
              </w:numPr>
              <w:tabs>
                <w:tab w:val="num" w:pos="176"/>
              </w:tabs>
              <w:spacing w:after="0"/>
              <w:ind w:left="176" w:hanging="176"/>
              <w:contextualSpacing/>
              <w:jc w:val="left"/>
              <w:rPr>
                <w:rFonts w:ascii="Arial Narrow" w:hAnsi="Arial Narrow"/>
                <w:spacing w:val="0"/>
                <w:sz w:val="19"/>
                <w:szCs w:val="19"/>
                <w:lang w:val="es-MX"/>
              </w:rPr>
            </w:pPr>
            <w:r w:rsidRPr="00B316C0">
              <w:rPr>
                <w:rFonts w:ascii="Arial Narrow" w:hAnsi="Arial Narrow"/>
                <w:spacing w:val="0"/>
                <w:sz w:val="19"/>
                <w:szCs w:val="19"/>
                <w:lang w:val="es-MX"/>
              </w:rPr>
              <w:t>Obtener avales y certificaciones presupuestarias</w:t>
            </w:r>
          </w:p>
          <w:p w:rsidR="00B316C0" w:rsidRDefault="00B316C0" w:rsidP="00B0750F">
            <w:pPr>
              <w:pStyle w:val="ListParagraph"/>
              <w:numPr>
                <w:ilvl w:val="0"/>
                <w:numId w:val="30"/>
              </w:numPr>
              <w:tabs>
                <w:tab w:val="num" w:pos="176"/>
              </w:tabs>
              <w:spacing w:after="0"/>
              <w:ind w:left="176" w:hanging="176"/>
              <w:contextualSpacing/>
              <w:jc w:val="left"/>
              <w:rPr>
                <w:rFonts w:ascii="Arial Narrow" w:hAnsi="Arial Narrow"/>
                <w:spacing w:val="0"/>
                <w:sz w:val="19"/>
                <w:szCs w:val="19"/>
                <w:lang w:val="es-MX"/>
              </w:rPr>
            </w:pPr>
            <w:r w:rsidRPr="00B316C0">
              <w:rPr>
                <w:rFonts w:ascii="Arial Narrow" w:hAnsi="Arial Narrow"/>
                <w:spacing w:val="0"/>
                <w:sz w:val="19"/>
                <w:szCs w:val="19"/>
                <w:lang w:val="es-MX"/>
              </w:rPr>
              <w:t>Elaborar TDR</w:t>
            </w:r>
          </w:p>
          <w:p w:rsidR="00B316C0" w:rsidRDefault="00B316C0" w:rsidP="00B0750F">
            <w:pPr>
              <w:pStyle w:val="ListParagraph"/>
              <w:numPr>
                <w:ilvl w:val="0"/>
                <w:numId w:val="30"/>
              </w:numPr>
              <w:tabs>
                <w:tab w:val="num" w:pos="176"/>
              </w:tabs>
              <w:spacing w:after="0"/>
              <w:ind w:left="176" w:hanging="176"/>
              <w:contextualSpacing/>
              <w:jc w:val="left"/>
              <w:rPr>
                <w:rFonts w:ascii="Arial Narrow" w:hAnsi="Arial Narrow"/>
                <w:spacing w:val="0"/>
                <w:sz w:val="19"/>
                <w:szCs w:val="19"/>
                <w:lang w:val="es-MX"/>
              </w:rPr>
            </w:pPr>
            <w:r w:rsidRPr="00B316C0">
              <w:rPr>
                <w:rFonts w:ascii="Arial Narrow" w:hAnsi="Arial Narrow"/>
                <w:spacing w:val="0"/>
                <w:sz w:val="19"/>
                <w:szCs w:val="19"/>
                <w:lang w:val="es-MX"/>
              </w:rPr>
              <w:t>Elaborar el Informe de viabilidad técnica</w:t>
            </w:r>
          </w:p>
          <w:p w:rsidR="00B316C0" w:rsidRDefault="00B316C0" w:rsidP="00B0750F">
            <w:pPr>
              <w:pStyle w:val="ListParagraph"/>
              <w:numPr>
                <w:ilvl w:val="0"/>
                <w:numId w:val="30"/>
              </w:numPr>
              <w:tabs>
                <w:tab w:val="num" w:pos="176"/>
              </w:tabs>
              <w:spacing w:after="0"/>
              <w:ind w:left="176" w:hanging="176"/>
              <w:contextualSpacing/>
              <w:jc w:val="left"/>
              <w:rPr>
                <w:rFonts w:ascii="Arial Narrow" w:hAnsi="Arial Narrow"/>
                <w:spacing w:val="0"/>
                <w:sz w:val="19"/>
                <w:szCs w:val="19"/>
                <w:lang w:val="es-MX"/>
              </w:rPr>
            </w:pPr>
            <w:r w:rsidRPr="00B316C0">
              <w:rPr>
                <w:rFonts w:ascii="Arial Narrow" w:hAnsi="Arial Narrow"/>
                <w:spacing w:val="0"/>
                <w:sz w:val="19"/>
                <w:szCs w:val="19"/>
                <w:lang w:val="es-MX"/>
              </w:rPr>
              <w:t>Suscribir  convenios de cooperación internacional</w:t>
            </w:r>
            <w:r w:rsidR="00AE2706">
              <w:rPr>
                <w:rStyle w:val="FootnoteReference"/>
                <w:rFonts w:ascii="Arial Narrow" w:hAnsi="Arial Narrow"/>
                <w:spacing w:val="0"/>
                <w:sz w:val="19"/>
                <w:szCs w:val="19"/>
                <w:lang w:val="es-MX"/>
              </w:rPr>
              <w:footnoteReference w:id="23"/>
            </w:r>
          </w:p>
          <w:p w:rsidR="00B316C0" w:rsidRPr="002044A4" w:rsidRDefault="00B316C0" w:rsidP="00B0750F">
            <w:pPr>
              <w:pStyle w:val="ListParagraph"/>
              <w:numPr>
                <w:ilvl w:val="0"/>
                <w:numId w:val="30"/>
              </w:numPr>
              <w:tabs>
                <w:tab w:val="num" w:pos="176"/>
              </w:tabs>
              <w:spacing w:after="0"/>
              <w:ind w:left="176" w:hanging="176"/>
              <w:contextualSpacing/>
              <w:jc w:val="left"/>
              <w:rPr>
                <w:rFonts w:ascii="Arial Narrow" w:hAnsi="Arial Narrow"/>
                <w:spacing w:val="0"/>
                <w:sz w:val="19"/>
                <w:szCs w:val="19"/>
                <w:lang w:val="es-MX"/>
              </w:rPr>
            </w:pPr>
            <w:r w:rsidRPr="00B316C0">
              <w:rPr>
                <w:rFonts w:ascii="Arial Narrow" w:hAnsi="Arial Narrow"/>
                <w:spacing w:val="0"/>
                <w:sz w:val="19"/>
                <w:szCs w:val="19"/>
                <w:lang w:val="es-MX"/>
              </w:rPr>
              <w:t xml:space="preserve">Contratar Vía </w:t>
            </w:r>
            <w:r>
              <w:rPr>
                <w:rFonts w:ascii="Arial Narrow" w:hAnsi="Arial Narrow"/>
                <w:spacing w:val="0"/>
                <w:sz w:val="19"/>
                <w:szCs w:val="19"/>
                <w:lang w:val="es-MX"/>
              </w:rPr>
              <w:t>S</w:t>
            </w:r>
            <w:r w:rsidR="001C4080">
              <w:rPr>
                <w:rFonts w:ascii="Arial Narrow" w:hAnsi="Arial Narrow"/>
                <w:spacing w:val="0"/>
                <w:sz w:val="19"/>
                <w:szCs w:val="19"/>
                <w:lang w:val="es-MX"/>
              </w:rPr>
              <w:t>NCP</w:t>
            </w:r>
          </w:p>
        </w:tc>
        <w:tc>
          <w:tcPr>
            <w:tcW w:w="2982" w:type="dxa"/>
            <w:shd w:val="clear" w:color="auto" w:fill="FFFFFF" w:themeFill="background1"/>
          </w:tcPr>
          <w:p w:rsidR="00BF090C" w:rsidRDefault="00B316C0" w:rsidP="00B0750F">
            <w:pPr>
              <w:pStyle w:val="ListParagraph"/>
              <w:numPr>
                <w:ilvl w:val="0"/>
                <w:numId w:val="22"/>
              </w:numPr>
              <w:spacing w:after="0"/>
              <w:ind w:left="170" w:hanging="142"/>
              <w:contextualSpacing/>
              <w:jc w:val="left"/>
              <w:rPr>
                <w:rFonts w:ascii="Arial Narrow" w:hAnsi="Arial Narrow"/>
                <w:spacing w:val="0"/>
                <w:sz w:val="19"/>
                <w:szCs w:val="19"/>
                <w:lang w:val="es-MX"/>
              </w:rPr>
            </w:pPr>
            <w:r w:rsidRPr="00B316C0">
              <w:rPr>
                <w:rFonts w:ascii="Arial Narrow" w:hAnsi="Arial Narrow"/>
                <w:spacing w:val="0"/>
                <w:sz w:val="19"/>
                <w:szCs w:val="19"/>
                <w:lang w:val="es-MX"/>
              </w:rPr>
              <w:t>Tipo de selección a realizar</w:t>
            </w:r>
            <w:r w:rsidRPr="00B316C0">
              <w:footnoteReference w:id="24"/>
            </w:r>
            <w:r w:rsidRPr="00B316C0">
              <w:rPr>
                <w:rFonts w:ascii="Arial Narrow" w:hAnsi="Arial Narrow"/>
                <w:spacing w:val="0"/>
                <w:sz w:val="19"/>
                <w:szCs w:val="19"/>
                <w:lang w:val="es-MX"/>
              </w:rPr>
              <w:t xml:space="preserve"> </w:t>
            </w:r>
          </w:p>
          <w:p w:rsidR="00B316C0" w:rsidRDefault="00B316C0" w:rsidP="00B0750F">
            <w:pPr>
              <w:pStyle w:val="ListParagraph"/>
              <w:numPr>
                <w:ilvl w:val="0"/>
                <w:numId w:val="22"/>
              </w:numPr>
              <w:spacing w:after="0"/>
              <w:ind w:left="170" w:hanging="142"/>
              <w:contextualSpacing/>
              <w:jc w:val="left"/>
              <w:rPr>
                <w:rFonts w:ascii="Arial Narrow" w:hAnsi="Arial Narrow"/>
                <w:spacing w:val="0"/>
                <w:sz w:val="19"/>
                <w:szCs w:val="19"/>
                <w:lang w:val="es-MX"/>
              </w:rPr>
            </w:pPr>
            <w:r w:rsidRPr="00B316C0">
              <w:rPr>
                <w:rFonts w:ascii="Arial Narrow" w:hAnsi="Arial Narrow"/>
                <w:spacing w:val="0"/>
                <w:sz w:val="19"/>
                <w:szCs w:val="19"/>
                <w:lang w:val="es-MX"/>
              </w:rPr>
              <w:t>Avales y Certificaciones Presupuestarias</w:t>
            </w:r>
          </w:p>
          <w:p w:rsidR="00B316C0" w:rsidRDefault="00B316C0" w:rsidP="00B0750F">
            <w:pPr>
              <w:pStyle w:val="ListParagraph"/>
              <w:numPr>
                <w:ilvl w:val="0"/>
                <w:numId w:val="22"/>
              </w:numPr>
              <w:spacing w:after="0"/>
              <w:ind w:left="170" w:hanging="142"/>
              <w:contextualSpacing/>
              <w:jc w:val="left"/>
              <w:rPr>
                <w:rFonts w:ascii="Arial Narrow" w:hAnsi="Arial Narrow"/>
                <w:spacing w:val="0"/>
                <w:sz w:val="19"/>
                <w:szCs w:val="19"/>
                <w:lang w:val="es-MX"/>
              </w:rPr>
            </w:pPr>
            <w:r w:rsidRPr="00B316C0">
              <w:rPr>
                <w:rFonts w:ascii="Arial Narrow" w:hAnsi="Arial Narrow"/>
                <w:spacing w:val="0"/>
                <w:sz w:val="19"/>
                <w:szCs w:val="19"/>
                <w:lang w:val="es-MX"/>
              </w:rPr>
              <w:t>Términos de Referencia</w:t>
            </w:r>
          </w:p>
          <w:p w:rsidR="00B316C0" w:rsidRDefault="00B316C0" w:rsidP="00B0750F">
            <w:pPr>
              <w:pStyle w:val="ListParagraph"/>
              <w:numPr>
                <w:ilvl w:val="0"/>
                <w:numId w:val="22"/>
              </w:numPr>
              <w:spacing w:after="0"/>
              <w:ind w:left="170" w:hanging="142"/>
              <w:contextualSpacing/>
              <w:jc w:val="left"/>
              <w:rPr>
                <w:rFonts w:ascii="Arial Narrow" w:hAnsi="Arial Narrow"/>
                <w:spacing w:val="0"/>
                <w:sz w:val="19"/>
                <w:szCs w:val="19"/>
                <w:lang w:val="es-MX"/>
              </w:rPr>
            </w:pPr>
            <w:r w:rsidRPr="00B316C0">
              <w:rPr>
                <w:rFonts w:ascii="Arial Narrow" w:hAnsi="Arial Narrow"/>
                <w:spacing w:val="0"/>
                <w:sz w:val="19"/>
                <w:szCs w:val="19"/>
                <w:lang w:val="es-MX"/>
              </w:rPr>
              <w:t>Informe de viabilidad Técnica</w:t>
            </w:r>
          </w:p>
          <w:p w:rsidR="00B316C0" w:rsidRDefault="00B316C0" w:rsidP="00B0750F">
            <w:pPr>
              <w:pStyle w:val="ListParagraph"/>
              <w:numPr>
                <w:ilvl w:val="0"/>
                <w:numId w:val="22"/>
              </w:numPr>
              <w:spacing w:after="0"/>
              <w:ind w:left="170" w:hanging="142"/>
              <w:contextualSpacing/>
              <w:jc w:val="left"/>
              <w:rPr>
                <w:rFonts w:ascii="Arial Narrow" w:hAnsi="Arial Narrow"/>
                <w:spacing w:val="0"/>
                <w:sz w:val="19"/>
                <w:szCs w:val="19"/>
                <w:lang w:val="es-MX"/>
              </w:rPr>
            </w:pPr>
            <w:r w:rsidRPr="00B316C0">
              <w:rPr>
                <w:rFonts w:ascii="Arial Narrow" w:hAnsi="Arial Narrow"/>
                <w:spacing w:val="0"/>
                <w:sz w:val="19"/>
                <w:szCs w:val="19"/>
                <w:lang w:val="es-MX"/>
              </w:rPr>
              <w:t>Convenios de cooperación internacional, suscritos</w:t>
            </w:r>
          </w:p>
          <w:p w:rsidR="00B316C0" w:rsidRPr="002044A4" w:rsidRDefault="00B316C0" w:rsidP="00B0750F">
            <w:pPr>
              <w:pStyle w:val="ListParagraph"/>
              <w:numPr>
                <w:ilvl w:val="0"/>
                <w:numId w:val="22"/>
              </w:numPr>
              <w:spacing w:after="0"/>
              <w:ind w:left="170" w:hanging="142"/>
              <w:contextualSpacing/>
              <w:jc w:val="left"/>
              <w:rPr>
                <w:rFonts w:ascii="Arial Narrow" w:hAnsi="Arial Narrow"/>
                <w:spacing w:val="0"/>
                <w:sz w:val="19"/>
                <w:szCs w:val="19"/>
                <w:lang w:val="es-MX"/>
              </w:rPr>
            </w:pPr>
            <w:r w:rsidRPr="00B316C0">
              <w:rPr>
                <w:rFonts w:ascii="Arial Narrow" w:hAnsi="Arial Narrow"/>
                <w:spacing w:val="0"/>
                <w:sz w:val="19"/>
                <w:szCs w:val="19"/>
                <w:lang w:val="es-MX"/>
              </w:rPr>
              <w:t>Para SNCP: Pliegos</w:t>
            </w:r>
            <w:r>
              <w:rPr>
                <w:rFonts w:ascii="Arial Narrow" w:hAnsi="Arial Narrow"/>
                <w:spacing w:val="0"/>
                <w:sz w:val="19"/>
                <w:szCs w:val="19"/>
                <w:lang w:val="es-MX"/>
              </w:rPr>
              <w:t>;</w:t>
            </w:r>
            <w:r w:rsidRPr="00B316C0">
              <w:rPr>
                <w:rFonts w:ascii="Arial Narrow" w:hAnsi="Arial Narrow"/>
                <w:spacing w:val="0"/>
                <w:sz w:val="19"/>
                <w:szCs w:val="19"/>
                <w:lang w:val="es-MX"/>
              </w:rPr>
              <w:t xml:space="preserve"> Resolución de inicio</w:t>
            </w:r>
            <w:r>
              <w:rPr>
                <w:rFonts w:ascii="Arial Narrow" w:hAnsi="Arial Narrow"/>
                <w:spacing w:val="0"/>
                <w:sz w:val="19"/>
                <w:szCs w:val="19"/>
                <w:lang w:val="es-MX"/>
              </w:rPr>
              <w:t>;</w:t>
            </w:r>
            <w:r w:rsidRPr="00B316C0">
              <w:rPr>
                <w:rFonts w:ascii="Arial Narrow" w:hAnsi="Arial Narrow"/>
                <w:spacing w:val="0"/>
                <w:sz w:val="19"/>
                <w:szCs w:val="19"/>
                <w:lang w:val="es-MX"/>
              </w:rPr>
              <w:t xml:space="preserve"> Resolución de adjudicación</w:t>
            </w:r>
            <w:r>
              <w:rPr>
                <w:rFonts w:ascii="Arial Narrow" w:hAnsi="Arial Narrow"/>
                <w:spacing w:val="0"/>
                <w:sz w:val="19"/>
                <w:szCs w:val="19"/>
                <w:lang w:val="es-MX"/>
              </w:rPr>
              <w:t xml:space="preserve">; </w:t>
            </w:r>
            <w:r w:rsidRPr="00B316C0">
              <w:rPr>
                <w:rFonts w:ascii="Arial Narrow" w:hAnsi="Arial Narrow"/>
                <w:spacing w:val="0"/>
                <w:sz w:val="19"/>
                <w:szCs w:val="19"/>
                <w:lang w:val="es-MX"/>
              </w:rPr>
              <w:t>Contrato suscrito</w:t>
            </w:r>
          </w:p>
        </w:tc>
        <w:tc>
          <w:tcPr>
            <w:tcW w:w="1556" w:type="dxa"/>
            <w:shd w:val="clear" w:color="auto" w:fill="FFFFFF" w:themeFill="background1"/>
          </w:tcPr>
          <w:p w:rsidR="00BF090C" w:rsidRDefault="00B316C0" w:rsidP="00B0750F">
            <w:pPr>
              <w:pStyle w:val="ListParagraph"/>
              <w:numPr>
                <w:ilvl w:val="0"/>
                <w:numId w:val="23"/>
              </w:numPr>
              <w:spacing w:after="0"/>
              <w:ind w:left="173" w:hanging="173"/>
              <w:contextualSpacing/>
              <w:jc w:val="left"/>
              <w:rPr>
                <w:rFonts w:ascii="Arial Narrow" w:hAnsi="Arial Narrow"/>
                <w:spacing w:val="0"/>
                <w:sz w:val="19"/>
                <w:szCs w:val="19"/>
                <w:lang w:val="es-MX"/>
              </w:rPr>
            </w:pPr>
            <w:r w:rsidRPr="00B316C0">
              <w:rPr>
                <w:rFonts w:ascii="Arial Narrow" w:hAnsi="Arial Narrow"/>
                <w:spacing w:val="0"/>
                <w:sz w:val="19"/>
                <w:szCs w:val="19"/>
                <w:lang w:val="es-MX"/>
              </w:rPr>
              <w:t>DNFC</w:t>
            </w:r>
          </w:p>
          <w:p w:rsidR="00B316C0" w:rsidRDefault="00B316C0" w:rsidP="00B0750F">
            <w:pPr>
              <w:pStyle w:val="ListParagraph"/>
              <w:numPr>
                <w:ilvl w:val="0"/>
                <w:numId w:val="23"/>
              </w:numPr>
              <w:spacing w:after="0"/>
              <w:ind w:left="173" w:hanging="173"/>
              <w:contextualSpacing/>
              <w:jc w:val="left"/>
              <w:rPr>
                <w:rFonts w:ascii="Arial Narrow" w:hAnsi="Arial Narrow"/>
                <w:spacing w:val="0"/>
                <w:sz w:val="19"/>
                <w:szCs w:val="19"/>
                <w:lang w:val="es-MX"/>
              </w:rPr>
            </w:pPr>
            <w:r>
              <w:rPr>
                <w:rFonts w:ascii="Arial Narrow" w:hAnsi="Arial Narrow"/>
                <w:spacing w:val="0"/>
                <w:sz w:val="19"/>
                <w:szCs w:val="19"/>
                <w:lang w:val="es-MX"/>
              </w:rPr>
              <w:t>MINFIN</w:t>
            </w:r>
          </w:p>
          <w:p w:rsidR="00B316C0" w:rsidRDefault="00B316C0" w:rsidP="00B0750F">
            <w:pPr>
              <w:pStyle w:val="ListParagraph"/>
              <w:numPr>
                <w:ilvl w:val="0"/>
                <w:numId w:val="23"/>
              </w:numPr>
              <w:spacing w:after="0"/>
              <w:ind w:left="173" w:hanging="173"/>
              <w:contextualSpacing/>
              <w:jc w:val="left"/>
              <w:rPr>
                <w:rFonts w:ascii="Arial Narrow" w:hAnsi="Arial Narrow"/>
                <w:spacing w:val="0"/>
                <w:sz w:val="19"/>
                <w:szCs w:val="19"/>
                <w:lang w:val="es-MX"/>
              </w:rPr>
            </w:pPr>
            <w:r>
              <w:rPr>
                <w:rFonts w:ascii="Arial Narrow" w:hAnsi="Arial Narrow"/>
                <w:spacing w:val="0"/>
                <w:sz w:val="19"/>
                <w:szCs w:val="19"/>
                <w:lang w:val="es-MX"/>
              </w:rPr>
              <w:t>Cooperación Internacional</w:t>
            </w:r>
          </w:p>
          <w:p w:rsidR="00B316C0" w:rsidRPr="00B316C0" w:rsidRDefault="00B316C0" w:rsidP="00B0750F">
            <w:pPr>
              <w:pStyle w:val="ListParagraph"/>
              <w:numPr>
                <w:ilvl w:val="0"/>
                <w:numId w:val="23"/>
              </w:numPr>
              <w:spacing w:after="0"/>
              <w:ind w:left="173" w:hanging="173"/>
              <w:contextualSpacing/>
              <w:jc w:val="left"/>
              <w:rPr>
                <w:rFonts w:ascii="Arial Narrow" w:hAnsi="Arial Narrow"/>
                <w:spacing w:val="0"/>
                <w:sz w:val="19"/>
                <w:szCs w:val="19"/>
                <w:lang w:val="es-MX"/>
              </w:rPr>
            </w:pPr>
            <w:r w:rsidRPr="00B316C0">
              <w:rPr>
                <w:rFonts w:ascii="Arial Narrow" w:hAnsi="Arial Narrow"/>
                <w:spacing w:val="0"/>
                <w:sz w:val="19"/>
                <w:szCs w:val="19"/>
                <w:lang w:val="es-MX"/>
              </w:rPr>
              <w:t>Viceministerio</w:t>
            </w:r>
          </w:p>
          <w:p w:rsidR="00B316C0" w:rsidRPr="00B316C0" w:rsidRDefault="00B316C0" w:rsidP="00B0750F">
            <w:pPr>
              <w:pStyle w:val="ListParagraph"/>
              <w:numPr>
                <w:ilvl w:val="0"/>
                <w:numId w:val="23"/>
              </w:numPr>
              <w:spacing w:after="0"/>
              <w:ind w:left="173" w:hanging="173"/>
              <w:contextualSpacing/>
              <w:jc w:val="left"/>
              <w:rPr>
                <w:rFonts w:ascii="Arial Narrow" w:hAnsi="Arial Narrow"/>
                <w:spacing w:val="0"/>
                <w:sz w:val="19"/>
                <w:szCs w:val="19"/>
                <w:lang w:val="es-MX"/>
              </w:rPr>
            </w:pPr>
            <w:r w:rsidRPr="00B316C0">
              <w:rPr>
                <w:rFonts w:ascii="Arial Narrow" w:hAnsi="Arial Narrow"/>
                <w:spacing w:val="0"/>
                <w:sz w:val="19"/>
                <w:szCs w:val="19"/>
                <w:lang w:val="es-MX"/>
              </w:rPr>
              <w:t>Coordinación General</w:t>
            </w:r>
          </w:p>
          <w:p w:rsidR="00B316C0" w:rsidRPr="002044A4" w:rsidRDefault="00B316C0" w:rsidP="00B0750F">
            <w:pPr>
              <w:pStyle w:val="ListParagraph"/>
              <w:numPr>
                <w:ilvl w:val="0"/>
                <w:numId w:val="23"/>
              </w:numPr>
              <w:spacing w:after="0"/>
              <w:ind w:left="173" w:hanging="173"/>
              <w:contextualSpacing/>
              <w:jc w:val="left"/>
              <w:rPr>
                <w:rFonts w:ascii="Arial Narrow" w:hAnsi="Arial Narrow"/>
                <w:spacing w:val="0"/>
                <w:sz w:val="19"/>
                <w:szCs w:val="19"/>
                <w:lang w:val="es-MX"/>
              </w:rPr>
            </w:pPr>
            <w:r w:rsidRPr="00B316C0">
              <w:rPr>
                <w:rFonts w:ascii="Arial Narrow" w:hAnsi="Arial Narrow"/>
                <w:spacing w:val="0"/>
                <w:sz w:val="19"/>
                <w:szCs w:val="19"/>
                <w:lang w:val="es-MX"/>
              </w:rPr>
              <w:t>DNCP</w:t>
            </w:r>
          </w:p>
        </w:tc>
      </w:tr>
      <w:tr w:rsidR="000635EA" w:rsidRPr="002044A4" w:rsidTr="00AE1F79">
        <w:tc>
          <w:tcPr>
            <w:tcW w:w="1701" w:type="dxa"/>
            <w:shd w:val="clear" w:color="auto" w:fill="FFFFFF" w:themeFill="background1"/>
          </w:tcPr>
          <w:p w:rsidR="00BF090C" w:rsidRPr="002044A4" w:rsidRDefault="00B316C0" w:rsidP="00B0750F">
            <w:pPr>
              <w:pStyle w:val="ListParagraph"/>
              <w:numPr>
                <w:ilvl w:val="0"/>
                <w:numId w:val="28"/>
              </w:numPr>
              <w:ind w:left="346" w:hanging="346"/>
              <w:jc w:val="left"/>
              <w:rPr>
                <w:rFonts w:ascii="Arial Narrow" w:hAnsi="Arial Narrow"/>
                <w:spacing w:val="0"/>
                <w:sz w:val="19"/>
                <w:szCs w:val="19"/>
                <w:lang w:val="es-MX"/>
              </w:rPr>
            </w:pPr>
            <w:r>
              <w:rPr>
                <w:rFonts w:ascii="Arial Narrow" w:hAnsi="Arial Narrow"/>
                <w:spacing w:val="0"/>
                <w:sz w:val="19"/>
                <w:szCs w:val="19"/>
                <w:lang w:val="es-MX"/>
              </w:rPr>
              <w:t>Seleccionar Docentes</w:t>
            </w:r>
          </w:p>
        </w:tc>
        <w:tc>
          <w:tcPr>
            <w:tcW w:w="2694" w:type="dxa"/>
            <w:shd w:val="clear" w:color="auto" w:fill="FFFFFF" w:themeFill="background1"/>
          </w:tcPr>
          <w:p w:rsidR="00BF090C" w:rsidRDefault="00B316C0" w:rsidP="00B0750F">
            <w:pPr>
              <w:pStyle w:val="ListParagraph"/>
              <w:numPr>
                <w:ilvl w:val="0"/>
                <w:numId w:val="31"/>
              </w:numPr>
              <w:tabs>
                <w:tab w:val="num" w:pos="176"/>
              </w:tabs>
              <w:spacing w:after="0"/>
              <w:ind w:left="176" w:hanging="176"/>
              <w:contextualSpacing/>
              <w:jc w:val="left"/>
              <w:rPr>
                <w:rFonts w:ascii="Arial Narrow" w:hAnsi="Arial Narrow"/>
                <w:spacing w:val="0"/>
                <w:sz w:val="19"/>
                <w:szCs w:val="19"/>
                <w:lang w:val="es-MX"/>
              </w:rPr>
            </w:pPr>
            <w:r w:rsidRPr="00B316C0">
              <w:rPr>
                <w:rFonts w:ascii="Arial Narrow" w:hAnsi="Arial Narrow"/>
                <w:spacing w:val="0"/>
                <w:sz w:val="19"/>
                <w:szCs w:val="19"/>
                <w:lang w:val="es-MX"/>
              </w:rPr>
              <w:t>Identificar prioridades para designación de cupos</w:t>
            </w:r>
          </w:p>
          <w:p w:rsidR="00B316C0" w:rsidRDefault="00B316C0" w:rsidP="00B0750F">
            <w:pPr>
              <w:pStyle w:val="ListParagraph"/>
              <w:numPr>
                <w:ilvl w:val="0"/>
                <w:numId w:val="31"/>
              </w:numPr>
              <w:tabs>
                <w:tab w:val="num" w:pos="176"/>
              </w:tabs>
              <w:spacing w:after="0"/>
              <w:ind w:left="176" w:hanging="176"/>
              <w:contextualSpacing/>
              <w:jc w:val="left"/>
              <w:rPr>
                <w:rFonts w:ascii="Arial Narrow" w:hAnsi="Arial Narrow"/>
                <w:spacing w:val="0"/>
                <w:sz w:val="19"/>
                <w:szCs w:val="19"/>
                <w:lang w:val="es-MX"/>
              </w:rPr>
            </w:pPr>
            <w:r w:rsidRPr="00B316C0">
              <w:rPr>
                <w:rFonts w:ascii="Arial Narrow" w:hAnsi="Arial Narrow"/>
                <w:spacing w:val="0"/>
                <w:sz w:val="19"/>
                <w:szCs w:val="19"/>
                <w:lang w:val="es-MX"/>
              </w:rPr>
              <w:t>Identificar al grupo de docentes a capacitar</w:t>
            </w:r>
          </w:p>
          <w:p w:rsidR="00B316C0" w:rsidRDefault="00B316C0" w:rsidP="00B0750F">
            <w:pPr>
              <w:pStyle w:val="ListParagraph"/>
              <w:numPr>
                <w:ilvl w:val="0"/>
                <w:numId w:val="31"/>
              </w:numPr>
              <w:tabs>
                <w:tab w:val="num" w:pos="176"/>
              </w:tabs>
              <w:spacing w:after="0"/>
              <w:ind w:left="176" w:hanging="176"/>
              <w:contextualSpacing/>
              <w:jc w:val="left"/>
              <w:rPr>
                <w:rFonts w:ascii="Arial Narrow" w:hAnsi="Arial Narrow"/>
                <w:spacing w:val="0"/>
                <w:sz w:val="19"/>
                <w:szCs w:val="19"/>
                <w:lang w:val="es-MX"/>
              </w:rPr>
            </w:pPr>
            <w:r w:rsidRPr="00B316C0">
              <w:rPr>
                <w:rFonts w:ascii="Arial Narrow" w:hAnsi="Arial Narrow"/>
                <w:spacing w:val="0"/>
                <w:sz w:val="19"/>
                <w:szCs w:val="19"/>
                <w:lang w:val="es-MX"/>
              </w:rPr>
              <w:t>Realizar campaña de difusión</w:t>
            </w:r>
          </w:p>
          <w:p w:rsidR="00B316C0" w:rsidRPr="002044A4" w:rsidRDefault="00B316C0" w:rsidP="00B0750F">
            <w:pPr>
              <w:pStyle w:val="ListParagraph"/>
              <w:numPr>
                <w:ilvl w:val="0"/>
                <w:numId w:val="31"/>
              </w:numPr>
              <w:tabs>
                <w:tab w:val="num" w:pos="176"/>
              </w:tabs>
              <w:spacing w:after="0"/>
              <w:ind w:left="176" w:hanging="176"/>
              <w:contextualSpacing/>
              <w:jc w:val="left"/>
              <w:rPr>
                <w:rFonts w:ascii="Arial Narrow" w:hAnsi="Arial Narrow"/>
                <w:spacing w:val="0"/>
                <w:sz w:val="19"/>
                <w:szCs w:val="19"/>
                <w:lang w:val="es-MX"/>
              </w:rPr>
            </w:pPr>
            <w:r w:rsidRPr="00B316C0">
              <w:rPr>
                <w:rFonts w:ascii="Arial Narrow" w:hAnsi="Arial Narrow"/>
                <w:spacing w:val="0"/>
                <w:sz w:val="19"/>
                <w:szCs w:val="19"/>
                <w:lang w:val="es-MX"/>
              </w:rPr>
              <w:t>Registrar docentes beneficiarios</w:t>
            </w:r>
          </w:p>
        </w:tc>
        <w:tc>
          <w:tcPr>
            <w:tcW w:w="2982" w:type="dxa"/>
            <w:shd w:val="clear" w:color="auto" w:fill="FFFFFF" w:themeFill="background1"/>
          </w:tcPr>
          <w:p w:rsidR="000635EA" w:rsidRPr="000635EA" w:rsidRDefault="000635EA" w:rsidP="00B0750F">
            <w:pPr>
              <w:pStyle w:val="ListParagraph"/>
              <w:numPr>
                <w:ilvl w:val="0"/>
                <w:numId w:val="22"/>
              </w:numPr>
              <w:spacing w:after="0"/>
              <w:ind w:left="170" w:hanging="142"/>
              <w:contextualSpacing/>
              <w:jc w:val="left"/>
              <w:rPr>
                <w:rFonts w:ascii="Arial Narrow" w:hAnsi="Arial Narrow"/>
                <w:spacing w:val="0"/>
                <w:sz w:val="19"/>
                <w:szCs w:val="19"/>
                <w:lang w:val="es-MX"/>
              </w:rPr>
            </w:pPr>
            <w:r w:rsidRPr="000635EA">
              <w:rPr>
                <w:rFonts w:ascii="Arial Narrow" w:hAnsi="Arial Narrow"/>
                <w:spacing w:val="0"/>
                <w:sz w:val="19"/>
                <w:szCs w:val="19"/>
                <w:lang w:val="es-MX"/>
              </w:rPr>
              <w:t xml:space="preserve">Criterios, lineamientos y directrices </w:t>
            </w:r>
            <w:r w:rsidR="001C4080">
              <w:rPr>
                <w:rFonts w:ascii="Arial Narrow" w:hAnsi="Arial Narrow"/>
                <w:spacing w:val="0"/>
                <w:sz w:val="19"/>
                <w:szCs w:val="19"/>
                <w:lang w:val="es-MX"/>
              </w:rPr>
              <w:t>Q</w:t>
            </w:r>
            <w:r w:rsidRPr="000635EA">
              <w:rPr>
                <w:rFonts w:ascii="Arial Narrow" w:hAnsi="Arial Narrow"/>
                <w:spacing w:val="0"/>
                <w:sz w:val="19"/>
                <w:szCs w:val="19"/>
                <w:lang w:val="es-MX"/>
              </w:rPr>
              <w:t>uipux para la asignación de cupos</w:t>
            </w:r>
          </w:p>
          <w:p w:rsidR="00BF090C" w:rsidRDefault="000635EA" w:rsidP="00B0750F">
            <w:pPr>
              <w:pStyle w:val="ListParagraph"/>
              <w:numPr>
                <w:ilvl w:val="0"/>
                <w:numId w:val="22"/>
              </w:numPr>
              <w:spacing w:after="0"/>
              <w:ind w:left="170" w:hanging="142"/>
              <w:contextualSpacing/>
              <w:jc w:val="left"/>
              <w:rPr>
                <w:rFonts w:ascii="Arial Narrow" w:hAnsi="Arial Narrow"/>
                <w:spacing w:val="0"/>
                <w:sz w:val="19"/>
                <w:szCs w:val="19"/>
                <w:lang w:val="es-MX"/>
              </w:rPr>
            </w:pPr>
            <w:r w:rsidRPr="000635EA">
              <w:rPr>
                <w:rFonts w:ascii="Arial Narrow" w:hAnsi="Arial Narrow"/>
                <w:spacing w:val="0"/>
                <w:sz w:val="19"/>
                <w:szCs w:val="19"/>
                <w:lang w:val="es-MX"/>
              </w:rPr>
              <w:t>Actas de conformidad de la existencia de prioridades para la asignación de cupos</w:t>
            </w:r>
          </w:p>
          <w:p w:rsidR="000635EA" w:rsidRDefault="000635EA" w:rsidP="00B0750F">
            <w:pPr>
              <w:pStyle w:val="ListParagraph"/>
              <w:numPr>
                <w:ilvl w:val="0"/>
                <w:numId w:val="22"/>
              </w:numPr>
              <w:spacing w:after="0"/>
              <w:ind w:left="170" w:hanging="142"/>
              <w:contextualSpacing/>
              <w:jc w:val="left"/>
              <w:rPr>
                <w:rFonts w:ascii="Arial Narrow" w:hAnsi="Arial Narrow"/>
                <w:spacing w:val="0"/>
                <w:sz w:val="19"/>
                <w:szCs w:val="19"/>
                <w:lang w:val="es-MX"/>
              </w:rPr>
            </w:pPr>
            <w:r w:rsidRPr="000635EA">
              <w:rPr>
                <w:rFonts w:ascii="Arial Narrow" w:hAnsi="Arial Narrow"/>
                <w:spacing w:val="0"/>
                <w:sz w:val="19"/>
                <w:szCs w:val="19"/>
                <w:lang w:val="es-MX"/>
              </w:rPr>
              <w:t>Listado de docentes seleccionados</w:t>
            </w:r>
          </w:p>
          <w:p w:rsidR="000635EA" w:rsidRPr="002044A4" w:rsidRDefault="000635EA" w:rsidP="00B0750F">
            <w:pPr>
              <w:pStyle w:val="ListParagraph"/>
              <w:numPr>
                <w:ilvl w:val="0"/>
                <w:numId w:val="22"/>
              </w:numPr>
              <w:spacing w:after="0"/>
              <w:ind w:left="170" w:hanging="142"/>
              <w:contextualSpacing/>
              <w:jc w:val="left"/>
              <w:rPr>
                <w:rFonts w:ascii="Arial Narrow" w:hAnsi="Arial Narrow"/>
                <w:spacing w:val="0"/>
                <w:sz w:val="19"/>
                <w:szCs w:val="19"/>
                <w:lang w:val="es-MX"/>
              </w:rPr>
            </w:pPr>
            <w:r w:rsidRPr="000635EA">
              <w:rPr>
                <w:rFonts w:ascii="Arial Narrow" w:hAnsi="Arial Narrow"/>
                <w:spacing w:val="0"/>
                <w:sz w:val="19"/>
                <w:szCs w:val="19"/>
                <w:lang w:val="es-MX"/>
              </w:rPr>
              <w:t>Registro de Inscripción del Docente en el ARI</w:t>
            </w:r>
          </w:p>
        </w:tc>
        <w:tc>
          <w:tcPr>
            <w:tcW w:w="1556" w:type="dxa"/>
            <w:shd w:val="clear" w:color="auto" w:fill="FFFFFF" w:themeFill="background1"/>
          </w:tcPr>
          <w:p w:rsidR="00F5037B" w:rsidRPr="00F5037B" w:rsidRDefault="00F5037B" w:rsidP="00B0750F">
            <w:pPr>
              <w:pStyle w:val="ListParagraph"/>
              <w:numPr>
                <w:ilvl w:val="0"/>
                <w:numId w:val="23"/>
              </w:numPr>
              <w:spacing w:after="0"/>
              <w:ind w:left="173" w:hanging="173"/>
              <w:contextualSpacing/>
              <w:jc w:val="left"/>
              <w:rPr>
                <w:rFonts w:ascii="Arial Narrow" w:hAnsi="Arial Narrow"/>
                <w:spacing w:val="0"/>
                <w:sz w:val="19"/>
                <w:szCs w:val="19"/>
                <w:lang w:val="es-MX"/>
              </w:rPr>
            </w:pPr>
            <w:r w:rsidRPr="00F5037B">
              <w:rPr>
                <w:rFonts w:ascii="Arial Narrow" w:hAnsi="Arial Narrow"/>
                <w:spacing w:val="0"/>
                <w:sz w:val="19"/>
                <w:szCs w:val="19"/>
                <w:lang w:val="es-MX"/>
              </w:rPr>
              <w:t>SDPE</w:t>
            </w:r>
          </w:p>
          <w:p w:rsidR="00BF090C" w:rsidRDefault="00F5037B" w:rsidP="00B0750F">
            <w:pPr>
              <w:pStyle w:val="ListParagraph"/>
              <w:numPr>
                <w:ilvl w:val="0"/>
                <w:numId w:val="23"/>
              </w:numPr>
              <w:spacing w:after="0"/>
              <w:ind w:left="173" w:hanging="173"/>
              <w:contextualSpacing/>
              <w:jc w:val="left"/>
              <w:rPr>
                <w:rFonts w:ascii="Arial Narrow" w:hAnsi="Arial Narrow"/>
                <w:spacing w:val="0"/>
                <w:sz w:val="19"/>
                <w:szCs w:val="19"/>
                <w:lang w:val="es-MX"/>
              </w:rPr>
            </w:pPr>
            <w:r w:rsidRPr="00F5037B">
              <w:rPr>
                <w:rFonts w:ascii="Arial Narrow" w:hAnsi="Arial Narrow"/>
                <w:spacing w:val="0"/>
                <w:sz w:val="19"/>
                <w:szCs w:val="19"/>
                <w:lang w:val="es-MX"/>
              </w:rPr>
              <w:t>DNTIC</w:t>
            </w:r>
          </w:p>
          <w:p w:rsidR="00F5037B" w:rsidRDefault="00F5037B" w:rsidP="00B0750F">
            <w:pPr>
              <w:pStyle w:val="ListParagraph"/>
              <w:numPr>
                <w:ilvl w:val="0"/>
                <w:numId w:val="23"/>
              </w:numPr>
              <w:spacing w:after="0"/>
              <w:ind w:left="173" w:hanging="173"/>
              <w:contextualSpacing/>
              <w:jc w:val="left"/>
              <w:rPr>
                <w:rFonts w:ascii="Arial Narrow" w:hAnsi="Arial Narrow"/>
                <w:spacing w:val="0"/>
                <w:sz w:val="19"/>
                <w:szCs w:val="19"/>
                <w:lang w:val="es-MX"/>
              </w:rPr>
            </w:pPr>
            <w:r w:rsidRPr="00F5037B">
              <w:rPr>
                <w:rFonts w:ascii="Arial Narrow" w:hAnsi="Arial Narrow"/>
                <w:spacing w:val="0"/>
                <w:sz w:val="19"/>
                <w:szCs w:val="19"/>
                <w:lang w:val="es-MX"/>
              </w:rPr>
              <w:t>DNFC</w:t>
            </w:r>
          </w:p>
          <w:p w:rsidR="00F5037B" w:rsidRPr="00F5037B" w:rsidRDefault="00F5037B" w:rsidP="00B0750F">
            <w:pPr>
              <w:pStyle w:val="ListParagraph"/>
              <w:numPr>
                <w:ilvl w:val="0"/>
                <w:numId w:val="23"/>
              </w:numPr>
              <w:spacing w:after="0"/>
              <w:ind w:left="173" w:hanging="173"/>
              <w:contextualSpacing/>
              <w:jc w:val="left"/>
              <w:rPr>
                <w:rFonts w:ascii="Arial Narrow" w:hAnsi="Arial Narrow"/>
                <w:spacing w:val="0"/>
                <w:sz w:val="19"/>
                <w:szCs w:val="19"/>
                <w:lang w:val="es-MX"/>
              </w:rPr>
            </w:pPr>
            <w:r w:rsidRPr="00F5037B">
              <w:rPr>
                <w:rFonts w:ascii="Arial Narrow" w:hAnsi="Arial Narrow"/>
                <w:spacing w:val="0"/>
                <w:sz w:val="19"/>
                <w:szCs w:val="19"/>
                <w:lang w:val="es-MX"/>
              </w:rPr>
              <w:t>DNCS</w:t>
            </w:r>
          </w:p>
          <w:p w:rsidR="00F5037B" w:rsidRDefault="00F5037B" w:rsidP="00B0750F">
            <w:pPr>
              <w:pStyle w:val="ListParagraph"/>
              <w:numPr>
                <w:ilvl w:val="0"/>
                <w:numId w:val="23"/>
              </w:numPr>
              <w:spacing w:after="0"/>
              <w:ind w:left="173" w:hanging="173"/>
              <w:contextualSpacing/>
              <w:jc w:val="left"/>
              <w:rPr>
                <w:rFonts w:ascii="Arial Narrow" w:hAnsi="Arial Narrow"/>
                <w:spacing w:val="0"/>
                <w:sz w:val="19"/>
                <w:szCs w:val="19"/>
                <w:lang w:val="es-MX"/>
              </w:rPr>
            </w:pPr>
            <w:r w:rsidRPr="00F5037B">
              <w:rPr>
                <w:rFonts w:ascii="Arial Narrow" w:hAnsi="Arial Narrow"/>
                <w:spacing w:val="0"/>
                <w:sz w:val="19"/>
                <w:szCs w:val="19"/>
                <w:lang w:val="es-MX"/>
              </w:rPr>
              <w:t>Viceministerio</w:t>
            </w:r>
          </w:p>
          <w:p w:rsidR="00F5037B" w:rsidRPr="002044A4" w:rsidRDefault="00F5037B" w:rsidP="00B0750F">
            <w:pPr>
              <w:pStyle w:val="ListParagraph"/>
              <w:numPr>
                <w:ilvl w:val="0"/>
                <w:numId w:val="23"/>
              </w:numPr>
              <w:spacing w:after="0"/>
              <w:ind w:left="173" w:hanging="173"/>
              <w:contextualSpacing/>
              <w:jc w:val="left"/>
              <w:rPr>
                <w:rFonts w:ascii="Arial Narrow" w:hAnsi="Arial Narrow"/>
                <w:spacing w:val="0"/>
                <w:sz w:val="19"/>
                <w:szCs w:val="19"/>
                <w:lang w:val="es-MX"/>
              </w:rPr>
            </w:pPr>
            <w:r w:rsidRPr="00F5037B">
              <w:rPr>
                <w:rFonts w:ascii="Arial Narrow" w:hAnsi="Arial Narrow"/>
                <w:spacing w:val="0"/>
                <w:sz w:val="19"/>
                <w:szCs w:val="19"/>
                <w:lang w:val="es-MX"/>
              </w:rPr>
              <w:t>Docentes beneficiarios</w:t>
            </w:r>
          </w:p>
        </w:tc>
      </w:tr>
      <w:tr w:rsidR="001525EE" w:rsidRPr="002044A4" w:rsidTr="00AE1F79">
        <w:tc>
          <w:tcPr>
            <w:tcW w:w="1701" w:type="dxa"/>
            <w:shd w:val="clear" w:color="auto" w:fill="FFFFFF" w:themeFill="background1"/>
          </w:tcPr>
          <w:p w:rsidR="00BF090C" w:rsidRPr="00E334A4" w:rsidRDefault="001525EE" w:rsidP="00B0750F">
            <w:pPr>
              <w:pStyle w:val="ListParagraph"/>
              <w:numPr>
                <w:ilvl w:val="0"/>
                <w:numId w:val="28"/>
              </w:numPr>
              <w:ind w:left="346" w:hanging="346"/>
              <w:jc w:val="left"/>
              <w:rPr>
                <w:rFonts w:ascii="Arial Narrow" w:hAnsi="Arial Narrow"/>
                <w:spacing w:val="0"/>
                <w:sz w:val="19"/>
                <w:szCs w:val="19"/>
                <w:lang w:val="es-MX"/>
              </w:rPr>
            </w:pPr>
            <w:r w:rsidRPr="001525EE">
              <w:rPr>
                <w:rFonts w:ascii="Arial Narrow" w:hAnsi="Arial Narrow"/>
                <w:spacing w:val="0"/>
                <w:sz w:val="19"/>
                <w:szCs w:val="19"/>
                <w:lang w:val="es-MX"/>
              </w:rPr>
              <w:t>Capacitar Docentes</w:t>
            </w:r>
          </w:p>
        </w:tc>
        <w:tc>
          <w:tcPr>
            <w:tcW w:w="2694" w:type="dxa"/>
            <w:shd w:val="clear" w:color="auto" w:fill="FFFFFF" w:themeFill="background1"/>
          </w:tcPr>
          <w:p w:rsidR="00BF090C" w:rsidRDefault="001525EE" w:rsidP="00B0750F">
            <w:pPr>
              <w:pStyle w:val="ListParagraph"/>
              <w:numPr>
                <w:ilvl w:val="0"/>
                <w:numId w:val="32"/>
              </w:numPr>
              <w:tabs>
                <w:tab w:val="num" w:pos="176"/>
              </w:tabs>
              <w:spacing w:after="0"/>
              <w:ind w:left="176" w:hanging="176"/>
              <w:contextualSpacing/>
              <w:jc w:val="left"/>
              <w:rPr>
                <w:rFonts w:ascii="Arial Narrow" w:hAnsi="Arial Narrow"/>
                <w:spacing w:val="0"/>
                <w:sz w:val="19"/>
                <w:szCs w:val="19"/>
                <w:lang w:val="es-MX"/>
              </w:rPr>
            </w:pPr>
            <w:r w:rsidRPr="001525EE">
              <w:rPr>
                <w:rFonts w:ascii="Arial Narrow" w:hAnsi="Arial Narrow"/>
                <w:spacing w:val="0"/>
                <w:sz w:val="19"/>
                <w:szCs w:val="19"/>
                <w:lang w:val="es-MX"/>
              </w:rPr>
              <w:t>Remitir listado de docentes a las Universidades</w:t>
            </w:r>
          </w:p>
          <w:p w:rsidR="001525EE" w:rsidRDefault="001525EE" w:rsidP="00B0750F">
            <w:pPr>
              <w:pStyle w:val="ListParagraph"/>
              <w:numPr>
                <w:ilvl w:val="0"/>
                <w:numId w:val="32"/>
              </w:numPr>
              <w:tabs>
                <w:tab w:val="num" w:pos="176"/>
              </w:tabs>
              <w:spacing w:after="0"/>
              <w:ind w:left="176" w:hanging="176"/>
              <w:contextualSpacing/>
              <w:jc w:val="left"/>
              <w:rPr>
                <w:rFonts w:ascii="Arial Narrow" w:hAnsi="Arial Narrow"/>
                <w:spacing w:val="0"/>
                <w:sz w:val="19"/>
                <w:szCs w:val="19"/>
                <w:lang w:val="es-MX"/>
              </w:rPr>
            </w:pPr>
            <w:r w:rsidRPr="001525EE">
              <w:rPr>
                <w:rFonts w:ascii="Arial Narrow" w:hAnsi="Arial Narrow"/>
                <w:spacing w:val="0"/>
                <w:sz w:val="19"/>
                <w:szCs w:val="19"/>
                <w:lang w:val="es-MX"/>
              </w:rPr>
              <w:t>Comunicar a docentes del inicio del programa</w:t>
            </w:r>
          </w:p>
          <w:p w:rsidR="001525EE" w:rsidRDefault="001525EE" w:rsidP="00B0750F">
            <w:pPr>
              <w:pStyle w:val="ListParagraph"/>
              <w:numPr>
                <w:ilvl w:val="0"/>
                <w:numId w:val="32"/>
              </w:numPr>
              <w:tabs>
                <w:tab w:val="num" w:pos="176"/>
              </w:tabs>
              <w:spacing w:after="0"/>
              <w:ind w:left="176" w:hanging="176"/>
              <w:contextualSpacing/>
              <w:jc w:val="left"/>
              <w:rPr>
                <w:rFonts w:ascii="Arial Narrow" w:hAnsi="Arial Narrow"/>
                <w:spacing w:val="0"/>
                <w:sz w:val="19"/>
                <w:szCs w:val="19"/>
                <w:lang w:val="es-MX"/>
              </w:rPr>
            </w:pPr>
            <w:r w:rsidRPr="001525EE">
              <w:rPr>
                <w:rFonts w:ascii="Arial Narrow" w:hAnsi="Arial Narrow"/>
                <w:spacing w:val="0"/>
                <w:sz w:val="19"/>
                <w:szCs w:val="19"/>
                <w:lang w:val="es-MX"/>
              </w:rPr>
              <w:t>Completar cupos disponibles</w:t>
            </w:r>
          </w:p>
          <w:p w:rsidR="001525EE" w:rsidRPr="00E334A4" w:rsidRDefault="001525EE" w:rsidP="00B0750F">
            <w:pPr>
              <w:pStyle w:val="ListParagraph"/>
              <w:numPr>
                <w:ilvl w:val="0"/>
                <w:numId w:val="32"/>
              </w:numPr>
              <w:tabs>
                <w:tab w:val="num" w:pos="176"/>
              </w:tabs>
              <w:spacing w:after="0"/>
              <w:ind w:left="176" w:hanging="176"/>
              <w:contextualSpacing/>
              <w:jc w:val="left"/>
              <w:rPr>
                <w:rFonts w:ascii="Arial Narrow" w:hAnsi="Arial Narrow"/>
                <w:spacing w:val="0"/>
                <w:sz w:val="19"/>
                <w:szCs w:val="19"/>
                <w:lang w:val="es-MX"/>
              </w:rPr>
            </w:pPr>
            <w:r w:rsidRPr="001525EE">
              <w:rPr>
                <w:rFonts w:ascii="Arial Narrow" w:hAnsi="Arial Narrow"/>
                <w:spacing w:val="0"/>
                <w:sz w:val="19"/>
                <w:szCs w:val="19"/>
                <w:lang w:val="es-MX"/>
              </w:rPr>
              <w:t>Ejecutar Programa de formación</w:t>
            </w:r>
          </w:p>
        </w:tc>
        <w:tc>
          <w:tcPr>
            <w:tcW w:w="2982" w:type="dxa"/>
            <w:shd w:val="clear" w:color="auto" w:fill="FFFFFF" w:themeFill="background1"/>
          </w:tcPr>
          <w:p w:rsidR="00BF090C" w:rsidRDefault="001525EE" w:rsidP="00B0750F">
            <w:pPr>
              <w:pStyle w:val="ListParagraph"/>
              <w:numPr>
                <w:ilvl w:val="0"/>
                <w:numId w:val="22"/>
              </w:numPr>
              <w:spacing w:after="0"/>
              <w:ind w:left="170" w:hanging="142"/>
              <w:contextualSpacing/>
              <w:jc w:val="left"/>
              <w:rPr>
                <w:rFonts w:ascii="Arial Narrow" w:hAnsi="Arial Narrow"/>
                <w:spacing w:val="0"/>
                <w:sz w:val="19"/>
                <w:szCs w:val="19"/>
                <w:lang w:val="es-MX"/>
              </w:rPr>
            </w:pPr>
            <w:r w:rsidRPr="001525EE">
              <w:rPr>
                <w:rFonts w:ascii="Arial Narrow" w:hAnsi="Arial Narrow"/>
                <w:spacing w:val="0"/>
                <w:sz w:val="19"/>
                <w:szCs w:val="19"/>
                <w:lang w:val="es-MX"/>
              </w:rPr>
              <w:t>Listado enviado a Universidades</w:t>
            </w:r>
          </w:p>
          <w:p w:rsidR="001525EE" w:rsidRDefault="001525EE" w:rsidP="00B0750F">
            <w:pPr>
              <w:pStyle w:val="ListParagraph"/>
              <w:numPr>
                <w:ilvl w:val="0"/>
                <w:numId w:val="22"/>
              </w:numPr>
              <w:spacing w:after="0"/>
              <w:ind w:left="170" w:hanging="142"/>
              <w:contextualSpacing/>
              <w:jc w:val="left"/>
              <w:rPr>
                <w:rFonts w:ascii="Arial Narrow" w:hAnsi="Arial Narrow"/>
                <w:spacing w:val="0"/>
                <w:sz w:val="19"/>
                <w:szCs w:val="19"/>
                <w:lang w:val="es-MX"/>
              </w:rPr>
            </w:pPr>
            <w:r w:rsidRPr="001525EE">
              <w:rPr>
                <w:rFonts w:ascii="Arial Narrow" w:hAnsi="Arial Narrow"/>
                <w:spacing w:val="0"/>
                <w:sz w:val="19"/>
                <w:szCs w:val="19"/>
                <w:lang w:val="es-MX"/>
              </w:rPr>
              <w:t>SMS de confirmación</w:t>
            </w:r>
          </w:p>
          <w:p w:rsidR="001525EE" w:rsidRPr="001525EE" w:rsidRDefault="001525EE" w:rsidP="00B0750F">
            <w:pPr>
              <w:pStyle w:val="ListParagraph"/>
              <w:numPr>
                <w:ilvl w:val="0"/>
                <w:numId w:val="22"/>
              </w:numPr>
              <w:spacing w:after="0"/>
              <w:ind w:left="170" w:hanging="142"/>
              <w:contextualSpacing/>
              <w:jc w:val="left"/>
              <w:rPr>
                <w:rFonts w:ascii="Arial Narrow" w:hAnsi="Arial Narrow"/>
                <w:spacing w:val="0"/>
                <w:sz w:val="19"/>
                <w:szCs w:val="19"/>
                <w:lang w:val="es-MX"/>
              </w:rPr>
            </w:pPr>
            <w:r w:rsidRPr="001525EE">
              <w:rPr>
                <w:rFonts w:ascii="Arial Narrow" w:hAnsi="Arial Narrow"/>
                <w:spacing w:val="0"/>
                <w:sz w:val="19"/>
                <w:szCs w:val="19"/>
                <w:lang w:val="es-MX"/>
              </w:rPr>
              <w:t>Nómina de activos e inactivos</w:t>
            </w:r>
          </w:p>
          <w:p w:rsidR="001525EE" w:rsidRDefault="001525EE" w:rsidP="00B0750F">
            <w:pPr>
              <w:pStyle w:val="ListParagraph"/>
              <w:numPr>
                <w:ilvl w:val="0"/>
                <w:numId w:val="22"/>
              </w:numPr>
              <w:spacing w:after="0"/>
              <w:ind w:left="170" w:hanging="142"/>
              <w:contextualSpacing/>
              <w:jc w:val="left"/>
              <w:rPr>
                <w:rFonts w:ascii="Arial Narrow" w:hAnsi="Arial Narrow"/>
                <w:spacing w:val="0"/>
                <w:sz w:val="19"/>
                <w:szCs w:val="19"/>
                <w:lang w:val="es-MX"/>
              </w:rPr>
            </w:pPr>
            <w:r w:rsidRPr="001525EE">
              <w:rPr>
                <w:rFonts w:ascii="Arial Narrow" w:hAnsi="Arial Narrow"/>
                <w:spacing w:val="0"/>
                <w:sz w:val="19"/>
                <w:szCs w:val="19"/>
                <w:lang w:val="es-MX"/>
              </w:rPr>
              <w:t>Lista para completar cupos</w:t>
            </w:r>
          </w:p>
          <w:p w:rsidR="001525EE" w:rsidRPr="00E334A4" w:rsidRDefault="001525EE" w:rsidP="00B0750F">
            <w:pPr>
              <w:pStyle w:val="ListParagraph"/>
              <w:numPr>
                <w:ilvl w:val="0"/>
                <w:numId w:val="22"/>
              </w:numPr>
              <w:spacing w:after="0"/>
              <w:ind w:left="170" w:hanging="142"/>
              <w:contextualSpacing/>
              <w:jc w:val="left"/>
              <w:rPr>
                <w:rFonts w:ascii="Arial Narrow" w:hAnsi="Arial Narrow"/>
                <w:spacing w:val="0"/>
                <w:sz w:val="19"/>
                <w:szCs w:val="19"/>
                <w:lang w:val="es-MX"/>
              </w:rPr>
            </w:pPr>
            <w:r w:rsidRPr="001525EE">
              <w:rPr>
                <w:rFonts w:ascii="Arial Narrow" w:hAnsi="Arial Narrow"/>
                <w:spacing w:val="0"/>
                <w:sz w:val="19"/>
                <w:szCs w:val="19"/>
                <w:lang w:val="es-MX"/>
              </w:rPr>
              <w:t>Informe de conformidad, entrega recepción para el pago</w:t>
            </w:r>
          </w:p>
        </w:tc>
        <w:tc>
          <w:tcPr>
            <w:tcW w:w="1556" w:type="dxa"/>
            <w:shd w:val="clear" w:color="auto" w:fill="FFFFFF" w:themeFill="background1"/>
          </w:tcPr>
          <w:p w:rsidR="001525EE" w:rsidRPr="001525EE" w:rsidRDefault="001525EE" w:rsidP="00B0750F">
            <w:pPr>
              <w:pStyle w:val="ListParagraph"/>
              <w:numPr>
                <w:ilvl w:val="0"/>
                <w:numId w:val="23"/>
              </w:numPr>
              <w:spacing w:after="0"/>
              <w:ind w:left="173" w:hanging="173"/>
              <w:contextualSpacing/>
              <w:jc w:val="left"/>
              <w:rPr>
                <w:rFonts w:ascii="Arial Narrow" w:hAnsi="Arial Narrow"/>
                <w:spacing w:val="0"/>
                <w:sz w:val="19"/>
                <w:szCs w:val="19"/>
                <w:lang w:val="es-MX"/>
              </w:rPr>
            </w:pPr>
            <w:r w:rsidRPr="001525EE">
              <w:rPr>
                <w:rFonts w:ascii="Arial Narrow" w:hAnsi="Arial Narrow"/>
                <w:spacing w:val="0"/>
                <w:sz w:val="19"/>
                <w:szCs w:val="19"/>
                <w:lang w:val="es-MX"/>
              </w:rPr>
              <w:t>DNFC</w:t>
            </w:r>
          </w:p>
          <w:p w:rsidR="001525EE" w:rsidRPr="001525EE" w:rsidRDefault="001525EE" w:rsidP="00B0750F">
            <w:pPr>
              <w:pStyle w:val="ListParagraph"/>
              <w:numPr>
                <w:ilvl w:val="0"/>
                <w:numId w:val="23"/>
              </w:numPr>
              <w:spacing w:after="0"/>
              <w:ind w:left="173" w:hanging="173"/>
              <w:contextualSpacing/>
              <w:jc w:val="left"/>
              <w:rPr>
                <w:rFonts w:ascii="Arial Narrow" w:hAnsi="Arial Narrow"/>
                <w:spacing w:val="0"/>
                <w:sz w:val="19"/>
                <w:szCs w:val="19"/>
                <w:lang w:val="es-MX"/>
              </w:rPr>
            </w:pPr>
            <w:r w:rsidRPr="001525EE">
              <w:rPr>
                <w:rFonts w:ascii="Arial Narrow" w:hAnsi="Arial Narrow"/>
                <w:spacing w:val="0"/>
                <w:sz w:val="19"/>
                <w:szCs w:val="19"/>
                <w:lang w:val="es-MX"/>
              </w:rPr>
              <w:t>DNC</w:t>
            </w:r>
          </w:p>
          <w:p w:rsidR="00BF090C" w:rsidRDefault="001525EE" w:rsidP="00B0750F">
            <w:pPr>
              <w:pStyle w:val="ListParagraph"/>
              <w:numPr>
                <w:ilvl w:val="0"/>
                <w:numId w:val="23"/>
              </w:numPr>
              <w:spacing w:after="0"/>
              <w:ind w:left="173" w:hanging="173"/>
              <w:contextualSpacing/>
              <w:jc w:val="left"/>
              <w:rPr>
                <w:rFonts w:ascii="Arial Narrow" w:hAnsi="Arial Narrow"/>
                <w:spacing w:val="0"/>
                <w:sz w:val="19"/>
                <w:szCs w:val="19"/>
                <w:lang w:val="es-MX"/>
              </w:rPr>
            </w:pPr>
            <w:r w:rsidRPr="001525EE">
              <w:rPr>
                <w:rFonts w:ascii="Arial Narrow" w:hAnsi="Arial Narrow"/>
                <w:spacing w:val="0"/>
                <w:sz w:val="19"/>
                <w:szCs w:val="19"/>
                <w:lang w:val="es-MX"/>
              </w:rPr>
              <w:t>Atención ciudadana CNT</w:t>
            </w:r>
          </w:p>
          <w:p w:rsidR="001525EE" w:rsidRPr="00E334A4" w:rsidRDefault="001525EE" w:rsidP="00B0750F">
            <w:pPr>
              <w:pStyle w:val="ListParagraph"/>
              <w:numPr>
                <w:ilvl w:val="0"/>
                <w:numId w:val="23"/>
              </w:numPr>
              <w:spacing w:after="0"/>
              <w:ind w:left="173" w:hanging="173"/>
              <w:contextualSpacing/>
              <w:jc w:val="left"/>
              <w:rPr>
                <w:rFonts w:ascii="Arial Narrow" w:hAnsi="Arial Narrow"/>
                <w:spacing w:val="0"/>
                <w:sz w:val="19"/>
                <w:szCs w:val="19"/>
                <w:lang w:val="es-MX"/>
              </w:rPr>
            </w:pPr>
            <w:r>
              <w:rPr>
                <w:rFonts w:ascii="Arial Narrow" w:hAnsi="Arial Narrow"/>
                <w:spacing w:val="0"/>
                <w:sz w:val="19"/>
                <w:szCs w:val="19"/>
                <w:lang w:val="es-MX"/>
              </w:rPr>
              <w:t>Universidad</w:t>
            </w:r>
          </w:p>
        </w:tc>
      </w:tr>
      <w:tr w:rsidR="001C4080" w:rsidRPr="002044A4" w:rsidTr="00AE1F79">
        <w:tc>
          <w:tcPr>
            <w:tcW w:w="1701" w:type="dxa"/>
            <w:shd w:val="clear" w:color="auto" w:fill="FFFFFF" w:themeFill="background1"/>
          </w:tcPr>
          <w:p w:rsidR="001C4080" w:rsidRPr="001525EE" w:rsidRDefault="001C4080" w:rsidP="00B0750F">
            <w:pPr>
              <w:pStyle w:val="ListParagraph"/>
              <w:numPr>
                <w:ilvl w:val="0"/>
                <w:numId w:val="28"/>
              </w:numPr>
              <w:ind w:left="346" w:hanging="346"/>
              <w:jc w:val="left"/>
              <w:rPr>
                <w:rFonts w:ascii="Arial Narrow" w:hAnsi="Arial Narrow"/>
                <w:spacing w:val="0"/>
                <w:sz w:val="19"/>
                <w:szCs w:val="19"/>
                <w:lang w:val="es-MX"/>
              </w:rPr>
            </w:pPr>
            <w:r>
              <w:rPr>
                <w:rFonts w:ascii="Arial Narrow" w:hAnsi="Arial Narrow"/>
                <w:spacing w:val="0"/>
                <w:sz w:val="19"/>
                <w:szCs w:val="19"/>
                <w:lang w:val="es-MX"/>
              </w:rPr>
              <w:t xml:space="preserve">Pagar </w:t>
            </w:r>
            <w:r>
              <w:rPr>
                <w:rFonts w:ascii="Arial Narrow" w:hAnsi="Arial Narrow"/>
                <w:spacing w:val="0"/>
                <w:sz w:val="19"/>
                <w:szCs w:val="19"/>
                <w:lang w:val="es-MX"/>
              </w:rPr>
              <w:lastRenderedPageBreak/>
              <w:t>Universidades</w:t>
            </w:r>
          </w:p>
        </w:tc>
        <w:tc>
          <w:tcPr>
            <w:tcW w:w="2694" w:type="dxa"/>
            <w:shd w:val="clear" w:color="auto" w:fill="FFFFFF" w:themeFill="background1"/>
          </w:tcPr>
          <w:p w:rsidR="001C4080" w:rsidRPr="001525EE" w:rsidRDefault="001C4080" w:rsidP="00B0750F">
            <w:pPr>
              <w:pStyle w:val="ListParagraph"/>
              <w:numPr>
                <w:ilvl w:val="0"/>
                <w:numId w:val="33"/>
              </w:numPr>
              <w:spacing w:after="0"/>
              <w:ind w:left="213" w:hanging="213"/>
              <w:contextualSpacing/>
              <w:jc w:val="left"/>
              <w:rPr>
                <w:rFonts w:ascii="Arial Narrow" w:hAnsi="Arial Narrow"/>
                <w:spacing w:val="0"/>
                <w:sz w:val="19"/>
                <w:szCs w:val="19"/>
                <w:lang w:val="es-MX"/>
              </w:rPr>
            </w:pPr>
            <w:r w:rsidRPr="001C4080">
              <w:rPr>
                <w:rFonts w:ascii="Arial Narrow" w:hAnsi="Arial Narrow"/>
                <w:spacing w:val="0"/>
                <w:sz w:val="19"/>
                <w:szCs w:val="19"/>
                <w:lang w:val="es-MX"/>
              </w:rPr>
              <w:lastRenderedPageBreak/>
              <w:t xml:space="preserve">Pagar procesos de compras </w:t>
            </w:r>
            <w:r w:rsidRPr="001C4080">
              <w:rPr>
                <w:rFonts w:ascii="Arial Narrow" w:hAnsi="Arial Narrow"/>
                <w:spacing w:val="0"/>
                <w:sz w:val="19"/>
                <w:szCs w:val="19"/>
                <w:lang w:val="es-MX"/>
              </w:rPr>
              <w:lastRenderedPageBreak/>
              <w:t>publicas</w:t>
            </w:r>
          </w:p>
        </w:tc>
        <w:tc>
          <w:tcPr>
            <w:tcW w:w="2982" w:type="dxa"/>
            <w:shd w:val="clear" w:color="auto" w:fill="FFFFFF" w:themeFill="background1"/>
          </w:tcPr>
          <w:p w:rsidR="001C4080" w:rsidRPr="001C4080" w:rsidRDefault="001C4080" w:rsidP="00B0750F">
            <w:pPr>
              <w:pStyle w:val="ListParagraph"/>
              <w:numPr>
                <w:ilvl w:val="0"/>
                <w:numId w:val="22"/>
              </w:numPr>
              <w:spacing w:after="0"/>
              <w:ind w:left="170" w:hanging="142"/>
              <w:contextualSpacing/>
              <w:jc w:val="left"/>
              <w:rPr>
                <w:rFonts w:ascii="Arial Narrow" w:hAnsi="Arial Narrow"/>
                <w:spacing w:val="0"/>
                <w:sz w:val="19"/>
                <w:szCs w:val="19"/>
                <w:lang w:val="es-MX"/>
              </w:rPr>
            </w:pPr>
            <w:r w:rsidRPr="001C4080">
              <w:rPr>
                <w:rFonts w:ascii="Arial Narrow" w:hAnsi="Arial Narrow"/>
                <w:spacing w:val="0"/>
                <w:sz w:val="19"/>
                <w:szCs w:val="19"/>
                <w:lang w:val="es-MX"/>
              </w:rPr>
              <w:lastRenderedPageBreak/>
              <w:t>Informe de conformidad de producto</w:t>
            </w:r>
          </w:p>
          <w:p w:rsidR="001C4080" w:rsidRPr="001C4080" w:rsidRDefault="001C4080" w:rsidP="00B0750F">
            <w:pPr>
              <w:pStyle w:val="ListParagraph"/>
              <w:numPr>
                <w:ilvl w:val="0"/>
                <w:numId w:val="22"/>
              </w:numPr>
              <w:spacing w:after="0"/>
              <w:ind w:left="170" w:hanging="142"/>
              <w:contextualSpacing/>
              <w:jc w:val="left"/>
              <w:rPr>
                <w:rFonts w:ascii="Arial Narrow" w:hAnsi="Arial Narrow"/>
                <w:spacing w:val="0"/>
                <w:sz w:val="19"/>
                <w:szCs w:val="19"/>
                <w:lang w:val="es-MX"/>
              </w:rPr>
            </w:pPr>
            <w:r w:rsidRPr="001C4080">
              <w:rPr>
                <w:rFonts w:ascii="Arial Narrow" w:hAnsi="Arial Narrow"/>
                <w:spacing w:val="0"/>
                <w:sz w:val="19"/>
                <w:szCs w:val="19"/>
                <w:lang w:val="es-MX"/>
              </w:rPr>
              <w:lastRenderedPageBreak/>
              <w:t>Acta entrega recepción parcial o final</w:t>
            </w:r>
          </w:p>
          <w:p w:rsidR="001C4080" w:rsidRPr="001C4080" w:rsidRDefault="001C4080" w:rsidP="00B0750F">
            <w:pPr>
              <w:pStyle w:val="ListParagraph"/>
              <w:numPr>
                <w:ilvl w:val="0"/>
                <w:numId w:val="22"/>
              </w:numPr>
              <w:spacing w:after="0"/>
              <w:ind w:left="170" w:hanging="142"/>
              <w:contextualSpacing/>
              <w:jc w:val="left"/>
              <w:rPr>
                <w:rFonts w:ascii="Arial Narrow" w:hAnsi="Arial Narrow"/>
                <w:spacing w:val="0"/>
                <w:sz w:val="19"/>
                <w:szCs w:val="19"/>
                <w:lang w:val="es-MX"/>
              </w:rPr>
            </w:pPr>
            <w:r w:rsidRPr="001C4080">
              <w:rPr>
                <w:rFonts w:ascii="Arial Narrow" w:hAnsi="Arial Narrow"/>
                <w:spacing w:val="0"/>
                <w:sz w:val="19"/>
                <w:szCs w:val="19"/>
                <w:lang w:val="es-MX"/>
              </w:rPr>
              <w:t>Certificación presupuestaria</w:t>
            </w:r>
          </w:p>
          <w:p w:rsidR="001C4080" w:rsidRPr="001C4080" w:rsidRDefault="001C4080" w:rsidP="00B0750F">
            <w:pPr>
              <w:pStyle w:val="ListParagraph"/>
              <w:numPr>
                <w:ilvl w:val="0"/>
                <w:numId w:val="22"/>
              </w:numPr>
              <w:spacing w:after="0"/>
              <w:ind w:left="170" w:hanging="142"/>
              <w:contextualSpacing/>
              <w:jc w:val="left"/>
              <w:rPr>
                <w:rFonts w:ascii="Arial Narrow" w:hAnsi="Arial Narrow"/>
                <w:spacing w:val="0"/>
                <w:sz w:val="19"/>
                <w:szCs w:val="19"/>
                <w:lang w:val="es-MX"/>
              </w:rPr>
            </w:pPr>
            <w:r w:rsidRPr="001C4080">
              <w:rPr>
                <w:rFonts w:ascii="Arial Narrow" w:hAnsi="Arial Narrow"/>
                <w:spacing w:val="0"/>
                <w:sz w:val="19"/>
                <w:szCs w:val="19"/>
                <w:lang w:val="es-MX"/>
              </w:rPr>
              <w:t>Solicitud de pago</w:t>
            </w:r>
          </w:p>
          <w:p w:rsidR="001C4080" w:rsidRPr="001C4080" w:rsidRDefault="001C4080" w:rsidP="00B0750F">
            <w:pPr>
              <w:pStyle w:val="ListParagraph"/>
              <w:numPr>
                <w:ilvl w:val="0"/>
                <w:numId w:val="22"/>
              </w:numPr>
              <w:spacing w:after="0"/>
              <w:ind w:left="170" w:hanging="142"/>
              <w:contextualSpacing/>
              <w:jc w:val="left"/>
              <w:rPr>
                <w:rFonts w:ascii="Arial Narrow" w:hAnsi="Arial Narrow"/>
                <w:spacing w:val="0"/>
                <w:sz w:val="19"/>
                <w:szCs w:val="19"/>
                <w:lang w:val="es-MX"/>
              </w:rPr>
            </w:pPr>
            <w:r w:rsidRPr="001C4080">
              <w:rPr>
                <w:rFonts w:ascii="Arial Narrow" w:hAnsi="Arial Narrow"/>
                <w:spacing w:val="0"/>
                <w:sz w:val="19"/>
                <w:szCs w:val="19"/>
                <w:lang w:val="es-MX"/>
              </w:rPr>
              <w:t>CUR de Comprometido</w:t>
            </w:r>
          </w:p>
          <w:p w:rsidR="001C4080" w:rsidRPr="001C4080" w:rsidRDefault="001C4080" w:rsidP="00B0750F">
            <w:pPr>
              <w:pStyle w:val="ListParagraph"/>
              <w:numPr>
                <w:ilvl w:val="0"/>
                <w:numId w:val="22"/>
              </w:numPr>
              <w:spacing w:after="0"/>
              <w:ind w:left="170" w:hanging="142"/>
              <w:contextualSpacing/>
              <w:jc w:val="left"/>
              <w:rPr>
                <w:rFonts w:ascii="Arial Narrow" w:hAnsi="Arial Narrow"/>
                <w:spacing w:val="0"/>
                <w:sz w:val="19"/>
                <w:szCs w:val="19"/>
                <w:lang w:val="es-MX"/>
              </w:rPr>
            </w:pPr>
            <w:r w:rsidRPr="001C4080">
              <w:rPr>
                <w:rFonts w:ascii="Arial Narrow" w:hAnsi="Arial Narrow"/>
                <w:spacing w:val="0"/>
                <w:sz w:val="19"/>
                <w:szCs w:val="19"/>
                <w:lang w:val="es-MX"/>
              </w:rPr>
              <w:t xml:space="preserve">CUR de Devengado </w:t>
            </w:r>
          </w:p>
          <w:p w:rsidR="001C4080" w:rsidRPr="001525EE" w:rsidRDefault="001C4080" w:rsidP="00B0750F">
            <w:pPr>
              <w:pStyle w:val="ListParagraph"/>
              <w:numPr>
                <w:ilvl w:val="0"/>
                <w:numId w:val="22"/>
              </w:numPr>
              <w:spacing w:after="0"/>
              <w:ind w:left="170" w:hanging="142"/>
              <w:contextualSpacing/>
              <w:jc w:val="left"/>
              <w:rPr>
                <w:rFonts w:ascii="Arial Narrow" w:hAnsi="Arial Narrow"/>
                <w:spacing w:val="0"/>
                <w:sz w:val="19"/>
                <w:szCs w:val="19"/>
                <w:lang w:val="es-MX"/>
              </w:rPr>
            </w:pPr>
            <w:r w:rsidRPr="001C4080">
              <w:rPr>
                <w:rFonts w:ascii="Arial Narrow" w:hAnsi="Arial Narrow"/>
                <w:spacing w:val="0"/>
                <w:sz w:val="19"/>
                <w:szCs w:val="19"/>
                <w:lang w:val="es-MX"/>
              </w:rPr>
              <w:t>CUR de Pago</w:t>
            </w:r>
          </w:p>
        </w:tc>
        <w:tc>
          <w:tcPr>
            <w:tcW w:w="1556" w:type="dxa"/>
            <w:shd w:val="clear" w:color="auto" w:fill="FFFFFF" w:themeFill="background1"/>
          </w:tcPr>
          <w:p w:rsidR="001C4080" w:rsidRPr="001C4080" w:rsidRDefault="001C4080" w:rsidP="00B0750F">
            <w:pPr>
              <w:pStyle w:val="ListParagraph"/>
              <w:numPr>
                <w:ilvl w:val="0"/>
                <w:numId w:val="23"/>
              </w:numPr>
              <w:spacing w:after="0"/>
              <w:ind w:left="173" w:hanging="173"/>
              <w:contextualSpacing/>
              <w:jc w:val="left"/>
              <w:rPr>
                <w:rFonts w:ascii="Arial Narrow" w:hAnsi="Arial Narrow"/>
                <w:spacing w:val="0"/>
                <w:sz w:val="19"/>
                <w:szCs w:val="19"/>
                <w:lang w:val="es-MX"/>
              </w:rPr>
            </w:pPr>
            <w:r w:rsidRPr="001C4080">
              <w:rPr>
                <w:rFonts w:ascii="Arial Narrow" w:hAnsi="Arial Narrow"/>
                <w:spacing w:val="0"/>
                <w:sz w:val="19"/>
                <w:szCs w:val="19"/>
                <w:lang w:val="es-MX"/>
              </w:rPr>
              <w:lastRenderedPageBreak/>
              <w:t>DNFC</w:t>
            </w:r>
          </w:p>
          <w:p w:rsidR="001C4080" w:rsidRPr="001C4080" w:rsidRDefault="001C4080" w:rsidP="00B0750F">
            <w:pPr>
              <w:pStyle w:val="ListParagraph"/>
              <w:numPr>
                <w:ilvl w:val="0"/>
                <w:numId w:val="23"/>
              </w:numPr>
              <w:spacing w:after="0"/>
              <w:ind w:left="173" w:hanging="173"/>
              <w:contextualSpacing/>
              <w:jc w:val="left"/>
              <w:rPr>
                <w:rFonts w:ascii="Arial Narrow" w:hAnsi="Arial Narrow"/>
                <w:spacing w:val="0"/>
                <w:sz w:val="19"/>
                <w:szCs w:val="19"/>
                <w:lang w:val="es-MX"/>
              </w:rPr>
            </w:pPr>
            <w:r w:rsidRPr="001C4080">
              <w:rPr>
                <w:rFonts w:ascii="Arial Narrow" w:hAnsi="Arial Narrow"/>
                <w:spacing w:val="0"/>
                <w:sz w:val="19"/>
                <w:szCs w:val="19"/>
                <w:lang w:val="es-MX"/>
              </w:rPr>
              <w:lastRenderedPageBreak/>
              <w:t>DNF</w:t>
            </w:r>
          </w:p>
          <w:p w:rsidR="001C4080" w:rsidRPr="001C4080" w:rsidRDefault="001C4080" w:rsidP="00B0750F">
            <w:pPr>
              <w:pStyle w:val="ListParagraph"/>
              <w:numPr>
                <w:ilvl w:val="0"/>
                <w:numId w:val="23"/>
              </w:numPr>
              <w:spacing w:after="0"/>
              <w:ind w:left="173" w:hanging="173"/>
              <w:contextualSpacing/>
              <w:jc w:val="left"/>
              <w:rPr>
                <w:rFonts w:ascii="Arial Narrow" w:hAnsi="Arial Narrow"/>
                <w:spacing w:val="0"/>
                <w:sz w:val="19"/>
                <w:szCs w:val="19"/>
                <w:lang w:val="es-MX"/>
              </w:rPr>
            </w:pPr>
            <w:r w:rsidRPr="001C4080">
              <w:rPr>
                <w:rFonts w:ascii="Arial Narrow" w:hAnsi="Arial Narrow"/>
                <w:spacing w:val="0"/>
                <w:sz w:val="19"/>
                <w:szCs w:val="19"/>
                <w:lang w:val="es-MX"/>
              </w:rPr>
              <w:t>MINFIN</w:t>
            </w:r>
          </w:p>
          <w:p w:rsidR="001C4080" w:rsidRPr="001525EE" w:rsidRDefault="001C4080" w:rsidP="00B0750F">
            <w:pPr>
              <w:pStyle w:val="ListParagraph"/>
              <w:numPr>
                <w:ilvl w:val="0"/>
                <w:numId w:val="23"/>
              </w:numPr>
              <w:spacing w:after="0"/>
              <w:ind w:left="173" w:hanging="173"/>
              <w:contextualSpacing/>
              <w:jc w:val="left"/>
              <w:rPr>
                <w:rFonts w:ascii="Arial Narrow" w:hAnsi="Arial Narrow"/>
                <w:spacing w:val="0"/>
                <w:sz w:val="19"/>
                <w:szCs w:val="19"/>
                <w:lang w:val="es-MX"/>
              </w:rPr>
            </w:pPr>
            <w:r w:rsidRPr="001C4080">
              <w:rPr>
                <w:rFonts w:ascii="Arial Narrow" w:hAnsi="Arial Narrow"/>
                <w:spacing w:val="0"/>
                <w:sz w:val="19"/>
                <w:szCs w:val="19"/>
                <w:lang w:val="es-MX"/>
              </w:rPr>
              <w:t>BCE</w:t>
            </w:r>
          </w:p>
        </w:tc>
      </w:tr>
    </w:tbl>
    <w:p w:rsidR="00BF090C" w:rsidRPr="00814FDF" w:rsidRDefault="00BF090C" w:rsidP="005E0C16">
      <w:pPr>
        <w:pStyle w:val="ListParagraph"/>
        <w:rPr>
          <w:lang w:val="es-MX"/>
        </w:rPr>
      </w:pPr>
    </w:p>
    <w:p w:rsidR="00D4080B" w:rsidRDefault="00C711B3" w:rsidP="006D1C05">
      <w:pPr>
        <w:pStyle w:val="Heading2"/>
      </w:pPr>
      <w:r>
        <w:t xml:space="preserve"> </w:t>
      </w:r>
      <w:bookmarkStart w:id="57" w:name="_Toc454056467"/>
      <w:r w:rsidR="00B22993">
        <w:t xml:space="preserve">Aspectos Particulares de la </w:t>
      </w:r>
      <w:r w:rsidR="00D84744">
        <w:t xml:space="preserve">Gestión </w:t>
      </w:r>
      <w:r w:rsidR="00B22993">
        <w:t>del Componente ejecutado por el MINEDUC</w:t>
      </w:r>
      <w:bookmarkEnd w:id="57"/>
      <w:r w:rsidR="00B22993">
        <w:t xml:space="preserve"> </w:t>
      </w:r>
    </w:p>
    <w:p w:rsidR="00A13BB8" w:rsidRDefault="00A13BB8" w:rsidP="00C00931">
      <w:pPr>
        <w:pStyle w:val="Heading3"/>
      </w:pPr>
      <w:r>
        <w:t>Para la defini</w:t>
      </w:r>
      <w:r w:rsidR="000171E7">
        <w:t>r</w:t>
      </w:r>
      <w:r>
        <w:t xml:space="preserve"> l</w:t>
      </w:r>
      <w:r w:rsidR="00B22993">
        <w:t>as actividades de l</w:t>
      </w:r>
      <w:r>
        <w:t xml:space="preserve">os </w:t>
      </w:r>
      <w:r w:rsidR="00B22993">
        <w:t>p</w:t>
      </w:r>
      <w:r>
        <w:t>roductos</w:t>
      </w:r>
      <w:r w:rsidR="000643F1">
        <w:t xml:space="preserve"> en el </w:t>
      </w:r>
      <w:r>
        <w:t>POA y PA</w:t>
      </w:r>
      <w:r w:rsidR="00D84744">
        <w:t xml:space="preserve"> </w:t>
      </w:r>
    </w:p>
    <w:p w:rsidR="00A62060" w:rsidRDefault="000171E7" w:rsidP="00B0750F">
      <w:pPr>
        <w:pStyle w:val="ListParagraph"/>
        <w:numPr>
          <w:ilvl w:val="1"/>
          <w:numId w:val="25"/>
        </w:numPr>
      </w:pPr>
      <w:r>
        <w:t>Las actividades, cronograma y presupuesto definidos para los productos 1 y 2 del ‘</w:t>
      </w:r>
      <w:r w:rsidRPr="007654C5">
        <w:t>Subcomponente 1. Programa de Educación Básica para Jóvenes y Adultos (EBJA)</w:t>
      </w:r>
      <w:r>
        <w:t xml:space="preserve"> del</w:t>
      </w:r>
      <w:r w:rsidR="000643F1">
        <w:t xml:space="preserve"> Componente 1 del </w:t>
      </w:r>
      <w:r>
        <w:t>Programa EC-L1155’, se obtienen de la ‘</w:t>
      </w:r>
      <w:r w:rsidRPr="007654C5">
        <w:t xml:space="preserve">Matriz </w:t>
      </w:r>
      <w:r>
        <w:t>d</w:t>
      </w:r>
      <w:r w:rsidRPr="007654C5">
        <w:t xml:space="preserve">e Programación Mensual </w:t>
      </w:r>
      <w:r>
        <w:t>p</w:t>
      </w:r>
      <w:r w:rsidRPr="007654C5">
        <w:t xml:space="preserve">ara </w:t>
      </w:r>
      <w:r>
        <w:t>e</w:t>
      </w:r>
      <w:r w:rsidRPr="007654C5">
        <w:t xml:space="preserve">l </w:t>
      </w:r>
      <w:r>
        <w:t xml:space="preserve">PAI </w:t>
      </w:r>
      <w:r w:rsidRPr="007654C5">
        <w:t>2016</w:t>
      </w:r>
      <w:r>
        <w:t>, del MINEDUC-EBJA</w:t>
      </w:r>
      <w:r>
        <w:rPr>
          <w:rStyle w:val="FootnoteReference"/>
        </w:rPr>
        <w:footnoteReference w:id="25"/>
      </w:r>
      <w:r>
        <w:t xml:space="preserve"> (PAI-EBJA). El procedimiento consiste en agrupar las actividades de los componentes de PAI-EBJA, de acuerdo a los productos definidos en el PEP del Programa EC-L1155, utilizando el código EDT (WBS) del PEP de dichos productos</w:t>
      </w:r>
      <w:r>
        <w:rPr>
          <w:rStyle w:val="FootnoteReference"/>
        </w:rPr>
        <w:footnoteReference w:id="26"/>
      </w:r>
      <w:r>
        <w:t xml:space="preserve">. </w:t>
      </w:r>
    </w:p>
    <w:p w:rsidR="00B22993" w:rsidRDefault="00A62060" w:rsidP="00B0750F">
      <w:pPr>
        <w:pStyle w:val="ListParagraph"/>
        <w:numPr>
          <w:ilvl w:val="1"/>
          <w:numId w:val="25"/>
        </w:numPr>
      </w:pPr>
      <w:r>
        <w:t>Para modificar las actividades, cronogramas</w:t>
      </w:r>
      <w:r w:rsidR="00D907E5">
        <w:t xml:space="preserve">, </w:t>
      </w:r>
      <w:r>
        <w:t xml:space="preserve">presupuestos </w:t>
      </w:r>
      <w:r w:rsidR="00D907E5">
        <w:t xml:space="preserve">y métodos de contratación o </w:t>
      </w:r>
      <w:r w:rsidR="00944957">
        <w:t xml:space="preserve">de </w:t>
      </w:r>
      <w:r w:rsidR="00D907E5">
        <w:t xml:space="preserve">selección </w:t>
      </w:r>
      <w:r w:rsidR="00944957">
        <w:t xml:space="preserve">para </w:t>
      </w:r>
      <w:r>
        <w:t>los productos de</w:t>
      </w:r>
      <w:r w:rsidR="00944957">
        <w:t>l</w:t>
      </w:r>
      <w:r>
        <w:t xml:space="preserve"> componente 1 del Programa EC-L1155, el Coordinador del EBJA</w:t>
      </w:r>
      <w:r w:rsidR="00944957">
        <w:t xml:space="preserve">, o del programa de Formación Docente y Mentoría, </w:t>
      </w:r>
      <w:r>
        <w:t>presentará al EGP-OE, la propuesta respectiva, quien solicitará al Banco la No Objeción a las modificaciones propuestas</w:t>
      </w:r>
      <w:r w:rsidR="00944957">
        <w:t>. L</w:t>
      </w:r>
      <w:r>
        <w:t xml:space="preserve">a aprobación </w:t>
      </w:r>
      <w:r w:rsidR="00944957">
        <w:t xml:space="preserve">del Banco </w:t>
      </w:r>
      <w:r>
        <w:t>a las modificaciones solicitadas</w:t>
      </w:r>
      <w:r w:rsidR="00844026">
        <w:t xml:space="preserve"> se</w:t>
      </w:r>
      <w:r w:rsidR="00944957">
        <w:t xml:space="preserve"> realizará </w:t>
      </w:r>
      <w:r w:rsidR="00844026">
        <w:t>por escrito</w:t>
      </w:r>
      <w:r>
        <w:t xml:space="preserve">. </w:t>
      </w:r>
      <w:r w:rsidR="00844026">
        <w:t xml:space="preserve"> </w:t>
      </w:r>
      <w:r>
        <w:t>La modificación deberá estar justificada por un</w:t>
      </w:r>
      <w:r w:rsidR="00844026">
        <w:t xml:space="preserve"> cambio aprobado </w:t>
      </w:r>
      <w:r w:rsidR="00944957">
        <w:t xml:space="preserve">por </w:t>
      </w:r>
      <w:r w:rsidR="00844026">
        <w:t xml:space="preserve">el MINEDUC para </w:t>
      </w:r>
      <w:r w:rsidR="00944957">
        <w:t xml:space="preserve">en el PAI correspondiente que se encuentre en vigencia. Las actividades modificadas </w:t>
      </w:r>
      <w:r>
        <w:t xml:space="preserve">deberán </w:t>
      </w:r>
      <w:r w:rsidR="00944957">
        <w:t xml:space="preserve">estar </w:t>
      </w:r>
      <w:r>
        <w:t xml:space="preserve">priorizadas y </w:t>
      </w:r>
      <w:r w:rsidR="00944957">
        <w:t xml:space="preserve">contar </w:t>
      </w:r>
      <w:r>
        <w:t>con los espacios presupuestarios respectivos.</w:t>
      </w:r>
    </w:p>
    <w:p w:rsidR="00A62060" w:rsidRDefault="00A62060" w:rsidP="00B0750F">
      <w:pPr>
        <w:pStyle w:val="ListParagraph"/>
        <w:numPr>
          <w:ilvl w:val="1"/>
          <w:numId w:val="25"/>
        </w:numPr>
      </w:pPr>
      <w:r>
        <w:t>El proce</w:t>
      </w:r>
      <w:r w:rsidR="00844026">
        <w:t>dimiento</w:t>
      </w:r>
      <w:r>
        <w:t xml:space="preserve"> de incorporación de las actividades, presupuestos o cronogramas modificados, será el mismo señalado para la definición de </w:t>
      </w:r>
      <w:r w:rsidR="00B22993">
        <w:t>dichas actividades. Toda modificación en dichas actividades deberá reflejarse en el POA y PA vigentes</w:t>
      </w:r>
      <w:r w:rsidR="00844026">
        <w:t>.</w:t>
      </w:r>
      <w:r w:rsidR="00B22993">
        <w:t xml:space="preserve">  </w:t>
      </w:r>
      <w:r>
        <w:t xml:space="preserve"> </w:t>
      </w:r>
    </w:p>
    <w:p w:rsidR="000171E7" w:rsidRDefault="000171E7" w:rsidP="000171E7">
      <w:pPr>
        <w:pStyle w:val="Heading3"/>
      </w:pPr>
      <w:r>
        <w:t>Para respaldar las adquisiciones y contrataciones en el PA</w:t>
      </w:r>
    </w:p>
    <w:p w:rsidR="000171E7" w:rsidRDefault="000171E7" w:rsidP="00B0750F">
      <w:pPr>
        <w:pStyle w:val="ListParagraph"/>
        <w:numPr>
          <w:ilvl w:val="1"/>
          <w:numId w:val="64"/>
        </w:numPr>
      </w:pPr>
      <w:r>
        <w:t>La Matriz PAI-EBJA</w:t>
      </w:r>
      <w:r w:rsidR="00844026">
        <w:t xml:space="preserve">, que se utilizó para definir </w:t>
      </w:r>
      <w:r w:rsidR="006F13E6">
        <w:t xml:space="preserve">el POA </w:t>
      </w:r>
      <w:r w:rsidR="00844026">
        <w:t>del Componente</w:t>
      </w:r>
      <w:r>
        <w:t xml:space="preserve"> </w:t>
      </w:r>
      <w:r w:rsidR="006F13E6">
        <w:t xml:space="preserve">1 del Programa, </w:t>
      </w:r>
      <w:r>
        <w:t>formará parte del PA, como anexo</w:t>
      </w:r>
      <w:r w:rsidR="00844026">
        <w:t xml:space="preserve">, y </w:t>
      </w:r>
      <w:r>
        <w:t xml:space="preserve">deberá contener el método de selección </w:t>
      </w:r>
      <w:r w:rsidR="00844026">
        <w:t xml:space="preserve">utilizado en </w:t>
      </w:r>
      <w:r w:rsidR="00A62060">
        <w:t xml:space="preserve">el SNCP, </w:t>
      </w:r>
      <w:r>
        <w:t xml:space="preserve">para </w:t>
      </w:r>
      <w:r w:rsidR="0040241C">
        <w:t xml:space="preserve">cada una de </w:t>
      </w:r>
      <w:r w:rsidR="00844026">
        <w:t xml:space="preserve">las </w:t>
      </w:r>
      <w:r>
        <w:t xml:space="preserve">contrataciones o adquisiciones </w:t>
      </w:r>
      <w:r w:rsidR="00844026">
        <w:t xml:space="preserve">de las actividades </w:t>
      </w:r>
      <w:r w:rsidR="0088607F">
        <w:t xml:space="preserve">financiadas por el </w:t>
      </w:r>
      <w:r w:rsidR="00844026">
        <w:t>Programa</w:t>
      </w:r>
      <w:r w:rsidR="00A62060">
        <w:t xml:space="preserve">.  </w:t>
      </w:r>
      <w:r w:rsidR="008F21DC" w:rsidRPr="008F21DC">
        <w:t>Cada adquisición</w:t>
      </w:r>
      <w:r w:rsidR="008F21DC">
        <w:t xml:space="preserve"> o contratación relacionada con el componente, </w:t>
      </w:r>
      <w:r w:rsidR="008F21DC" w:rsidRPr="008F21DC">
        <w:t>tendrá un expediente con la documentación que respalde el proceso precontractual realizado.</w:t>
      </w:r>
      <w:r w:rsidR="008F21DC">
        <w:t xml:space="preserve"> </w:t>
      </w:r>
    </w:p>
    <w:p w:rsidR="00844026" w:rsidRDefault="00844026" w:rsidP="00844026">
      <w:pPr>
        <w:pStyle w:val="Heading3"/>
      </w:pPr>
      <w:r>
        <w:lastRenderedPageBreak/>
        <w:t xml:space="preserve">Para los procesos de selección y modalidad de revisión de la documentación de los ‘contratistas de servicios’ </w:t>
      </w:r>
    </w:p>
    <w:p w:rsidR="00D907E5" w:rsidRDefault="00D907E5" w:rsidP="00B0750F">
      <w:pPr>
        <w:pStyle w:val="ListParagraph"/>
        <w:numPr>
          <w:ilvl w:val="1"/>
          <w:numId w:val="65"/>
        </w:numPr>
      </w:pPr>
      <w:r>
        <w:t xml:space="preserve">El proceso para </w:t>
      </w:r>
      <w:r w:rsidRPr="00D907E5">
        <w:t xml:space="preserve">Contratar Docentes para el Programa </w:t>
      </w:r>
      <w:r>
        <w:t>–</w:t>
      </w:r>
      <w:r w:rsidRPr="00D907E5">
        <w:t xml:space="preserve"> EBJA</w:t>
      </w:r>
      <w:r>
        <w:t>, que se describe anteriormente, deberá ser competitivo y se realizará de acuerdo a los lineamientos de contratación de docentes vigentes</w:t>
      </w:r>
      <w:r>
        <w:rPr>
          <w:rStyle w:val="FootnoteReference"/>
        </w:rPr>
        <w:footnoteReference w:id="27"/>
      </w:r>
      <w:r>
        <w:t xml:space="preserve">, que hayan sido conocidos por el Banco. </w:t>
      </w:r>
    </w:p>
    <w:p w:rsidR="00D907E5" w:rsidRPr="00D907E5" w:rsidRDefault="00D907E5" w:rsidP="00B0750F">
      <w:pPr>
        <w:pStyle w:val="ListParagraph"/>
        <w:numPr>
          <w:ilvl w:val="1"/>
          <w:numId w:val="65"/>
        </w:numPr>
      </w:pPr>
      <w:r>
        <w:t>Los lineamientos para la contratación de los “contratistas de servicios” contienen:</w:t>
      </w:r>
      <w:r w:rsidR="00E774F3">
        <w:t xml:space="preserve"> las tablas de valoración y las actas de selección del postulante</w:t>
      </w:r>
      <w:r>
        <w:t>, l</w:t>
      </w:r>
      <w:r w:rsidR="00E774F3">
        <w:t>as</w:t>
      </w:r>
      <w:r>
        <w:t xml:space="preserve"> cuales reposarán </w:t>
      </w:r>
      <w:r w:rsidR="00E774F3">
        <w:t xml:space="preserve">físicamente </w:t>
      </w:r>
      <w:r>
        <w:t>en los expedientes del personal contratado</w:t>
      </w:r>
      <w:r w:rsidR="00E774F3">
        <w:t xml:space="preserve">. El archivo físico de los Técnicos Distritales, Técnicos Territoriales, y Docentes de Alfabetización y Post Alfabetización, se mantiene en los </w:t>
      </w:r>
      <w:r>
        <w:t>archivos de los distritos</w:t>
      </w:r>
      <w:r w:rsidR="00E774F3">
        <w:t xml:space="preserve"> correspondientes</w:t>
      </w:r>
      <w:r>
        <w:t xml:space="preserve">.  </w:t>
      </w:r>
    </w:p>
    <w:p w:rsidR="00844026" w:rsidRDefault="00E774F3" w:rsidP="00B0750F">
      <w:pPr>
        <w:pStyle w:val="ListParagraph"/>
        <w:numPr>
          <w:ilvl w:val="1"/>
          <w:numId w:val="65"/>
        </w:numPr>
      </w:pPr>
      <w:r>
        <w:t xml:space="preserve">La revisión de dichas contrataciones será ex post, de acuerdo </w:t>
      </w:r>
      <w:r w:rsidR="00FA7C6E">
        <w:t>a los señalados</w:t>
      </w:r>
      <w:r>
        <w:t xml:space="preserve"> en el RO</w:t>
      </w:r>
      <w:r w:rsidR="00844026">
        <w:t xml:space="preserve">.  </w:t>
      </w:r>
    </w:p>
    <w:p w:rsidR="00ED4CE3" w:rsidRDefault="00ED4CE3" w:rsidP="00C00931">
      <w:pPr>
        <w:pStyle w:val="Heading3"/>
      </w:pPr>
      <w:r>
        <w:t>Para el reconocimiento retroactivo de gastos</w:t>
      </w:r>
      <w:r w:rsidR="00D84744">
        <w:t xml:space="preserve"> relacionado con el EBJA</w:t>
      </w:r>
    </w:p>
    <w:p w:rsidR="00ED4CE3" w:rsidRDefault="00ED4CE3" w:rsidP="00B0750F">
      <w:pPr>
        <w:pStyle w:val="ListParagraph"/>
        <w:numPr>
          <w:ilvl w:val="1"/>
          <w:numId w:val="60"/>
        </w:numPr>
      </w:pPr>
      <w:r>
        <w:t>No se requ</w:t>
      </w:r>
      <w:r w:rsidR="00A13BB8">
        <w:t xml:space="preserve">erirá de </w:t>
      </w:r>
      <w:r>
        <w:t xml:space="preserve">auditoría </w:t>
      </w:r>
      <w:r w:rsidR="002C0895">
        <w:t>recurrente</w:t>
      </w:r>
    </w:p>
    <w:p w:rsidR="00ED4CE3" w:rsidRDefault="00ED4CE3" w:rsidP="00B0750F">
      <w:pPr>
        <w:pStyle w:val="ListParagraph"/>
        <w:numPr>
          <w:ilvl w:val="1"/>
          <w:numId w:val="60"/>
        </w:numPr>
      </w:pPr>
      <w:r>
        <w:t xml:space="preserve">El EBJA elaborará un informe de gestión, basado en el Sistema Presupuestario de Remuneraciones y Nómina eSIPREN, donde conste el monto total de las contrataciones y pagos, acompañado del detalle de los CUR de pagos que se entregará al </w:t>
      </w:r>
      <w:r w:rsidR="00D84744">
        <w:t xml:space="preserve">EGP-OE del </w:t>
      </w:r>
      <w:r>
        <w:t xml:space="preserve">MINFIN  </w:t>
      </w:r>
    </w:p>
    <w:p w:rsidR="00ED4CE3" w:rsidRDefault="00ED4CE3" w:rsidP="00B0750F">
      <w:pPr>
        <w:pStyle w:val="ListParagraph"/>
        <w:numPr>
          <w:ilvl w:val="1"/>
          <w:numId w:val="60"/>
        </w:numPr>
      </w:pPr>
      <w:r>
        <w:t xml:space="preserve">El </w:t>
      </w:r>
      <w:r w:rsidR="00D84744">
        <w:t xml:space="preserve">EGP-OE del </w:t>
      </w:r>
      <w:r>
        <w:t xml:space="preserve">MINFIN preparará el informe de gestión, con los respectivos adjuntos, para revisión del Banco </w:t>
      </w:r>
    </w:p>
    <w:p w:rsidR="00ED4CE3" w:rsidRDefault="00ED4CE3" w:rsidP="00976BFC">
      <w:pPr>
        <w:pStyle w:val="Heading3"/>
      </w:pPr>
      <w:r>
        <w:t>Para la revisión de auditoría externa, ex post</w:t>
      </w:r>
    </w:p>
    <w:p w:rsidR="00ED4CE3" w:rsidRDefault="00ED4CE3" w:rsidP="00B0750F">
      <w:pPr>
        <w:pStyle w:val="ListParagraph"/>
        <w:numPr>
          <w:ilvl w:val="1"/>
          <w:numId w:val="61"/>
        </w:numPr>
      </w:pPr>
      <w:r>
        <w:t>El EBJA mantendrá las carpetas, por docente, completas y estandarizadas</w:t>
      </w:r>
      <w:r w:rsidR="002C0895">
        <w:t xml:space="preserve"> y preparará un check</w:t>
      </w:r>
      <w:r>
        <w:t xml:space="preserve"> list de los documentos que reposarán en dichas carpetas</w:t>
      </w:r>
      <w:r w:rsidR="002C0895">
        <w:t>, el cual deberá ser entregado</w:t>
      </w:r>
      <w:r>
        <w:t xml:space="preserve"> al </w:t>
      </w:r>
      <w:r w:rsidR="002A66D5">
        <w:t>EGP-OE (</w:t>
      </w:r>
      <w:r>
        <w:t>MINFIN</w:t>
      </w:r>
      <w:r w:rsidR="002A66D5">
        <w:t>)</w:t>
      </w:r>
      <w:r>
        <w:t xml:space="preserve"> y al Banco</w:t>
      </w:r>
      <w:r w:rsidR="002C0895">
        <w:t xml:space="preserve"> y servirá para la elaboración de los TDR </w:t>
      </w:r>
      <w:r>
        <w:t>y deberá</w:t>
      </w:r>
      <w:r w:rsidR="002C0895">
        <w:t>n</w:t>
      </w:r>
      <w:r>
        <w:t xml:space="preserve"> contener al menos, los procesos de selección y contratación (</w:t>
      </w:r>
      <w:r w:rsidR="002C0895">
        <w:t>perfiles</w:t>
      </w:r>
      <w:r>
        <w:t xml:space="preserve">), informes para pagos y CUR de pagos, que serán los aspectos a verificar. </w:t>
      </w:r>
    </w:p>
    <w:p w:rsidR="00ED4CE3" w:rsidRDefault="00ED4CE3" w:rsidP="00B0750F">
      <w:pPr>
        <w:pStyle w:val="ListParagraph"/>
        <w:numPr>
          <w:ilvl w:val="1"/>
          <w:numId w:val="61"/>
        </w:numPr>
      </w:pPr>
      <w:r>
        <w:t>La verificación de carpetas de la auditoría se realizará en base a una muestra</w:t>
      </w:r>
      <w:r w:rsidR="002A66D5">
        <w:rPr>
          <w:rStyle w:val="FootnoteReference"/>
        </w:rPr>
        <w:footnoteReference w:id="28"/>
      </w:r>
      <w:r w:rsidR="002A66D5">
        <w:t>, el tipo de verificación in situ o centralizada sobre archivos digitales será acordada con el Banco</w:t>
      </w:r>
      <w:r>
        <w:t xml:space="preserve">. </w:t>
      </w:r>
    </w:p>
    <w:p w:rsidR="00ED4CE3" w:rsidRDefault="00ED4CE3" w:rsidP="00976BFC">
      <w:pPr>
        <w:pStyle w:val="Heading3"/>
      </w:pPr>
      <w:r>
        <w:t>Para la entrega de anticipos</w:t>
      </w:r>
    </w:p>
    <w:p w:rsidR="00871327" w:rsidRDefault="00ED4CE3" w:rsidP="00B0750F">
      <w:pPr>
        <w:pStyle w:val="ListParagraph"/>
        <w:numPr>
          <w:ilvl w:val="1"/>
          <w:numId w:val="62"/>
        </w:numPr>
      </w:pPr>
      <w:r>
        <w:t>El</w:t>
      </w:r>
      <w:r w:rsidR="00871327">
        <w:t xml:space="preserve"> EGP-OE (</w:t>
      </w:r>
      <w:r>
        <w:t>MINFIN</w:t>
      </w:r>
      <w:r w:rsidR="00871327">
        <w:t>)</w:t>
      </w:r>
      <w:r>
        <w:t xml:space="preserve"> presentará el informe de gestión y el flujo de caja proyectado, de los programas a realizar</w:t>
      </w:r>
      <w:r w:rsidR="00871327">
        <w:t xml:space="preserve"> al Banco.</w:t>
      </w:r>
    </w:p>
    <w:p w:rsidR="00ED4CE3" w:rsidRDefault="00871327" w:rsidP="00B0750F">
      <w:pPr>
        <w:pStyle w:val="ListParagraph"/>
        <w:numPr>
          <w:ilvl w:val="1"/>
          <w:numId w:val="62"/>
        </w:numPr>
      </w:pPr>
      <w:r>
        <w:t xml:space="preserve">El Banco </w:t>
      </w:r>
      <w:r w:rsidR="00ED4CE3">
        <w:t>revisará</w:t>
      </w:r>
      <w:r>
        <w:t xml:space="preserve">: (i) </w:t>
      </w:r>
      <w:r w:rsidR="00ED4CE3">
        <w:t>el informe de gestión y los respectivos CUR adjuntos que contengan los pagos realizados</w:t>
      </w:r>
      <w:r>
        <w:t xml:space="preserve">; (ii) </w:t>
      </w:r>
      <w:r w:rsidR="00ED4CE3">
        <w:t xml:space="preserve">los pagos realizados en los paquetes de trabajo de aporte local  </w:t>
      </w:r>
    </w:p>
    <w:p w:rsidR="00397F0A" w:rsidRDefault="00397F0A" w:rsidP="00D907E5">
      <w:pPr>
        <w:pStyle w:val="Heading3"/>
      </w:pPr>
      <w:r w:rsidRPr="00397F0A">
        <w:t xml:space="preserve">Convenio Subsidiario Interinstitucional </w:t>
      </w:r>
      <w:r>
        <w:t>e</w:t>
      </w:r>
      <w:r w:rsidRPr="00397F0A">
        <w:t xml:space="preserve">ntre </w:t>
      </w:r>
      <w:r w:rsidR="00AC2445">
        <w:t>el MINFIN y el MINEDUC</w:t>
      </w:r>
    </w:p>
    <w:p w:rsidR="00FF274B" w:rsidRDefault="00FF274B" w:rsidP="00B0750F">
      <w:pPr>
        <w:pStyle w:val="ListParagraph"/>
        <w:numPr>
          <w:ilvl w:val="1"/>
          <w:numId w:val="67"/>
        </w:numPr>
      </w:pPr>
      <w:r>
        <w:t xml:space="preserve">Como elemento normativo </w:t>
      </w:r>
      <w:r w:rsidR="00FA7C6E">
        <w:t xml:space="preserve">de </w:t>
      </w:r>
      <w:r>
        <w:t>las obligaciones del MINEDUC como OSE del Componente 1, del Programa</w:t>
      </w:r>
      <w:r w:rsidR="00FA7C6E">
        <w:t xml:space="preserve"> EC-L1155</w:t>
      </w:r>
      <w:r>
        <w:t xml:space="preserve">, </w:t>
      </w:r>
      <w:r w:rsidR="00FA7C6E">
        <w:t xml:space="preserve">el MINEDUC </w:t>
      </w:r>
      <w:r>
        <w:t>suscrib</w:t>
      </w:r>
      <w:r w:rsidR="00FA7C6E">
        <w:t xml:space="preserve">irá con el </w:t>
      </w:r>
      <w:r>
        <w:t>MINFIN un Convenio Subsidiario Interinstitucional. Dicho convenio, deberá estar alineado a lo establecido en el Contrato de Préstamo y el RO</w:t>
      </w:r>
      <w:r w:rsidR="00FA7C6E">
        <w:t xml:space="preserve"> y su cumplimiento es obligatorio entre las partes. El convenio interinstitucional y sus modificaciones deberá ser informado oportunamente al Banco.  </w:t>
      </w:r>
    </w:p>
    <w:p w:rsidR="00C711B3" w:rsidRDefault="00C711B3" w:rsidP="00D907E5">
      <w:pPr>
        <w:pStyle w:val="Heading3"/>
      </w:pPr>
      <w:r>
        <w:t>Monitoreo y Evaluación de resultados</w:t>
      </w:r>
    </w:p>
    <w:p w:rsidR="002B5F77" w:rsidRDefault="002B5F77" w:rsidP="00B0750F">
      <w:pPr>
        <w:pStyle w:val="ListParagraph"/>
        <w:numPr>
          <w:ilvl w:val="1"/>
          <w:numId w:val="69"/>
        </w:numPr>
      </w:pPr>
      <w:r>
        <w:t xml:space="preserve">Para el caso de EBJA, el MINEDUC, a través de la SEEI, realiza un monitoreo básico de los estudiantes seleccionados para participar en el programa, y su asistencia a los cursos. Asimismo, y al tiempo de ejecución de esta operación, cada uno de los participantes de </w:t>
      </w:r>
      <w:r>
        <w:lastRenderedPageBreak/>
        <w:t>EBJA que culmine exitosamente sus estudios de bachillerato tomará la prueba nacional SERBachiller, lo cual permitirá hacer una comparación de logros a partir de esta prueba, y respecto a los estudiantes que hayan cursado el bachillerato estándar. El Banco contribuirá con apoyo de su equipo técnico para el análisis de estos resultados.</w:t>
      </w:r>
    </w:p>
    <w:p w:rsidR="002B5F77" w:rsidRDefault="002B5F77" w:rsidP="00B0750F">
      <w:pPr>
        <w:pStyle w:val="ListParagraph"/>
        <w:numPr>
          <w:ilvl w:val="1"/>
          <w:numId w:val="69"/>
        </w:numPr>
      </w:pPr>
      <w:r>
        <w:t>Para el caso de SíProfe, el MINEDUC</w:t>
      </w:r>
      <w:r w:rsidR="000A4387">
        <w:t>, a</w:t>
      </w:r>
      <w:r>
        <w:t xml:space="preserve"> través de la </w:t>
      </w:r>
      <w:r w:rsidR="000A4387">
        <w:t>SDPE (</w:t>
      </w:r>
      <w:r>
        <w:t xml:space="preserve">Subsecretaría de Desarrollo Profesional Educativo), </w:t>
      </w:r>
      <w:r w:rsidR="000A4387">
        <w:t xml:space="preserve">realizará </w:t>
      </w:r>
      <w:r>
        <w:t>un seguimiento administrativo de los participantes en los cursos de SíProfe y el programa de mentoría (tanto a los mentores, como quienes recibirán la mentoría), con el cual se verificará participación y culminación de cada ciclo. Además de las encuestas de satisfacción que hasta el momento realiza el MINEDUC, y los reportes de resultados generales que expiden las universidades encargadas de dictar los cursos de SíProfe, se generarán reportes específicos de monitoreo de procesos de implementación del módulo transversal pedagógico y del programa de mentoría, con la intensión de asegurar la fidelidad de la implementación, y en caso necesario, realizar medidas correctivas.</w:t>
      </w:r>
    </w:p>
    <w:p w:rsidR="00D4080B" w:rsidRDefault="00D4080B" w:rsidP="00D4080B">
      <w:pPr>
        <w:pStyle w:val="ListParagraph"/>
      </w:pPr>
    </w:p>
    <w:p w:rsidR="004B40D1" w:rsidRDefault="004B40D1" w:rsidP="004B40D1">
      <w:pPr>
        <w:pStyle w:val="Heading1"/>
      </w:pPr>
      <w:bookmarkStart w:id="58" w:name="_Toc454056468"/>
      <w:r>
        <w:lastRenderedPageBreak/>
        <w:t xml:space="preserve">Aspectos Particulares de la Ejecución del Componente 2 </w:t>
      </w:r>
      <w:r w:rsidR="00681A8C">
        <w:t>– UNA-EP</w:t>
      </w:r>
      <w:bookmarkEnd w:id="58"/>
    </w:p>
    <w:p w:rsidR="00D7094F" w:rsidRDefault="00D7094F" w:rsidP="00B0750F">
      <w:pPr>
        <w:pStyle w:val="Heading2"/>
        <w:numPr>
          <w:ilvl w:val="0"/>
          <w:numId w:val="66"/>
        </w:numPr>
      </w:pPr>
      <w:bookmarkStart w:id="59" w:name="_Toc454056469"/>
      <w:r>
        <w:t>Principales procesos para implementar los productos</w:t>
      </w:r>
      <w:bookmarkEnd w:id="59"/>
      <w:r>
        <w:t xml:space="preserve"> </w:t>
      </w:r>
    </w:p>
    <w:p w:rsidR="0045794B" w:rsidRPr="0045794B" w:rsidRDefault="0045794B" w:rsidP="00B0750F">
      <w:pPr>
        <w:pStyle w:val="ListParagraph"/>
        <w:numPr>
          <w:ilvl w:val="0"/>
          <w:numId w:val="70"/>
        </w:numPr>
        <w:rPr>
          <w:vanish/>
        </w:rPr>
      </w:pPr>
    </w:p>
    <w:p w:rsidR="0045794B" w:rsidRPr="0045794B" w:rsidRDefault="0045794B" w:rsidP="00B0750F">
      <w:pPr>
        <w:pStyle w:val="ListParagraph"/>
        <w:numPr>
          <w:ilvl w:val="0"/>
          <w:numId w:val="70"/>
        </w:numPr>
        <w:rPr>
          <w:vanish/>
        </w:rPr>
      </w:pPr>
    </w:p>
    <w:p w:rsidR="0045794B" w:rsidRPr="0045794B" w:rsidRDefault="0045794B" w:rsidP="00B0750F">
      <w:pPr>
        <w:pStyle w:val="ListParagraph"/>
        <w:numPr>
          <w:ilvl w:val="0"/>
          <w:numId w:val="70"/>
        </w:numPr>
        <w:rPr>
          <w:vanish/>
        </w:rPr>
      </w:pPr>
    </w:p>
    <w:p w:rsidR="0045794B" w:rsidRPr="0045794B" w:rsidRDefault="0045794B" w:rsidP="00B0750F">
      <w:pPr>
        <w:pStyle w:val="ListParagraph"/>
        <w:numPr>
          <w:ilvl w:val="0"/>
          <w:numId w:val="70"/>
        </w:numPr>
        <w:rPr>
          <w:vanish/>
        </w:rPr>
      </w:pPr>
    </w:p>
    <w:p w:rsidR="0045794B" w:rsidRPr="0045794B" w:rsidRDefault="0045794B" w:rsidP="00B0750F">
      <w:pPr>
        <w:pStyle w:val="ListParagraph"/>
        <w:numPr>
          <w:ilvl w:val="0"/>
          <w:numId w:val="70"/>
        </w:numPr>
        <w:rPr>
          <w:vanish/>
        </w:rPr>
      </w:pPr>
    </w:p>
    <w:p w:rsidR="0045794B" w:rsidRPr="0045794B" w:rsidRDefault="0045794B" w:rsidP="00B0750F">
      <w:pPr>
        <w:pStyle w:val="ListParagraph"/>
        <w:numPr>
          <w:ilvl w:val="0"/>
          <w:numId w:val="70"/>
        </w:numPr>
        <w:rPr>
          <w:vanish/>
        </w:rPr>
      </w:pPr>
    </w:p>
    <w:p w:rsidR="0045794B" w:rsidRPr="0045794B" w:rsidRDefault="0045794B" w:rsidP="00B0750F">
      <w:pPr>
        <w:pStyle w:val="ListParagraph"/>
        <w:numPr>
          <w:ilvl w:val="0"/>
          <w:numId w:val="70"/>
        </w:numPr>
        <w:rPr>
          <w:vanish/>
        </w:rPr>
      </w:pPr>
    </w:p>
    <w:p w:rsidR="00D7094F" w:rsidRDefault="00D7094F" w:rsidP="00B0750F">
      <w:pPr>
        <w:pStyle w:val="ListParagraph"/>
        <w:numPr>
          <w:ilvl w:val="1"/>
          <w:numId w:val="70"/>
        </w:numPr>
      </w:pPr>
      <w:r>
        <w:t>Sin perjuicio de lo establecido en el Orgánico Funcional por Procesos de</w:t>
      </w:r>
      <w:r w:rsidR="00603504">
        <w:t xml:space="preserve"> la UNA EP</w:t>
      </w:r>
      <w:r>
        <w:t xml:space="preserve">, los principales procesos </w:t>
      </w:r>
      <w:r w:rsidR="00603504">
        <w:t xml:space="preserve">identificados </w:t>
      </w:r>
      <w:r>
        <w:t>para la ejecución de las actividades del Componente</w:t>
      </w:r>
      <w:r w:rsidR="006D1C05">
        <w:t xml:space="preserve"> se detallan en el Protocolo de Manejo y Presentación de Información (PMPI.</w:t>
      </w:r>
    </w:p>
    <w:p w:rsidR="002C0895" w:rsidRPr="002C0895" w:rsidRDefault="002C0895" w:rsidP="002C0895">
      <w:pPr>
        <w:pStyle w:val="Heading3"/>
      </w:pPr>
      <w:r w:rsidRPr="002C0895">
        <w:t xml:space="preserve">Convenio Subsidiario Interinstitucional entre el MINFIN y </w:t>
      </w:r>
      <w:r>
        <w:t xml:space="preserve">la UNA-EP </w:t>
      </w:r>
    </w:p>
    <w:p w:rsidR="002C0895" w:rsidRPr="002C0895" w:rsidRDefault="002C0895" w:rsidP="00B0750F">
      <w:pPr>
        <w:pStyle w:val="ListParagraph"/>
        <w:numPr>
          <w:ilvl w:val="1"/>
          <w:numId w:val="70"/>
        </w:numPr>
      </w:pPr>
      <w:r w:rsidRPr="002C0895">
        <w:t>Como elemento normativo de las obligaciones de</w:t>
      </w:r>
      <w:r>
        <w:t xml:space="preserve"> la UNA-EP</w:t>
      </w:r>
      <w:r w:rsidRPr="002C0895">
        <w:t xml:space="preserve"> como OSE del Componente </w:t>
      </w:r>
      <w:r>
        <w:t>2</w:t>
      </w:r>
      <w:r w:rsidRPr="002C0895">
        <w:t>, del Programa EC-L1155,</w:t>
      </w:r>
      <w:r>
        <w:t xml:space="preserve"> la UNA-EP,</w:t>
      </w:r>
      <w:r w:rsidRPr="002C0895">
        <w:t xml:space="preserve"> suscribirá con el MINFIN un Convenio Subsidiario Interinstitucional. Dicho convenio, deberá estar alineado a lo establecido en el Contrato de Préstamo y el RO y su cumplimiento es obligatorio entre las partes. El convenio interinstitucional y sus modificaciones deberá ser informado oportunamente al Banco.  </w:t>
      </w:r>
    </w:p>
    <w:p w:rsidR="002C0895" w:rsidRPr="00C00931" w:rsidRDefault="002C0895" w:rsidP="00B0750F">
      <w:pPr>
        <w:pStyle w:val="ListParagraph"/>
        <w:numPr>
          <w:ilvl w:val="1"/>
          <w:numId w:val="70"/>
        </w:numPr>
      </w:pPr>
      <w:r>
        <w:t xml:space="preserve">El </w:t>
      </w:r>
      <w:r w:rsidRPr="002C0895">
        <w:t>Convenio Subsidiario Interinstitucional entre el MINFIN y la UNA-EP</w:t>
      </w:r>
      <w:r>
        <w:t>, deberá establecer que para el seguimiento y monitoreo de la ejecución del componente se ha diseñado un Pro</w:t>
      </w:r>
      <w:r w:rsidRPr="002C0895">
        <w:t>tocolo de Manejo y Presentación de Información (PMPI)</w:t>
      </w:r>
      <w:r>
        <w:t>, de acuerdo a los lineamientos establecidos en el RO</w:t>
      </w:r>
      <w:r>
        <w:rPr>
          <w:rStyle w:val="FootnoteReference"/>
        </w:rPr>
        <w:footnoteReference w:id="29"/>
      </w:r>
      <w:r>
        <w:t>.</w:t>
      </w:r>
    </w:p>
    <w:p w:rsidR="004B5167" w:rsidRDefault="004B5167" w:rsidP="006D1C05">
      <w:pPr>
        <w:pStyle w:val="Heading2"/>
      </w:pPr>
      <w:bookmarkStart w:id="60" w:name="_Toc454056470"/>
      <w:r>
        <w:t xml:space="preserve">El </w:t>
      </w:r>
      <w:r w:rsidRPr="004A5E45">
        <w:t>Protocolo de Manejo y Presentación de Información (PM</w:t>
      </w:r>
      <w:r>
        <w:t>P</w:t>
      </w:r>
      <w:r w:rsidRPr="004A5E45">
        <w:t>I)</w:t>
      </w:r>
      <w:bookmarkEnd w:id="60"/>
    </w:p>
    <w:p w:rsidR="000F73A6" w:rsidRDefault="000F73A6" w:rsidP="00B0750F">
      <w:pPr>
        <w:pStyle w:val="ListParagraph"/>
        <w:numPr>
          <w:ilvl w:val="1"/>
          <w:numId w:val="70"/>
        </w:numPr>
      </w:pPr>
      <w:r>
        <w:t xml:space="preserve">El PMPI o </w:t>
      </w:r>
      <w:r w:rsidRPr="000F73A6">
        <w:t>Protocolo para identificar el cálculo de raciones completas de alimentos entregadas a los beneficiarios del sistema educativo a nivel nacional</w:t>
      </w:r>
      <w:r w:rsidR="0024241B">
        <w:t xml:space="preserve"> y pagadas</w:t>
      </w:r>
      <w:r w:rsidRPr="000F73A6">
        <w:t xml:space="preserve">, dentro del </w:t>
      </w:r>
      <w:r>
        <w:t>P</w:t>
      </w:r>
      <w:r w:rsidRPr="000F73A6">
        <w:t xml:space="preserve">rograma de </w:t>
      </w:r>
      <w:r>
        <w:t>A</w:t>
      </w:r>
      <w:r w:rsidRPr="000F73A6">
        <w:t xml:space="preserve">poyo </w:t>
      </w:r>
      <w:r>
        <w:t>S</w:t>
      </w:r>
      <w:r w:rsidRPr="000F73A6">
        <w:t xml:space="preserve">ectorial para una </w:t>
      </w:r>
      <w:r>
        <w:t>E</w:t>
      </w:r>
      <w:r w:rsidRPr="000F73A6">
        <w:t xml:space="preserve">ducación de </w:t>
      </w:r>
      <w:r>
        <w:t>C</w:t>
      </w:r>
      <w:r w:rsidRPr="000F73A6">
        <w:t xml:space="preserve">alidad en </w:t>
      </w:r>
      <w:r>
        <w:t>E</w:t>
      </w:r>
      <w:r w:rsidRPr="000F73A6">
        <w:t>cuador</w:t>
      </w:r>
      <w:r>
        <w:t xml:space="preserve"> (EC</w:t>
      </w:r>
      <w:r w:rsidRPr="000F73A6">
        <w:t>-</w:t>
      </w:r>
      <w:r>
        <w:t>L</w:t>
      </w:r>
      <w:r w:rsidRPr="000F73A6">
        <w:t>1155</w:t>
      </w:r>
      <w:r>
        <w:t>)</w:t>
      </w:r>
      <w:r w:rsidRPr="000F73A6">
        <w:t xml:space="preserve">, </w:t>
      </w:r>
      <w:r>
        <w:t>f</w:t>
      </w:r>
      <w:r w:rsidRPr="000F73A6">
        <w:t xml:space="preserve">inanciado por el </w:t>
      </w:r>
      <w:r>
        <w:t>BID, tiene por objeto i</w:t>
      </w:r>
      <w:r w:rsidRPr="000F73A6">
        <w:t>dentificar el procedimiento para la definición de las raciones completas de alimentos entregadas a los beneficiarios del sistema educativo a nivel nacional, dentro del Programa.</w:t>
      </w:r>
    </w:p>
    <w:p w:rsidR="000F73A6" w:rsidRDefault="000F73A6" w:rsidP="00B0750F">
      <w:pPr>
        <w:pStyle w:val="ListParagraph"/>
        <w:numPr>
          <w:ilvl w:val="1"/>
          <w:numId w:val="70"/>
        </w:numPr>
      </w:pPr>
      <w:r>
        <w:t xml:space="preserve">Los Objetivos específicos del PMPI son: (i) facilitar la información para las auditorías recurrentes que se realizarán para el reconocimiento de gastos del Programa; (ii) Identificar los documentos fiduciarios que respaldan la entrega de raciones completas de alimentos; (iii) </w:t>
      </w:r>
      <w:r w:rsidRPr="000F73A6">
        <w:t>Servir de insumo para el RO, en lo referente a la ejecución del componente correspondiente del Programa</w:t>
      </w:r>
      <w:r>
        <w:t>; (iii) reportar resultados sobre la cantidad de beneficiarios atendidos, así como la cantidad de raciones entregadas completas y pagadas.</w:t>
      </w:r>
    </w:p>
    <w:p w:rsidR="00AE7BA5" w:rsidRDefault="00AE7BA5" w:rsidP="00AE7BA5">
      <w:pPr>
        <w:pStyle w:val="Heading3"/>
      </w:pPr>
      <w:r>
        <w:lastRenderedPageBreak/>
        <w:t>Vigencia y Modificaciones del PMPI</w:t>
      </w:r>
    </w:p>
    <w:p w:rsidR="00AE7BA5" w:rsidRDefault="00E61145" w:rsidP="00B0750F">
      <w:pPr>
        <w:pStyle w:val="ListParagraph"/>
        <w:numPr>
          <w:ilvl w:val="1"/>
          <w:numId w:val="70"/>
        </w:numPr>
      </w:pPr>
      <w:r>
        <w:t>El PMPI forma parte del presente RO</w:t>
      </w:r>
      <w:r w:rsidR="00AE7BA5">
        <w:t xml:space="preserve">, para que entre en vigencia deberá contar con las autorizaciones formales de </w:t>
      </w:r>
      <w:r w:rsidR="00AE7BA5" w:rsidRPr="00AE7BA5">
        <w:t>la Gerencia General y el Administrador de la Unidad de Negocios de Provisi</w:t>
      </w:r>
      <w:r w:rsidR="00AE7BA5">
        <w:t xml:space="preserve">ón de Alimentos (UNPA) de la UNA EP, ser aceptada por el Coordinador General del EGP-OC (MINFIN) y contar con la No Objeción escrita del BID.   </w:t>
      </w:r>
    </w:p>
    <w:p w:rsidR="00E61145" w:rsidRPr="00C00931" w:rsidRDefault="00AE7BA5" w:rsidP="00B0750F">
      <w:pPr>
        <w:pStyle w:val="ListParagraph"/>
        <w:numPr>
          <w:ilvl w:val="1"/>
          <w:numId w:val="70"/>
        </w:numPr>
      </w:pPr>
      <w:r w:rsidRPr="00AE7BA5">
        <w:t xml:space="preserve">Las modificaciones y/o actualizaciones al </w:t>
      </w:r>
      <w:r>
        <w:t xml:space="preserve">PMIP </w:t>
      </w:r>
      <w:r w:rsidRPr="00AE7BA5">
        <w:t xml:space="preserve">serán puestas a consideración </w:t>
      </w:r>
      <w:r>
        <w:t xml:space="preserve">EGP-OC (MINFIN) y </w:t>
      </w:r>
      <w:r w:rsidRPr="00AE7BA5">
        <w:t xml:space="preserve">del BID, por parte del </w:t>
      </w:r>
      <w:r>
        <w:t>Administrador de la UNPA</w:t>
      </w:r>
      <w:r w:rsidRPr="00AE7BA5">
        <w:t>. Para que las modificaciones entren en vigencia, deberán contar con la No Objeción escrita del BID y estar formalizadas por las autoridades o el delegado del OE y de l</w:t>
      </w:r>
      <w:r>
        <w:t>a UNA EP</w:t>
      </w:r>
      <w:r w:rsidRPr="00AE7BA5">
        <w:t>, que correspondan</w:t>
      </w:r>
      <w:r>
        <w:t>, las mismas que deberán especificar la versión correspondiente y su fecha de vigencia</w:t>
      </w:r>
      <w:r w:rsidRPr="00AE7BA5">
        <w:t>.</w:t>
      </w:r>
    </w:p>
    <w:p w:rsidR="000F73A6" w:rsidRPr="000F73A6" w:rsidRDefault="000F73A6" w:rsidP="000F73A6">
      <w:pPr>
        <w:pStyle w:val="Heading3"/>
      </w:pPr>
      <w:r>
        <w:rPr>
          <w:rStyle w:val="Heading3Char"/>
          <w:b/>
        </w:rPr>
        <w:t>R</w:t>
      </w:r>
      <w:r w:rsidRPr="000F73A6">
        <w:rPr>
          <w:rStyle w:val="Heading3Char"/>
          <w:b/>
        </w:rPr>
        <w:t>aciones completas calculadas</w:t>
      </w:r>
      <w:r w:rsidR="00774988" w:rsidRPr="000F73A6">
        <w:t xml:space="preserve"> </w:t>
      </w:r>
    </w:p>
    <w:p w:rsidR="00774988" w:rsidRDefault="000F73A6" w:rsidP="00B0750F">
      <w:pPr>
        <w:pStyle w:val="ListParagraph"/>
        <w:numPr>
          <w:ilvl w:val="1"/>
          <w:numId w:val="70"/>
        </w:numPr>
      </w:pPr>
      <w:r>
        <w:t>S</w:t>
      </w:r>
      <w:r w:rsidR="00774988">
        <w:t>e refieren a la cantidad diaria de productos que debe recibir cada beneficiario de acuerdo al tipo de prestación</w:t>
      </w:r>
      <w:r w:rsidR="002E2E41">
        <w:t xml:space="preserve"> y que alcancen un determinado aporte calórico</w:t>
      </w:r>
      <w:r w:rsidR="00774988">
        <w:t>.  Las raciones</w:t>
      </w:r>
      <w:r w:rsidR="002E2E41">
        <w:t xml:space="preserve"> completas </w:t>
      </w:r>
      <w:r w:rsidR="00774988">
        <w:t xml:space="preserve">son las siguientes: </w:t>
      </w:r>
    </w:p>
    <w:p w:rsidR="000F73A6" w:rsidRDefault="000F73A6" w:rsidP="00B0750F">
      <w:pPr>
        <w:pStyle w:val="ListParagraph"/>
        <w:numPr>
          <w:ilvl w:val="2"/>
          <w:numId w:val="70"/>
        </w:numPr>
        <w:spacing w:after="0"/>
      </w:pPr>
      <w:r>
        <w:t>Desayuno y Refrigerio de Educación Inicial (EDUDRI), contiene 1 líquido y 3 sólidos.</w:t>
      </w:r>
    </w:p>
    <w:p w:rsidR="000F73A6" w:rsidRDefault="000F73A6" w:rsidP="00B0750F">
      <w:pPr>
        <w:pStyle w:val="ListParagraph"/>
        <w:numPr>
          <w:ilvl w:val="2"/>
          <w:numId w:val="70"/>
        </w:numPr>
        <w:spacing w:after="0"/>
      </w:pPr>
      <w:r>
        <w:t>Desayuno de Educación General Básica (EDUDB), contiene 1 líquido y 2 sólidos.</w:t>
      </w:r>
    </w:p>
    <w:p w:rsidR="000F73A6" w:rsidRDefault="000F73A6" w:rsidP="00B0750F">
      <w:pPr>
        <w:pStyle w:val="ListParagraph"/>
        <w:numPr>
          <w:ilvl w:val="2"/>
          <w:numId w:val="70"/>
        </w:numPr>
        <w:spacing w:after="0"/>
      </w:pPr>
      <w:r>
        <w:t>Refrigerio Vespertino de Educación Inicial (EDURV), contiene 1 líquido y 1 sólido.</w:t>
      </w:r>
    </w:p>
    <w:p w:rsidR="000F73A6" w:rsidRDefault="000F73A6" w:rsidP="00B0750F">
      <w:pPr>
        <w:pStyle w:val="ListParagraph"/>
        <w:numPr>
          <w:ilvl w:val="2"/>
          <w:numId w:val="70"/>
        </w:numPr>
        <w:spacing w:after="0"/>
      </w:pPr>
      <w:r>
        <w:t>Refrigerio de Educación General Básica (EDURB), contiene 1 líquido y 1 sólido.</w:t>
      </w:r>
    </w:p>
    <w:p w:rsidR="000F73A6" w:rsidRDefault="000F73A6" w:rsidP="00B0750F">
      <w:pPr>
        <w:pStyle w:val="ListParagraph"/>
        <w:numPr>
          <w:ilvl w:val="2"/>
          <w:numId w:val="70"/>
        </w:numPr>
      </w:pPr>
      <w:r>
        <w:t>Preparación de alimentos en internados (EDUPA), comprende el desayuno, almuerzo y merienda para los beneficiarios del régimen internado.</w:t>
      </w:r>
    </w:p>
    <w:p w:rsidR="00603504" w:rsidRPr="00603504" w:rsidRDefault="00603504" w:rsidP="00603504">
      <w:pPr>
        <w:pStyle w:val="Heading3"/>
        <w:rPr>
          <w:rStyle w:val="Heading3Char"/>
          <w:b/>
        </w:rPr>
      </w:pPr>
      <w:r w:rsidRPr="00603504">
        <w:rPr>
          <w:rStyle w:val="Heading3Char"/>
          <w:b/>
        </w:rPr>
        <w:t>Aporte Calórico</w:t>
      </w:r>
      <w:r>
        <w:rPr>
          <w:rStyle w:val="Heading3Char"/>
          <w:b/>
        </w:rPr>
        <w:t xml:space="preserve"> – Requerimientos Nutricionales </w:t>
      </w:r>
      <w:r w:rsidRPr="00603504">
        <w:rPr>
          <w:rStyle w:val="Heading3Char"/>
          <w:b/>
        </w:rPr>
        <w:t xml:space="preserve"> </w:t>
      </w:r>
    </w:p>
    <w:p w:rsidR="00603504" w:rsidRDefault="003663C6" w:rsidP="00B0750F">
      <w:pPr>
        <w:pStyle w:val="ListParagraph"/>
        <w:numPr>
          <w:ilvl w:val="1"/>
          <w:numId w:val="70"/>
        </w:numPr>
      </w:pPr>
      <w:r>
        <w:t xml:space="preserve">Para que una ración se considere completa </w:t>
      </w:r>
      <w:r w:rsidR="00603504">
        <w:t xml:space="preserve">deberá </w:t>
      </w:r>
      <w:r w:rsidR="00603504" w:rsidRPr="00603504">
        <w:t>alcanza</w:t>
      </w:r>
      <w:r w:rsidR="00603504">
        <w:t>r</w:t>
      </w:r>
      <w:r w:rsidR="00603504" w:rsidRPr="00603504">
        <w:t xml:space="preserve"> </w:t>
      </w:r>
      <w:r w:rsidR="002C0895">
        <w:t xml:space="preserve">un aporte calórico mínimo </w:t>
      </w:r>
      <w:r w:rsidR="009212E4">
        <w:t xml:space="preserve">de acuerdo a las combinaciones de productos establecidas en las tablas de análisis nutricional y equivalencias que se encuentran </w:t>
      </w:r>
      <w:r>
        <w:t xml:space="preserve">detalladas </w:t>
      </w:r>
      <w:r w:rsidR="009212E4">
        <w:t xml:space="preserve">en el PMPI. Los porcentajes para los cálculos realizados serán los definidos por el Ministerio de Salud Pública.  Los márgenes de aporte calórico por prestación y por distribución, deberán ser informados al Banco </w:t>
      </w:r>
      <w:r>
        <w:t xml:space="preserve">o al EGP-OE </w:t>
      </w:r>
      <w:r w:rsidR="009212E4">
        <w:t xml:space="preserve">cuando </w:t>
      </w:r>
      <w:r>
        <w:t>sean requeridos.</w:t>
      </w:r>
    </w:p>
    <w:p w:rsidR="007C1A28" w:rsidRPr="00603504" w:rsidRDefault="007C1A28" w:rsidP="007C1A28">
      <w:pPr>
        <w:pStyle w:val="Heading3"/>
        <w:rPr>
          <w:rStyle w:val="Heading3Char"/>
          <w:b/>
        </w:rPr>
      </w:pPr>
      <w:r>
        <w:rPr>
          <w:rStyle w:val="Heading3Char"/>
          <w:b/>
        </w:rPr>
        <w:t xml:space="preserve">Distribuciones  </w:t>
      </w:r>
      <w:r w:rsidRPr="00603504">
        <w:rPr>
          <w:rStyle w:val="Heading3Char"/>
          <w:b/>
        </w:rPr>
        <w:t xml:space="preserve"> </w:t>
      </w:r>
    </w:p>
    <w:p w:rsidR="00774988" w:rsidRDefault="00774988" w:rsidP="00B0750F">
      <w:pPr>
        <w:pStyle w:val="ListParagraph"/>
        <w:numPr>
          <w:ilvl w:val="1"/>
          <w:numId w:val="70"/>
        </w:numPr>
      </w:pPr>
      <w:r>
        <w:t>Las distribuciones se refieren al conjunto de operaciones mediante las cuales se entregan las raciones físicamente en las escuelas.  Las distribuciones se encuentran planificadas por régimen Costa (C) y Sierra – Amazonía (S), y son aproximadamente cinco anuales; por lo que se enviará al MINFIN un reporte de información con las respectivas matrices por cada distribución.</w:t>
      </w:r>
    </w:p>
    <w:p w:rsidR="007C1A28" w:rsidRDefault="007C1A28" w:rsidP="007C1A28">
      <w:pPr>
        <w:pStyle w:val="Heading3"/>
      </w:pPr>
      <w:r>
        <w:t>Instrumentos de manejo de información entre la UNA EP y el MINFIN</w:t>
      </w:r>
    </w:p>
    <w:p w:rsidR="007C1A28" w:rsidRDefault="007C1A28" w:rsidP="00B0750F">
      <w:pPr>
        <w:pStyle w:val="ListParagraph"/>
        <w:numPr>
          <w:ilvl w:val="1"/>
          <w:numId w:val="70"/>
        </w:numPr>
      </w:pPr>
      <w:r w:rsidRPr="007C1A28">
        <w:t xml:space="preserve">Los instrumentos para generación y manejo de la información que permiten identificar adecuadamente el número de </w:t>
      </w:r>
      <w:r w:rsidRPr="0024241B">
        <w:rPr>
          <w:u w:val="single"/>
        </w:rPr>
        <w:t>raciones completas de alimentos</w:t>
      </w:r>
      <w:r w:rsidR="0024241B" w:rsidRPr="0024241B">
        <w:rPr>
          <w:u w:val="single"/>
        </w:rPr>
        <w:t xml:space="preserve"> entregadas y pagadas</w:t>
      </w:r>
      <w:r w:rsidRPr="0024241B">
        <w:rPr>
          <w:u w:val="single"/>
        </w:rPr>
        <w:t>,</w:t>
      </w:r>
      <w:r w:rsidRPr="007C1A28">
        <w:t xml:space="preserve"> son:</w:t>
      </w:r>
    </w:p>
    <w:p w:rsidR="007C1A28" w:rsidRDefault="007C1A28" w:rsidP="00B0750F">
      <w:pPr>
        <w:pStyle w:val="ListParagraph"/>
        <w:numPr>
          <w:ilvl w:val="2"/>
          <w:numId w:val="52"/>
        </w:numPr>
      </w:pPr>
      <w:r w:rsidRPr="007C1A28">
        <w:rPr>
          <w:u w:val="single"/>
        </w:rPr>
        <w:t>La Matriz de Raciones Completas por Unidad Educativa del Periodo – MRCU</w:t>
      </w:r>
      <w:r w:rsidRPr="007C1A28">
        <w:t>, que contiene la información consolidada de las raciones completas entregadas por distribución y sus valores correspondientes;</w:t>
      </w:r>
    </w:p>
    <w:p w:rsidR="007C1A28" w:rsidRDefault="007C1A28" w:rsidP="00B0750F">
      <w:pPr>
        <w:pStyle w:val="ListParagraph"/>
        <w:numPr>
          <w:ilvl w:val="2"/>
          <w:numId w:val="52"/>
        </w:numPr>
      </w:pPr>
      <w:r>
        <w:rPr>
          <w:u w:val="single"/>
        </w:rPr>
        <w:t>L</w:t>
      </w:r>
      <w:r w:rsidRPr="007C1A28">
        <w:rPr>
          <w:u w:val="single"/>
        </w:rPr>
        <w:t>a Matriz de Cálculo de Raciones Completas – MCRC</w:t>
      </w:r>
      <w:r w:rsidRPr="007C1A28">
        <w:t>, que contiene los datos originados en las distribuciones (obtenidos del Sistema SIGPA), la información de los procesos de los contratos de alimentos, los gastos generados por la verificación de la calidad de los contratos de alimentos, los tarifarios de los servicios de almacenamiento y transporte, y los cálculos que permiten determinar el costo de las raciones completas entregadas a las unidades educativas de acuerdo a la respectiva prestación.</w:t>
      </w:r>
    </w:p>
    <w:p w:rsidR="0024241B" w:rsidRDefault="0024241B" w:rsidP="00B0750F">
      <w:pPr>
        <w:pStyle w:val="ListParagraph"/>
        <w:numPr>
          <w:ilvl w:val="1"/>
          <w:numId w:val="70"/>
        </w:numPr>
      </w:pPr>
      <w:r>
        <w:lastRenderedPageBreak/>
        <w:t>El detalle del contenido, métodos de cálculo y documentos relacionados con las mencionadas ma</w:t>
      </w:r>
      <w:r w:rsidR="00E61145">
        <w:t>trices se encuentra en el PMPI.</w:t>
      </w:r>
    </w:p>
    <w:p w:rsidR="007C1A28" w:rsidRDefault="007C1A28" w:rsidP="00B0750F">
      <w:pPr>
        <w:pStyle w:val="ListParagraph"/>
        <w:numPr>
          <w:ilvl w:val="1"/>
          <w:numId w:val="70"/>
        </w:numPr>
      </w:pPr>
      <w:r w:rsidRPr="007C1A28">
        <w:t>Los reportes de información serán enviados mediante comunicación generada en el Sistema de Gestión Documental Quipux, con un respaldo digital de las matrices</w:t>
      </w:r>
      <w:r>
        <w:t xml:space="preserve"> MRCU y MCRC</w:t>
      </w:r>
      <w:r w:rsidRPr="007C1A28">
        <w:t>, por parte del Administrador de la Unidad de Negocios de Provisión de Alimentos – UNPA de la UNA EP.</w:t>
      </w:r>
    </w:p>
    <w:p w:rsidR="00774988" w:rsidRDefault="00774988" w:rsidP="00B0750F">
      <w:pPr>
        <w:pStyle w:val="ListParagraph"/>
        <w:numPr>
          <w:ilvl w:val="1"/>
          <w:numId w:val="70"/>
        </w:numPr>
      </w:pPr>
      <w:r>
        <w:t xml:space="preserve">Los expedientes de respaldo de la documentación a revisar están a cargo de la Gerencia Financiera de la UNA EP.  Cada expediente contará con un check list de la documentación que contiene y una referencia de la matriz a la cual corresponde. Tanto la Gerencia Financiera como el Área de Compras Públicas de la UNA EP, se encuentran ubicadas en la ciudad de Guayaquil. </w:t>
      </w:r>
    </w:p>
    <w:p w:rsidR="00774988" w:rsidRPr="00774988" w:rsidRDefault="00774988" w:rsidP="00774988">
      <w:pPr>
        <w:pStyle w:val="ListParagraph"/>
      </w:pPr>
    </w:p>
    <w:p w:rsidR="004B40D1" w:rsidRPr="00D4080B" w:rsidRDefault="004B40D1" w:rsidP="00D4080B">
      <w:pPr>
        <w:pStyle w:val="ListParagraph"/>
      </w:pPr>
    </w:p>
    <w:bookmarkEnd w:id="54"/>
    <w:p w:rsidR="00913886" w:rsidRPr="00913886" w:rsidRDefault="00913886" w:rsidP="00B0750F">
      <w:pPr>
        <w:pStyle w:val="ListParagraph"/>
        <w:numPr>
          <w:ilvl w:val="0"/>
          <w:numId w:val="11"/>
        </w:numPr>
        <w:rPr>
          <w:vanish/>
        </w:rPr>
      </w:pPr>
    </w:p>
    <w:p w:rsidR="00913886" w:rsidRPr="00913886" w:rsidRDefault="00913886" w:rsidP="00B0750F">
      <w:pPr>
        <w:pStyle w:val="ListParagraph"/>
        <w:numPr>
          <w:ilvl w:val="0"/>
          <w:numId w:val="11"/>
        </w:numPr>
        <w:rPr>
          <w:vanish/>
        </w:rPr>
      </w:pPr>
    </w:p>
    <w:p w:rsidR="00913886" w:rsidRPr="00913886" w:rsidRDefault="00913886" w:rsidP="00B0750F">
      <w:pPr>
        <w:pStyle w:val="ListParagraph"/>
        <w:numPr>
          <w:ilvl w:val="0"/>
          <w:numId w:val="11"/>
        </w:numPr>
        <w:rPr>
          <w:vanish/>
        </w:rPr>
      </w:pPr>
    </w:p>
    <w:p w:rsidR="00913886" w:rsidRPr="00913886" w:rsidRDefault="00913886" w:rsidP="00B0750F">
      <w:pPr>
        <w:pStyle w:val="ListParagraph"/>
        <w:numPr>
          <w:ilvl w:val="0"/>
          <w:numId w:val="11"/>
        </w:numPr>
        <w:rPr>
          <w:vanish/>
        </w:rPr>
      </w:pPr>
    </w:p>
    <w:p w:rsidR="00913886" w:rsidRPr="00913886" w:rsidRDefault="00913886" w:rsidP="00B0750F">
      <w:pPr>
        <w:pStyle w:val="ListParagraph"/>
        <w:numPr>
          <w:ilvl w:val="1"/>
          <w:numId w:val="11"/>
        </w:numPr>
        <w:rPr>
          <w:vanish/>
        </w:rPr>
      </w:pPr>
    </w:p>
    <w:p w:rsidR="00913886" w:rsidRPr="00913886" w:rsidRDefault="00913886" w:rsidP="00B0750F">
      <w:pPr>
        <w:pStyle w:val="ListParagraph"/>
        <w:numPr>
          <w:ilvl w:val="1"/>
          <w:numId w:val="11"/>
        </w:numPr>
        <w:rPr>
          <w:vanish/>
        </w:rPr>
      </w:pPr>
    </w:p>
    <w:p w:rsidR="00913886" w:rsidRPr="00913886" w:rsidRDefault="00913886" w:rsidP="00B0750F">
      <w:pPr>
        <w:pStyle w:val="ListParagraph"/>
        <w:numPr>
          <w:ilvl w:val="1"/>
          <w:numId w:val="11"/>
        </w:numPr>
        <w:rPr>
          <w:vanish/>
        </w:rPr>
      </w:pPr>
    </w:p>
    <w:p w:rsidR="00913886" w:rsidRPr="00913886" w:rsidRDefault="00913886" w:rsidP="00B0750F">
      <w:pPr>
        <w:pStyle w:val="ListParagraph"/>
        <w:numPr>
          <w:ilvl w:val="1"/>
          <w:numId w:val="11"/>
        </w:numPr>
        <w:rPr>
          <w:vanish/>
        </w:rPr>
      </w:pPr>
    </w:p>
    <w:p w:rsidR="00913886" w:rsidRPr="00913886" w:rsidRDefault="00913886" w:rsidP="00B0750F">
      <w:pPr>
        <w:pStyle w:val="ListParagraph"/>
        <w:numPr>
          <w:ilvl w:val="1"/>
          <w:numId w:val="11"/>
        </w:numPr>
        <w:rPr>
          <w:vanish/>
        </w:rPr>
      </w:pPr>
    </w:p>
    <w:p w:rsidR="004B40D1" w:rsidRDefault="004B40D1" w:rsidP="004B40D1">
      <w:pPr>
        <w:pStyle w:val="Heading1"/>
      </w:pPr>
      <w:bookmarkStart w:id="61" w:name="_Toc454056471"/>
      <w:r>
        <w:lastRenderedPageBreak/>
        <w:t xml:space="preserve">Aspectos Particulares de la Ejecución del Componente 3 </w:t>
      </w:r>
      <w:r w:rsidR="00681A8C">
        <w:t>- INEVAL</w:t>
      </w:r>
      <w:bookmarkEnd w:id="61"/>
    </w:p>
    <w:p w:rsidR="00D7094F" w:rsidRDefault="00D7094F" w:rsidP="00B0750F">
      <w:pPr>
        <w:pStyle w:val="Heading2"/>
        <w:numPr>
          <w:ilvl w:val="0"/>
          <w:numId w:val="34"/>
        </w:numPr>
      </w:pPr>
      <w:bookmarkStart w:id="62" w:name="_Toc454056472"/>
      <w:r>
        <w:t>Principales procesos para implementar los productos</w:t>
      </w:r>
      <w:bookmarkEnd w:id="62"/>
      <w:r>
        <w:t xml:space="preserve"> </w:t>
      </w:r>
    </w:p>
    <w:p w:rsidR="0045794B" w:rsidRPr="0045794B" w:rsidRDefault="0045794B" w:rsidP="00B0750F">
      <w:pPr>
        <w:pStyle w:val="ListParagraph"/>
        <w:numPr>
          <w:ilvl w:val="0"/>
          <w:numId w:val="71"/>
        </w:numPr>
        <w:rPr>
          <w:vanish/>
        </w:rPr>
      </w:pPr>
    </w:p>
    <w:p w:rsidR="0045794B" w:rsidRPr="0045794B" w:rsidRDefault="0045794B" w:rsidP="00B0750F">
      <w:pPr>
        <w:pStyle w:val="ListParagraph"/>
        <w:numPr>
          <w:ilvl w:val="0"/>
          <w:numId w:val="71"/>
        </w:numPr>
        <w:rPr>
          <w:vanish/>
        </w:rPr>
      </w:pPr>
    </w:p>
    <w:p w:rsidR="0045794B" w:rsidRPr="0045794B" w:rsidRDefault="0045794B" w:rsidP="00B0750F">
      <w:pPr>
        <w:pStyle w:val="ListParagraph"/>
        <w:numPr>
          <w:ilvl w:val="0"/>
          <w:numId w:val="71"/>
        </w:numPr>
        <w:rPr>
          <w:vanish/>
        </w:rPr>
      </w:pPr>
    </w:p>
    <w:p w:rsidR="0045794B" w:rsidRPr="0045794B" w:rsidRDefault="0045794B" w:rsidP="00B0750F">
      <w:pPr>
        <w:pStyle w:val="ListParagraph"/>
        <w:numPr>
          <w:ilvl w:val="0"/>
          <w:numId w:val="71"/>
        </w:numPr>
        <w:rPr>
          <w:vanish/>
        </w:rPr>
      </w:pPr>
    </w:p>
    <w:p w:rsidR="0045794B" w:rsidRPr="0045794B" w:rsidRDefault="0045794B" w:rsidP="00B0750F">
      <w:pPr>
        <w:pStyle w:val="ListParagraph"/>
        <w:numPr>
          <w:ilvl w:val="0"/>
          <w:numId w:val="71"/>
        </w:numPr>
        <w:rPr>
          <w:vanish/>
        </w:rPr>
      </w:pPr>
    </w:p>
    <w:p w:rsidR="0045794B" w:rsidRPr="0045794B" w:rsidRDefault="0045794B" w:rsidP="00B0750F">
      <w:pPr>
        <w:pStyle w:val="ListParagraph"/>
        <w:numPr>
          <w:ilvl w:val="0"/>
          <w:numId w:val="71"/>
        </w:numPr>
        <w:rPr>
          <w:vanish/>
        </w:rPr>
      </w:pPr>
    </w:p>
    <w:p w:rsidR="0045794B" w:rsidRPr="0045794B" w:rsidRDefault="0045794B" w:rsidP="00B0750F">
      <w:pPr>
        <w:pStyle w:val="ListParagraph"/>
        <w:numPr>
          <w:ilvl w:val="0"/>
          <w:numId w:val="71"/>
        </w:numPr>
        <w:rPr>
          <w:vanish/>
        </w:rPr>
      </w:pPr>
    </w:p>
    <w:p w:rsidR="0045794B" w:rsidRPr="0045794B" w:rsidRDefault="0045794B" w:rsidP="00B0750F">
      <w:pPr>
        <w:pStyle w:val="ListParagraph"/>
        <w:numPr>
          <w:ilvl w:val="0"/>
          <w:numId w:val="71"/>
        </w:numPr>
        <w:rPr>
          <w:vanish/>
        </w:rPr>
      </w:pPr>
    </w:p>
    <w:p w:rsidR="00D7094F" w:rsidRPr="00C00931" w:rsidRDefault="00D7094F" w:rsidP="00B0750F">
      <w:pPr>
        <w:pStyle w:val="ListParagraph"/>
        <w:numPr>
          <w:ilvl w:val="1"/>
          <w:numId w:val="71"/>
        </w:numPr>
      </w:pPr>
      <w:r>
        <w:t xml:space="preserve">Sin perjuicio de lo establecido en el Orgánico Funcional por Procesos del </w:t>
      </w:r>
      <w:r w:rsidR="00C05166">
        <w:t>INEVAL</w:t>
      </w:r>
      <w:r>
        <w:t>, los principales procesos establecidos para la ejecución de las actividades del Componente son:</w:t>
      </w:r>
    </w:p>
    <w:p w:rsidR="00351881" w:rsidRDefault="00351881" w:rsidP="00351881">
      <w:pPr>
        <w:pStyle w:val="Heading3"/>
      </w:pPr>
      <w:bookmarkStart w:id="63" w:name="_Toc445989263"/>
      <w:r>
        <w:t>Tipos de Evaluaciones realizadas por INEVAL</w:t>
      </w:r>
      <w:bookmarkEnd w:id="63"/>
    </w:p>
    <w:p w:rsidR="00351881" w:rsidRDefault="00351881" w:rsidP="00351881">
      <w:pPr>
        <w:pStyle w:val="Caption"/>
        <w:keepNext/>
      </w:pPr>
      <w:bookmarkStart w:id="64" w:name="_Toc445989276"/>
      <w:bookmarkStart w:id="65" w:name="_Toc454056484"/>
      <w:r>
        <w:t xml:space="preserve">Tabla </w:t>
      </w:r>
      <w:r w:rsidR="009A3729">
        <w:fldChar w:fldCharType="begin"/>
      </w:r>
      <w:r w:rsidR="009A3729">
        <w:instrText xml:space="preserve"> SEQ Tabla \* ARABIC </w:instrText>
      </w:r>
      <w:r w:rsidR="009A3729">
        <w:fldChar w:fldCharType="separate"/>
      </w:r>
      <w:r w:rsidR="004406C0">
        <w:rPr>
          <w:noProof/>
        </w:rPr>
        <w:t>8</w:t>
      </w:r>
      <w:r w:rsidR="009A3729">
        <w:rPr>
          <w:noProof/>
        </w:rPr>
        <w:fldChar w:fldCharType="end"/>
      </w:r>
      <w:r>
        <w:t>. Tipos de Evaluaciones realizadas por INEVAL</w:t>
      </w:r>
      <w:bookmarkEnd w:id="64"/>
      <w:bookmarkEnd w:id="65"/>
    </w:p>
    <w:tbl>
      <w:tblPr>
        <w:tblStyle w:val="Tablaconcuadrcula1"/>
        <w:tblW w:w="8931" w:type="dxa"/>
        <w:tblInd w:w="-5" w:type="dxa"/>
        <w:tbl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insideH w:val="dotted" w:sz="4" w:space="0" w:color="595959" w:themeColor="text1" w:themeTint="A6"/>
          <w:insideV w:val="dotted" w:sz="4" w:space="0" w:color="595959" w:themeColor="text1" w:themeTint="A6"/>
        </w:tblBorders>
        <w:tblLayout w:type="fixed"/>
        <w:tblCellMar>
          <w:top w:w="57" w:type="dxa"/>
          <w:bottom w:w="57" w:type="dxa"/>
        </w:tblCellMar>
        <w:tblLook w:val="04A0" w:firstRow="1" w:lastRow="0" w:firstColumn="1" w:lastColumn="0" w:noHBand="0" w:noVBand="1"/>
      </w:tblPr>
      <w:tblGrid>
        <w:gridCol w:w="1418"/>
        <w:gridCol w:w="1157"/>
        <w:gridCol w:w="6356"/>
      </w:tblGrid>
      <w:tr w:rsidR="00AE1F79" w:rsidRPr="00B67B86" w:rsidTr="00C05166">
        <w:trPr>
          <w:trHeight w:val="300"/>
          <w:tblHeader/>
        </w:trPr>
        <w:tc>
          <w:tcPr>
            <w:tcW w:w="1418" w:type="dxa"/>
            <w:shd w:val="clear" w:color="auto" w:fill="D9D9D9" w:themeFill="background1" w:themeFillShade="D9"/>
            <w:vAlign w:val="center"/>
          </w:tcPr>
          <w:p w:rsidR="00351881" w:rsidRPr="00B67B86" w:rsidRDefault="00351881" w:rsidP="00774988">
            <w:pPr>
              <w:jc w:val="center"/>
              <w:rPr>
                <w:rFonts w:ascii="Arial Narrow" w:hAnsi="Arial Narrow"/>
                <w:i/>
                <w:spacing w:val="0"/>
                <w:szCs w:val="19"/>
                <w:lang w:val="es-MX"/>
              </w:rPr>
            </w:pPr>
            <w:r>
              <w:rPr>
                <w:rFonts w:ascii="Arial Narrow" w:hAnsi="Arial Narrow"/>
                <w:b/>
                <w:spacing w:val="0"/>
                <w:szCs w:val="19"/>
                <w:u w:val="single"/>
                <w:lang w:val="es-MX"/>
              </w:rPr>
              <w:t xml:space="preserve">Tipo </w:t>
            </w:r>
          </w:p>
        </w:tc>
        <w:tc>
          <w:tcPr>
            <w:tcW w:w="1157" w:type="dxa"/>
            <w:shd w:val="clear" w:color="auto" w:fill="D9D9D9" w:themeFill="background1" w:themeFillShade="D9"/>
            <w:vAlign w:val="center"/>
          </w:tcPr>
          <w:p w:rsidR="00351881" w:rsidRPr="00B67B86" w:rsidRDefault="00351881" w:rsidP="00774988">
            <w:pPr>
              <w:jc w:val="center"/>
              <w:rPr>
                <w:rFonts w:ascii="Arial Narrow" w:hAnsi="Arial Narrow"/>
                <w:i/>
                <w:spacing w:val="0"/>
                <w:szCs w:val="19"/>
                <w:lang w:val="es-MX"/>
              </w:rPr>
            </w:pPr>
            <w:r>
              <w:rPr>
                <w:rFonts w:ascii="Arial Narrow" w:hAnsi="Arial Narrow"/>
                <w:b/>
                <w:spacing w:val="0"/>
                <w:szCs w:val="19"/>
                <w:u w:val="single"/>
                <w:lang w:val="es-MX"/>
              </w:rPr>
              <w:t>Subtipo</w:t>
            </w:r>
          </w:p>
        </w:tc>
        <w:tc>
          <w:tcPr>
            <w:tcW w:w="6356" w:type="dxa"/>
            <w:shd w:val="clear" w:color="auto" w:fill="D9D9D9" w:themeFill="background1" w:themeFillShade="D9"/>
            <w:vAlign w:val="center"/>
          </w:tcPr>
          <w:p w:rsidR="00351881" w:rsidRDefault="00351881" w:rsidP="00774988">
            <w:pPr>
              <w:rPr>
                <w:rFonts w:ascii="Arial Narrow" w:hAnsi="Arial Narrow"/>
                <w:b/>
                <w:spacing w:val="0"/>
                <w:szCs w:val="19"/>
                <w:u w:val="single"/>
                <w:lang w:val="es-MX"/>
              </w:rPr>
            </w:pPr>
            <w:r>
              <w:rPr>
                <w:rFonts w:ascii="Arial Narrow" w:hAnsi="Arial Narrow"/>
                <w:b/>
                <w:spacing w:val="0"/>
                <w:szCs w:val="19"/>
                <w:u w:val="single"/>
                <w:lang w:val="es-MX"/>
              </w:rPr>
              <w:t xml:space="preserve"> Nombre </w:t>
            </w:r>
          </w:p>
        </w:tc>
      </w:tr>
      <w:tr w:rsidR="00AE1F79" w:rsidRPr="00BD39D4" w:rsidTr="00C05166">
        <w:tc>
          <w:tcPr>
            <w:tcW w:w="1418" w:type="dxa"/>
            <w:vMerge w:val="restart"/>
            <w:shd w:val="clear" w:color="auto" w:fill="FFFFFF" w:themeFill="background1"/>
          </w:tcPr>
          <w:p w:rsidR="00351881" w:rsidRPr="00BD39D4" w:rsidRDefault="00351881" w:rsidP="00774988">
            <w:pPr>
              <w:tabs>
                <w:tab w:val="num" w:pos="176"/>
              </w:tabs>
              <w:contextualSpacing/>
              <w:jc w:val="left"/>
              <w:rPr>
                <w:rFonts w:ascii="Arial Narrow" w:hAnsi="Arial Narrow"/>
                <w:spacing w:val="0"/>
                <w:szCs w:val="20"/>
                <w:lang w:val="es-MX"/>
              </w:rPr>
            </w:pPr>
            <w:r>
              <w:rPr>
                <w:rFonts w:ascii="Arial Narrow" w:eastAsia="Times New Roman" w:hAnsi="Arial Narrow" w:cs="Calibri"/>
                <w:color w:val="000000"/>
                <w:szCs w:val="20"/>
                <w:lang w:eastAsia="es-EC"/>
              </w:rPr>
              <w:t>De aprendizaje</w:t>
            </w:r>
          </w:p>
        </w:tc>
        <w:tc>
          <w:tcPr>
            <w:tcW w:w="1157" w:type="dxa"/>
            <w:shd w:val="clear" w:color="auto" w:fill="FFFFFF" w:themeFill="background1"/>
          </w:tcPr>
          <w:p w:rsidR="00351881" w:rsidRPr="00BD39D4" w:rsidRDefault="00351881" w:rsidP="00774988">
            <w:pPr>
              <w:tabs>
                <w:tab w:val="num" w:pos="322"/>
              </w:tabs>
              <w:contextualSpacing/>
              <w:jc w:val="left"/>
              <w:rPr>
                <w:rFonts w:ascii="Arial Narrow" w:hAnsi="Arial Narrow"/>
                <w:spacing w:val="0"/>
                <w:szCs w:val="20"/>
                <w:lang w:val="es-MX"/>
              </w:rPr>
            </w:pPr>
            <w:r>
              <w:rPr>
                <w:rFonts w:ascii="Arial Narrow" w:eastAsia="Times New Roman" w:hAnsi="Arial Narrow" w:cs="Calibri"/>
                <w:color w:val="000000"/>
                <w:szCs w:val="20"/>
                <w:lang w:eastAsia="es-EC"/>
              </w:rPr>
              <w:t>Nacional</w:t>
            </w:r>
          </w:p>
        </w:tc>
        <w:tc>
          <w:tcPr>
            <w:tcW w:w="6356" w:type="dxa"/>
            <w:shd w:val="clear" w:color="auto" w:fill="FFFFFF" w:themeFill="background1"/>
          </w:tcPr>
          <w:p w:rsidR="00351881" w:rsidRPr="00304686" w:rsidRDefault="00351881" w:rsidP="00B0750F">
            <w:pPr>
              <w:pStyle w:val="ListParagraph"/>
              <w:numPr>
                <w:ilvl w:val="0"/>
                <w:numId w:val="37"/>
              </w:numPr>
              <w:spacing w:after="0"/>
              <w:ind w:left="175" w:hanging="175"/>
              <w:contextualSpacing/>
              <w:jc w:val="left"/>
              <w:rPr>
                <w:rFonts w:ascii="Arial Narrow" w:hAnsi="Arial Narrow"/>
                <w:spacing w:val="0"/>
                <w:szCs w:val="19"/>
                <w:lang w:val="es-MX"/>
              </w:rPr>
            </w:pPr>
            <w:r w:rsidRPr="00304686">
              <w:rPr>
                <w:rFonts w:ascii="Arial Narrow" w:hAnsi="Arial Narrow"/>
                <w:spacing w:val="0"/>
                <w:szCs w:val="19"/>
                <w:lang w:val="es-MX"/>
              </w:rPr>
              <w:t xml:space="preserve">Ser estudiante (prueba muestral a </w:t>
            </w:r>
            <w:r>
              <w:rPr>
                <w:rFonts w:ascii="Arial Narrow" w:hAnsi="Arial Narrow"/>
                <w:spacing w:val="0"/>
                <w:szCs w:val="19"/>
                <w:lang w:val="es-MX"/>
              </w:rPr>
              <w:t>3</w:t>
            </w:r>
            <w:r w:rsidRPr="00304686">
              <w:rPr>
                <w:rFonts w:ascii="Arial Narrow" w:hAnsi="Arial Narrow"/>
                <w:spacing w:val="0"/>
                <w:szCs w:val="19"/>
                <w:lang w:val="es-MX"/>
              </w:rPr>
              <w:t xml:space="preserve"> grados de </w:t>
            </w:r>
            <w:r>
              <w:rPr>
                <w:rFonts w:ascii="Arial Narrow" w:hAnsi="Arial Narrow"/>
                <w:spacing w:val="0"/>
                <w:szCs w:val="19"/>
                <w:lang w:val="es-MX"/>
              </w:rPr>
              <w:t xml:space="preserve">EGB </w:t>
            </w:r>
            <w:r w:rsidRPr="00304686">
              <w:rPr>
                <w:rFonts w:ascii="Arial Narrow" w:hAnsi="Arial Narrow"/>
                <w:spacing w:val="0"/>
                <w:szCs w:val="19"/>
                <w:lang w:val="es-MX"/>
              </w:rPr>
              <w:t>-</w:t>
            </w:r>
            <w:r>
              <w:rPr>
                <w:rFonts w:ascii="Arial Narrow" w:hAnsi="Arial Narrow"/>
                <w:spacing w:val="0"/>
                <w:szCs w:val="19"/>
                <w:lang w:val="es-MX"/>
              </w:rPr>
              <w:t xml:space="preserve"> </w:t>
            </w:r>
            <w:r w:rsidRPr="00304686">
              <w:rPr>
                <w:rFonts w:ascii="Arial Narrow" w:hAnsi="Arial Narrow"/>
                <w:spacing w:val="0"/>
                <w:szCs w:val="19"/>
                <w:lang w:val="es-MX"/>
              </w:rPr>
              <w:t xml:space="preserve">4to, 7mo y 10mo de EGB-) </w:t>
            </w:r>
          </w:p>
          <w:p w:rsidR="00351881" w:rsidRPr="00304686" w:rsidRDefault="00351881" w:rsidP="00B0750F">
            <w:pPr>
              <w:pStyle w:val="ListParagraph"/>
              <w:numPr>
                <w:ilvl w:val="0"/>
                <w:numId w:val="37"/>
              </w:numPr>
              <w:spacing w:after="0"/>
              <w:ind w:left="175" w:hanging="175"/>
              <w:contextualSpacing/>
              <w:jc w:val="left"/>
              <w:rPr>
                <w:rFonts w:ascii="Arial Narrow" w:hAnsi="Arial Narrow"/>
                <w:spacing w:val="0"/>
                <w:szCs w:val="19"/>
                <w:lang w:val="es-MX"/>
              </w:rPr>
            </w:pPr>
            <w:r w:rsidRPr="00304686">
              <w:rPr>
                <w:rFonts w:ascii="Arial Narrow" w:hAnsi="Arial Narrow"/>
                <w:spacing w:val="0"/>
                <w:szCs w:val="19"/>
                <w:lang w:val="es-MX"/>
              </w:rPr>
              <w:t>Ser bachiller (prueba censal de bachillerato)</w:t>
            </w:r>
          </w:p>
          <w:p w:rsidR="00351881" w:rsidRPr="00BD39D4" w:rsidRDefault="00351881" w:rsidP="00B0750F">
            <w:pPr>
              <w:pStyle w:val="ListParagraph"/>
              <w:numPr>
                <w:ilvl w:val="0"/>
                <w:numId w:val="37"/>
              </w:numPr>
              <w:spacing w:after="0"/>
              <w:ind w:left="175" w:hanging="175"/>
              <w:contextualSpacing/>
              <w:jc w:val="left"/>
              <w:rPr>
                <w:rFonts w:ascii="Arial Narrow" w:hAnsi="Arial Narrow"/>
                <w:spacing w:val="0"/>
                <w:szCs w:val="20"/>
                <w:lang w:val="es-MX"/>
              </w:rPr>
            </w:pPr>
            <w:r w:rsidRPr="00304686">
              <w:rPr>
                <w:rFonts w:ascii="Arial Narrow" w:hAnsi="Arial Narrow"/>
                <w:spacing w:val="0"/>
                <w:szCs w:val="19"/>
                <w:lang w:val="es-MX"/>
              </w:rPr>
              <w:t>ENES (Examen Nacional para la Educación Superior</w:t>
            </w:r>
            <w:r>
              <w:rPr>
                <w:rFonts w:ascii="Arial Narrow" w:hAnsi="Arial Narrow"/>
                <w:spacing w:val="0"/>
                <w:szCs w:val="19"/>
                <w:lang w:val="es-MX"/>
              </w:rPr>
              <w:t>)</w:t>
            </w:r>
            <w:r w:rsidRPr="00304686">
              <w:rPr>
                <w:rFonts w:ascii="Arial Narrow" w:hAnsi="Arial Narrow"/>
                <w:spacing w:val="0"/>
                <w:szCs w:val="19"/>
                <w:lang w:val="es-MX"/>
              </w:rPr>
              <w:t xml:space="preserve"> </w:t>
            </w:r>
          </w:p>
        </w:tc>
      </w:tr>
      <w:tr w:rsidR="00AE1F79" w:rsidRPr="00BD39D4" w:rsidTr="00C05166">
        <w:tc>
          <w:tcPr>
            <w:tcW w:w="1418" w:type="dxa"/>
            <w:vMerge/>
            <w:shd w:val="clear" w:color="auto" w:fill="FFFFFF" w:themeFill="background1"/>
          </w:tcPr>
          <w:p w:rsidR="00351881" w:rsidRDefault="00351881" w:rsidP="00774988">
            <w:pPr>
              <w:tabs>
                <w:tab w:val="num" w:pos="176"/>
              </w:tabs>
              <w:contextualSpacing/>
              <w:jc w:val="left"/>
              <w:rPr>
                <w:rFonts w:ascii="Arial Narrow" w:eastAsia="Times New Roman" w:hAnsi="Arial Narrow" w:cs="Calibri"/>
                <w:color w:val="000000"/>
                <w:szCs w:val="20"/>
                <w:lang w:eastAsia="es-EC"/>
              </w:rPr>
            </w:pPr>
          </w:p>
        </w:tc>
        <w:tc>
          <w:tcPr>
            <w:tcW w:w="1157" w:type="dxa"/>
            <w:shd w:val="clear" w:color="auto" w:fill="FFFFFF" w:themeFill="background1"/>
          </w:tcPr>
          <w:p w:rsidR="00351881" w:rsidRDefault="00351881" w:rsidP="00774988">
            <w:pPr>
              <w:tabs>
                <w:tab w:val="num" w:pos="322"/>
              </w:tabs>
              <w:contextualSpacing/>
              <w:jc w:val="left"/>
              <w:rPr>
                <w:rFonts w:ascii="Arial Narrow" w:eastAsia="Times New Roman" w:hAnsi="Arial Narrow" w:cs="Calibri"/>
                <w:color w:val="000000"/>
                <w:szCs w:val="20"/>
                <w:lang w:eastAsia="es-EC"/>
              </w:rPr>
            </w:pPr>
            <w:r>
              <w:rPr>
                <w:rFonts w:ascii="Arial Narrow" w:eastAsia="Times New Roman" w:hAnsi="Arial Narrow" w:cs="Calibri"/>
                <w:color w:val="000000"/>
                <w:szCs w:val="20"/>
                <w:lang w:eastAsia="es-EC"/>
              </w:rPr>
              <w:t>Internacionales</w:t>
            </w:r>
          </w:p>
        </w:tc>
        <w:tc>
          <w:tcPr>
            <w:tcW w:w="6356" w:type="dxa"/>
            <w:shd w:val="clear" w:color="auto" w:fill="FFFFFF" w:themeFill="background1"/>
          </w:tcPr>
          <w:p w:rsidR="00351881" w:rsidRPr="00896ABD" w:rsidRDefault="00351881" w:rsidP="00B0750F">
            <w:pPr>
              <w:pStyle w:val="ListParagraph"/>
              <w:numPr>
                <w:ilvl w:val="0"/>
                <w:numId w:val="37"/>
              </w:numPr>
              <w:spacing w:after="0"/>
              <w:ind w:left="175" w:hanging="175"/>
              <w:contextualSpacing/>
              <w:jc w:val="left"/>
              <w:rPr>
                <w:rFonts w:ascii="Arial Narrow" w:hAnsi="Arial Narrow"/>
                <w:spacing w:val="0"/>
                <w:szCs w:val="20"/>
                <w:lang w:val="es-MX"/>
              </w:rPr>
            </w:pPr>
            <w:r w:rsidRPr="00304686">
              <w:rPr>
                <w:rFonts w:ascii="Arial Narrow" w:hAnsi="Arial Narrow"/>
                <w:spacing w:val="0"/>
                <w:szCs w:val="19"/>
              </w:rPr>
              <w:t>PISA (Programa Internacional de Evaluación de Estudiantes</w:t>
            </w:r>
            <w:r>
              <w:rPr>
                <w:rFonts w:ascii="Arial Narrow" w:hAnsi="Arial Narrow"/>
                <w:spacing w:val="0"/>
                <w:szCs w:val="19"/>
              </w:rPr>
              <w:t>)</w:t>
            </w:r>
            <w:r w:rsidRPr="00304686">
              <w:rPr>
                <w:rFonts w:ascii="Arial Narrow" w:hAnsi="Arial Narrow"/>
                <w:spacing w:val="0"/>
                <w:szCs w:val="19"/>
              </w:rPr>
              <w:t xml:space="preserve"> un piloto en 2016 y la aplicación en 2017) </w:t>
            </w:r>
          </w:p>
          <w:p w:rsidR="00351881" w:rsidRPr="00BD39D4" w:rsidRDefault="00351881" w:rsidP="00B0750F">
            <w:pPr>
              <w:pStyle w:val="ListParagraph"/>
              <w:numPr>
                <w:ilvl w:val="0"/>
                <w:numId w:val="37"/>
              </w:numPr>
              <w:spacing w:after="0"/>
              <w:ind w:left="175" w:hanging="175"/>
              <w:contextualSpacing/>
              <w:jc w:val="left"/>
              <w:rPr>
                <w:rFonts w:ascii="Arial Narrow" w:hAnsi="Arial Narrow"/>
                <w:spacing w:val="0"/>
                <w:szCs w:val="20"/>
                <w:lang w:val="es-MX"/>
              </w:rPr>
            </w:pPr>
            <w:r w:rsidRPr="00304686">
              <w:rPr>
                <w:rFonts w:ascii="Arial Narrow" w:hAnsi="Arial Narrow"/>
                <w:spacing w:val="0"/>
                <w:szCs w:val="19"/>
                <w:lang w:val="es-MX"/>
              </w:rPr>
              <w:t>PIAAC (Programa para la evaluación internacional de las competencias de adultos</w:t>
            </w:r>
            <w:r>
              <w:rPr>
                <w:rFonts w:ascii="Arial Narrow" w:hAnsi="Arial Narrow"/>
                <w:spacing w:val="0"/>
                <w:szCs w:val="19"/>
                <w:lang w:val="es-MX"/>
              </w:rPr>
              <w:t>, aplicación en 2017</w:t>
            </w:r>
            <w:r w:rsidRPr="00304686">
              <w:rPr>
                <w:rFonts w:ascii="Arial Narrow" w:hAnsi="Arial Narrow"/>
                <w:spacing w:val="0"/>
                <w:szCs w:val="19"/>
                <w:lang w:val="es-MX"/>
              </w:rPr>
              <w:t>)</w:t>
            </w:r>
          </w:p>
        </w:tc>
      </w:tr>
      <w:tr w:rsidR="00AE1F79" w:rsidRPr="00BD39D4" w:rsidTr="00C05166">
        <w:tc>
          <w:tcPr>
            <w:tcW w:w="1418" w:type="dxa"/>
            <w:shd w:val="clear" w:color="auto" w:fill="FFFFFF" w:themeFill="background1"/>
          </w:tcPr>
          <w:p w:rsidR="00351881" w:rsidRDefault="00351881" w:rsidP="00774988">
            <w:pPr>
              <w:tabs>
                <w:tab w:val="num" w:pos="176"/>
              </w:tabs>
              <w:contextualSpacing/>
              <w:jc w:val="left"/>
              <w:rPr>
                <w:rFonts w:ascii="Arial Narrow" w:eastAsia="Times New Roman" w:hAnsi="Arial Narrow" w:cs="Calibri"/>
                <w:color w:val="000000"/>
                <w:szCs w:val="20"/>
                <w:lang w:eastAsia="es-EC"/>
              </w:rPr>
            </w:pPr>
            <w:r>
              <w:rPr>
                <w:rFonts w:ascii="Arial Narrow" w:eastAsia="Times New Roman" w:hAnsi="Arial Narrow" w:cs="Calibri"/>
                <w:color w:val="000000"/>
                <w:szCs w:val="20"/>
                <w:lang w:eastAsia="es-EC"/>
              </w:rPr>
              <w:t>De Docentes</w:t>
            </w:r>
          </w:p>
        </w:tc>
        <w:tc>
          <w:tcPr>
            <w:tcW w:w="1157" w:type="dxa"/>
            <w:shd w:val="clear" w:color="auto" w:fill="FFFFFF" w:themeFill="background1"/>
          </w:tcPr>
          <w:p w:rsidR="00351881" w:rsidRDefault="00351881" w:rsidP="00774988">
            <w:pPr>
              <w:tabs>
                <w:tab w:val="num" w:pos="322"/>
              </w:tabs>
              <w:contextualSpacing/>
              <w:jc w:val="left"/>
              <w:rPr>
                <w:rFonts w:ascii="Arial Narrow" w:eastAsia="Times New Roman" w:hAnsi="Arial Narrow" w:cs="Calibri"/>
                <w:color w:val="000000"/>
                <w:szCs w:val="20"/>
                <w:lang w:eastAsia="es-EC"/>
              </w:rPr>
            </w:pPr>
            <w:r>
              <w:rPr>
                <w:rFonts w:ascii="Arial Narrow" w:eastAsia="Times New Roman" w:hAnsi="Arial Narrow" w:cs="Calibri"/>
                <w:color w:val="000000"/>
                <w:szCs w:val="20"/>
                <w:lang w:eastAsia="es-EC"/>
              </w:rPr>
              <w:t>Nacional</w:t>
            </w:r>
          </w:p>
        </w:tc>
        <w:tc>
          <w:tcPr>
            <w:tcW w:w="6356" w:type="dxa"/>
            <w:shd w:val="clear" w:color="auto" w:fill="FFFFFF" w:themeFill="background1"/>
          </w:tcPr>
          <w:p w:rsidR="00351881" w:rsidRPr="00304686" w:rsidRDefault="00351881" w:rsidP="00B0750F">
            <w:pPr>
              <w:pStyle w:val="ListParagraph"/>
              <w:numPr>
                <w:ilvl w:val="0"/>
                <w:numId w:val="37"/>
              </w:numPr>
              <w:spacing w:after="0"/>
              <w:ind w:left="175" w:hanging="175"/>
              <w:rPr>
                <w:rFonts w:ascii="Arial Narrow" w:hAnsi="Arial Narrow"/>
                <w:spacing w:val="0"/>
                <w:szCs w:val="19"/>
                <w:lang w:val="es-MX"/>
              </w:rPr>
            </w:pPr>
            <w:r w:rsidRPr="00304686">
              <w:rPr>
                <w:rFonts w:ascii="Arial Narrow" w:hAnsi="Arial Narrow"/>
                <w:spacing w:val="0"/>
                <w:szCs w:val="19"/>
                <w:lang w:val="es-MX"/>
              </w:rPr>
              <w:t>Quiero Ser Maestro (Una prueba anual de ingreso al magisterio</w:t>
            </w:r>
            <w:r>
              <w:rPr>
                <w:rFonts w:ascii="Arial Narrow" w:hAnsi="Arial Narrow"/>
                <w:spacing w:val="0"/>
                <w:szCs w:val="19"/>
                <w:lang w:val="es-MX"/>
              </w:rPr>
              <w:t>)</w:t>
            </w:r>
          </w:p>
          <w:p w:rsidR="00351881" w:rsidRPr="00BD39D4" w:rsidRDefault="00351881" w:rsidP="00B0750F">
            <w:pPr>
              <w:pStyle w:val="ListParagraph"/>
              <w:numPr>
                <w:ilvl w:val="0"/>
                <w:numId w:val="37"/>
              </w:numPr>
              <w:spacing w:after="0"/>
              <w:ind w:left="175" w:hanging="175"/>
              <w:contextualSpacing/>
              <w:jc w:val="left"/>
              <w:rPr>
                <w:rFonts w:ascii="Arial Narrow" w:hAnsi="Arial Narrow"/>
                <w:spacing w:val="0"/>
                <w:szCs w:val="20"/>
                <w:lang w:val="es-MX"/>
              </w:rPr>
            </w:pPr>
            <w:r w:rsidRPr="00304686">
              <w:rPr>
                <w:rFonts w:ascii="Arial Narrow" w:hAnsi="Arial Narrow"/>
                <w:spacing w:val="0"/>
                <w:szCs w:val="19"/>
                <w:lang w:val="es-MX"/>
              </w:rPr>
              <w:t>Ser Profesional</w:t>
            </w:r>
            <w:r>
              <w:rPr>
                <w:rFonts w:ascii="Arial Narrow" w:hAnsi="Arial Narrow"/>
                <w:spacing w:val="0"/>
                <w:szCs w:val="19"/>
                <w:lang w:val="es-MX"/>
              </w:rPr>
              <w:t xml:space="preserve"> (</w:t>
            </w:r>
            <w:r w:rsidRPr="00304686">
              <w:rPr>
                <w:rFonts w:ascii="Arial Narrow" w:hAnsi="Arial Narrow"/>
                <w:spacing w:val="0"/>
                <w:szCs w:val="19"/>
                <w:lang w:val="es-MX"/>
              </w:rPr>
              <w:t>Una prueba para la totalidad de los docentes en servicio</w:t>
            </w:r>
            <w:r>
              <w:rPr>
                <w:rFonts w:ascii="Arial Narrow" w:hAnsi="Arial Narrow"/>
                <w:spacing w:val="0"/>
                <w:szCs w:val="19"/>
                <w:lang w:val="es-MX"/>
              </w:rPr>
              <w:t xml:space="preserve"> en 2016)</w:t>
            </w:r>
          </w:p>
        </w:tc>
      </w:tr>
    </w:tbl>
    <w:p w:rsidR="00D7094F" w:rsidRDefault="00D7094F" w:rsidP="00D7094F">
      <w:pPr>
        <w:pStyle w:val="Heading3"/>
      </w:pPr>
      <w:r>
        <w:t xml:space="preserve">Proceso </w:t>
      </w:r>
      <w:r w:rsidR="00351881" w:rsidRPr="00351881">
        <w:t>de Evaluación del Sistema Educativo</w:t>
      </w:r>
    </w:p>
    <w:p w:rsidR="00D7094F" w:rsidRDefault="00D7094F" w:rsidP="00D7094F">
      <w:pPr>
        <w:pStyle w:val="Caption"/>
        <w:keepNext/>
      </w:pPr>
      <w:bookmarkStart w:id="66" w:name="_Toc454056485"/>
      <w:r>
        <w:t xml:space="preserve">Tabla </w:t>
      </w:r>
      <w:r w:rsidR="009A3729">
        <w:fldChar w:fldCharType="begin"/>
      </w:r>
      <w:r w:rsidR="009A3729">
        <w:instrText xml:space="preserve"> SEQ Tabla \* ARABIC </w:instrText>
      </w:r>
      <w:r w:rsidR="009A3729">
        <w:fldChar w:fldCharType="separate"/>
      </w:r>
      <w:r w:rsidR="004406C0">
        <w:rPr>
          <w:noProof/>
        </w:rPr>
        <w:t>9</w:t>
      </w:r>
      <w:r w:rsidR="009A3729">
        <w:rPr>
          <w:noProof/>
        </w:rPr>
        <w:fldChar w:fldCharType="end"/>
      </w:r>
      <w:r>
        <w:t xml:space="preserve">. Proceso </w:t>
      </w:r>
      <w:r w:rsidR="00351881">
        <w:t>de Evaluación del Sistema Educativo</w:t>
      </w:r>
      <w:bookmarkEnd w:id="66"/>
    </w:p>
    <w:tbl>
      <w:tblPr>
        <w:tblStyle w:val="Tablaconcuadrcula1"/>
        <w:tblW w:w="8939" w:type="dxa"/>
        <w:tblInd w:w="-5" w:type="dxa"/>
        <w:tbl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insideH w:val="dotted" w:sz="4" w:space="0" w:color="595959" w:themeColor="text1" w:themeTint="A6"/>
          <w:insideV w:val="dotted" w:sz="4" w:space="0" w:color="595959" w:themeColor="text1" w:themeTint="A6"/>
        </w:tblBorders>
        <w:tblCellMar>
          <w:top w:w="57" w:type="dxa"/>
          <w:bottom w:w="57" w:type="dxa"/>
        </w:tblCellMar>
        <w:tblLook w:val="04A0" w:firstRow="1" w:lastRow="0" w:firstColumn="1" w:lastColumn="0" w:noHBand="0" w:noVBand="1"/>
      </w:tblPr>
      <w:tblGrid>
        <w:gridCol w:w="1560"/>
        <w:gridCol w:w="2835"/>
        <w:gridCol w:w="2551"/>
        <w:gridCol w:w="1987"/>
        <w:gridCol w:w="6"/>
      </w:tblGrid>
      <w:tr w:rsidR="00AE1F79" w:rsidRPr="002044A4" w:rsidTr="00302F17">
        <w:trPr>
          <w:trHeight w:val="567"/>
          <w:tblHeader/>
        </w:trPr>
        <w:tc>
          <w:tcPr>
            <w:tcW w:w="1560" w:type="dxa"/>
            <w:shd w:val="clear" w:color="auto" w:fill="D9D9D9" w:themeFill="background1" w:themeFillShade="D9"/>
            <w:vAlign w:val="center"/>
          </w:tcPr>
          <w:p w:rsidR="00D7094F" w:rsidRPr="005E0C16" w:rsidRDefault="00D7094F" w:rsidP="00774988">
            <w:pPr>
              <w:spacing w:after="0"/>
              <w:jc w:val="center"/>
              <w:rPr>
                <w:rFonts w:ascii="Arial Narrow" w:hAnsi="Arial Narrow"/>
                <w:i/>
                <w:spacing w:val="0"/>
                <w:sz w:val="19"/>
                <w:szCs w:val="19"/>
                <w:lang w:val="es-MX"/>
              </w:rPr>
            </w:pPr>
            <w:r w:rsidRPr="005E0C16">
              <w:rPr>
                <w:rFonts w:ascii="Arial Narrow" w:hAnsi="Arial Narrow"/>
                <w:b/>
                <w:spacing w:val="0"/>
                <w:sz w:val="19"/>
                <w:szCs w:val="19"/>
                <w:u w:val="single"/>
                <w:lang w:val="es-MX"/>
              </w:rPr>
              <w:t>Proceso</w:t>
            </w:r>
          </w:p>
        </w:tc>
        <w:tc>
          <w:tcPr>
            <w:tcW w:w="2835" w:type="dxa"/>
            <w:shd w:val="clear" w:color="auto" w:fill="D9D9D9" w:themeFill="background1" w:themeFillShade="D9"/>
            <w:vAlign w:val="center"/>
          </w:tcPr>
          <w:p w:rsidR="00D7094F" w:rsidRPr="005E0C16" w:rsidRDefault="00D7094F" w:rsidP="00774988">
            <w:pPr>
              <w:spacing w:after="0"/>
              <w:jc w:val="center"/>
              <w:rPr>
                <w:rFonts w:ascii="Arial Narrow" w:hAnsi="Arial Narrow"/>
                <w:i/>
                <w:spacing w:val="0"/>
                <w:sz w:val="19"/>
                <w:szCs w:val="19"/>
                <w:lang w:val="es-MX"/>
              </w:rPr>
            </w:pPr>
            <w:r w:rsidRPr="005E0C16">
              <w:rPr>
                <w:rFonts w:ascii="Arial Narrow" w:hAnsi="Arial Narrow"/>
                <w:b/>
                <w:spacing w:val="0"/>
                <w:sz w:val="19"/>
                <w:szCs w:val="19"/>
                <w:u w:val="single"/>
                <w:lang w:val="es-MX"/>
              </w:rPr>
              <w:t>Descripción</w:t>
            </w:r>
            <w:r w:rsidRPr="002044A4">
              <w:rPr>
                <w:rFonts w:ascii="Arial Narrow" w:hAnsi="Arial Narrow"/>
                <w:b/>
                <w:spacing w:val="0"/>
                <w:sz w:val="19"/>
                <w:szCs w:val="19"/>
                <w:u w:val="single"/>
                <w:lang w:val="es-MX"/>
              </w:rPr>
              <w:t xml:space="preserve"> </w:t>
            </w:r>
            <w:r w:rsidRPr="002044A4">
              <w:rPr>
                <w:rFonts w:ascii="Arial Narrow" w:hAnsi="Arial Narrow"/>
                <w:b/>
                <w:spacing w:val="0"/>
                <w:sz w:val="19"/>
                <w:szCs w:val="19"/>
                <w:u w:val="single"/>
              </w:rPr>
              <w:t>/</w:t>
            </w:r>
            <w:r w:rsidRPr="005E0C16">
              <w:rPr>
                <w:rFonts w:ascii="Arial Narrow" w:hAnsi="Arial Narrow"/>
                <w:b/>
                <w:spacing w:val="0"/>
                <w:sz w:val="19"/>
                <w:szCs w:val="19"/>
                <w:u w:val="single"/>
                <w:lang w:val="es-MX"/>
              </w:rPr>
              <w:t xml:space="preserve"> Procedimiento</w:t>
            </w:r>
          </w:p>
        </w:tc>
        <w:tc>
          <w:tcPr>
            <w:tcW w:w="2551" w:type="dxa"/>
            <w:shd w:val="clear" w:color="auto" w:fill="D9D9D9" w:themeFill="background1" w:themeFillShade="D9"/>
            <w:vAlign w:val="center"/>
          </w:tcPr>
          <w:p w:rsidR="00D7094F" w:rsidRPr="005E0C16" w:rsidRDefault="00D7094F" w:rsidP="00774988">
            <w:pPr>
              <w:spacing w:after="0"/>
              <w:jc w:val="center"/>
              <w:rPr>
                <w:rFonts w:ascii="Arial Narrow" w:hAnsi="Arial Narrow"/>
                <w:b/>
                <w:spacing w:val="0"/>
                <w:sz w:val="19"/>
                <w:szCs w:val="19"/>
                <w:u w:val="single"/>
                <w:lang w:val="es-MX"/>
              </w:rPr>
            </w:pPr>
            <w:r w:rsidRPr="005E0C16">
              <w:rPr>
                <w:rFonts w:ascii="Arial Narrow" w:hAnsi="Arial Narrow"/>
                <w:b/>
                <w:spacing w:val="0"/>
                <w:sz w:val="19"/>
                <w:szCs w:val="19"/>
                <w:u w:val="single"/>
                <w:lang w:val="es-MX"/>
              </w:rPr>
              <w:t>Salida</w:t>
            </w:r>
            <w:r w:rsidRPr="002044A4">
              <w:rPr>
                <w:rFonts w:ascii="Arial Narrow" w:hAnsi="Arial Narrow"/>
                <w:b/>
                <w:spacing w:val="0"/>
                <w:sz w:val="19"/>
                <w:szCs w:val="19"/>
                <w:u w:val="single"/>
                <w:lang w:val="es-MX"/>
              </w:rPr>
              <w:t>s Principales</w:t>
            </w:r>
            <w:r w:rsidRPr="005E0C16">
              <w:rPr>
                <w:rFonts w:ascii="Arial Narrow" w:hAnsi="Arial Narrow"/>
                <w:b/>
                <w:spacing w:val="0"/>
                <w:sz w:val="19"/>
                <w:szCs w:val="19"/>
                <w:u w:val="single"/>
                <w:lang w:val="es-MX"/>
              </w:rPr>
              <w:t xml:space="preserve"> / </w:t>
            </w:r>
            <w:r w:rsidRPr="002044A4">
              <w:rPr>
                <w:rFonts w:ascii="Arial Narrow" w:hAnsi="Arial Narrow"/>
                <w:b/>
                <w:spacing w:val="0"/>
                <w:sz w:val="19"/>
                <w:szCs w:val="19"/>
                <w:u w:val="single"/>
                <w:lang w:val="es-MX"/>
              </w:rPr>
              <w:t>(</w:t>
            </w:r>
            <w:r w:rsidRPr="005E0C16">
              <w:rPr>
                <w:rFonts w:ascii="Arial Narrow" w:hAnsi="Arial Narrow"/>
                <w:b/>
                <w:spacing w:val="0"/>
                <w:sz w:val="19"/>
                <w:szCs w:val="19"/>
                <w:u w:val="single"/>
                <w:lang w:val="es-MX"/>
              </w:rPr>
              <w:t>Documento</w:t>
            </w:r>
            <w:r w:rsidRPr="002044A4">
              <w:rPr>
                <w:rFonts w:ascii="Arial Narrow" w:hAnsi="Arial Narrow"/>
                <w:b/>
                <w:spacing w:val="0"/>
                <w:sz w:val="19"/>
                <w:szCs w:val="19"/>
                <w:u w:val="single"/>
                <w:lang w:val="es-MX"/>
              </w:rPr>
              <w:t>s)</w:t>
            </w:r>
          </w:p>
        </w:tc>
        <w:tc>
          <w:tcPr>
            <w:tcW w:w="1993" w:type="dxa"/>
            <w:gridSpan w:val="2"/>
            <w:shd w:val="clear" w:color="auto" w:fill="D9D9D9" w:themeFill="background1" w:themeFillShade="D9"/>
            <w:vAlign w:val="center"/>
          </w:tcPr>
          <w:p w:rsidR="00D7094F" w:rsidRPr="005E0C16" w:rsidRDefault="00D7094F" w:rsidP="00774988">
            <w:pPr>
              <w:spacing w:after="0"/>
              <w:jc w:val="center"/>
              <w:rPr>
                <w:rFonts w:ascii="Arial Narrow" w:hAnsi="Arial Narrow"/>
                <w:b/>
                <w:spacing w:val="0"/>
                <w:sz w:val="19"/>
                <w:szCs w:val="19"/>
                <w:u w:val="single"/>
                <w:lang w:val="es-MX"/>
              </w:rPr>
            </w:pPr>
            <w:r w:rsidRPr="002044A4">
              <w:rPr>
                <w:rFonts w:ascii="Arial Narrow" w:hAnsi="Arial Narrow"/>
                <w:b/>
                <w:spacing w:val="0"/>
                <w:sz w:val="19"/>
                <w:szCs w:val="19"/>
                <w:u w:val="single"/>
                <w:lang w:val="es-MX"/>
              </w:rPr>
              <w:t>Participan</w:t>
            </w:r>
          </w:p>
        </w:tc>
      </w:tr>
      <w:tr w:rsidR="00AE1F79" w:rsidRPr="002044A4" w:rsidTr="00302F17">
        <w:trPr>
          <w:gridAfter w:val="1"/>
          <w:wAfter w:w="6" w:type="dxa"/>
        </w:trPr>
        <w:tc>
          <w:tcPr>
            <w:tcW w:w="1560" w:type="dxa"/>
            <w:shd w:val="clear" w:color="auto" w:fill="FFFFFF" w:themeFill="background1"/>
          </w:tcPr>
          <w:p w:rsidR="00D7094F" w:rsidRPr="002044A4" w:rsidRDefault="00351881" w:rsidP="00B0750F">
            <w:pPr>
              <w:pStyle w:val="ListParagraph"/>
              <w:numPr>
                <w:ilvl w:val="0"/>
                <w:numId w:val="35"/>
              </w:numPr>
              <w:ind w:left="346" w:hanging="346"/>
              <w:jc w:val="left"/>
              <w:rPr>
                <w:rFonts w:ascii="Arial Narrow" w:hAnsi="Arial Narrow"/>
                <w:spacing w:val="0"/>
                <w:sz w:val="19"/>
                <w:szCs w:val="19"/>
                <w:lang w:val="es-MX"/>
              </w:rPr>
            </w:pPr>
            <w:r>
              <w:rPr>
                <w:rFonts w:ascii="Arial Narrow" w:hAnsi="Arial Narrow"/>
                <w:spacing w:val="0"/>
                <w:sz w:val="19"/>
                <w:szCs w:val="19"/>
                <w:lang w:val="es-MX"/>
              </w:rPr>
              <w:t>Definir el Proceso de Evaluación</w:t>
            </w:r>
            <w:r w:rsidR="00D7094F" w:rsidRPr="002044A4">
              <w:rPr>
                <w:rFonts w:ascii="Arial Narrow" w:hAnsi="Arial Narrow"/>
                <w:spacing w:val="0"/>
                <w:sz w:val="19"/>
                <w:szCs w:val="19"/>
                <w:lang w:val="es-MX"/>
              </w:rPr>
              <w:t xml:space="preserve"> </w:t>
            </w:r>
          </w:p>
        </w:tc>
        <w:tc>
          <w:tcPr>
            <w:tcW w:w="2835" w:type="dxa"/>
            <w:shd w:val="clear" w:color="auto" w:fill="FFFFFF" w:themeFill="background1"/>
          </w:tcPr>
          <w:p w:rsidR="00D7094F" w:rsidRDefault="00351881" w:rsidP="00B0750F">
            <w:pPr>
              <w:pStyle w:val="ListParagraph"/>
              <w:numPr>
                <w:ilvl w:val="0"/>
                <w:numId w:val="36"/>
              </w:numPr>
              <w:spacing w:after="0"/>
              <w:ind w:left="298" w:hanging="284"/>
              <w:contextualSpacing/>
              <w:jc w:val="left"/>
              <w:rPr>
                <w:rFonts w:ascii="Arial Narrow" w:hAnsi="Arial Narrow"/>
                <w:spacing w:val="0"/>
                <w:sz w:val="19"/>
                <w:szCs w:val="19"/>
                <w:lang w:val="es-MX"/>
              </w:rPr>
            </w:pPr>
            <w:r w:rsidRPr="00351881">
              <w:rPr>
                <w:rFonts w:ascii="Arial Narrow" w:hAnsi="Arial Narrow"/>
                <w:spacing w:val="0"/>
                <w:sz w:val="19"/>
                <w:szCs w:val="19"/>
                <w:lang w:val="es-MX"/>
              </w:rPr>
              <w:t>Elaborar modelos y estructuras de evaluación</w:t>
            </w:r>
          </w:p>
          <w:p w:rsidR="00351881" w:rsidRDefault="00351881" w:rsidP="00B0750F">
            <w:pPr>
              <w:pStyle w:val="ListParagraph"/>
              <w:numPr>
                <w:ilvl w:val="0"/>
                <w:numId w:val="36"/>
              </w:numPr>
              <w:spacing w:after="0"/>
              <w:ind w:left="298" w:hanging="284"/>
              <w:contextualSpacing/>
              <w:jc w:val="left"/>
              <w:rPr>
                <w:rFonts w:ascii="Arial Narrow" w:hAnsi="Arial Narrow"/>
                <w:spacing w:val="0"/>
                <w:sz w:val="19"/>
                <w:szCs w:val="19"/>
                <w:lang w:val="es-MX"/>
              </w:rPr>
            </w:pPr>
            <w:r w:rsidRPr="00351881">
              <w:rPr>
                <w:rFonts w:ascii="Arial Narrow" w:hAnsi="Arial Narrow"/>
                <w:spacing w:val="0"/>
                <w:sz w:val="19"/>
                <w:szCs w:val="19"/>
                <w:lang w:val="es-MX"/>
              </w:rPr>
              <w:t>Elaborar y resguardar ITEMS</w:t>
            </w:r>
          </w:p>
          <w:p w:rsidR="00351881" w:rsidRDefault="00351881" w:rsidP="00B0750F">
            <w:pPr>
              <w:pStyle w:val="ListParagraph"/>
              <w:numPr>
                <w:ilvl w:val="0"/>
                <w:numId w:val="36"/>
              </w:numPr>
              <w:spacing w:after="0"/>
              <w:ind w:left="281" w:hanging="281"/>
              <w:contextualSpacing/>
              <w:jc w:val="left"/>
              <w:rPr>
                <w:rFonts w:ascii="Arial Narrow" w:hAnsi="Arial Narrow"/>
                <w:spacing w:val="0"/>
                <w:sz w:val="19"/>
                <w:szCs w:val="19"/>
                <w:lang w:val="es-MX"/>
              </w:rPr>
            </w:pPr>
            <w:r w:rsidRPr="00351881">
              <w:rPr>
                <w:rFonts w:ascii="Arial Narrow" w:hAnsi="Arial Narrow"/>
                <w:spacing w:val="0"/>
                <w:sz w:val="19"/>
                <w:szCs w:val="19"/>
                <w:lang w:val="es-MX"/>
              </w:rPr>
              <w:t>Realizar análisis Psicométricos</w:t>
            </w:r>
          </w:p>
          <w:p w:rsidR="00351881" w:rsidRPr="002044A4" w:rsidRDefault="00351881" w:rsidP="00B0750F">
            <w:pPr>
              <w:pStyle w:val="ListParagraph"/>
              <w:numPr>
                <w:ilvl w:val="0"/>
                <w:numId w:val="36"/>
              </w:numPr>
              <w:spacing w:after="0"/>
              <w:ind w:left="281" w:hanging="281"/>
              <w:contextualSpacing/>
              <w:jc w:val="left"/>
              <w:rPr>
                <w:rFonts w:ascii="Arial Narrow" w:hAnsi="Arial Narrow"/>
                <w:spacing w:val="0"/>
                <w:sz w:val="19"/>
                <w:szCs w:val="19"/>
                <w:lang w:val="es-MX"/>
              </w:rPr>
            </w:pPr>
            <w:r w:rsidRPr="00351881">
              <w:rPr>
                <w:rFonts w:ascii="Arial Narrow" w:hAnsi="Arial Narrow"/>
                <w:spacing w:val="0"/>
                <w:sz w:val="19"/>
                <w:szCs w:val="19"/>
                <w:lang w:val="es-MX"/>
              </w:rPr>
              <w:t>Diseñar y Gestionar Instrumentos de evaluación</w:t>
            </w:r>
          </w:p>
        </w:tc>
        <w:tc>
          <w:tcPr>
            <w:tcW w:w="2551" w:type="dxa"/>
            <w:shd w:val="clear" w:color="auto" w:fill="FFFFFF" w:themeFill="background1"/>
          </w:tcPr>
          <w:p w:rsidR="00D7094F" w:rsidRDefault="00351881" w:rsidP="00B0750F">
            <w:pPr>
              <w:pStyle w:val="ListParagraph"/>
              <w:numPr>
                <w:ilvl w:val="0"/>
                <w:numId w:val="22"/>
              </w:numPr>
              <w:spacing w:after="0"/>
              <w:ind w:left="175" w:hanging="141"/>
              <w:contextualSpacing/>
              <w:jc w:val="left"/>
              <w:rPr>
                <w:rFonts w:ascii="Arial Narrow" w:hAnsi="Arial Narrow"/>
                <w:spacing w:val="0"/>
                <w:sz w:val="19"/>
                <w:szCs w:val="19"/>
                <w:lang w:val="es-MX"/>
              </w:rPr>
            </w:pPr>
            <w:r w:rsidRPr="00351881">
              <w:rPr>
                <w:rFonts w:ascii="Arial Narrow" w:hAnsi="Arial Narrow"/>
                <w:spacing w:val="0"/>
                <w:sz w:val="19"/>
                <w:szCs w:val="19"/>
                <w:lang w:val="es-MX"/>
              </w:rPr>
              <w:t>Encuesta de validez social</w:t>
            </w:r>
          </w:p>
          <w:p w:rsidR="00351881" w:rsidRDefault="00351881" w:rsidP="00B0750F">
            <w:pPr>
              <w:pStyle w:val="ListParagraph"/>
              <w:numPr>
                <w:ilvl w:val="0"/>
                <w:numId w:val="22"/>
              </w:numPr>
              <w:spacing w:after="0"/>
              <w:ind w:left="175" w:hanging="141"/>
              <w:contextualSpacing/>
              <w:jc w:val="left"/>
              <w:rPr>
                <w:rFonts w:ascii="Arial Narrow" w:hAnsi="Arial Narrow"/>
                <w:spacing w:val="0"/>
                <w:sz w:val="19"/>
                <w:szCs w:val="19"/>
                <w:lang w:val="es-MX"/>
              </w:rPr>
            </w:pPr>
            <w:r w:rsidRPr="00351881">
              <w:rPr>
                <w:rFonts w:ascii="Arial Narrow" w:hAnsi="Arial Narrow"/>
                <w:spacing w:val="0"/>
                <w:sz w:val="19"/>
                <w:szCs w:val="19"/>
                <w:lang w:val="es-MX"/>
              </w:rPr>
              <w:t>Banco de ITEMS</w:t>
            </w:r>
          </w:p>
          <w:p w:rsidR="00351881" w:rsidRDefault="00351881" w:rsidP="00B0750F">
            <w:pPr>
              <w:pStyle w:val="ListParagraph"/>
              <w:numPr>
                <w:ilvl w:val="0"/>
                <w:numId w:val="22"/>
              </w:numPr>
              <w:spacing w:after="0"/>
              <w:ind w:left="175" w:hanging="141"/>
              <w:contextualSpacing/>
              <w:jc w:val="left"/>
              <w:rPr>
                <w:rFonts w:ascii="Arial Narrow" w:hAnsi="Arial Narrow"/>
                <w:spacing w:val="0"/>
                <w:sz w:val="19"/>
                <w:szCs w:val="19"/>
                <w:lang w:val="es-MX"/>
              </w:rPr>
            </w:pPr>
            <w:r w:rsidRPr="00351881">
              <w:rPr>
                <w:rFonts w:ascii="Arial Narrow" w:hAnsi="Arial Narrow"/>
                <w:spacing w:val="0"/>
                <w:sz w:val="19"/>
                <w:szCs w:val="19"/>
                <w:lang w:val="es-MX"/>
              </w:rPr>
              <w:t>Análisis Psicométrico</w:t>
            </w:r>
          </w:p>
          <w:p w:rsidR="00351881" w:rsidRPr="002044A4" w:rsidRDefault="00351881" w:rsidP="00B0750F">
            <w:pPr>
              <w:pStyle w:val="ListParagraph"/>
              <w:numPr>
                <w:ilvl w:val="0"/>
                <w:numId w:val="22"/>
              </w:numPr>
              <w:spacing w:after="0"/>
              <w:ind w:left="175" w:hanging="141"/>
              <w:contextualSpacing/>
              <w:jc w:val="left"/>
              <w:rPr>
                <w:rFonts w:ascii="Arial Narrow" w:hAnsi="Arial Narrow"/>
                <w:spacing w:val="0"/>
                <w:sz w:val="19"/>
                <w:szCs w:val="19"/>
                <w:lang w:val="es-MX"/>
              </w:rPr>
            </w:pPr>
            <w:r w:rsidRPr="00351881">
              <w:rPr>
                <w:rFonts w:ascii="Arial Narrow" w:hAnsi="Arial Narrow"/>
                <w:spacing w:val="0"/>
                <w:sz w:val="19"/>
                <w:szCs w:val="19"/>
                <w:lang w:val="es-MX"/>
              </w:rPr>
              <w:t>Instrumentos de evaluación</w:t>
            </w:r>
          </w:p>
        </w:tc>
        <w:tc>
          <w:tcPr>
            <w:tcW w:w="1987" w:type="dxa"/>
            <w:shd w:val="clear" w:color="auto" w:fill="FFFFFF" w:themeFill="background1"/>
          </w:tcPr>
          <w:p w:rsidR="00D7094F" w:rsidRPr="00351881" w:rsidRDefault="00351881" w:rsidP="00B0750F">
            <w:pPr>
              <w:pStyle w:val="ListParagraph"/>
              <w:numPr>
                <w:ilvl w:val="0"/>
                <w:numId w:val="38"/>
              </w:numPr>
              <w:spacing w:after="0"/>
              <w:ind w:left="176" w:hanging="176"/>
              <w:contextualSpacing/>
              <w:jc w:val="left"/>
              <w:rPr>
                <w:rFonts w:ascii="Arial Narrow" w:hAnsi="Arial Narrow"/>
                <w:spacing w:val="0"/>
                <w:sz w:val="19"/>
                <w:szCs w:val="19"/>
                <w:lang w:val="es-MX"/>
              </w:rPr>
            </w:pPr>
            <w:r w:rsidRPr="00351881">
              <w:rPr>
                <w:rFonts w:ascii="Arial Narrow" w:hAnsi="Arial Narrow"/>
                <w:spacing w:val="0"/>
                <w:sz w:val="19"/>
                <w:szCs w:val="19"/>
                <w:lang w:val="es-MX"/>
              </w:rPr>
              <w:t>Dirección de Modelos y Estructuras de</w:t>
            </w:r>
            <w:r>
              <w:rPr>
                <w:rFonts w:ascii="Arial Narrow" w:hAnsi="Arial Narrow"/>
                <w:spacing w:val="0"/>
                <w:sz w:val="19"/>
                <w:szCs w:val="19"/>
                <w:lang w:val="es-MX"/>
              </w:rPr>
              <w:t xml:space="preserve"> </w:t>
            </w:r>
            <w:r w:rsidRPr="00351881">
              <w:rPr>
                <w:rFonts w:ascii="Arial Narrow" w:hAnsi="Arial Narrow"/>
                <w:spacing w:val="0"/>
                <w:sz w:val="19"/>
                <w:szCs w:val="19"/>
                <w:lang w:val="es-MX"/>
              </w:rPr>
              <w:t>Evaluación</w:t>
            </w:r>
          </w:p>
          <w:p w:rsidR="00351881" w:rsidRDefault="00351881" w:rsidP="00B0750F">
            <w:pPr>
              <w:pStyle w:val="ListParagraph"/>
              <w:numPr>
                <w:ilvl w:val="0"/>
                <w:numId w:val="38"/>
              </w:numPr>
              <w:spacing w:after="0"/>
              <w:ind w:left="176" w:hanging="176"/>
              <w:contextualSpacing/>
              <w:jc w:val="left"/>
              <w:rPr>
                <w:rFonts w:ascii="Arial Narrow" w:hAnsi="Arial Narrow"/>
                <w:spacing w:val="0"/>
                <w:sz w:val="19"/>
                <w:szCs w:val="19"/>
                <w:lang w:val="es-MX"/>
              </w:rPr>
            </w:pPr>
            <w:r w:rsidRPr="00351881">
              <w:rPr>
                <w:rFonts w:ascii="Arial Narrow" w:hAnsi="Arial Narrow"/>
                <w:spacing w:val="0"/>
                <w:sz w:val="19"/>
                <w:szCs w:val="19"/>
                <w:lang w:val="es-MX"/>
              </w:rPr>
              <w:t>Dirección de Elaboración y resguardo de</w:t>
            </w:r>
            <w:r>
              <w:rPr>
                <w:rFonts w:ascii="Arial Narrow" w:hAnsi="Arial Narrow"/>
                <w:spacing w:val="0"/>
                <w:sz w:val="19"/>
                <w:szCs w:val="19"/>
                <w:lang w:val="es-MX"/>
              </w:rPr>
              <w:t xml:space="preserve"> </w:t>
            </w:r>
            <w:r w:rsidRPr="00351881">
              <w:rPr>
                <w:rFonts w:ascii="Arial Narrow" w:hAnsi="Arial Narrow"/>
                <w:spacing w:val="0"/>
                <w:sz w:val="19"/>
                <w:szCs w:val="19"/>
                <w:lang w:val="es-MX"/>
              </w:rPr>
              <w:t>Ítems.</w:t>
            </w:r>
          </w:p>
          <w:p w:rsidR="00351881" w:rsidRDefault="00351881" w:rsidP="00B0750F">
            <w:pPr>
              <w:pStyle w:val="ListParagraph"/>
              <w:numPr>
                <w:ilvl w:val="0"/>
                <w:numId w:val="38"/>
              </w:numPr>
              <w:spacing w:after="0"/>
              <w:ind w:left="176" w:hanging="176"/>
              <w:contextualSpacing/>
              <w:jc w:val="left"/>
              <w:rPr>
                <w:rFonts w:ascii="Arial Narrow" w:hAnsi="Arial Narrow"/>
                <w:spacing w:val="0"/>
                <w:sz w:val="19"/>
                <w:szCs w:val="19"/>
                <w:lang w:val="es-MX"/>
              </w:rPr>
            </w:pPr>
            <w:r w:rsidRPr="00351881">
              <w:rPr>
                <w:rFonts w:ascii="Arial Narrow" w:hAnsi="Arial Narrow"/>
                <w:spacing w:val="0"/>
                <w:sz w:val="19"/>
                <w:szCs w:val="19"/>
                <w:lang w:val="es-MX"/>
              </w:rPr>
              <w:t>Dirección de Análisis Psicométrico</w:t>
            </w:r>
          </w:p>
          <w:p w:rsidR="00351881" w:rsidRPr="00351881" w:rsidRDefault="00351881" w:rsidP="00B0750F">
            <w:pPr>
              <w:pStyle w:val="ListParagraph"/>
              <w:numPr>
                <w:ilvl w:val="0"/>
                <w:numId w:val="38"/>
              </w:numPr>
              <w:spacing w:after="0"/>
              <w:ind w:left="176" w:hanging="176"/>
              <w:contextualSpacing/>
              <w:jc w:val="left"/>
              <w:rPr>
                <w:rFonts w:ascii="Arial Narrow" w:hAnsi="Arial Narrow"/>
                <w:spacing w:val="0"/>
                <w:sz w:val="19"/>
                <w:szCs w:val="19"/>
                <w:lang w:val="es-MX"/>
              </w:rPr>
            </w:pPr>
            <w:r w:rsidRPr="00351881">
              <w:rPr>
                <w:rFonts w:ascii="Arial Narrow" w:hAnsi="Arial Narrow"/>
                <w:spacing w:val="0"/>
                <w:sz w:val="19"/>
                <w:szCs w:val="19"/>
                <w:lang w:val="es-MX"/>
              </w:rPr>
              <w:t>Dirección de Gestión de</w:t>
            </w:r>
            <w:r>
              <w:rPr>
                <w:rFonts w:ascii="Arial Narrow" w:hAnsi="Arial Narrow"/>
                <w:spacing w:val="0"/>
                <w:sz w:val="19"/>
                <w:szCs w:val="19"/>
                <w:lang w:val="es-MX"/>
              </w:rPr>
              <w:t xml:space="preserve"> I</w:t>
            </w:r>
            <w:r w:rsidRPr="00351881">
              <w:rPr>
                <w:rFonts w:ascii="Arial Narrow" w:hAnsi="Arial Narrow"/>
                <w:spacing w:val="0"/>
                <w:sz w:val="19"/>
                <w:szCs w:val="19"/>
                <w:lang w:val="es-MX"/>
              </w:rPr>
              <w:t>nstrumentos</w:t>
            </w:r>
          </w:p>
          <w:p w:rsidR="00351881" w:rsidRPr="00351881" w:rsidRDefault="00351881" w:rsidP="00B0750F">
            <w:pPr>
              <w:pStyle w:val="ListParagraph"/>
              <w:numPr>
                <w:ilvl w:val="0"/>
                <w:numId w:val="38"/>
              </w:numPr>
              <w:spacing w:after="0"/>
              <w:ind w:left="176" w:hanging="176"/>
              <w:contextualSpacing/>
              <w:jc w:val="left"/>
              <w:rPr>
                <w:rFonts w:ascii="Arial Narrow" w:hAnsi="Arial Narrow"/>
                <w:spacing w:val="0"/>
                <w:sz w:val="19"/>
                <w:szCs w:val="19"/>
                <w:lang w:val="es-MX"/>
              </w:rPr>
            </w:pPr>
            <w:r w:rsidRPr="00351881">
              <w:rPr>
                <w:rFonts w:ascii="Arial Narrow" w:hAnsi="Arial Narrow"/>
                <w:spacing w:val="0"/>
                <w:sz w:val="19"/>
                <w:szCs w:val="19"/>
                <w:lang w:val="es-MX"/>
              </w:rPr>
              <w:lastRenderedPageBreak/>
              <w:t>Coordinación de Evaluación Educativa</w:t>
            </w:r>
          </w:p>
        </w:tc>
      </w:tr>
      <w:tr w:rsidR="00B0678F" w:rsidRPr="002044A4" w:rsidTr="00302F17">
        <w:trPr>
          <w:gridAfter w:val="1"/>
          <w:wAfter w:w="6" w:type="dxa"/>
        </w:trPr>
        <w:tc>
          <w:tcPr>
            <w:tcW w:w="1560" w:type="dxa"/>
            <w:shd w:val="clear" w:color="auto" w:fill="FFFFFF" w:themeFill="background1"/>
          </w:tcPr>
          <w:p w:rsidR="00351881" w:rsidRDefault="00395EA2" w:rsidP="00B0750F">
            <w:pPr>
              <w:pStyle w:val="ListParagraph"/>
              <w:numPr>
                <w:ilvl w:val="0"/>
                <w:numId w:val="35"/>
              </w:numPr>
              <w:ind w:left="346" w:hanging="346"/>
              <w:jc w:val="left"/>
              <w:rPr>
                <w:rFonts w:ascii="Arial Narrow" w:hAnsi="Arial Narrow"/>
                <w:spacing w:val="0"/>
                <w:sz w:val="19"/>
                <w:szCs w:val="19"/>
                <w:lang w:val="es-MX"/>
              </w:rPr>
            </w:pPr>
            <w:r w:rsidRPr="00395EA2">
              <w:rPr>
                <w:rFonts w:ascii="Arial Narrow" w:hAnsi="Arial Narrow"/>
                <w:spacing w:val="0"/>
                <w:sz w:val="19"/>
                <w:szCs w:val="19"/>
                <w:lang w:val="es-MX"/>
              </w:rPr>
              <w:lastRenderedPageBreak/>
              <w:t>Aplicar Instrumentos de Evaluación</w:t>
            </w:r>
          </w:p>
        </w:tc>
        <w:tc>
          <w:tcPr>
            <w:tcW w:w="2835" w:type="dxa"/>
            <w:shd w:val="clear" w:color="auto" w:fill="FFFFFF" w:themeFill="background1"/>
          </w:tcPr>
          <w:p w:rsidR="00351881" w:rsidRDefault="00692354" w:rsidP="00B0750F">
            <w:pPr>
              <w:pStyle w:val="ListParagraph"/>
              <w:numPr>
                <w:ilvl w:val="0"/>
                <w:numId w:val="39"/>
              </w:numPr>
              <w:spacing w:after="0"/>
              <w:ind w:left="282" w:hanging="282"/>
              <w:contextualSpacing/>
              <w:jc w:val="left"/>
              <w:rPr>
                <w:rFonts w:ascii="Arial Narrow" w:hAnsi="Arial Narrow"/>
                <w:spacing w:val="0"/>
                <w:sz w:val="19"/>
                <w:szCs w:val="19"/>
                <w:lang w:val="es-MX"/>
              </w:rPr>
            </w:pPr>
            <w:r w:rsidRPr="00692354">
              <w:rPr>
                <w:rFonts w:ascii="Arial Narrow" w:hAnsi="Arial Narrow"/>
                <w:spacing w:val="0"/>
                <w:sz w:val="19"/>
                <w:szCs w:val="19"/>
                <w:lang w:val="es-MX"/>
              </w:rPr>
              <w:t>Contratar personal de apoyo</w:t>
            </w:r>
          </w:p>
          <w:p w:rsidR="00692354" w:rsidRDefault="00692354" w:rsidP="00B0750F">
            <w:pPr>
              <w:pStyle w:val="ListParagraph"/>
              <w:numPr>
                <w:ilvl w:val="0"/>
                <w:numId w:val="39"/>
              </w:numPr>
              <w:spacing w:after="0"/>
              <w:ind w:left="282" w:hanging="282"/>
              <w:contextualSpacing/>
              <w:jc w:val="left"/>
              <w:rPr>
                <w:rFonts w:ascii="Arial Narrow" w:hAnsi="Arial Narrow"/>
                <w:spacing w:val="0"/>
                <w:sz w:val="19"/>
                <w:szCs w:val="19"/>
                <w:lang w:val="es-MX"/>
              </w:rPr>
            </w:pPr>
            <w:r w:rsidRPr="00692354">
              <w:rPr>
                <w:rFonts w:ascii="Arial Narrow" w:hAnsi="Arial Narrow"/>
                <w:spacing w:val="0"/>
                <w:sz w:val="19"/>
                <w:szCs w:val="19"/>
                <w:lang w:val="es-MX"/>
              </w:rPr>
              <w:t>Aplicar encuesta de factores asociados en sierra y costa</w:t>
            </w:r>
          </w:p>
          <w:p w:rsidR="00692354" w:rsidRDefault="00692354" w:rsidP="00B0750F">
            <w:pPr>
              <w:pStyle w:val="ListParagraph"/>
              <w:numPr>
                <w:ilvl w:val="0"/>
                <w:numId w:val="39"/>
              </w:numPr>
              <w:spacing w:after="0"/>
              <w:ind w:left="282" w:hanging="282"/>
              <w:contextualSpacing/>
              <w:jc w:val="left"/>
              <w:rPr>
                <w:rFonts w:ascii="Arial Narrow" w:hAnsi="Arial Narrow"/>
                <w:spacing w:val="0"/>
                <w:sz w:val="19"/>
                <w:szCs w:val="19"/>
                <w:lang w:val="es-MX"/>
              </w:rPr>
            </w:pPr>
            <w:r>
              <w:rPr>
                <w:rFonts w:ascii="Arial Narrow" w:hAnsi="Arial Narrow"/>
                <w:spacing w:val="0"/>
                <w:sz w:val="19"/>
                <w:szCs w:val="19"/>
                <w:lang w:val="es-MX"/>
              </w:rPr>
              <w:t>A</w:t>
            </w:r>
            <w:r w:rsidRPr="00692354">
              <w:rPr>
                <w:rFonts w:ascii="Arial Narrow" w:hAnsi="Arial Narrow"/>
                <w:spacing w:val="0"/>
                <w:sz w:val="19"/>
                <w:szCs w:val="19"/>
                <w:lang w:val="es-MX"/>
              </w:rPr>
              <w:t>plicar evaluaciones en la sierra y costa</w:t>
            </w:r>
          </w:p>
          <w:p w:rsidR="00692354" w:rsidRDefault="00692354" w:rsidP="00B0750F">
            <w:pPr>
              <w:pStyle w:val="ListParagraph"/>
              <w:numPr>
                <w:ilvl w:val="0"/>
                <w:numId w:val="39"/>
              </w:numPr>
              <w:spacing w:after="0"/>
              <w:ind w:left="282" w:hanging="282"/>
              <w:contextualSpacing/>
              <w:jc w:val="left"/>
              <w:rPr>
                <w:rFonts w:ascii="Arial Narrow" w:hAnsi="Arial Narrow"/>
                <w:spacing w:val="0"/>
                <w:sz w:val="19"/>
                <w:szCs w:val="19"/>
                <w:lang w:val="es-MX"/>
              </w:rPr>
            </w:pPr>
            <w:r w:rsidRPr="00692354">
              <w:rPr>
                <w:rFonts w:ascii="Arial Narrow" w:hAnsi="Arial Narrow"/>
                <w:spacing w:val="0"/>
                <w:sz w:val="19"/>
                <w:szCs w:val="19"/>
                <w:lang w:val="es-MX"/>
              </w:rPr>
              <w:t>Recolectar y capturar datos</w:t>
            </w:r>
          </w:p>
          <w:p w:rsidR="00692354" w:rsidRPr="00351881" w:rsidRDefault="00692354" w:rsidP="00B0750F">
            <w:pPr>
              <w:pStyle w:val="ListParagraph"/>
              <w:numPr>
                <w:ilvl w:val="0"/>
                <w:numId w:val="39"/>
              </w:numPr>
              <w:spacing w:after="0"/>
              <w:ind w:left="282" w:hanging="282"/>
              <w:contextualSpacing/>
              <w:jc w:val="left"/>
              <w:rPr>
                <w:rFonts w:ascii="Arial Narrow" w:hAnsi="Arial Narrow"/>
                <w:spacing w:val="0"/>
                <w:sz w:val="19"/>
                <w:szCs w:val="19"/>
                <w:lang w:val="es-MX"/>
              </w:rPr>
            </w:pPr>
            <w:r w:rsidRPr="00692354">
              <w:rPr>
                <w:rFonts w:ascii="Arial Narrow" w:hAnsi="Arial Narrow"/>
                <w:spacing w:val="0"/>
                <w:sz w:val="19"/>
                <w:szCs w:val="19"/>
                <w:lang w:val="es-MX"/>
              </w:rPr>
              <w:t>Realizar eventos de comunicación</w:t>
            </w:r>
          </w:p>
        </w:tc>
        <w:tc>
          <w:tcPr>
            <w:tcW w:w="2551" w:type="dxa"/>
            <w:shd w:val="clear" w:color="auto" w:fill="FFFFFF" w:themeFill="background1"/>
          </w:tcPr>
          <w:p w:rsidR="00351881" w:rsidRDefault="00692354" w:rsidP="00B0750F">
            <w:pPr>
              <w:pStyle w:val="ListParagraph"/>
              <w:numPr>
                <w:ilvl w:val="0"/>
                <w:numId w:val="22"/>
              </w:numPr>
              <w:spacing w:after="0"/>
              <w:ind w:left="215" w:hanging="215"/>
              <w:contextualSpacing/>
              <w:jc w:val="left"/>
              <w:rPr>
                <w:rFonts w:ascii="Arial Narrow" w:hAnsi="Arial Narrow"/>
                <w:spacing w:val="0"/>
                <w:sz w:val="19"/>
                <w:szCs w:val="19"/>
                <w:lang w:val="es-MX"/>
              </w:rPr>
            </w:pPr>
            <w:r w:rsidRPr="00692354">
              <w:rPr>
                <w:rFonts w:ascii="Arial Narrow" w:hAnsi="Arial Narrow"/>
                <w:spacing w:val="0"/>
                <w:sz w:val="19"/>
                <w:szCs w:val="19"/>
                <w:lang w:val="es-MX"/>
              </w:rPr>
              <w:t>Contratos de personal de apoyo</w:t>
            </w:r>
          </w:p>
          <w:p w:rsidR="00692354" w:rsidRDefault="00692354" w:rsidP="00B0750F">
            <w:pPr>
              <w:pStyle w:val="ListParagraph"/>
              <w:numPr>
                <w:ilvl w:val="0"/>
                <w:numId w:val="22"/>
              </w:numPr>
              <w:spacing w:after="0"/>
              <w:ind w:left="215" w:hanging="215"/>
              <w:contextualSpacing/>
              <w:jc w:val="left"/>
              <w:rPr>
                <w:rFonts w:ascii="Arial Narrow" w:hAnsi="Arial Narrow"/>
                <w:spacing w:val="0"/>
                <w:sz w:val="19"/>
                <w:szCs w:val="19"/>
                <w:lang w:val="es-MX"/>
              </w:rPr>
            </w:pPr>
            <w:r w:rsidRPr="00692354">
              <w:rPr>
                <w:rFonts w:ascii="Arial Narrow" w:hAnsi="Arial Narrow"/>
                <w:spacing w:val="0"/>
                <w:sz w:val="19"/>
                <w:szCs w:val="19"/>
                <w:lang w:val="es-MX"/>
              </w:rPr>
              <w:t>Encuesta de factores asociados en sierra y costa</w:t>
            </w:r>
          </w:p>
          <w:p w:rsidR="00692354" w:rsidRPr="00692354" w:rsidRDefault="00692354" w:rsidP="00B0750F">
            <w:pPr>
              <w:pStyle w:val="ListParagraph"/>
              <w:numPr>
                <w:ilvl w:val="0"/>
                <w:numId w:val="22"/>
              </w:numPr>
              <w:spacing w:after="0"/>
              <w:ind w:left="215" w:hanging="215"/>
              <w:contextualSpacing/>
              <w:jc w:val="left"/>
              <w:rPr>
                <w:rFonts w:ascii="Arial Narrow" w:hAnsi="Arial Narrow"/>
                <w:spacing w:val="0"/>
                <w:sz w:val="19"/>
                <w:szCs w:val="19"/>
                <w:lang w:val="es-MX"/>
              </w:rPr>
            </w:pPr>
            <w:r w:rsidRPr="00692354">
              <w:rPr>
                <w:rFonts w:ascii="Arial Narrow" w:hAnsi="Arial Narrow"/>
                <w:spacing w:val="0"/>
                <w:sz w:val="19"/>
                <w:szCs w:val="19"/>
                <w:lang w:val="es-MX"/>
              </w:rPr>
              <w:t>Sistema Integral de Planificación Territorial de las Aplicaciones</w:t>
            </w:r>
          </w:p>
          <w:p w:rsidR="00692354" w:rsidRPr="00692354" w:rsidRDefault="00692354" w:rsidP="00B0750F">
            <w:pPr>
              <w:pStyle w:val="ListParagraph"/>
              <w:numPr>
                <w:ilvl w:val="0"/>
                <w:numId w:val="22"/>
              </w:numPr>
              <w:spacing w:after="0"/>
              <w:ind w:left="215" w:hanging="215"/>
              <w:contextualSpacing/>
              <w:jc w:val="left"/>
              <w:rPr>
                <w:rFonts w:ascii="Arial Narrow" w:hAnsi="Arial Narrow"/>
                <w:spacing w:val="0"/>
                <w:sz w:val="19"/>
                <w:szCs w:val="19"/>
                <w:lang w:val="es-MX"/>
              </w:rPr>
            </w:pPr>
            <w:r w:rsidRPr="00692354">
              <w:rPr>
                <w:rFonts w:ascii="Arial Narrow" w:hAnsi="Arial Narrow"/>
                <w:spacing w:val="0"/>
                <w:sz w:val="19"/>
                <w:szCs w:val="19"/>
                <w:lang w:val="es-MX"/>
              </w:rPr>
              <w:t xml:space="preserve">Plan de cobertura territorial </w:t>
            </w:r>
          </w:p>
          <w:p w:rsidR="00692354" w:rsidRPr="00692354" w:rsidRDefault="00692354" w:rsidP="00B0750F">
            <w:pPr>
              <w:pStyle w:val="ListParagraph"/>
              <w:numPr>
                <w:ilvl w:val="0"/>
                <w:numId w:val="22"/>
              </w:numPr>
              <w:spacing w:after="0"/>
              <w:ind w:left="215" w:hanging="215"/>
              <w:contextualSpacing/>
              <w:jc w:val="left"/>
              <w:rPr>
                <w:rFonts w:ascii="Arial Narrow" w:hAnsi="Arial Narrow"/>
                <w:spacing w:val="0"/>
                <w:sz w:val="19"/>
                <w:szCs w:val="19"/>
                <w:lang w:val="es-MX"/>
              </w:rPr>
            </w:pPr>
            <w:r w:rsidRPr="00692354">
              <w:rPr>
                <w:rFonts w:ascii="Arial Narrow" w:hAnsi="Arial Narrow"/>
                <w:spacing w:val="0"/>
                <w:sz w:val="19"/>
                <w:szCs w:val="19"/>
                <w:lang w:val="es-MX"/>
              </w:rPr>
              <w:t>Estrategias de aplicación de instrumentos</w:t>
            </w:r>
          </w:p>
          <w:p w:rsidR="00692354" w:rsidRDefault="00692354" w:rsidP="00B0750F">
            <w:pPr>
              <w:pStyle w:val="ListParagraph"/>
              <w:numPr>
                <w:ilvl w:val="0"/>
                <w:numId w:val="22"/>
              </w:numPr>
              <w:spacing w:after="0"/>
              <w:ind w:left="215" w:hanging="215"/>
              <w:contextualSpacing/>
              <w:jc w:val="left"/>
              <w:rPr>
                <w:rFonts w:ascii="Arial Narrow" w:hAnsi="Arial Narrow"/>
                <w:spacing w:val="0"/>
                <w:sz w:val="19"/>
                <w:szCs w:val="19"/>
                <w:lang w:val="es-MX"/>
              </w:rPr>
            </w:pPr>
            <w:r w:rsidRPr="00692354">
              <w:rPr>
                <w:rFonts w:ascii="Arial Narrow" w:hAnsi="Arial Narrow"/>
                <w:spacing w:val="0"/>
                <w:sz w:val="19"/>
                <w:szCs w:val="19"/>
                <w:lang w:val="es-MX"/>
              </w:rPr>
              <w:t>Padrón Nacional de Aplicadores y de uso de unidades educativas</w:t>
            </w:r>
          </w:p>
          <w:p w:rsidR="00692354" w:rsidRPr="00351881" w:rsidRDefault="00692354" w:rsidP="00B0750F">
            <w:pPr>
              <w:pStyle w:val="ListParagraph"/>
              <w:numPr>
                <w:ilvl w:val="0"/>
                <w:numId w:val="22"/>
              </w:numPr>
              <w:spacing w:after="0"/>
              <w:ind w:left="215" w:hanging="215"/>
              <w:contextualSpacing/>
              <w:jc w:val="left"/>
              <w:rPr>
                <w:rFonts w:ascii="Arial Narrow" w:hAnsi="Arial Narrow"/>
                <w:spacing w:val="0"/>
                <w:sz w:val="19"/>
                <w:szCs w:val="19"/>
                <w:lang w:val="es-MX"/>
              </w:rPr>
            </w:pPr>
            <w:r w:rsidRPr="00692354">
              <w:rPr>
                <w:rFonts w:ascii="Arial Narrow" w:hAnsi="Arial Narrow"/>
                <w:spacing w:val="0"/>
                <w:sz w:val="19"/>
                <w:szCs w:val="19"/>
                <w:lang w:val="es-MX"/>
              </w:rPr>
              <w:t>Datos recopilados y capturados de la  aplicación de instrumentos de evaluación</w:t>
            </w:r>
          </w:p>
        </w:tc>
        <w:tc>
          <w:tcPr>
            <w:tcW w:w="1987" w:type="dxa"/>
            <w:shd w:val="clear" w:color="auto" w:fill="FFFFFF" w:themeFill="background1"/>
          </w:tcPr>
          <w:p w:rsidR="00351881" w:rsidRPr="00351881" w:rsidRDefault="00692354" w:rsidP="00B0750F">
            <w:pPr>
              <w:pStyle w:val="ListParagraph"/>
              <w:numPr>
                <w:ilvl w:val="0"/>
                <w:numId w:val="38"/>
              </w:numPr>
              <w:spacing w:after="0"/>
              <w:ind w:left="176" w:hanging="176"/>
              <w:contextualSpacing/>
              <w:jc w:val="left"/>
              <w:rPr>
                <w:rFonts w:ascii="Arial Narrow" w:hAnsi="Arial Narrow"/>
                <w:spacing w:val="0"/>
                <w:sz w:val="19"/>
                <w:szCs w:val="19"/>
                <w:lang w:val="es-MX"/>
              </w:rPr>
            </w:pPr>
            <w:r w:rsidRPr="00692354">
              <w:rPr>
                <w:rFonts w:ascii="Arial Narrow" w:hAnsi="Arial Narrow"/>
                <w:spacing w:val="0"/>
                <w:sz w:val="19"/>
                <w:szCs w:val="19"/>
                <w:lang w:val="es-MX"/>
              </w:rPr>
              <w:t>Dirección de Análisis y Cobertura Territorial  (DACT)</w:t>
            </w:r>
          </w:p>
        </w:tc>
      </w:tr>
      <w:tr w:rsidR="00692354" w:rsidRPr="002044A4" w:rsidTr="00302F17">
        <w:trPr>
          <w:gridAfter w:val="1"/>
          <w:wAfter w:w="6" w:type="dxa"/>
        </w:trPr>
        <w:tc>
          <w:tcPr>
            <w:tcW w:w="1560" w:type="dxa"/>
            <w:shd w:val="clear" w:color="auto" w:fill="FFFFFF" w:themeFill="background1"/>
          </w:tcPr>
          <w:p w:rsidR="00692354" w:rsidRPr="00395EA2" w:rsidRDefault="00B0678F" w:rsidP="00B0750F">
            <w:pPr>
              <w:pStyle w:val="ListParagraph"/>
              <w:numPr>
                <w:ilvl w:val="0"/>
                <w:numId w:val="35"/>
              </w:numPr>
              <w:ind w:left="346" w:hanging="346"/>
              <w:jc w:val="left"/>
              <w:rPr>
                <w:rFonts w:ascii="Arial Narrow" w:hAnsi="Arial Narrow"/>
                <w:spacing w:val="0"/>
                <w:sz w:val="19"/>
                <w:szCs w:val="19"/>
                <w:lang w:val="es-MX"/>
              </w:rPr>
            </w:pPr>
            <w:r w:rsidRPr="00B0678F">
              <w:rPr>
                <w:rFonts w:ascii="Arial Narrow" w:hAnsi="Arial Narrow"/>
                <w:spacing w:val="0"/>
                <w:sz w:val="19"/>
                <w:szCs w:val="19"/>
                <w:lang w:val="es-MX"/>
              </w:rPr>
              <w:t>Analizar y difundir resultados de Evaluación</w:t>
            </w:r>
          </w:p>
        </w:tc>
        <w:tc>
          <w:tcPr>
            <w:tcW w:w="2835" w:type="dxa"/>
            <w:shd w:val="clear" w:color="auto" w:fill="FFFFFF" w:themeFill="background1"/>
          </w:tcPr>
          <w:p w:rsidR="00692354" w:rsidRDefault="00B0678F" w:rsidP="00B0750F">
            <w:pPr>
              <w:pStyle w:val="ListParagraph"/>
              <w:numPr>
                <w:ilvl w:val="0"/>
                <w:numId w:val="40"/>
              </w:numPr>
              <w:spacing w:after="0"/>
              <w:ind w:left="285" w:hanging="285"/>
              <w:contextualSpacing/>
              <w:jc w:val="left"/>
              <w:rPr>
                <w:rFonts w:ascii="Arial Narrow" w:hAnsi="Arial Narrow"/>
                <w:spacing w:val="0"/>
                <w:sz w:val="19"/>
                <w:szCs w:val="19"/>
                <w:lang w:val="es-MX"/>
              </w:rPr>
            </w:pPr>
            <w:r w:rsidRPr="00B0678F">
              <w:rPr>
                <w:rFonts w:ascii="Arial Narrow" w:hAnsi="Arial Narrow"/>
                <w:spacing w:val="0"/>
                <w:sz w:val="19"/>
                <w:szCs w:val="19"/>
                <w:lang w:val="es-MX"/>
              </w:rPr>
              <w:t>Procesamiento y análisis de resultados</w:t>
            </w:r>
          </w:p>
          <w:p w:rsidR="00B0678F" w:rsidRPr="00692354" w:rsidRDefault="009D023E" w:rsidP="00B0750F">
            <w:pPr>
              <w:pStyle w:val="ListParagraph"/>
              <w:numPr>
                <w:ilvl w:val="0"/>
                <w:numId w:val="40"/>
              </w:numPr>
              <w:spacing w:after="0"/>
              <w:ind w:left="285" w:hanging="285"/>
              <w:contextualSpacing/>
              <w:jc w:val="left"/>
              <w:rPr>
                <w:rFonts w:ascii="Arial Narrow" w:hAnsi="Arial Narrow"/>
                <w:spacing w:val="0"/>
                <w:sz w:val="19"/>
                <w:szCs w:val="19"/>
                <w:lang w:val="es-MX"/>
              </w:rPr>
            </w:pPr>
            <w:r w:rsidRPr="009D023E">
              <w:rPr>
                <w:rFonts w:ascii="Arial Narrow" w:hAnsi="Arial Narrow"/>
                <w:spacing w:val="0"/>
                <w:sz w:val="19"/>
                <w:szCs w:val="19"/>
                <w:lang w:val="es-MX"/>
              </w:rPr>
              <w:t>Actividades de comunicación</w:t>
            </w:r>
          </w:p>
        </w:tc>
        <w:tc>
          <w:tcPr>
            <w:tcW w:w="2551" w:type="dxa"/>
            <w:shd w:val="clear" w:color="auto" w:fill="FFFFFF" w:themeFill="background1"/>
          </w:tcPr>
          <w:p w:rsidR="009D023E" w:rsidRPr="009D023E" w:rsidRDefault="009D023E" w:rsidP="00B0750F">
            <w:pPr>
              <w:pStyle w:val="ListParagraph"/>
              <w:numPr>
                <w:ilvl w:val="0"/>
                <w:numId w:val="22"/>
              </w:numPr>
              <w:spacing w:after="0"/>
              <w:ind w:left="215" w:hanging="215"/>
              <w:contextualSpacing/>
              <w:jc w:val="left"/>
              <w:rPr>
                <w:rFonts w:ascii="Arial Narrow" w:hAnsi="Arial Narrow"/>
                <w:spacing w:val="0"/>
                <w:sz w:val="19"/>
                <w:szCs w:val="19"/>
                <w:lang w:val="es-MX"/>
              </w:rPr>
            </w:pPr>
            <w:r w:rsidRPr="009D023E">
              <w:rPr>
                <w:rFonts w:ascii="Arial Narrow" w:hAnsi="Arial Narrow"/>
                <w:spacing w:val="0"/>
                <w:sz w:val="19"/>
                <w:szCs w:val="19"/>
                <w:lang w:val="es-MX"/>
              </w:rPr>
              <w:t xml:space="preserve">Geo portal </w:t>
            </w:r>
          </w:p>
          <w:p w:rsidR="009D023E" w:rsidRPr="009D023E" w:rsidRDefault="009D023E" w:rsidP="00B0750F">
            <w:pPr>
              <w:pStyle w:val="ListParagraph"/>
              <w:numPr>
                <w:ilvl w:val="0"/>
                <w:numId w:val="22"/>
              </w:numPr>
              <w:spacing w:after="0"/>
              <w:ind w:left="215" w:hanging="215"/>
              <w:contextualSpacing/>
              <w:jc w:val="left"/>
              <w:rPr>
                <w:rFonts w:ascii="Arial Narrow" w:hAnsi="Arial Narrow"/>
                <w:spacing w:val="0"/>
                <w:sz w:val="19"/>
                <w:szCs w:val="19"/>
                <w:lang w:val="es-MX"/>
              </w:rPr>
            </w:pPr>
            <w:r w:rsidRPr="009D023E">
              <w:rPr>
                <w:rFonts w:ascii="Arial Narrow" w:hAnsi="Arial Narrow"/>
                <w:spacing w:val="0"/>
                <w:sz w:val="19"/>
                <w:szCs w:val="19"/>
                <w:lang w:val="es-MX"/>
              </w:rPr>
              <w:t>Informes de Pruebas de Aprendizaje nacionales e internacionales</w:t>
            </w:r>
          </w:p>
          <w:p w:rsidR="00692354" w:rsidRDefault="009D023E" w:rsidP="00B0750F">
            <w:pPr>
              <w:pStyle w:val="ListParagraph"/>
              <w:numPr>
                <w:ilvl w:val="0"/>
                <w:numId w:val="22"/>
              </w:numPr>
              <w:spacing w:after="0"/>
              <w:ind w:left="215" w:hanging="215"/>
              <w:contextualSpacing/>
              <w:jc w:val="left"/>
              <w:rPr>
                <w:rFonts w:ascii="Arial Narrow" w:hAnsi="Arial Narrow"/>
                <w:spacing w:val="0"/>
                <w:sz w:val="19"/>
                <w:szCs w:val="19"/>
                <w:lang w:val="es-MX"/>
              </w:rPr>
            </w:pPr>
            <w:r w:rsidRPr="009D023E">
              <w:rPr>
                <w:rFonts w:ascii="Arial Narrow" w:hAnsi="Arial Narrow"/>
                <w:spacing w:val="0"/>
                <w:sz w:val="19"/>
                <w:szCs w:val="19"/>
                <w:lang w:val="es-MX"/>
              </w:rPr>
              <w:t>Informes de Pruebas de docentes</w:t>
            </w:r>
          </w:p>
          <w:p w:rsidR="009D023E" w:rsidRPr="00692354" w:rsidRDefault="009D023E" w:rsidP="00B0750F">
            <w:pPr>
              <w:pStyle w:val="ListParagraph"/>
              <w:numPr>
                <w:ilvl w:val="0"/>
                <w:numId w:val="22"/>
              </w:numPr>
              <w:spacing w:after="0"/>
              <w:ind w:left="215" w:hanging="215"/>
              <w:contextualSpacing/>
              <w:jc w:val="left"/>
              <w:rPr>
                <w:rFonts w:ascii="Arial Narrow" w:hAnsi="Arial Narrow"/>
                <w:spacing w:val="0"/>
                <w:sz w:val="19"/>
                <w:szCs w:val="19"/>
                <w:lang w:val="es-MX"/>
              </w:rPr>
            </w:pPr>
            <w:r w:rsidRPr="009D023E">
              <w:rPr>
                <w:rFonts w:ascii="Arial Narrow" w:hAnsi="Arial Narrow"/>
                <w:spacing w:val="0"/>
                <w:sz w:val="19"/>
                <w:szCs w:val="19"/>
                <w:lang w:val="es-MX"/>
              </w:rPr>
              <w:t>Página libre del INEVAL con Geo portal</w:t>
            </w:r>
          </w:p>
        </w:tc>
        <w:tc>
          <w:tcPr>
            <w:tcW w:w="1987" w:type="dxa"/>
            <w:shd w:val="clear" w:color="auto" w:fill="FFFFFF" w:themeFill="background1"/>
          </w:tcPr>
          <w:p w:rsidR="009D023E" w:rsidRPr="009D023E" w:rsidRDefault="009D023E" w:rsidP="00B0750F">
            <w:pPr>
              <w:pStyle w:val="ListParagraph"/>
              <w:numPr>
                <w:ilvl w:val="0"/>
                <w:numId w:val="38"/>
              </w:numPr>
              <w:spacing w:after="0"/>
              <w:ind w:left="176" w:hanging="142"/>
              <w:contextualSpacing/>
              <w:jc w:val="left"/>
              <w:rPr>
                <w:rFonts w:ascii="Arial Narrow" w:hAnsi="Arial Narrow"/>
                <w:spacing w:val="0"/>
                <w:sz w:val="19"/>
                <w:szCs w:val="19"/>
                <w:lang w:val="es-MX"/>
              </w:rPr>
            </w:pPr>
            <w:r w:rsidRPr="009D023E">
              <w:rPr>
                <w:rFonts w:ascii="Arial Narrow" w:hAnsi="Arial Narrow"/>
                <w:spacing w:val="0"/>
                <w:sz w:val="19"/>
                <w:szCs w:val="19"/>
                <w:lang w:val="es-MX"/>
              </w:rPr>
              <w:t>Dirección de Análisis de Geo estadística e Informes (DAGI)</w:t>
            </w:r>
          </w:p>
          <w:p w:rsidR="00692354" w:rsidRPr="00692354" w:rsidRDefault="009D023E" w:rsidP="00B0750F">
            <w:pPr>
              <w:pStyle w:val="ListParagraph"/>
              <w:numPr>
                <w:ilvl w:val="0"/>
                <w:numId w:val="38"/>
              </w:numPr>
              <w:spacing w:after="0"/>
              <w:ind w:left="176" w:hanging="142"/>
              <w:contextualSpacing/>
              <w:jc w:val="left"/>
              <w:rPr>
                <w:rFonts w:ascii="Arial Narrow" w:hAnsi="Arial Narrow"/>
                <w:spacing w:val="0"/>
                <w:sz w:val="19"/>
                <w:szCs w:val="19"/>
                <w:lang w:val="es-MX"/>
              </w:rPr>
            </w:pPr>
            <w:r w:rsidRPr="009D023E">
              <w:rPr>
                <w:rFonts w:ascii="Arial Narrow" w:hAnsi="Arial Narrow"/>
                <w:spacing w:val="0"/>
                <w:sz w:val="19"/>
                <w:szCs w:val="19"/>
                <w:lang w:val="es-MX"/>
              </w:rPr>
              <w:t>Dirección de Investigación Educativa (DIE)</w:t>
            </w:r>
          </w:p>
        </w:tc>
      </w:tr>
    </w:tbl>
    <w:p w:rsidR="00AE1F79" w:rsidRDefault="00AE1F79" w:rsidP="00AE1F79">
      <w:pPr>
        <w:pStyle w:val="Heading3"/>
      </w:pPr>
      <w:r>
        <w:t xml:space="preserve">Proceso </w:t>
      </w:r>
      <w:r w:rsidRPr="00351881">
        <w:t xml:space="preserve">de </w:t>
      </w:r>
      <w:r w:rsidRPr="00AE1F79">
        <w:t>Contratación de personal de apoyo</w:t>
      </w:r>
      <w:r w:rsidR="00302F17">
        <w:t xml:space="preserve"> a los procesos</w:t>
      </w:r>
      <w:r w:rsidRPr="00AE1F79">
        <w:t>: P</w:t>
      </w:r>
      <w:r w:rsidR="00302F17">
        <w:t>1.2</w:t>
      </w:r>
      <w:r w:rsidRPr="00AE1F79">
        <w:t xml:space="preserve"> y P</w:t>
      </w:r>
      <w:r w:rsidR="00302F17">
        <w:t>2.</w:t>
      </w:r>
      <w:r w:rsidRPr="00AE1F79">
        <w:t>1</w:t>
      </w:r>
    </w:p>
    <w:p w:rsidR="00AE1F79" w:rsidRDefault="00AE1F79" w:rsidP="00AE1F79">
      <w:pPr>
        <w:pStyle w:val="Caption"/>
        <w:keepNext/>
      </w:pPr>
      <w:bookmarkStart w:id="67" w:name="_Toc454056486"/>
      <w:r>
        <w:t xml:space="preserve">Tabla </w:t>
      </w:r>
      <w:r w:rsidR="009A3729">
        <w:fldChar w:fldCharType="begin"/>
      </w:r>
      <w:r w:rsidR="009A3729">
        <w:instrText xml:space="preserve"> SEQ Tabla \* ARABIC </w:instrText>
      </w:r>
      <w:r w:rsidR="009A3729">
        <w:fldChar w:fldCharType="separate"/>
      </w:r>
      <w:r w:rsidR="004406C0">
        <w:rPr>
          <w:noProof/>
        </w:rPr>
        <w:t>10</w:t>
      </w:r>
      <w:r w:rsidR="009A3729">
        <w:rPr>
          <w:noProof/>
        </w:rPr>
        <w:fldChar w:fldCharType="end"/>
      </w:r>
      <w:r>
        <w:t xml:space="preserve">. Proceso de </w:t>
      </w:r>
      <w:r w:rsidR="00DE4932">
        <w:t>Contratación de Personal de Apoyo INEVAL</w:t>
      </w:r>
      <w:bookmarkEnd w:id="67"/>
    </w:p>
    <w:tbl>
      <w:tblPr>
        <w:tblStyle w:val="Tablaconcuadrcula1"/>
        <w:tblW w:w="8939" w:type="dxa"/>
        <w:tblInd w:w="-5" w:type="dxa"/>
        <w:tbl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insideH w:val="dotted" w:sz="4" w:space="0" w:color="595959" w:themeColor="text1" w:themeTint="A6"/>
          <w:insideV w:val="dotted" w:sz="4" w:space="0" w:color="595959" w:themeColor="text1" w:themeTint="A6"/>
        </w:tblBorders>
        <w:tblCellMar>
          <w:top w:w="57" w:type="dxa"/>
          <w:bottom w:w="57" w:type="dxa"/>
        </w:tblCellMar>
        <w:tblLook w:val="04A0" w:firstRow="1" w:lastRow="0" w:firstColumn="1" w:lastColumn="0" w:noHBand="0" w:noVBand="1"/>
      </w:tblPr>
      <w:tblGrid>
        <w:gridCol w:w="1560"/>
        <w:gridCol w:w="2835"/>
        <w:gridCol w:w="2551"/>
        <w:gridCol w:w="1987"/>
        <w:gridCol w:w="6"/>
      </w:tblGrid>
      <w:tr w:rsidR="00894198" w:rsidRPr="002044A4" w:rsidTr="00302F17">
        <w:trPr>
          <w:trHeight w:val="567"/>
          <w:tblHeader/>
        </w:trPr>
        <w:tc>
          <w:tcPr>
            <w:tcW w:w="1560" w:type="dxa"/>
            <w:shd w:val="clear" w:color="auto" w:fill="D9D9D9" w:themeFill="background1" w:themeFillShade="D9"/>
            <w:vAlign w:val="center"/>
          </w:tcPr>
          <w:p w:rsidR="00AE1F79" w:rsidRPr="005E0C16" w:rsidRDefault="00AE1F79" w:rsidP="00774988">
            <w:pPr>
              <w:spacing w:after="0"/>
              <w:jc w:val="center"/>
              <w:rPr>
                <w:rFonts w:ascii="Arial Narrow" w:hAnsi="Arial Narrow"/>
                <w:i/>
                <w:spacing w:val="0"/>
                <w:sz w:val="19"/>
                <w:szCs w:val="19"/>
                <w:lang w:val="es-MX"/>
              </w:rPr>
            </w:pPr>
            <w:r w:rsidRPr="005E0C16">
              <w:rPr>
                <w:rFonts w:ascii="Arial Narrow" w:hAnsi="Arial Narrow"/>
                <w:b/>
                <w:spacing w:val="0"/>
                <w:sz w:val="19"/>
                <w:szCs w:val="19"/>
                <w:u w:val="single"/>
                <w:lang w:val="es-MX"/>
              </w:rPr>
              <w:t>Proceso</w:t>
            </w:r>
          </w:p>
        </w:tc>
        <w:tc>
          <w:tcPr>
            <w:tcW w:w="2835" w:type="dxa"/>
            <w:shd w:val="clear" w:color="auto" w:fill="D9D9D9" w:themeFill="background1" w:themeFillShade="D9"/>
            <w:vAlign w:val="center"/>
          </w:tcPr>
          <w:p w:rsidR="00AE1F79" w:rsidRPr="005E0C16" w:rsidRDefault="00AE1F79" w:rsidP="00774988">
            <w:pPr>
              <w:spacing w:after="0"/>
              <w:jc w:val="center"/>
              <w:rPr>
                <w:rFonts w:ascii="Arial Narrow" w:hAnsi="Arial Narrow"/>
                <w:i/>
                <w:spacing w:val="0"/>
                <w:sz w:val="19"/>
                <w:szCs w:val="19"/>
                <w:lang w:val="es-MX"/>
              </w:rPr>
            </w:pPr>
            <w:r w:rsidRPr="005E0C16">
              <w:rPr>
                <w:rFonts w:ascii="Arial Narrow" w:hAnsi="Arial Narrow"/>
                <w:b/>
                <w:spacing w:val="0"/>
                <w:sz w:val="19"/>
                <w:szCs w:val="19"/>
                <w:u w:val="single"/>
                <w:lang w:val="es-MX"/>
              </w:rPr>
              <w:t>Descripción</w:t>
            </w:r>
            <w:r w:rsidRPr="002044A4">
              <w:rPr>
                <w:rFonts w:ascii="Arial Narrow" w:hAnsi="Arial Narrow"/>
                <w:b/>
                <w:spacing w:val="0"/>
                <w:sz w:val="19"/>
                <w:szCs w:val="19"/>
                <w:u w:val="single"/>
                <w:lang w:val="es-MX"/>
              </w:rPr>
              <w:t xml:space="preserve"> </w:t>
            </w:r>
            <w:r w:rsidRPr="002044A4">
              <w:rPr>
                <w:rFonts w:ascii="Arial Narrow" w:hAnsi="Arial Narrow"/>
                <w:b/>
                <w:spacing w:val="0"/>
                <w:sz w:val="19"/>
                <w:szCs w:val="19"/>
                <w:u w:val="single"/>
              </w:rPr>
              <w:t>/</w:t>
            </w:r>
            <w:r w:rsidRPr="005E0C16">
              <w:rPr>
                <w:rFonts w:ascii="Arial Narrow" w:hAnsi="Arial Narrow"/>
                <w:b/>
                <w:spacing w:val="0"/>
                <w:sz w:val="19"/>
                <w:szCs w:val="19"/>
                <w:u w:val="single"/>
                <w:lang w:val="es-MX"/>
              </w:rPr>
              <w:t xml:space="preserve"> Procedimiento</w:t>
            </w:r>
          </w:p>
        </w:tc>
        <w:tc>
          <w:tcPr>
            <w:tcW w:w="2551" w:type="dxa"/>
            <w:shd w:val="clear" w:color="auto" w:fill="D9D9D9" w:themeFill="background1" w:themeFillShade="D9"/>
            <w:vAlign w:val="center"/>
          </w:tcPr>
          <w:p w:rsidR="00AE1F79" w:rsidRPr="005E0C16" w:rsidRDefault="00AE1F79" w:rsidP="00774988">
            <w:pPr>
              <w:spacing w:after="0"/>
              <w:jc w:val="center"/>
              <w:rPr>
                <w:rFonts w:ascii="Arial Narrow" w:hAnsi="Arial Narrow"/>
                <w:b/>
                <w:spacing w:val="0"/>
                <w:sz w:val="19"/>
                <w:szCs w:val="19"/>
                <w:u w:val="single"/>
                <w:lang w:val="es-MX"/>
              </w:rPr>
            </w:pPr>
            <w:r w:rsidRPr="005E0C16">
              <w:rPr>
                <w:rFonts w:ascii="Arial Narrow" w:hAnsi="Arial Narrow"/>
                <w:b/>
                <w:spacing w:val="0"/>
                <w:sz w:val="19"/>
                <w:szCs w:val="19"/>
                <w:u w:val="single"/>
                <w:lang w:val="es-MX"/>
              </w:rPr>
              <w:t>Salida</w:t>
            </w:r>
            <w:r w:rsidRPr="002044A4">
              <w:rPr>
                <w:rFonts w:ascii="Arial Narrow" w:hAnsi="Arial Narrow"/>
                <w:b/>
                <w:spacing w:val="0"/>
                <w:sz w:val="19"/>
                <w:szCs w:val="19"/>
                <w:u w:val="single"/>
                <w:lang w:val="es-MX"/>
              </w:rPr>
              <w:t>s Principales</w:t>
            </w:r>
            <w:r w:rsidRPr="005E0C16">
              <w:rPr>
                <w:rFonts w:ascii="Arial Narrow" w:hAnsi="Arial Narrow"/>
                <w:b/>
                <w:spacing w:val="0"/>
                <w:sz w:val="19"/>
                <w:szCs w:val="19"/>
                <w:u w:val="single"/>
                <w:lang w:val="es-MX"/>
              </w:rPr>
              <w:t xml:space="preserve"> / </w:t>
            </w:r>
            <w:r w:rsidRPr="002044A4">
              <w:rPr>
                <w:rFonts w:ascii="Arial Narrow" w:hAnsi="Arial Narrow"/>
                <w:b/>
                <w:spacing w:val="0"/>
                <w:sz w:val="19"/>
                <w:szCs w:val="19"/>
                <w:u w:val="single"/>
                <w:lang w:val="es-MX"/>
              </w:rPr>
              <w:t>(</w:t>
            </w:r>
            <w:r w:rsidRPr="005E0C16">
              <w:rPr>
                <w:rFonts w:ascii="Arial Narrow" w:hAnsi="Arial Narrow"/>
                <w:b/>
                <w:spacing w:val="0"/>
                <w:sz w:val="19"/>
                <w:szCs w:val="19"/>
                <w:u w:val="single"/>
                <w:lang w:val="es-MX"/>
              </w:rPr>
              <w:t>Documento</w:t>
            </w:r>
            <w:r w:rsidRPr="002044A4">
              <w:rPr>
                <w:rFonts w:ascii="Arial Narrow" w:hAnsi="Arial Narrow"/>
                <w:b/>
                <w:spacing w:val="0"/>
                <w:sz w:val="19"/>
                <w:szCs w:val="19"/>
                <w:u w:val="single"/>
                <w:lang w:val="es-MX"/>
              </w:rPr>
              <w:t>s)</w:t>
            </w:r>
          </w:p>
        </w:tc>
        <w:tc>
          <w:tcPr>
            <w:tcW w:w="1993" w:type="dxa"/>
            <w:gridSpan w:val="2"/>
            <w:shd w:val="clear" w:color="auto" w:fill="D9D9D9" w:themeFill="background1" w:themeFillShade="D9"/>
            <w:vAlign w:val="center"/>
          </w:tcPr>
          <w:p w:rsidR="00AE1F79" w:rsidRPr="005E0C16" w:rsidRDefault="00AE1F79" w:rsidP="00774988">
            <w:pPr>
              <w:spacing w:after="0"/>
              <w:jc w:val="center"/>
              <w:rPr>
                <w:rFonts w:ascii="Arial Narrow" w:hAnsi="Arial Narrow"/>
                <w:b/>
                <w:spacing w:val="0"/>
                <w:sz w:val="19"/>
                <w:szCs w:val="19"/>
                <w:u w:val="single"/>
                <w:lang w:val="es-MX"/>
              </w:rPr>
            </w:pPr>
            <w:r w:rsidRPr="002044A4">
              <w:rPr>
                <w:rFonts w:ascii="Arial Narrow" w:hAnsi="Arial Narrow"/>
                <w:b/>
                <w:spacing w:val="0"/>
                <w:sz w:val="19"/>
                <w:szCs w:val="19"/>
                <w:u w:val="single"/>
                <w:lang w:val="es-MX"/>
              </w:rPr>
              <w:t>Participan</w:t>
            </w:r>
          </w:p>
        </w:tc>
      </w:tr>
      <w:tr w:rsidR="00894198" w:rsidRPr="002044A4" w:rsidTr="00302F17">
        <w:trPr>
          <w:gridAfter w:val="1"/>
          <w:wAfter w:w="6" w:type="dxa"/>
        </w:trPr>
        <w:tc>
          <w:tcPr>
            <w:tcW w:w="1560" w:type="dxa"/>
            <w:shd w:val="clear" w:color="auto" w:fill="FFFFFF" w:themeFill="background1"/>
          </w:tcPr>
          <w:p w:rsidR="00AE1F79" w:rsidRPr="008963FD" w:rsidRDefault="008963FD" w:rsidP="00B0750F">
            <w:pPr>
              <w:pStyle w:val="ListParagraph"/>
              <w:numPr>
                <w:ilvl w:val="0"/>
                <w:numId w:val="41"/>
              </w:numPr>
              <w:ind w:left="176" w:hanging="176"/>
              <w:jc w:val="left"/>
              <w:rPr>
                <w:rFonts w:ascii="Arial Narrow" w:hAnsi="Arial Narrow"/>
                <w:spacing w:val="0"/>
                <w:sz w:val="19"/>
                <w:szCs w:val="19"/>
                <w:lang w:val="es-MX"/>
              </w:rPr>
            </w:pPr>
            <w:r w:rsidRPr="008963FD">
              <w:rPr>
                <w:rFonts w:ascii="Arial Narrow" w:hAnsi="Arial Narrow"/>
                <w:spacing w:val="0"/>
                <w:sz w:val="19"/>
                <w:szCs w:val="19"/>
                <w:lang w:val="es-MX"/>
              </w:rPr>
              <w:t>Elaborar requerimiento de contratación</w:t>
            </w:r>
          </w:p>
        </w:tc>
        <w:tc>
          <w:tcPr>
            <w:tcW w:w="2835" w:type="dxa"/>
            <w:shd w:val="clear" w:color="auto" w:fill="FFFFFF" w:themeFill="background1"/>
          </w:tcPr>
          <w:p w:rsidR="008963FD" w:rsidRPr="008963FD" w:rsidRDefault="008963FD" w:rsidP="00B0750F">
            <w:pPr>
              <w:pStyle w:val="ListParagraph"/>
              <w:numPr>
                <w:ilvl w:val="0"/>
                <w:numId w:val="42"/>
              </w:numPr>
              <w:spacing w:after="0"/>
              <w:ind w:left="175" w:hanging="175"/>
              <w:contextualSpacing/>
              <w:jc w:val="left"/>
              <w:rPr>
                <w:rFonts w:ascii="Arial Narrow" w:hAnsi="Arial Narrow"/>
                <w:spacing w:val="0"/>
                <w:sz w:val="19"/>
                <w:szCs w:val="19"/>
                <w:lang w:val="es-MX"/>
              </w:rPr>
            </w:pPr>
            <w:r w:rsidRPr="008963FD">
              <w:rPr>
                <w:rFonts w:ascii="Arial Narrow" w:hAnsi="Arial Narrow"/>
                <w:spacing w:val="0"/>
                <w:sz w:val="19"/>
                <w:szCs w:val="19"/>
                <w:lang w:val="es-MX"/>
              </w:rPr>
              <w:t>El área requirente pasa un informe de la actividad autorizada, en donde consta el valor que se tiene para la contratación de los especialistas</w:t>
            </w:r>
          </w:p>
          <w:p w:rsidR="008963FD" w:rsidRPr="008963FD" w:rsidRDefault="008963FD" w:rsidP="00B0750F">
            <w:pPr>
              <w:pStyle w:val="ListParagraph"/>
              <w:numPr>
                <w:ilvl w:val="0"/>
                <w:numId w:val="42"/>
              </w:numPr>
              <w:spacing w:after="0"/>
              <w:ind w:left="175" w:hanging="175"/>
              <w:contextualSpacing/>
              <w:jc w:val="left"/>
              <w:rPr>
                <w:rFonts w:ascii="Arial Narrow" w:hAnsi="Arial Narrow"/>
                <w:spacing w:val="0"/>
                <w:sz w:val="19"/>
                <w:szCs w:val="19"/>
                <w:lang w:val="es-MX"/>
              </w:rPr>
            </w:pPr>
            <w:r w:rsidRPr="008963FD">
              <w:rPr>
                <w:rFonts w:ascii="Arial Narrow" w:hAnsi="Arial Narrow"/>
                <w:spacing w:val="0"/>
                <w:sz w:val="19"/>
                <w:szCs w:val="19"/>
                <w:lang w:val="es-MX"/>
              </w:rPr>
              <w:t xml:space="preserve">La dirección de planificación envía un </w:t>
            </w:r>
            <w:r>
              <w:rPr>
                <w:rFonts w:ascii="Arial Narrow" w:hAnsi="Arial Narrow"/>
                <w:spacing w:val="0"/>
                <w:sz w:val="19"/>
                <w:szCs w:val="19"/>
                <w:lang w:val="es-MX"/>
              </w:rPr>
              <w:t>Q</w:t>
            </w:r>
            <w:r w:rsidRPr="008963FD">
              <w:rPr>
                <w:rFonts w:ascii="Arial Narrow" w:hAnsi="Arial Narrow"/>
                <w:spacing w:val="0"/>
                <w:sz w:val="19"/>
                <w:szCs w:val="19"/>
                <w:lang w:val="es-MX"/>
              </w:rPr>
              <w:t>uipux ratificando que la actividad consta en el presupuesto y que se puede empezar la contratación</w:t>
            </w:r>
          </w:p>
          <w:p w:rsidR="00AE1F79" w:rsidRPr="002044A4" w:rsidRDefault="008963FD" w:rsidP="00B0750F">
            <w:pPr>
              <w:pStyle w:val="ListParagraph"/>
              <w:numPr>
                <w:ilvl w:val="0"/>
                <w:numId w:val="42"/>
              </w:numPr>
              <w:spacing w:after="0"/>
              <w:ind w:left="175" w:hanging="175"/>
              <w:contextualSpacing/>
              <w:jc w:val="left"/>
              <w:rPr>
                <w:rFonts w:ascii="Arial Narrow" w:hAnsi="Arial Narrow"/>
                <w:spacing w:val="0"/>
                <w:sz w:val="19"/>
                <w:szCs w:val="19"/>
                <w:lang w:val="es-MX"/>
              </w:rPr>
            </w:pPr>
            <w:r w:rsidRPr="008963FD">
              <w:rPr>
                <w:rFonts w:ascii="Arial Narrow" w:hAnsi="Arial Narrow"/>
                <w:spacing w:val="0"/>
                <w:sz w:val="19"/>
                <w:szCs w:val="19"/>
                <w:lang w:val="es-MX"/>
              </w:rPr>
              <w:t>El Director Ejecutivo emite el inicio de la contratación</w:t>
            </w:r>
          </w:p>
        </w:tc>
        <w:tc>
          <w:tcPr>
            <w:tcW w:w="2551" w:type="dxa"/>
            <w:shd w:val="clear" w:color="auto" w:fill="FFFFFF" w:themeFill="background1"/>
          </w:tcPr>
          <w:p w:rsidR="008963FD" w:rsidRPr="008963FD" w:rsidRDefault="008963FD" w:rsidP="00B0750F">
            <w:pPr>
              <w:pStyle w:val="ListParagraph"/>
              <w:numPr>
                <w:ilvl w:val="0"/>
                <w:numId w:val="43"/>
              </w:numPr>
              <w:ind w:left="175" w:hanging="175"/>
              <w:contextualSpacing/>
              <w:jc w:val="left"/>
              <w:rPr>
                <w:rFonts w:ascii="Arial Narrow" w:hAnsi="Arial Narrow"/>
                <w:spacing w:val="0"/>
                <w:szCs w:val="19"/>
                <w:lang w:val="es-MX"/>
              </w:rPr>
            </w:pPr>
            <w:r w:rsidRPr="008963FD">
              <w:rPr>
                <w:rFonts w:ascii="Arial Narrow" w:hAnsi="Arial Narrow"/>
                <w:spacing w:val="0"/>
                <w:szCs w:val="19"/>
                <w:lang w:val="es-MX"/>
              </w:rPr>
              <w:t xml:space="preserve">Quipux de certificación de la actividad se encuentra en el PAPP </w:t>
            </w:r>
          </w:p>
          <w:p w:rsidR="008963FD" w:rsidRPr="008963FD" w:rsidRDefault="008963FD" w:rsidP="00B0750F">
            <w:pPr>
              <w:pStyle w:val="ListParagraph"/>
              <w:numPr>
                <w:ilvl w:val="0"/>
                <w:numId w:val="43"/>
              </w:numPr>
              <w:ind w:left="175" w:hanging="175"/>
              <w:contextualSpacing/>
              <w:jc w:val="left"/>
              <w:rPr>
                <w:rFonts w:ascii="Arial Narrow" w:hAnsi="Arial Narrow"/>
                <w:spacing w:val="0"/>
                <w:szCs w:val="19"/>
                <w:lang w:val="es-MX"/>
              </w:rPr>
            </w:pPr>
            <w:r w:rsidRPr="008963FD">
              <w:rPr>
                <w:rFonts w:ascii="Arial Narrow" w:hAnsi="Arial Narrow"/>
                <w:spacing w:val="0"/>
                <w:szCs w:val="19"/>
                <w:lang w:val="es-MX"/>
              </w:rPr>
              <w:t xml:space="preserve">Plan Anual de Planificación Presupuestaria con un código </w:t>
            </w:r>
          </w:p>
          <w:p w:rsidR="00AE1F79" w:rsidRPr="002044A4" w:rsidRDefault="008963FD" w:rsidP="00B0750F">
            <w:pPr>
              <w:pStyle w:val="ListParagraph"/>
              <w:numPr>
                <w:ilvl w:val="0"/>
                <w:numId w:val="43"/>
              </w:numPr>
              <w:spacing w:after="0"/>
              <w:ind w:left="175" w:hanging="175"/>
              <w:contextualSpacing/>
              <w:jc w:val="left"/>
              <w:rPr>
                <w:rFonts w:ascii="Arial Narrow" w:hAnsi="Arial Narrow"/>
                <w:spacing w:val="0"/>
                <w:sz w:val="19"/>
                <w:szCs w:val="19"/>
                <w:lang w:val="es-MX"/>
              </w:rPr>
            </w:pPr>
            <w:r w:rsidRPr="001B4EB8">
              <w:rPr>
                <w:rFonts w:ascii="Arial Narrow" w:hAnsi="Arial Narrow"/>
                <w:spacing w:val="0"/>
                <w:szCs w:val="19"/>
                <w:lang w:val="es-MX"/>
              </w:rPr>
              <w:t>Quipux de inicio de contratación</w:t>
            </w:r>
          </w:p>
        </w:tc>
        <w:tc>
          <w:tcPr>
            <w:tcW w:w="1987" w:type="dxa"/>
            <w:shd w:val="clear" w:color="auto" w:fill="FFFFFF" w:themeFill="background1"/>
          </w:tcPr>
          <w:p w:rsidR="008963FD" w:rsidRPr="008963FD" w:rsidRDefault="008963FD" w:rsidP="00B0750F">
            <w:pPr>
              <w:pStyle w:val="ListParagraph"/>
              <w:numPr>
                <w:ilvl w:val="0"/>
                <w:numId w:val="44"/>
              </w:numPr>
              <w:ind w:left="176" w:hanging="142"/>
              <w:contextualSpacing/>
              <w:jc w:val="left"/>
              <w:rPr>
                <w:rFonts w:ascii="Arial Narrow" w:hAnsi="Arial Narrow"/>
                <w:spacing w:val="0"/>
                <w:szCs w:val="19"/>
                <w:lang w:val="es-MX"/>
              </w:rPr>
            </w:pPr>
            <w:r w:rsidRPr="008963FD">
              <w:rPr>
                <w:rFonts w:ascii="Arial Narrow" w:hAnsi="Arial Narrow"/>
                <w:spacing w:val="0"/>
                <w:szCs w:val="19"/>
                <w:lang w:val="es-MX"/>
              </w:rPr>
              <w:t>Dirección Ejecutiva;</w:t>
            </w:r>
          </w:p>
          <w:p w:rsidR="008963FD" w:rsidRPr="008963FD" w:rsidRDefault="008963FD" w:rsidP="00B0750F">
            <w:pPr>
              <w:pStyle w:val="ListParagraph"/>
              <w:numPr>
                <w:ilvl w:val="0"/>
                <w:numId w:val="44"/>
              </w:numPr>
              <w:ind w:left="176" w:hanging="142"/>
              <w:contextualSpacing/>
              <w:jc w:val="left"/>
              <w:rPr>
                <w:rFonts w:ascii="Arial Narrow" w:hAnsi="Arial Narrow"/>
                <w:spacing w:val="0"/>
                <w:szCs w:val="19"/>
                <w:lang w:val="es-MX"/>
              </w:rPr>
            </w:pPr>
            <w:r w:rsidRPr="008963FD">
              <w:rPr>
                <w:rFonts w:ascii="Arial Narrow" w:hAnsi="Arial Narrow"/>
                <w:spacing w:val="0"/>
                <w:szCs w:val="19"/>
                <w:lang w:val="es-MX"/>
              </w:rPr>
              <w:t>DERI</w:t>
            </w:r>
          </w:p>
          <w:p w:rsidR="008963FD" w:rsidRPr="008963FD" w:rsidRDefault="008963FD" w:rsidP="00B0750F">
            <w:pPr>
              <w:pStyle w:val="ListParagraph"/>
              <w:numPr>
                <w:ilvl w:val="0"/>
                <w:numId w:val="44"/>
              </w:numPr>
              <w:ind w:left="176" w:hanging="142"/>
              <w:contextualSpacing/>
              <w:jc w:val="left"/>
              <w:rPr>
                <w:rFonts w:ascii="Arial Narrow" w:hAnsi="Arial Narrow"/>
                <w:spacing w:val="0"/>
                <w:szCs w:val="19"/>
                <w:lang w:val="es-MX"/>
              </w:rPr>
            </w:pPr>
            <w:r w:rsidRPr="008963FD">
              <w:rPr>
                <w:rFonts w:ascii="Arial Narrow" w:hAnsi="Arial Narrow"/>
                <w:spacing w:val="0"/>
                <w:szCs w:val="19"/>
                <w:lang w:val="es-MX"/>
              </w:rPr>
              <w:t>DACT</w:t>
            </w:r>
          </w:p>
          <w:p w:rsidR="00AE1F79" w:rsidRPr="00351881" w:rsidRDefault="008963FD" w:rsidP="00B0750F">
            <w:pPr>
              <w:pStyle w:val="ListParagraph"/>
              <w:numPr>
                <w:ilvl w:val="0"/>
                <w:numId w:val="44"/>
              </w:numPr>
              <w:spacing w:after="0"/>
              <w:ind w:left="176" w:hanging="142"/>
              <w:contextualSpacing/>
              <w:jc w:val="left"/>
              <w:rPr>
                <w:rFonts w:ascii="Arial Narrow" w:hAnsi="Arial Narrow"/>
                <w:spacing w:val="0"/>
                <w:sz w:val="19"/>
                <w:szCs w:val="19"/>
                <w:lang w:val="es-MX"/>
              </w:rPr>
            </w:pPr>
            <w:r>
              <w:rPr>
                <w:rFonts w:ascii="Arial Narrow" w:hAnsi="Arial Narrow"/>
                <w:spacing w:val="0"/>
                <w:szCs w:val="19"/>
                <w:lang w:val="es-MX"/>
              </w:rPr>
              <w:t>Dirección de Planificación</w:t>
            </w:r>
          </w:p>
        </w:tc>
      </w:tr>
      <w:tr w:rsidR="008963FD" w:rsidRPr="002044A4" w:rsidTr="00302F17">
        <w:trPr>
          <w:gridAfter w:val="1"/>
          <w:wAfter w:w="6" w:type="dxa"/>
        </w:trPr>
        <w:tc>
          <w:tcPr>
            <w:tcW w:w="1560" w:type="dxa"/>
            <w:shd w:val="clear" w:color="auto" w:fill="FFFFFF" w:themeFill="background1"/>
          </w:tcPr>
          <w:p w:rsidR="008963FD" w:rsidRPr="008963FD" w:rsidRDefault="00894198" w:rsidP="00B0750F">
            <w:pPr>
              <w:pStyle w:val="ListParagraph"/>
              <w:numPr>
                <w:ilvl w:val="0"/>
                <w:numId w:val="41"/>
              </w:numPr>
              <w:ind w:left="176" w:hanging="176"/>
              <w:jc w:val="left"/>
              <w:rPr>
                <w:rFonts w:ascii="Arial Narrow" w:hAnsi="Arial Narrow"/>
                <w:spacing w:val="0"/>
                <w:sz w:val="19"/>
                <w:szCs w:val="19"/>
                <w:lang w:val="es-MX"/>
              </w:rPr>
            </w:pPr>
            <w:r w:rsidRPr="00894198">
              <w:rPr>
                <w:rFonts w:ascii="Arial Narrow" w:hAnsi="Arial Narrow"/>
                <w:spacing w:val="0"/>
                <w:sz w:val="19"/>
                <w:szCs w:val="19"/>
                <w:lang w:val="es-MX"/>
              </w:rPr>
              <w:t>Realizar proceso de contratación</w:t>
            </w:r>
          </w:p>
        </w:tc>
        <w:tc>
          <w:tcPr>
            <w:tcW w:w="2835" w:type="dxa"/>
            <w:shd w:val="clear" w:color="auto" w:fill="FFFFFF" w:themeFill="background1"/>
          </w:tcPr>
          <w:p w:rsidR="00894198" w:rsidRPr="00894198" w:rsidRDefault="00894198" w:rsidP="00B0750F">
            <w:pPr>
              <w:pStyle w:val="ListParagraph"/>
              <w:numPr>
                <w:ilvl w:val="0"/>
                <w:numId w:val="45"/>
              </w:numPr>
              <w:spacing w:after="0"/>
              <w:ind w:left="175" w:hanging="175"/>
              <w:contextualSpacing/>
              <w:jc w:val="left"/>
              <w:rPr>
                <w:rFonts w:ascii="Arial Narrow" w:hAnsi="Arial Narrow"/>
                <w:spacing w:val="0"/>
                <w:sz w:val="19"/>
                <w:szCs w:val="19"/>
                <w:lang w:val="es-MX"/>
              </w:rPr>
            </w:pPr>
            <w:r w:rsidRPr="00894198">
              <w:rPr>
                <w:rFonts w:ascii="Arial Narrow" w:hAnsi="Arial Narrow"/>
                <w:spacing w:val="0"/>
                <w:sz w:val="19"/>
                <w:szCs w:val="19"/>
                <w:lang w:val="es-MX"/>
              </w:rPr>
              <w:t xml:space="preserve">La DERI o DACT, envía los perfiles a contratar (requerimientos del puesto) </w:t>
            </w:r>
          </w:p>
          <w:p w:rsidR="00894198" w:rsidRPr="00894198" w:rsidRDefault="00894198" w:rsidP="00B0750F">
            <w:pPr>
              <w:pStyle w:val="ListParagraph"/>
              <w:numPr>
                <w:ilvl w:val="0"/>
                <w:numId w:val="45"/>
              </w:numPr>
              <w:spacing w:after="0"/>
              <w:ind w:left="175" w:hanging="175"/>
              <w:contextualSpacing/>
              <w:jc w:val="left"/>
              <w:rPr>
                <w:rFonts w:ascii="Arial Narrow" w:hAnsi="Arial Narrow"/>
                <w:spacing w:val="0"/>
                <w:sz w:val="19"/>
                <w:szCs w:val="19"/>
                <w:lang w:val="es-MX"/>
              </w:rPr>
            </w:pPr>
            <w:r w:rsidRPr="00894198">
              <w:rPr>
                <w:rFonts w:ascii="Arial Narrow" w:hAnsi="Arial Narrow"/>
                <w:spacing w:val="0"/>
                <w:sz w:val="19"/>
                <w:szCs w:val="19"/>
                <w:lang w:val="es-MX"/>
              </w:rPr>
              <w:t>La DERI o DACT,  pasa una Matriz a la DTH con los seleccionados por perfil,</w:t>
            </w:r>
          </w:p>
          <w:p w:rsidR="00894198" w:rsidRPr="00894198" w:rsidRDefault="00894198" w:rsidP="00B0750F">
            <w:pPr>
              <w:pStyle w:val="ListParagraph"/>
              <w:numPr>
                <w:ilvl w:val="0"/>
                <w:numId w:val="45"/>
              </w:numPr>
              <w:spacing w:after="0"/>
              <w:ind w:left="175" w:hanging="175"/>
              <w:contextualSpacing/>
              <w:jc w:val="left"/>
              <w:rPr>
                <w:rFonts w:ascii="Arial Narrow" w:hAnsi="Arial Narrow"/>
                <w:spacing w:val="0"/>
                <w:sz w:val="19"/>
                <w:szCs w:val="19"/>
                <w:lang w:val="es-MX"/>
              </w:rPr>
            </w:pPr>
            <w:r w:rsidRPr="00894198">
              <w:rPr>
                <w:rFonts w:ascii="Arial Narrow" w:hAnsi="Arial Narrow"/>
                <w:spacing w:val="0"/>
                <w:sz w:val="19"/>
                <w:szCs w:val="19"/>
                <w:lang w:val="es-MX"/>
              </w:rPr>
              <w:t>TH explica a cada seleccionado los requisitos para ingresar a la institución.</w:t>
            </w:r>
          </w:p>
          <w:p w:rsidR="00894198" w:rsidRPr="00894198" w:rsidRDefault="00894198" w:rsidP="00B0750F">
            <w:pPr>
              <w:pStyle w:val="ListParagraph"/>
              <w:numPr>
                <w:ilvl w:val="0"/>
                <w:numId w:val="45"/>
              </w:numPr>
              <w:spacing w:after="0"/>
              <w:ind w:left="175" w:hanging="175"/>
              <w:contextualSpacing/>
              <w:jc w:val="left"/>
              <w:rPr>
                <w:rFonts w:ascii="Arial Narrow" w:hAnsi="Arial Narrow"/>
                <w:spacing w:val="0"/>
                <w:sz w:val="19"/>
                <w:szCs w:val="19"/>
                <w:lang w:val="es-MX"/>
              </w:rPr>
            </w:pPr>
            <w:r w:rsidRPr="00894198">
              <w:rPr>
                <w:rFonts w:ascii="Arial Narrow" w:hAnsi="Arial Narrow"/>
                <w:spacing w:val="0"/>
                <w:sz w:val="19"/>
                <w:szCs w:val="19"/>
                <w:lang w:val="es-MX"/>
              </w:rPr>
              <w:t>Se recibe la documentación, se la revisa y se elabora el contrato</w:t>
            </w:r>
          </w:p>
          <w:p w:rsidR="008963FD" w:rsidRPr="008963FD" w:rsidRDefault="00894198" w:rsidP="00B0750F">
            <w:pPr>
              <w:pStyle w:val="ListParagraph"/>
              <w:numPr>
                <w:ilvl w:val="0"/>
                <w:numId w:val="45"/>
              </w:numPr>
              <w:spacing w:after="0"/>
              <w:ind w:left="175" w:hanging="175"/>
              <w:contextualSpacing/>
              <w:jc w:val="left"/>
              <w:rPr>
                <w:rFonts w:ascii="Arial Narrow" w:hAnsi="Arial Narrow"/>
                <w:spacing w:val="0"/>
                <w:sz w:val="19"/>
                <w:szCs w:val="19"/>
                <w:lang w:val="es-MX"/>
              </w:rPr>
            </w:pPr>
            <w:r w:rsidRPr="00894198">
              <w:rPr>
                <w:rFonts w:ascii="Arial Narrow" w:hAnsi="Arial Narrow"/>
                <w:spacing w:val="0"/>
                <w:sz w:val="19"/>
                <w:szCs w:val="19"/>
                <w:lang w:val="es-MX"/>
              </w:rPr>
              <w:t>Se suscribe el contrato e ingresa el contratado</w:t>
            </w:r>
          </w:p>
        </w:tc>
        <w:tc>
          <w:tcPr>
            <w:tcW w:w="2551" w:type="dxa"/>
            <w:shd w:val="clear" w:color="auto" w:fill="FFFFFF" w:themeFill="background1"/>
          </w:tcPr>
          <w:p w:rsidR="00776AB2" w:rsidRPr="00776AB2" w:rsidRDefault="00776AB2" w:rsidP="00B0750F">
            <w:pPr>
              <w:pStyle w:val="ListParagraph"/>
              <w:numPr>
                <w:ilvl w:val="0"/>
                <w:numId w:val="43"/>
              </w:numPr>
              <w:ind w:left="175" w:hanging="175"/>
              <w:contextualSpacing/>
              <w:jc w:val="left"/>
              <w:rPr>
                <w:rFonts w:ascii="Arial Narrow" w:hAnsi="Arial Narrow"/>
                <w:spacing w:val="0"/>
                <w:szCs w:val="19"/>
                <w:lang w:val="es-MX"/>
              </w:rPr>
            </w:pPr>
            <w:r w:rsidRPr="00776AB2">
              <w:rPr>
                <w:rFonts w:ascii="Arial Narrow" w:hAnsi="Arial Narrow"/>
                <w:spacing w:val="0"/>
                <w:szCs w:val="19"/>
                <w:lang w:val="es-MX"/>
              </w:rPr>
              <w:t>Perfiles de selección</w:t>
            </w:r>
          </w:p>
          <w:p w:rsidR="00776AB2" w:rsidRPr="00776AB2" w:rsidRDefault="00776AB2" w:rsidP="00B0750F">
            <w:pPr>
              <w:pStyle w:val="ListParagraph"/>
              <w:numPr>
                <w:ilvl w:val="0"/>
                <w:numId w:val="43"/>
              </w:numPr>
              <w:ind w:left="175" w:hanging="175"/>
              <w:contextualSpacing/>
              <w:jc w:val="left"/>
              <w:rPr>
                <w:rFonts w:ascii="Arial Narrow" w:hAnsi="Arial Narrow"/>
                <w:spacing w:val="0"/>
                <w:szCs w:val="19"/>
                <w:lang w:val="es-MX"/>
              </w:rPr>
            </w:pPr>
            <w:r w:rsidRPr="00776AB2">
              <w:rPr>
                <w:rFonts w:ascii="Arial Narrow" w:hAnsi="Arial Narrow"/>
                <w:spacing w:val="0"/>
                <w:szCs w:val="19"/>
                <w:lang w:val="es-MX"/>
              </w:rPr>
              <w:t>Llamadas telefónicas y mail de notificación</w:t>
            </w:r>
          </w:p>
          <w:p w:rsidR="00776AB2" w:rsidRPr="00776AB2" w:rsidRDefault="00776AB2" w:rsidP="00B0750F">
            <w:pPr>
              <w:pStyle w:val="ListParagraph"/>
              <w:numPr>
                <w:ilvl w:val="0"/>
                <w:numId w:val="43"/>
              </w:numPr>
              <w:ind w:left="175" w:hanging="175"/>
              <w:contextualSpacing/>
              <w:jc w:val="left"/>
              <w:rPr>
                <w:rFonts w:ascii="Arial Narrow" w:hAnsi="Arial Narrow"/>
                <w:spacing w:val="0"/>
                <w:szCs w:val="19"/>
                <w:lang w:val="es-MX"/>
              </w:rPr>
            </w:pPr>
            <w:r w:rsidRPr="00776AB2">
              <w:rPr>
                <w:rFonts w:ascii="Arial Narrow" w:hAnsi="Arial Narrow"/>
                <w:spacing w:val="0"/>
                <w:szCs w:val="19"/>
                <w:lang w:val="es-MX"/>
              </w:rPr>
              <w:t>Contratos</w:t>
            </w:r>
          </w:p>
          <w:p w:rsidR="008963FD" w:rsidRPr="008963FD" w:rsidRDefault="00776AB2" w:rsidP="00B0750F">
            <w:pPr>
              <w:pStyle w:val="ListParagraph"/>
              <w:numPr>
                <w:ilvl w:val="0"/>
                <w:numId w:val="43"/>
              </w:numPr>
              <w:ind w:left="175" w:hanging="175"/>
              <w:contextualSpacing/>
              <w:jc w:val="left"/>
              <w:rPr>
                <w:rFonts w:ascii="Arial Narrow" w:hAnsi="Arial Narrow"/>
                <w:spacing w:val="0"/>
                <w:szCs w:val="19"/>
                <w:lang w:val="es-MX"/>
              </w:rPr>
            </w:pPr>
            <w:r w:rsidRPr="00776AB2">
              <w:rPr>
                <w:rFonts w:ascii="Arial Narrow" w:hAnsi="Arial Narrow"/>
                <w:spacing w:val="0"/>
                <w:szCs w:val="19"/>
                <w:lang w:val="es-MX"/>
              </w:rPr>
              <w:t>Documentos habilitantes</w:t>
            </w:r>
          </w:p>
        </w:tc>
        <w:tc>
          <w:tcPr>
            <w:tcW w:w="1987" w:type="dxa"/>
            <w:shd w:val="clear" w:color="auto" w:fill="FFFFFF" w:themeFill="background1"/>
          </w:tcPr>
          <w:p w:rsidR="00776AB2" w:rsidRPr="00776AB2" w:rsidRDefault="00776AB2" w:rsidP="00B0750F">
            <w:pPr>
              <w:pStyle w:val="ListParagraph"/>
              <w:numPr>
                <w:ilvl w:val="0"/>
                <w:numId w:val="44"/>
              </w:numPr>
              <w:ind w:left="176" w:hanging="142"/>
              <w:contextualSpacing/>
              <w:jc w:val="left"/>
              <w:rPr>
                <w:rFonts w:ascii="Arial Narrow" w:hAnsi="Arial Narrow"/>
                <w:spacing w:val="0"/>
                <w:szCs w:val="19"/>
                <w:lang w:val="es-MX"/>
              </w:rPr>
            </w:pPr>
            <w:r w:rsidRPr="00776AB2">
              <w:rPr>
                <w:rFonts w:ascii="Arial Narrow" w:hAnsi="Arial Narrow"/>
                <w:spacing w:val="0"/>
                <w:szCs w:val="19"/>
                <w:lang w:val="es-MX"/>
              </w:rPr>
              <w:t>DERI</w:t>
            </w:r>
          </w:p>
          <w:p w:rsidR="00776AB2" w:rsidRPr="00776AB2" w:rsidRDefault="00776AB2" w:rsidP="00B0750F">
            <w:pPr>
              <w:pStyle w:val="ListParagraph"/>
              <w:numPr>
                <w:ilvl w:val="0"/>
                <w:numId w:val="44"/>
              </w:numPr>
              <w:ind w:left="176" w:hanging="142"/>
              <w:contextualSpacing/>
              <w:jc w:val="left"/>
              <w:rPr>
                <w:rFonts w:ascii="Arial Narrow" w:hAnsi="Arial Narrow"/>
                <w:spacing w:val="0"/>
                <w:szCs w:val="19"/>
                <w:lang w:val="es-MX"/>
              </w:rPr>
            </w:pPr>
            <w:r w:rsidRPr="00776AB2">
              <w:rPr>
                <w:rFonts w:ascii="Arial Narrow" w:hAnsi="Arial Narrow"/>
                <w:spacing w:val="0"/>
                <w:szCs w:val="19"/>
                <w:lang w:val="es-MX"/>
              </w:rPr>
              <w:t>DACT</w:t>
            </w:r>
          </w:p>
          <w:p w:rsidR="008963FD" w:rsidRPr="008963FD" w:rsidRDefault="00776AB2" w:rsidP="00B0750F">
            <w:pPr>
              <w:pStyle w:val="ListParagraph"/>
              <w:numPr>
                <w:ilvl w:val="0"/>
                <w:numId w:val="44"/>
              </w:numPr>
              <w:ind w:left="176" w:hanging="142"/>
              <w:contextualSpacing/>
              <w:jc w:val="left"/>
              <w:rPr>
                <w:rFonts w:ascii="Arial Narrow" w:hAnsi="Arial Narrow"/>
                <w:spacing w:val="0"/>
                <w:szCs w:val="19"/>
                <w:lang w:val="es-MX"/>
              </w:rPr>
            </w:pPr>
            <w:r w:rsidRPr="00776AB2">
              <w:rPr>
                <w:rFonts w:ascii="Arial Narrow" w:hAnsi="Arial Narrow"/>
                <w:spacing w:val="0"/>
                <w:szCs w:val="19"/>
                <w:lang w:val="es-MX"/>
              </w:rPr>
              <w:t>Dirección de Talento Humano (DTH)</w:t>
            </w:r>
          </w:p>
        </w:tc>
      </w:tr>
    </w:tbl>
    <w:p w:rsidR="0077397E" w:rsidRDefault="0077397E" w:rsidP="0077397E">
      <w:pPr>
        <w:pStyle w:val="Heading3"/>
      </w:pPr>
      <w:r>
        <w:lastRenderedPageBreak/>
        <w:t xml:space="preserve">Proceso </w:t>
      </w:r>
      <w:r w:rsidRPr="00351881">
        <w:t xml:space="preserve">de </w:t>
      </w:r>
      <w:r>
        <w:t xml:space="preserve">Pago </w:t>
      </w:r>
      <w:r w:rsidRPr="00AE1F79">
        <w:t>de personal de apoyo</w:t>
      </w:r>
      <w:r>
        <w:t xml:space="preserve"> contratado</w:t>
      </w:r>
    </w:p>
    <w:p w:rsidR="0077397E" w:rsidRDefault="0077397E" w:rsidP="0077397E">
      <w:pPr>
        <w:pStyle w:val="Caption"/>
        <w:keepNext/>
      </w:pPr>
      <w:bookmarkStart w:id="68" w:name="_Toc454056487"/>
      <w:r>
        <w:t xml:space="preserve">Tabla </w:t>
      </w:r>
      <w:r w:rsidR="009A3729">
        <w:fldChar w:fldCharType="begin"/>
      </w:r>
      <w:r w:rsidR="009A3729">
        <w:instrText xml:space="preserve"> SEQ Tabla \* ARABIC </w:instrText>
      </w:r>
      <w:r w:rsidR="009A3729">
        <w:fldChar w:fldCharType="separate"/>
      </w:r>
      <w:r w:rsidR="004406C0">
        <w:rPr>
          <w:noProof/>
        </w:rPr>
        <w:t>11</w:t>
      </w:r>
      <w:r w:rsidR="009A3729">
        <w:rPr>
          <w:noProof/>
        </w:rPr>
        <w:fldChar w:fldCharType="end"/>
      </w:r>
      <w:r>
        <w:t>. Proceso de Pago de personal de apoyo contratado</w:t>
      </w:r>
      <w:bookmarkEnd w:id="68"/>
    </w:p>
    <w:tbl>
      <w:tblPr>
        <w:tblStyle w:val="Tablaconcuadrcula1"/>
        <w:tblW w:w="8939" w:type="dxa"/>
        <w:tblInd w:w="-5" w:type="dxa"/>
        <w:tbl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insideH w:val="dotted" w:sz="4" w:space="0" w:color="595959" w:themeColor="text1" w:themeTint="A6"/>
          <w:insideV w:val="dotted" w:sz="4" w:space="0" w:color="595959" w:themeColor="text1" w:themeTint="A6"/>
        </w:tblBorders>
        <w:tblCellMar>
          <w:top w:w="57" w:type="dxa"/>
          <w:bottom w:w="57" w:type="dxa"/>
        </w:tblCellMar>
        <w:tblLook w:val="04A0" w:firstRow="1" w:lastRow="0" w:firstColumn="1" w:lastColumn="0" w:noHBand="0" w:noVBand="1"/>
      </w:tblPr>
      <w:tblGrid>
        <w:gridCol w:w="1560"/>
        <w:gridCol w:w="2835"/>
        <w:gridCol w:w="2551"/>
        <w:gridCol w:w="1987"/>
        <w:gridCol w:w="6"/>
      </w:tblGrid>
      <w:tr w:rsidR="0077397E" w:rsidRPr="002044A4" w:rsidTr="00774988">
        <w:trPr>
          <w:trHeight w:val="567"/>
          <w:tblHeader/>
        </w:trPr>
        <w:tc>
          <w:tcPr>
            <w:tcW w:w="1560" w:type="dxa"/>
            <w:shd w:val="clear" w:color="auto" w:fill="D9D9D9" w:themeFill="background1" w:themeFillShade="D9"/>
            <w:vAlign w:val="center"/>
          </w:tcPr>
          <w:p w:rsidR="0077397E" w:rsidRPr="005E0C16" w:rsidRDefault="0077397E" w:rsidP="00774988">
            <w:pPr>
              <w:spacing w:after="0"/>
              <w:jc w:val="center"/>
              <w:rPr>
                <w:rFonts w:ascii="Arial Narrow" w:hAnsi="Arial Narrow"/>
                <w:i/>
                <w:spacing w:val="0"/>
                <w:sz w:val="19"/>
                <w:szCs w:val="19"/>
                <w:lang w:val="es-MX"/>
              </w:rPr>
            </w:pPr>
            <w:r w:rsidRPr="005E0C16">
              <w:rPr>
                <w:rFonts w:ascii="Arial Narrow" w:hAnsi="Arial Narrow"/>
                <w:b/>
                <w:spacing w:val="0"/>
                <w:sz w:val="19"/>
                <w:szCs w:val="19"/>
                <w:u w:val="single"/>
                <w:lang w:val="es-MX"/>
              </w:rPr>
              <w:t>Proceso</w:t>
            </w:r>
          </w:p>
        </w:tc>
        <w:tc>
          <w:tcPr>
            <w:tcW w:w="2835" w:type="dxa"/>
            <w:shd w:val="clear" w:color="auto" w:fill="D9D9D9" w:themeFill="background1" w:themeFillShade="D9"/>
            <w:vAlign w:val="center"/>
          </w:tcPr>
          <w:p w:rsidR="0077397E" w:rsidRPr="005E0C16" w:rsidRDefault="0077397E" w:rsidP="00774988">
            <w:pPr>
              <w:spacing w:after="0"/>
              <w:jc w:val="center"/>
              <w:rPr>
                <w:rFonts w:ascii="Arial Narrow" w:hAnsi="Arial Narrow"/>
                <w:i/>
                <w:spacing w:val="0"/>
                <w:sz w:val="19"/>
                <w:szCs w:val="19"/>
                <w:lang w:val="es-MX"/>
              </w:rPr>
            </w:pPr>
            <w:r w:rsidRPr="005E0C16">
              <w:rPr>
                <w:rFonts w:ascii="Arial Narrow" w:hAnsi="Arial Narrow"/>
                <w:b/>
                <w:spacing w:val="0"/>
                <w:sz w:val="19"/>
                <w:szCs w:val="19"/>
                <w:u w:val="single"/>
                <w:lang w:val="es-MX"/>
              </w:rPr>
              <w:t>Descripción</w:t>
            </w:r>
            <w:r w:rsidRPr="002044A4">
              <w:rPr>
                <w:rFonts w:ascii="Arial Narrow" w:hAnsi="Arial Narrow"/>
                <w:b/>
                <w:spacing w:val="0"/>
                <w:sz w:val="19"/>
                <w:szCs w:val="19"/>
                <w:u w:val="single"/>
                <w:lang w:val="es-MX"/>
              </w:rPr>
              <w:t xml:space="preserve"> </w:t>
            </w:r>
            <w:r w:rsidRPr="002044A4">
              <w:rPr>
                <w:rFonts w:ascii="Arial Narrow" w:hAnsi="Arial Narrow"/>
                <w:b/>
                <w:spacing w:val="0"/>
                <w:sz w:val="19"/>
                <w:szCs w:val="19"/>
                <w:u w:val="single"/>
              </w:rPr>
              <w:t>/</w:t>
            </w:r>
            <w:r w:rsidRPr="005E0C16">
              <w:rPr>
                <w:rFonts w:ascii="Arial Narrow" w:hAnsi="Arial Narrow"/>
                <w:b/>
                <w:spacing w:val="0"/>
                <w:sz w:val="19"/>
                <w:szCs w:val="19"/>
                <w:u w:val="single"/>
                <w:lang w:val="es-MX"/>
              </w:rPr>
              <w:t xml:space="preserve"> Procedimiento</w:t>
            </w:r>
          </w:p>
        </w:tc>
        <w:tc>
          <w:tcPr>
            <w:tcW w:w="2551" w:type="dxa"/>
            <w:shd w:val="clear" w:color="auto" w:fill="D9D9D9" w:themeFill="background1" w:themeFillShade="D9"/>
            <w:vAlign w:val="center"/>
          </w:tcPr>
          <w:p w:rsidR="0077397E" w:rsidRPr="005E0C16" w:rsidRDefault="0077397E" w:rsidP="00774988">
            <w:pPr>
              <w:spacing w:after="0"/>
              <w:jc w:val="center"/>
              <w:rPr>
                <w:rFonts w:ascii="Arial Narrow" w:hAnsi="Arial Narrow"/>
                <w:b/>
                <w:spacing w:val="0"/>
                <w:sz w:val="19"/>
                <w:szCs w:val="19"/>
                <w:u w:val="single"/>
                <w:lang w:val="es-MX"/>
              </w:rPr>
            </w:pPr>
            <w:r w:rsidRPr="005E0C16">
              <w:rPr>
                <w:rFonts w:ascii="Arial Narrow" w:hAnsi="Arial Narrow"/>
                <w:b/>
                <w:spacing w:val="0"/>
                <w:sz w:val="19"/>
                <w:szCs w:val="19"/>
                <w:u w:val="single"/>
                <w:lang w:val="es-MX"/>
              </w:rPr>
              <w:t>Salida</w:t>
            </w:r>
            <w:r w:rsidRPr="002044A4">
              <w:rPr>
                <w:rFonts w:ascii="Arial Narrow" w:hAnsi="Arial Narrow"/>
                <w:b/>
                <w:spacing w:val="0"/>
                <w:sz w:val="19"/>
                <w:szCs w:val="19"/>
                <w:u w:val="single"/>
                <w:lang w:val="es-MX"/>
              </w:rPr>
              <w:t>s Principales</w:t>
            </w:r>
            <w:r w:rsidRPr="005E0C16">
              <w:rPr>
                <w:rFonts w:ascii="Arial Narrow" w:hAnsi="Arial Narrow"/>
                <w:b/>
                <w:spacing w:val="0"/>
                <w:sz w:val="19"/>
                <w:szCs w:val="19"/>
                <w:u w:val="single"/>
                <w:lang w:val="es-MX"/>
              </w:rPr>
              <w:t xml:space="preserve"> / </w:t>
            </w:r>
            <w:r w:rsidRPr="002044A4">
              <w:rPr>
                <w:rFonts w:ascii="Arial Narrow" w:hAnsi="Arial Narrow"/>
                <w:b/>
                <w:spacing w:val="0"/>
                <w:sz w:val="19"/>
                <w:szCs w:val="19"/>
                <w:u w:val="single"/>
                <w:lang w:val="es-MX"/>
              </w:rPr>
              <w:t>(</w:t>
            </w:r>
            <w:r w:rsidRPr="005E0C16">
              <w:rPr>
                <w:rFonts w:ascii="Arial Narrow" w:hAnsi="Arial Narrow"/>
                <w:b/>
                <w:spacing w:val="0"/>
                <w:sz w:val="19"/>
                <w:szCs w:val="19"/>
                <w:u w:val="single"/>
                <w:lang w:val="es-MX"/>
              </w:rPr>
              <w:t>Documento</w:t>
            </w:r>
            <w:r w:rsidRPr="002044A4">
              <w:rPr>
                <w:rFonts w:ascii="Arial Narrow" w:hAnsi="Arial Narrow"/>
                <w:b/>
                <w:spacing w:val="0"/>
                <w:sz w:val="19"/>
                <w:szCs w:val="19"/>
                <w:u w:val="single"/>
                <w:lang w:val="es-MX"/>
              </w:rPr>
              <w:t>s)</w:t>
            </w:r>
          </w:p>
        </w:tc>
        <w:tc>
          <w:tcPr>
            <w:tcW w:w="1993" w:type="dxa"/>
            <w:gridSpan w:val="2"/>
            <w:shd w:val="clear" w:color="auto" w:fill="D9D9D9" w:themeFill="background1" w:themeFillShade="D9"/>
            <w:vAlign w:val="center"/>
          </w:tcPr>
          <w:p w:rsidR="0077397E" w:rsidRPr="005E0C16" w:rsidRDefault="0077397E" w:rsidP="00774988">
            <w:pPr>
              <w:spacing w:after="0"/>
              <w:jc w:val="center"/>
              <w:rPr>
                <w:rFonts w:ascii="Arial Narrow" w:hAnsi="Arial Narrow"/>
                <w:b/>
                <w:spacing w:val="0"/>
                <w:sz w:val="19"/>
                <w:szCs w:val="19"/>
                <w:u w:val="single"/>
                <w:lang w:val="es-MX"/>
              </w:rPr>
            </w:pPr>
            <w:r w:rsidRPr="002044A4">
              <w:rPr>
                <w:rFonts w:ascii="Arial Narrow" w:hAnsi="Arial Narrow"/>
                <w:b/>
                <w:spacing w:val="0"/>
                <w:sz w:val="19"/>
                <w:szCs w:val="19"/>
                <w:u w:val="single"/>
                <w:lang w:val="es-MX"/>
              </w:rPr>
              <w:t>Participan</w:t>
            </w:r>
          </w:p>
        </w:tc>
      </w:tr>
      <w:tr w:rsidR="0077397E" w:rsidRPr="002044A4" w:rsidTr="00774988">
        <w:trPr>
          <w:gridAfter w:val="1"/>
          <w:wAfter w:w="6" w:type="dxa"/>
        </w:trPr>
        <w:tc>
          <w:tcPr>
            <w:tcW w:w="1560" w:type="dxa"/>
            <w:shd w:val="clear" w:color="auto" w:fill="FFFFFF" w:themeFill="background1"/>
          </w:tcPr>
          <w:p w:rsidR="0077397E" w:rsidRPr="008963FD" w:rsidRDefault="0077397E" w:rsidP="00B0750F">
            <w:pPr>
              <w:pStyle w:val="ListParagraph"/>
              <w:numPr>
                <w:ilvl w:val="0"/>
                <w:numId w:val="47"/>
              </w:numPr>
              <w:ind w:left="318" w:hanging="284"/>
              <w:jc w:val="left"/>
              <w:rPr>
                <w:rFonts w:ascii="Arial Narrow" w:hAnsi="Arial Narrow"/>
                <w:spacing w:val="0"/>
                <w:sz w:val="19"/>
                <w:szCs w:val="19"/>
                <w:lang w:val="es-MX"/>
              </w:rPr>
            </w:pPr>
            <w:r>
              <w:rPr>
                <w:rFonts w:ascii="Arial Narrow" w:hAnsi="Arial Narrow"/>
                <w:spacing w:val="0"/>
                <w:szCs w:val="19"/>
                <w:lang w:val="es-MX"/>
              </w:rPr>
              <w:t>Realizar informe de satisfacción</w:t>
            </w:r>
          </w:p>
        </w:tc>
        <w:tc>
          <w:tcPr>
            <w:tcW w:w="2835" w:type="dxa"/>
            <w:shd w:val="clear" w:color="auto" w:fill="FFFFFF" w:themeFill="background1"/>
          </w:tcPr>
          <w:p w:rsidR="0077397E" w:rsidRPr="0077397E" w:rsidRDefault="0077397E" w:rsidP="00B0750F">
            <w:pPr>
              <w:pStyle w:val="ListParagraph"/>
              <w:numPr>
                <w:ilvl w:val="0"/>
                <w:numId w:val="48"/>
              </w:numPr>
              <w:spacing w:after="0"/>
              <w:ind w:left="175" w:hanging="175"/>
              <w:contextualSpacing/>
              <w:jc w:val="left"/>
              <w:rPr>
                <w:rFonts w:ascii="Arial Narrow" w:hAnsi="Arial Narrow"/>
                <w:spacing w:val="0"/>
                <w:sz w:val="19"/>
                <w:szCs w:val="19"/>
                <w:lang w:val="es-MX"/>
              </w:rPr>
            </w:pPr>
            <w:r w:rsidRPr="0077397E">
              <w:rPr>
                <w:rFonts w:ascii="Arial Narrow" w:hAnsi="Arial Narrow"/>
                <w:spacing w:val="0"/>
                <w:sz w:val="19"/>
                <w:szCs w:val="19"/>
                <w:lang w:val="es-MX"/>
              </w:rPr>
              <w:t>El informe de satisfacción es elaborado por el Administrador de la Contratación, sobre la base del informe individual de cada técnico y consiste en un consolidado de la evaluación, más un listado de nómina aprobada y las correspondientes facturas.</w:t>
            </w:r>
          </w:p>
          <w:p w:rsidR="0077397E" w:rsidRPr="0077397E" w:rsidRDefault="0077397E" w:rsidP="00B0750F">
            <w:pPr>
              <w:pStyle w:val="ListParagraph"/>
              <w:numPr>
                <w:ilvl w:val="0"/>
                <w:numId w:val="48"/>
              </w:numPr>
              <w:spacing w:after="0"/>
              <w:ind w:left="175" w:hanging="175"/>
              <w:contextualSpacing/>
              <w:jc w:val="left"/>
              <w:rPr>
                <w:rFonts w:ascii="Arial Narrow" w:hAnsi="Arial Narrow"/>
                <w:spacing w:val="0"/>
                <w:sz w:val="19"/>
                <w:szCs w:val="19"/>
                <w:lang w:val="es-MX"/>
              </w:rPr>
            </w:pPr>
            <w:r w:rsidRPr="0077397E">
              <w:rPr>
                <w:rFonts w:ascii="Arial Narrow" w:hAnsi="Arial Narrow"/>
                <w:spacing w:val="0"/>
                <w:sz w:val="19"/>
                <w:szCs w:val="19"/>
                <w:lang w:val="es-MX"/>
              </w:rPr>
              <w:t>Cada mes se envía un informe de satisfacción</w:t>
            </w:r>
          </w:p>
          <w:p w:rsidR="0077397E" w:rsidRPr="002044A4" w:rsidRDefault="0077397E" w:rsidP="00B0750F">
            <w:pPr>
              <w:pStyle w:val="ListParagraph"/>
              <w:numPr>
                <w:ilvl w:val="0"/>
                <w:numId w:val="48"/>
              </w:numPr>
              <w:spacing w:after="0"/>
              <w:ind w:left="175" w:hanging="175"/>
              <w:contextualSpacing/>
              <w:jc w:val="left"/>
              <w:rPr>
                <w:rFonts w:ascii="Arial Narrow" w:hAnsi="Arial Narrow"/>
                <w:spacing w:val="0"/>
                <w:sz w:val="19"/>
                <w:szCs w:val="19"/>
                <w:lang w:val="es-MX"/>
              </w:rPr>
            </w:pPr>
            <w:r w:rsidRPr="0077397E">
              <w:rPr>
                <w:rFonts w:ascii="Arial Narrow" w:hAnsi="Arial Narrow"/>
                <w:spacing w:val="0"/>
                <w:sz w:val="19"/>
                <w:szCs w:val="19"/>
                <w:lang w:val="es-MX"/>
              </w:rPr>
              <w:t>El informe de satisfacción se realiza por requerimiento de contratación</w:t>
            </w:r>
          </w:p>
        </w:tc>
        <w:tc>
          <w:tcPr>
            <w:tcW w:w="2551" w:type="dxa"/>
            <w:shd w:val="clear" w:color="auto" w:fill="FFFFFF" w:themeFill="background1"/>
          </w:tcPr>
          <w:p w:rsidR="0077397E" w:rsidRPr="002044A4" w:rsidRDefault="0077397E" w:rsidP="00B0750F">
            <w:pPr>
              <w:pStyle w:val="ListParagraph"/>
              <w:numPr>
                <w:ilvl w:val="0"/>
                <w:numId w:val="46"/>
              </w:numPr>
              <w:ind w:left="317" w:hanging="284"/>
              <w:contextualSpacing/>
              <w:jc w:val="left"/>
              <w:rPr>
                <w:rFonts w:ascii="Arial Narrow" w:hAnsi="Arial Narrow"/>
                <w:spacing w:val="0"/>
                <w:sz w:val="19"/>
                <w:szCs w:val="19"/>
                <w:lang w:val="es-MX"/>
              </w:rPr>
            </w:pPr>
            <w:r w:rsidRPr="0077397E">
              <w:rPr>
                <w:rFonts w:ascii="Arial Narrow" w:hAnsi="Arial Narrow"/>
                <w:spacing w:val="0"/>
                <w:szCs w:val="19"/>
                <w:lang w:val="es-MX"/>
              </w:rPr>
              <w:t xml:space="preserve">Informe de Satisfacción Certificación </w:t>
            </w:r>
            <w:r>
              <w:rPr>
                <w:rFonts w:ascii="Arial Narrow" w:hAnsi="Arial Narrow"/>
                <w:spacing w:val="0"/>
                <w:szCs w:val="19"/>
                <w:lang w:val="es-MX"/>
              </w:rPr>
              <w:t>P</w:t>
            </w:r>
            <w:r w:rsidRPr="0077397E">
              <w:rPr>
                <w:rFonts w:ascii="Arial Narrow" w:hAnsi="Arial Narrow"/>
                <w:spacing w:val="0"/>
                <w:szCs w:val="19"/>
                <w:lang w:val="es-MX"/>
              </w:rPr>
              <w:t>resupuestaria</w:t>
            </w:r>
          </w:p>
        </w:tc>
        <w:tc>
          <w:tcPr>
            <w:tcW w:w="1987" w:type="dxa"/>
            <w:shd w:val="clear" w:color="auto" w:fill="FFFFFF" w:themeFill="background1"/>
          </w:tcPr>
          <w:p w:rsidR="0077397E" w:rsidRPr="00351881" w:rsidRDefault="0077397E" w:rsidP="00B0750F">
            <w:pPr>
              <w:pStyle w:val="ListParagraph"/>
              <w:numPr>
                <w:ilvl w:val="0"/>
                <w:numId w:val="44"/>
              </w:numPr>
              <w:spacing w:after="0"/>
              <w:ind w:left="176" w:hanging="142"/>
              <w:contextualSpacing/>
              <w:jc w:val="left"/>
              <w:rPr>
                <w:rFonts w:ascii="Arial Narrow" w:hAnsi="Arial Narrow"/>
                <w:spacing w:val="0"/>
                <w:sz w:val="19"/>
                <w:szCs w:val="19"/>
                <w:lang w:val="es-MX"/>
              </w:rPr>
            </w:pPr>
            <w:r>
              <w:rPr>
                <w:rFonts w:ascii="Arial Narrow" w:hAnsi="Arial Narrow"/>
                <w:spacing w:val="0"/>
                <w:szCs w:val="19"/>
                <w:lang w:val="es-MX"/>
              </w:rPr>
              <w:t>Administrador de la contratación de Dirección Requirente</w:t>
            </w:r>
          </w:p>
        </w:tc>
      </w:tr>
      <w:tr w:rsidR="0077397E" w:rsidRPr="002044A4" w:rsidTr="00774988">
        <w:trPr>
          <w:gridAfter w:val="1"/>
          <w:wAfter w:w="6" w:type="dxa"/>
        </w:trPr>
        <w:tc>
          <w:tcPr>
            <w:tcW w:w="1560" w:type="dxa"/>
            <w:shd w:val="clear" w:color="auto" w:fill="FFFFFF" w:themeFill="background1"/>
          </w:tcPr>
          <w:p w:rsidR="0077397E" w:rsidRPr="008963FD" w:rsidRDefault="0077397E" w:rsidP="00B0750F">
            <w:pPr>
              <w:pStyle w:val="ListParagraph"/>
              <w:numPr>
                <w:ilvl w:val="0"/>
                <w:numId w:val="47"/>
              </w:numPr>
              <w:ind w:left="176" w:hanging="176"/>
              <w:jc w:val="left"/>
              <w:rPr>
                <w:rFonts w:ascii="Arial Narrow" w:hAnsi="Arial Narrow"/>
                <w:spacing w:val="0"/>
                <w:sz w:val="19"/>
                <w:szCs w:val="19"/>
                <w:lang w:val="es-MX"/>
              </w:rPr>
            </w:pPr>
            <w:r>
              <w:rPr>
                <w:rFonts w:ascii="Arial Narrow" w:hAnsi="Arial Narrow"/>
                <w:spacing w:val="0"/>
                <w:szCs w:val="19"/>
                <w:lang w:val="es-MX"/>
              </w:rPr>
              <w:t>Requerir Pago</w:t>
            </w:r>
          </w:p>
        </w:tc>
        <w:tc>
          <w:tcPr>
            <w:tcW w:w="2835" w:type="dxa"/>
            <w:shd w:val="clear" w:color="auto" w:fill="FFFFFF" w:themeFill="background1"/>
          </w:tcPr>
          <w:p w:rsidR="0077397E" w:rsidRPr="0077397E" w:rsidRDefault="0077397E" w:rsidP="00B0750F">
            <w:pPr>
              <w:pStyle w:val="ListParagraph"/>
              <w:numPr>
                <w:ilvl w:val="0"/>
                <w:numId w:val="49"/>
              </w:numPr>
              <w:spacing w:after="0"/>
              <w:ind w:left="175" w:hanging="175"/>
              <w:contextualSpacing/>
              <w:jc w:val="left"/>
              <w:rPr>
                <w:rFonts w:ascii="Arial Narrow" w:hAnsi="Arial Narrow"/>
                <w:spacing w:val="0"/>
                <w:sz w:val="19"/>
                <w:szCs w:val="19"/>
                <w:lang w:val="es-MX"/>
              </w:rPr>
            </w:pPr>
            <w:r w:rsidRPr="0077397E">
              <w:rPr>
                <w:rFonts w:ascii="Arial Narrow" w:hAnsi="Arial Narrow"/>
                <w:spacing w:val="0"/>
                <w:sz w:val="19"/>
                <w:szCs w:val="19"/>
                <w:lang w:val="es-MX"/>
              </w:rPr>
              <w:t xml:space="preserve">El Administrador de la Contratación, de la Dirección Requirente, solicita el pago en función del informe de satisfacción y la nómina adjunta de haber recibido los productos.  </w:t>
            </w:r>
          </w:p>
          <w:p w:rsidR="0077397E" w:rsidRPr="008963FD" w:rsidRDefault="0077397E" w:rsidP="00B0750F">
            <w:pPr>
              <w:pStyle w:val="ListParagraph"/>
              <w:numPr>
                <w:ilvl w:val="0"/>
                <w:numId w:val="49"/>
              </w:numPr>
              <w:spacing w:after="0"/>
              <w:ind w:left="175" w:hanging="175"/>
              <w:contextualSpacing/>
              <w:jc w:val="left"/>
              <w:rPr>
                <w:rFonts w:ascii="Arial Narrow" w:hAnsi="Arial Narrow"/>
                <w:spacing w:val="0"/>
                <w:sz w:val="19"/>
                <w:szCs w:val="19"/>
                <w:lang w:val="es-MX"/>
              </w:rPr>
            </w:pPr>
            <w:r w:rsidRPr="0077397E">
              <w:rPr>
                <w:rFonts w:ascii="Arial Narrow" w:hAnsi="Arial Narrow"/>
                <w:spacing w:val="0"/>
                <w:sz w:val="19"/>
                <w:szCs w:val="19"/>
                <w:lang w:val="es-MX"/>
              </w:rPr>
              <w:t>El Director del Área solicita al Director Ejecutivo la autorización del Pago</w:t>
            </w:r>
          </w:p>
        </w:tc>
        <w:tc>
          <w:tcPr>
            <w:tcW w:w="2551" w:type="dxa"/>
            <w:shd w:val="clear" w:color="auto" w:fill="FFFFFF" w:themeFill="background1"/>
          </w:tcPr>
          <w:p w:rsidR="0077397E" w:rsidRPr="008963FD" w:rsidRDefault="0077397E" w:rsidP="00B0750F">
            <w:pPr>
              <w:pStyle w:val="ListParagraph"/>
              <w:numPr>
                <w:ilvl w:val="0"/>
                <w:numId w:val="46"/>
              </w:numPr>
              <w:ind w:left="317" w:hanging="284"/>
              <w:contextualSpacing/>
              <w:jc w:val="left"/>
              <w:rPr>
                <w:rFonts w:ascii="Arial Narrow" w:hAnsi="Arial Narrow"/>
                <w:spacing w:val="0"/>
                <w:szCs w:val="19"/>
                <w:lang w:val="es-MX"/>
              </w:rPr>
            </w:pPr>
            <w:r>
              <w:rPr>
                <w:rFonts w:ascii="Arial Narrow" w:hAnsi="Arial Narrow"/>
                <w:spacing w:val="0"/>
                <w:szCs w:val="19"/>
                <w:lang w:val="es-MX"/>
              </w:rPr>
              <w:t>Solicitud de pago autorizada</w:t>
            </w:r>
          </w:p>
        </w:tc>
        <w:tc>
          <w:tcPr>
            <w:tcW w:w="1987" w:type="dxa"/>
            <w:shd w:val="clear" w:color="auto" w:fill="FFFFFF" w:themeFill="background1"/>
          </w:tcPr>
          <w:p w:rsidR="0077397E" w:rsidRPr="008963FD" w:rsidRDefault="0077397E" w:rsidP="00B0750F">
            <w:pPr>
              <w:pStyle w:val="ListParagraph"/>
              <w:numPr>
                <w:ilvl w:val="0"/>
                <w:numId w:val="44"/>
              </w:numPr>
              <w:spacing w:after="0"/>
              <w:ind w:left="176" w:hanging="142"/>
              <w:contextualSpacing/>
              <w:jc w:val="left"/>
              <w:rPr>
                <w:rFonts w:ascii="Arial Narrow" w:hAnsi="Arial Narrow"/>
                <w:spacing w:val="0"/>
                <w:szCs w:val="19"/>
                <w:lang w:val="es-MX"/>
              </w:rPr>
            </w:pPr>
            <w:r>
              <w:rPr>
                <w:rFonts w:ascii="Arial Narrow" w:hAnsi="Arial Narrow"/>
                <w:spacing w:val="0"/>
                <w:szCs w:val="19"/>
                <w:lang w:val="es-MX"/>
              </w:rPr>
              <w:t>Director de Área</w:t>
            </w:r>
          </w:p>
        </w:tc>
      </w:tr>
      <w:tr w:rsidR="0077397E" w:rsidRPr="002044A4" w:rsidTr="00774988">
        <w:trPr>
          <w:gridAfter w:val="1"/>
          <w:wAfter w:w="6" w:type="dxa"/>
        </w:trPr>
        <w:tc>
          <w:tcPr>
            <w:tcW w:w="1560" w:type="dxa"/>
            <w:shd w:val="clear" w:color="auto" w:fill="FFFFFF" w:themeFill="background1"/>
          </w:tcPr>
          <w:p w:rsidR="0077397E" w:rsidRDefault="0077397E" w:rsidP="00B0750F">
            <w:pPr>
              <w:pStyle w:val="ListParagraph"/>
              <w:numPr>
                <w:ilvl w:val="0"/>
                <w:numId w:val="47"/>
              </w:numPr>
              <w:ind w:left="176" w:hanging="176"/>
              <w:jc w:val="left"/>
              <w:rPr>
                <w:rFonts w:ascii="Arial Narrow" w:hAnsi="Arial Narrow"/>
                <w:spacing w:val="0"/>
                <w:szCs w:val="19"/>
                <w:lang w:val="es-MX"/>
              </w:rPr>
            </w:pPr>
            <w:r>
              <w:rPr>
                <w:rFonts w:ascii="Arial Narrow" w:hAnsi="Arial Narrow"/>
                <w:spacing w:val="0"/>
                <w:szCs w:val="19"/>
                <w:lang w:val="es-MX"/>
              </w:rPr>
              <w:t>Proceder Pago</w:t>
            </w:r>
          </w:p>
        </w:tc>
        <w:tc>
          <w:tcPr>
            <w:tcW w:w="2835" w:type="dxa"/>
            <w:shd w:val="clear" w:color="auto" w:fill="FFFFFF" w:themeFill="background1"/>
          </w:tcPr>
          <w:p w:rsidR="0077397E" w:rsidRPr="0077397E" w:rsidRDefault="0077397E" w:rsidP="00B0750F">
            <w:pPr>
              <w:pStyle w:val="ListParagraph"/>
              <w:numPr>
                <w:ilvl w:val="0"/>
                <w:numId w:val="50"/>
              </w:numPr>
              <w:spacing w:after="0"/>
              <w:ind w:left="175" w:hanging="175"/>
              <w:contextualSpacing/>
              <w:jc w:val="left"/>
              <w:rPr>
                <w:rFonts w:ascii="Arial Narrow" w:hAnsi="Arial Narrow"/>
                <w:spacing w:val="0"/>
                <w:sz w:val="19"/>
                <w:szCs w:val="19"/>
                <w:lang w:val="es-MX"/>
              </w:rPr>
            </w:pPr>
            <w:r w:rsidRPr="0077397E">
              <w:rPr>
                <w:rFonts w:ascii="Arial Narrow" w:hAnsi="Arial Narrow"/>
                <w:spacing w:val="0"/>
                <w:sz w:val="19"/>
                <w:szCs w:val="19"/>
                <w:lang w:val="es-MX"/>
              </w:rPr>
              <w:t>La Directora Administrativa Financiera aprueba proceder con el Pago mediante sumilla en la solicitud de pago</w:t>
            </w:r>
          </w:p>
        </w:tc>
        <w:tc>
          <w:tcPr>
            <w:tcW w:w="2551" w:type="dxa"/>
            <w:shd w:val="clear" w:color="auto" w:fill="FFFFFF" w:themeFill="background1"/>
          </w:tcPr>
          <w:p w:rsidR="0077397E" w:rsidRDefault="0077397E" w:rsidP="00B0750F">
            <w:pPr>
              <w:pStyle w:val="ListParagraph"/>
              <w:numPr>
                <w:ilvl w:val="0"/>
                <w:numId w:val="46"/>
              </w:numPr>
              <w:ind w:left="317" w:hanging="284"/>
              <w:contextualSpacing/>
              <w:jc w:val="left"/>
              <w:rPr>
                <w:rFonts w:ascii="Arial Narrow" w:hAnsi="Arial Narrow"/>
                <w:spacing w:val="0"/>
                <w:szCs w:val="19"/>
                <w:lang w:val="es-MX"/>
              </w:rPr>
            </w:pPr>
            <w:r>
              <w:rPr>
                <w:rFonts w:ascii="Arial Narrow" w:hAnsi="Arial Narrow"/>
                <w:spacing w:val="0"/>
                <w:szCs w:val="19"/>
                <w:lang w:val="es-MX"/>
              </w:rPr>
              <w:t>Sumilla en la solicitud de pago</w:t>
            </w:r>
          </w:p>
        </w:tc>
        <w:tc>
          <w:tcPr>
            <w:tcW w:w="1987" w:type="dxa"/>
            <w:shd w:val="clear" w:color="auto" w:fill="FFFFFF" w:themeFill="background1"/>
          </w:tcPr>
          <w:p w:rsidR="0077397E" w:rsidRDefault="0077397E" w:rsidP="00B0750F">
            <w:pPr>
              <w:pStyle w:val="ListParagraph"/>
              <w:numPr>
                <w:ilvl w:val="0"/>
                <w:numId w:val="44"/>
              </w:numPr>
              <w:spacing w:after="0"/>
              <w:ind w:left="176" w:hanging="142"/>
              <w:contextualSpacing/>
              <w:jc w:val="left"/>
              <w:rPr>
                <w:rFonts w:ascii="Arial Narrow" w:hAnsi="Arial Narrow"/>
                <w:spacing w:val="0"/>
                <w:szCs w:val="19"/>
                <w:lang w:val="es-MX"/>
              </w:rPr>
            </w:pPr>
            <w:r>
              <w:rPr>
                <w:rFonts w:ascii="Arial Narrow" w:hAnsi="Arial Narrow"/>
                <w:spacing w:val="0"/>
                <w:szCs w:val="19"/>
                <w:lang w:val="es-MX"/>
              </w:rPr>
              <w:t>Unidad Financiera</w:t>
            </w:r>
          </w:p>
        </w:tc>
      </w:tr>
      <w:tr w:rsidR="0077397E" w:rsidRPr="002044A4" w:rsidTr="00774988">
        <w:trPr>
          <w:gridAfter w:val="1"/>
          <w:wAfter w:w="6" w:type="dxa"/>
        </w:trPr>
        <w:tc>
          <w:tcPr>
            <w:tcW w:w="1560" w:type="dxa"/>
            <w:shd w:val="clear" w:color="auto" w:fill="FFFFFF" w:themeFill="background1"/>
          </w:tcPr>
          <w:p w:rsidR="0077397E" w:rsidRDefault="0077397E" w:rsidP="00B0750F">
            <w:pPr>
              <w:pStyle w:val="ListParagraph"/>
              <w:numPr>
                <w:ilvl w:val="0"/>
                <w:numId w:val="47"/>
              </w:numPr>
              <w:ind w:left="176" w:hanging="176"/>
              <w:jc w:val="left"/>
              <w:rPr>
                <w:rFonts w:ascii="Arial Narrow" w:hAnsi="Arial Narrow"/>
                <w:spacing w:val="0"/>
                <w:szCs w:val="19"/>
                <w:lang w:val="es-MX"/>
              </w:rPr>
            </w:pPr>
            <w:r>
              <w:rPr>
                <w:rFonts w:ascii="Arial Narrow" w:hAnsi="Arial Narrow"/>
                <w:spacing w:val="0"/>
                <w:szCs w:val="19"/>
                <w:lang w:val="es-MX"/>
              </w:rPr>
              <w:t>Ingreso de facturas en el eSigef</w:t>
            </w:r>
          </w:p>
        </w:tc>
        <w:tc>
          <w:tcPr>
            <w:tcW w:w="2835" w:type="dxa"/>
            <w:shd w:val="clear" w:color="auto" w:fill="FFFFFF" w:themeFill="background1"/>
          </w:tcPr>
          <w:p w:rsidR="0077397E" w:rsidRPr="0077397E" w:rsidRDefault="0077397E" w:rsidP="00B0750F">
            <w:pPr>
              <w:pStyle w:val="ListParagraph"/>
              <w:numPr>
                <w:ilvl w:val="0"/>
                <w:numId w:val="51"/>
              </w:numPr>
              <w:spacing w:after="0"/>
              <w:ind w:left="175" w:hanging="175"/>
              <w:contextualSpacing/>
              <w:jc w:val="left"/>
              <w:rPr>
                <w:rFonts w:ascii="Arial Narrow" w:hAnsi="Arial Narrow"/>
                <w:spacing w:val="0"/>
                <w:sz w:val="19"/>
                <w:szCs w:val="19"/>
                <w:lang w:val="es-MX"/>
              </w:rPr>
            </w:pPr>
            <w:r w:rsidRPr="0077397E">
              <w:rPr>
                <w:rFonts w:ascii="Arial Narrow" w:hAnsi="Arial Narrow"/>
                <w:spacing w:val="0"/>
                <w:sz w:val="19"/>
                <w:szCs w:val="19"/>
                <w:lang w:val="es-MX"/>
              </w:rPr>
              <w:t xml:space="preserve">Revisión de documentación, para decantar los rezagados, por estar fuera de tiempo o tener inconsistencias y se ingresa en el eSigef. </w:t>
            </w:r>
          </w:p>
          <w:p w:rsidR="0077397E" w:rsidRPr="0077397E" w:rsidRDefault="0077397E" w:rsidP="00B0750F">
            <w:pPr>
              <w:pStyle w:val="ListParagraph"/>
              <w:numPr>
                <w:ilvl w:val="0"/>
                <w:numId w:val="51"/>
              </w:numPr>
              <w:spacing w:after="0"/>
              <w:ind w:left="175" w:hanging="175"/>
              <w:contextualSpacing/>
              <w:jc w:val="left"/>
              <w:rPr>
                <w:rFonts w:ascii="Arial Narrow" w:hAnsi="Arial Narrow"/>
                <w:spacing w:val="0"/>
                <w:sz w:val="19"/>
                <w:szCs w:val="19"/>
                <w:lang w:val="es-MX"/>
              </w:rPr>
            </w:pPr>
            <w:r w:rsidRPr="0077397E">
              <w:rPr>
                <w:rFonts w:ascii="Arial Narrow" w:hAnsi="Arial Narrow"/>
                <w:spacing w:val="0"/>
                <w:sz w:val="19"/>
                <w:szCs w:val="19"/>
                <w:lang w:val="es-MX"/>
              </w:rPr>
              <w:t>En Presupuesto se ingresa el compromiso por el valor de la factura y se obtiene el CUR de compromiso y pasa a Contabilidad, contabilidad realiza el devengado y el registro del IVA, se obtiene un CUR por devengado y otro por el pago del IVA  y pasa a tesorería para enviar el pago al Ministerio de Finanzas y se obtiene el CUR de comprobante de pago que le identifica al beneficiario</w:t>
            </w:r>
          </w:p>
        </w:tc>
        <w:tc>
          <w:tcPr>
            <w:tcW w:w="2551" w:type="dxa"/>
            <w:shd w:val="clear" w:color="auto" w:fill="FFFFFF" w:themeFill="background1"/>
          </w:tcPr>
          <w:p w:rsidR="0077397E" w:rsidRPr="0077397E" w:rsidRDefault="0077397E" w:rsidP="00B0750F">
            <w:pPr>
              <w:pStyle w:val="ListParagraph"/>
              <w:numPr>
                <w:ilvl w:val="0"/>
                <w:numId w:val="46"/>
              </w:numPr>
              <w:ind w:left="317" w:hanging="284"/>
              <w:contextualSpacing/>
              <w:jc w:val="left"/>
              <w:rPr>
                <w:rFonts w:ascii="Arial Narrow" w:hAnsi="Arial Narrow"/>
                <w:spacing w:val="0"/>
                <w:szCs w:val="19"/>
                <w:lang w:val="es-MX"/>
              </w:rPr>
            </w:pPr>
            <w:r w:rsidRPr="0077397E">
              <w:rPr>
                <w:rFonts w:ascii="Arial Narrow" w:hAnsi="Arial Narrow"/>
                <w:spacing w:val="0"/>
                <w:szCs w:val="19"/>
                <w:lang w:val="es-MX"/>
              </w:rPr>
              <w:t>CUR de compromiso</w:t>
            </w:r>
          </w:p>
          <w:p w:rsidR="0077397E" w:rsidRPr="0077397E" w:rsidRDefault="0077397E" w:rsidP="00B0750F">
            <w:pPr>
              <w:pStyle w:val="ListParagraph"/>
              <w:numPr>
                <w:ilvl w:val="0"/>
                <w:numId w:val="46"/>
              </w:numPr>
              <w:ind w:left="317" w:hanging="284"/>
              <w:contextualSpacing/>
              <w:jc w:val="left"/>
              <w:rPr>
                <w:rFonts w:ascii="Arial Narrow" w:hAnsi="Arial Narrow"/>
                <w:spacing w:val="0"/>
                <w:szCs w:val="19"/>
                <w:lang w:val="es-MX"/>
              </w:rPr>
            </w:pPr>
            <w:r w:rsidRPr="0077397E">
              <w:rPr>
                <w:rFonts w:ascii="Arial Narrow" w:hAnsi="Arial Narrow"/>
                <w:spacing w:val="0"/>
                <w:szCs w:val="19"/>
                <w:lang w:val="es-MX"/>
              </w:rPr>
              <w:t>CUR de devengado</w:t>
            </w:r>
          </w:p>
          <w:p w:rsidR="0077397E" w:rsidRDefault="0077397E" w:rsidP="00B0750F">
            <w:pPr>
              <w:pStyle w:val="ListParagraph"/>
              <w:numPr>
                <w:ilvl w:val="0"/>
                <w:numId w:val="46"/>
              </w:numPr>
              <w:ind w:left="317" w:hanging="284"/>
              <w:contextualSpacing/>
              <w:jc w:val="left"/>
              <w:rPr>
                <w:rFonts w:ascii="Arial Narrow" w:hAnsi="Arial Narrow"/>
                <w:spacing w:val="0"/>
                <w:szCs w:val="19"/>
                <w:lang w:val="es-MX"/>
              </w:rPr>
            </w:pPr>
            <w:r>
              <w:rPr>
                <w:rFonts w:ascii="Arial Narrow" w:hAnsi="Arial Narrow"/>
                <w:spacing w:val="0"/>
                <w:szCs w:val="19"/>
                <w:lang w:val="es-MX"/>
              </w:rPr>
              <w:t xml:space="preserve">CUR de comprobante de pago </w:t>
            </w:r>
          </w:p>
        </w:tc>
        <w:tc>
          <w:tcPr>
            <w:tcW w:w="1987" w:type="dxa"/>
            <w:shd w:val="clear" w:color="auto" w:fill="FFFFFF" w:themeFill="background1"/>
          </w:tcPr>
          <w:p w:rsidR="0077397E" w:rsidRPr="0077397E" w:rsidRDefault="0077397E" w:rsidP="00B0750F">
            <w:pPr>
              <w:pStyle w:val="ListParagraph"/>
              <w:numPr>
                <w:ilvl w:val="0"/>
                <w:numId w:val="44"/>
              </w:numPr>
              <w:spacing w:after="0"/>
              <w:ind w:left="176" w:hanging="142"/>
              <w:contextualSpacing/>
              <w:jc w:val="left"/>
              <w:rPr>
                <w:rFonts w:ascii="Arial Narrow" w:hAnsi="Arial Narrow"/>
                <w:spacing w:val="0"/>
                <w:szCs w:val="19"/>
                <w:lang w:val="es-MX"/>
              </w:rPr>
            </w:pPr>
            <w:r w:rsidRPr="0077397E">
              <w:rPr>
                <w:rFonts w:ascii="Arial Narrow" w:hAnsi="Arial Narrow"/>
                <w:spacing w:val="0"/>
                <w:szCs w:val="19"/>
                <w:lang w:val="es-MX"/>
              </w:rPr>
              <w:t>Presupuesto</w:t>
            </w:r>
          </w:p>
          <w:p w:rsidR="0077397E" w:rsidRPr="0077397E" w:rsidRDefault="0077397E" w:rsidP="00B0750F">
            <w:pPr>
              <w:pStyle w:val="ListParagraph"/>
              <w:numPr>
                <w:ilvl w:val="0"/>
                <w:numId w:val="44"/>
              </w:numPr>
              <w:spacing w:after="0"/>
              <w:ind w:left="176" w:hanging="142"/>
              <w:contextualSpacing/>
              <w:jc w:val="left"/>
              <w:rPr>
                <w:rFonts w:ascii="Arial Narrow" w:hAnsi="Arial Narrow"/>
                <w:spacing w:val="0"/>
                <w:szCs w:val="19"/>
                <w:lang w:val="es-MX"/>
              </w:rPr>
            </w:pPr>
            <w:r w:rsidRPr="0077397E">
              <w:rPr>
                <w:rFonts w:ascii="Arial Narrow" w:hAnsi="Arial Narrow"/>
                <w:spacing w:val="0"/>
                <w:szCs w:val="19"/>
                <w:lang w:val="es-MX"/>
              </w:rPr>
              <w:t>Contabilidad</w:t>
            </w:r>
          </w:p>
          <w:p w:rsidR="0077397E" w:rsidRDefault="0077397E" w:rsidP="00B0750F">
            <w:pPr>
              <w:pStyle w:val="ListParagraph"/>
              <w:numPr>
                <w:ilvl w:val="0"/>
                <w:numId w:val="44"/>
              </w:numPr>
              <w:spacing w:after="0"/>
              <w:ind w:left="176" w:hanging="142"/>
              <w:contextualSpacing/>
              <w:jc w:val="left"/>
              <w:rPr>
                <w:rFonts w:ascii="Arial Narrow" w:hAnsi="Arial Narrow"/>
                <w:spacing w:val="0"/>
                <w:szCs w:val="19"/>
                <w:lang w:val="es-MX"/>
              </w:rPr>
            </w:pPr>
            <w:r>
              <w:rPr>
                <w:rFonts w:ascii="Arial Narrow" w:hAnsi="Arial Narrow"/>
                <w:spacing w:val="0"/>
                <w:szCs w:val="19"/>
                <w:lang w:val="es-MX"/>
              </w:rPr>
              <w:t>Tesorería</w:t>
            </w:r>
          </w:p>
        </w:tc>
      </w:tr>
    </w:tbl>
    <w:p w:rsidR="00E94FAC" w:rsidRDefault="00E94FAC" w:rsidP="00E94FAC">
      <w:pPr>
        <w:pStyle w:val="Heading2"/>
      </w:pPr>
      <w:bookmarkStart w:id="69" w:name="_Toc454056473"/>
      <w:r>
        <w:t>Aspectos Particulares de la Gestión del Componente</w:t>
      </w:r>
      <w:r w:rsidR="000643F1">
        <w:t xml:space="preserve"> 3</w:t>
      </w:r>
      <w:r>
        <w:t xml:space="preserve"> </w:t>
      </w:r>
      <w:r w:rsidR="000643F1">
        <w:t>E</w:t>
      </w:r>
      <w:r>
        <w:t>jecutado por el INEVAL</w:t>
      </w:r>
      <w:bookmarkEnd w:id="69"/>
      <w:r>
        <w:t xml:space="preserve"> </w:t>
      </w:r>
    </w:p>
    <w:p w:rsidR="00E94FAC" w:rsidRPr="00C714BE" w:rsidRDefault="00E94FAC" w:rsidP="00E94FAC">
      <w:pPr>
        <w:pStyle w:val="Heading3"/>
      </w:pPr>
      <w:r w:rsidRPr="00C714BE">
        <w:t xml:space="preserve">Para la definir las actividades de los productos </w:t>
      </w:r>
      <w:r w:rsidR="000643F1">
        <w:t xml:space="preserve">en </w:t>
      </w:r>
      <w:r w:rsidRPr="00C714BE">
        <w:t xml:space="preserve">el POA y PA </w:t>
      </w:r>
    </w:p>
    <w:p w:rsidR="0045794B" w:rsidRPr="0045794B" w:rsidRDefault="0045794B" w:rsidP="00B0750F">
      <w:pPr>
        <w:pStyle w:val="ListParagraph"/>
        <w:numPr>
          <w:ilvl w:val="0"/>
          <w:numId w:val="72"/>
        </w:numPr>
        <w:rPr>
          <w:vanish/>
        </w:rPr>
      </w:pPr>
    </w:p>
    <w:p w:rsidR="0045794B" w:rsidRPr="0045794B" w:rsidRDefault="0045794B" w:rsidP="00B0750F">
      <w:pPr>
        <w:pStyle w:val="ListParagraph"/>
        <w:numPr>
          <w:ilvl w:val="0"/>
          <w:numId w:val="72"/>
        </w:numPr>
        <w:rPr>
          <w:vanish/>
        </w:rPr>
      </w:pPr>
    </w:p>
    <w:p w:rsidR="0045794B" w:rsidRPr="0045794B" w:rsidRDefault="0045794B" w:rsidP="00B0750F">
      <w:pPr>
        <w:pStyle w:val="ListParagraph"/>
        <w:numPr>
          <w:ilvl w:val="0"/>
          <w:numId w:val="72"/>
        </w:numPr>
        <w:rPr>
          <w:vanish/>
        </w:rPr>
      </w:pPr>
    </w:p>
    <w:p w:rsidR="0045794B" w:rsidRPr="0045794B" w:rsidRDefault="0045794B" w:rsidP="00B0750F">
      <w:pPr>
        <w:pStyle w:val="ListParagraph"/>
        <w:numPr>
          <w:ilvl w:val="0"/>
          <w:numId w:val="72"/>
        </w:numPr>
        <w:rPr>
          <w:vanish/>
        </w:rPr>
      </w:pPr>
    </w:p>
    <w:p w:rsidR="0045794B" w:rsidRPr="0045794B" w:rsidRDefault="0045794B" w:rsidP="00B0750F">
      <w:pPr>
        <w:pStyle w:val="ListParagraph"/>
        <w:numPr>
          <w:ilvl w:val="0"/>
          <w:numId w:val="72"/>
        </w:numPr>
        <w:rPr>
          <w:vanish/>
        </w:rPr>
      </w:pPr>
    </w:p>
    <w:p w:rsidR="0045794B" w:rsidRPr="0045794B" w:rsidRDefault="0045794B" w:rsidP="00B0750F">
      <w:pPr>
        <w:pStyle w:val="ListParagraph"/>
        <w:numPr>
          <w:ilvl w:val="0"/>
          <w:numId w:val="72"/>
        </w:numPr>
        <w:rPr>
          <w:vanish/>
        </w:rPr>
      </w:pPr>
    </w:p>
    <w:p w:rsidR="0045794B" w:rsidRPr="0045794B" w:rsidRDefault="0045794B" w:rsidP="00B0750F">
      <w:pPr>
        <w:pStyle w:val="ListParagraph"/>
        <w:numPr>
          <w:ilvl w:val="0"/>
          <w:numId w:val="72"/>
        </w:numPr>
        <w:rPr>
          <w:vanish/>
        </w:rPr>
      </w:pPr>
    </w:p>
    <w:p w:rsidR="0045794B" w:rsidRPr="0045794B" w:rsidRDefault="0045794B" w:rsidP="00B0750F">
      <w:pPr>
        <w:pStyle w:val="ListParagraph"/>
        <w:numPr>
          <w:ilvl w:val="0"/>
          <w:numId w:val="72"/>
        </w:numPr>
        <w:rPr>
          <w:vanish/>
        </w:rPr>
      </w:pPr>
    </w:p>
    <w:p w:rsidR="0045794B" w:rsidRPr="0045794B" w:rsidRDefault="0045794B" w:rsidP="00B0750F">
      <w:pPr>
        <w:pStyle w:val="ListParagraph"/>
        <w:numPr>
          <w:ilvl w:val="1"/>
          <w:numId w:val="72"/>
        </w:numPr>
        <w:rPr>
          <w:vanish/>
        </w:rPr>
      </w:pPr>
    </w:p>
    <w:p w:rsidR="00E94FAC" w:rsidRPr="00CF6C4F" w:rsidRDefault="00E94FAC" w:rsidP="00B0750F">
      <w:pPr>
        <w:pStyle w:val="ListParagraph"/>
        <w:numPr>
          <w:ilvl w:val="1"/>
          <w:numId w:val="72"/>
        </w:numPr>
      </w:pPr>
      <w:r w:rsidRPr="00CF6C4F">
        <w:t xml:space="preserve">Las actividades, cronograma y presupuesto definidos para los productos del </w:t>
      </w:r>
      <w:r w:rsidR="00C714BE" w:rsidRPr="00CF6C4F">
        <w:t>C</w:t>
      </w:r>
      <w:r w:rsidRPr="00CF6C4F">
        <w:t xml:space="preserve">omponente </w:t>
      </w:r>
      <w:r w:rsidR="00C714BE" w:rsidRPr="00CF6C4F">
        <w:t>3</w:t>
      </w:r>
      <w:r w:rsidRPr="00CF6C4F">
        <w:t>.</w:t>
      </w:r>
      <w:r w:rsidR="000643F1" w:rsidRPr="00CF6C4F">
        <w:t xml:space="preserve"> ‘Evaluación Educativa’ </w:t>
      </w:r>
      <w:r w:rsidRPr="00CF6C4F">
        <w:t>del Programa EC-L1155, se obtienen de</w:t>
      </w:r>
      <w:r w:rsidR="000643F1" w:rsidRPr="00CF6C4F">
        <w:t xml:space="preserve"> </w:t>
      </w:r>
      <w:r w:rsidR="00C714BE" w:rsidRPr="00CF6C4F">
        <w:t xml:space="preserve">la </w:t>
      </w:r>
      <w:r w:rsidR="000643F1" w:rsidRPr="00CF6C4F">
        <w:t>m</w:t>
      </w:r>
      <w:r w:rsidRPr="00CF6C4F">
        <w:t xml:space="preserve">atriz de </w:t>
      </w:r>
      <w:r w:rsidR="000643F1" w:rsidRPr="00CF6C4F">
        <w:t>p</w:t>
      </w:r>
      <w:r w:rsidRPr="00CF6C4F">
        <w:t xml:space="preserve">rogramación </w:t>
      </w:r>
      <w:r w:rsidR="000643F1" w:rsidRPr="00CF6C4F">
        <w:t>m</w:t>
      </w:r>
      <w:r w:rsidRPr="00CF6C4F">
        <w:t>ensual</w:t>
      </w:r>
      <w:r w:rsidR="000643F1" w:rsidRPr="00CF6C4F">
        <w:t xml:space="preserve"> del </w:t>
      </w:r>
      <w:r w:rsidRPr="00CF6C4F">
        <w:t xml:space="preserve">PAI </w:t>
      </w:r>
      <w:r w:rsidR="000643F1" w:rsidRPr="00CF6C4F">
        <w:t xml:space="preserve">aprobado del </w:t>
      </w:r>
      <w:r w:rsidRPr="00CF6C4F">
        <w:t>2016</w:t>
      </w:r>
      <w:r w:rsidR="00C714BE" w:rsidRPr="00CF6C4F">
        <w:t>, del INEVAL</w:t>
      </w:r>
      <w:r w:rsidRPr="00CF6C4F">
        <w:rPr>
          <w:rStyle w:val="FootnoteReference"/>
        </w:rPr>
        <w:footnoteReference w:id="30"/>
      </w:r>
      <w:r w:rsidRPr="00CF6C4F">
        <w:t xml:space="preserve"> (PAI-</w:t>
      </w:r>
      <w:r w:rsidR="00921CA1" w:rsidRPr="00CF6C4F">
        <w:t>INEVAL</w:t>
      </w:r>
      <w:r w:rsidRPr="00CF6C4F">
        <w:t xml:space="preserve">). </w:t>
      </w:r>
      <w:r w:rsidR="000643F1" w:rsidRPr="00CF6C4F">
        <w:t xml:space="preserve"> </w:t>
      </w:r>
      <w:r w:rsidRPr="00CF6C4F">
        <w:t xml:space="preserve">El procedimiento consiste en agrupar </w:t>
      </w:r>
      <w:r w:rsidR="000643F1" w:rsidRPr="00CF6C4F">
        <w:t xml:space="preserve">los números de </w:t>
      </w:r>
      <w:r w:rsidRPr="00CF6C4F">
        <w:t>actividades de los componentes de</w:t>
      </w:r>
      <w:r w:rsidR="000643F1" w:rsidRPr="00CF6C4F">
        <w:t xml:space="preserve">l </w:t>
      </w:r>
      <w:r w:rsidRPr="00CF6C4F">
        <w:t>PAI-</w:t>
      </w:r>
      <w:r w:rsidR="000643F1" w:rsidRPr="00CF6C4F">
        <w:t>INEVAL</w:t>
      </w:r>
      <w:r w:rsidRPr="00CF6C4F">
        <w:t>, de acuerdo a los productos definidos</w:t>
      </w:r>
      <w:r w:rsidR="000643F1" w:rsidRPr="00CF6C4F">
        <w:t xml:space="preserve"> para el componente 3 en</w:t>
      </w:r>
      <w:r w:rsidRPr="00CF6C4F">
        <w:t xml:space="preserve"> el PEP del Programa EC-L1155, utilizando el código EDT (WBS) </w:t>
      </w:r>
      <w:r w:rsidR="000643F1" w:rsidRPr="00CF6C4F">
        <w:t xml:space="preserve">establecido en </w:t>
      </w:r>
      <w:r w:rsidRPr="00CF6C4F">
        <w:t xml:space="preserve">el PEP </w:t>
      </w:r>
      <w:r w:rsidR="000643F1" w:rsidRPr="00CF6C4F">
        <w:t xml:space="preserve">para </w:t>
      </w:r>
      <w:r w:rsidRPr="00CF6C4F">
        <w:t>dichos productos</w:t>
      </w:r>
      <w:r w:rsidRPr="00CF6C4F">
        <w:rPr>
          <w:rStyle w:val="FootnoteReference"/>
        </w:rPr>
        <w:footnoteReference w:id="31"/>
      </w:r>
      <w:r w:rsidRPr="00CF6C4F">
        <w:t xml:space="preserve">. </w:t>
      </w:r>
    </w:p>
    <w:p w:rsidR="00E94FAC" w:rsidRPr="00CF6C4F" w:rsidRDefault="00E94FAC" w:rsidP="00B0750F">
      <w:pPr>
        <w:pStyle w:val="ListParagraph"/>
        <w:numPr>
          <w:ilvl w:val="1"/>
          <w:numId w:val="72"/>
        </w:numPr>
      </w:pPr>
      <w:r w:rsidRPr="00CF6C4F">
        <w:t xml:space="preserve">Para modificar las actividades, cronogramas, presupuestos y métodos de contratación o </w:t>
      </w:r>
      <w:r w:rsidR="00944957">
        <w:t xml:space="preserve">de </w:t>
      </w:r>
      <w:r w:rsidRPr="00CF6C4F">
        <w:t xml:space="preserve">selección </w:t>
      </w:r>
      <w:r w:rsidR="00944957">
        <w:t xml:space="preserve">parar </w:t>
      </w:r>
      <w:r w:rsidRPr="00CF6C4F">
        <w:t>los productos de</w:t>
      </w:r>
      <w:r w:rsidR="00CF6C4F" w:rsidRPr="00CF6C4F">
        <w:t>l</w:t>
      </w:r>
      <w:r w:rsidRPr="00CF6C4F">
        <w:t xml:space="preserve"> componente </w:t>
      </w:r>
      <w:r w:rsidR="00CF6C4F" w:rsidRPr="00CF6C4F">
        <w:t>3</w:t>
      </w:r>
      <w:r w:rsidRPr="00CF6C4F">
        <w:t xml:space="preserve"> del Programa EC-L1155, el Coordinador del</w:t>
      </w:r>
      <w:r w:rsidR="00CF6C4F" w:rsidRPr="00CF6C4F">
        <w:t xml:space="preserve"> Componente 3 del INEVAL </w:t>
      </w:r>
      <w:r w:rsidRPr="00CF6C4F">
        <w:t>presentará al EGP-OE, la propuesta respectiva, quien solicitará al Banco la No Objeción a las modificaciones propuestas</w:t>
      </w:r>
      <w:r w:rsidR="00944957">
        <w:t xml:space="preserve">. La </w:t>
      </w:r>
      <w:r w:rsidRPr="00CF6C4F">
        <w:t xml:space="preserve">aprobación </w:t>
      </w:r>
      <w:r w:rsidR="00944957">
        <w:t xml:space="preserve">del Banco </w:t>
      </w:r>
      <w:r w:rsidRPr="00CF6C4F">
        <w:t>a las modificaciones solicitadas se</w:t>
      </w:r>
      <w:r w:rsidR="00944957">
        <w:t xml:space="preserve"> realizará</w:t>
      </w:r>
      <w:r w:rsidRPr="00CF6C4F">
        <w:t xml:space="preserve"> por escrito.  La modificación deberá estar justificada por un cambio aprobado </w:t>
      </w:r>
      <w:r w:rsidR="00944957">
        <w:t xml:space="preserve">en el </w:t>
      </w:r>
      <w:r w:rsidRPr="00CF6C4F">
        <w:t>PAI-</w:t>
      </w:r>
      <w:r w:rsidR="00CF6C4F" w:rsidRPr="00CF6C4F">
        <w:t>INEVAL</w:t>
      </w:r>
      <w:r w:rsidRPr="00CF6C4F">
        <w:t xml:space="preserve"> vigente</w:t>
      </w:r>
      <w:r w:rsidR="00CF6C4F" w:rsidRPr="00CF6C4F">
        <w:t xml:space="preserve">. Las actividades modificadas deberán estar </w:t>
      </w:r>
      <w:r w:rsidRPr="00CF6C4F">
        <w:t xml:space="preserve">priorizadas y </w:t>
      </w:r>
      <w:r w:rsidR="00CF6C4F" w:rsidRPr="00CF6C4F">
        <w:t xml:space="preserve">contar </w:t>
      </w:r>
      <w:r w:rsidRPr="00CF6C4F">
        <w:t>con los espacios presupuestarios respectivos.</w:t>
      </w:r>
    </w:p>
    <w:p w:rsidR="00E94FAC" w:rsidRPr="002D01E1" w:rsidRDefault="00E94FAC" w:rsidP="00B0750F">
      <w:pPr>
        <w:pStyle w:val="ListParagraph"/>
        <w:numPr>
          <w:ilvl w:val="1"/>
          <w:numId w:val="72"/>
        </w:numPr>
      </w:pPr>
      <w:r w:rsidRPr="002D01E1">
        <w:t xml:space="preserve">El procedimiento de incorporación de las actividades, presupuestos o cronogramas modificados, será el mismo señalado para la definición de dichas actividades. Toda modificación en dichas actividades deberá reflejarse en el POA y PA vigentes.   </w:t>
      </w:r>
    </w:p>
    <w:p w:rsidR="00E94FAC" w:rsidRPr="0040241C" w:rsidRDefault="00E94FAC" w:rsidP="00E94FAC">
      <w:pPr>
        <w:pStyle w:val="Heading3"/>
      </w:pPr>
      <w:r w:rsidRPr="0040241C">
        <w:t>Para respaldar las adquisiciones y contrataciones en el PA</w:t>
      </w:r>
    </w:p>
    <w:p w:rsidR="00E94FAC" w:rsidRPr="0040241C" w:rsidRDefault="00E94FAC" w:rsidP="00B0750F">
      <w:pPr>
        <w:pStyle w:val="ListParagraph"/>
        <w:numPr>
          <w:ilvl w:val="1"/>
          <w:numId w:val="72"/>
        </w:numPr>
      </w:pPr>
      <w:r w:rsidRPr="0040241C">
        <w:t>La Matriz PAI-</w:t>
      </w:r>
      <w:r w:rsidR="0040241C" w:rsidRPr="0040241C">
        <w:t>INEVAL</w:t>
      </w:r>
      <w:r w:rsidRPr="0040241C">
        <w:t>, que se utilizó para definir el POA del Componente</w:t>
      </w:r>
      <w:r w:rsidR="0040241C" w:rsidRPr="0040241C">
        <w:t xml:space="preserve"> 3</w:t>
      </w:r>
      <w:r w:rsidRPr="0040241C">
        <w:t xml:space="preserve"> del Programa, formará parte del PA, como anexo, y deberá contener el método de selección utilizado en el SNCP, para</w:t>
      </w:r>
      <w:r w:rsidR="0040241C" w:rsidRPr="0040241C">
        <w:t xml:space="preserve"> cada una de las </w:t>
      </w:r>
      <w:r w:rsidRPr="0040241C">
        <w:t xml:space="preserve">contrataciones o adquisiciones de las actividades financiadas por el Programa.  </w:t>
      </w:r>
      <w:r w:rsidR="008F21DC">
        <w:t xml:space="preserve"> Cada adquisición o contratación relacionada con el componente</w:t>
      </w:r>
      <w:r w:rsidR="003663C6">
        <w:t>, tendrá</w:t>
      </w:r>
      <w:r w:rsidR="008F21DC">
        <w:t xml:space="preserve"> un expediente con la documentación que respalde el proceso precontractual realizado.</w:t>
      </w:r>
    </w:p>
    <w:p w:rsidR="00E94FAC" w:rsidRPr="0040241C" w:rsidRDefault="00E94FAC" w:rsidP="00E94FAC">
      <w:pPr>
        <w:pStyle w:val="Heading3"/>
      </w:pPr>
      <w:r w:rsidRPr="0040241C">
        <w:t xml:space="preserve">Para los procesos de selección y modalidad de revisión de la documentación de los ‘contratistas de servicios’ </w:t>
      </w:r>
    </w:p>
    <w:p w:rsidR="00E94FAC" w:rsidRPr="00394846" w:rsidRDefault="00E94FAC" w:rsidP="00B0750F">
      <w:pPr>
        <w:pStyle w:val="ListParagraph"/>
        <w:numPr>
          <w:ilvl w:val="1"/>
          <w:numId w:val="72"/>
        </w:numPr>
      </w:pPr>
      <w:r w:rsidRPr="00394846">
        <w:t xml:space="preserve">El proceso </w:t>
      </w:r>
      <w:r w:rsidR="00394846">
        <w:t>de contratación d</w:t>
      </w:r>
      <w:r w:rsidR="00394846" w:rsidRPr="00394846">
        <w:t>el personal de apoyo para los procesos P.1.2. (evaluadores y validadores) y P.2.1. (supervisores, monitores y técnicos de aplicación),</w:t>
      </w:r>
      <w:r w:rsidR="00394846">
        <w:t xml:space="preserve"> </w:t>
      </w:r>
      <w:r w:rsidR="00394846" w:rsidRPr="00394846">
        <w:t>se describe en los procesos de implementación de los productos del componente</w:t>
      </w:r>
      <w:r w:rsidR="00201C89">
        <w:t xml:space="preserve"> y se </w:t>
      </w:r>
      <w:r w:rsidRPr="00394846">
        <w:t>realiza de acuerdo a los</w:t>
      </w:r>
      <w:r w:rsidR="00394846" w:rsidRPr="00394846">
        <w:t xml:space="preserve"> perfiles de contratación establecidos por</w:t>
      </w:r>
      <w:r w:rsidR="00394846">
        <w:t xml:space="preserve"> el INEVAL para </w:t>
      </w:r>
      <w:r w:rsidR="00394846" w:rsidRPr="00394846">
        <w:t xml:space="preserve">la DERI </w:t>
      </w:r>
      <w:r w:rsidR="00201C89">
        <w:t xml:space="preserve">y </w:t>
      </w:r>
      <w:r w:rsidR="00394846" w:rsidRPr="00394846">
        <w:t>DACT</w:t>
      </w:r>
      <w:r w:rsidR="00201C89">
        <w:t xml:space="preserve"> respectivamente</w:t>
      </w:r>
      <w:r w:rsidR="00394846">
        <w:t>. Dichos perfiles</w:t>
      </w:r>
      <w:r w:rsidR="008F21DC">
        <w:t xml:space="preserve">, garantizarán </w:t>
      </w:r>
      <w:r w:rsidR="00394846" w:rsidRPr="00394846">
        <w:t>que la selección del personal de apoyo guard</w:t>
      </w:r>
      <w:r w:rsidR="008F21DC">
        <w:t>e</w:t>
      </w:r>
      <w:r w:rsidR="00394846" w:rsidRPr="00394846">
        <w:t xml:space="preserve"> los principios de transparencia y de competencia</w:t>
      </w:r>
      <w:r w:rsidR="008F21DC">
        <w:t xml:space="preserve"> requeridos por el Banco, </w:t>
      </w:r>
      <w:r w:rsidR="008F21DC">
        <w:lastRenderedPageBreak/>
        <w:t>cualquier modificación de los perfiles, deberá guardar los principios de transparencia y competencia y se pondrá en conocimiento del Banco</w:t>
      </w:r>
      <w:r w:rsidR="00394846" w:rsidRPr="00394846">
        <w:t xml:space="preserve">. </w:t>
      </w:r>
    </w:p>
    <w:p w:rsidR="00E94FAC" w:rsidRPr="008F21DC" w:rsidRDefault="00E94FAC" w:rsidP="00E94FAC">
      <w:pPr>
        <w:pStyle w:val="Heading3"/>
      </w:pPr>
      <w:r w:rsidRPr="008F21DC">
        <w:t xml:space="preserve">Para el reconocimiento retroactivo de gastos </w:t>
      </w:r>
    </w:p>
    <w:p w:rsidR="00E94FAC" w:rsidRPr="008F21DC" w:rsidRDefault="00E94FAC" w:rsidP="00B0750F">
      <w:pPr>
        <w:pStyle w:val="ListParagraph"/>
        <w:numPr>
          <w:ilvl w:val="1"/>
          <w:numId w:val="72"/>
        </w:numPr>
      </w:pPr>
      <w:r w:rsidRPr="008F21DC">
        <w:t xml:space="preserve">No se requerirá de auditoría </w:t>
      </w:r>
      <w:r w:rsidR="002C0895">
        <w:t>recurrente</w:t>
      </w:r>
    </w:p>
    <w:p w:rsidR="00E94FAC" w:rsidRPr="008F21DC" w:rsidRDefault="008F21DC" w:rsidP="00B0750F">
      <w:pPr>
        <w:pStyle w:val="ListParagraph"/>
        <w:numPr>
          <w:ilvl w:val="1"/>
          <w:numId w:val="72"/>
        </w:numPr>
      </w:pPr>
      <w:r>
        <w:t>En el caso de los contratistas de servicios, e</w:t>
      </w:r>
      <w:r w:rsidR="00E94FAC" w:rsidRPr="008F21DC">
        <w:t xml:space="preserve">l </w:t>
      </w:r>
      <w:r w:rsidRPr="008F21DC">
        <w:t>INEVAL e</w:t>
      </w:r>
      <w:r w:rsidR="00E94FAC" w:rsidRPr="008F21DC">
        <w:t>laborará un informe de gestión</w:t>
      </w:r>
      <w:r w:rsidR="003663C6" w:rsidRPr="008F21DC">
        <w:t>, donde</w:t>
      </w:r>
      <w:r w:rsidR="00E94FAC" w:rsidRPr="008F21DC">
        <w:t xml:space="preserve"> conste el monto total de las contrataciones y pagos, acompañado del detalle de los CUR de pagos que se entregará al EGP-OE del MINFIN</w:t>
      </w:r>
      <w:r>
        <w:t>. A</w:t>
      </w:r>
      <w:r w:rsidRPr="008F21DC">
        <w:t>simismo, preparará un archivo resumen de las actividades de los productos</w:t>
      </w:r>
      <w:r w:rsidR="003663C6" w:rsidRPr="008F21DC">
        <w:t>, sujetas</w:t>
      </w:r>
      <w:r w:rsidRPr="008F21DC">
        <w:t xml:space="preserve"> al reconocimiento, con un anexo del PAI INEVAL donde consten los métodos de contratación utilizados. </w:t>
      </w:r>
      <w:r w:rsidR="00E94FAC" w:rsidRPr="008F21DC">
        <w:t xml:space="preserve">  </w:t>
      </w:r>
    </w:p>
    <w:p w:rsidR="00E94FAC" w:rsidRPr="008F21DC" w:rsidRDefault="00E94FAC" w:rsidP="00B0750F">
      <w:pPr>
        <w:pStyle w:val="ListParagraph"/>
        <w:numPr>
          <w:ilvl w:val="1"/>
          <w:numId w:val="72"/>
        </w:numPr>
      </w:pPr>
      <w:r w:rsidRPr="008F21DC">
        <w:t xml:space="preserve">El EGP-OE del MINFIN preparará el informe de gestión, con los respectivos adjuntos, para revisión del Banco </w:t>
      </w:r>
    </w:p>
    <w:p w:rsidR="00E94FAC" w:rsidRPr="002C0895" w:rsidRDefault="00E94FAC" w:rsidP="00E94FAC">
      <w:pPr>
        <w:pStyle w:val="Heading3"/>
      </w:pPr>
      <w:r w:rsidRPr="002C0895">
        <w:t>Para la revisión de auditoría externa, ex post</w:t>
      </w:r>
    </w:p>
    <w:p w:rsidR="00E94FAC" w:rsidRPr="002C0895" w:rsidRDefault="00E94FAC" w:rsidP="00B0750F">
      <w:pPr>
        <w:pStyle w:val="ListParagraph"/>
        <w:numPr>
          <w:ilvl w:val="1"/>
          <w:numId w:val="72"/>
        </w:numPr>
      </w:pPr>
      <w:r w:rsidRPr="002C0895">
        <w:t xml:space="preserve">El </w:t>
      </w:r>
      <w:r w:rsidR="008F21DC" w:rsidRPr="002C0895">
        <w:t xml:space="preserve">INEVAL, </w:t>
      </w:r>
      <w:r w:rsidRPr="002C0895">
        <w:t xml:space="preserve">mantendrá </w:t>
      </w:r>
      <w:r w:rsidR="002C0895" w:rsidRPr="002C0895">
        <w:t>los expedientes</w:t>
      </w:r>
      <w:r w:rsidRPr="002C0895">
        <w:t>, complet</w:t>
      </w:r>
      <w:r w:rsidR="002C0895" w:rsidRPr="002C0895">
        <w:t xml:space="preserve">os </w:t>
      </w:r>
      <w:r w:rsidRPr="002C0895">
        <w:t>y estandarizadas</w:t>
      </w:r>
      <w:r w:rsidR="002C0895" w:rsidRPr="002C0895">
        <w:t xml:space="preserve"> y preparará un </w:t>
      </w:r>
      <w:r w:rsidRPr="002C0895">
        <w:t xml:space="preserve">check list de los documentos que reposarán en dichas carpetas </w:t>
      </w:r>
      <w:r w:rsidR="002C0895" w:rsidRPr="002C0895">
        <w:t xml:space="preserve">que </w:t>
      </w:r>
      <w:r w:rsidRPr="002C0895">
        <w:t>será entregado al EGP-OE (MINFIN) y al Banco</w:t>
      </w:r>
      <w:r w:rsidR="002C0895" w:rsidRPr="002C0895">
        <w:t xml:space="preserve"> para la elaboración de los TDR </w:t>
      </w:r>
      <w:r w:rsidRPr="002C0895">
        <w:t>y deberá</w:t>
      </w:r>
      <w:r w:rsidR="002C0895" w:rsidRPr="002C0895">
        <w:t>n</w:t>
      </w:r>
      <w:r w:rsidRPr="002C0895">
        <w:t xml:space="preserve"> contener </w:t>
      </w:r>
      <w:r w:rsidR="002C0895" w:rsidRPr="002C0895">
        <w:t>los documentos que verificará la auditoría</w:t>
      </w:r>
      <w:r w:rsidRPr="002C0895">
        <w:t xml:space="preserve">. </w:t>
      </w:r>
    </w:p>
    <w:p w:rsidR="002C0895" w:rsidRPr="008F21DC" w:rsidRDefault="002C0895" w:rsidP="00B0750F">
      <w:pPr>
        <w:pStyle w:val="ListParagraph"/>
        <w:numPr>
          <w:ilvl w:val="1"/>
          <w:numId w:val="72"/>
        </w:numPr>
      </w:pPr>
      <w:r w:rsidRPr="008F21DC">
        <w:t xml:space="preserve">El manejo del archivo de los documentos habilitantes para los procesos de contratación y/o adquisición y pagos, se encuentra en las instalaciones del INEVAL donde funcionan las Direcciones Administrativa Financiera y la Dirección de Talento Humano. Los expedientes de los procesos de selección y contratación de Talento Humano, se manejan separados de los expedientes de pagos que se encuentran ubicados en Contabilidad de la DTH. El manejo de los archivos está normado por el protocolo de manejo del archivo de los expedientes. Cada expediente deberá tener un check list del contenido completo de su documentación, que facilitará el trabajo de la auditoría externa. </w:t>
      </w:r>
    </w:p>
    <w:p w:rsidR="00E94FAC" w:rsidRPr="002C0895" w:rsidRDefault="00E94FAC" w:rsidP="00E94FAC">
      <w:pPr>
        <w:pStyle w:val="Heading3"/>
      </w:pPr>
      <w:r w:rsidRPr="002C0895">
        <w:t>Para la entrega de anticipos</w:t>
      </w:r>
    </w:p>
    <w:p w:rsidR="00E94FAC" w:rsidRPr="002C0895" w:rsidRDefault="00E94FAC" w:rsidP="00B0750F">
      <w:pPr>
        <w:pStyle w:val="ListParagraph"/>
        <w:numPr>
          <w:ilvl w:val="1"/>
          <w:numId w:val="72"/>
        </w:numPr>
      </w:pPr>
      <w:r w:rsidRPr="002C0895">
        <w:t>El EGP-OE (MINFIN) presentará el informe de gestión y el flujo de caja proyectado, de los programas a realizar al Banco.</w:t>
      </w:r>
    </w:p>
    <w:p w:rsidR="00E94FAC" w:rsidRPr="002C0895" w:rsidRDefault="00E94FAC" w:rsidP="00B0750F">
      <w:pPr>
        <w:pStyle w:val="ListParagraph"/>
        <w:numPr>
          <w:ilvl w:val="1"/>
          <w:numId w:val="72"/>
        </w:numPr>
      </w:pPr>
      <w:r w:rsidRPr="002C0895">
        <w:t xml:space="preserve">El Banco revisará: (i) el informe de gestión y los respectivos CUR adjuntos que contengan los pagos realizados; (ii) los pagos realizados en los paquetes de trabajo de aporte local  </w:t>
      </w:r>
    </w:p>
    <w:p w:rsidR="00E94FAC" w:rsidRPr="002C0895" w:rsidRDefault="00E94FAC" w:rsidP="00E94FAC">
      <w:pPr>
        <w:pStyle w:val="Heading3"/>
      </w:pPr>
      <w:r w:rsidRPr="002C0895">
        <w:t xml:space="preserve">Convenio Subsidiario Interinstitucional entre el MINFIN y el </w:t>
      </w:r>
      <w:r w:rsidR="002C0895" w:rsidRPr="002C0895">
        <w:t>INEVAL</w:t>
      </w:r>
    </w:p>
    <w:p w:rsidR="00E94FAC" w:rsidRPr="002C0895" w:rsidRDefault="00E94FAC" w:rsidP="00B0750F">
      <w:pPr>
        <w:pStyle w:val="ListParagraph"/>
        <w:numPr>
          <w:ilvl w:val="1"/>
          <w:numId w:val="72"/>
        </w:numPr>
      </w:pPr>
      <w:r w:rsidRPr="002C0895">
        <w:t xml:space="preserve">Como elemento normativo de las obligaciones del </w:t>
      </w:r>
      <w:r w:rsidR="002C0895" w:rsidRPr="002C0895">
        <w:t xml:space="preserve">INEVAL </w:t>
      </w:r>
      <w:r w:rsidRPr="002C0895">
        <w:t xml:space="preserve">como OSE del Componente </w:t>
      </w:r>
      <w:r w:rsidR="002C0895">
        <w:t>3</w:t>
      </w:r>
      <w:r w:rsidRPr="002C0895">
        <w:t xml:space="preserve">, del Programa EC-L1155, el </w:t>
      </w:r>
      <w:r w:rsidR="002C0895" w:rsidRPr="002C0895">
        <w:t>INEVAL</w:t>
      </w:r>
      <w:r w:rsidRPr="002C0895">
        <w:t xml:space="preserve"> suscribirá con el MINFIN un Convenio Subsidiario Interinstitucional. Dicho convenio, deberá estar alineado a lo establecido en el Contrato de Préstamo y el RO y su cumplimiento es obligatorio entre las partes. El convenio interinstitucional y sus modificaciones deberá ser informado oportunamente al Banco.  </w:t>
      </w:r>
    </w:p>
    <w:p w:rsidR="006E5B24" w:rsidRDefault="006E5B24">
      <w:pPr>
        <w:spacing w:after="160" w:line="259" w:lineRule="auto"/>
        <w:jc w:val="left"/>
        <w:rPr>
          <w:rFonts w:cstheme="minorHAnsi"/>
          <w:szCs w:val="20"/>
          <w:lang w:val="es-ES"/>
        </w:rPr>
      </w:pPr>
      <w:r>
        <w:rPr>
          <w:rFonts w:cstheme="minorHAnsi"/>
          <w:szCs w:val="20"/>
          <w:lang w:val="es-ES"/>
        </w:rPr>
        <w:br w:type="page"/>
      </w:r>
    </w:p>
    <w:p w:rsidR="0011580F" w:rsidRPr="0011580F" w:rsidRDefault="0011580F" w:rsidP="0011580F">
      <w:pPr>
        <w:spacing w:after="0"/>
        <w:contextualSpacing/>
        <w:rPr>
          <w:rFonts w:cstheme="minorHAnsi"/>
          <w:szCs w:val="20"/>
          <w:lang w:val="es-ES"/>
        </w:rPr>
      </w:pPr>
      <w:r w:rsidRPr="0011580F">
        <w:rPr>
          <w:rFonts w:cstheme="minorHAnsi"/>
          <w:szCs w:val="20"/>
          <w:lang w:val="es-ES"/>
        </w:rPr>
        <w:lastRenderedPageBreak/>
        <w:t xml:space="preserve">Para constancia y fiel cumplimiento de lo estipulado, las partes declaran expresamente aceptar y someterse a todas y cada una de las cláusulas descritas en el presente instrumento, por lo que proceden a suscribirlo en </w:t>
      </w:r>
      <w:r w:rsidR="00001CD0">
        <w:rPr>
          <w:rFonts w:cstheme="minorHAnsi"/>
          <w:szCs w:val="20"/>
          <w:lang w:val="es-ES"/>
        </w:rPr>
        <w:t xml:space="preserve">ocho </w:t>
      </w:r>
      <w:r w:rsidRPr="0011580F">
        <w:rPr>
          <w:rFonts w:cstheme="minorHAnsi"/>
          <w:szCs w:val="20"/>
          <w:lang w:val="es-ES"/>
        </w:rPr>
        <w:t>(</w:t>
      </w:r>
      <w:r w:rsidR="00001CD0">
        <w:rPr>
          <w:rFonts w:cstheme="minorHAnsi"/>
          <w:szCs w:val="20"/>
          <w:lang w:val="es-ES"/>
        </w:rPr>
        <w:t>8</w:t>
      </w:r>
      <w:r w:rsidRPr="0011580F">
        <w:rPr>
          <w:rFonts w:cstheme="minorHAnsi"/>
          <w:szCs w:val="20"/>
          <w:lang w:val="es-ES"/>
        </w:rPr>
        <w:t xml:space="preserve">) ejemplares de igual tenor y valor, en la ciudad de San Francisco de Quito, Distrito </w:t>
      </w:r>
      <w:r w:rsidR="00852ADB" w:rsidRPr="0011580F">
        <w:rPr>
          <w:rFonts w:cstheme="minorHAnsi"/>
          <w:szCs w:val="20"/>
          <w:lang w:val="es-ES"/>
        </w:rPr>
        <w:t>Met</w:t>
      </w:r>
      <w:r w:rsidR="00852ADB">
        <w:rPr>
          <w:rFonts w:cstheme="minorHAnsi"/>
          <w:szCs w:val="20"/>
          <w:lang w:val="es-ES"/>
        </w:rPr>
        <w:t>ro</w:t>
      </w:r>
      <w:r w:rsidR="00852ADB" w:rsidRPr="0011580F">
        <w:rPr>
          <w:rFonts w:cstheme="minorHAnsi"/>
          <w:szCs w:val="20"/>
          <w:lang w:val="es-ES"/>
        </w:rPr>
        <w:t>politano</w:t>
      </w:r>
      <w:r w:rsidRPr="0011580F">
        <w:rPr>
          <w:rFonts w:cstheme="minorHAnsi"/>
          <w:szCs w:val="20"/>
          <w:lang w:val="es-ES"/>
        </w:rPr>
        <w:t xml:space="preserve">, a los </w:t>
      </w:r>
      <w:r w:rsidR="006764A0">
        <w:rPr>
          <w:rFonts w:cstheme="minorHAnsi"/>
          <w:szCs w:val="20"/>
          <w:lang w:val="es-ES"/>
        </w:rPr>
        <w:t>XX</w:t>
      </w:r>
      <w:r w:rsidRPr="0011580F">
        <w:rPr>
          <w:rFonts w:cstheme="minorHAnsi"/>
          <w:szCs w:val="20"/>
          <w:lang w:val="es-ES"/>
        </w:rPr>
        <w:t xml:space="preserve"> días del mes de </w:t>
      </w:r>
      <w:r w:rsidR="00001CD0">
        <w:rPr>
          <w:rFonts w:cstheme="minorHAnsi"/>
          <w:szCs w:val="20"/>
          <w:lang w:val="es-ES"/>
        </w:rPr>
        <w:t xml:space="preserve">Junio </w:t>
      </w:r>
      <w:r w:rsidRPr="0011580F">
        <w:rPr>
          <w:rFonts w:cstheme="minorHAnsi"/>
          <w:szCs w:val="20"/>
          <w:lang w:val="es-ES"/>
        </w:rPr>
        <w:t>de 201</w:t>
      </w:r>
      <w:r w:rsidR="00001CD0">
        <w:rPr>
          <w:rFonts w:cstheme="minorHAnsi"/>
          <w:szCs w:val="20"/>
          <w:lang w:val="es-ES"/>
        </w:rPr>
        <w:t>6</w:t>
      </w:r>
      <w:r w:rsidRPr="0011580F">
        <w:rPr>
          <w:rFonts w:cstheme="minorHAnsi"/>
          <w:szCs w:val="20"/>
          <w:lang w:val="es-ES"/>
        </w:rPr>
        <w:t>.</w:t>
      </w:r>
    </w:p>
    <w:p w:rsidR="0011580F" w:rsidRPr="0011580F" w:rsidRDefault="0011580F" w:rsidP="0011580F">
      <w:pPr>
        <w:pStyle w:val="ListParagraph"/>
        <w:rPr>
          <w:lang w:val="es-ES"/>
        </w:rPr>
      </w:pPr>
    </w:p>
    <w:p w:rsidR="0011580F" w:rsidRDefault="0011580F" w:rsidP="0011580F">
      <w:pPr>
        <w:spacing w:after="0"/>
        <w:contextualSpacing/>
        <w:rPr>
          <w:rFonts w:cstheme="minorHAnsi"/>
          <w:szCs w:val="20"/>
          <w:lang w:val="es-ES"/>
        </w:rPr>
      </w:pPr>
    </w:p>
    <w:p w:rsidR="0011580F" w:rsidRDefault="0011580F" w:rsidP="0011580F">
      <w:pPr>
        <w:spacing w:after="0"/>
        <w:contextualSpacing/>
        <w:rPr>
          <w:rFonts w:cstheme="minorHAnsi"/>
          <w:szCs w:val="20"/>
          <w:lang w:val="es-ES"/>
        </w:rPr>
      </w:pPr>
    </w:p>
    <w:p w:rsidR="0011580F" w:rsidRDefault="0011580F" w:rsidP="0011580F">
      <w:pPr>
        <w:spacing w:after="0"/>
        <w:contextualSpacing/>
        <w:rPr>
          <w:rFonts w:cstheme="minorHAnsi"/>
          <w:szCs w:val="20"/>
          <w:lang w:val="es-ES"/>
        </w:rPr>
      </w:pPr>
    </w:p>
    <w:p w:rsidR="0011580F" w:rsidRDefault="0011580F" w:rsidP="0011580F">
      <w:pPr>
        <w:spacing w:after="0"/>
        <w:contextualSpacing/>
        <w:rPr>
          <w:rFonts w:cstheme="minorHAnsi"/>
          <w:szCs w:val="20"/>
          <w:lang w:val="es-ES"/>
        </w:rPr>
      </w:pPr>
    </w:p>
    <w:p w:rsidR="0011580F" w:rsidRPr="0011580F" w:rsidRDefault="0011580F" w:rsidP="0011580F">
      <w:pPr>
        <w:spacing w:after="0"/>
        <w:contextualSpacing/>
        <w:rPr>
          <w:rFonts w:cstheme="minorHAnsi"/>
          <w:b/>
          <w:szCs w:val="20"/>
          <w:lang w:val="es-ES"/>
        </w:rPr>
      </w:pPr>
      <w:r w:rsidRPr="0011580F">
        <w:rPr>
          <w:rFonts w:cstheme="minorHAnsi"/>
          <w:b/>
          <w:szCs w:val="20"/>
          <w:lang w:val="es-ES"/>
        </w:rPr>
        <w:t>MINISTERIO</w:t>
      </w:r>
      <w:r w:rsidR="00964B0D">
        <w:rPr>
          <w:rFonts w:cstheme="minorHAnsi"/>
          <w:b/>
          <w:szCs w:val="20"/>
          <w:lang w:val="es-ES"/>
        </w:rPr>
        <w:t xml:space="preserve"> DE </w:t>
      </w:r>
      <w:r w:rsidR="00001CD0">
        <w:rPr>
          <w:rFonts w:cstheme="minorHAnsi"/>
          <w:b/>
          <w:szCs w:val="20"/>
          <w:lang w:val="es-ES"/>
        </w:rPr>
        <w:t>FINANZAS</w:t>
      </w:r>
    </w:p>
    <w:p w:rsidR="00EA27E5" w:rsidRDefault="00EA27E5" w:rsidP="0011580F">
      <w:pPr>
        <w:spacing w:after="0"/>
        <w:contextualSpacing/>
        <w:rPr>
          <w:rFonts w:cstheme="minorHAnsi"/>
          <w:b/>
          <w:szCs w:val="20"/>
          <w:lang w:val="es-ES"/>
        </w:rPr>
      </w:pPr>
    </w:p>
    <w:p w:rsidR="00EA27E5" w:rsidRDefault="00EA27E5" w:rsidP="0011580F">
      <w:pPr>
        <w:spacing w:after="0"/>
        <w:contextualSpacing/>
        <w:rPr>
          <w:rFonts w:cstheme="minorHAnsi"/>
          <w:b/>
          <w:szCs w:val="20"/>
          <w:lang w:val="es-ES"/>
        </w:rPr>
      </w:pPr>
    </w:p>
    <w:p w:rsidR="00EA27E5" w:rsidRDefault="00EA27E5" w:rsidP="0011580F">
      <w:pPr>
        <w:spacing w:after="0"/>
        <w:contextualSpacing/>
        <w:rPr>
          <w:rFonts w:cstheme="minorHAnsi"/>
          <w:b/>
          <w:szCs w:val="20"/>
          <w:lang w:val="es-ES"/>
        </w:rPr>
      </w:pPr>
    </w:p>
    <w:p w:rsidR="00001CD0" w:rsidRDefault="00001CD0" w:rsidP="0011580F">
      <w:pPr>
        <w:spacing w:after="0"/>
        <w:contextualSpacing/>
        <w:rPr>
          <w:rFonts w:cstheme="minorHAnsi"/>
          <w:b/>
          <w:szCs w:val="20"/>
          <w:lang w:val="es-ES"/>
        </w:rPr>
      </w:pPr>
    </w:p>
    <w:p w:rsidR="00001CD0" w:rsidRDefault="00001CD0" w:rsidP="0011580F">
      <w:pPr>
        <w:spacing w:after="0"/>
        <w:contextualSpacing/>
        <w:rPr>
          <w:rFonts w:cstheme="minorHAnsi"/>
          <w:b/>
          <w:szCs w:val="20"/>
          <w:lang w:val="es-ES"/>
        </w:rPr>
      </w:pPr>
    </w:p>
    <w:p w:rsidR="00EA27E5" w:rsidRPr="0011580F" w:rsidRDefault="00EA27E5" w:rsidP="0011580F">
      <w:pPr>
        <w:spacing w:after="0"/>
        <w:contextualSpacing/>
        <w:rPr>
          <w:rFonts w:cstheme="minorHAnsi"/>
          <w:b/>
          <w:szCs w:val="20"/>
          <w:lang w:val="es-ES"/>
        </w:rPr>
      </w:pPr>
      <w:r>
        <w:rPr>
          <w:rFonts w:cstheme="minorHAnsi"/>
          <w:b/>
          <w:szCs w:val="20"/>
          <w:lang w:val="es-ES"/>
        </w:rPr>
        <w:t xml:space="preserve">MINISTERIO DE </w:t>
      </w:r>
      <w:r w:rsidR="00001CD0">
        <w:rPr>
          <w:rFonts w:cstheme="minorHAnsi"/>
          <w:b/>
          <w:szCs w:val="20"/>
          <w:lang w:val="es-ES"/>
        </w:rPr>
        <w:t xml:space="preserve">EDUACION </w:t>
      </w:r>
    </w:p>
    <w:p w:rsidR="0011580F" w:rsidRDefault="0011580F" w:rsidP="0011580F">
      <w:pPr>
        <w:spacing w:after="0"/>
        <w:contextualSpacing/>
        <w:rPr>
          <w:rFonts w:cstheme="minorHAnsi"/>
          <w:szCs w:val="20"/>
          <w:lang w:val="es-ES"/>
        </w:rPr>
      </w:pPr>
    </w:p>
    <w:p w:rsidR="0011580F" w:rsidRDefault="0011580F" w:rsidP="0011580F">
      <w:pPr>
        <w:spacing w:after="0"/>
        <w:contextualSpacing/>
        <w:rPr>
          <w:rFonts w:cstheme="minorHAnsi"/>
          <w:szCs w:val="20"/>
          <w:lang w:val="es-ES"/>
        </w:rPr>
      </w:pPr>
    </w:p>
    <w:p w:rsidR="00001CD0" w:rsidRDefault="00001CD0" w:rsidP="0011580F">
      <w:pPr>
        <w:spacing w:after="0"/>
        <w:contextualSpacing/>
        <w:rPr>
          <w:rFonts w:cstheme="minorHAnsi"/>
          <w:szCs w:val="20"/>
          <w:lang w:val="es-ES"/>
        </w:rPr>
      </w:pPr>
    </w:p>
    <w:p w:rsidR="00001CD0" w:rsidRDefault="00001CD0" w:rsidP="0011580F">
      <w:pPr>
        <w:spacing w:after="0"/>
        <w:contextualSpacing/>
        <w:rPr>
          <w:rFonts w:cstheme="minorHAnsi"/>
          <w:szCs w:val="20"/>
          <w:lang w:val="es-ES"/>
        </w:rPr>
      </w:pPr>
    </w:p>
    <w:p w:rsidR="00001CD0" w:rsidRDefault="00001CD0" w:rsidP="0011580F">
      <w:pPr>
        <w:spacing w:after="0"/>
        <w:contextualSpacing/>
        <w:rPr>
          <w:rFonts w:cstheme="minorHAnsi"/>
          <w:szCs w:val="20"/>
          <w:lang w:val="es-ES"/>
        </w:rPr>
      </w:pPr>
    </w:p>
    <w:p w:rsidR="00001CD0" w:rsidRDefault="00001CD0" w:rsidP="0011580F">
      <w:pPr>
        <w:spacing w:after="0"/>
        <w:contextualSpacing/>
        <w:rPr>
          <w:rFonts w:cstheme="minorHAnsi"/>
          <w:szCs w:val="20"/>
          <w:lang w:val="es-ES"/>
        </w:rPr>
      </w:pPr>
    </w:p>
    <w:p w:rsidR="0011580F" w:rsidRDefault="00001CD0" w:rsidP="0011580F">
      <w:pPr>
        <w:spacing w:after="0"/>
        <w:contextualSpacing/>
        <w:rPr>
          <w:rFonts w:cstheme="minorHAnsi"/>
          <w:b/>
          <w:szCs w:val="20"/>
          <w:lang w:val="es-ES"/>
        </w:rPr>
      </w:pPr>
      <w:r w:rsidRPr="00001CD0">
        <w:rPr>
          <w:rFonts w:cstheme="minorHAnsi"/>
          <w:b/>
          <w:szCs w:val="20"/>
          <w:lang w:val="es-ES"/>
        </w:rPr>
        <w:t>UNIDAD NACIONAL DE ALMACENAMIENTO EP</w:t>
      </w:r>
    </w:p>
    <w:p w:rsidR="00001CD0" w:rsidRDefault="00001CD0" w:rsidP="0011580F">
      <w:pPr>
        <w:spacing w:after="0"/>
        <w:contextualSpacing/>
        <w:rPr>
          <w:rFonts w:cstheme="minorHAnsi"/>
          <w:b/>
          <w:szCs w:val="20"/>
          <w:lang w:val="es-ES"/>
        </w:rPr>
      </w:pPr>
    </w:p>
    <w:p w:rsidR="00001CD0" w:rsidRDefault="00001CD0" w:rsidP="0011580F">
      <w:pPr>
        <w:spacing w:after="0"/>
        <w:contextualSpacing/>
        <w:rPr>
          <w:rFonts w:cstheme="minorHAnsi"/>
          <w:b/>
          <w:szCs w:val="20"/>
          <w:lang w:val="es-ES"/>
        </w:rPr>
      </w:pPr>
    </w:p>
    <w:p w:rsidR="00001CD0" w:rsidRDefault="00001CD0" w:rsidP="0011580F">
      <w:pPr>
        <w:spacing w:after="0"/>
        <w:contextualSpacing/>
        <w:rPr>
          <w:rFonts w:cstheme="minorHAnsi"/>
          <w:b/>
          <w:szCs w:val="20"/>
          <w:lang w:val="es-ES"/>
        </w:rPr>
      </w:pPr>
    </w:p>
    <w:p w:rsidR="00001CD0" w:rsidRDefault="00001CD0" w:rsidP="0011580F">
      <w:pPr>
        <w:spacing w:after="0"/>
        <w:contextualSpacing/>
        <w:rPr>
          <w:rFonts w:cstheme="minorHAnsi"/>
          <w:b/>
          <w:szCs w:val="20"/>
          <w:lang w:val="es-ES"/>
        </w:rPr>
      </w:pPr>
    </w:p>
    <w:p w:rsidR="00001CD0" w:rsidRDefault="00001CD0" w:rsidP="0011580F">
      <w:pPr>
        <w:spacing w:after="0"/>
        <w:contextualSpacing/>
        <w:rPr>
          <w:rFonts w:cstheme="minorHAnsi"/>
          <w:b/>
          <w:szCs w:val="20"/>
          <w:lang w:val="es-ES"/>
        </w:rPr>
      </w:pPr>
    </w:p>
    <w:p w:rsidR="000160D4" w:rsidRDefault="000160D4" w:rsidP="00001CD0">
      <w:pPr>
        <w:spacing w:after="0"/>
        <w:contextualSpacing/>
        <w:rPr>
          <w:rFonts w:cstheme="minorHAnsi"/>
          <w:b/>
          <w:szCs w:val="20"/>
          <w:lang w:val="es-ES"/>
        </w:rPr>
      </w:pPr>
    </w:p>
    <w:p w:rsidR="00001CD0" w:rsidRDefault="00001CD0" w:rsidP="00001CD0">
      <w:pPr>
        <w:spacing w:after="0"/>
        <w:contextualSpacing/>
        <w:rPr>
          <w:rFonts w:cstheme="minorHAnsi"/>
          <w:b/>
          <w:szCs w:val="20"/>
          <w:lang w:val="es-ES"/>
        </w:rPr>
      </w:pPr>
      <w:r w:rsidRPr="00001CD0">
        <w:rPr>
          <w:rFonts w:cstheme="minorHAnsi"/>
          <w:b/>
          <w:szCs w:val="20"/>
          <w:lang w:val="es-ES"/>
        </w:rPr>
        <w:t>INSTITUTO NACIONAL DE EVALUACIÓN EDUCATIVA</w:t>
      </w:r>
    </w:p>
    <w:p w:rsidR="00001CD0" w:rsidRDefault="00001CD0" w:rsidP="00001CD0">
      <w:pPr>
        <w:spacing w:after="0"/>
        <w:contextualSpacing/>
        <w:rPr>
          <w:rFonts w:cstheme="minorHAnsi"/>
          <w:b/>
          <w:szCs w:val="20"/>
          <w:lang w:val="es-ES"/>
        </w:rPr>
      </w:pPr>
    </w:p>
    <w:p w:rsidR="00001CD0" w:rsidRPr="0011580F" w:rsidRDefault="00001CD0" w:rsidP="0011580F">
      <w:pPr>
        <w:spacing w:after="0"/>
        <w:contextualSpacing/>
        <w:rPr>
          <w:rFonts w:cstheme="minorHAnsi"/>
          <w:b/>
          <w:szCs w:val="20"/>
          <w:lang w:val="es-ES"/>
        </w:rPr>
      </w:pPr>
    </w:p>
    <w:p w:rsidR="0011580F" w:rsidRDefault="0011580F" w:rsidP="0011580F">
      <w:pPr>
        <w:spacing w:after="0"/>
        <w:contextualSpacing/>
        <w:rPr>
          <w:rFonts w:cstheme="minorHAnsi"/>
          <w:szCs w:val="20"/>
          <w:lang w:val="es-ES"/>
        </w:rPr>
      </w:pPr>
    </w:p>
    <w:p w:rsidR="0011580F" w:rsidRDefault="0011580F" w:rsidP="0011580F">
      <w:pPr>
        <w:spacing w:after="0"/>
        <w:contextualSpacing/>
        <w:rPr>
          <w:rFonts w:cstheme="minorHAnsi"/>
          <w:szCs w:val="20"/>
          <w:lang w:val="es-ES"/>
        </w:rPr>
      </w:pPr>
    </w:p>
    <w:p w:rsidR="0011580F" w:rsidRDefault="0011580F" w:rsidP="0011580F">
      <w:pPr>
        <w:spacing w:after="0"/>
        <w:contextualSpacing/>
        <w:rPr>
          <w:rFonts w:cstheme="minorHAnsi"/>
          <w:szCs w:val="20"/>
          <w:lang w:val="es-ES"/>
        </w:rPr>
      </w:pPr>
    </w:p>
    <w:p w:rsidR="0011580F" w:rsidRDefault="0011580F" w:rsidP="0011580F">
      <w:pPr>
        <w:spacing w:after="0"/>
        <w:contextualSpacing/>
        <w:rPr>
          <w:rFonts w:cstheme="minorHAnsi"/>
          <w:szCs w:val="20"/>
          <w:lang w:val="es-ES"/>
        </w:rPr>
      </w:pPr>
    </w:p>
    <w:p w:rsidR="0011580F" w:rsidRDefault="0011580F" w:rsidP="0011580F">
      <w:pPr>
        <w:spacing w:after="0"/>
        <w:contextualSpacing/>
        <w:rPr>
          <w:rFonts w:cstheme="minorHAnsi"/>
          <w:szCs w:val="20"/>
          <w:lang w:val="es-ES"/>
        </w:rPr>
      </w:pPr>
    </w:p>
    <w:p w:rsidR="0011580F" w:rsidRPr="0011580F" w:rsidRDefault="0011580F" w:rsidP="0011580F">
      <w:pPr>
        <w:pStyle w:val="ListParagraph"/>
        <w:rPr>
          <w:lang w:val="es-ES"/>
        </w:rPr>
      </w:pPr>
    </w:p>
    <w:p w:rsidR="002E10A9" w:rsidRDefault="00BA58FD" w:rsidP="00536FAB">
      <w:pPr>
        <w:pStyle w:val="Heading1"/>
      </w:pPr>
      <w:bookmarkStart w:id="70" w:name="_Toc424879247"/>
      <w:bookmarkStart w:id="71" w:name="_Toc454056474"/>
      <w:r>
        <w:lastRenderedPageBreak/>
        <w:t xml:space="preserve">Enlaces y </w:t>
      </w:r>
      <w:r w:rsidR="002E10A9">
        <w:t>Anexos</w:t>
      </w:r>
      <w:bookmarkEnd w:id="70"/>
      <w:bookmarkEnd w:id="71"/>
    </w:p>
    <w:p w:rsidR="00917CBC" w:rsidRDefault="00D83EB9" w:rsidP="00B0750F">
      <w:pPr>
        <w:pStyle w:val="Heading2"/>
        <w:numPr>
          <w:ilvl w:val="0"/>
          <w:numId w:val="10"/>
        </w:numPr>
      </w:pPr>
      <w:bookmarkStart w:id="72" w:name="_Toc424879248"/>
      <w:bookmarkStart w:id="73" w:name="_Toc454056475"/>
      <w:r>
        <w:t xml:space="preserve">Enlaces </w:t>
      </w:r>
      <w:r w:rsidR="001F238B">
        <w:t xml:space="preserve">de </w:t>
      </w:r>
      <w:r w:rsidR="00F20E0E">
        <w:t>anexos</w:t>
      </w:r>
      <w:r w:rsidR="00140390">
        <w:t xml:space="preserve"> digitales</w:t>
      </w:r>
      <w:bookmarkEnd w:id="72"/>
      <w:bookmarkEnd w:id="73"/>
    </w:p>
    <w:p w:rsidR="00D83EB9" w:rsidRDefault="00D83EB9" w:rsidP="00D83EB9">
      <w:pPr>
        <w:pStyle w:val="ListParagraph"/>
      </w:pPr>
    </w:p>
    <w:p w:rsidR="002E57F7" w:rsidRPr="00E85F0D" w:rsidRDefault="002E57F7" w:rsidP="00AB0D7A">
      <w:pPr>
        <w:pStyle w:val="Heading3"/>
      </w:pPr>
      <w:r w:rsidRPr="00E85F0D">
        <w:t xml:space="preserve">Contrato de Préstamo </w:t>
      </w:r>
      <w:r w:rsidR="00907164">
        <w:t>XXXX</w:t>
      </w:r>
      <w:r w:rsidR="005D0D31" w:rsidRPr="00E85F0D">
        <w:t>/OC-EC</w:t>
      </w:r>
      <w:r w:rsidRPr="00E85F0D">
        <w:t xml:space="preserve">  </w:t>
      </w:r>
    </w:p>
    <w:p w:rsidR="00E23376" w:rsidRPr="0081479F" w:rsidRDefault="009A3729" w:rsidP="00E23376">
      <w:pPr>
        <w:pStyle w:val="ListParagraph"/>
        <w:rPr>
          <w:rStyle w:val="Hyperlink"/>
        </w:rPr>
      </w:pPr>
      <w:hyperlink r:id="rId19" w:history="1">
        <w:r w:rsidR="00E23376" w:rsidRPr="0081479F">
          <w:rPr>
            <w:rStyle w:val="Hyperlink"/>
          </w:rPr>
          <w:t>http://www.iadb.org/es/proyectos/</w:t>
        </w:r>
      </w:hyperlink>
      <w:r w:rsidR="00907164" w:rsidRPr="0081479F">
        <w:rPr>
          <w:rStyle w:val="Hyperlink"/>
        </w:rPr>
        <w:t xml:space="preserve"> </w:t>
      </w:r>
    </w:p>
    <w:p w:rsidR="00DF5661" w:rsidRDefault="00F20E0E" w:rsidP="00AB0D7A">
      <w:pPr>
        <w:pStyle w:val="Heading3"/>
      </w:pPr>
      <w:r w:rsidRPr="00680494">
        <w:t xml:space="preserve">Políticas </w:t>
      </w:r>
      <w:r>
        <w:t xml:space="preserve">de </w:t>
      </w:r>
      <w:r w:rsidRPr="00680494">
        <w:t>Adquisici</w:t>
      </w:r>
      <w:r>
        <w:t>ones d</w:t>
      </w:r>
      <w:r w:rsidRPr="00680494">
        <w:t xml:space="preserve">e Obras </w:t>
      </w:r>
      <w:r>
        <w:t>y</w:t>
      </w:r>
      <w:r w:rsidRPr="00680494">
        <w:t xml:space="preserve"> Bienes Financiados </w:t>
      </w:r>
      <w:r>
        <w:t>por e</w:t>
      </w:r>
      <w:r w:rsidRPr="00680494">
        <w:t xml:space="preserve">l </w:t>
      </w:r>
      <w:r w:rsidR="00A94B31">
        <w:t>BID (</w:t>
      </w:r>
      <w:r>
        <w:t>GN-2349-9)</w:t>
      </w:r>
    </w:p>
    <w:p w:rsidR="00D83EB9" w:rsidRDefault="009A3729" w:rsidP="00DF5661">
      <w:pPr>
        <w:pStyle w:val="ListParagraph"/>
      </w:pPr>
      <w:hyperlink r:id="rId20" w:history="1">
        <w:r w:rsidR="00DF5661" w:rsidRPr="001E277A">
          <w:rPr>
            <w:rStyle w:val="Hyperlink"/>
          </w:rPr>
          <w:t>http://idbdocs.iadb.org/wsdocs/getdocument.aspx?docnum=774396</w:t>
        </w:r>
      </w:hyperlink>
    </w:p>
    <w:p w:rsidR="0094337A" w:rsidRDefault="00F20E0E" w:rsidP="00AB0D7A">
      <w:pPr>
        <w:pStyle w:val="Heading3"/>
      </w:pPr>
      <w:r w:rsidRPr="00680494">
        <w:t xml:space="preserve">Políticas </w:t>
      </w:r>
      <w:r>
        <w:t xml:space="preserve">de </w:t>
      </w:r>
      <w:r w:rsidRPr="00680494">
        <w:t>Adquisici</w:t>
      </w:r>
      <w:r>
        <w:t>ones d</w:t>
      </w:r>
      <w:r w:rsidRPr="00680494">
        <w:t xml:space="preserve">e </w:t>
      </w:r>
      <w:r>
        <w:t xml:space="preserve">Consultores </w:t>
      </w:r>
      <w:r w:rsidRPr="00680494">
        <w:t xml:space="preserve">Financiados </w:t>
      </w:r>
      <w:r>
        <w:t>por el BID (GN-2350-9)</w:t>
      </w:r>
    </w:p>
    <w:p w:rsidR="00DF5661" w:rsidRDefault="009A3729" w:rsidP="00DF5661">
      <w:pPr>
        <w:pStyle w:val="ListParagraph"/>
      </w:pPr>
      <w:hyperlink r:id="rId21" w:history="1">
        <w:r w:rsidR="0094337A" w:rsidRPr="00634326">
          <w:rPr>
            <w:rStyle w:val="Hyperlink"/>
          </w:rPr>
          <w:t>http://idbdocs.iadb.org/wsdocs/getdocument.aspx?docnum=774399</w:t>
        </w:r>
      </w:hyperlink>
    </w:p>
    <w:p w:rsidR="00105C06" w:rsidRDefault="00105C06" w:rsidP="00AB0D7A">
      <w:pPr>
        <w:pStyle w:val="Heading3"/>
      </w:pPr>
      <w:r>
        <w:t xml:space="preserve">Documentos Estándar de </w:t>
      </w:r>
      <w:r w:rsidRPr="00680494">
        <w:t>Adquisici</w:t>
      </w:r>
      <w:r>
        <w:t xml:space="preserve">ones </w:t>
      </w:r>
    </w:p>
    <w:p w:rsidR="00105C06" w:rsidRDefault="009A3729" w:rsidP="00105C06">
      <w:pPr>
        <w:ind w:left="708"/>
      </w:pPr>
      <w:hyperlink r:id="rId22" w:history="1">
        <w:r w:rsidR="00105C06" w:rsidRPr="005E332D">
          <w:rPr>
            <w:rStyle w:val="Hyperlink"/>
          </w:rPr>
          <w:t>http://www.iadb.org/es/adquisiciones-de-proyectos/documentos-estandar-de-adquisiciones-del-banco-interamericano-de-desarrollo,8183.html</w:t>
        </w:r>
      </w:hyperlink>
      <w:r w:rsidR="00105C06">
        <w:t>.</w:t>
      </w:r>
    </w:p>
    <w:p w:rsidR="00B54323" w:rsidRDefault="00B54323" w:rsidP="00B54323">
      <w:pPr>
        <w:pStyle w:val="Heading3"/>
      </w:pPr>
      <w:r>
        <w:t xml:space="preserve">Uso de Sistemas Nacionales de Adquisiciones </w:t>
      </w:r>
    </w:p>
    <w:p w:rsidR="00B54323" w:rsidRDefault="009A3729" w:rsidP="00B54323">
      <w:pPr>
        <w:ind w:left="708"/>
      </w:pPr>
      <w:hyperlink r:id="rId23" w:history="1">
        <w:r w:rsidR="00B54323" w:rsidRPr="0053454B">
          <w:rPr>
            <w:rStyle w:val="Hyperlink"/>
          </w:rPr>
          <w:t>http://cecbidtoolkit.org/Uso-de-Sistema-de-Adquisiciones-Nacionales.php</w:t>
        </w:r>
      </w:hyperlink>
    </w:p>
    <w:p w:rsidR="00042106" w:rsidRDefault="00042106" w:rsidP="00042106">
      <w:pPr>
        <w:pStyle w:val="Heading3"/>
      </w:pPr>
      <w:r>
        <w:t>Informe Semestral - PMR</w:t>
      </w:r>
    </w:p>
    <w:p w:rsidR="00042106" w:rsidRDefault="009A3729" w:rsidP="00105C06">
      <w:pPr>
        <w:ind w:left="708"/>
      </w:pPr>
      <w:hyperlink r:id="rId24" w:history="1">
        <w:r w:rsidR="00042106" w:rsidRPr="00C259AD">
          <w:rPr>
            <w:rStyle w:val="Hyperlink"/>
          </w:rPr>
          <w:t>http://cecbidtoolkit.org/Informe-Semestral.php#</w:t>
        </w:r>
      </w:hyperlink>
    </w:p>
    <w:p w:rsidR="00042106" w:rsidRDefault="00042106" w:rsidP="00105C06">
      <w:pPr>
        <w:ind w:left="708"/>
      </w:pPr>
    </w:p>
    <w:p w:rsidR="0094337A" w:rsidRDefault="0094337A" w:rsidP="00DF5661">
      <w:pPr>
        <w:pStyle w:val="ListParagraph"/>
      </w:pPr>
    </w:p>
    <w:p w:rsidR="00140390" w:rsidRDefault="00140390" w:rsidP="006D1C05">
      <w:pPr>
        <w:pStyle w:val="Heading2"/>
      </w:pPr>
      <w:bookmarkStart w:id="74" w:name="_Toc454056476"/>
      <w:bookmarkStart w:id="75" w:name="_Toc424879249"/>
      <w:r>
        <w:t>Anexos</w:t>
      </w:r>
      <w:bookmarkEnd w:id="74"/>
      <w:r>
        <w:t xml:space="preserve"> </w:t>
      </w:r>
      <w:bookmarkEnd w:id="75"/>
    </w:p>
    <w:p w:rsidR="00017A81" w:rsidRPr="00017A81" w:rsidRDefault="003B1B29" w:rsidP="00017A81">
      <w:pPr>
        <w:pStyle w:val="ListParagraph"/>
      </w:pPr>
      <w:r>
        <w:t xml:space="preserve">Los </w:t>
      </w:r>
      <w:r w:rsidR="00001CD0">
        <w:t>anexos que</w:t>
      </w:r>
      <w:r w:rsidR="00017A81">
        <w:t xml:space="preserve"> se adjuntarán al pre</w:t>
      </w:r>
      <w:r>
        <w:t xml:space="preserve">sente Reglamento Operativo, </w:t>
      </w:r>
      <w:r w:rsidR="00017A81">
        <w:t>deberán constar en sus versiones originales con las respectivas actualizaciones fechadas y autorizadas son:</w:t>
      </w:r>
    </w:p>
    <w:p w:rsidR="00140390" w:rsidRPr="00017A81" w:rsidRDefault="00017A81" w:rsidP="002505EA">
      <w:pPr>
        <w:pStyle w:val="ListParagraph"/>
        <w:numPr>
          <w:ilvl w:val="0"/>
          <w:numId w:val="6"/>
        </w:numPr>
      </w:pPr>
      <w:r w:rsidRPr="00017A81">
        <w:t>A</w:t>
      </w:r>
      <w:r w:rsidR="00CA09E5">
        <w:t>cuerdos de Redición de Cuentas por Componente (ARC)</w:t>
      </w:r>
    </w:p>
    <w:p w:rsidR="00140390" w:rsidRDefault="00CA09E5" w:rsidP="002505EA">
      <w:pPr>
        <w:pStyle w:val="ListParagraph"/>
        <w:numPr>
          <w:ilvl w:val="0"/>
          <w:numId w:val="6"/>
        </w:numPr>
      </w:pPr>
      <w:r>
        <w:t xml:space="preserve">Protocolo de Manejo de Información (PMI) </w:t>
      </w:r>
    </w:p>
    <w:p w:rsidR="00C00931" w:rsidRPr="00017A81" w:rsidRDefault="00C00931" w:rsidP="002505EA">
      <w:pPr>
        <w:pStyle w:val="ListParagraph"/>
        <w:numPr>
          <w:ilvl w:val="0"/>
          <w:numId w:val="6"/>
        </w:numPr>
        <w:ind w:left="1418" w:hanging="1058"/>
      </w:pPr>
      <w:r w:rsidRPr="00C00931">
        <w:t>Lineamientos para contratación de Técnicos Distritales, Técnicos Territoriales y</w:t>
      </w:r>
      <w:r>
        <w:t xml:space="preserve"> </w:t>
      </w:r>
      <w:r w:rsidRPr="00C00931">
        <w:t>Docentes de Alfabetización y Post Alfabetización, 2015</w:t>
      </w:r>
    </w:p>
    <w:p w:rsidR="00E24251" w:rsidRPr="0012380A" w:rsidRDefault="00E24251" w:rsidP="00E24251">
      <w:pPr>
        <w:spacing w:after="0"/>
        <w:contextualSpacing/>
        <w:rPr>
          <w:rFonts w:ascii="Arial" w:hAnsi="Arial" w:cs="Arial"/>
          <w:szCs w:val="20"/>
        </w:rPr>
      </w:pPr>
    </w:p>
    <w:p w:rsidR="00E24251" w:rsidRPr="0012380A" w:rsidRDefault="00E24251" w:rsidP="00E24251">
      <w:pPr>
        <w:spacing w:after="0"/>
        <w:contextualSpacing/>
        <w:rPr>
          <w:rFonts w:ascii="Arial" w:hAnsi="Arial" w:cs="Arial"/>
          <w:szCs w:val="20"/>
        </w:rPr>
      </w:pPr>
    </w:p>
    <w:sectPr w:rsidR="00E24251" w:rsidRPr="0012380A" w:rsidSect="005A043B">
      <w:headerReference w:type="even" r:id="rId25"/>
      <w:headerReference w:type="default" r:id="rId26"/>
      <w:footerReference w:type="even" r:id="rId27"/>
      <w:footerReference w:type="default" r:id="rId28"/>
      <w:headerReference w:type="first" r:id="rId29"/>
      <w:footerReference w:type="first" r:id="rId3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16C" w:rsidRDefault="0090616C" w:rsidP="004D1C1C">
      <w:pPr>
        <w:spacing w:after="0"/>
      </w:pPr>
      <w:r>
        <w:separator/>
      </w:r>
    </w:p>
  </w:endnote>
  <w:endnote w:type="continuationSeparator" w:id="0">
    <w:p w:rsidR="0090616C" w:rsidRDefault="0090616C" w:rsidP="004D1C1C">
      <w:pPr>
        <w:spacing w:after="0"/>
      </w:pPr>
      <w:r>
        <w:continuationSeparator/>
      </w:r>
    </w:p>
  </w:endnote>
  <w:endnote w:type="continuationNotice" w:id="1">
    <w:p w:rsidR="0090616C" w:rsidRDefault="009061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altName w:val="Arial Unicode MS"/>
    <w:charset w:val="80"/>
    <w:family w:val="roman"/>
    <w:pitch w:val="variable"/>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emilight">
    <w:altName w:val="Arial"/>
    <w:charset w:val="00"/>
    <w:family w:val="swiss"/>
    <w:pitch w:val="variable"/>
    <w:sig w:usb0="00000000"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017732248"/>
      <w:docPartObj>
        <w:docPartGallery w:val="Page Numbers (Bottom of Page)"/>
        <w:docPartUnique/>
      </w:docPartObj>
    </w:sdtPr>
    <w:sdtEndPr/>
    <w:sdtContent>
      <w:sdt>
        <w:sdtPr>
          <w:rPr>
            <w:sz w:val="16"/>
            <w:szCs w:val="16"/>
          </w:rPr>
          <w:id w:val="-179666500"/>
          <w:docPartObj>
            <w:docPartGallery w:val="Page Numbers (Top of Page)"/>
            <w:docPartUnique/>
          </w:docPartObj>
        </w:sdtPr>
        <w:sdtEndPr/>
        <w:sdtContent>
          <w:p w:rsidR="00AA610A" w:rsidRPr="00E87FE6" w:rsidRDefault="00AA610A">
            <w:pPr>
              <w:pStyle w:val="Footer"/>
              <w:jc w:val="right"/>
              <w:rPr>
                <w:sz w:val="16"/>
                <w:szCs w:val="16"/>
              </w:rPr>
            </w:pPr>
            <w:r w:rsidRPr="00E87FE6">
              <w:rPr>
                <w:sz w:val="16"/>
                <w:szCs w:val="16"/>
                <w:lang w:val="es-ES"/>
              </w:rPr>
              <w:t xml:space="preserve">Página </w:t>
            </w:r>
            <w:r w:rsidRPr="00E87FE6">
              <w:rPr>
                <w:b/>
                <w:bCs/>
                <w:sz w:val="16"/>
                <w:szCs w:val="16"/>
              </w:rPr>
              <w:fldChar w:fldCharType="begin"/>
            </w:r>
            <w:r w:rsidRPr="00E87FE6">
              <w:rPr>
                <w:b/>
                <w:bCs/>
                <w:sz w:val="16"/>
                <w:szCs w:val="16"/>
              </w:rPr>
              <w:instrText>PAGE</w:instrText>
            </w:r>
            <w:r w:rsidRPr="00E87FE6">
              <w:rPr>
                <w:b/>
                <w:bCs/>
                <w:sz w:val="16"/>
                <w:szCs w:val="16"/>
              </w:rPr>
              <w:fldChar w:fldCharType="separate"/>
            </w:r>
            <w:r w:rsidR="009A3729">
              <w:rPr>
                <w:b/>
                <w:bCs/>
                <w:noProof/>
                <w:sz w:val="16"/>
                <w:szCs w:val="16"/>
              </w:rPr>
              <w:t>2</w:t>
            </w:r>
            <w:r w:rsidRPr="00E87FE6">
              <w:rPr>
                <w:b/>
                <w:bCs/>
                <w:sz w:val="16"/>
                <w:szCs w:val="16"/>
              </w:rPr>
              <w:fldChar w:fldCharType="end"/>
            </w:r>
            <w:r w:rsidRPr="00E87FE6">
              <w:rPr>
                <w:sz w:val="16"/>
                <w:szCs w:val="16"/>
                <w:lang w:val="es-ES"/>
              </w:rPr>
              <w:t xml:space="preserve"> de </w:t>
            </w:r>
            <w:r w:rsidRPr="00E87FE6">
              <w:rPr>
                <w:b/>
                <w:bCs/>
                <w:sz w:val="16"/>
                <w:szCs w:val="16"/>
              </w:rPr>
              <w:fldChar w:fldCharType="begin"/>
            </w:r>
            <w:r w:rsidRPr="00E87FE6">
              <w:rPr>
                <w:b/>
                <w:bCs/>
                <w:sz w:val="16"/>
                <w:szCs w:val="16"/>
              </w:rPr>
              <w:instrText>NUMPAGES</w:instrText>
            </w:r>
            <w:r w:rsidRPr="00E87FE6">
              <w:rPr>
                <w:b/>
                <w:bCs/>
                <w:sz w:val="16"/>
                <w:szCs w:val="16"/>
              </w:rPr>
              <w:fldChar w:fldCharType="separate"/>
            </w:r>
            <w:r w:rsidR="009A3729">
              <w:rPr>
                <w:b/>
                <w:bCs/>
                <w:noProof/>
                <w:sz w:val="16"/>
                <w:szCs w:val="16"/>
              </w:rPr>
              <w:t>43</w:t>
            </w:r>
            <w:r w:rsidRPr="00E87FE6">
              <w:rPr>
                <w:b/>
                <w:bCs/>
                <w:sz w:val="16"/>
                <w:szCs w:val="16"/>
              </w:rPr>
              <w:fldChar w:fldCharType="end"/>
            </w:r>
          </w:p>
        </w:sdtContent>
      </w:sdt>
    </w:sdtContent>
  </w:sdt>
  <w:p w:rsidR="00AA610A" w:rsidRDefault="00AA61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10A" w:rsidRDefault="00AA61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224127569"/>
      <w:docPartObj>
        <w:docPartGallery w:val="Page Numbers (Bottom of Page)"/>
        <w:docPartUnique/>
      </w:docPartObj>
    </w:sdtPr>
    <w:sdtEndPr/>
    <w:sdtContent>
      <w:sdt>
        <w:sdtPr>
          <w:rPr>
            <w:sz w:val="16"/>
            <w:szCs w:val="16"/>
          </w:rPr>
          <w:id w:val="-1133943987"/>
          <w:docPartObj>
            <w:docPartGallery w:val="Page Numbers (Top of Page)"/>
            <w:docPartUnique/>
          </w:docPartObj>
        </w:sdtPr>
        <w:sdtEndPr/>
        <w:sdtContent>
          <w:p w:rsidR="00AA610A" w:rsidRPr="00E87FE6" w:rsidRDefault="00AA610A">
            <w:pPr>
              <w:pStyle w:val="Footer"/>
              <w:jc w:val="right"/>
              <w:rPr>
                <w:sz w:val="16"/>
                <w:szCs w:val="16"/>
              </w:rPr>
            </w:pPr>
            <w:r w:rsidRPr="00E87FE6">
              <w:rPr>
                <w:sz w:val="16"/>
                <w:szCs w:val="16"/>
                <w:lang w:val="es-ES"/>
              </w:rPr>
              <w:t xml:space="preserve">Página </w:t>
            </w:r>
            <w:r w:rsidRPr="00E87FE6">
              <w:rPr>
                <w:b/>
                <w:bCs/>
                <w:sz w:val="16"/>
                <w:szCs w:val="16"/>
              </w:rPr>
              <w:fldChar w:fldCharType="begin"/>
            </w:r>
            <w:r w:rsidRPr="00E87FE6">
              <w:rPr>
                <w:b/>
                <w:bCs/>
                <w:sz w:val="16"/>
                <w:szCs w:val="16"/>
              </w:rPr>
              <w:instrText>PAGE</w:instrText>
            </w:r>
            <w:r w:rsidRPr="00E87FE6">
              <w:rPr>
                <w:b/>
                <w:bCs/>
                <w:sz w:val="16"/>
                <w:szCs w:val="16"/>
              </w:rPr>
              <w:fldChar w:fldCharType="separate"/>
            </w:r>
            <w:r w:rsidR="009A3729">
              <w:rPr>
                <w:b/>
                <w:bCs/>
                <w:noProof/>
                <w:sz w:val="16"/>
                <w:szCs w:val="16"/>
              </w:rPr>
              <w:t>43</w:t>
            </w:r>
            <w:r w:rsidRPr="00E87FE6">
              <w:rPr>
                <w:b/>
                <w:bCs/>
                <w:sz w:val="16"/>
                <w:szCs w:val="16"/>
              </w:rPr>
              <w:fldChar w:fldCharType="end"/>
            </w:r>
            <w:r w:rsidRPr="00E87FE6">
              <w:rPr>
                <w:sz w:val="16"/>
                <w:szCs w:val="16"/>
                <w:lang w:val="es-ES"/>
              </w:rPr>
              <w:t xml:space="preserve"> de </w:t>
            </w:r>
            <w:r w:rsidRPr="00E87FE6">
              <w:rPr>
                <w:b/>
                <w:bCs/>
                <w:sz w:val="16"/>
                <w:szCs w:val="16"/>
              </w:rPr>
              <w:fldChar w:fldCharType="begin"/>
            </w:r>
            <w:r w:rsidRPr="00E87FE6">
              <w:rPr>
                <w:b/>
                <w:bCs/>
                <w:sz w:val="16"/>
                <w:szCs w:val="16"/>
              </w:rPr>
              <w:instrText>NUMPAGES</w:instrText>
            </w:r>
            <w:r w:rsidRPr="00E87FE6">
              <w:rPr>
                <w:b/>
                <w:bCs/>
                <w:sz w:val="16"/>
                <w:szCs w:val="16"/>
              </w:rPr>
              <w:fldChar w:fldCharType="separate"/>
            </w:r>
            <w:r w:rsidR="009A3729">
              <w:rPr>
                <w:b/>
                <w:bCs/>
                <w:noProof/>
                <w:sz w:val="16"/>
                <w:szCs w:val="16"/>
              </w:rPr>
              <w:t>43</w:t>
            </w:r>
            <w:r w:rsidRPr="00E87FE6">
              <w:rPr>
                <w:b/>
                <w:bCs/>
                <w:sz w:val="16"/>
                <w:szCs w:val="16"/>
              </w:rPr>
              <w:fldChar w:fldCharType="end"/>
            </w:r>
          </w:p>
        </w:sdtContent>
      </w:sdt>
    </w:sdtContent>
  </w:sdt>
  <w:p w:rsidR="00AA610A" w:rsidRDefault="00AA61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10A" w:rsidRDefault="00AA61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16C" w:rsidRDefault="0090616C" w:rsidP="004D1C1C">
      <w:pPr>
        <w:spacing w:after="0"/>
      </w:pPr>
      <w:r>
        <w:separator/>
      </w:r>
    </w:p>
  </w:footnote>
  <w:footnote w:type="continuationSeparator" w:id="0">
    <w:p w:rsidR="0090616C" w:rsidRDefault="0090616C" w:rsidP="004D1C1C">
      <w:pPr>
        <w:spacing w:after="0"/>
      </w:pPr>
      <w:r>
        <w:continuationSeparator/>
      </w:r>
    </w:p>
  </w:footnote>
  <w:footnote w:type="continuationNotice" w:id="1">
    <w:p w:rsidR="0090616C" w:rsidRDefault="0090616C">
      <w:pPr>
        <w:spacing w:after="0"/>
      </w:pPr>
    </w:p>
  </w:footnote>
  <w:footnote w:id="2">
    <w:p w:rsidR="00AA610A" w:rsidRDefault="00AA610A">
      <w:pPr>
        <w:pStyle w:val="FootnoteText"/>
      </w:pPr>
      <w:r>
        <w:rPr>
          <w:rStyle w:val="FootnoteReference"/>
        </w:rPr>
        <w:footnoteRef/>
      </w:r>
      <w:r>
        <w:t xml:space="preserve"> </w:t>
      </w:r>
      <w:r w:rsidRPr="009F41B1">
        <w:tab/>
        <w:t>(i) la Constitución; (ii) los tratados y convenios internacionales; (iii) las leyes orgánicas; (iv) las leyes ordinarias; (v) las normas regionales y las ordenanzas distritales; (vi) los decretos y reglamentos; (vii) las ordenanzas; los acuerdos y las resoluciones; y (viii)  los demás actos y decisiones de los poderes públicos.</w:t>
      </w:r>
    </w:p>
  </w:footnote>
  <w:footnote w:id="3">
    <w:p w:rsidR="00AA610A" w:rsidRDefault="00AA610A">
      <w:pPr>
        <w:pStyle w:val="FootnoteText"/>
      </w:pPr>
      <w:r>
        <w:rPr>
          <w:rStyle w:val="FootnoteReference"/>
        </w:rPr>
        <w:footnoteRef/>
      </w:r>
      <w:r>
        <w:t xml:space="preserve"> “P</w:t>
      </w:r>
      <w:r w:rsidRPr="00B9293C">
        <w:t>rotocolo para identificar el cálculo de raciones completas de alimentos entregadas a los beneficiarios del sistema educativo a nivel nacional, dentro del programa de apoyo sectorial para una educación de calidad en</w:t>
      </w:r>
      <w:r>
        <w:t xml:space="preserve"> E</w:t>
      </w:r>
      <w:r w:rsidRPr="00B9293C">
        <w:t xml:space="preserve">cuador </w:t>
      </w:r>
      <w:r>
        <w:t>EC</w:t>
      </w:r>
      <w:r w:rsidRPr="00B9293C">
        <w:t>-</w:t>
      </w:r>
      <w:r>
        <w:t>L</w:t>
      </w:r>
      <w:r w:rsidRPr="00B9293C">
        <w:t xml:space="preserve">1155, financiado por el </w:t>
      </w:r>
      <w:r>
        <w:t>B</w:t>
      </w:r>
      <w:r w:rsidRPr="00B9293C">
        <w:t xml:space="preserve">anco </w:t>
      </w:r>
      <w:r>
        <w:t>I</w:t>
      </w:r>
      <w:r w:rsidRPr="00B9293C">
        <w:t xml:space="preserve">nteramericano de </w:t>
      </w:r>
      <w:r>
        <w:t>D</w:t>
      </w:r>
      <w:r w:rsidRPr="00B9293C">
        <w:t>esarrollo – BID</w:t>
      </w:r>
      <w:r>
        <w:t>’’</w:t>
      </w:r>
    </w:p>
  </w:footnote>
  <w:footnote w:id="4">
    <w:p w:rsidR="00AA610A" w:rsidRDefault="00AA610A" w:rsidP="006A1069">
      <w:pPr>
        <w:pStyle w:val="FootnoteText"/>
      </w:pPr>
      <w:r>
        <w:rPr>
          <w:rStyle w:val="FootnoteReference"/>
        </w:rPr>
        <w:footnoteRef/>
      </w:r>
      <w:r>
        <w:t xml:space="preserve"> En lo relacionado al artículo tercero de la LOSNCP</w:t>
      </w:r>
    </w:p>
  </w:footnote>
  <w:footnote w:id="5">
    <w:p w:rsidR="00AA610A" w:rsidRDefault="00AA610A" w:rsidP="00DF7FCA">
      <w:pPr>
        <w:pStyle w:val="FootnoteText"/>
        <w:ind w:left="142" w:hanging="142"/>
      </w:pPr>
      <w:r>
        <w:rPr>
          <w:rStyle w:val="FootnoteReference"/>
        </w:rPr>
        <w:footnoteRef/>
      </w:r>
      <w:r>
        <w:t xml:space="preserve">  </w:t>
      </w:r>
      <w:r w:rsidRPr="00190672">
        <w:t>Las intervenciones que el programa financia considera los siguientes criterios: (i) están asociadas a mejoras en los aprendizajes escolares de los estudiantes y son consistentes con el Marco Sectorial de Educación y Desarrollo Infantil Temprano del Banco (GN 2708 2); (ii) contribuyen a cerrar las brechas de equidad en educación; (iii) utilizan conocimiento técnico generado por el BID en el sector en Ecuador y otros países de la región; y (iv) forman parte del gasto de inversión del país y no cuentan con financiamiento por parte de otras entidades internacionales de desarrollo.  Específicamente, se financian los programas de: (i) educación para jóvenes con escolaridad inconclusa; (ii) formación docente; (iii) evaluación del desempeño estudiantil y docente y (iv) alimentación escolar.</w:t>
      </w:r>
    </w:p>
  </w:footnote>
  <w:footnote w:id="6">
    <w:p w:rsidR="00AA610A" w:rsidRDefault="00AA610A">
      <w:pPr>
        <w:pStyle w:val="FootnoteText"/>
      </w:pPr>
      <w:r>
        <w:rPr>
          <w:rStyle w:val="FootnoteReference"/>
        </w:rPr>
        <w:footnoteRef/>
      </w:r>
      <w:r>
        <w:t xml:space="preserve">  El detalle del Costo del Programa se encuentra en el Anexo ‘El Programa’ del Contrato de Préstamo </w:t>
      </w:r>
      <w:r w:rsidRPr="008C2281">
        <w:rPr>
          <w:highlight w:val="yellow"/>
        </w:rPr>
        <w:t>XXXX/OC-EC</w:t>
      </w:r>
      <w:r>
        <w:t xml:space="preserve">. </w:t>
      </w:r>
    </w:p>
  </w:footnote>
  <w:footnote w:id="7">
    <w:p w:rsidR="00AA610A" w:rsidRDefault="00AA610A">
      <w:pPr>
        <w:pStyle w:val="FootnoteText"/>
      </w:pPr>
      <w:r>
        <w:rPr>
          <w:rStyle w:val="FootnoteReference"/>
        </w:rPr>
        <w:footnoteRef/>
      </w:r>
      <w:r>
        <w:t xml:space="preserve"> Creada mediante </w:t>
      </w:r>
      <w:r w:rsidRPr="004A4AEF">
        <w:t xml:space="preserve">Acuerdo Ministerial N° 127 de 21 de mayo de 2014 y Acuerdo Ministerial N° 0968A de 5 de abril </w:t>
      </w:r>
      <w:r>
        <w:t xml:space="preserve"> </w:t>
      </w:r>
      <w:r w:rsidRPr="004A4AEF">
        <w:t>de 2013, Oficio N° MINFIN-DM-2013-</w:t>
      </w:r>
      <w:r>
        <w:t xml:space="preserve">0874 de 15 de noviembre de 2013, para la ejecución de los </w:t>
      </w:r>
      <w:r w:rsidRPr="004A4AEF">
        <w:t>proyectos financiados por el BID: EC-L1118</w:t>
      </w:r>
      <w:r>
        <w:t xml:space="preserve"> (</w:t>
      </w:r>
      <w:r w:rsidRPr="00BB3CFB">
        <w:t>Programa de Mejoramiento de la Calidad de los Servicios Públicos</w:t>
      </w:r>
      <w:r>
        <w:t>, contrato de préstamo 3073/OC-EC)</w:t>
      </w:r>
      <w:r w:rsidRPr="004A4AEF">
        <w:t xml:space="preserve">  y EC-L1094</w:t>
      </w:r>
      <w:r>
        <w:t xml:space="preserve"> (</w:t>
      </w:r>
      <w:r w:rsidRPr="00BB3CFB">
        <w:t xml:space="preserve">Programa de </w:t>
      </w:r>
      <w:r>
        <w:t>Reforma Institucional de la Gestión Pública, contrato de préstamo 2653/OC-EC)</w:t>
      </w:r>
    </w:p>
  </w:footnote>
  <w:footnote w:id="8">
    <w:p w:rsidR="00AA610A" w:rsidRDefault="00AA610A">
      <w:pPr>
        <w:pStyle w:val="FootnoteText"/>
      </w:pPr>
      <w:r>
        <w:rPr>
          <w:rStyle w:val="FootnoteReference"/>
        </w:rPr>
        <w:footnoteRef/>
      </w:r>
      <w:r>
        <w:t xml:space="preserve"> Mayor detalle del ISP se encuentra en </w:t>
      </w:r>
      <w:hyperlink r:id="rId1" w:history="1">
        <w:r w:rsidRPr="00C259AD">
          <w:rPr>
            <w:rStyle w:val="Hyperlink"/>
          </w:rPr>
          <w:t>http://cecbidtoolkit.org/Informe-Semestral.php#</w:t>
        </w:r>
      </w:hyperlink>
      <w:r>
        <w:t xml:space="preserve"> </w:t>
      </w:r>
    </w:p>
  </w:footnote>
  <w:footnote w:id="9">
    <w:p w:rsidR="00AA610A" w:rsidRPr="00FD2217" w:rsidRDefault="00AA610A" w:rsidP="00FD2217">
      <w:pPr>
        <w:pStyle w:val="FootnoteText"/>
      </w:pPr>
      <w:r w:rsidRPr="00FD2217">
        <w:rPr>
          <w:rStyle w:val="FootnoteReference"/>
          <w:rFonts w:ascii="Arial" w:hAnsi="Arial" w:cs="Arial"/>
          <w:sz w:val="18"/>
          <w:szCs w:val="18"/>
        </w:rPr>
        <w:footnoteRef/>
      </w:r>
      <w:r w:rsidRPr="00FD2217">
        <w:t xml:space="preserve"> </w:t>
      </w:r>
      <w:r>
        <w:t xml:space="preserve">   Con fecha </w:t>
      </w:r>
      <w:r w:rsidRPr="00FD2217">
        <w:t>25 de febrero de 2013, el Directorio Ejecutivo del Banco aprobó la utilización del Sistema Nacional de Contratación Pública (SNCP) para adquisiciones por debajo del límite de LPI</w:t>
      </w:r>
      <w:r>
        <w:t xml:space="preserve">.  Con fecha 13 de mayo de 2014, se suscribió un acuerdo entre el BID y la República del Ecuador, que identifica y acuerda los compromisos en relación con el alcance del uso del SNCP en las operaciones financiadas por el Banco. Para mayor detalle ver </w:t>
      </w:r>
      <w:hyperlink r:id="rId2" w:history="1">
        <w:r w:rsidRPr="00C259AD">
          <w:rPr>
            <w:rStyle w:val="Hyperlink"/>
          </w:rPr>
          <w:t>http://cecbidtoolkit.org/Uso-de-Sistema-de-Adquisiciones-Nacionales.php</w:t>
        </w:r>
      </w:hyperlink>
    </w:p>
  </w:footnote>
  <w:footnote w:id="10">
    <w:p w:rsidR="00AA610A" w:rsidRDefault="00AA610A">
      <w:pPr>
        <w:pStyle w:val="FootnoteText"/>
      </w:pPr>
      <w:r>
        <w:rPr>
          <w:rStyle w:val="FootnoteReference"/>
        </w:rPr>
        <w:footnoteRef/>
      </w:r>
      <w:r>
        <w:t xml:space="preserve">      P</w:t>
      </w:r>
      <w:r w:rsidRPr="00987F2F">
        <w:t>ara montos inferiores al indicado</w:t>
      </w:r>
      <w:r>
        <w:t>,</w:t>
      </w:r>
      <w:r w:rsidRPr="00987F2F">
        <w:t xml:space="preserve"> la lista corta podrá estar conformada en su totalidad por firmas consultoras nacionales</w:t>
      </w:r>
    </w:p>
  </w:footnote>
  <w:footnote w:id="11">
    <w:p w:rsidR="00AA610A" w:rsidRPr="00FD2217" w:rsidRDefault="00AA610A" w:rsidP="00FD2217">
      <w:pPr>
        <w:pStyle w:val="FootnoteText"/>
        <w:ind w:left="360" w:hanging="360"/>
      </w:pPr>
      <w:r w:rsidRPr="003527E1">
        <w:rPr>
          <w:rStyle w:val="FootnoteReference"/>
          <w:rFonts w:ascii="Arial" w:hAnsi="Arial" w:cs="Arial"/>
          <w:sz w:val="18"/>
          <w:szCs w:val="18"/>
        </w:rPr>
        <w:footnoteRef/>
      </w:r>
      <w:r w:rsidRPr="003527E1">
        <w:rPr>
          <w:rFonts w:ascii="Arial" w:hAnsi="Arial" w:cs="Arial"/>
          <w:sz w:val="18"/>
          <w:szCs w:val="18"/>
          <w:lang w:val="es-ES"/>
        </w:rPr>
        <w:t xml:space="preserve"> </w:t>
      </w:r>
      <w:r>
        <w:rPr>
          <w:rFonts w:ascii="Arial" w:hAnsi="Arial" w:cs="Arial"/>
          <w:sz w:val="18"/>
          <w:szCs w:val="18"/>
          <w:lang w:val="es-ES"/>
        </w:rPr>
        <w:tab/>
      </w:r>
      <w:r w:rsidRPr="00FD2217">
        <w:t>La inspección verifica la existencia de las adquisiciones, dejando la verificación de la calidad y cumplimiento de especificaciones al especialista sectorial.</w:t>
      </w:r>
    </w:p>
  </w:footnote>
  <w:footnote w:id="12">
    <w:p w:rsidR="00AA610A" w:rsidRPr="003527E1" w:rsidRDefault="00AA610A" w:rsidP="00FD2217">
      <w:pPr>
        <w:pStyle w:val="FootnoteText"/>
        <w:rPr>
          <w:rFonts w:ascii="Arial" w:hAnsi="Arial" w:cs="Arial"/>
          <w:sz w:val="18"/>
          <w:szCs w:val="18"/>
        </w:rPr>
      </w:pPr>
      <w:r w:rsidRPr="003527E1">
        <w:rPr>
          <w:rStyle w:val="FootnoteReference"/>
          <w:rFonts w:ascii="Arial" w:hAnsi="Arial" w:cs="Arial"/>
          <w:sz w:val="18"/>
          <w:szCs w:val="18"/>
        </w:rPr>
        <w:footnoteRef/>
      </w:r>
      <w:r w:rsidRPr="003527E1">
        <w:rPr>
          <w:rFonts w:ascii="Arial" w:hAnsi="Arial" w:cs="Arial"/>
          <w:sz w:val="18"/>
          <w:szCs w:val="18"/>
        </w:rPr>
        <w:t xml:space="preserve"> </w:t>
      </w:r>
      <w:r>
        <w:rPr>
          <w:rFonts w:ascii="Arial" w:hAnsi="Arial" w:cs="Arial"/>
          <w:sz w:val="18"/>
          <w:szCs w:val="18"/>
        </w:rPr>
        <w:tab/>
      </w:r>
      <w:r w:rsidRPr="00FD2217">
        <w:t>Según el alcance de uso del sistema la supervisión puede ser complementada con las auditorías de proyectos.</w:t>
      </w:r>
    </w:p>
  </w:footnote>
  <w:footnote w:id="13">
    <w:p w:rsidR="00AA610A" w:rsidRPr="003527E1" w:rsidRDefault="00AA610A" w:rsidP="00AC0865">
      <w:pPr>
        <w:autoSpaceDE w:val="0"/>
        <w:autoSpaceDN w:val="0"/>
        <w:adjustRightInd w:val="0"/>
        <w:ind w:left="360" w:hanging="360"/>
        <w:contextualSpacing/>
        <w:rPr>
          <w:rFonts w:ascii="Arial" w:hAnsi="Arial" w:cs="Arial"/>
          <w:spacing w:val="-3"/>
          <w:sz w:val="18"/>
          <w:szCs w:val="18"/>
          <w:lang w:val="es-ES"/>
        </w:rPr>
      </w:pPr>
      <w:r w:rsidRPr="003527E1">
        <w:rPr>
          <w:rFonts w:ascii="Arial" w:hAnsi="Arial" w:cs="Arial"/>
          <w:spacing w:val="-3"/>
          <w:sz w:val="18"/>
          <w:szCs w:val="18"/>
          <w:vertAlign w:val="superscript"/>
          <w:lang w:val="es-ES"/>
        </w:rPr>
        <w:footnoteRef/>
      </w:r>
      <w:r w:rsidRPr="003527E1">
        <w:rPr>
          <w:rFonts w:ascii="Arial" w:hAnsi="Arial" w:cs="Arial"/>
          <w:spacing w:val="-3"/>
          <w:sz w:val="18"/>
          <w:szCs w:val="18"/>
          <w:vertAlign w:val="superscript"/>
          <w:lang w:val="es-ES"/>
        </w:rPr>
        <w:t xml:space="preserve"> </w:t>
      </w:r>
      <w:r w:rsidRPr="003527E1">
        <w:rPr>
          <w:rFonts w:ascii="Arial" w:hAnsi="Arial" w:cs="Arial"/>
          <w:spacing w:val="-3"/>
          <w:sz w:val="18"/>
          <w:szCs w:val="18"/>
          <w:vertAlign w:val="superscript"/>
          <w:lang w:val="es-ES"/>
        </w:rPr>
        <w:tab/>
      </w:r>
      <w:r w:rsidRPr="003527E1">
        <w:rPr>
          <w:rFonts w:ascii="Arial" w:hAnsi="Arial" w:cs="Arial"/>
          <w:spacing w:val="-3"/>
          <w:sz w:val="18"/>
          <w:szCs w:val="18"/>
          <w:lang w:val="es-ES"/>
        </w:rPr>
        <w:t>Políticas para la Adquisición de Bienes y Obras financiadas por el Banco Interamericano de Desarrollo (</w:t>
      </w:r>
      <w:hyperlink r:id="rId3" w:history="1">
        <w:r w:rsidRPr="003527E1">
          <w:rPr>
            <w:rFonts w:ascii="Arial" w:hAnsi="Arial" w:cs="Arial"/>
            <w:sz w:val="18"/>
            <w:szCs w:val="18"/>
          </w:rPr>
          <w:t>GN</w:t>
        </w:r>
        <w:r w:rsidRPr="003527E1">
          <w:rPr>
            <w:rFonts w:ascii="Arial" w:hAnsi="Arial" w:cs="Arial"/>
            <w:sz w:val="18"/>
            <w:szCs w:val="18"/>
          </w:rPr>
          <w:noBreakHyphen/>
          <w:t>2349-9</w:t>
        </w:r>
      </w:hyperlink>
      <w:r w:rsidRPr="003527E1">
        <w:rPr>
          <w:rFonts w:ascii="Arial" w:hAnsi="Arial" w:cs="Arial"/>
          <w:spacing w:val="-3"/>
          <w:sz w:val="18"/>
          <w:szCs w:val="18"/>
          <w:lang w:val="es-ES"/>
        </w:rPr>
        <w:t>) Apéndice 2 y el Contrato de Préstamo.</w:t>
      </w:r>
    </w:p>
  </w:footnote>
  <w:footnote w:id="14">
    <w:p w:rsidR="00AA610A" w:rsidRDefault="00AA610A" w:rsidP="004F7B39">
      <w:pPr>
        <w:pStyle w:val="FootnoteText"/>
      </w:pPr>
      <w:r>
        <w:rPr>
          <w:rStyle w:val="FootnoteReference"/>
        </w:rPr>
        <w:footnoteRef/>
      </w:r>
      <w:r>
        <w:t xml:space="preserve"> El </w:t>
      </w:r>
      <w:r w:rsidRPr="000439BD">
        <w:t>SINFIP comprende el conjunto de normas, políticas, instrumentos, procesos, actividades, registros y operaciones que las entidades y organismos del Sector Público, deben realizar con el objeto de gestionar en forma programada los ingresos, gastos y financiamiento públicos, con sujeción al Plan Nacional de Desarrollo y a las políticas públicas establecidas en</w:t>
      </w:r>
      <w:r>
        <w:t xml:space="preserve"> el COPYFP</w:t>
      </w:r>
      <w:r w:rsidRPr="000439BD">
        <w:t xml:space="preserve">. </w:t>
      </w:r>
      <w:r>
        <w:t xml:space="preserve">Normas Técnicas del SINFIP:  </w:t>
      </w:r>
      <w:hyperlink r:id="rId4" w:history="1">
        <w:r w:rsidRPr="0086038D">
          <w:rPr>
            <w:rStyle w:val="Hyperlink"/>
          </w:rPr>
          <w:t>http://www.finanzas.gob.ec/normas-tecnicas-del-sinfip/</w:t>
        </w:r>
      </w:hyperlink>
    </w:p>
  </w:footnote>
  <w:footnote w:id="15">
    <w:p w:rsidR="00AA610A" w:rsidRDefault="00AA610A" w:rsidP="004F7B39">
      <w:pPr>
        <w:pStyle w:val="FootnoteText"/>
      </w:pPr>
      <w:r>
        <w:rPr>
          <w:rStyle w:val="FootnoteReference"/>
        </w:rPr>
        <w:footnoteRef/>
      </w:r>
      <w:r>
        <w:t xml:space="preserve"> Específicamente </w:t>
      </w:r>
      <w:r w:rsidRPr="00417A92">
        <w:t>el Acuerdo 039 CG de la Contraloría General del Estado</w:t>
      </w:r>
    </w:p>
  </w:footnote>
  <w:footnote w:id="16">
    <w:p w:rsidR="00AA610A" w:rsidRDefault="00AA610A">
      <w:pPr>
        <w:pStyle w:val="FootnoteText"/>
      </w:pPr>
      <w:r>
        <w:rPr>
          <w:rStyle w:val="FootnoteReference"/>
        </w:rPr>
        <w:footnoteRef/>
      </w:r>
      <w:r>
        <w:t xml:space="preserve"> Capítulo V del COPYFP</w:t>
      </w:r>
    </w:p>
  </w:footnote>
  <w:footnote w:id="17">
    <w:p w:rsidR="00AA610A" w:rsidRDefault="00AA610A">
      <w:pPr>
        <w:pStyle w:val="FootnoteText"/>
      </w:pPr>
      <w:r>
        <w:rPr>
          <w:rStyle w:val="FootnoteReference"/>
        </w:rPr>
        <w:footnoteRef/>
      </w:r>
      <w:r>
        <w:t xml:space="preserve"> En </w:t>
      </w:r>
      <w:r w:rsidRPr="007B6BE2">
        <w:t>el sistema de cuentas especiales, o de propósito específico, que se manejan en el Banco Central del Ecuador (BCE) para recibir el financiamiento de préstamos multilaterales, entre ellos los del BID</w:t>
      </w:r>
    </w:p>
  </w:footnote>
  <w:footnote w:id="18">
    <w:p w:rsidR="00AA610A" w:rsidRDefault="00AA610A">
      <w:pPr>
        <w:pStyle w:val="FootnoteText"/>
      </w:pPr>
      <w:r>
        <w:rPr>
          <w:rStyle w:val="FootnoteReference"/>
        </w:rPr>
        <w:footnoteRef/>
      </w:r>
      <w:r>
        <w:t xml:space="preserve"> Un detalle del PMR se encuentra en </w:t>
      </w:r>
      <w:hyperlink r:id="rId5" w:history="1">
        <w:r w:rsidRPr="00C259AD">
          <w:rPr>
            <w:rStyle w:val="Hyperlink"/>
          </w:rPr>
          <w:t>http://cecbidtoolkit.org/Informe-Semestral.php#</w:t>
        </w:r>
      </w:hyperlink>
    </w:p>
  </w:footnote>
  <w:footnote w:id="19">
    <w:p w:rsidR="00AA610A" w:rsidRDefault="00AA610A">
      <w:pPr>
        <w:pStyle w:val="FootnoteText"/>
      </w:pPr>
      <w:r>
        <w:rPr>
          <w:rStyle w:val="FootnoteReference"/>
        </w:rPr>
        <w:footnoteRef/>
      </w:r>
      <w:r>
        <w:t xml:space="preserve"> Sin perjuicio de las funciones establecidas para el Coordinador General del Programa en el </w:t>
      </w:r>
      <w:r w:rsidRPr="004A4AEF">
        <w:t xml:space="preserve">Acuerdo Ministerial N° 127 de 21 de mayo de 2014 y Acuerdo Ministerial N° 0968A de 5 de </w:t>
      </w:r>
      <w:r w:rsidR="00FC6EE2" w:rsidRPr="004A4AEF">
        <w:t xml:space="preserve">abril </w:t>
      </w:r>
      <w:r w:rsidR="00FC6EE2">
        <w:t>de</w:t>
      </w:r>
      <w:r w:rsidRPr="004A4AEF">
        <w:t xml:space="preserve"> 2013, Oficio N° MINFIN-DM-2013-</w:t>
      </w:r>
      <w:r>
        <w:t xml:space="preserve">0874 de 15 de noviembre de 2013, para la ejecución de los </w:t>
      </w:r>
      <w:r w:rsidRPr="004A4AEF">
        <w:t>proyectos financiados por el BID</w:t>
      </w:r>
      <w:r>
        <w:t>.</w:t>
      </w:r>
    </w:p>
  </w:footnote>
  <w:footnote w:id="20">
    <w:p w:rsidR="00AA610A" w:rsidRDefault="00AA610A">
      <w:pPr>
        <w:pStyle w:val="FootnoteText"/>
      </w:pPr>
      <w:r>
        <w:rPr>
          <w:rStyle w:val="FootnoteReference"/>
        </w:rPr>
        <w:footnoteRef/>
      </w:r>
      <w:r>
        <w:t xml:space="preserve"> Consolidará la información de los pagos realizados en las Distritales, en donde se reposan los expedientes por docente, de los procesos de selección, contratación, informes para pagos y CUR de pagos</w:t>
      </w:r>
    </w:p>
  </w:footnote>
  <w:footnote w:id="21">
    <w:p w:rsidR="00AA610A" w:rsidRDefault="00AA610A">
      <w:pPr>
        <w:pStyle w:val="FootnoteText"/>
      </w:pPr>
      <w:r>
        <w:rPr>
          <w:rStyle w:val="FootnoteReference"/>
        </w:rPr>
        <w:footnoteRef/>
      </w:r>
      <w:r>
        <w:t xml:space="preserve"> </w:t>
      </w:r>
      <w:r w:rsidRPr="00C00931">
        <w:t>“Lineamientos para contratación de Técnicos Distritales, Técnicos Territoriales y Docentes de Alfabetización y Post Alfabetización, 2015”</w:t>
      </w:r>
      <w:r>
        <w:t>, anexos al RO</w:t>
      </w:r>
    </w:p>
  </w:footnote>
  <w:footnote w:id="22">
    <w:p w:rsidR="00AA610A" w:rsidRDefault="00AA610A">
      <w:pPr>
        <w:pStyle w:val="FootnoteText"/>
      </w:pPr>
      <w:r>
        <w:rPr>
          <w:rStyle w:val="FootnoteReference"/>
        </w:rPr>
        <w:footnoteRef/>
      </w:r>
      <w:r>
        <w:t xml:space="preserve"> Se encuentra en el Anexo: </w:t>
      </w:r>
      <w:r w:rsidRPr="00C00931">
        <w:t>Lineamientos para contratación de Técnicos Distritales, Técnicos Territoriales y Docentes de Alfabetización y Post Alfabetización, 2015”</w:t>
      </w:r>
      <w:r>
        <w:t>,</w:t>
      </w:r>
    </w:p>
  </w:footnote>
  <w:footnote w:id="23">
    <w:p w:rsidR="00AA610A" w:rsidRDefault="00AA610A">
      <w:pPr>
        <w:pStyle w:val="FootnoteText"/>
      </w:pPr>
      <w:r>
        <w:rPr>
          <w:rStyle w:val="FootnoteReference"/>
        </w:rPr>
        <w:footnoteRef/>
      </w:r>
      <w:r>
        <w:t xml:space="preserve"> No se consideran para el Programa</w:t>
      </w:r>
    </w:p>
  </w:footnote>
  <w:footnote w:id="24">
    <w:p w:rsidR="00AA610A" w:rsidRDefault="00AA610A">
      <w:pPr>
        <w:pStyle w:val="FootnoteText"/>
      </w:pPr>
      <w:r>
        <w:rPr>
          <w:rStyle w:val="FootnoteReference"/>
        </w:rPr>
        <w:footnoteRef/>
      </w:r>
      <w:r>
        <w:t xml:space="preserve"> </w:t>
      </w:r>
      <w:r w:rsidRPr="00B316C0">
        <w:t xml:space="preserve">El proceso no se encuentra documentado, No existe un documento o entregable que respalde físicamente esta actividad  </w:t>
      </w:r>
    </w:p>
  </w:footnote>
  <w:footnote w:id="25">
    <w:p w:rsidR="00AA610A" w:rsidRDefault="00AA610A" w:rsidP="000171E7">
      <w:pPr>
        <w:pStyle w:val="FootnoteText"/>
      </w:pPr>
      <w:r>
        <w:rPr>
          <w:rStyle w:val="FootnoteReference"/>
        </w:rPr>
        <w:footnoteRef/>
      </w:r>
      <w:r>
        <w:t xml:space="preserve"> Versión de abril de 2016, que se encuentra anexo al libro del PA</w:t>
      </w:r>
    </w:p>
  </w:footnote>
  <w:footnote w:id="26">
    <w:p w:rsidR="00AA610A" w:rsidRDefault="00AA610A" w:rsidP="000171E7">
      <w:pPr>
        <w:pStyle w:val="FootnoteText"/>
      </w:pPr>
      <w:r>
        <w:rPr>
          <w:rStyle w:val="FootnoteReference"/>
        </w:rPr>
        <w:footnoteRef/>
      </w:r>
      <w:r>
        <w:t xml:space="preserve"> La agrupación, para la elaboración del POA inicial, fue realizada en conjunto entre el equipo del Banco y el Director del EBJA y con conocimiento del EGP-OE, el resultado se muestra en hoja PAI EBJA del libro del PA, que forma parte de las herramientas de gestión del Programa.</w:t>
      </w:r>
    </w:p>
  </w:footnote>
  <w:footnote w:id="27">
    <w:p w:rsidR="00AA610A" w:rsidRDefault="00AA610A">
      <w:pPr>
        <w:pStyle w:val="FootnoteText"/>
      </w:pPr>
      <w:r>
        <w:rPr>
          <w:rStyle w:val="FootnoteReference"/>
        </w:rPr>
        <w:footnoteRef/>
      </w:r>
      <w:r>
        <w:t xml:space="preserve"> Los lineamientos vigentes para la primera versión del RO son: </w:t>
      </w:r>
      <w:r w:rsidRPr="00D907E5">
        <w:t>“Lineamientos para contratación de Técnicos Distritales, Técnicos Territoriales y Docentes de Alfabetización y Post Alfabetización, 2015”</w:t>
      </w:r>
    </w:p>
  </w:footnote>
  <w:footnote w:id="28">
    <w:p w:rsidR="00AA610A" w:rsidRDefault="00AA610A">
      <w:pPr>
        <w:pStyle w:val="FootnoteText"/>
      </w:pPr>
      <w:r>
        <w:rPr>
          <w:rStyle w:val="FootnoteReference"/>
        </w:rPr>
        <w:footnoteRef/>
      </w:r>
      <w:r>
        <w:t xml:space="preserve"> </w:t>
      </w:r>
      <w:r w:rsidRPr="002A66D5">
        <w:t>i.</w:t>
      </w:r>
      <w:r w:rsidRPr="002A66D5">
        <w:tab/>
        <w:t>En función del costo que implique el proceso de auditoría, se podría pensar la alternativa de centralizar la documentación</w:t>
      </w:r>
      <w:r>
        <w:t xml:space="preserve"> </w:t>
      </w:r>
      <w:r w:rsidRPr="002A66D5">
        <w:t>en digital</w:t>
      </w:r>
      <w:r>
        <w:t>,</w:t>
      </w:r>
      <w:r w:rsidRPr="002A66D5">
        <w:t xml:space="preserve"> para facilitar la verificación</w:t>
      </w:r>
      <w:r>
        <w:t>.</w:t>
      </w:r>
    </w:p>
  </w:footnote>
  <w:footnote w:id="29">
    <w:p w:rsidR="00AA610A" w:rsidRDefault="00AA610A">
      <w:pPr>
        <w:pStyle w:val="FootnoteText"/>
      </w:pPr>
      <w:r>
        <w:rPr>
          <w:rStyle w:val="FootnoteReference"/>
        </w:rPr>
        <w:footnoteRef/>
      </w:r>
      <w:r>
        <w:t xml:space="preserve"> El PMPI, fue diseñado en conjunto con el equipo técnico y gerencial de la UNA, el MINFIN y el Banco, durante el diseño del Programa, para garantizar que cumpla con los objetivos esperados. </w:t>
      </w:r>
    </w:p>
  </w:footnote>
  <w:footnote w:id="30">
    <w:p w:rsidR="00AA610A" w:rsidRDefault="00AA610A" w:rsidP="00E94FAC">
      <w:pPr>
        <w:pStyle w:val="FootnoteText"/>
      </w:pPr>
      <w:r>
        <w:rPr>
          <w:rStyle w:val="FootnoteReference"/>
        </w:rPr>
        <w:footnoteRef/>
      </w:r>
      <w:r>
        <w:t xml:space="preserve"> Versión de abril de 2016, el PAI INEVAL 2016 fue proporcionado por la Dirección de Planificación del INEVAL y se  encuentra anexo al libro del PA</w:t>
      </w:r>
    </w:p>
  </w:footnote>
  <w:footnote w:id="31">
    <w:p w:rsidR="00AA610A" w:rsidRDefault="00AA610A" w:rsidP="00E94FAC">
      <w:pPr>
        <w:pStyle w:val="FootnoteText"/>
      </w:pPr>
      <w:r>
        <w:rPr>
          <w:rStyle w:val="FootnoteReference"/>
        </w:rPr>
        <w:footnoteRef/>
      </w:r>
      <w:r>
        <w:t xml:space="preserve"> La agrupación, para la elaboración del POA inicial, fue realizada en conjunto entre el equipo del Banco y el Equipo del INEVAL y con conocimiento del EGP-OE, el resultado se muestra en hoja PAI INEVAL del libro del PA, que forma parte de las herramientas de gestión del Programa.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10A" w:rsidRDefault="00AA61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10A" w:rsidRDefault="00AA61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10A" w:rsidRDefault="00AA61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4BF"/>
    <w:multiLevelType w:val="multilevel"/>
    <w:tmpl w:val="226256B4"/>
    <w:lvl w:ilvl="0">
      <w:start w:val="1"/>
      <w:numFmt w:val="upperRoman"/>
      <w:lvlText w:val="%1."/>
      <w:lvlJc w:val="center"/>
      <w:pPr>
        <w:tabs>
          <w:tab w:val="num" w:pos="4050"/>
        </w:tabs>
        <w:ind w:left="3978" w:hanging="288"/>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hint="default"/>
        <w:b w:val="0"/>
      </w:rPr>
    </w:lvl>
    <w:lvl w:ilvl="2">
      <w:start w:val="1"/>
      <w:numFmt w:val="lowerRoman"/>
      <w:lvlRestart w:val="0"/>
      <w:lvlText w:val="%3."/>
      <w:lvlJc w:val="left"/>
      <w:pPr>
        <w:tabs>
          <w:tab w:val="num" w:pos="1800"/>
        </w:tabs>
        <w:ind w:left="1191" w:hanging="454"/>
      </w:pPr>
      <w:rPr>
        <w:rFonts w:ascii="Segoe UI" w:hAnsi="Segoe UI" w:hint="default"/>
        <w:b w:val="0"/>
        <w:i w:val="0"/>
        <w:sz w:val="22"/>
      </w:rPr>
    </w:lvl>
    <w:lvl w:ilvl="3">
      <w:start w:val="1"/>
      <w:numFmt w:val="lowerRoman"/>
      <w:lvlRestart w:val="0"/>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
    <w:nsid w:val="02F07340"/>
    <w:multiLevelType w:val="multilevel"/>
    <w:tmpl w:val="226256B4"/>
    <w:lvl w:ilvl="0">
      <w:start w:val="1"/>
      <w:numFmt w:val="upperRoman"/>
      <w:lvlText w:val="%1."/>
      <w:lvlJc w:val="center"/>
      <w:pPr>
        <w:tabs>
          <w:tab w:val="num" w:pos="4050"/>
        </w:tabs>
        <w:ind w:left="3978" w:hanging="288"/>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hint="default"/>
        <w:b w:val="0"/>
      </w:rPr>
    </w:lvl>
    <w:lvl w:ilvl="2">
      <w:start w:val="1"/>
      <w:numFmt w:val="lowerRoman"/>
      <w:lvlRestart w:val="0"/>
      <w:lvlText w:val="%3."/>
      <w:lvlJc w:val="left"/>
      <w:pPr>
        <w:tabs>
          <w:tab w:val="num" w:pos="1800"/>
        </w:tabs>
        <w:ind w:left="1191" w:hanging="454"/>
      </w:pPr>
      <w:rPr>
        <w:rFonts w:ascii="Segoe UI" w:hAnsi="Segoe UI" w:hint="default"/>
        <w:b w:val="0"/>
        <w:i w:val="0"/>
        <w:sz w:val="22"/>
      </w:rPr>
    </w:lvl>
    <w:lvl w:ilvl="3">
      <w:start w:val="1"/>
      <w:numFmt w:val="lowerRoman"/>
      <w:lvlRestart w:val="0"/>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
    <w:nsid w:val="03D41B9A"/>
    <w:multiLevelType w:val="multilevel"/>
    <w:tmpl w:val="226256B4"/>
    <w:lvl w:ilvl="0">
      <w:start w:val="1"/>
      <w:numFmt w:val="upperRoman"/>
      <w:lvlText w:val="%1."/>
      <w:lvlJc w:val="center"/>
      <w:pPr>
        <w:tabs>
          <w:tab w:val="num" w:pos="4050"/>
        </w:tabs>
        <w:ind w:left="3978" w:hanging="288"/>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hint="default"/>
        <w:b w:val="0"/>
      </w:rPr>
    </w:lvl>
    <w:lvl w:ilvl="2">
      <w:start w:val="1"/>
      <w:numFmt w:val="lowerRoman"/>
      <w:lvlRestart w:val="0"/>
      <w:lvlText w:val="%3."/>
      <w:lvlJc w:val="left"/>
      <w:pPr>
        <w:tabs>
          <w:tab w:val="num" w:pos="1800"/>
        </w:tabs>
        <w:ind w:left="1191" w:hanging="454"/>
      </w:pPr>
      <w:rPr>
        <w:rFonts w:ascii="Segoe UI" w:hAnsi="Segoe UI" w:hint="default"/>
        <w:b w:val="0"/>
        <w:i w:val="0"/>
        <w:sz w:val="22"/>
      </w:rPr>
    </w:lvl>
    <w:lvl w:ilvl="3">
      <w:start w:val="1"/>
      <w:numFmt w:val="lowerRoman"/>
      <w:lvlRestart w:val="0"/>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3">
    <w:nsid w:val="0627362D"/>
    <w:multiLevelType w:val="hybridMultilevel"/>
    <w:tmpl w:val="89DE6DFA"/>
    <w:lvl w:ilvl="0" w:tplc="B83EAAFA">
      <w:start w:val="1"/>
      <w:numFmt w:val="decimal"/>
      <w:lvlText w:val="P%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09121570"/>
    <w:multiLevelType w:val="multilevel"/>
    <w:tmpl w:val="226256B4"/>
    <w:lvl w:ilvl="0">
      <w:start w:val="1"/>
      <w:numFmt w:val="upperRoman"/>
      <w:lvlText w:val="%1."/>
      <w:lvlJc w:val="center"/>
      <w:pPr>
        <w:tabs>
          <w:tab w:val="num" w:pos="4050"/>
        </w:tabs>
        <w:ind w:left="3978" w:hanging="288"/>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hint="default"/>
        <w:b w:val="0"/>
      </w:rPr>
    </w:lvl>
    <w:lvl w:ilvl="2">
      <w:start w:val="1"/>
      <w:numFmt w:val="lowerRoman"/>
      <w:lvlRestart w:val="0"/>
      <w:lvlText w:val="%3."/>
      <w:lvlJc w:val="left"/>
      <w:pPr>
        <w:tabs>
          <w:tab w:val="num" w:pos="1800"/>
        </w:tabs>
        <w:ind w:left="1191" w:hanging="454"/>
      </w:pPr>
      <w:rPr>
        <w:rFonts w:ascii="Segoe UI" w:hAnsi="Segoe UI" w:hint="default"/>
        <w:b w:val="0"/>
        <w:i w:val="0"/>
        <w:sz w:val="22"/>
      </w:rPr>
    </w:lvl>
    <w:lvl w:ilvl="3">
      <w:start w:val="1"/>
      <w:numFmt w:val="lowerRoman"/>
      <w:lvlRestart w:val="0"/>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5">
    <w:nsid w:val="0AB02E1F"/>
    <w:multiLevelType w:val="hybridMultilevel"/>
    <w:tmpl w:val="F176CA62"/>
    <w:lvl w:ilvl="0" w:tplc="300A0019">
      <w:start w:val="1"/>
      <w:numFmt w:val="lowerLetter"/>
      <w:lvlText w:val="%1."/>
      <w:lvlJc w:val="left"/>
      <w:pPr>
        <w:ind w:left="734" w:hanging="360"/>
      </w:pPr>
    </w:lvl>
    <w:lvl w:ilvl="1" w:tplc="300A0019" w:tentative="1">
      <w:start w:val="1"/>
      <w:numFmt w:val="lowerLetter"/>
      <w:lvlText w:val="%2."/>
      <w:lvlJc w:val="left"/>
      <w:pPr>
        <w:ind w:left="1454" w:hanging="360"/>
      </w:pPr>
    </w:lvl>
    <w:lvl w:ilvl="2" w:tplc="300A001B" w:tentative="1">
      <w:start w:val="1"/>
      <w:numFmt w:val="lowerRoman"/>
      <w:lvlText w:val="%3."/>
      <w:lvlJc w:val="right"/>
      <w:pPr>
        <w:ind w:left="2174" w:hanging="180"/>
      </w:pPr>
    </w:lvl>
    <w:lvl w:ilvl="3" w:tplc="300A000F" w:tentative="1">
      <w:start w:val="1"/>
      <w:numFmt w:val="decimal"/>
      <w:lvlText w:val="%4."/>
      <w:lvlJc w:val="left"/>
      <w:pPr>
        <w:ind w:left="2894" w:hanging="360"/>
      </w:pPr>
    </w:lvl>
    <w:lvl w:ilvl="4" w:tplc="300A0019" w:tentative="1">
      <w:start w:val="1"/>
      <w:numFmt w:val="lowerLetter"/>
      <w:lvlText w:val="%5."/>
      <w:lvlJc w:val="left"/>
      <w:pPr>
        <w:ind w:left="3614" w:hanging="360"/>
      </w:pPr>
    </w:lvl>
    <w:lvl w:ilvl="5" w:tplc="300A001B" w:tentative="1">
      <w:start w:val="1"/>
      <w:numFmt w:val="lowerRoman"/>
      <w:lvlText w:val="%6."/>
      <w:lvlJc w:val="right"/>
      <w:pPr>
        <w:ind w:left="4334" w:hanging="180"/>
      </w:pPr>
    </w:lvl>
    <w:lvl w:ilvl="6" w:tplc="300A000F" w:tentative="1">
      <w:start w:val="1"/>
      <w:numFmt w:val="decimal"/>
      <w:lvlText w:val="%7."/>
      <w:lvlJc w:val="left"/>
      <w:pPr>
        <w:ind w:left="5054" w:hanging="360"/>
      </w:pPr>
    </w:lvl>
    <w:lvl w:ilvl="7" w:tplc="300A0019" w:tentative="1">
      <w:start w:val="1"/>
      <w:numFmt w:val="lowerLetter"/>
      <w:lvlText w:val="%8."/>
      <w:lvlJc w:val="left"/>
      <w:pPr>
        <w:ind w:left="5774" w:hanging="360"/>
      </w:pPr>
    </w:lvl>
    <w:lvl w:ilvl="8" w:tplc="300A001B" w:tentative="1">
      <w:start w:val="1"/>
      <w:numFmt w:val="lowerRoman"/>
      <w:lvlText w:val="%9."/>
      <w:lvlJc w:val="right"/>
      <w:pPr>
        <w:ind w:left="6494" w:hanging="180"/>
      </w:pPr>
    </w:lvl>
  </w:abstractNum>
  <w:abstractNum w:abstractNumId="6">
    <w:nsid w:val="0B847347"/>
    <w:multiLevelType w:val="multilevel"/>
    <w:tmpl w:val="226256B4"/>
    <w:lvl w:ilvl="0">
      <w:start w:val="1"/>
      <w:numFmt w:val="upperRoman"/>
      <w:lvlText w:val="%1."/>
      <w:lvlJc w:val="center"/>
      <w:pPr>
        <w:tabs>
          <w:tab w:val="num" w:pos="4050"/>
        </w:tabs>
        <w:ind w:left="3978" w:hanging="288"/>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hint="default"/>
        <w:b w:val="0"/>
      </w:rPr>
    </w:lvl>
    <w:lvl w:ilvl="2">
      <w:start w:val="1"/>
      <w:numFmt w:val="lowerRoman"/>
      <w:lvlRestart w:val="0"/>
      <w:lvlText w:val="%3."/>
      <w:lvlJc w:val="left"/>
      <w:pPr>
        <w:tabs>
          <w:tab w:val="num" w:pos="1800"/>
        </w:tabs>
        <w:ind w:left="1191" w:hanging="454"/>
      </w:pPr>
      <w:rPr>
        <w:rFonts w:ascii="Segoe UI" w:hAnsi="Segoe UI" w:hint="default"/>
        <w:b w:val="0"/>
        <w:i w:val="0"/>
        <w:sz w:val="22"/>
      </w:rPr>
    </w:lvl>
    <w:lvl w:ilvl="3">
      <w:start w:val="1"/>
      <w:numFmt w:val="lowerRoman"/>
      <w:lvlRestart w:val="0"/>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nsid w:val="0C710445"/>
    <w:multiLevelType w:val="multilevel"/>
    <w:tmpl w:val="226256B4"/>
    <w:lvl w:ilvl="0">
      <w:start w:val="1"/>
      <w:numFmt w:val="upperRoman"/>
      <w:lvlText w:val="%1."/>
      <w:lvlJc w:val="center"/>
      <w:pPr>
        <w:tabs>
          <w:tab w:val="num" w:pos="4050"/>
        </w:tabs>
        <w:ind w:left="3978" w:hanging="288"/>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hint="default"/>
        <w:b w:val="0"/>
      </w:rPr>
    </w:lvl>
    <w:lvl w:ilvl="2">
      <w:start w:val="1"/>
      <w:numFmt w:val="lowerRoman"/>
      <w:lvlRestart w:val="0"/>
      <w:lvlText w:val="%3."/>
      <w:lvlJc w:val="left"/>
      <w:pPr>
        <w:tabs>
          <w:tab w:val="num" w:pos="1800"/>
        </w:tabs>
        <w:ind w:left="1191" w:hanging="454"/>
      </w:pPr>
      <w:rPr>
        <w:rFonts w:ascii="Segoe UI" w:hAnsi="Segoe UI" w:hint="default"/>
        <w:b w:val="0"/>
        <w:i w:val="0"/>
        <w:sz w:val="22"/>
      </w:rPr>
    </w:lvl>
    <w:lvl w:ilvl="3">
      <w:start w:val="1"/>
      <w:numFmt w:val="lowerRoman"/>
      <w:lvlRestart w:val="0"/>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8">
    <w:nsid w:val="0F5E3826"/>
    <w:multiLevelType w:val="hybridMultilevel"/>
    <w:tmpl w:val="F176CA62"/>
    <w:lvl w:ilvl="0" w:tplc="300A0019">
      <w:start w:val="1"/>
      <w:numFmt w:val="lowerLetter"/>
      <w:lvlText w:val="%1."/>
      <w:lvlJc w:val="left"/>
      <w:pPr>
        <w:ind w:left="734" w:hanging="360"/>
      </w:pPr>
    </w:lvl>
    <w:lvl w:ilvl="1" w:tplc="300A0019" w:tentative="1">
      <w:start w:val="1"/>
      <w:numFmt w:val="lowerLetter"/>
      <w:lvlText w:val="%2."/>
      <w:lvlJc w:val="left"/>
      <w:pPr>
        <w:ind w:left="1454" w:hanging="360"/>
      </w:pPr>
    </w:lvl>
    <w:lvl w:ilvl="2" w:tplc="300A001B" w:tentative="1">
      <w:start w:val="1"/>
      <w:numFmt w:val="lowerRoman"/>
      <w:lvlText w:val="%3."/>
      <w:lvlJc w:val="right"/>
      <w:pPr>
        <w:ind w:left="2174" w:hanging="180"/>
      </w:pPr>
    </w:lvl>
    <w:lvl w:ilvl="3" w:tplc="300A000F" w:tentative="1">
      <w:start w:val="1"/>
      <w:numFmt w:val="decimal"/>
      <w:lvlText w:val="%4."/>
      <w:lvlJc w:val="left"/>
      <w:pPr>
        <w:ind w:left="2894" w:hanging="360"/>
      </w:pPr>
    </w:lvl>
    <w:lvl w:ilvl="4" w:tplc="300A0019" w:tentative="1">
      <w:start w:val="1"/>
      <w:numFmt w:val="lowerLetter"/>
      <w:lvlText w:val="%5."/>
      <w:lvlJc w:val="left"/>
      <w:pPr>
        <w:ind w:left="3614" w:hanging="360"/>
      </w:pPr>
    </w:lvl>
    <w:lvl w:ilvl="5" w:tplc="300A001B" w:tentative="1">
      <w:start w:val="1"/>
      <w:numFmt w:val="lowerRoman"/>
      <w:lvlText w:val="%6."/>
      <w:lvlJc w:val="right"/>
      <w:pPr>
        <w:ind w:left="4334" w:hanging="180"/>
      </w:pPr>
    </w:lvl>
    <w:lvl w:ilvl="6" w:tplc="300A000F" w:tentative="1">
      <w:start w:val="1"/>
      <w:numFmt w:val="decimal"/>
      <w:lvlText w:val="%7."/>
      <w:lvlJc w:val="left"/>
      <w:pPr>
        <w:ind w:left="5054" w:hanging="360"/>
      </w:pPr>
    </w:lvl>
    <w:lvl w:ilvl="7" w:tplc="300A0019" w:tentative="1">
      <w:start w:val="1"/>
      <w:numFmt w:val="lowerLetter"/>
      <w:lvlText w:val="%8."/>
      <w:lvlJc w:val="left"/>
      <w:pPr>
        <w:ind w:left="5774" w:hanging="360"/>
      </w:pPr>
    </w:lvl>
    <w:lvl w:ilvl="8" w:tplc="300A001B" w:tentative="1">
      <w:start w:val="1"/>
      <w:numFmt w:val="lowerRoman"/>
      <w:lvlText w:val="%9."/>
      <w:lvlJc w:val="right"/>
      <w:pPr>
        <w:ind w:left="6494" w:hanging="180"/>
      </w:pPr>
    </w:lvl>
  </w:abstractNum>
  <w:abstractNum w:abstractNumId="9">
    <w:nsid w:val="0F876278"/>
    <w:multiLevelType w:val="hybridMultilevel"/>
    <w:tmpl w:val="935E1A1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116B7555"/>
    <w:multiLevelType w:val="hybridMultilevel"/>
    <w:tmpl w:val="CAB658B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12E939F3"/>
    <w:multiLevelType w:val="hybridMultilevel"/>
    <w:tmpl w:val="CAB658B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17AB296F"/>
    <w:multiLevelType w:val="hybridMultilevel"/>
    <w:tmpl w:val="5DF29C3E"/>
    <w:lvl w:ilvl="0" w:tplc="B9C0752E">
      <w:start w:val="1"/>
      <w:numFmt w:val="bullet"/>
      <w:lvlText w:val="-"/>
      <w:lvlJc w:val="left"/>
      <w:pPr>
        <w:ind w:left="720" w:hanging="360"/>
      </w:pPr>
      <w:rPr>
        <w:rFonts w:ascii="Arial Narrow" w:hAnsi="Arial Narro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1D3703C1"/>
    <w:multiLevelType w:val="hybridMultilevel"/>
    <w:tmpl w:val="750CAF22"/>
    <w:lvl w:ilvl="0" w:tplc="B9C0752E">
      <w:start w:val="1"/>
      <w:numFmt w:val="bullet"/>
      <w:lvlText w:val="-"/>
      <w:lvlJc w:val="left"/>
      <w:pPr>
        <w:ind w:left="720" w:hanging="360"/>
      </w:pPr>
      <w:rPr>
        <w:rFonts w:ascii="Arial Narrow" w:hAnsi="Arial Narro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1ED17567"/>
    <w:multiLevelType w:val="hybridMultilevel"/>
    <w:tmpl w:val="CAB658B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209810E5"/>
    <w:multiLevelType w:val="hybridMultilevel"/>
    <w:tmpl w:val="CAB658B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24394AA8"/>
    <w:multiLevelType w:val="multilevel"/>
    <w:tmpl w:val="226256B4"/>
    <w:lvl w:ilvl="0">
      <w:start w:val="1"/>
      <w:numFmt w:val="upperRoman"/>
      <w:lvlText w:val="%1."/>
      <w:lvlJc w:val="center"/>
      <w:pPr>
        <w:tabs>
          <w:tab w:val="num" w:pos="4050"/>
        </w:tabs>
        <w:ind w:left="3978" w:hanging="288"/>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hint="default"/>
        <w:b w:val="0"/>
      </w:rPr>
    </w:lvl>
    <w:lvl w:ilvl="2">
      <w:start w:val="1"/>
      <w:numFmt w:val="lowerRoman"/>
      <w:lvlRestart w:val="0"/>
      <w:lvlText w:val="%3."/>
      <w:lvlJc w:val="left"/>
      <w:pPr>
        <w:tabs>
          <w:tab w:val="num" w:pos="1800"/>
        </w:tabs>
        <w:ind w:left="1191" w:hanging="454"/>
      </w:pPr>
      <w:rPr>
        <w:rFonts w:ascii="Segoe UI" w:hAnsi="Segoe UI" w:hint="default"/>
        <w:b w:val="0"/>
        <w:i w:val="0"/>
        <w:sz w:val="22"/>
      </w:rPr>
    </w:lvl>
    <w:lvl w:ilvl="3">
      <w:start w:val="1"/>
      <w:numFmt w:val="lowerRoman"/>
      <w:lvlRestart w:val="0"/>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7">
    <w:nsid w:val="243C51FC"/>
    <w:multiLevelType w:val="multilevel"/>
    <w:tmpl w:val="226256B4"/>
    <w:lvl w:ilvl="0">
      <w:start w:val="1"/>
      <w:numFmt w:val="upperRoman"/>
      <w:lvlText w:val="%1."/>
      <w:lvlJc w:val="center"/>
      <w:pPr>
        <w:tabs>
          <w:tab w:val="num" w:pos="4050"/>
        </w:tabs>
        <w:ind w:left="3978" w:hanging="288"/>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hint="default"/>
        <w:b w:val="0"/>
      </w:rPr>
    </w:lvl>
    <w:lvl w:ilvl="2">
      <w:start w:val="1"/>
      <w:numFmt w:val="lowerRoman"/>
      <w:lvlRestart w:val="0"/>
      <w:lvlText w:val="%3."/>
      <w:lvlJc w:val="left"/>
      <w:pPr>
        <w:tabs>
          <w:tab w:val="num" w:pos="1800"/>
        </w:tabs>
        <w:ind w:left="1191" w:hanging="454"/>
      </w:pPr>
      <w:rPr>
        <w:rFonts w:ascii="Segoe UI" w:hAnsi="Segoe UI" w:hint="default"/>
        <w:b w:val="0"/>
        <w:i w:val="0"/>
        <w:sz w:val="22"/>
      </w:rPr>
    </w:lvl>
    <w:lvl w:ilvl="3">
      <w:start w:val="1"/>
      <w:numFmt w:val="lowerRoman"/>
      <w:lvlRestart w:val="0"/>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8">
    <w:nsid w:val="2A484D1B"/>
    <w:multiLevelType w:val="hybridMultilevel"/>
    <w:tmpl w:val="CAB658B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2C1E30ED"/>
    <w:multiLevelType w:val="multilevel"/>
    <w:tmpl w:val="226256B4"/>
    <w:lvl w:ilvl="0">
      <w:start w:val="1"/>
      <w:numFmt w:val="upperRoman"/>
      <w:lvlText w:val="%1."/>
      <w:lvlJc w:val="center"/>
      <w:pPr>
        <w:tabs>
          <w:tab w:val="num" w:pos="4050"/>
        </w:tabs>
        <w:ind w:left="3978" w:hanging="288"/>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hint="default"/>
        <w:b w:val="0"/>
      </w:rPr>
    </w:lvl>
    <w:lvl w:ilvl="2">
      <w:start w:val="1"/>
      <w:numFmt w:val="lowerRoman"/>
      <w:lvlRestart w:val="0"/>
      <w:lvlText w:val="%3."/>
      <w:lvlJc w:val="left"/>
      <w:pPr>
        <w:tabs>
          <w:tab w:val="num" w:pos="1800"/>
        </w:tabs>
        <w:ind w:left="1191" w:hanging="454"/>
      </w:pPr>
      <w:rPr>
        <w:rFonts w:ascii="Segoe UI" w:hAnsi="Segoe UI" w:hint="default"/>
        <w:b w:val="0"/>
        <w:i w:val="0"/>
        <w:sz w:val="22"/>
      </w:rPr>
    </w:lvl>
    <w:lvl w:ilvl="3">
      <w:start w:val="1"/>
      <w:numFmt w:val="lowerRoman"/>
      <w:lvlRestart w:val="0"/>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0">
    <w:nsid w:val="302D72F2"/>
    <w:multiLevelType w:val="hybridMultilevel"/>
    <w:tmpl w:val="F176CA62"/>
    <w:lvl w:ilvl="0" w:tplc="300A0019">
      <w:start w:val="1"/>
      <w:numFmt w:val="lowerLetter"/>
      <w:lvlText w:val="%1."/>
      <w:lvlJc w:val="left"/>
      <w:pPr>
        <w:ind w:left="734" w:hanging="360"/>
      </w:pPr>
    </w:lvl>
    <w:lvl w:ilvl="1" w:tplc="300A0019" w:tentative="1">
      <w:start w:val="1"/>
      <w:numFmt w:val="lowerLetter"/>
      <w:lvlText w:val="%2."/>
      <w:lvlJc w:val="left"/>
      <w:pPr>
        <w:ind w:left="1454" w:hanging="360"/>
      </w:pPr>
    </w:lvl>
    <w:lvl w:ilvl="2" w:tplc="300A001B" w:tentative="1">
      <w:start w:val="1"/>
      <w:numFmt w:val="lowerRoman"/>
      <w:lvlText w:val="%3."/>
      <w:lvlJc w:val="right"/>
      <w:pPr>
        <w:ind w:left="2174" w:hanging="180"/>
      </w:pPr>
    </w:lvl>
    <w:lvl w:ilvl="3" w:tplc="300A000F" w:tentative="1">
      <w:start w:val="1"/>
      <w:numFmt w:val="decimal"/>
      <w:lvlText w:val="%4."/>
      <w:lvlJc w:val="left"/>
      <w:pPr>
        <w:ind w:left="2894" w:hanging="360"/>
      </w:pPr>
    </w:lvl>
    <w:lvl w:ilvl="4" w:tplc="300A0019" w:tentative="1">
      <w:start w:val="1"/>
      <w:numFmt w:val="lowerLetter"/>
      <w:lvlText w:val="%5."/>
      <w:lvlJc w:val="left"/>
      <w:pPr>
        <w:ind w:left="3614" w:hanging="360"/>
      </w:pPr>
    </w:lvl>
    <w:lvl w:ilvl="5" w:tplc="300A001B" w:tentative="1">
      <w:start w:val="1"/>
      <w:numFmt w:val="lowerRoman"/>
      <w:lvlText w:val="%6."/>
      <w:lvlJc w:val="right"/>
      <w:pPr>
        <w:ind w:left="4334" w:hanging="180"/>
      </w:pPr>
    </w:lvl>
    <w:lvl w:ilvl="6" w:tplc="300A000F" w:tentative="1">
      <w:start w:val="1"/>
      <w:numFmt w:val="decimal"/>
      <w:lvlText w:val="%7."/>
      <w:lvlJc w:val="left"/>
      <w:pPr>
        <w:ind w:left="5054" w:hanging="360"/>
      </w:pPr>
    </w:lvl>
    <w:lvl w:ilvl="7" w:tplc="300A0019" w:tentative="1">
      <w:start w:val="1"/>
      <w:numFmt w:val="lowerLetter"/>
      <w:lvlText w:val="%8."/>
      <w:lvlJc w:val="left"/>
      <w:pPr>
        <w:ind w:left="5774" w:hanging="360"/>
      </w:pPr>
    </w:lvl>
    <w:lvl w:ilvl="8" w:tplc="300A001B" w:tentative="1">
      <w:start w:val="1"/>
      <w:numFmt w:val="lowerRoman"/>
      <w:lvlText w:val="%9."/>
      <w:lvlJc w:val="right"/>
      <w:pPr>
        <w:ind w:left="6494" w:hanging="180"/>
      </w:pPr>
    </w:lvl>
  </w:abstractNum>
  <w:abstractNum w:abstractNumId="21">
    <w:nsid w:val="30DE7A47"/>
    <w:multiLevelType w:val="multilevel"/>
    <w:tmpl w:val="226256B4"/>
    <w:lvl w:ilvl="0">
      <w:start w:val="1"/>
      <w:numFmt w:val="upperRoman"/>
      <w:lvlText w:val="%1."/>
      <w:lvlJc w:val="center"/>
      <w:pPr>
        <w:tabs>
          <w:tab w:val="num" w:pos="4050"/>
        </w:tabs>
        <w:ind w:left="3978" w:hanging="288"/>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hint="default"/>
        <w:b w:val="0"/>
      </w:rPr>
    </w:lvl>
    <w:lvl w:ilvl="2">
      <w:start w:val="1"/>
      <w:numFmt w:val="lowerRoman"/>
      <w:lvlRestart w:val="0"/>
      <w:lvlText w:val="%3."/>
      <w:lvlJc w:val="left"/>
      <w:pPr>
        <w:tabs>
          <w:tab w:val="num" w:pos="1800"/>
        </w:tabs>
        <w:ind w:left="1191" w:hanging="454"/>
      </w:pPr>
      <w:rPr>
        <w:rFonts w:ascii="Segoe UI" w:hAnsi="Segoe UI" w:hint="default"/>
        <w:b w:val="0"/>
        <w:i w:val="0"/>
        <w:sz w:val="22"/>
      </w:rPr>
    </w:lvl>
    <w:lvl w:ilvl="3">
      <w:start w:val="1"/>
      <w:numFmt w:val="lowerRoman"/>
      <w:lvlRestart w:val="0"/>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2">
    <w:nsid w:val="3220386A"/>
    <w:multiLevelType w:val="multilevel"/>
    <w:tmpl w:val="226256B4"/>
    <w:lvl w:ilvl="0">
      <w:start w:val="1"/>
      <w:numFmt w:val="upperRoman"/>
      <w:lvlText w:val="%1."/>
      <w:lvlJc w:val="center"/>
      <w:pPr>
        <w:tabs>
          <w:tab w:val="num" w:pos="4050"/>
        </w:tabs>
        <w:ind w:left="3978" w:hanging="288"/>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hint="default"/>
        <w:b w:val="0"/>
      </w:rPr>
    </w:lvl>
    <w:lvl w:ilvl="2">
      <w:start w:val="1"/>
      <w:numFmt w:val="lowerRoman"/>
      <w:lvlRestart w:val="0"/>
      <w:lvlText w:val="%3."/>
      <w:lvlJc w:val="left"/>
      <w:pPr>
        <w:tabs>
          <w:tab w:val="num" w:pos="1800"/>
        </w:tabs>
        <w:ind w:left="1191" w:hanging="454"/>
      </w:pPr>
      <w:rPr>
        <w:rFonts w:ascii="Segoe UI" w:hAnsi="Segoe UI" w:hint="default"/>
        <w:b w:val="0"/>
        <w:i w:val="0"/>
        <w:sz w:val="22"/>
      </w:rPr>
    </w:lvl>
    <w:lvl w:ilvl="3">
      <w:start w:val="1"/>
      <w:numFmt w:val="lowerRoman"/>
      <w:lvlRestart w:val="0"/>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3">
    <w:nsid w:val="333E7CDE"/>
    <w:multiLevelType w:val="multilevel"/>
    <w:tmpl w:val="226256B4"/>
    <w:lvl w:ilvl="0">
      <w:start w:val="1"/>
      <w:numFmt w:val="upperRoman"/>
      <w:lvlText w:val="%1."/>
      <w:lvlJc w:val="center"/>
      <w:pPr>
        <w:tabs>
          <w:tab w:val="num" w:pos="4050"/>
        </w:tabs>
        <w:ind w:left="3978" w:hanging="288"/>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hint="default"/>
        <w:b w:val="0"/>
      </w:rPr>
    </w:lvl>
    <w:lvl w:ilvl="2">
      <w:start w:val="1"/>
      <w:numFmt w:val="lowerRoman"/>
      <w:lvlRestart w:val="0"/>
      <w:lvlText w:val="%3."/>
      <w:lvlJc w:val="left"/>
      <w:pPr>
        <w:tabs>
          <w:tab w:val="num" w:pos="1800"/>
        </w:tabs>
        <w:ind w:left="1191" w:hanging="454"/>
      </w:pPr>
      <w:rPr>
        <w:rFonts w:ascii="Segoe UI" w:hAnsi="Segoe UI" w:hint="default"/>
        <w:b w:val="0"/>
        <w:i w:val="0"/>
        <w:sz w:val="22"/>
      </w:rPr>
    </w:lvl>
    <w:lvl w:ilvl="3">
      <w:start w:val="1"/>
      <w:numFmt w:val="lowerRoman"/>
      <w:lvlRestart w:val="0"/>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4">
    <w:nsid w:val="342244ED"/>
    <w:multiLevelType w:val="multilevel"/>
    <w:tmpl w:val="226256B4"/>
    <w:lvl w:ilvl="0">
      <w:start w:val="1"/>
      <w:numFmt w:val="upperRoman"/>
      <w:lvlText w:val="%1."/>
      <w:lvlJc w:val="center"/>
      <w:pPr>
        <w:tabs>
          <w:tab w:val="num" w:pos="4050"/>
        </w:tabs>
        <w:ind w:left="3978" w:hanging="288"/>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hint="default"/>
        <w:b w:val="0"/>
      </w:rPr>
    </w:lvl>
    <w:lvl w:ilvl="2">
      <w:start w:val="1"/>
      <w:numFmt w:val="lowerRoman"/>
      <w:lvlRestart w:val="0"/>
      <w:lvlText w:val="%3."/>
      <w:lvlJc w:val="left"/>
      <w:pPr>
        <w:tabs>
          <w:tab w:val="num" w:pos="1800"/>
        </w:tabs>
        <w:ind w:left="1191" w:hanging="454"/>
      </w:pPr>
      <w:rPr>
        <w:rFonts w:ascii="Segoe UI" w:hAnsi="Segoe UI" w:hint="default"/>
        <w:b w:val="0"/>
        <w:i w:val="0"/>
        <w:sz w:val="22"/>
      </w:rPr>
    </w:lvl>
    <w:lvl w:ilvl="3">
      <w:start w:val="1"/>
      <w:numFmt w:val="lowerRoman"/>
      <w:lvlRestart w:val="0"/>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5">
    <w:nsid w:val="344201AD"/>
    <w:multiLevelType w:val="hybridMultilevel"/>
    <w:tmpl w:val="F1247A26"/>
    <w:lvl w:ilvl="0" w:tplc="B9C0752E">
      <w:start w:val="1"/>
      <w:numFmt w:val="bullet"/>
      <w:lvlText w:val="-"/>
      <w:lvlJc w:val="left"/>
      <w:pPr>
        <w:ind w:left="720" w:hanging="360"/>
      </w:pPr>
      <w:rPr>
        <w:rFonts w:ascii="Arial Narrow" w:hAnsi="Arial Narro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38D62473"/>
    <w:multiLevelType w:val="multilevel"/>
    <w:tmpl w:val="226256B4"/>
    <w:lvl w:ilvl="0">
      <w:start w:val="1"/>
      <w:numFmt w:val="upperRoman"/>
      <w:lvlText w:val="%1."/>
      <w:lvlJc w:val="center"/>
      <w:pPr>
        <w:tabs>
          <w:tab w:val="num" w:pos="4050"/>
        </w:tabs>
        <w:ind w:left="3978" w:hanging="288"/>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hint="default"/>
        <w:b w:val="0"/>
      </w:rPr>
    </w:lvl>
    <w:lvl w:ilvl="2">
      <w:start w:val="1"/>
      <w:numFmt w:val="lowerRoman"/>
      <w:lvlRestart w:val="0"/>
      <w:lvlText w:val="%3."/>
      <w:lvlJc w:val="left"/>
      <w:pPr>
        <w:tabs>
          <w:tab w:val="num" w:pos="1800"/>
        </w:tabs>
        <w:ind w:left="1191" w:hanging="454"/>
      </w:pPr>
      <w:rPr>
        <w:rFonts w:ascii="Segoe UI" w:hAnsi="Segoe UI" w:hint="default"/>
        <w:b w:val="0"/>
        <w:i w:val="0"/>
        <w:sz w:val="22"/>
      </w:rPr>
    </w:lvl>
    <w:lvl w:ilvl="3">
      <w:start w:val="1"/>
      <w:numFmt w:val="lowerRoman"/>
      <w:lvlRestart w:val="0"/>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7">
    <w:nsid w:val="3AA80A74"/>
    <w:multiLevelType w:val="hybridMultilevel"/>
    <w:tmpl w:val="CAB658B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3B53172F"/>
    <w:multiLevelType w:val="hybridMultilevel"/>
    <w:tmpl w:val="51A0BD4A"/>
    <w:lvl w:ilvl="0" w:tplc="B9C0752E">
      <w:start w:val="1"/>
      <w:numFmt w:val="bullet"/>
      <w:lvlText w:val="-"/>
      <w:lvlJc w:val="left"/>
      <w:pPr>
        <w:ind w:left="720" w:hanging="360"/>
      </w:pPr>
      <w:rPr>
        <w:rFonts w:ascii="Arial Narrow" w:hAnsi="Arial Narro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3B7120B0"/>
    <w:multiLevelType w:val="hybridMultilevel"/>
    <w:tmpl w:val="7ACEAAD6"/>
    <w:lvl w:ilvl="0" w:tplc="86CA66FE">
      <w:start w:val="1"/>
      <w:numFmt w:val="lowerLetter"/>
      <w:pStyle w:val="Heading2"/>
      <w:lvlText w:val="%1."/>
      <w:lvlJc w:val="left"/>
      <w:pPr>
        <w:ind w:left="1070" w:hanging="360"/>
      </w:pPr>
      <w:rPr>
        <w:rFonts w:hint="default"/>
      </w:rPr>
    </w:lvl>
    <w:lvl w:ilvl="1" w:tplc="300A0019">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30">
    <w:nsid w:val="3D407A12"/>
    <w:multiLevelType w:val="multilevel"/>
    <w:tmpl w:val="226256B4"/>
    <w:lvl w:ilvl="0">
      <w:start w:val="1"/>
      <w:numFmt w:val="upperRoman"/>
      <w:lvlText w:val="%1."/>
      <w:lvlJc w:val="center"/>
      <w:pPr>
        <w:tabs>
          <w:tab w:val="num" w:pos="4050"/>
        </w:tabs>
        <w:ind w:left="3978" w:hanging="288"/>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hint="default"/>
        <w:b w:val="0"/>
      </w:rPr>
    </w:lvl>
    <w:lvl w:ilvl="2">
      <w:start w:val="1"/>
      <w:numFmt w:val="lowerRoman"/>
      <w:lvlRestart w:val="0"/>
      <w:lvlText w:val="%3."/>
      <w:lvlJc w:val="left"/>
      <w:pPr>
        <w:tabs>
          <w:tab w:val="num" w:pos="1800"/>
        </w:tabs>
        <w:ind w:left="1191" w:hanging="454"/>
      </w:pPr>
      <w:rPr>
        <w:rFonts w:ascii="Segoe UI" w:hAnsi="Segoe UI" w:hint="default"/>
        <w:b w:val="0"/>
        <w:i w:val="0"/>
        <w:sz w:val="22"/>
      </w:rPr>
    </w:lvl>
    <w:lvl w:ilvl="3">
      <w:start w:val="1"/>
      <w:numFmt w:val="lowerRoman"/>
      <w:lvlRestart w:val="0"/>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31">
    <w:nsid w:val="423D4DE1"/>
    <w:multiLevelType w:val="hybridMultilevel"/>
    <w:tmpl w:val="89DE6DFA"/>
    <w:lvl w:ilvl="0" w:tplc="B83EAAFA">
      <w:start w:val="1"/>
      <w:numFmt w:val="decimal"/>
      <w:lvlText w:val="P%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nsid w:val="43F12A3D"/>
    <w:multiLevelType w:val="multilevel"/>
    <w:tmpl w:val="226256B4"/>
    <w:lvl w:ilvl="0">
      <w:start w:val="1"/>
      <w:numFmt w:val="upperRoman"/>
      <w:lvlText w:val="%1."/>
      <w:lvlJc w:val="center"/>
      <w:pPr>
        <w:tabs>
          <w:tab w:val="num" w:pos="4050"/>
        </w:tabs>
        <w:ind w:left="3978" w:hanging="288"/>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hint="default"/>
        <w:b w:val="0"/>
      </w:rPr>
    </w:lvl>
    <w:lvl w:ilvl="2">
      <w:start w:val="1"/>
      <w:numFmt w:val="lowerRoman"/>
      <w:lvlRestart w:val="0"/>
      <w:lvlText w:val="%3."/>
      <w:lvlJc w:val="left"/>
      <w:pPr>
        <w:tabs>
          <w:tab w:val="num" w:pos="1800"/>
        </w:tabs>
        <w:ind w:left="1191" w:hanging="454"/>
      </w:pPr>
      <w:rPr>
        <w:rFonts w:ascii="Segoe UI" w:hAnsi="Segoe UI" w:hint="default"/>
        <w:b w:val="0"/>
        <w:i w:val="0"/>
        <w:sz w:val="22"/>
      </w:rPr>
    </w:lvl>
    <w:lvl w:ilvl="3">
      <w:start w:val="1"/>
      <w:numFmt w:val="lowerRoman"/>
      <w:lvlRestart w:val="0"/>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33">
    <w:nsid w:val="449D7566"/>
    <w:multiLevelType w:val="hybridMultilevel"/>
    <w:tmpl w:val="99583560"/>
    <w:lvl w:ilvl="0" w:tplc="300A001B">
      <w:start w:val="1"/>
      <w:numFmt w:val="lowerRoman"/>
      <w:lvlText w:val="%1."/>
      <w:lvlJc w:val="righ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nsid w:val="4A9E6334"/>
    <w:multiLevelType w:val="hybridMultilevel"/>
    <w:tmpl w:val="CAB658B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nsid w:val="4CF35408"/>
    <w:multiLevelType w:val="hybridMultilevel"/>
    <w:tmpl w:val="CAB658B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nsid w:val="4DFB5CC8"/>
    <w:multiLevelType w:val="hybridMultilevel"/>
    <w:tmpl w:val="99583560"/>
    <w:lvl w:ilvl="0" w:tplc="300A001B">
      <w:start w:val="1"/>
      <w:numFmt w:val="lowerRoman"/>
      <w:lvlText w:val="%1."/>
      <w:lvlJc w:val="righ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nsid w:val="50DB2F63"/>
    <w:multiLevelType w:val="hybridMultilevel"/>
    <w:tmpl w:val="54C2ED14"/>
    <w:lvl w:ilvl="0" w:tplc="300A0001">
      <w:start w:val="1"/>
      <w:numFmt w:val="bullet"/>
      <w:lvlText w:val=""/>
      <w:lvlJc w:val="left"/>
      <w:pPr>
        <w:ind w:left="658" w:hanging="360"/>
      </w:pPr>
      <w:rPr>
        <w:rFonts w:ascii="Symbol" w:hAnsi="Symbol" w:hint="default"/>
      </w:rPr>
    </w:lvl>
    <w:lvl w:ilvl="1" w:tplc="300A0003" w:tentative="1">
      <w:start w:val="1"/>
      <w:numFmt w:val="bullet"/>
      <w:lvlText w:val="o"/>
      <w:lvlJc w:val="left"/>
      <w:pPr>
        <w:ind w:left="1378" w:hanging="360"/>
      </w:pPr>
      <w:rPr>
        <w:rFonts w:ascii="Courier New" w:hAnsi="Courier New" w:cs="Courier New" w:hint="default"/>
      </w:rPr>
    </w:lvl>
    <w:lvl w:ilvl="2" w:tplc="300A0005" w:tentative="1">
      <w:start w:val="1"/>
      <w:numFmt w:val="bullet"/>
      <w:lvlText w:val=""/>
      <w:lvlJc w:val="left"/>
      <w:pPr>
        <w:ind w:left="2098" w:hanging="360"/>
      </w:pPr>
      <w:rPr>
        <w:rFonts w:ascii="Wingdings" w:hAnsi="Wingdings" w:hint="default"/>
      </w:rPr>
    </w:lvl>
    <w:lvl w:ilvl="3" w:tplc="300A0001" w:tentative="1">
      <w:start w:val="1"/>
      <w:numFmt w:val="bullet"/>
      <w:lvlText w:val=""/>
      <w:lvlJc w:val="left"/>
      <w:pPr>
        <w:ind w:left="2818" w:hanging="360"/>
      </w:pPr>
      <w:rPr>
        <w:rFonts w:ascii="Symbol" w:hAnsi="Symbol" w:hint="default"/>
      </w:rPr>
    </w:lvl>
    <w:lvl w:ilvl="4" w:tplc="300A0003" w:tentative="1">
      <w:start w:val="1"/>
      <w:numFmt w:val="bullet"/>
      <w:lvlText w:val="o"/>
      <w:lvlJc w:val="left"/>
      <w:pPr>
        <w:ind w:left="3538" w:hanging="360"/>
      </w:pPr>
      <w:rPr>
        <w:rFonts w:ascii="Courier New" w:hAnsi="Courier New" w:cs="Courier New" w:hint="default"/>
      </w:rPr>
    </w:lvl>
    <w:lvl w:ilvl="5" w:tplc="300A0005" w:tentative="1">
      <w:start w:val="1"/>
      <w:numFmt w:val="bullet"/>
      <w:lvlText w:val=""/>
      <w:lvlJc w:val="left"/>
      <w:pPr>
        <w:ind w:left="4258" w:hanging="360"/>
      </w:pPr>
      <w:rPr>
        <w:rFonts w:ascii="Wingdings" w:hAnsi="Wingdings" w:hint="default"/>
      </w:rPr>
    </w:lvl>
    <w:lvl w:ilvl="6" w:tplc="300A0001" w:tentative="1">
      <w:start w:val="1"/>
      <w:numFmt w:val="bullet"/>
      <w:lvlText w:val=""/>
      <w:lvlJc w:val="left"/>
      <w:pPr>
        <w:ind w:left="4978" w:hanging="360"/>
      </w:pPr>
      <w:rPr>
        <w:rFonts w:ascii="Symbol" w:hAnsi="Symbol" w:hint="default"/>
      </w:rPr>
    </w:lvl>
    <w:lvl w:ilvl="7" w:tplc="300A0003" w:tentative="1">
      <w:start w:val="1"/>
      <w:numFmt w:val="bullet"/>
      <w:lvlText w:val="o"/>
      <w:lvlJc w:val="left"/>
      <w:pPr>
        <w:ind w:left="5698" w:hanging="360"/>
      </w:pPr>
      <w:rPr>
        <w:rFonts w:ascii="Courier New" w:hAnsi="Courier New" w:cs="Courier New" w:hint="default"/>
      </w:rPr>
    </w:lvl>
    <w:lvl w:ilvl="8" w:tplc="300A0005" w:tentative="1">
      <w:start w:val="1"/>
      <w:numFmt w:val="bullet"/>
      <w:lvlText w:val=""/>
      <w:lvlJc w:val="left"/>
      <w:pPr>
        <w:ind w:left="6418" w:hanging="360"/>
      </w:pPr>
      <w:rPr>
        <w:rFonts w:ascii="Wingdings" w:hAnsi="Wingdings" w:hint="default"/>
      </w:rPr>
    </w:lvl>
  </w:abstractNum>
  <w:abstractNum w:abstractNumId="38">
    <w:nsid w:val="527E64C0"/>
    <w:multiLevelType w:val="multilevel"/>
    <w:tmpl w:val="226256B4"/>
    <w:lvl w:ilvl="0">
      <w:start w:val="1"/>
      <w:numFmt w:val="upperRoman"/>
      <w:lvlText w:val="%1."/>
      <w:lvlJc w:val="center"/>
      <w:pPr>
        <w:tabs>
          <w:tab w:val="num" w:pos="4050"/>
        </w:tabs>
        <w:ind w:left="3978" w:hanging="288"/>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hint="default"/>
        <w:b w:val="0"/>
      </w:rPr>
    </w:lvl>
    <w:lvl w:ilvl="2">
      <w:start w:val="1"/>
      <w:numFmt w:val="lowerRoman"/>
      <w:lvlRestart w:val="0"/>
      <w:lvlText w:val="%3."/>
      <w:lvlJc w:val="left"/>
      <w:pPr>
        <w:tabs>
          <w:tab w:val="num" w:pos="1800"/>
        </w:tabs>
        <w:ind w:left="1191" w:hanging="454"/>
      </w:pPr>
      <w:rPr>
        <w:rFonts w:ascii="Segoe UI" w:hAnsi="Segoe UI" w:hint="default"/>
        <w:b w:val="0"/>
        <w:i w:val="0"/>
        <w:sz w:val="22"/>
      </w:rPr>
    </w:lvl>
    <w:lvl w:ilvl="3">
      <w:start w:val="1"/>
      <w:numFmt w:val="lowerRoman"/>
      <w:lvlRestart w:val="0"/>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39">
    <w:nsid w:val="52D44A04"/>
    <w:multiLevelType w:val="hybridMultilevel"/>
    <w:tmpl w:val="99583560"/>
    <w:lvl w:ilvl="0" w:tplc="300A001B">
      <w:start w:val="1"/>
      <w:numFmt w:val="lowerRoman"/>
      <w:lvlText w:val="%1."/>
      <w:lvlJc w:val="righ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0">
    <w:nsid w:val="53F353D6"/>
    <w:multiLevelType w:val="multilevel"/>
    <w:tmpl w:val="FFF29456"/>
    <w:lvl w:ilvl="0">
      <w:start w:val="1"/>
      <w:numFmt w:val="upperRoman"/>
      <w:pStyle w:val="Heading1"/>
      <w:lvlText w:val="%1."/>
      <w:lvlJc w:val="right"/>
      <w:pPr>
        <w:ind w:left="720" w:hanging="360"/>
      </w:p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1">
    <w:nsid w:val="546E573D"/>
    <w:multiLevelType w:val="multilevel"/>
    <w:tmpl w:val="226256B4"/>
    <w:lvl w:ilvl="0">
      <w:start w:val="1"/>
      <w:numFmt w:val="upperRoman"/>
      <w:lvlText w:val="%1."/>
      <w:lvlJc w:val="center"/>
      <w:pPr>
        <w:tabs>
          <w:tab w:val="num" w:pos="4050"/>
        </w:tabs>
        <w:ind w:left="3978" w:hanging="288"/>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hint="default"/>
        <w:b w:val="0"/>
      </w:rPr>
    </w:lvl>
    <w:lvl w:ilvl="2">
      <w:start w:val="1"/>
      <w:numFmt w:val="lowerRoman"/>
      <w:lvlRestart w:val="0"/>
      <w:lvlText w:val="%3."/>
      <w:lvlJc w:val="left"/>
      <w:pPr>
        <w:tabs>
          <w:tab w:val="num" w:pos="1800"/>
        </w:tabs>
        <w:ind w:left="1191" w:hanging="454"/>
      </w:pPr>
      <w:rPr>
        <w:rFonts w:ascii="Segoe UI" w:hAnsi="Segoe UI" w:hint="default"/>
        <w:b w:val="0"/>
        <w:i w:val="0"/>
        <w:sz w:val="22"/>
      </w:rPr>
    </w:lvl>
    <w:lvl w:ilvl="3">
      <w:start w:val="1"/>
      <w:numFmt w:val="lowerRoman"/>
      <w:lvlRestart w:val="0"/>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42">
    <w:nsid w:val="55695EEC"/>
    <w:multiLevelType w:val="hybridMultilevel"/>
    <w:tmpl w:val="7EE82050"/>
    <w:lvl w:ilvl="0" w:tplc="B9C0752E">
      <w:start w:val="1"/>
      <w:numFmt w:val="bullet"/>
      <w:lvlText w:val="-"/>
      <w:lvlJc w:val="left"/>
      <w:pPr>
        <w:ind w:left="720" w:hanging="360"/>
      </w:pPr>
      <w:rPr>
        <w:rFonts w:ascii="Arial Narrow" w:hAnsi="Arial Narro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3">
    <w:nsid w:val="58C07A05"/>
    <w:multiLevelType w:val="hybridMultilevel"/>
    <w:tmpl w:val="CAB658B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4">
    <w:nsid w:val="593E749D"/>
    <w:multiLevelType w:val="hybridMultilevel"/>
    <w:tmpl w:val="F176CA62"/>
    <w:lvl w:ilvl="0" w:tplc="300A0019">
      <w:start w:val="1"/>
      <w:numFmt w:val="lowerLetter"/>
      <w:lvlText w:val="%1."/>
      <w:lvlJc w:val="left"/>
      <w:pPr>
        <w:ind w:left="734" w:hanging="360"/>
      </w:pPr>
    </w:lvl>
    <w:lvl w:ilvl="1" w:tplc="300A0019" w:tentative="1">
      <w:start w:val="1"/>
      <w:numFmt w:val="lowerLetter"/>
      <w:lvlText w:val="%2."/>
      <w:lvlJc w:val="left"/>
      <w:pPr>
        <w:ind w:left="1454" w:hanging="360"/>
      </w:pPr>
    </w:lvl>
    <w:lvl w:ilvl="2" w:tplc="300A001B" w:tentative="1">
      <w:start w:val="1"/>
      <w:numFmt w:val="lowerRoman"/>
      <w:lvlText w:val="%3."/>
      <w:lvlJc w:val="right"/>
      <w:pPr>
        <w:ind w:left="2174" w:hanging="180"/>
      </w:pPr>
    </w:lvl>
    <w:lvl w:ilvl="3" w:tplc="300A000F" w:tentative="1">
      <w:start w:val="1"/>
      <w:numFmt w:val="decimal"/>
      <w:lvlText w:val="%4."/>
      <w:lvlJc w:val="left"/>
      <w:pPr>
        <w:ind w:left="2894" w:hanging="360"/>
      </w:pPr>
    </w:lvl>
    <w:lvl w:ilvl="4" w:tplc="300A0019" w:tentative="1">
      <w:start w:val="1"/>
      <w:numFmt w:val="lowerLetter"/>
      <w:lvlText w:val="%5."/>
      <w:lvlJc w:val="left"/>
      <w:pPr>
        <w:ind w:left="3614" w:hanging="360"/>
      </w:pPr>
    </w:lvl>
    <w:lvl w:ilvl="5" w:tplc="300A001B" w:tentative="1">
      <w:start w:val="1"/>
      <w:numFmt w:val="lowerRoman"/>
      <w:lvlText w:val="%6."/>
      <w:lvlJc w:val="right"/>
      <w:pPr>
        <w:ind w:left="4334" w:hanging="180"/>
      </w:pPr>
    </w:lvl>
    <w:lvl w:ilvl="6" w:tplc="300A000F" w:tentative="1">
      <w:start w:val="1"/>
      <w:numFmt w:val="decimal"/>
      <w:lvlText w:val="%7."/>
      <w:lvlJc w:val="left"/>
      <w:pPr>
        <w:ind w:left="5054" w:hanging="360"/>
      </w:pPr>
    </w:lvl>
    <w:lvl w:ilvl="7" w:tplc="300A0019" w:tentative="1">
      <w:start w:val="1"/>
      <w:numFmt w:val="lowerLetter"/>
      <w:lvlText w:val="%8."/>
      <w:lvlJc w:val="left"/>
      <w:pPr>
        <w:ind w:left="5774" w:hanging="360"/>
      </w:pPr>
    </w:lvl>
    <w:lvl w:ilvl="8" w:tplc="300A001B" w:tentative="1">
      <w:start w:val="1"/>
      <w:numFmt w:val="lowerRoman"/>
      <w:lvlText w:val="%9."/>
      <w:lvlJc w:val="right"/>
      <w:pPr>
        <w:ind w:left="6494" w:hanging="180"/>
      </w:pPr>
    </w:lvl>
  </w:abstractNum>
  <w:abstractNum w:abstractNumId="45">
    <w:nsid w:val="5C142A81"/>
    <w:multiLevelType w:val="hybridMultilevel"/>
    <w:tmpl w:val="99583560"/>
    <w:lvl w:ilvl="0" w:tplc="300A001B">
      <w:start w:val="1"/>
      <w:numFmt w:val="lowerRoman"/>
      <w:lvlText w:val="%1."/>
      <w:lvlJc w:val="righ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6">
    <w:nsid w:val="5CE507FE"/>
    <w:multiLevelType w:val="hybridMultilevel"/>
    <w:tmpl w:val="3AA8C2D8"/>
    <w:lvl w:ilvl="0" w:tplc="B9C0752E">
      <w:start w:val="1"/>
      <w:numFmt w:val="bullet"/>
      <w:lvlText w:val="-"/>
      <w:lvlJc w:val="left"/>
      <w:pPr>
        <w:ind w:left="720" w:hanging="360"/>
      </w:pPr>
      <w:rPr>
        <w:rFonts w:ascii="Arial Narrow" w:hAnsi="Arial Narro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7">
    <w:nsid w:val="5E147B15"/>
    <w:multiLevelType w:val="hybridMultilevel"/>
    <w:tmpl w:val="99583560"/>
    <w:lvl w:ilvl="0" w:tplc="300A001B">
      <w:start w:val="1"/>
      <w:numFmt w:val="lowerRoman"/>
      <w:lvlText w:val="%1."/>
      <w:lvlJc w:val="righ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8">
    <w:nsid w:val="619432CE"/>
    <w:multiLevelType w:val="hybridMultilevel"/>
    <w:tmpl w:val="99583560"/>
    <w:lvl w:ilvl="0" w:tplc="300A001B">
      <w:start w:val="1"/>
      <w:numFmt w:val="lowerRoman"/>
      <w:lvlText w:val="%1."/>
      <w:lvlJc w:val="righ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9">
    <w:nsid w:val="62325419"/>
    <w:multiLevelType w:val="hybridMultilevel"/>
    <w:tmpl w:val="F176CA62"/>
    <w:lvl w:ilvl="0" w:tplc="300A0019">
      <w:start w:val="1"/>
      <w:numFmt w:val="lowerLetter"/>
      <w:lvlText w:val="%1."/>
      <w:lvlJc w:val="left"/>
      <w:pPr>
        <w:ind w:left="734" w:hanging="360"/>
      </w:pPr>
    </w:lvl>
    <w:lvl w:ilvl="1" w:tplc="300A0019" w:tentative="1">
      <w:start w:val="1"/>
      <w:numFmt w:val="lowerLetter"/>
      <w:lvlText w:val="%2."/>
      <w:lvlJc w:val="left"/>
      <w:pPr>
        <w:ind w:left="1454" w:hanging="360"/>
      </w:pPr>
    </w:lvl>
    <w:lvl w:ilvl="2" w:tplc="300A001B" w:tentative="1">
      <w:start w:val="1"/>
      <w:numFmt w:val="lowerRoman"/>
      <w:lvlText w:val="%3."/>
      <w:lvlJc w:val="right"/>
      <w:pPr>
        <w:ind w:left="2174" w:hanging="180"/>
      </w:pPr>
    </w:lvl>
    <w:lvl w:ilvl="3" w:tplc="300A000F" w:tentative="1">
      <w:start w:val="1"/>
      <w:numFmt w:val="decimal"/>
      <w:lvlText w:val="%4."/>
      <w:lvlJc w:val="left"/>
      <w:pPr>
        <w:ind w:left="2894" w:hanging="360"/>
      </w:pPr>
    </w:lvl>
    <w:lvl w:ilvl="4" w:tplc="300A0019" w:tentative="1">
      <w:start w:val="1"/>
      <w:numFmt w:val="lowerLetter"/>
      <w:lvlText w:val="%5."/>
      <w:lvlJc w:val="left"/>
      <w:pPr>
        <w:ind w:left="3614" w:hanging="360"/>
      </w:pPr>
    </w:lvl>
    <w:lvl w:ilvl="5" w:tplc="300A001B" w:tentative="1">
      <w:start w:val="1"/>
      <w:numFmt w:val="lowerRoman"/>
      <w:lvlText w:val="%6."/>
      <w:lvlJc w:val="right"/>
      <w:pPr>
        <w:ind w:left="4334" w:hanging="180"/>
      </w:pPr>
    </w:lvl>
    <w:lvl w:ilvl="6" w:tplc="300A000F" w:tentative="1">
      <w:start w:val="1"/>
      <w:numFmt w:val="decimal"/>
      <w:lvlText w:val="%7."/>
      <w:lvlJc w:val="left"/>
      <w:pPr>
        <w:ind w:left="5054" w:hanging="360"/>
      </w:pPr>
    </w:lvl>
    <w:lvl w:ilvl="7" w:tplc="300A0019" w:tentative="1">
      <w:start w:val="1"/>
      <w:numFmt w:val="lowerLetter"/>
      <w:lvlText w:val="%8."/>
      <w:lvlJc w:val="left"/>
      <w:pPr>
        <w:ind w:left="5774" w:hanging="360"/>
      </w:pPr>
    </w:lvl>
    <w:lvl w:ilvl="8" w:tplc="300A001B" w:tentative="1">
      <w:start w:val="1"/>
      <w:numFmt w:val="lowerRoman"/>
      <w:lvlText w:val="%9."/>
      <w:lvlJc w:val="right"/>
      <w:pPr>
        <w:ind w:left="6494" w:hanging="180"/>
      </w:pPr>
    </w:lvl>
  </w:abstractNum>
  <w:abstractNum w:abstractNumId="50">
    <w:nsid w:val="62397C25"/>
    <w:multiLevelType w:val="hybridMultilevel"/>
    <w:tmpl w:val="CAB658B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1">
    <w:nsid w:val="668D0E75"/>
    <w:multiLevelType w:val="hybridMultilevel"/>
    <w:tmpl w:val="89DE6DFA"/>
    <w:lvl w:ilvl="0" w:tplc="B83EAAFA">
      <w:start w:val="1"/>
      <w:numFmt w:val="decimal"/>
      <w:lvlText w:val="P%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2">
    <w:nsid w:val="68B421D8"/>
    <w:multiLevelType w:val="hybridMultilevel"/>
    <w:tmpl w:val="F176CA62"/>
    <w:lvl w:ilvl="0" w:tplc="300A0019">
      <w:start w:val="1"/>
      <w:numFmt w:val="lowerLetter"/>
      <w:lvlText w:val="%1."/>
      <w:lvlJc w:val="left"/>
      <w:pPr>
        <w:ind w:left="734" w:hanging="360"/>
      </w:pPr>
    </w:lvl>
    <w:lvl w:ilvl="1" w:tplc="300A0019" w:tentative="1">
      <w:start w:val="1"/>
      <w:numFmt w:val="lowerLetter"/>
      <w:lvlText w:val="%2."/>
      <w:lvlJc w:val="left"/>
      <w:pPr>
        <w:ind w:left="1454" w:hanging="360"/>
      </w:pPr>
    </w:lvl>
    <w:lvl w:ilvl="2" w:tplc="300A001B" w:tentative="1">
      <w:start w:val="1"/>
      <w:numFmt w:val="lowerRoman"/>
      <w:lvlText w:val="%3."/>
      <w:lvlJc w:val="right"/>
      <w:pPr>
        <w:ind w:left="2174" w:hanging="180"/>
      </w:pPr>
    </w:lvl>
    <w:lvl w:ilvl="3" w:tplc="300A000F" w:tentative="1">
      <w:start w:val="1"/>
      <w:numFmt w:val="decimal"/>
      <w:lvlText w:val="%4."/>
      <w:lvlJc w:val="left"/>
      <w:pPr>
        <w:ind w:left="2894" w:hanging="360"/>
      </w:pPr>
    </w:lvl>
    <w:lvl w:ilvl="4" w:tplc="300A0019" w:tentative="1">
      <w:start w:val="1"/>
      <w:numFmt w:val="lowerLetter"/>
      <w:lvlText w:val="%5."/>
      <w:lvlJc w:val="left"/>
      <w:pPr>
        <w:ind w:left="3614" w:hanging="360"/>
      </w:pPr>
    </w:lvl>
    <w:lvl w:ilvl="5" w:tplc="300A001B" w:tentative="1">
      <w:start w:val="1"/>
      <w:numFmt w:val="lowerRoman"/>
      <w:lvlText w:val="%6."/>
      <w:lvlJc w:val="right"/>
      <w:pPr>
        <w:ind w:left="4334" w:hanging="180"/>
      </w:pPr>
    </w:lvl>
    <w:lvl w:ilvl="6" w:tplc="300A000F" w:tentative="1">
      <w:start w:val="1"/>
      <w:numFmt w:val="decimal"/>
      <w:lvlText w:val="%7."/>
      <w:lvlJc w:val="left"/>
      <w:pPr>
        <w:ind w:left="5054" w:hanging="360"/>
      </w:pPr>
    </w:lvl>
    <w:lvl w:ilvl="7" w:tplc="300A0019" w:tentative="1">
      <w:start w:val="1"/>
      <w:numFmt w:val="lowerLetter"/>
      <w:lvlText w:val="%8."/>
      <w:lvlJc w:val="left"/>
      <w:pPr>
        <w:ind w:left="5774" w:hanging="360"/>
      </w:pPr>
    </w:lvl>
    <w:lvl w:ilvl="8" w:tplc="300A001B" w:tentative="1">
      <w:start w:val="1"/>
      <w:numFmt w:val="lowerRoman"/>
      <w:lvlText w:val="%9."/>
      <w:lvlJc w:val="right"/>
      <w:pPr>
        <w:ind w:left="6494" w:hanging="180"/>
      </w:pPr>
    </w:lvl>
  </w:abstractNum>
  <w:abstractNum w:abstractNumId="53">
    <w:nsid w:val="6C0018BA"/>
    <w:multiLevelType w:val="hybridMultilevel"/>
    <w:tmpl w:val="8FF4FA50"/>
    <w:lvl w:ilvl="0" w:tplc="300A001B">
      <w:start w:val="1"/>
      <w:numFmt w:val="lowerRoman"/>
      <w:lvlText w:val="%1."/>
      <w:lvlJc w:val="right"/>
      <w:pPr>
        <w:ind w:left="1080" w:hanging="360"/>
      </w:pPr>
    </w:lvl>
    <w:lvl w:ilvl="1" w:tplc="300A0019">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4">
    <w:nsid w:val="6C07266A"/>
    <w:multiLevelType w:val="multilevel"/>
    <w:tmpl w:val="226256B4"/>
    <w:lvl w:ilvl="0">
      <w:start w:val="1"/>
      <w:numFmt w:val="upperRoman"/>
      <w:lvlText w:val="%1."/>
      <w:lvlJc w:val="center"/>
      <w:pPr>
        <w:tabs>
          <w:tab w:val="num" w:pos="4050"/>
        </w:tabs>
        <w:ind w:left="3978" w:hanging="288"/>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hint="default"/>
        <w:b w:val="0"/>
      </w:rPr>
    </w:lvl>
    <w:lvl w:ilvl="2">
      <w:start w:val="1"/>
      <w:numFmt w:val="lowerRoman"/>
      <w:lvlRestart w:val="0"/>
      <w:lvlText w:val="%3."/>
      <w:lvlJc w:val="left"/>
      <w:pPr>
        <w:tabs>
          <w:tab w:val="num" w:pos="1800"/>
        </w:tabs>
        <w:ind w:left="1191" w:hanging="454"/>
      </w:pPr>
      <w:rPr>
        <w:rFonts w:ascii="Segoe UI" w:hAnsi="Segoe UI" w:hint="default"/>
        <w:b w:val="0"/>
        <w:i w:val="0"/>
        <w:sz w:val="22"/>
      </w:rPr>
    </w:lvl>
    <w:lvl w:ilvl="3">
      <w:start w:val="1"/>
      <w:numFmt w:val="lowerRoman"/>
      <w:lvlRestart w:val="0"/>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55">
    <w:nsid w:val="6ED64531"/>
    <w:multiLevelType w:val="multilevel"/>
    <w:tmpl w:val="226256B4"/>
    <w:lvl w:ilvl="0">
      <w:start w:val="1"/>
      <w:numFmt w:val="upperRoman"/>
      <w:lvlText w:val="%1."/>
      <w:lvlJc w:val="center"/>
      <w:pPr>
        <w:tabs>
          <w:tab w:val="num" w:pos="4050"/>
        </w:tabs>
        <w:ind w:left="3978" w:hanging="288"/>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hint="default"/>
        <w:b w:val="0"/>
      </w:rPr>
    </w:lvl>
    <w:lvl w:ilvl="2">
      <w:start w:val="1"/>
      <w:numFmt w:val="lowerRoman"/>
      <w:lvlRestart w:val="0"/>
      <w:lvlText w:val="%3."/>
      <w:lvlJc w:val="left"/>
      <w:pPr>
        <w:tabs>
          <w:tab w:val="num" w:pos="1800"/>
        </w:tabs>
        <w:ind w:left="1191" w:hanging="454"/>
      </w:pPr>
      <w:rPr>
        <w:rFonts w:ascii="Segoe UI" w:hAnsi="Segoe UI" w:hint="default"/>
        <w:b w:val="0"/>
        <w:i w:val="0"/>
        <w:sz w:val="22"/>
      </w:rPr>
    </w:lvl>
    <w:lvl w:ilvl="3">
      <w:start w:val="1"/>
      <w:numFmt w:val="lowerRoman"/>
      <w:lvlRestart w:val="0"/>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56">
    <w:nsid w:val="72ED3C08"/>
    <w:multiLevelType w:val="multilevel"/>
    <w:tmpl w:val="226256B4"/>
    <w:lvl w:ilvl="0">
      <w:start w:val="1"/>
      <w:numFmt w:val="upperRoman"/>
      <w:lvlText w:val="%1."/>
      <w:lvlJc w:val="center"/>
      <w:pPr>
        <w:tabs>
          <w:tab w:val="num" w:pos="4050"/>
        </w:tabs>
        <w:ind w:left="3978" w:hanging="288"/>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hint="default"/>
        <w:b w:val="0"/>
      </w:rPr>
    </w:lvl>
    <w:lvl w:ilvl="2">
      <w:start w:val="1"/>
      <w:numFmt w:val="lowerRoman"/>
      <w:lvlRestart w:val="0"/>
      <w:lvlText w:val="%3."/>
      <w:lvlJc w:val="left"/>
      <w:pPr>
        <w:tabs>
          <w:tab w:val="num" w:pos="1800"/>
        </w:tabs>
        <w:ind w:left="1191" w:hanging="454"/>
      </w:pPr>
      <w:rPr>
        <w:rFonts w:ascii="Segoe UI" w:hAnsi="Segoe UI" w:hint="default"/>
        <w:b w:val="0"/>
        <w:i w:val="0"/>
        <w:sz w:val="22"/>
      </w:rPr>
    </w:lvl>
    <w:lvl w:ilvl="3">
      <w:start w:val="1"/>
      <w:numFmt w:val="lowerRoman"/>
      <w:lvlRestart w:val="0"/>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57">
    <w:nsid w:val="76A431B7"/>
    <w:multiLevelType w:val="multilevel"/>
    <w:tmpl w:val="226256B4"/>
    <w:lvl w:ilvl="0">
      <w:start w:val="1"/>
      <w:numFmt w:val="upperRoman"/>
      <w:lvlText w:val="%1."/>
      <w:lvlJc w:val="center"/>
      <w:pPr>
        <w:tabs>
          <w:tab w:val="num" w:pos="4050"/>
        </w:tabs>
        <w:ind w:left="3978" w:hanging="288"/>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hint="default"/>
        <w:b w:val="0"/>
      </w:rPr>
    </w:lvl>
    <w:lvl w:ilvl="2">
      <w:start w:val="1"/>
      <w:numFmt w:val="lowerRoman"/>
      <w:lvlRestart w:val="0"/>
      <w:lvlText w:val="%3."/>
      <w:lvlJc w:val="left"/>
      <w:pPr>
        <w:tabs>
          <w:tab w:val="num" w:pos="1800"/>
        </w:tabs>
        <w:ind w:left="1191" w:hanging="454"/>
      </w:pPr>
      <w:rPr>
        <w:rFonts w:ascii="Segoe UI" w:hAnsi="Segoe UI" w:hint="default"/>
        <w:b w:val="0"/>
        <w:i w:val="0"/>
        <w:sz w:val="22"/>
      </w:rPr>
    </w:lvl>
    <w:lvl w:ilvl="3">
      <w:start w:val="1"/>
      <w:numFmt w:val="lowerRoman"/>
      <w:lvlRestart w:val="0"/>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58">
    <w:nsid w:val="78246062"/>
    <w:multiLevelType w:val="hybridMultilevel"/>
    <w:tmpl w:val="9FE6CCB0"/>
    <w:lvl w:ilvl="0" w:tplc="3548614E">
      <w:start w:val="1"/>
      <w:numFmt w:val="decimal"/>
      <w:lvlText w:val="ANEXO %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9">
    <w:nsid w:val="78AD605D"/>
    <w:multiLevelType w:val="hybridMultilevel"/>
    <w:tmpl w:val="99583560"/>
    <w:lvl w:ilvl="0" w:tplc="300A001B">
      <w:start w:val="1"/>
      <w:numFmt w:val="lowerRoman"/>
      <w:lvlText w:val="%1."/>
      <w:lvlJc w:val="righ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0">
    <w:nsid w:val="78D12B69"/>
    <w:multiLevelType w:val="hybridMultilevel"/>
    <w:tmpl w:val="CAB658B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1">
    <w:nsid w:val="7A5D1A4A"/>
    <w:multiLevelType w:val="multilevel"/>
    <w:tmpl w:val="226256B4"/>
    <w:lvl w:ilvl="0">
      <w:start w:val="1"/>
      <w:numFmt w:val="upperRoman"/>
      <w:lvlText w:val="%1."/>
      <w:lvlJc w:val="center"/>
      <w:pPr>
        <w:tabs>
          <w:tab w:val="num" w:pos="4050"/>
        </w:tabs>
        <w:ind w:left="3978" w:hanging="288"/>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hint="default"/>
        <w:b w:val="0"/>
      </w:rPr>
    </w:lvl>
    <w:lvl w:ilvl="2">
      <w:start w:val="1"/>
      <w:numFmt w:val="lowerRoman"/>
      <w:lvlRestart w:val="0"/>
      <w:lvlText w:val="%3."/>
      <w:lvlJc w:val="left"/>
      <w:pPr>
        <w:tabs>
          <w:tab w:val="num" w:pos="1800"/>
        </w:tabs>
        <w:ind w:left="1191" w:hanging="454"/>
      </w:pPr>
      <w:rPr>
        <w:rFonts w:ascii="Segoe UI" w:hAnsi="Segoe UI" w:hint="default"/>
        <w:b w:val="0"/>
        <w:i w:val="0"/>
        <w:sz w:val="22"/>
      </w:rPr>
    </w:lvl>
    <w:lvl w:ilvl="3">
      <w:start w:val="1"/>
      <w:numFmt w:val="lowerRoman"/>
      <w:lvlRestart w:val="0"/>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2">
    <w:nsid w:val="7B053616"/>
    <w:multiLevelType w:val="hybridMultilevel"/>
    <w:tmpl w:val="CAB658B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3">
    <w:nsid w:val="7F42521E"/>
    <w:multiLevelType w:val="hybridMultilevel"/>
    <w:tmpl w:val="935E1A1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40"/>
  </w:num>
  <w:num w:numId="2">
    <w:abstractNumId w:val="29"/>
  </w:num>
  <w:num w:numId="3">
    <w:abstractNumId w:val="19"/>
  </w:num>
  <w:num w:numId="4">
    <w:abstractNumId w:val="41"/>
  </w:num>
  <w:num w:numId="5">
    <w:abstractNumId w:val="26"/>
  </w:num>
  <w:num w:numId="6">
    <w:abstractNumId w:val="58"/>
  </w:num>
  <w:num w:numId="7">
    <w:abstractNumId w:val="55"/>
  </w:num>
  <w:num w:numId="8">
    <w:abstractNumId w:val="56"/>
  </w:num>
  <w:num w:numId="9">
    <w:abstractNumId w:val="29"/>
    <w:lvlOverride w:ilvl="0">
      <w:startOverride w:val="1"/>
    </w:lvlOverride>
  </w:num>
  <w:num w:numId="10">
    <w:abstractNumId w:val="29"/>
    <w:lvlOverride w:ilvl="0">
      <w:startOverride w:val="1"/>
    </w:lvlOverride>
  </w:num>
  <w:num w:numId="11">
    <w:abstractNumId w:val="1"/>
  </w:num>
  <w:num w:numId="12">
    <w:abstractNumId w:val="30"/>
  </w:num>
  <w:num w:numId="13">
    <w:abstractNumId w:val="22"/>
  </w:num>
  <w:num w:numId="14">
    <w:abstractNumId w:val="29"/>
    <w:lvlOverride w:ilvl="0">
      <w:startOverride w:val="1"/>
    </w:lvlOverride>
  </w:num>
  <w:num w:numId="15">
    <w:abstractNumId w:val="7"/>
  </w:num>
  <w:num w:numId="16">
    <w:abstractNumId w:val="29"/>
    <w:lvlOverride w:ilvl="0">
      <w:startOverride w:val="1"/>
    </w:lvlOverride>
  </w:num>
  <w:num w:numId="17">
    <w:abstractNumId w:val="57"/>
  </w:num>
  <w:num w:numId="18">
    <w:abstractNumId w:val="53"/>
  </w:num>
  <w:num w:numId="19">
    <w:abstractNumId w:val="29"/>
    <w:lvlOverride w:ilvl="0">
      <w:startOverride w:val="1"/>
    </w:lvlOverride>
  </w:num>
  <w:num w:numId="20">
    <w:abstractNumId w:val="11"/>
  </w:num>
  <w:num w:numId="21">
    <w:abstractNumId w:val="51"/>
  </w:num>
  <w:num w:numId="22">
    <w:abstractNumId w:val="42"/>
  </w:num>
  <w:num w:numId="23">
    <w:abstractNumId w:val="25"/>
  </w:num>
  <w:num w:numId="24">
    <w:abstractNumId w:val="15"/>
  </w:num>
  <w:num w:numId="25">
    <w:abstractNumId w:val="2"/>
  </w:num>
  <w:num w:numId="26">
    <w:abstractNumId w:val="35"/>
  </w:num>
  <w:num w:numId="27">
    <w:abstractNumId w:val="50"/>
  </w:num>
  <w:num w:numId="28">
    <w:abstractNumId w:val="31"/>
  </w:num>
  <w:num w:numId="29">
    <w:abstractNumId w:val="62"/>
  </w:num>
  <w:num w:numId="30">
    <w:abstractNumId w:val="14"/>
  </w:num>
  <w:num w:numId="31">
    <w:abstractNumId w:val="43"/>
  </w:num>
  <w:num w:numId="32">
    <w:abstractNumId w:val="18"/>
  </w:num>
  <w:num w:numId="33">
    <w:abstractNumId w:val="10"/>
  </w:num>
  <w:num w:numId="34">
    <w:abstractNumId w:val="29"/>
    <w:lvlOverride w:ilvl="0">
      <w:startOverride w:val="1"/>
    </w:lvlOverride>
  </w:num>
  <w:num w:numId="35">
    <w:abstractNumId w:val="3"/>
  </w:num>
  <w:num w:numId="36">
    <w:abstractNumId w:val="34"/>
  </w:num>
  <w:num w:numId="37">
    <w:abstractNumId w:val="37"/>
  </w:num>
  <w:num w:numId="38">
    <w:abstractNumId w:val="12"/>
  </w:num>
  <w:num w:numId="39">
    <w:abstractNumId w:val="60"/>
  </w:num>
  <w:num w:numId="40">
    <w:abstractNumId w:val="27"/>
  </w:num>
  <w:num w:numId="41">
    <w:abstractNumId w:val="63"/>
  </w:num>
  <w:num w:numId="42">
    <w:abstractNumId w:val="20"/>
  </w:num>
  <w:num w:numId="43">
    <w:abstractNumId w:val="13"/>
  </w:num>
  <w:num w:numId="44">
    <w:abstractNumId w:val="46"/>
  </w:num>
  <w:num w:numId="45">
    <w:abstractNumId w:val="44"/>
  </w:num>
  <w:num w:numId="46">
    <w:abstractNumId w:val="28"/>
  </w:num>
  <w:num w:numId="47">
    <w:abstractNumId w:val="9"/>
  </w:num>
  <w:num w:numId="48">
    <w:abstractNumId w:val="49"/>
  </w:num>
  <w:num w:numId="49">
    <w:abstractNumId w:val="52"/>
  </w:num>
  <w:num w:numId="50">
    <w:abstractNumId w:val="5"/>
  </w:num>
  <w:num w:numId="51">
    <w:abstractNumId w:val="8"/>
  </w:num>
  <w:num w:numId="52">
    <w:abstractNumId w:val="54"/>
  </w:num>
  <w:num w:numId="53">
    <w:abstractNumId w:val="39"/>
  </w:num>
  <w:num w:numId="54">
    <w:abstractNumId w:val="36"/>
  </w:num>
  <w:num w:numId="55">
    <w:abstractNumId w:val="47"/>
  </w:num>
  <w:num w:numId="56">
    <w:abstractNumId w:val="59"/>
  </w:num>
  <w:num w:numId="57">
    <w:abstractNumId w:val="48"/>
  </w:num>
  <w:num w:numId="58">
    <w:abstractNumId w:val="33"/>
  </w:num>
  <w:num w:numId="59">
    <w:abstractNumId w:val="45"/>
  </w:num>
  <w:num w:numId="60">
    <w:abstractNumId w:val="38"/>
  </w:num>
  <w:num w:numId="61">
    <w:abstractNumId w:val="24"/>
  </w:num>
  <w:num w:numId="62">
    <w:abstractNumId w:val="6"/>
  </w:num>
  <w:num w:numId="63">
    <w:abstractNumId w:val="29"/>
    <w:lvlOverride w:ilvl="0">
      <w:startOverride w:val="1"/>
    </w:lvlOverride>
  </w:num>
  <w:num w:numId="64">
    <w:abstractNumId w:val="32"/>
  </w:num>
  <w:num w:numId="65">
    <w:abstractNumId w:val="23"/>
  </w:num>
  <w:num w:numId="66">
    <w:abstractNumId w:val="29"/>
    <w:lvlOverride w:ilvl="0">
      <w:startOverride w:val="1"/>
    </w:lvlOverride>
  </w:num>
  <w:num w:numId="67">
    <w:abstractNumId w:val="61"/>
  </w:num>
  <w:num w:numId="68">
    <w:abstractNumId w:val="17"/>
  </w:num>
  <w:num w:numId="69">
    <w:abstractNumId w:val="16"/>
  </w:num>
  <w:num w:numId="70">
    <w:abstractNumId w:val="0"/>
  </w:num>
  <w:num w:numId="71">
    <w:abstractNumId w:val="21"/>
  </w:num>
  <w:num w:numId="72">
    <w:abstractNumId w:val="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45D"/>
    <w:rsid w:val="00001CD0"/>
    <w:rsid w:val="0000214C"/>
    <w:rsid w:val="000031BD"/>
    <w:rsid w:val="000034C8"/>
    <w:rsid w:val="00004154"/>
    <w:rsid w:val="000045F7"/>
    <w:rsid w:val="000049F6"/>
    <w:rsid w:val="00006566"/>
    <w:rsid w:val="0000672A"/>
    <w:rsid w:val="00006B8A"/>
    <w:rsid w:val="000071BB"/>
    <w:rsid w:val="000076C2"/>
    <w:rsid w:val="00011F3F"/>
    <w:rsid w:val="000126DA"/>
    <w:rsid w:val="0001381C"/>
    <w:rsid w:val="000144E4"/>
    <w:rsid w:val="0001500B"/>
    <w:rsid w:val="000155A8"/>
    <w:rsid w:val="000156D5"/>
    <w:rsid w:val="00015862"/>
    <w:rsid w:val="000160D4"/>
    <w:rsid w:val="000164D5"/>
    <w:rsid w:val="000166E1"/>
    <w:rsid w:val="000171E7"/>
    <w:rsid w:val="0001755A"/>
    <w:rsid w:val="00017940"/>
    <w:rsid w:val="00017A81"/>
    <w:rsid w:val="000203D5"/>
    <w:rsid w:val="00020D28"/>
    <w:rsid w:val="00022490"/>
    <w:rsid w:val="0002461F"/>
    <w:rsid w:val="0002509C"/>
    <w:rsid w:val="000259B5"/>
    <w:rsid w:val="00025AF7"/>
    <w:rsid w:val="00027384"/>
    <w:rsid w:val="00027796"/>
    <w:rsid w:val="000301B5"/>
    <w:rsid w:val="0003042E"/>
    <w:rsid w:val="000304E8"/>
    <w:rsid w:val="00030C14"/>
    <w:rsid w:val="00030F49"/>
    <w:rsid w:val="00031167"/>
    <w:rsid w:val="000315A0"/>
    <w:rsid w:val="00031DD3"/>
    <w:rsid w:val="00033327"/>
    <w:rsid w:val="00033440"/>
    <w:rsid w:val="00033A72"/>
    <w:rsid w:val="00033AEB"/>
    <w:rsid w:val="00033B58"/>
    <w:rsid w:val="00033CFC"/>
    <w:rsid w:val="0003451F"/>
    <w:rsid w:val="000351CA"/>
    <w:rsid w:val="000357A1"/>
    <w:rsid w:val="00035979"/>
    <w:rsid w:val="00036251"/>
    <w:rsid w:val="000372CE"/>
    <w:rsid w:val="000374D0"/>
    <w:rsid w:val="00037706"/>
    <w:rsid w:val="0003782A"/>
    <w:rsid w:val="000414BC"/>
    <w:rsid w:val="00042106"/>
    <w:rsid w:val="0004230A"/>
    <w:rsid w:val="00042385"/>
    <w:rsid w:val="000425B2"/>
    <w:rsid w:val="000439BD"/>
    <w:rsid w:val="00043BC4"/>
    <w:rsid w:val="000445EE"/>
    <w:rsid w:val="00044A5A"/>
    <w:rsid w:val="00044E51"/>
    <w:rsid w:val="00045279"/>
    <w:rsid w:val="000456FC"/>
    <w:rsid w:val="00045C11"/>
    <w:rsid w:val="00045F2D"/>
    <w:rsid w:val="0004605B"/>
    <w:rsid w:val="00047EB7"/>
    <w:rsid w:val="000500B3"/>
    <w:rsid w:val="000514F6"/>
    <w:rsid w:val="0005152D"/>
    <w:rsid w:val="0005260A"/>
    <w:rsid w:val="000534AD"/>
    <w:rsid w:val="00053FE3"/>
    <w:rsid w:val="00054771"/>
    <w:rsid w:val="00054B27"/>
    <w:rsid w:val="000556C4"/>
    <w:rsid w:val="000556F7"/>
    <w:rsid w:val="00055B9B"/>
    <w:rsid w:val="00056652"/>
    <w:rsid w:val="00057516"/>
    <w:rsid w:val="00060508"/>
    <w:rsid w:val="00060580"/>
    <w:rsid w:val="00060811"/>
    <w:rsid w:val="000610B1"/>
    <w:rsid w:val="0006271F"/>
    <w:rsid w:val="000633FC"/>
    <w:rsid w:val="000635EA"/>
    <w:rsid w:val="000638C4"/>
    <w:rsid w:val="00063F3C"/>
    <w:rsid w:val="000643F1"/>
    <w:rsid w:val="00064D60"/>
    <w:rsid w:val="00067143"/>
    <w:rsid w:val="00070DCE"/>
    <w:rsid w:val="00071BF5"/>
    <w:rsid w:val="00073220"/>
    <w:rsid w:val="00073EAB"/>
    <w:rsid w:val="000743BC"/>
    <w:rsid w:val="000743BF"/>
    <w:rsid w:val="00074402"/>
    <w:rsid w:val="0007555F"/>
    <w:rsid w:val="00075F60"/>
    <w:rsid w:val="000805F8"/>
    <w:rsid w:val="0008188A"/>
    <w:rsid w:val="00081E1A"/>
    <w:rsid w:val="00082A90"/>
    <w:rsid w:val="00082B75"/>
    <w:rsid w:val="00084C4F"/>
    <w:rsid w:val="00085431"/>
    <w:rsid w:val="0008631F"/>
    <w:rsid w:val="00087F9C"/>
    <w:rsid w:val="00090315"/>
    <w:rsid w:val="00090329"/>
    <w:rsid w:val="0009032C"/>
    <w:rsid w:val="00090B8A"/>
    <w:rsid w:val="00092D9C"/>
    <w:rsid w:val="00094750"/>
    <w:rsid w:val="0009527F"/>
    <w:rsid w:val="000954F0"/>
    <w:rsid w:val="000974B8"/>
    <w:rsid w:val="00097781"/>
    <w:rsid w:val="000A05FF"/>
    <w:rsid w:val="000A0824"/>
    <w:rsid w:val="000A0AF5"/>
    <w:rsid w:val="000A1B68"/>
    <w:rsid w:val="000A1DDE"/>
    <w:rsid w:val="000A1F91"/>
    <w:rsid w:val="000A2BD0"/>
    <w:rsid w:val="000A3794"/>
    <w:rsid w:val="000A41F0"/>
    <w:rsid w:val="000A4387"/>
    <w:rsid w:val="000A43B3"/>
    <w:rsid w:val="000A4FF1"/>
    <w:rsid w:val="000A5640"/>
    <w:rsid w:val="000A5D1B"/>
    <w:rsid w:val="000A6D80"/>
    <w:rsid w:val="000B0F1B"/>
    <w:rsid w:val="000B16BF"/>
    <w:rsid w:val="000B38B9"/>
    <w:rsid w:val="000B4CFE"/>
    <w:rsid w:val="000B60A8"/>
    <w:rsid w:val="000B6BB5"/>
    <w:rsid w:val="000B7581"/>
    <w:rsid w:val="000C0442"/>
    <w:rsid w:val="000C1F33"/>
    <w:rsid w:val="000C3EDB"/>
    <w:rsid w:val="000C5D62"/>
    <w:rsid w:val="000C6E79"/>
    <w:rsid w:val="000C700D"/>
    <w:rsid w:val="000C7A79"/>
    <w:rsid w:val="000D1AE9"/>
    <w:rsid w:val="000D1C0B"/>
    <w:rsid w:val="000D2529"/>
    <w:rsid w:val="000D3BBE"/>
    <w:rsid w:val="000D4367"/>
    <w:rsid w:val="000D43BA"/>
    <w:rsid w:val="000D4D7E"/>
    <w:rsid w:val="000D4F8F"/>
    <w:rsid w:val="000D6BAF"/>
    <w:rsid w:val="000D74A3"/>
    <w:rsid w:val="000D7CAD"/>
    <w:rsid w:val="000D7E44"/>
    <w:rsid w:val="000E00A6"/>
    <w:rsid w:val="000E0CA3"/>
    <w:rsid w:val="000E12C9"/>
    <w:rsid w:val="000E19E5"/>
    <w:rsid w:val="000E276C"/>
    <w:rsid w:val="000E33CB"/>
    <w:rsid w:val="000E3576"/>
    <w:rsid w:val="000E3F61"/>
    <w:rsid w:val="000E47E8"/>
    <w:rsid w:val="000E5978"/>
    <w:rsid w:val="000E6C06"/>
    <w:rsid w:val="000E7073"/>
    <w:rsid w:val="000E72CB"/>
    <w:rsid w:val="000F0780"/>
    <w:rsid w:val="000F1650"/>
    <w:rsid w:val="000F1AC7"/>
    <w:rsid w:val="000F25D4"/>
    <w:rsid w:val="000F2678"/>
    <w:rsid w:val="000F29AB"/>
    <w:rsid w:val="000F3909"/>
    <w:rsid w:val="000F42ED"/>
    <w:rsid w:val="000F4823"/>
    <w:rsid w:val="000F4BF0"/>
    <w:rsid w:val="000F6830"/>
    <w:rsid w:val="000F7032"/>
    <w:rsid w:val="000F73A6"/>
    <w:rsid w:val="000F7E23"/>
    <w:rsid w:val="00100D46"/>
    <w:rsid w:val="001024A7"/>
    <w:rsid w:val="00103250"/>
    <w:rsid w:val="00103411"/>
    <w:rsid w:val="00105160"/>
    <w:rsid w:val="00105C06"/>
    <w:rsid w:val="00106FCC"/>
    <w:rsid w:val="0010767C"/>
    <w:rsid w:val="00110D9E"/>
    <w:rsid w:val="00111C1E"/>
    <w:rsid w:val="00112101"/>
    <w:rsid w:val="00112440"/>
    <w:rsid w:val="00112818"/>
    <w:rsid w:val="0011327D"/>
    <w:rsid w:val="001140CD"/>
    <w:rsid w:val="00114F8C"/>
    <w:rsid w:val="0011580F"/>
    <w:rsid w:val="00115E06"/>
    <w:rsid w:val="001161CA"/>
    <w:rsid w:val="001175DC"/>
    <w:rsid w:val="001177B1"/>
    <w:rsid w:val="00117A25"/>
    <w:rsid w:val="001202E0"/>
    <w:rsid w:val="00120CAD"/>
    <w:rsid w:val="00122217"/>
    <w:rsid w:val="00122532"/>
    <w:rsid w:val="00122846"/>
    <w:rsid w:val="00123C15"/>
    <w:rsid w:val="0012439A"/>
    <w:rsid w:val="00127398"/>
    <w:rsid w:val="00127916"/>
    <w:rsid w:val="00130695"/>
    <w:rsid w:val="001352CC"/>
    <w:rsid w:val="0013674B"/>
    <w:rsid w:val="001376C8"/>
    <w:rsid w:val="00140390"/>
    <w:rsid w:val="001424FE"/>
    <w:rsid w:val="00142566"/>
    <w:rsid w:val="0014270A"/>
    <w:rsid w:val="001428C9"/>
    <w:rsid w:val="00142A7A"/>
    <w:rsid w:val="00143237"/>
    <w:rsid w:val="00143B8B"/>
    <w:rsid w:val="00143D72"/>
    <w:rsid w:val="00144A06"/>
    <w:rsid w:val="00145212"/>
    <w:rsid w:val="0014588D"/>
    <w:rsid w:val="00146608"/>
    <w:rsid w:val="001467DE"/>
    <w:rsid w:val="0014780B"/>
    <w:rsid w:val="001515E5"/>
    <w:rsid w:val="001525EE"/>
    <w:rsid w:val="001543AC"/>
    <w:rsid w:val="0015519D"/>
    <w:rsid w:val="00155361"/>
    <w:rsid w:val="00155AA2"/>
    <w:rsid w:val="00155CCD"/>
    <w:rsid w:val="00156329"/>
    <w:rsid w:val="00156E56"/>
    <w:rsid w:val="00157524"/>
    <w:rsid w:val="00157865"/>
    <w:rsid w:val="00160B9E"/>
    <w:rsid w:val="0016148A"/>
    <w:rsid w:val="00162ACA"/>
    <w:rsid w:val="001647C1"/>
    <w:rsid w:val="001647F9"/>
    <w:rsid w:val="00165FD1"/>
    <w:rsid w:val="00167B7C"/>
    <w:rsid w:val="00172312"/>
    <w:rsid w:val="00172746"/>
    <w:rsid w:val="00172D22"/>
    <w:rsid w:val="0017364A"/>
    <w:rsid w:val="00176E0E"/>
    <w:rsid w:val="0017799B"/>
    <w:rsid w:val="001779A4"/>
    <w:rsid w:val="00177D00"/>
    <w:rsid w:val="00177D62"/>
    <w:rsid w:val="00180717"/>
    <w:rsid w:val="0018239D"/>
    <w:rsid w:val="00183279"/>
    <w:rsid w:val="001859DD"/>
    <w:rsid w:val="001859F7"/>
    <w:rsid w:val="00186460"/>
    <w:rsid w:val="00186766"/>
    <w:rsid w:val="0019001F"/>
    <w:rsid w:val="00190672"/>
    <w:rsid w:val="00190AF1"/>
    <w:rsid w:val="00191955"/>
    <w:rsid w:val="001941FE"/>
    <w:rsid w:val="0019437A"/>
    <w:rsid w:val="00194404"/>
    <w:rsid w:val="00194877"/>
    <w:rsid w:val="00194CDC"/>
    <w:rsid w:val="00195138"/>
    <w:rsid w:val="00195A77"/>
    <w:rsid w:val="00196E7F"/>
    <w:rsid w:val="0019761A"/>
    <w:rsid w:val="00197CAF"/>
    <w:rsid w:val="001A02F6"/>
    <w:rsid w:val="001A04C8"/>
    <w:rsid w:val="001A05AC"/>
    <w:rsid w:val="001A101E"/>
    <w:rsid w:val="001A1AD8"/>
    <w:rsid w:val="001A36EB"/>
    <w:rsid w:val="001A526A"/>
    <w:rsid w:val="001A5B71"/>
    <w:rsid w:val="001A64E9"/>
    <w:rsid w:val="001A688D"/>
    <w:rsid w:val="001A6CAB"/>
    <w:rsid w:val="001A6F1A"/>
    <w:rsid w:val="001A7DCC"/>
    <w:rsid w:val="001B09DE"/>
    <w:rsid w:val="001B1451"/>
    <w:rsid w:val="001B1784"/>
    <w:rsid w:val="001B1B9F"/>
    <w:rsid w:val="001B1E87"/>
    <w:rsid w:val="001B2EAD"/>
    <w:rsid w:val="001B48CE"/>
    <w:rsid w:val="001B4E96"/>
    <w:rsid w:val="001B5913"/>
    <w:rsid w:val="001B59B8"/>
    <w:rsid w:val="001B6BF5"/>
    <w:rsid w:val="001B792D"/>
    <w:rsid w:val="001B7CF8"/>
    <w:rsid w:val="001C16C6"/>
    <w:rsid w:val="001C1FD1"/>
    <w:rsid w:val="001C287B"/>
    <w:rsid w:val="001C2996"/>
    <w:rsid w:val="001C4080"/>
    <w:rsid w:val="001C47D2"/>
    <w:rsid w:val="001C48D7"/>
    <w:rsid w:val="001C6DEC"/>
    <w:rsid w:val="001C74B6"/>
    <w:rsid w:val="001C7933"/>
    <w:rsid w:val="001C7F53"/>
    <w:rsid w:val="001D00C1"/>
    <w:rsid w:val="001D0C7E"/>
    <w:rsid w:val="001D1078"/>
    <w:rsid w:val="001D3FD1"/>
    <w:rsid w:val="001D4029"/>
    <w:rsid w:val="001D6912"/>
    <w:rsid w:val="001D6C6B"/>
    <w:rsid w:val="001D6F92"/>
    <w:rsid w:val="001D7540"/>
    <w:rsid w:val="001E0879"/>
    <w:rsid w:val="001E15B5"/>
    <w:rsid w:val="001E26EF"/>
    <w:rsid w:val="001E27C2"/>
    <w:rsid w:val="001E333F"/>
    <w:rsid w:val="001E3742"/>
    <w:rsid w:val="001E4A8E"/>
    <w:rsid w:val="001E4FCC"/>
    <w:rsid w:val="001E5B90"/>
    <w:rsid w:val="001E6EDE"/>
    <w:rsid w:val="001F2190"/>
    <w:rsid w:val="001F22B1"/>
    <w:rsid w:val="001F238B"/>
    <w:rsid w:val="001F5AD0"/>
    <w:rsid w:val="001F7B45"/>
    <w:rsid w:val="002013F8"/>
    <w:rsid w:val="00201C89"/>
    <w:rsid w:val="00202C43"/>
    <w:rsid w:val="00202D11"/>
    <w:rsid w:val="00203106"/>
    <w:rsid w:val="002039A6"/>
    <w:rsid w:val="002044A4"/>
    <w:rsid w:val="00204D64"/>
    <w:rsid w:val="00204E9A"/>
    <w:rsid w:val="002051FE"/>
    <w:rsid w:val="00205628"/>
    <w:rsid w:val="002061DE"/>
    <w:rsid w:val="002074A8"/>
    <w:rsid w:val="0021022C"/>
    <w:rsid w:val="002125A5"/>
    <w:rsid w:val="0021548B"/>
    <w:rsid w:val="00215A75"/>
    <w:rsid w:val="00215C02"/>
    <w:rsid w:val="0021628D"/>
    <w:rsid w:val="00216EDF"/>
    <w:rsid w:val="00217B29"/>
    <w:rsid w:val="00217C3E"/>
    <w:rsid w:val="00221B8D"/>
    <w:rsid w:val="002231A6"/>
    <w:rsid w:val="0022342B"/>
    <w:rsid w:val="00223643"/>
    <w:rsid w:val="0022370A"/>
    <w:rsid w:val="00223D8B"/>
    <w:rsid w:val="00223E42"/>
    <w:rsid w:val="002251CE"/>
    <w:rsid w:val="00226133"/>
    <w:rsid w:val="00226242"/>
    <w:rsid w:val="002273FF"/>
    <w:rsid w:val="00227447"/>
    <w:rsid w:val="002300CF"/>
    <w:rsid w:val="00232D5A"/>
    <w:rsid w:val="00233113"/>
    <w:rsid w:val="00233EC7"/>
    <w:rsid w:val="00234138"/>
    <w:rsid w:val="00235020"/>
    <w:rsid w:val="002354FD"/>
    <w:rsid w:val="002358DD"/>
    <w:rsid w:val="00236174"/>
    <w:rsid w:val="00236621"/>
    <w:rsid w:val="0023688A"/>
    <w:rsid w:val="00236940"/>
    <w:rsid w:val="00237732"/>
    <w:rsid w:val="00237C96"/>
    <w:rsid w:val="00237DA2"/>
    <w:rsid w:val="0024095E"/>
    <w:rsid w:val="00241E08"/>
    <w:rsid w:val="0024241B"/>
    <w:rsid w:val="00242A66"/>
    <w:rsid w:val="00242DFC"/>
    <w:rsid w:val="00242E68"/>
    <w:rsid w:val="00244281"/>
    <w:rsid w:val="00244741"/>
    <w:rsid w:val="00245623"/>
    <w:rsid w:val="0024692E"/>
    <w:rsid w:val="002471C0"/>
    <w:rsid w:val="00250068"/>
    <w:rsid w:val="00250366"/>
    <w:rsid w:val="00250460"/>
    <w:rsid w:val="002505EA"/>
    <w:rsid w:val="00250C44"/>
    <w:rsid w:val="0025284D"/>
    <w:rsid w:val="0025305B"/>
    <w:rsid w:val="00254005"/>
    <w:rsid w:val="0025439A"/>
    <w:rsid w:val="00255A17"/>
    <w:rsid w:val="00257387"/>
    <w:rsid w:val="00257692"/>
    <w:rsid w:val="00260E6C"/>
    <w:rsid w:val="0026136D"/>
    <w:rsid w:val="00261D75"/>
    <w:rsid w:val="002621D5"/>
    <w:rsid w:val="00262591"/>
    <w:rsid w:val="002635EA"/>
    <w:rsid w:val="00263CE8"/>
    <w:rsid w:val="00263F5B"/>
    <w:rsid w:val="002647BE"/>
    <w:rsid w:val="002651D3"/>
    <w:rsid w:val="002654B9"/>
    <w:rsid w:val="00265A79"/>
    <w:rsid w:val="00266FA9"/>
    <w:rsid w:val="00267F5B"/>
    <w:rsid w:val="00271DFD"/>
    <w:rsid w:val="002746DF"/>
    <w:rsid w:val="00275BFD"/>
    <w:rsid w:val="002764E5"/>
    <w:rsid w:val="00276CA0"/>
    <w:rsid w:val="00276CD8"/>
    <w:rsid w:val="00276FAC"/>
    <w:rsid w:val="00277190"/>
    <w:rsid w:val="00277797"/>
    <w:rsid w:val="00277CD2"/>
    <w:rsid w:val="002815EC"/>
    <w:rsid w:val="00281E52"/>
    <w:rsid w:val="00281FF2"/>
    <w:rsid w:val="002836BE"/>
    <w:rsid w:val="00284113"/>
    <w:rsid w:val="0028589F"/>
    <w:rsid w:val="00285F55"/>
    <w:rsid w:val="002864C4"/>
    <w:rsid w:val="00286C50"/>
    <w:rsid w:val="00287168"/>
    <w:rsid w:val="00287EBE"/>
    <w:rsid w:val="00290D75"/>
    <w:rsid w:val="00290F2E"/>
    <w:rsid w:val="002912E9"/>
    <w:rsid w:val="00292017"/>
    <w:rsid w:val="00292734"/>
    <w:rsid w:val="0029327F"/>
    <w:rsid w:val="00294389"/>
    <w:rsid w:val="00294742"/>
    <w:rsid w:val="00294C7D"/>
    <w:rsid w:val="00295204"/>
    <w:rsid w:val="002957CD"/>
    <w:rsid w:val="00296356"/>
    <w:rsid w:val="00296D4C"/>
    <w:rsid w:val="00297841"/>
    <w:rsid w:val="002A06EF"/>
    <w:rsid w:val="002A146F"/>
    <w:rsid w:val="002A1758"/>
    <w:rsid w:val="002A3E28"/>
    <w:rsid w:val="002A3E63"/>
    <w:rsid w:val="002A3F6E"/>
    <w:rsid w:val="002A4809"/>
    <w:rsid w:val="002A4A86"/>
    <w:rsid w:val="002A5D00"/>
    <w:rsid w:val="002A5D3D"/>
    <w:rsid w:val="002A66D5"/>
    <w:rsid w:val="002A7974"/>
    <w:rsid w:val="002A7D6E"/>
    <w:rsid w:val="002B1249"/>
    <w:rsid w:val="002B1503"/>
    <w:rsid w:val="002B19AF"/>
    <w:rsid w:val="002B1AFD"/>
    <w:rsid w:val="002B23D3"/>
    <w:rsid w:val="002B257A"/>
    <w:rsid w:val="002B3E2E"/>
    <w:rsid w:val="002B57F4"/>
    <w:rsid w:val="002B5F77"/>
    <w:rsid w:val="002B7CA5"/>
    <w:rsid w:val="002C0388"/>
    <w:rsid w:val="002C0839"/>
    <w:rsid w:val="002C0895"/>
    <w:rsid w:val="002C22C5"/>
    <w:rsid w:val="002C3ECB"/>
    <w:rsid w:val="002C4375"/>
    <w:rsid w:val="002C5FB6"/>
    <w:rsid w:val="002C68C7"/>
    <w:rsid w:val="002C6C59"/>
    <w:rsid w:val="002C6DE0"/>
    <w:rsid w:val="002C71E0"/>
    <w:rsid w:val="002C7221"/>
    <w:rsid w:val="002C785F"/>
    <w:rsid w:val="002C7A62"/>
    <w:rsid w:val="002D01E1"/>
    <w:rsid w:val="002D1531"/>
    <w:rsid w:val="002D16B2"/>
    <w:rsid w:val="002D18A6"/>
    <w:rsid w:val="002D2628"/>
    <w:rsid w:val="002D2D48"/>
    <w:rsid w:val="002D3149"/>
    <w:rsid w:val="002D39CB"/>
    <w:rsid w:val="002D48F1"/>
    <w:rsid w:val="002D4E96"/>
    <w:rsid w:val="002D526C"/>
    <w:rsid w:val="002D697B"/>
    <w:rsid w:val="002D6ABB"/>
    <w:rsid w:val="002D7153"/>
    <w:rsid w:val="002D775D"/>
    <w:rsid w:val="002E0B2C"/>
    <w:rsid w:val="002E10A9"/>
    <w:rsid w:val="002E141D"/>
    <w:rsid w:val="002E2C3A"/>
    <w:rsid w:val="002E2E41"/>
    <w:rsid w:val="002E348C"/>
    <w:rsid w:val="002E43FE"/>
    <w:rsid w:val="002E4627"/>
    <w:rsid w:val="002E57F7"/>
    <w:rsid w:val="002E5F7A"/>
    <w:rsid w:val="002E6308"/>
    <w:rsid w:val="002E7143"/>
    <w:rsid w:val="002F1D45"/>
    <w:rsid w:val="002F2BE0"/>
    <w:rsid w:val="002F2E4D"/>
    <w:rsid w:val="002F46AA"/>
    <w:rsid w:val="002F4916"/>
    <w:rsid w:val="002F5069"/>
    <w:rsid w:val="002F547A"/>
    <w:rsid w:val="002F690D"/>
    <w:rsid w:val="002F6EC0"/>
    <w:rsid w:val="002F72F2"/>
    <w:rsid w:val="002F75E2"/>
    <w:rsid w:val="00300841"/>
    <w:rsid w:val="00301878"/>
    <w:rsid w:val="0030287C"/>
    <w:rsid w:val="00302998"/>
    <w:rsid w:val="00302F17"/>
    <w:rsid w:val="003030AA"/>
    <w:rsid w:val="00303205"/>
    <w:rsid w:val="00303B72"/>
    <w:rsid w:val="0030491B"/>
    <w:rsid w:val="00305699"/>
    <w:rsid w:val="003060DD"/>
    <w:rsid w:val="00306811"/>
    <w:rsid w:val="00306DAE"/>
    <w:rsid w:val="00307190"/>
    <w:rsid w:val="00310BA3"/>
    <w:rsid w:val="0031179F"/>
    <w:rsid w:val="00312979"/>
    <w:rsid w:val="00312C71"/>
    <w:rsid w:val="0031497B"/>
    <w:rsid w:val="003173CA"/>
    <w:rsid w:val="00317BDA"/>
    <w:rsid w:val="00320536"/>
    <w:rsid w:val="003219A1"/>
    <w:rsid w:val="0032230E"/>
    <w:rsid w:val="00322519"/>
    <w:rsid w:val="00322B80"/>
    <w:rsid w:val="00322C5A"/>
    <w:rsid w:val="00323D2D"/>
    <w:rsid w:val="003258FE"/>
    <w:rsid w:val="00326078"/>
    <w:rsid w:val="00327839"/>
    <w:rsid w:val="003278CA"/>
    <w:rsid w:val="00327B8B"/>
    <w:rsid w:val="00330388"/>
    <w:rsid w:val="003311DF"/>
    <w:rsid w:val="0033216F"/>
    <w:rsid w:val="00332400"/>
    <w:rsid w:val="00332421"/>
    <w:rsid w:val="003332EF"/>
    <w:rsid w:val="00333D22"/>
    <w:rsid w:val="00333E67"/>
    <w:rsid w:val="0033449B"/>
    <w:rsid w:val="003347C4"/>
    <w:rsid w:val="003351F9"/>
    <w:rsid w:val="00336390"/>
    <w:rsid w:val="003400C1"/>
    <w:rsid w:val="00340CBA"/>
    <w:rsid w:val="00340E81"/>
    <w:rsid w:val="00340FE9"/>
    <w:rsid w:val="00341116"/>
    <w:rsid w:val="0034133D"/>
    <w:rsid w:val="00341E99"/>
    <w:rsid w:val="003422D9"/>
    <w:rsid w:val="00343565"/>
    <w:rsid w:val="003445B9"/>
    <w:rsid w:val="00344C6F"/>
    <w:rsid w:val="00345B5C"/>
    <w:rsid w:val="00346A27"/>
    <w:rsid w:val="00346CF7"/>
    <w:rsid w:val="00347065"/>
    <w:rsid w:val="00347EC9"/>
    <w:rsid w:val="00351823"/>
    <w:rsid w:val="00351881"/>
    <w:rsid w:val="003534D7"/>
    <w:rsid w:val="00353742"/>
    <w:rsid w:val="00354105"/>
    <w:rsid w:val="003560EC"/>
    <w:rsid w:val="003573FF"/>
    <w:rsid w:val="00357426"/>
    <w:rsid w:val="003578A1"/>
    <w:rsid w:val="00357C91"/>
    <w:rsid w:val="00360B00"/>
    <w:rsid w:val="003630BE"/>
    <w:rsid w:val="0036392F"/>
    <w:rsid w:val="00363C0B"/>
    <w:rsid w:val="0036441F"/>
    <w:rsid w:val="0036596A"/>
    <w:rsid w:val="00365A8D"/>
    <w:rsid w:val="003663C6"/>
    <w:rsid w:val="0036766B"/>
    <w:rsid w:val="00370A37"/>
    <w:rsid w:val="00370DEC"/>
    <w:rsid w:val="003712F4"/>
    <w:rsid w:val="00371EA8"/>
    <w:rsid w:val="00373731"/>
    <w:rsid w:val="0037385D"/>
    <w:rsid w:val="0037469F"/>
    <w:rsid w:val="0037681C"/>
    <w:rsid w:val="00377080"/>
    <w:rsid w:val="003805E1"/>
    <w:rsid w:val="00381667"/>
    <w:rsid w:val="003821DC"/>
    <w:rsid w:val="00382BCF"/>
    <w:rsid w:val="00382F19"/>
    <w:rsid w:val="0038322B"/>
    <w:rsid w:val="00383DFF"/>
    <w:rsid w:val="00383FA6"/>
    <w:rsid w:val="0038678B"/>
    <w:rsid w:val="00386865"/>
    <w:rsid w:val="00386FFC"/>
    <w:rsid w:val="00387442"/>
    <w:rsid w:val="00391896"/>
    <w:rsid w:val="00391C5E"/>
    <w:rsid w:val="003924BF"/>
    <w:rsid w:val="0039324C"/>
    <w:rsid w:val="0039336C"/>
    <w:rsid w:val="00394846"/>
    <w:rsid w:val="00395731"/>
    <w:rsid w:val="00395EA2"/>
    <w:rsid w:val="00396C2A"/>
    <w:rsid w:val="00396E4A"/>
    <w:rsid w:val="00397023"/>
    <w:rsid w:val="00397592"/>
    <w:rsid w:val="00397985"/>
    <w:rsid w:val="00397F0A"/>
    <w:rsid w:val="003A0487"/>
    <w:rsid w:val="003A0DB1"/>
    <w:rsid w:val="003A256E"/>
    <w:rsid w:val="003A2A6E"/>
    <w:rsid w:val="003A2C72"/>
    <w:rsid w:val="003A4975"/>
    <w:rsid w:val="003B0286"/>
    <w:rsid w:val="003B1081"/>
    <w:rsid w:val="003B16B1"/>
    <w:rsid w:val="003B1B29"/>
    <w:rsid w:val="003B22AB"/>
    <w:rsid w:val="003B308E"/>
    <w:rsid w:val="003B5B59"/>
    <w:rsid w:val="003B643C"/>
    <w:rsid w:val="003B6DDA"/>
    <w:rsid w:val="003C19C2"/>
    <w:rsid w:val="003C1B86"/>
    <w:rsid w:val="003C241C"/>
    <w:rsid w:val="003C280E"/>
    <w:rsid w:val="003C2C81"/>
    <w:rsid w:val="003C4255"/>
    <w:rsid w:val="003C4ADF"/>
    <w:rsid w:val="003C5AC2"/>
    <w:rsid w:val="003C5D8C"/>
    <w:rsid w:val="003C5E1A"/>
    <w:rsid w:val="003D275B"/>
    <w:rsid w:val="003D2D70"/>
    <w:rsid w:val="003D3361"/>
    <w:rsid w:val="003D3621"/>
    <w:rsid w:val="003D373A"/>
    <w:rsid w:val="003D3B4D"/>
    <w:rsid w:val="003D4E34"/>
    <w:rsid w:val="003D69B3"/>
    <w:rsid w:val="003D7E8C"/>
    <w:rsid w:val="003E00D9"/>
    <w:rsid w:val="003E060C"/>
    <w:rsid w:val="003E0AF4"/>
    <w:rsid w:val="003E1417"/>
    <w:rsid w:val="003E162C"/>
    <w:rsid w:val="003E289F"/>
    <w:rsid w:val="003E2C83"/>
    <w:rsid w:val="003E380F"/>
    <w:rsid w:val="003E3AC1"/>
    <w:rsid w:val="003E4238"/>
    <w:rsid w:val="003E47AA"/>
    <w:rsid w:val="003E4E68"/>
    <w:rsid w:val="003E555B"/>
    <w:rsid w:val="003E6348"/>
    <w:rsid w:val="003E6B9D"/>
    <w:rsid w:val="003F0142"/>
    <w:rsid w:val="003F03E2"/>
    <w:rsid w:val="003F12C0"/>
    <w:rsid w:val="003F170F"/>
    <w:rsid w:val="003F1EF2"/>
    <w:rsid w:val="003F2A2A"/>
    <w:rsid w:val="003F2B6B"/>
    <w:rsid w:val="003F3314"/>
    <w:rsid w:val="003F46A2"/>
    <w:rsid w:val="003F5877"/>
    <w:rsid w:val="003F5A50"/>
    <w:rsid w:val="003F5CAB"/>
    <w:rsid w:val="003F62ED"/>
    <w:rsid w:val="003F68BD"/>
    <w:rsid w:val="003F7185"/>
    <w:rsid w:val="0040133C"/>
    <w:rsid w:val="00401F1C"/>
    <w:rsid w:val="00401F32"/>
    <w:rsid w:val="0040241C"/>
    <w:rsid w:val="0040383F"/>
    <w:rsid w:val="004041ED"/>
    <w:rsid w:val="004054EC"/>
    <w:rsid w:val="00407692"/>
    <w:rsid w:val="00407C2A"/>
    <w:rsid w:val="00411A0D"/>
    <w:rsid w:val="00412D29"/>
    <w:rsid w:val="00413872"/>
    <w:rsid w:val="00414C82"/>
    <w:rsid w:val="004170E1"/>
    <w:rsid w:val="00417A92"/>
    <w:rsid w:val="00420166"/>
    <w:rsid w:val="00420990"/>
    <w:rsid w:val="00424582"/>
    <w:rsid w:val="004251CF"/>
    <w:rsid w:val="00425C31"/>
    <w:rsid w:val="004261A0"/>
    <w:rsid w:val="004263A1"/>
    <w:rsid w:val="00426CAA"/>
    <w:rsid w:val="004307A1"/>
    <w:rsid w:val="00431E11"/>
    <w:rsid w:val="00432B46"/>
    <w:rsid w:val="00434053"/>
    <w:rsid w:val="00434905"/>
    <w:rsid w:val="00434C4F"/>
    <w:rsid w:val="00436537"/>
    <w:rsid w:val="004406C0"/>
    <w:rsid w:val="004407BD"/>
    <w:rsid w:val="00441090"/>
    <w:rsid w:val="00442095"/>
    <w:rsid w:val="004427AB"/>
    <w:rsid w:val="00443786"/>
    <w:rsid w:val="004446E8"/>
    <w:rsid w:val="004447D5"/>
    <w:rsid w:val="00445C9E"/>
    <w:rsid w:val="004470E0"/>
    <w:rsid w:val="00447309"/>
    <w:rsid w:val="00451025"/>
    <w:rsid w:val="004538FA"/>
    <w:rsid w:val="0045565A"/>
    <w:rsid w:val="00455FD1"/>
    <w:rsid w:val="0045642C"/>
    <w:rsid w:val="0045771F"/>
    <w:rsid w:val="0045794B"/>
    <w:rsid w:val="00457ACF"/>
    <w:rsid w:val="00457FEF"/>
    <w:rsid w:val="00460491"/>
    <w:rsid w:val="00460D6B"/>
    <w:rsid w:val="00462131"/>
    <w:rsid w:val="00462419"/>
    <w:rsid w:val="0046254F"/>
    <w:rsid w:val="004631F3"/>
    <w:rsid w:val="00463762"/>
    <w:rsid w:val="0046476F"/>
    <w:rsid w:val="004647D1"/>
    <w:rsid w:val="00464FA3"/>
    <w:rsid w:val="0046641E"/>
    <w:rsid w:val="004669E7"/>
    <w:rsid w:val="004672D8"/>
    <w:rsid w:val="00467E72"/>
    <w:rsid w:val="00470368"/>
    <w:rsid w:val="004714B3"/>
    <w:rsid w:val="00471A38"/>
    <w:rsid w:val="00471EC3"/>
    <w:rsid w:val="00473ADC"/>
    <w:rsid w:val="00473CF6"/>
    <w:rsid w:val="00474778"/>
    <w:rsid w:val="00474DAF"/>
    <w:rsid w:val="00475340"/>
    <w:rsid w:val="00475AA7"/>
    <w:rsid w:val="00475ACA"/>
    <w:rsid w:val="00475F9E"/>
    <w:rsid w:val="004768D4"/>
    <w:rsid w:val="00476EDE"/>
    <w:rsid w:val="004773A7"/>
    <w:rsid w:val="00477651"/>
    <w:rsid w:val="00480C98"/>
    <w:rsid w:val="00480EA9"/>
    <w:rsid w:val="0048178C"/>
    <w:rsid w:val="00481C6A"/>
    <w:rsid w:val="004821FB"/>
    <w:rsid w:val="00482679"/>
    <w:rsid w:val="00482AB4"/>
    <w:rsid w:val="0048309F"/>
    <w:rsid w:val="0048447E"/>
    <w:rsid w:val="00484642"/>
    <w:rsid w:val="0048534E"/>
    <w:rsid w:val="00486BD0"/>
    <w:rsid w:val="00490961"/>
    <w:rsid w:val="00491333"/>
    <w:rsid w:val="004923AF"/>
    <w:rsid w:val="00492D4F"/>
    <w:rsid w:val="004932E7"/>
    <w:rsid w:val="00494685"/>
    <w:rsid w:val="004948CA"/>
    <w:rsid w:val="00495C42"/>
    <w:rsid w:val="00497FD9"/>
    <w:rsid w:val="004A177A"/>
    <w:rsid w:val="004A2C67"/>
    <w:rsid w:val="004A3811"/>
    <w:rsid w:val="004A396E"/>
    <w:rsid w:val="004A42F6"/>
    <w:rsid w:val="004A4AEF"/>
    <w:rsid w:val="004A52EA"/>
    <w:rsid w:val="004A55CB"/>
    <w:rsid w:val="004A5E45"/>
    <w:rsid w:val="004B0306"/>
    <w:rsid w:val="004B0452"/>
    <w:rsid w:val="004B07EC"/>
    <w:rsid w:val="004B20A5"/>
    <w:rsid w:val="004B2B6A"/>
    <w:rsid w:val="004B3A82"/>
    <w:rsid w:val="004B40D1"/>
    <w:rsid w:val="004B4C41"/>
    <w:rsid w:val="004B4E6B"/>
    <w:rsid w:val="004B5167"/>
    <w:rsid w:val="004B6010"/>
    <w:rsid w:val="004B6254"/>
    <w:rsid w:val="004B66B0"/>
    <w:rsid w:val="004C0EF5"/>
    <w:rsid w:val="004C198C"/>
    <w:rsid w:val="004C33F8"/>
    <w:rsid w:val="004C3845"/>
    <w:rsid w:val="004C4127"/>
    <w:rsid w:val="004C4129"/>
    <w:rsid w:val="004C4E7D"/>
    <w:rsid w:val="004C5F2D"/>
    <w:rsid w:val="004C6BA4"/>
    <w:rsid w:val="004C71BD"/>
    <w:rsid w:val="004C73CF"/>
    <w:rsid w:val="004C745D"/>
    <w:rsid w:val="004D04C9"/>
    <w:rsid w:val="004D1021"/>
    <w:rsid w:val="004D1603"/>
    <w:rsid w:val="004D16E2"/>
    <w:rsid w:val="004D1C1C"/>
    <w:rsid w:val="004D3A5C"/>
    <w:rsid w:val="004D4827"/>
    <w:rsid w:val="004D4F2E"/>
    <w:rsid w:val="004D4FD5"/>
    <w:rsid w:val="004D641D"/>
    <w:rsid w:val="004D6FFA"/>
    <w:rsid w:val="004D7C46"/>
    <w:rsid w:val="004D7DC4"/>
    <w:rsid w:val="004E0583"/>
    <w:rsid w:val="004E21BD"/>
    <w:rsid w:val="004E3CE1"/>
    <w:rsid w:val="004E4295"/>
    <w:rsid w:val="004E43E5"/>
    <w:rsid w:val="004E452E"/>
    <w:rsid w:val="004E4B1E"/>
    <w:rsid w:val="004E4CD4"/>
    <w:rsid w:val="004E5446"/>
    <w:rsid w:val="004E5673"/>
    <w:rsid w:val="004E5CB4"/>
    <w:rsid w:val="004E75A5"/>
    <w:rsid w:val="004E770A"/>
    <w:rsid w:val="004E7A9D"/>
    <w:rsid w:val="004F033C"/>
    <w:rsid w:val="004F034A"/>
    <w:rsid w:val="004F2323"/>
    <w:rsid w:val="004F4C34"/>
    <w:rsid w:val="004F5EAE"/>
    <w:rsid w:val="004F6986"/>
    <w:rsid w:val="004F74D6"/>
    <w:rsid w:val="004F7B39"/>
    <w:rsid w:val="00500FF6"/>
    <w:rsid w:val="005016BE"/>
    <w:rsid w:val="00501D70"/>
    <w:rsid w:val="00502C7B"/>
    <w:rsid w:val="00504C16"/>
    <w:rsid w:val="00504E0D"/>
    <w:rsid w:val="005053B6"/>
    <w:rsid w:val="00506A15"/>
    <w:rsid w:val="00506BAB"/>
    <w:rsid w:val="00506C93"/>
    <w:rsid w:val="005079DF"/>
    <w:rsid w:val="00507B96"/>
    <w:rsid w:val="005114F5"/>
    <w:rsid w:val="00511E2B"/>
    <w:rsid w:val="005121C7"/>
    <w:rsid w:val="005127DF"/>
    <w:rsid w:val="005135AF"/>
    <w:rsid w:val="00513618"/>
    <w:rsid w:val="00515BFA"/>
    <w:rsid w:val="005161CA"/>
    <w:rsid w:val="00516A39"/>
    <w:rsid w:val="00517651"/>
    <w:rsid w:val="00517A1F"/>
    <w:rsid w:val="00520F09"/>
    <w:rsid w:val="0052133C"/>
    <w:rsid w:val="00521656"/>
    <w:rsid w:val="005217D3"/>
    <w:rsid w:val="00522DCE"/>
    <w:rsid w:val="0052306C"/>
    <w:rsid w:val="00523A51"/>
    <w:rsid w:val="00523E48"/>
    <w:rsid w:val="005240FA"/>
    <w:rsid w:val="00524F54"/>
    <w:rsid w:val="00525427"/>
    <w:rsid w:val="00525AE0"/>
    <w:rsid w:val="00525F4F"/>
    <w:rsid w:val="00526280"/>
    <w:rsid w:val="00526310"/>
    <w:rsid w:val="00526315"/>
    <w:rsid w:val="00527FE9"/>
    <w:rsid w:val="00531930"/>
    <w:rsid w:val="005321E5"/>
    <w:rsid w:val="0053237A"/>
    <w:rsid w:val="005329F0"/>
    <w:rsid w:val="00533EBF"/>
    <w:rsid w:val="005342C9"/>
    <w:rsid w:val="00535D62"/>
    <w:rsid w:val="00536FAB"/>
    <w:rsid w:val="005375AC"/>
    <w:rsid w:val="005405D5"/>
    <w:rsid w:val="00540A1F"/>
    <w:rsid w:val="00540F81"/>
    <w:rsid w:val="00541E75"/>
    <w:rsid w:val="0054222B"/>
    <w:rsid w:val="00543729"/>
    <w:rsid w:val="00543F9E"/>
    <w:rsid w:val="0054737B"/>
    <w:rsid w:val="005505C0"/>
    <w:rsid w:val="00550764"/>
    <w:rsid w:val="00550B74"/>
    <w:rsid w:val="005512AB"/>
    <w:rsid w:val="00551C20"/>
    <w:rsid w:val="00552AC7"/>
    <w:rsid w:val="00553101"/>
    <w:rsid w:val="00553E9C"/>
    <w:rsid w:val="00554D5B"/>
    <w:rsid w:val="00554E16"/>
    <w:rsid w:val="00555AD5"/>
    <w:rsid w:val="00556102"/>
    <w:rsid w:val="00556C71"/>
    <w:rsid w:val="00557276"/>
    <w:rsid w:val="00557CAB"/>
    <w:rsid w:val="00560502"/>
    <w:rsid w:val="005606C0"/>
    <w:rsid w:val="00560A7F"/>
    <w:rsid w:val="00561C50"/>
    <w:rsid w:val="005625E3"/>
    <w:rsid w:val="00562C97"/>
    <w:rsid w:val="00564021"/>
    <w:rsid w:val="00566158"/>
    <w:rsid w:val="00566B2F"/>
    <w:rsid w:val="00567911"/>
    <w:rsid w:val="00570F81"/>
    <w:rsid w:val="005727CF"/>
    <w:rsid w:val="00572D2F"/>
    <w:rsid w:val="005734F7"/>
    <w:rsid w:val="00573B03"/>
    <w:rsid w:val="00573C38"/>
    <w:rsid w:val="005742D4"/>
    <w:rsid w:val="005744C0"/>
    <w:rsid w:val="005772AF"/>
    <w:rsid w:val="00580222"/>
    <w:rsid w:val="00582240"/>
    <w:rsid w:val="005826D0"/>
    <w:rsid w:val="00582F13"/>
    <w:rsid w:val="0058391F"/>
    <w:rsid w:val="005855DD"/>
    <w:rsid w:val="00586810"/>
    <w:rsid w:val="005910D3"/>
    <w:rsid w:val="00591C69"/>
    <w:rsid w:val="00591EA9"/>
    <w:rsid w:val="005921B1"/>
    <w:rsid w:val="00592478"/>
    <w:rsid w:val="005925E1"/>
    <w:rsid w:val="00595193"/>
    <w:rsid w:val="00595A01"/>
    <w:rsid w:val="00595B77"/>
    <w:rsid w:val="00595C28"/>
    <w:rsid w:val="00596639"/>
    <w:rsid w:val="00596968"/>
    <w:rsid w:val="00596ABC"/>
    <w:rsid w:val="005974AD"/>
    <w:rsid w:val="005A043B"/>
    <w:rsid w:val="005A0A6E"/>
    <w:rsid w:val="005A1B61"/>
    <w:rsid w:val="005A3FD5"/>
    <w:rsid w:val="005A53EF"/>
    <w:rsid w:val="005A55B2"/>
    <w:rsid w:val="005A5FF2"/>
    <w:rsid w:val="005A6A00"/>
    <w:rsid w:val="005A6F2B"/>
    <w:rsid w:val="005A7CDD"/>
    <w:rsid w:val="005B1133"/>
    <w:rsid w:val="005B245E"/>
    <w:rsid w:val="005B2C04"/>
    <w:rsid w:val="005B3A2C"/>
    <w:rsid w:val="005B3E6A"/>
    <w:rsid w:val="005B3EF1"/>
    <w:rsid w:val="005B42A9"/>
    <w:rsid w:val="005B49BF"/>
    <w:rsid w:val="005B5825"/>
    <w:rsid w:val="005B60E0"/>
    <w:rsid w:val="005B657E"/>
    <w:rsid w:val="005B7081"/>
    <w:rsid w:val="005B79F1"/>
    <w:rsid w:val="005C1743"/>
    <w:rsid w:val="005C3C9C"/>
    <w:rsid w:val="005C3E19"/>
    <w:rsid w:val="005C620B"/>
    <w:rsid w:val="005C688A"/>
    <w:rsid w:val="005C7CBE"/>
    <w:rsid w:val="005D0D31"/>
    <w:rsid w:val="005D0DD3"/>
    <w:rsid w:val="005D136C"/>
    <w:rsid w:val="005D1BDE"/>
    <w:rsid w:val="005D23A3"/>
    <w:rsid w:val="005D33CE"/>
    <w:rsid w:val="005D351C"/>
    <w:rsid w:val="005D47AE"/>
    <w:rsid w:val="005D528C"/>
    <w:rsid w:val="005D5BD0"/>
    <w:rsid w:val="005D7017"/>
    <w:rsid w:val="005D74EA"/>
    <w:rsid w:val="005D765C"/>
    <w:rsid w:val="005D7BE5"/>
    <w:rsid w:val="005E0C16"/>
    <w:rsid w:val="005E144E"/>
    <w:rsid w:val="005E1587"/>
    <w:rsid w:val="005E164D"/>
    <w:rsid w:val="005E224D"/>
    <w:rsid w:val="005E2471"/>
    <w:rsid w:val="005E2A69"/>
    <w:rsid w:val="005E3EA7"/>
    <w:rsid w:val="005E4CF3"/>
    <w:rsid w:val="005E4F72"/>
    <w:rsid w:val="005E57C1"/>
    <w:rsid w:val="005E629D"/>
    <w:rsid w:val="005E64D9"/>
    <w:rsid w:val="005E6AEC"/>
    <w:rsid w:val="005E6B34"/>
    <w:rsid w:val="005F090A"/>
    <w:rsid w:val="005F2093"/>
    <w:rsid w:val="005F42B4"/>
    <w:rsid w:val="005F4612"/>
    <w:rsid w:val="005F4BE0"/>
    <w:rsid w:val="005F4DB7"/>
    <w:rsid w:val="005F4FE0"/>
    <w:rsid w:val="005F6ADB"/>
    <w:rsid w:val="005F720A"/>
    <w:rsid w:val="00600AF9"/>
    <w:rsid w:val="006010FE"/>
    <w:rsid w:val="006017F8"/>
    <w:rsid w:val="006023D8"/>
    <w:rsid w:val="00603504"/>
    <w:rsid w:val="00604617"/>
    <w:rsid w:val="00604749"/>
    <w:rsid w:val="00605241"/>
    <w:rsid w:val="006053B4"/>
    <w:rsid w:val="00605EED"/>
    <w:rsid w:val="00606CD6"/>
    <w:rsid w:val="006070C9"/>
    <w:rsid w:val="006072E4"/>
    <w:rsid w:val="00607342"/>
    <w:rsid w:val="00607672"/>
    <w:rsid w:val="0061457B"/>
    <w:rsid w:val="00615E8B"/>
    <w:rsid w:val="00616AC1"/>
    <w:rsid w:val="00617F8B"/>
    <w:rsid w:val="00620E85"/>
    <w:rsid w:val="0062108C"/>
    <w:rsid w:val="006218B1"/>
    <w:rsid w:val="00622EB8"/>
    <w:rsid w:val="00623954"/>
    <w:rsid w:val="006239EA"/>
    <w:rsid w:val="00624E24"/>
    <w:rsid w:val="00624F4F"/>
    <w:rsid w:val="00624FF5"/>
    <w:rsid w:val="00625AC2"/>
    <w:rsid w:val="006267EA"/>
    <w:rsid w:val="006269EA"/>
    <w:rsid w:val="0062727F"/>
    <w:rsid w:val="00627CBE"/>
    <w:rsid w:val="00630128"/>
    <w:rsid w:val="00630469"/>
    <w:rsid w:val="006309E7"/>
    <w:rsid w:val="00632046"/>
    <w:rsid w:val="00634AD8"/>
    <w:rsid w:val="00636160"/>
    <w:rsid w:val="0063685F"/>
    <w:rsid w:val="006368AC"/>
    <w:rsid w:val="00637166"/>
    <w:rsid w:val="0064042C"/>
    <w:rsid w:val="00640839"/>
    <w:rsid w:val="00640913"/>
    <w:rsid w:val="00640B75"/>
    <w:rsid w:val="006421A2"/>
    <w:rsid w:val="0064293B"/>
    <w:rsid w:val="00642DB5"/>
    <w:rsid w:val="00643050"/>
    <w:rsid w:val="00643576"/>
    <w:rsid w:val="0064410F"/>
    <w:rsid w:val="00644213"/>
    <w:rsid w:val="00644CC3"/>
    <w:rsid w:val="00645DBD"/>
    <w:rsid w:val="00645FD3"/>
    <w:rsid w:val="006463DD"/>
    <w:rsid w:val="00647379"/>
    <w:rsid w:val="006505B5"/>
    <w:rsid w:val="006510F8"/>
    <w:rsid w:val="00652C15"/>
    <w:rsid w:val="0065306F"/>
    <w:rsid w:val="00654A83"/>
    <w:rsid w:val="00655065"/>
    <w:rsid w:val="00656481"/>
    <w:rsid w:val="00657B26"/>
    <w:rsid w:val="00660B20"/>
    <w:rsid w:val="00661363"/>
    <w:rsid w:val="00661B21"/>
    <w:rsid w:val="0066486E"/>
    <w:rsid w:val="006655DA"/>
    <w:rsid w:val="00666C0E"/>
    <w:rsid w:val="006718C1"/>
    <w:rsid w:val="006732C3"/>
    <w:rsid w:val="00673EC5"/>
    <w:rsid w:val="006748AC"/>
    <w:rsid w:val="00674D85"/>
    <w:rsid w:val="006755DD"/>
    <w:rsid w:val="006759DE"/>
    <w:rsid w:val="006764A0"/>
    <w:rsid w:val="006768EF"/>
    <w:rsid w:val="00677DF7"/>
    <w:rsid w:val="00680049"/>
    <w:rsid w:val="00680494"/>
    <w:rsid w:val="006805F5"/>
    <w:rsid w:val="006806DF"/>
    <w:rsid w:val="00681293"/>
    <w:rsid w:val="0068196C"/>
    <w:rsid w:val="00681A8C"/>
    <w:rsid w:val="006836C2"/>
    <w:rsid w:val="006841CA"/>
    <w:rsid w:val="006851D1"/>
    <w:rsid w:val="006877B3"/>
    <w:rsid w:val="006911C0"/>
    <w:rsid w:val="00691E2D"/>
    <w:rsid w:val="00692354"/>
    <w:rsid w:val="00692716"/>
    <w:rsid w:val="00692BF6"/>
    <w:rsid w:val="00693276"/>
    <w:rsid w:val="00693940"/>
    <w:rsid w:val="00693CCF"/>
    <w:rsid w:val="00693D92"/>
    <w:rsid w:val="00695193"/>
    <w:rsid w:val="00695B64"/>
    <w:rsid w:val="00696619"/>
    <w:rsid w:val="00697737"/>
    <w:rsid w:val="006A1069"/>
    <w:rsid w:val="006A1615"/>
    <w:rsid w:val="006A3483"/>
    <w:rsid w:val="006A4DCB"/>
    <w:rsid w:val="006A5233"/>
    <w:rsid w:val="006A5460"/>
    <w:rsid w:val="006A565A"/>
    <w:rsid w:val="006A5E9C"/>
    <w:rsid w:val="006A6989"/>
    <w:rsid w:val="006A69CB"/>
    <w:rsid w:val="006A7DCB"/>
    <w:rsid w:val="006B18D7"/>
    <w:rsid w:val="006B3FB5"/>
    <w:rsid w:val="006B417E"/>
    <w:rsid w:val="006B4BAC"/>
    <w:rsid w:val="006B55A4"/>
    <w:rsid w:val="006B5F7F"/>
    <w:rsid w:val="006B6E47"/>
    <w:rsid w:val="006B7270"/>
    <w:rsid w:val="006C2752"/>
    <w:rsid w:val="006C2F8E"/>
    <w:rsid w:val="006C3502"/>
    <w:rsid w:val="006C3F40"/>
    <w:rsid w:val="006C4CA6"/>
    <w:rsid w:val="006C5553"/>
    <w:rsid w:val="006C5B74"/>
    <w:rsid w:val="006C6065"/>
    <w:rsid w:val="006C71BD"/>
    <w:rsid w:val="006D03BA"/>
    <w:rsid w:val="006D06FE"/>
    <w:rsid w:val="006D07AF"/>
    <w:rsid w:val="006D1C05"/>
    <w:rsid w:val="006D1DB1"/>
    <w:rsid w:val="006D254A"/>
    <w:rsid w:val="006D2EDA"/>
    <w:rsid w:val="006D3CFF"/>
    <w:rsid w:val="006D3E21"/>
    <w:rsid w:val="006D46AF"/>
    <w:rsid w:val="006D6ECC"/>
    <w:rsid w:val="006D71D0"/>
    <w:rsid w:val="006D7A52"/>
    <w:rsid w:val="006E0009"/>
    <w:rsid w:val="006E0431"/>
    <w:rsid w:val="006E42DF"/>
    <w:rsid w:val="006E4448"/>
    <w:rsid w:val="006E4CF4"/>
    <w:rsid w:val="006E4F15"/>
    <w:rsid w:val="006E5B24"/>
    <w:rsid w:val="006E5BC2"/>
    <w:rsid w:val="006F01A9"/>
    <w:rsid w:val="006F13E6"/>
    <w:rsid w:val="006F3018"/>
    <w:rsid w:val="006F62F0"/>
    <w:rsid w:val="006F6BFB"/>
    <w:rsid w:val="0070074B"/>
    <w:rsid w:val="00701174"/>
    <w:rsid w:val="007022FF"/>
    <w:rsid w:val="00702E02"/>
    <w:rsid w:val="00703442"/>
    <w:rsid w:val="00703BC8"/>
    <w:rsid w:val="00704006"/>
    <w:rsid w:val="00704E8F"/>
    <w:rsid w:val="00705E03"/>
    <w:rsid w:val="00706610"/>
    <w:rsid w:val="00706A6F"/>
    <w:rsid w:val="007071CE"/>
    <w:rsid w:val="00707207"/>
    <w:rsid w:val="007073F7"/>
    <w:rsid w:val="0071057A"/>
    <w:rsid w:val="00713678"/>
    <w:rsid w:val="007137DC"/>
    <w:rsid w:val="007140E9"/>
    <w:rsid w:val="00714584"/>
    <w:rsid w:val="0071566E"/>
    <w:rsid w:val="007157E0"/>
    <w:rsid w:val="007166B9"/>
    <w:rsid w:val="0071762A"/>
    <w:rsid w:val="0072120A"/>
    <w:rsid w:val="00722D9E"/>
    <w:rsid w:val="00723EDB"/>
    <w:rsid w:val="00727241"/>
    <w:rsid w:val="007273CC"/>
    <w:rsid w:val="00727479"/>
    <w:rsid w:val="00727779"/>
    <w:rsid w:val="007313A3"/>
    <w:rsid w:val="00731777"/>
    <w:rsid w:val="007326DE"/>
    <w:rsid w:val="0073293E"/>
    <w:rsid w:val="00732E50"/>
    <w:rsid w:val="00732FF7"/>
    <w:rsid w:val="00734BA6"/>
    <w:rsid w:val="0073586A"/>
    <w:rsid w:val="007369C9"/>
    <w:rsid w:val="007405FC"/>
    <w:rsid w:val="00740C84"/>
    <w:rsid w:val="00740D78"/>
    <w:rsid w:val="007416A4"/>
    <w:rsid w:val="00741CA5"/>
    <w:rsid w:val="007426A2"/>
    <w:rsid w:val="007437E5"/>
    <w:rsid w:val="007448D9"/>
    <w:rsid w:val="00744A9B"/>
    <w:rsid w:val="007465A3"/>
    <w:rsid w:val="0074720C"/>
    <w:rsid w:val="00747F5A"/>
    <w:rsid w:val="007502D3"/>
    <w:rsid w:val="00751258"/>
    <w:rsid w:val="00751460"/>
    <w:rsid w:val="0075342A"/>
    <w:rsid w:val="00753B33"/>
    <w:rsid w:val="007543AD"/>
    <w:rsid w:val="007547FA"/>
    <w:rsid w:val="007555F1"/>
    <w:rsid w:val="00755E77"/>
    <w:rsid w:val="007576EC"/>
    <w:rsid w:val="00757E6E"/>
    <w:rsid w:val="007602DF"/>
    <w:rsid w:val="00760D69"/>
    <w:rsid w:val="00761CAF"/>
    <w:rsid w:val="00763659"/>
    <w:rsid w:val="00764A27"/>
    <w:rsid w:val="007652C9"/>
    <w:rsid w:val="007654C5"/>
    <w:rsid w:val="00766FB5"/>
    <w:rsid w:val="0077150A"/>
    <w:rsid w:val="007716B1"/>
    <w:rsid w:val="00771B56"/>
    <w:rsid w:val="00772A11"/>
    <w:rsid w:val="00772F8E"/>
    <w:rsid w:val="00772FD9"/>
    <w:rsid w:val="0077397E"/>
    <w:rsid w:val="00773A97"/>
    <w:rsid w:val="0077460E"/>
    <w:rsid w:val="00774988"/>
    <w:rsid w:val="00776341"/>
    <w:rsid w:val="00776759"/>
    <w:rsid w:val="00776877"/>
    <w:rsid w:val="00776AB2"/>
    <w:rsid w:val="00776C4C"/>
    <w:rsid w:val="00776E49"/>
    <w:rsid w:val="00776FDD"/>
    <w:rsid w:val="00777757"/>
    <w:rsid w:val="00777A32"/>
    <w:rsid w:val="00777CC4"/>
    <w:rsid w:val="007804F2"/>
    <w:rsid w:val="00781D88"/>
    <w:rsid w:val="00782F00"/>
    <w:rsid w:val="00782F22"/>
    <w:rsid w:val="00783494"/>
    <w:rsid w:val="00783DB3"/>
    <w:rsid w:val="00783E29"/>
    <w:rsid w:val="0078670B"/>
    <w:rsid w:val="00786C99"/>
    <w:rsid w:val="00787B9F"/>
    <w:rsid w:val="00787E0C"/>
    <w:rsid w:val="00790548"/>
    <w:rsid w:val="007911C6"/>
    <w:rsid w:val="007917C1"/>
    <w:rsid w:val="00791F12"/>
    <w:rsid w:val="0079204A"/>
    <w:rsid w:val="007936E8"/>
    <w:rsid w:val="007951E6"/>
    <w:rsid w:val="00795C28"/>
    <w:rsid w:val="00796FFF"/>
    <w:rsid w:val="00797B2A"/>
    <w:rsid w:val="007A1732"/>
    <w:rsid w:val="007A1BD9"/>
    <w:rsid w:val="007A2A3E"/>
    <w:rsid w:val="007A2D31"/>
    <w:rsid w:val="007A2ED2"/>
    <w:rsid w:val="007A34CF"/>
    <w:rsid w:val="007A5C99"/>
    <w:rsid w:val="007A6342"/>
    <w:rsid w:val="007A6453"/>
    <w:rsid w:val="007A6AC8"/>
    <w:rsid w:val="007B086B"/>
    <w:rsid w:val="007B0C48"/>
    <w:rsid w:val="007B12EF"/>
    <w:rsid w:val="007B1497"/>
    <w:rsid w:val="007B358A"/>
    <w:rsid w:val="007B3631"/>
    <w:rsid w:val="007B39AC"/>
    <w:rsid w:val="007B40AC"/>
    <w:rsid w:val="007B460C"/>
    <w:rsid w:val="007B6BE2"/>
    <w:rsid w:val="007B7A3D"/>
    <w:rsid w:val="007C02FA"/>
    <w:rsid w:val="007C1A28"/>
    <w:rsid w:val="007C43B2"/>
    <w:rsid w:val="007C46DD"/>
    <w:rsid w:val="007C7341"/>
    <w:rsid w:val="007C73CF"/>
    <w:rsid w:val="007C7E4C"/>
    <w:rsid w:val="007C7F9B"/>
    <w:rsid w:val="007D17F0"/>
    <w:rsid w:val="007D1807"/>
    <w:rsid w:val="007D18F5"/>
    <w:rsid w:val="007D2218"/>
    <w:rsid w:val="007D2B54"/>
    <w:rsid w:val="007D2C09"/>
    <w:rsid w:val="007D304B"/>
    <w:rsid w:val="007D5A80"/>
    <w:rsid w:val="007D616C"/>
    <w:rsid w:val="007D6E76"/>
    <w:rsid w:val="007E016E"/>
    <w:rsid w:val="007E02BF"/>
    <w:rsid w:val="007E0A1C"/>
    <w:rsid w:val="007E0B8A"/>
    <w:rsid w:val="007E2345"/>
    <w:rsid w:val="007E2524"/>
    <w:rsid w:val="007E2BF9"/>
    <w:rsid w:val="007E4583"/>
    <w:rsid w:val="007E4D6C"/>
    <w:rsid w:val="007E50DD"/>
    <w:rsid w:val="007E5343"/>
    <w:rsid w:val="007E6239"/>
    <w:rsid w:val="007E65DF"/>
    <w:rsid w:val="007E6803"/>
    <w:rsid w:val="007F068B"/>
    <w:rsid w:val="007F0ED6"/>
    <w:rsid w:val="007F107D"/>
    <w:rsid w:val="007F1D87"/>
    <w:rsid w:val="007F1DD7"/>
    <w:rsid w:val="007F6C29"/>
    <w:rsid w:val="00803B17"/>
    <w:rsid w:val="00804709"/>
    <w:rsid w:val="00804A43"/>
    <w:rsid w:val="00805332"/>
    <w:rsid w:val="0080636E"/>
    <w:rsid w:val="00806AAC"/>
    <w:rsid w:val="0080708A"/>
    <w:rsid w:val="008074B3"/>
    <w:rsid w:val="0081123E"/>
    <w:rsid w:val="00811489"/>
    <w:rsid w:val="00811BEA"/>
    <w:rsid w:val="008120B2"/>
    <w:rsid w:val="008131E1"/>
    <w:rsid w:val="00813348"/>
    <w:rsid w:val="0081479F"/>
    <w:rsid w:val="00814FDF"/>
    <w:rsid w:val="00815C1A"/>
    <w:rsid w:val="00815EC1"/>
    <w:rsid w:val="0081606E"/>
    <w:rsid w:val="00816D72"/>
    <w:rsid w:val="0081709C"/>
    <w:rsid w:val="00817240"/>
    <w:rsid w:val="0081725A"/>
    <w:rsid w:val="00821B66"/>
    <w:rsid w:val="00822171"/>
    <w:rsid w:val="00822F6D"/>
    <w:rsid w:val="008245C7"/>
    <w:rsid w:val="008248AC"/>
    <w:rsid w:val="00825DB2"/>
    <w:rsid w:val="008269FD"/>
    <w:rsid w:val="0083121A"/>
    <w:rsid w:val="008318E9"/>
    <w:rsid w:val="00832E2D"/>
    <w:rsid w:val="00833291"/>
    <w:rsid w:val="008372FB"/>
    <w:rsid w:val="00837FD1"/>
    <w:rsid w:val="00837FE7"/>
    <w:rsid w:val="00840831"/>
    <w:rsid w:val="00841239"/>
    <w:rsid w:val="00842836"/>
    <w:rsid w:val="00842947"/>
    <w:rsid w:val="00842C7B"/>
    <w:rsid w:val="00843171"/>
    <w:rsid w:val="00844026"/>
    <w:rsid w:val="0084434B"/>
    <w:rsid w:val="00845EB1"/>
    <w:rsid w:val="00845FB1"/>
    <w:rsid w:val="00847C32"/>
    <w:rsid w:val="008500DC"/>
    <w:rsid w:val="00850511"/>
    <w:rsid w:val="00850908"/>
    <w:rsid w:val="008509EA"/>
    <w:rsid w:val="00852ADB"/>
    <w:rsid w:val="00854911"/>
    <w:rsid w:val="00854E52"/>
    <w:rsid w:val="00855564"/>
    <w:rsid w:val="00856265"/>
    <w:rsid w:val="0085678E"/>
    <w:rsid w:val="0085733D"/>
    <w:rsid w:val="00861E40"/>
    <w:rsid w:val="00862462"/>
    <w:rsid w:val="008628E6"/>
    <w:rsid w:val="008652C6"/>
    <w:rsid w:val="0086591F"/>
    <w:rsid w:val="00865B2A"/>
    <w:rsid w:val="00866027"/>
    <w:rsid w:val="0086637F"/>
    <w:rsid w:val="0086657D"/>
    <w:rsid w:val="00867D27"/>
    <w:rsid w:val="0087017E"/>
    <w:rsid w:val="00870333"/>
    <w:rsid w:val="00871327"/>
    <w:rsid w:val="008739F9"/>
    <w:rsid w:val="008746E7"/>
    <w:rsid w:val="00874E99"/>
    <w:rsid w:val="008769BC"/>
    <w:rsid w:val="00876A5E"/>
    <w:rsid w:val="008805E0"/>
    <w:rsid w:val="008816A5"/>
    <w:rsid w:val="008817D4"/>
    <w:rsid w:val="00881CB6"/>
    <w:rsid w:val="00882705"/>
    <w:rsid w:val="00882E11"/>
    <w:rsid w:val="00883F36"/>
    <w:rsid w:val="00884B59"/>
    <w:rsid w:val="008855F1"/>
    <w:rsid w:val="0088607F"/>
    <w:rsid w:val="00886753"/>
    <w:rsid w:val="008868F6"/>
    <w:rsid w:val="00886FB3"/>
    <w:rsid w:val="008873E2"/>
    <w:rsid w:val="00891FF0"/>
    <w:rsid w:val="00892060"/>
    <w:rsid w:val="008928E4"/>
    <w:rsid w:val="00892F31"/>
    <w:rsid w:val="00894198"/>
    <w:rsid w:val="0089562C"/>
    <w:rsid w:val="00895B76"/>
    <w:rsid w:val="00895B7D"/>
    <w:rsid w:val="008963FD"/>
    <w:rsid w:val="00896E98"/>
    <w:rsid w:val="008A054D"/>
    <w:rsid w:val="008A0563"/>
    <w:rsid w:val="008A0F66"/>
    <w:rsid w:val="008A1A55"/>
    <w:rsid w:val="008A1D05"/>
    <w:rsid w:val="008A2C86"/>
    <w:rsid w:val="008A341B"/>
    <w:rsid w:val="008A3802"/>
    <w:rsid w:val="008A47AD"/>
    <w:rsid w:val="008A60D1"/>
    <w:rsid w:val="008A6107"/>
    <w:rsid w:val="008A6884"/>
    <w:rsid w:val="008A7E12"/>
    <w:rsid w:val="008B0157"/>
    <w:rsid w:val="008B02EF"/>
    <w:rsid w:val="008B1C10"/>
    <w:rsid w:val="008B2134"/>
    <w:rsid w:val="008B226A"/>
    <w:rsid w:val="008B4AB4"/>
    <w:rsid w:val="008B588A"/>
    <w:rsid w:val="008B6B88"/>
    <w:rsid w:val="008B7CA9"/>
    <w:rsid w:val="008C0E1E"/>
    <w:rsid w:val="008C0F06"/>
    <w:rsid w:val="008C102B"/>
    <w:rsid w:val="008C176D"/>
    <w:rsid w:val="008C1950"/>
    <w:rsid w:val="008C2281"/>
    <w:rsid w:val="008C2A2D"/>
    <w:rsid w:val="008C2BDF"/>
    <w:rsid w:val="008C2FB4"/>
    <w:rsid w:val="008C3C1C"/>
    <w:rsid w:val="008C3D19"/>
    <w:rsid w:val="008C420B"/>
    <w:rsid w:val="008C4BC8"/>
    <w:rsid w:val="008C4EB3"/>
    <w:rsid w:val="008C4FD1"/>
    <w:rsid w:val="008C6B7C"/>
    <w:rsid w:val="008C6D20"/>
    <w:rsid w:val="008D0798"/>
    <w:rsid w:val="008D0BC9"/>
    <w:rsid w:val="008D0FD8"/>
    <w:rsid w:val="008D1317"/>
    <w:rsid w:val="008D1B03"/>
    <w:rsid w:val="008D275C"/>
    <w:rsid w:val="008D34EB"/>
    <w:rsid w:val="008D49AB"/>
    <w:rsid w:val="008D4C88"/>
    <w:rsid w:val="008D4DD8"/>
    <w:rsid w:val="008D58E4"/>
    <w:rsid w:val="008D5F82"/>
    <w:rsid w:val="008D6502"/>
    <w:rsid w:val="008D6948"/>
    <w:rsid w:val="008D6C41"/>
    <w:rsid w:val="008D741A"/>
    <w:rsid w:val="008D7BD1"/>
    <w:rsid w:val="008E1E96"/>
    <w:rsid w:val="008E2B81"/>
    <w:rsid w:val="008E3969"/>
    <w:rsid w:val="008E5CD9"/>
    <w:rsid w:val="008E61E6"/>
    <w:rsid w:val="008E71A3"/>
    <w:rsid w:val="008E7E50"/>
    <w:rsid w:val="008E7EC8"/>
    <w:rsid w:val="008F0077"/>
    <w:rsid w:val="008F06DB"/>
    <w:rsid w:val="008F12E6"/>
    <w:rsid w:val="008F1370"/>
    <w:rsid w:val="008F155F"/>
    <w:rsid w:val="008F1C37"/>
    <w:rsid w:val="008F1D97"/>
    <w:rsid w:val="008F21DC"/>
    <w:rsid w:val="008F2EE1"/>
    <w:rsid w:val="008F3295"/>
    <w:rsid w:val="008F3609"/>
    <w:rsid w:val="008F3A3D"/>
    <w:rsid w:val="008F5787"/>
    <w:rsid w:val="008F5E13"/>
    <w:rsid w:val="008F5F05"/>
    <w:rsid w:val="008F6730"/>
    <w:rsid w:val="008F6D4C"/>
    <w:rsid w:val="008F773C"/>
    <w:rsid w:val="008F7959"/>
    <w:rsid w:val="00900B1B"/>
    <w:rsid w:val="009011EA"/>
    <w:rsid w:val="009026F3"/>
    <w:rsid w:val="00902BA0"/>
    <w:rsid w:val="009035B1"/>
    <w:rsid w:val="009049BB"/>
    <w:rsid w:val="0090616C"/>
    <w:rsid w:val="00906597"/>
    <w:rsid w:val="00906938"/>
    <w:rsid w:val="00906D02"/>
    <w:rsid w:val="00906DC6"/>
    <w:rsid w:val="00906F99"/>
    <w:rsid w:val="00907164"/>
    <w:rsid w:val="009071D9"/>
    <w:rsid w:val="00907369"/>
    <w:rsid w:val="00907B1C"/>
    <w:rsid w:val="009109EE"/>
    <w:rsid w:val="00910D9D"/>
    <w:rsid w:val="00911CC6"/>
    <w:rsid w:val="00912055"/>
    <w:rsid w:val="00913886"/>
    <w:rsid w:val="00913B1D"/>
    <w:rsid w:val="009145FD"/>
    <w:rsid w:val="009148F7"/>
    <w:rsid w:val="00914C48"/>
    <w:rsid w:val="00915508"/>
    <w:rsid w:val="00915635"/>
    <w:rsid w:val="00917430"/>
    <w:rsid w:val="009176BD"/>
    <w:rsid w:val="009179F5"/>
    <w:rsid w:val="00917CBC"/>
    <w:rsid w:val="00920065"/>
    <w:rsid w:val="00920227"/>
    <w:rsid w:val="00920E63"/>
    <w:rsid w:val="009212E4"/>
    <w:rsid w:val="009219FA"/>
    <w:rsid w:val="00921CA1"/>
    <w:rsid w:val="009226BE"/>
    <w:rsid w:val="009230E8"/>
    <w:rsid w:val="00924CD0"/>
    <w:rsid w:val="00925767"/>
    <w:rsid w:val="009273D5"/>
    <w:rsid w:val="00927FA8"/>
    <w:rsid w:val="0093179B"/>
    <w:rsid w:val="00931E16"/>
    <w:rsid w:val="00931FB9"/>
    <w:rsid w:val="00932D0A"/>
    <w:rsid w:val="0093301D"/>
    <w:rsid w:val="00933A0B"/>
    <w:rsid w:val="00934693"/>
    <w:rsid w:val="009371AF"/>
    <w:rsid w:val="00940103"/>
    <w:rsid w:val="009407FB"/>
    <w:rsid w:val="00941C33"/>
    <w:rsid w:val="009428FC"/>
    <w:rsid w:val="00942A98"/>
    <w:rsid w:val="00942CE2"/>
    <w:rsid w:val="0094337A"/>
    <w:rsid w:val="00943D68"/>
    <w:rsid w:val="00944300"/>
    <w:rsid w:val="00944542"/>
    <w:rsid w:val="00944957"/>
    <w:rsid w:val="00944F20"/>
    <w:rsid w:val="009466DC"/>
    <w:rsid w:val="00946B82"/>
    <w:rsid w:val="0095027F"/>
    <w:rsid w:val="00950DF8"/>
    <w:rsid w:val="00951081"/>
    <w:rsid w:val="0095152A"/>
    <w:rsid w:val="009519E4"/>
    <w:rsid w:val="00953ACC"/>
    <w:rsid w:val="00956D32"/>
    <w:rsid w:val="00957500"/>
    <w:rsid w:val="00960173"/>
    <w:rsid w:val="009603A1"/>
    <w:rsid w:val="00960D7D"/>
    <w:rsid w:val="00961BAE"/>
    <w:rsid w:val="00961CAE"/>
    <w:rsid w:val="00962A9C"/>
    <w:rsid w:val="00962D33"/>
    <w:rsid w:val="00963124"/>
    <w:rsid w:val="00963334"/>
    <w:rsid w:val="0096394E"/>
    <w:rsid w:val="009644B7"/>
    <w:rsid w:val="0096458A"/>
    <w:rsid w:val="00964B0D"/>
    <w:rsid w:val="0096558B"/>
    <w:rsid w:val="0096558C"/>
    <w:rsid w:val="009659B9"/>
    <w:rsid w:val="00965A9B"/>
    <w:rsid w:val="00965FE6"/>
    <w:rsid w:val="0096713B"/>
    <w:rsid w:val="00967FCF"/>
    <w:rsid w:val="009707A9"/>
    <w:rsid w:val="00970D57"/>
    <w:rsid w:val="00970E3C"/>
    <w:rsid w:val="00971DB2"/>
    <w:rsid w:val="00971F8D"/>
    <w:rsid w:val="009720E3"/>
    <w:rsid w:val="00972184"/>
    <w:rsid w:val="00972F8D"/>
    <w:rsid w:val="00973E1B"/>
    <w:rsid w:val="00974ED0"/>
    <w:rsid w:val="00976BFC"/>
    <w:rsid w:val="00977173"/>
    <w:rsid w:val="00977BD0"/>
    <w:rsid w:val="00980298"/>
    <w:rsid w:val="00983EE0"/>
    <w:rsid w:val="00983F95"/>
    <w:rsid w:val="00985654"/>
    <w:rsid w:val="00986A9D"/>
    <w:rsid w:val="00987D93"/>
    <w:rsid w:val="00987F2F"/>
    <w:rsid w:val="0099058E"/>
    <w:rsid w:val="00990933"/>
    <w:rsid w:val="009913BD"/>
    <w:rsid w:val="00991889"/>
    <w:rsid w:val="009919BF"/>
    <w:rsid w:val="009928DD"/>
    <w:rsid w:val="00993AC3"/>
    <w:rsid w:val="00993D51"/>
    <w:rsid w:val="009943AE"/>
    <w:rsid w:val="00994F4B"/>
    <w:rsid w:val="00995958"/>
    <w:rsid w:val="00995A66"/>
    <w:rsid w:val="009967C3"/>
    <w:rsid w:val="00997789"/>
    <w:rsid w:val="009977CF"/>
    <w:rsid w:val="00997A18"/>
    <w:rsid w:val="009A0F0C"/>
    <w:rsid w:val="009A2B20"/>
    <w:rsid w:val="009A3729"/>
    <w:rsid w:val="009A3AD3"/>
    <w:rsid w:val="009A4C1E"/>
    <w:rsid w:val="009A5040"/>
    <w:rsid w:val="009A5DFF"/>
    <w:rsid w:val="009A6622"/>
    <w:rsid w:val="009A728D"/>
    <w:rsid w:val="009A7AAD"/>
    <w:rsid w:val="009A7D02"/>
    <w:rsid w:val="009B12D1"/>
    <w:rsid w:val="009B1553"/>
    <w:rsid w:val="009B2227"/>
    <w:rsid w:val="009B246E"/>
    <w:rsid w:val="009B2715"/>
    <w:rsid w:val="009B3858"/>
    <w:rsid w:val="009B3AE1"/>
    <w:rsid w:val="009B46E7"/>
    <w:rsid w:val="009B48A1"/>
    <w:rsid w:val="009B569E"/>
    <w:rsid w:val="009B738B"/>
    <w:rsid w:val="009B77EB"/>
    <w:rsid w:val="009C3734"/>
    <w:rsid w:val="009C39E6"/>
    <w:rsid w:val="009C5406"/>
    <w:rsid w:val="009C56CA"/>
    <w:rsid w:val="009C70BB"/>
    <w:rsid w:val="009C7EE3"/>
    <w:rsid w:val="009D023E"/>
    <w:rsid w:val="009D05E7"/>
    <w:rsid w:val="009D0CBC"/>
    <w:rsid w:val="009D1124"/>
    <w:rsid w:val="009D20B0"/>
    <w:rsid w:val="009D2C4D"/>
    <w:rsid w:val="009D305F"/>
    <w:rsid w:val="009D3569"/>
    <w:rsid w:val="009D3E05"/>
    <w:rsid w:val="009D4561"/>
    <w:rsid w:val="009D46C7"/>
    <w:rsid w:val="009D5478"/>
    <w:rsid w:val="009D5BA4"/>
    <w:rsid w:val="009D5D66"/>
    <w:rsid w:val="009D6B22"/>
    <w:rsid w:val="009D72AA"/>
    <w:rsid w:val="009E015D"/>
    <w:rsid w:val="009E16A5"/>
    <w:rsid w:val="009E251D"/>
    <w:rsid w:val="009E3191"/>
    <w:rsid w:val="009E3B80"/>
    <w:rsid w:val="009E6005"/>
    <w:rsid w:val="009E737E"/>
    <w:rsid w:val="009F0291"/>
    <w:rsid w:val="009F0698"/>
    <w:rsid w:val="009F0CDA"/>
    <w:rsid w:val="009F115C"/>
    <w:rsid w:val="009F19A3"/>
    <w:rsid w:val="009F1C64"/>
    <w:rsid w:val="009F267E"/>
    <w:rsid w:val="009F34FB"/>
    <w:rsid w:val="009F36D2"/>
    <w:rsid w:val="009F3CF1"/>
    <w:rsid w:val="009F41B1"/>
    <w:rsid w:val="009F4DE8"/>
    <w:rsid w:val="009F4F15"/>
    <w:rsid w:val="009F4F29"/>
    <w:rsid w:val="009F7777"/>
    <w:rsid w:val="009F7C74"/>
    <w:rsid w:val="00A01196"/>
    <w:rsid w:val="00A0193F"/>
    <w:rsid w:val="00A01D6F"/>
    <w:rsid w:val="00A0380F"/>
    <w:rsid w:val="00A03CF8"/>
    <w:rsid w:val="00A06855"/>
    <w:rsid w:val="00A07B6F"/>
    <w:rsid w:val="00A07BF4"/>
    <w:rsid w:val="00A1034C"/>
    <w:rsid w:val="00A10650"/>
    <w:rsid w:val="00A118DD"/>
    <w:rsid w:val="00A120E6"/>
    <w:rsid w:val="00A128CD"/>
    <w:rsid w:val="00A13BB8"/>
    <w:rsid w:val="00A14376"/>
    <w:rsid w:val="00A148DA"/>
    <w:rsid w:val="00A14D78"/>
    <w:rsid w:val="00A15897"/>
    <w:rsid w:val="00A15CDF"/>
    <w:rsid w:val="00A1609C"/>
    <w:rsid w:val="00A16A9E"/>
    <w:rsid w:val="00A176BE"/>
    <w:rsid w:val="00A221B3"/>
    <w:rsid w:val="00A227AE"/>
    <w:rsid w:val="00A235BA"/>
    <w:rsid w:val="00A244B0"/>
    <w:rsid w:val="00A249CB"/>
    <w:rsid w:val="00A25200"/>
    <w:rsid w:val="00A259A0"/>
    <w:rsid w:val="00A26297"/>
    <w:rsid w:val="00A26E52"/>
    <w:rsid w:val="00A302C7"/>
    <w:rsid w:val="00A3034D"/>
    <w:rsid w:val="00A30611"/>
    <w:rsid w:val="00A3190F"/>
    <w:rsid w:val="00A32F1F"/>
    <w:rsid w:val="00A3422B"/>
    <w:rsid w:val="00A3508C"/>
    <w:rsid w:val="00A35386"/>
    <w:rsid w:val="00A35387"/>
    <w:rsid w:val="00A3599F"/>
    <w:rsid w:val="00A35EDD"/>
    <w:rsid w:val="00A35EF5"/>
    <w:rsid w:val="00A363F2"/>
    <w:rsid w:val="00A37FAA"/>
    <w:rsid w:val="00A40CC2"/>
    <w:rsid w:val="00A40DA9"/>
    <w:rsid w:val="00A41886"/>
    <w:rsid w:val="00A4313D"/>
    <w:rsid w:val="00A450CB"/>
    <w:rsid w:val="00A45791"/>
    <w:rsid w:val="00A46E02"/>
    <w:rsid w:val="00A478F9"/>
    <w:rsid w:val="00A5012A"/>
    <w:rsid w:val="00A502BA"/>
    <w:rsid w:val="00A512FE"/>
    <w:rsid w:val="00A53F33"/>
    <w:rsid w:val="00A54058"/>
    <w:rsid w:val="00A5437F"/>
    <w:rsid w:val="00A5454E"/>
    <w:rsid w:val="00A54F65"/>
    <w:rsid w:val="00A55675"/>
    <w:rsid w:val="00A56731"/>
    <w:rsid w:val="00A570AE"/>
    <w:rsid w:val="00A57818"/>
    <w:rsid w:val="00A6004D"/>
    <w:rsid w:val="00A60C84"/>
    <w:rsid w:val="00A61EBE"/>
    <w:rsid w:val="00A62060"/>
    <w:rsid w:val="00A62EC0"/>
    <w:rsid w:val="00A63753"/>
    <w:rsid w:val="00A63B1D"/>
    <w:rsid w:val="00A63C62"/>
    <w:rsid w:val="00A64688"/>
    <w:rsid w:val="00A64C4B"/>
    <w:rsid w:val="00A64ECC"/>
    <w:rsid w:val="00A66E62"/>
    <w:rsid w:val="00A70E64"/>
    <w:rsid w:val="00A71821"/>
    <w:rsid w:val="00A73952"/>
    <w:rsid w:val="00A7401F"/>
    <w:rsid w:val="00A7434F"/>
    <w:rsid w:val="00A7639B"/>
    <w:rsid w:val="00A7693B"/>
    <w:rsid w:val="00A772E2"/>
    <w:rsid w:val="00A80866"/>
    <w:rsid w:val="00A80E0C"/>
    <w:rsid w:val="00A8130D"/>
    <w:rsid w:val="00A815D4"/>
    <w:rsid w:val="00A81DCF"/>
    <w:rsid w:val="00A826E0"/>
    <w:rsid w:val="00A834B6"/>
    <w:rsid w:val="00A83E3D"/>
    <w:rsid w:val="00A84855"/>
    <w:rsid w:val="00A852B5"/>
    <w:rsid w:val="00A85C5B"/>
    <w:rsid w:val="00A87CFE"/>
    <w:rsid w:val="00A9017F"/>
    <w:rsid w:val="00A9067A"/>
    <w:rsid w:val="00A90948"/>
    <w:rsid w:val="00A909D9"/>
    <w:rsid w:val="00A9228C"/>
    <w:rsid w:val="00A925C0"/>
    <w:rsid w:val="00A94B31"/>
    <w:rsid w:val="00A9505F"/>
    <w:rsid w:val="00A96DA3"/>
    <w:rsid w:val="00A970B6"/>
    <w:rsid w:val="00A9768A"/>
    <w:rsid w:val="00AA07EC"/>
    <w:rsid w:val="00AA116B"/>
    <w:rsid w:val="00AA284B"/>
    <w:rsid w:val="00AA2BA1"/>
    <w:rsid w:val="00AA3542"/>
    <w:rsid w:val="00AA41BB"/>
    <w:rsid w:val="00AA4A1B"/>
    <w:rsid w:val="00AA5F9C"/>
    <w:rsid w:val="00AA610A"/>
    <w:rsid w:val="00AA63D9"/>
    <w:rsid w:val="00AA6C3C"/>
    <w:rsid w:val="00AA747F"/>
    <w:rsid w:val="00AA7B8E"/>
    <w:rsid w:val="00AB01E3"/>
    <w:rsid w:val="00AB026A"/>
    <w:rsid w:val="00AB0D7A"/>
    <w:rsid w:val="00AB18CD"/>
    <w:rsid w:val="00AB226A"/>
    <w:rsid w:val="00AB392F"/>
    <w:rsid w:val="00AB3CA6"/>
    <w:rsid w:val="00AB6740"/>
    <w:rsid w:val="00AB7ABC"/>
    <w:rsid w:val="00AB7CDA"/>
    <w:rsid w:val="00AC066B"/>
    <w:rsid w:val="00AC0865"/>
    <w:rsid w:val="00AC1740"/>
    <w:rsid w:val="00AC2445"/>
    <w:rsid w:val="00AC5BDD"/>
    <w:rsid w:val="00AC5F42"/>
    <w:rsid w:val="00AC6602"/>
    <w:rsid w:val="00AC7A4F"/>
    <w:rsid w:val="00AC7FD1"/>
    <w:rsid w:val="00AD1195"/>
    <w:rsid w:val="00AD180C"/>
    <w:rsid w:val="00AD3680"/>
    <w:rsid w:val="00AD3922"/>
    <w:rsid w:val="00AD49A8"/>
    <w:rsid w:val="00AD642E"/>
    <w:rsid w:val="00AD72CE"/>
    <w:rsid w:val="00AD783D"/>
    <w:rsid w:val="00AD7FC6"/>
    <w:rsid w:val="00AE1344"/>
    <w:rsid w:val="00AE189C"/>
    <w:rsid w:val="00AE1F79"/>
    <w:rsid w:val="00AE2706"/>
    <w:rsid w:val="00AE37F9"/>
    <w:rsid w:val="00AE3C20"/>
    <w:rsid w:val="00AE4C1C"/>
    <w:rsid w:val="00AE4EF1"/>
    <w:rsid w:val="00AE5771"/>
    <w:rsid w:val="00AE57A0"/>
    <w:rsid w:val="00AE58BE"/>
    <w:rsid w:val="00AE5D76"/>
    <w:rsid w:val="00AE5DE3"/>
    <w:rsid w:val="00AE5EF4"/>
    <w:rsid w:val="00AE6580"/>
    <w:rsid w:val="00AE74EA"/>
    <w:rsid w:val="00AE7BA5"/>
    <w:rsid w:val="00AF0062"/>
    <w:rsid w:val="00AF0387"/>
    <w:rsid w:val="00AF1E19"/>
    <w:rsid w:val="00AF2A76"/>
    <w:rsid w:val="00AF3B68"/>
    <w:rsid w:val="00AF3CFD"/>
    <w:rsid w:val="00AF547A"/>
    <w:rsid w:val="00AF594A"/>
    <w:rsid w:val="00B001B9"/>
    <w:rsid w:val="00B01D56"/>
    <w:rsid w:val="00B0322E"/>
    <w:rsid w:val="00B048AE"/>
    <w:rsid w:val="00B04961"/>
    <w:rsid w:val="00B05057"/>
    <w:rsid w:val="00B05162"/>
    <w:rsid w:val="00B0593B"/>
    <w:rsid w:val="00B06459"/>
    <w:rsid w:val="00B0678F"/>
    <w:rsid w:val="00B0750F"/>
    <w:rsid w:val="00B07F2F"/>
    <w:rsid w:val="00B1006A"/>
    <w:rsid w:val="00B10765"/>
    <w:rsid w:val="00B1158A"/>
    <w:rsid w:val="00B12585"/>
    <w:rsid w:val="00B1588E"/>
    <w:rsid w:val="00B166AE"/>
    <w:rsid w:val="00B16C08"/>
    <w:rsid w:val="00B17202"/>
    <w:rsid w:val="00B1750C"/>
    <w:rsid w:val="00B178EE"/>
    <w:rsid w:val="00B17CE4"/>
    <w:rsid w:val="00B2196E"/>
    <w:rsid w:val="00B22993"/>
    <w:rsid w:val="00B22A53"/>
    <w:rsid w:val="00B22E0D"/>
    <w:rsid w:val="00B23346"/>
    <w:rsid w:val="00B23584"/>
    <w:rsid w:val="00B2463A"/>
    <w:rsid w:val="00B24B59"/>
    <w:rsid w:val="00B24D56"/>
    <w:rsid w:val="00B264DC"/>
    <w:rsid w:val="00B26C1C"/>
    <w:rsid w:val="00B27345"/>
    <w:rsid w:val="00B2749D"/>
    <w:rsid w:val="00B279A3"/>
    <w:rsid w:val="00B27FDC"/>
    <w:rsid w:val="00B303A4"/>
    <w:rsid w:val="00B304C5"/>
    <w:rsid w:val="00B316C0"/>
    <w:rsid w:val="00B317A1"/>
    <w:rsid w:val="00B318C1"/>
    <w:rsid w:val="00B31A39"/>
    <w:rsid w:val="00B31D98"/>
    <w:rsid w:val="00B32BD2"/>
    <w:rsid w:val="00B35542"/>
    <w:rsid w:val="00B35F50"/>
    <w:rsid w:val="00B37981"/>
    <w:rsid w:val="00B410D5"/>
    <w:rsid w:val="00B421F4"/>
    <w:rsid w:val="00B422F0"/>
    <w:rsid w:val="00B425C2"/>
    <w:rsid w:val="00B4392B"/>
    <w:rsid w:val="00B43E4F"/>
    <w:rsid w:val="00B448A2"/>
    <w:rsid w:val="00B44917"/>
    <w:rsid w:val="00B468EF"/>
    <w:rsid w:val="00B4751F"/>
    <w:rsid w:val="00B5166F"/>
    <w:rsid w:val="00B521E3"/>
    <w:rsid w:val="00B52392"/>
    <w:rsid w:val="00B52552"/>
    <w:rsid w:val="00B53066"/>
    <w:rsid w:val="00B54323"/>
    <w:rsid w:val="00B544B1"/>
    <w:rsid w:val="00B569B7"/>
    <w:rsid w:val="00B60CB0"/>
    <w:rsid w:val="00B62BFC"/>
    <w:rsid w:val="00B63FAE"/>
    <w:rsid w:val="00B640B8"/>
    <w:rsid w:val="00B6554E"/>
    <w:rsid w:val="00B658A2"/>
    <w:rsid w:val="00B65A65"/>
    <w:rsid w:val="00B65DE8"/>
    <w:rsid w:val="00B66ACE"/>
    <w:rsid w:val="00B6744A"/>
    <w:rsid w:val="00B67C4B"/>
    <w:rsid w:val="00B67DEF"/>
    <w:rsid w:val="00B70474"/>
    <w:rsid w:val="00B71604"/>
    <w:rsid w:val="00B71CF4"/>
    <w:rsid w:val="00B7213C"/>
    <w:rsid w:val="00B733B7"/>
    <w:rsid w:val="00B73F5F"/>
    <w:rsid w:val="00B754FF"/>
    <w:rsid w:val="00B75856"/>
    <w:rsid w:val="00B75DC1"/>
    <w:rsid w:val="00B76BD1"/>
    <w:rsid w:val="00B77435"/>
    <w:rsid w:val="00B77C3C"/>
    <w:rsid w:val="00B8044C"/>
    <w:rsid w:val="00B82519"/>
    <w:rsid w:val="00B8338A"/>
    <w:rsid w:val="00B83441"/>
    <w:rsid w:val="00B8439D"/>
    <w:rsid w:val="00B8474E"/>
    <w:rsid w:val="00B85BBA"/>
    <w:rsid w:val="00B8723B"/>
    <w:rsid w:val="00B9010E"/>
    <w:rsid w:val="00B90671"/>
    <w:rsid w:val="00B91561"/>
    <w:rsid w:val="00B9274C"/>
    <w:rsid w:val="00B9293C"/>
    <w:rsid w:val="00B940D5"/>
    <w:rsid w:val="00B946E4"/>
    <w:rsid w:val="00B94CC0"/>
    <w:rsid w:val="00B95531"/>
    <w:rsid w:val="00B96671"/>
    <w:rsid w:val="00B970FC"/>
    <w:rsid w:val="00B973FB"/>
    <w:rsid w:val="00BA0470"/>
    <w:rsid w:val="00BA08DE"/>
    <w:rsid w:val="00BA10E1"/>
    <w:rsid w:val="00BA1C7D"/>
    <w:rsid w:val="00BA1CF2"/>
    <w:rsid w:val="00BA253F"/>
    <w:rsid w:val="00BA25DC"/>
    <w:rsid w:val="00BA3A0A"/>
    <w:rsid w:val="00BA3C6E"/>
    <w:rsid w:val="00BA43B3"/>
    <w:rsid w:val="00BA4843"/>
    <w:rsid w:val="00BA58CC"/>
    <w:rsid w:val="00BA58FD"/>
    <w:rsid w:val="00BA6371"/>
    <w:rsid w:val="00BA6730"/>
    <w:rsid w:val="00BA6FF5"/>
    <w:rsid w:val="00BA7BB4"/>
    <w:rsid w:val="00BB01D8"/>
    <w:rsid w:val="00BB0D80"/>
    <w:rsid w:val="00BB1256"/>
    <w:rsid w:val="00BB1ACF"/>
    <w:rsid w:val="00BB1DE4"/>
    <w:rsid w:val="00BB1E3B"/>
    <w:rsid w:val="00BB1E7C"/>
    <w:rsid w:val="00BB2469"/>
    <w:rsid w:val="00BB2B28"/>
    <w:rsid w:val="00BB3605"/>
    <w:rsid w:val="00BB3ECB"/>
    <w:rsid w:val="00BB47BF"/>
    <w:rsid w:val="00BB4FBC"/>
    <w:rsid w:val="00BB6B03"/>
    <w:rsid w:val="00BB6E44"/>
    <w:rsid w:val="00BB7393"/>
    <w:rsid w:val="00BB768E"/>
    <w:rsid w:val="00BC10EA"/>
    <w:rsid w:val="00BC26B1"/>
    <w:rsid w:val="00BC2A71"/>
    <w:rsid w:val="00BC5C40"/>
    <w:rsid w:val="00BC7833"/>
    <w:rsid w:val="00BD02D7"/>
    <w:rsid w:val="00BD0762"/>
    <w:rsid w:val="00BD0BE4"/>
    <w:rsid w:val="00BD13C7"/>
    <w:rsid w:val="00BD1426"/>
    <w:rsid w:val="00BD1DF2"/>
    <w:rsid w:val="00BD4190"/>
    <w:rsid w:val="00BD54B6"/>
    <w:rsid w:val="00BD5E55"/>
    <w:rsid w:val="00BD7017"/>
    <w:rsid w:val="00BD769F"/>
    <w:rsid w:val="00BE14D8"/>
    <w:rsid w:val="00BE2083"/>
    <w:rsid w:val="00BE23FE"/>
    <w:rsid w:val="00BE2E82"/>
    <w:rsid w:val="00BE3102"/>
    <w:rsid w:val="00BE3BAB"/>
    <w:rsid w:val="00BE4B24"/>
    <w:rsid w:val="00BE58A5"/>
    <w:rsid w:val="00BE596D"/>
    <w:rsid w:val="00BE6392"/>
    <w:rsid w:val="00BE647D"/>
    <w:rsid w:val="00BE68B4"/>
    <w:rsid w:val="00BE781F"/>
    <w:rsid w:val="00BE7835"/>
    <w:rsid w:val="00BF07B8"/>
    <w:rsid w:val="00BF090C"/>
    <w:rsid w:val="00BF10CF"/>
    <w:rsid w:val="00BF1705"/>
    <w:rsid w:val="00BF1E1F"/>
    <w:rsid w:val="00BF2144"/>
    <w:rsid w:val="00BF3BDC"/>
    <w:rsid w:val="00BF5AF7"/>
    <w:rsid w:val="00BF5C61"/>
    <w:rsid w:val="00BF6FF3"/>
    <w:rsid w:val="00BF751D"/>
    <w:rsid w:val="00C0002F"/>
    <w:rsid w:val="00C00931"/>
    <w:rsid w:val="00C011D9"/>
    <w:rsid w:val="00C0182F"/>
    <w:rsid w:val="00C03653"/>
    <w:rsid w:val="00C0434E"/>
    <w:rsid w:val="00C05032"/>
    <w:rsid w:val="00C05166"/>
    <w:rsid w:val="00C062C3"/>
    <w:rsid w:val="00C06A09"/>
    <w:rsid w:val="00C07F64"/>
    <w:rsid w:val="00C10F2D"/>
    <w:rsid w:val="00C10FFA"/>
    <w:rsid w:val="00C124ED"/>
    <w:rsid w:val="00C12D1B"/>
    <w:rsid w:val="00C1333D"/>
    <w:rsid w:val="00C13A2F"/>
    <w:rsid w:val="00C14211"/>
    <w:rsid w:val="00C14F78"/>
    <w:rsid w:val="00C1548C"/>
    <w:rsid w:val="00C16863"/>
    <w:rsid w:val="00C17AD1"/>
    <w:rsid w:val="00C20ADA"/>
    <w:rsid w:val="00C2133D"/>
    <w:rsid w:val="00C228B7"/>
    <w:rsid w:val="00C22D19"/>
    <w:rsid w:val="00C230C9"/>
    <w:rsid w:val="00C232E8"/>
    <w:rsid w:val="00C2363B"/>
    <w:rsid w:val="00C23A67"/>
    <w:rsid w:val="00C25A0A"/>
    <w:rsid w:val="00C302E5"/>
    <w:rsid w:val="00C30551"/>
    <w:rsid w:val="00C308BB"/>
    <w:rsid w:val="00C30A8F"/>
    <w:rsid w:val="00C32FE3"/>
    <w:rsid w:val="00C33AA4"/>
    <w:rsid w:val="00C33C1F"/>
    <w:rsid w:val="00C346E1"/>
    <w:rsid w:val="00C347BD"/>
    <w:rsid w:val="00C34FAB"/>
    <w:rsid w:val="00C368A7"/>
    <w:rsid w:val="00C37D39"/>
    <w:rsid w:val="00C409D3"/>
    <w:rsid w:val="00C40B16"/>
    <w:rsid w:val="00C40EED"/>
    <w:rsid w:val="00C410BE"/>
    <w:rsid w:val="00C4141A"/>
    <w:rsid w:val="00C41C5C"/>
    <w:rsid w:val="00C425E1"/>
    <w:rsid w:val="00C42892"/>
    <w:rsid w:val="00C42C2A"/>
    <w:rsid w:val="00C4368F"/>
    <w:rsid w:val="00C438E2"/>
    <w:rsid w:val="00C44264"/>
    <w:rsid w:val="00C4628F"/>
    <w:rsid w:val="00C465FD"/>
    <w:rsid w:val="00C46A49"/>
    <w:rsid w:val="00C4700A"/>
    <w:rsid w:val="00C472DD"/>
    <w:rsid w:val="00C4787C"/>
    <w:rsid w:val="00C47FEB"/>
    <w:rsid w:val="00C50397"/>
    <w:rsid w:val="00C5181F"/>
    <w:rsid w:val="00C51881"/>
    <w:rsid w:val="00C52944"/>
    <w:rsid w:val="00C53771"/>
    <w:rsid w:val="00C54777"/>
    <w:rsid w:val="00C55132"/>
    <w:rsid w:val="00C55B29"/>
    <w:rsid w:val="00C5727C"/>
    <w:rsid w:val="00C57CD6"/>
    <w:rsid w:val="00C60089"/>
    <w:rsid w:val="00C6016B"/>
    <w:rsid w:val="00C62461"/>
    <w:rsid w:val="00C63067"/>
    <w:rsid w:val="00C63195"/>
    <w:rsid w:val="00C63276"/>
    <w:rsid w:val="00C6376A"/>
    <w:rsid w:val="00C6470B"/>
    <w:rsid w:val="00C65634"/>
    <w:rsid w:val="00C66082"/>
    <w:rsid w:val="00C711B3"/>
    <w:rsid w:val="00C712E1"/>
    <w:rsid w:val="00C714BE"/>
    <w:rsid w:val="00C75CA3"/>
    <w:rsid w:val="00C7620C"/>
    <w:rsid w:val="00C76E58"/>
    <w:rsid w:val="00C77228"/>
    <w:rsid w:val="00C77BCF"/>
    <w:rsid w:val="00C77DB5"/>
    <w:rsid w:val="00C80052"/>
    <w:rsid w:val="00C815E4"/>
    <w:rsid w:val="00C828D2"/>
    <w:rsid w:val="00C83259"/>
    <w:rsid w:val="00C84611"/>
    <w:rsid w:val="00C846BF"/>
    <w:rsid w:val="00C850ED"/>
    <w:rsid w:val="00C852D9"/>
    <w:rsid w:val="00C85D76"/>
    <w:rsid w:val="00C865CB"/>
    <w:rsid w:val="00C872D5"/>
    <w:rsid w:val="00C872E3"/>
    <w:rsid w:val="00C90570"/>
    <w:rsid w:val="00C916FE"/>
    <w:rsid w:val="00C91953"/>
    <w:rsid w:val="00C91FDF"/>
    <w:rsid w:val="00C92288"/>
    <w:rsid w:val="00C928E1"/>
    <w:rsid w:val="00C93347"/>
    <w:rsid w:val="00C9428E"/>
    <w:rsid w:val="00C96893"/>
    <w:rsid w:val="00C96D9B"/>
    <w:rsid w:val="00C971EC"/>
    <w:rsid w:val="00CA09E5"/>
    <w:rsid w:val="00CA1A55"/>
    <w:rsid w:val="00CA1AF2"/>
    <w:rsid w:val="00CA1BC2"/>
    <w:rsid w:val="00CA30A3"/>
    <w:rsid w:val="00CA3159"/>
    <w:rsid w:val="00CA3905"/>
    <w:rsid w:val="00CA426B"/>
    <w:rsid w:val="00CA4E39"/>
    <w:rsid w:val="00CA6E19"/>
    <w:rsid w:val="00CA70F5"/>
    <w:rsid w:val="00CA713A"/>
    <w:rsid w:val="00CA7E53"/>
    <w:rsid w:val="00CB0E36"/>
    <w:rsid w:val="00CB1E15"/>
    <w:rsid w:val="00CB43F7"/>
    <w:rsid w:val="00CB521C"/>
    <w:rsid w:val="00CB5443"/>
    <w:rsid w:val="00CB5B97"/>
    <w:rsid w:val="00CC0417"/>
    <w:rsid w:val="00CC14ED"/>
    <w:rsid w:val="00CC15F4"/>
    <w:rsid w:val="00CC192B"/>
    <w:rsid w:val="00CC2182"/>
    <w:rsid w:val="00CC40AA"/>
    <w:rsid w:val="00CC4AF6"/>
    <w:rsid w:val="00CC4C84"/>
    <w:rsid w:val="00CC5604"/>
    <w:rsid w:val="00CC6191"/>
    <w:rsid w:val="00CC72B7"/>
    <w:rsid w:val="00CC7902"/>
    <w:rsid w:val="00CC7D82"/>
    <w:rsid w:val="00CC7F0C"/>
    <w:rsid w:val="00CD0489"/>
    <w:rsid w:val="00CD19FB"/>
    <w:rsid w:val="00CD1BF4"/>
    <w:rsid w:val="00CD1FA2"/>
    <w:rsid w:val="00CD3108"/>
    <w:rsid w:val="00CD33E0"/>
    <w:rsid w:val="00CD50A2"/>
    <w:rsid w:val="00CD573C"/>
    <w:rsid w:val="00CD7240"/>
    <w:rsid w:val="00CD734C"/>
    <w:rsid w:val="00CE0D41"/>
    <w:rsid w:val="00CE0E1F"/>
    <w:rsid w:val="00CE14AF"/>
    <w:rsid w:val="00CE1901"/>
    <w:rsid w:val="00CE3BFB"/>
    <w:rsid w:val="00CE4630"/>
    <w:rsid w:val="00CE4882"/>
    <w:rsid w:val="00CE538C"/>
    <w:rsid w:val="00CE53AC"/>
    <w:rsid w:val="00CE5626"/>
    <w:rsid w:val="00CE5DAA"/>
    <w:rsid w:val="00CE71D2"/>
    <w:rsid w:val="00CE7F54"/>
    <w:rsid w:val="00CF1334"/>
    <w:rsid w:val="00CF18DA"/>
    <w:rsid w:val="00CF2578"/>
    <w:rsid w:val="00CF2E08"/>
    <w:rsid w:val="00CF309B"/>
    <w:rsid w:val="00CF30DB"/>
    <w:rsid w:val="00CF352D"/>
    <w:rsid w:val="00CF3CC2"/>
    <w:rsid w:val="00CF481C"/>
    <w:rsid w:val="00CF50DA"/>
    <w:rsid w:val="00CF5CAE"/>
    <w:rsid w:val="00CF6252"/>
    <w:rsid w:val="00CF6C4F"/>
    <w:rsid w:val="00CF6C53"/>
    <w:rsid w:val="00CF7D5A"/>
    <w:rsid w:val="00D000E4"/>
    <w:rsid w:val="00D01591"/>
    <w:rsid w:val="00D016CA"/>
    <w:rsid w:val="00D01B62"/>
    <w:rsid w:val="00D02335"/>
    <w:rsid w:val="00D029F1"/>
    <w:rsid w:val="00D03179"/>
    <w:rsid w:val="00D03674"/>
    <w:rsid w:val="00D04A08"/>
    <w:rsid w:val="00D04B16"/>
    <w:rsid w:val="00D0583E"/>
    <w:rsid w:val="00D06351"/>
    <w:rsid w:val="00D0650D"/>
    <w:rsid w:val="00D07A08"/>
    <w:rsid w:val="00D07F27"/>
    <w:rsid w:val="00D1133D"/>
    <w:rsid w:val="00D11C3A"/>
    <w:rsid w:val="00D11E51"/>
    <w:rsid w:val="00D136D4"/>
    <w:rsid w:val="00D13EB8"/>
    <w:rsid w:val="00D1665C"/>
    <w:rsid w:val="00D16A8E"/>
    <w:rsid w:val="00D16F88"/>
    <w:rsid w:val="00D17CDE"/>
    <w:rsid w:val="00D207AF"/>
    <w:rsid w:val="00D220A5"/>
    <w:rsid w:val="00D226F5"/>
    <w:rsid w:val="00D22942"/>
    <w:rsid w:val="00D22AFE"/>
    <w:rsid w:val="00D250A8"/>
    <w:rsid w:val="00D2575E"/>
    <w:rsid w:val="00D27BFB"/>
    <w:rsid w:val="00D27C89"/>
    <w:rsid w:val="00D312CD"/>
    <w:rsid w:val="00D32115"/>
    <w:rsid w:val="00D32279"/>
    <w:rsid w:val="00D32709"/>
    <w:rsid w:val="00D32F45"/>
    <w:rsid w:val="00D33DC3"/>
    <w:rsid w:val="00D34DCB"/>
    <w:rsid w:val="00D36346"/>
    <w:rsid w:val="00D36D55"/>
    <w:rsid w:val="00D37FB6"/>
    <w:rsid w:val="00D4080B"/>
    <w:rsid w:val="00D41C02"/>
    <w:rsid w:val="00D420ED"/>
    <w:rsid w:val="00D4230F"/>
    <w:rsid w:val="00D423E0"/>
    <w:rsid w:val="00D42DB1"/>
    <w:rsid w:val="00D43BB3"/>
    <w:rsid w:val="00D440AC"/>
    <w:rsid w:val="00D44F2F"/>
    <w:rsid w:val="00D458B1"/>
    <w:rsid w:val="00D4639B"/>
    <w:rsid w:val="00D468AE"/>
    <w:rsid w:val="00D47392"/>
    <w:rsid w:val="00D51138"/>
    <w:rsid w:val="00D52E8D"/>
    <w:rsid w:val="00D55003"/>
    <w:rsid w:val="00D555CA"/>
    <w:rsid w:val="00D5657A"/>
    <w:rsid w:val="00D57A2B"/>
    <w:rsid w:val="00D57E17"/>
    <w:rsid w:val="00D57E5C"/>
    <w:rsid w:val="00D57F17"/>
    <w:rsid w:val="00D60451"/>
    <w:rsid w:val="00D62875"/>
    <w:rsid w:val="00D639F5"/>
    <w:rsid w:val="00D64212"/>
    <w:rsid w:val="00D65546"/>
    <w:rsid w:val="00D65698"/>
    <w:rsid w:val="00D66050"/>
    <w:rsid w:val="00D663E8"/>
    <w:rsid w:val="00D665B1"/>
    <w:rsid w:val="00D66C2A"/>
    <w:rsid w:val="00D67128"/>
    <w:rsid w:val="00D7094F"/>
    <w:rsid w:val="00D71118"/>
    <w:rsid w:val="00D7176C"/>
    <w:rsid w:val="00D71B86"/>
    <w:rsid w:val="00D72047"/>
    <w:rsid w:val="00D726E3"/>
    <w:rsid w:val="00D7270C"/>
    <w:rsid w:val="00D72E8B"/>
    <w:rsid w:val="00D73010"/>
    <w:rsid w:val="00D73086"/>
    <w:rsid w:val="00D739AF"/>
    <w:rsid w:val="00D73F30"/>
    <w:rsid w:val="00D74416"/>
    <w:rsid w:val="00D759FD"/>
    <w:rsid w:val="00D75B94"/>
    <w:rsid w:val="00D7622B"/>
    <w:rsid w:val="00D76710"/>
    <w:rsid w:val="00D80336"/>
    <w:rsid w:val="00D8148E"/>
    <w:rsid w:val="00D8293E"/>
    <w:rsid w:val="00D82AD0"/>
    <w:rsid w:val="00D83336"/>
    <w:rsid w:val="00D83507"/>
    <w:rsid w:val="00D83EB9"/>
    <w:rsid w:val="00D84744"/>
    <w:rsid w:val="00D8577D"/>
    <w:rsid w:val="00D90503"/>
    <w:rsid w:val="00D907E5"/>
    <w:rsid w:val="00D90F4E"/>
    <w:rsid w:val="00D91CA5"/>
    <w:rsid w:val="00D921E6"/>
    <w:rsid w:val="00D93265"/>
    <w:rsid w:val="00D933F1"/>
    <w:rsid w:val="00D93BE9"/>
    <w:rsid w:val="00D94123"/>
    <w:rsid w:val="00D9435A"/>
    <w:rsid w:val="00D94C35"/>
    <w:rsid w:val="00D94FE2"/>
    <w:rsid w:val="00D95171"/>
    <w:rsid w:val="00D961F3"/>
    <w:rsid w:val="00D96704"/>
    <w:rsid w:val="00DA19B7"/>
    <w:rsid w:val="00DA318D"/>
    <w:rsid w:val="00DA3C32"/>
    <w:rsid w:val="00DA4E8B"/>
    <w:rsid w:val="00DA56D1"/>
    <w:rsid w:val="00DA663F"/>
    <w:rsid w:val="00DA67D7"/>
    <w:rsid w:val="00DA72C6"/>
    <w:rsid w:val="00DA7A01"/>
    <w:rsid w:val="00DB0097"/>
    <w:rsid w:val="00DB04CB"/>
    <w:rsid w:val="00DB0AF3"/>
    <w:rsid w:val="00DB1644"/>
    <w:rsid w:val="00DB2102"/>
    <w:rsid w:val="00DB2F1C"/>
    <w:rsid w:val="00DB2FEC"/>
    <w:rsid w:val="00DB3928"/>
    <w:rsid w:val="00DB4F19"/>
    <w:rsid w:val="00DB4F5D"/>
    <w:rsid w:val="00DB5128"/>
    <w:rsid w:val="00DB56F8"/>
    <w:rsid w:val="00DB5A89"/>
    <w:rsid w:val="00DB5AE5"/>
    <w:rsid w:val="00DB743F"/>
    <w:rsid w:val="00DB7705"/>
    <w:rsid w:val="00DB7771"/>
    <w:rsid w:val="00DB7BDB"/>
    <w:rsid w:val="00DC0447"/>
    <w:rsid w:val="00DC0821"/>
    <w:rsid w:val="00DC0931"/>
    <w:rsid w:val="00DC0DE7"/>
    <w:rsid w:val="00DC1985"/>
    <w:rsid w:val="00DC2555"/>
    <w:rsid w:val="00DC2CA8"/>
    <w:rsid w:val="00DC4C02"/>
    <w:rsid w:val="00DC52B2"/>
    <w:rsid w:val="00DC6923"/>
    <w:rsid w:val="00DD05BD"/>
    <w:rsid w:val="00DD0D2F"/>
    <w:rsid w:val="00DD163C"/>
    <w:rsid w:val="00DD1EF1"/>
    <w:rsid w:val="00DD5847"/>
    <w:rsid w:val="00DD5CC0"/>
    <w:rsid w:val="00DD6287"/>
    <w:rsid w:val="00DD6485"/>
    <w:rsid w:val="00DD71B5"/>
    <w:rsid w:val="00DE1059"/>
    <w:rsid w:val="00DE13F8"/>
    <w:rsid w:val="00DE177F"/>
    <w:rsid w:val="00DE206B"/>
    <w:rsid w:val="00DE43A3"/>
    <w:rsid w:val="00DE4932"/>
    <w:rsid w:val="00DE517C"/>
    <w:rsid w:val="00DE679F"/>
    <w:rsid w:val="00DE76CA"/>
    <w:rsid w:val="00DF0220"/>
    <w:rsid w:val="00DF08B4"/>
    <w:rsid w:val="00DF0A9F"/>
    <w:rsid w:val="00DF1BB0"/>
    <w:rsid w:val="00DF2BF5"/>
    <w:rsid w:val="00DF35B2"/>
    <w:rsid w:val="00DF4F23"/>
    <w:rsid w:val="00DF5241"/>
    <w:rsid w:val="00DF5661"/>
    <w:rsid w:val="00DF566D"/>
    <w:rsid w:val="00DF6332"/>
    <w:rsid w:val="00DF6A08"/>
    <w:rsid w:val="00DF7008"/>
    <w:rsid w:val="00DF7E3E"/>
    <w:rsid w:val="00DF7FCA"/>
    <w:rsid w:val="00E00253"/>
    <w:rsid w:val="00E00959"/>
    <w:rsid w:val="00E01827"/>
    <w:rsid w:val="00E0220A"/>
    <w:rsid w:val="00E029AF"/>
    <w:rsid w:val="00E030A5"/>
    <w:rsid w:val="00E03A95"/>
    <w:rsid w:val="00E03B91"/>
    <w:rsid w:val="00E045E6"/>
    <w:rsid w:val="00E05727"/>
    <w:rsid w:val="00E06684"/>
    <w:rsid w:val="00E070AB"/>
    <w:rsid w:val="00E0790F"/>
    <w:rsid w:val="00E1034D"/>
    <w:rsid w:val="00E120D2"/>
    <w:rsid w:val="00E12B52"/>
    <w:rsid w:val="00E141FC"/>
    <w:rsid w:val="00E14F18"/>
    <w:rsid w:val="00E160E7"/>
    <w:rsid w:val="00E1674F"/>
    <w:rsid w:val="00E16EA5"/>
    <w:rsid w:val="00E170A1"/>
    <w:rsid w:val="00E171A1"/>
    <w:rsid w:val="00E178DF"/>
    <w:rsid w:val="00E17E73"/>
    <w:rsid w:val="00E208AE"/>
    <w:rsid w:val="00E20FD9"/>
    <w:rsid w:val="00E2172C"/>
    <w:rsid w:val="00E21944"/>
    <w:rsid w:val="00E21CE7"/>
    <w:rsid w:val="00E21F79"/>
    <w:rsid w:val="00E227CC"/>
    <w:rsid w:val="00E22E46"/>
    <w:rsid w:val="00E23376"/>
    <w:rsid w:val="00E23A2B"/>
    <w:rsid w:val="00E23A7A"/>
    <w:rsid w:val="00E24251"/>
    <w:rsid w:val="00E242A7"/>
    <w:rsid w:val="00E252FB"/>
    <w:rsid w:val="00E25CA0"/>
    <w:rsid w:val="00E25CC8"/>
    <w:rsid w:val="00E262B8"/>
    <w:rsid w:val="00E26E44"/>
    <w:rsid w:val="00E2704D"/>
    <w:rsid w:val="00E31809"/>
    <w:rsid w:val="00E3183A"/>
    <w:rsid w:val="00E31E58"/>
    <w:rsid w:val="00E31FBC"/>
    <w:rsid w:val="00E3251D"/>
    <w:rsid w:val="00E334A4"/>
    <w:rsid w:val="00E33674"/>
    <w:rsid w:val="00E344DD"/>
    <w:rsid w:val="00E349CE"/>
    <w:rsid w:val="00E36167"/>
    <w:rsid w:val="00E36841"/>
    <w:rsid w:val="00E37502"/>
    <w:rsid w:val="00E404DF"/>
    <w:rsid w:val="00E41894"/>
    <w:rsid w:val="00E432B7"/>
    <w:rsid w:val="00E433CA"/>
    <w:rsid w:val="00E45145"/>
    <w:rsid w:val="00E455C1"/>
    <w:rsid w:val="00E47329"/>
    <w:rsid w:val="00E47D3B"/>
    <w:rsid w:val="00E50342"/>
    <w:rsid w:val="00E50C1D"/>
    <w:rsid w:val="00E5114D"/>
    <w:rsid w:val="00E512AE"/>
    <w:rsid w:val="00E5134D"/>
    <w:rsid w:val="00E51A47"/>
    <w:rsid w:val="00E51D62"/>
    <w:rsid w:val="00E52EE0"/>
    <w:rsid w:val="00E5364F"/>
    <w:rsid w:val="00E53F47"/>
    <w:rsid w:val="00E54654"/>
    <w:rsid w:val="00E54C6A"/>
    <w:rsid w:val="00E54D0F"/>
    <w:rsid w:val="00E55452"/>
    <w:rsid w:val="00E56A44"/>
    <w:rsid w:val="00E57479"/>
    <w:rsid w:val="00E5786A"/>
    <w:rsid w:val="00E6009A"/>
    <w:rsid w:val="00E61145"/>
    <w:rsid w:val="00E618AF"/>
    <w:rsid w:val="00E61ED5"/>
    <w:rsid w:val="00E61F43"/>
    <w:rsid w:val="00E62CD6"/>
    <w:rsid w:val="00E65503"/>
    <w:rsid w:val="00E655C1"/>
    <w:rsid w:val="00E66574"/>
    <w:rsid w:val="00E66E13"/>
    <w:rsid w:val="00E70E77"/>
    <w:rsid w:val="00E72C22"/>
    <w:rsid w:val="00E73729"/>
    <w:rsid w:val="00E7485E"/>
    <w:rsid w:val="00E74DE6"/>
    <w:rsid w:val="00E75923"/>
    <w:rsid w:val="00E75B3F"/>
    <w:rsid w:val="00E774F3"/>
    <w:rsid w:val="00E802E3"/>
    <w:rsid w:val="00E80320"/>
    <w:rsid w:val="00E803AF"/>
    <w:rsid w:val="00E80B76"/>
    <w:rsid w:val="00E81469"/>
    <w:rsid w:val="00E837EF"/>
    <w:rsid w:val="00E83F04"/>
    <w:rsid w:val="00E85F0D"/>
    <w:rsid w:val="00E86E81"/>
    <w:rsid w:val="00E875EA"/>
    <w:rsid w:val="00E87678"/>
    <w:rsid w:val="00E87B61"/>
    <w:rsid w:val="00E87FE6"/>
    <w:rsid w:val="00E92EA0"/>
    <w:rsid w:val="00E943DF"/>
    <w:rsid w:val="00E94FAC"/>
    <w:rsid w:val="00E9673A"/>
    <w:rsid w:val="00E97787"/>
    <w:rsid w:val="00E97B3A"/>
    <w:rsid w:val="00EA0662"/>
    <w:rsid w:val="00EA1FD8"/>
    <w:rsid w:val="00EA2255"/>
    <w:rsid w:val="00EA27E5"/>
    <w:rsid w:val="00EA2CBF"/>
    <w:rsid w:val="00EA3209"/>
    <w:rsid w:val="00EA44B2"/>
    <w:rsid w:val="00EA44CA"/>
    <w:rsid w:val="00EA49CC"/>
    <w:rsid w:val="00EA5F4B"/>
    <w:rsid w:val="00EA6D14"/>
    <w:rsid w:val="00EA7BFC"/>
    <w:rsid w:val="00EB130F"/>
    <w:rsid w:val="00EB2239"/>
    <w:rsid w:val="00EB3752"/>
    <w:rsid w:val="00EB3F1E"/>
    <w:rsid w:val="00EB417A"/>
    <w:rsid w:val="00EB4B5C"/>
    <w:rsid w:val="00EB5512"/>
    <w:rsid w:val="00EB5E3A"/>
    <w:rsid w:val="00EB665D"/>
    <w:rsid w:val="00EB6A78"/>
    <w:rsid w:val="00EB7979"/>
    <w:rsid w:val="00EC03DD"/>
    <w:rsid w:val="00EC0B11"/>
    <w:rsid w:val="00EC1005"/>
    <w:rsid w:val="00EC17E0"/>
    <w:rsid w:val="00EC2BD4"/>
    <w:rsid w:val="00EC2F53"/>
    <w:rsid w:val="00EC3284"/>
    <w:rsid w:val="00EC35AB"/>
    <w:rsid w:val="00EC5030"/>
    <w:rsid w:val="00EC5626"/>
    <w:rsid w:val="00EC56FE"/>
    <w:rsid w:val="00EC60AA"/>
    <w:rsid w:val="00EC64A1"/>
    <w:rsid w:val="00EC64A3"/>
    <w:rsid w:val="00ED0480"/>
    <w:rsid w:val="00ED476F"/>
    <w:rsid w:val="00ED4CE3"/>
    <w:rsid w:val="00ED5037"/>
    <w:rsid w:val="00ED5121"/>
    <w:rsid w:val="00ED5A7B"/>
    <w:rsid w:val="00ED5F60"/>
    <w:rsid w:val="00ED76F9"/>
    <w:rsid w:val="00ED79C7"/>
    <w:rsid w:val="00ED7C2F"/>
    <w:rsid w:val="00EE0096"/>
    <w:rsid w:val="00EE0A7C"/>
    <w:rsid w:val="00EE2732"/>
    <w:rsid w:val="00EE33A4"/>
    <w:rsid w:val="00EE45CC"/>
    <w:rsid w:val="00EE6A99"/>
    <w:rsid w:val="00EE79FC"/>
    <w:rsid w:val="00EF1094"/>
    <w:rsid w:val="00EF1379"/>
    <w:rsid w:val="00EF1739"/>
    <w:rsid w:val="00EF3153"/>
    <w:rsid w:val="00EF3280"/>
    <w:rsid w:val="00EF36ED"/>
    <w:rsid w:val="00EF40A1"/>
    <w:rsid w:val="00EF6181"/>
    <w:rsid w:val="00EF6B57"/>
    <w:rsid w:val="00EF7332"/>
    <w:rsid w:val="00EF7EC1"/>
    <w:rsid w:val="00F002F2"/>
    <w:rsid w:val="00F009F1"/>
    <w:rsid w:val="00F01833"/>
    <w:rsid w:val="00F07B6E"/>
    <w:rsid w:val="00F10C22"/>
    <w:rsid w:val="00F113B5"/>
    <w:rsid w:val="00F1165D"/>
    <w:rsid w:val="00F1297E"/>
    <w:rsid w:val="00F14560"/>
    <w:rsid w:val="00F1540B"/>
    <w:rsid w:val="00F16D5B"/>
    <w:rsid w:val="00F17458"/>
    <w:rsid w:val="00F1750F"/>
    <w:rsid w:val="00F20CBE"/>
    <w:rsid w:val="00F20E0E"/>
    <w:rsid w:val="00F2143C"/>
    <w:rsid w:val="00F232AA"/>
    <w:rsid w:val="00F2351A"/>
    <w:rsid w:val="00F243CA"/>
    <w:rsid w:val="00F24ED2"/>
    <w:rsid w:val="00F2617C"/>
    <w:rsid w:val="00F263C9"/>
    <w:rsid w:val="00F26A46"/>
    <w:rsid w:val="00F274F2"/>
    <w:rsid w:val="00F276C5"/>
    <w:rsid w:val="00F3096A"/>
    <w:rsid w:val="00F310DA"/>
    <w:rsid w:val="00F31DFA"/>
    <w:rsid w:val="00F3203E"/>
    <w:rsid w:val="00F325B7"/>
    <w:rsid w:val="00F32AE2"/>
    <w:rsid w:val="00F32B3F"/>
    <w:rsid w:val="00F32BB0"/>
    <w:rsid w:val="00F332CE"/>
    <w:rsid w:val="00F3380C"/>
    <w:rsid w:val="00F33D7B"/>
    <w:rsid w:val="00F34139"/>
    <w:rsid w:val="00F3413C"/>
    <w:rsid w:val="00F34C8A"/>
    <w:rsid w:val="00F35A56"/>
    <w:rsid w:val="00F367A5"/>
    <w:rsid w:val="00F40967"/>
    <w:rsid w:val="00F41D41"/>
    <w:rsid w:val="00F420CD"/>
    <w:rsid w:val="00F445A5"/>
    <w:rsid w:val="00F445FB"/>
    <w:rsid w:val="00F44B6F"/>
    <w:rsid w:val="00F47DDD"/>
    <w:rsid w:val="00F47ED1"/>
    <w:rsid w:val="00F5036D"/>
    <w:rsid w:val="00F5037B"/>
    <w:rsid w:val="00F506A5"/>
    <w:rsid w:val="00F509AE"/>
    <w:rsid w:val="00F5173D"/>
    <w:rsid w:val="00F52C22"/>
    <w:rsid w:val="00F54306"/>
    <w:rsid w:val="00F54755"/>
    <w:rsid w:val="00F54F9B"/>
    <w:rsid w:val="00F54FFC"/>
    <w:rsid w:val="00F55C3C"/>
    <w:rsid w:val="00F57259"/>
    <w:rsid w:val="00F573ED"/>
    <w:rsid w:val="00F60167"/>
    <w:rsid w:val="00F610EF"/>
    <w:rsid w:val="00F61752"/>
    <w:rsid w:val="00F61CEC"/>
    <w:rsid w:val="00F6311F"/>
    <w:rsid w:val="00F63678"/>
    <w:rsid w:val="00F6394C"/>
    <w:rsid w:val="00F6541D"/>
    <w:rsid w:val="00F6560B"/>
    <w:rsid w:val="00F656E5"/>
    <w:rsid w:val="00F66551"/>
    <w:rsid w:val="00F66D6A"/>
    <w:rsid w:val="00F66FE5"/>
    <w:rsid w:val="00F67469"/>
    <w:rsid w:val="00F67547"/>
    <w:rsid w:val="00F678FE"/>
    <w:rsid w:val="00F679C5"/>
    <w:rsid w:val="00F67C1B"/>
    <w:rsid w:val="00F70288"/>
    <w:rsid w:val="00F707AD"/>
    <w:rsid w:val="00F70877"/>
    <w:rsid w:val="00F70C5E"/>
    <w:rsid w:val="00F70DE0"/>
    <w:rsid w:val="00F71D50"/>
    <w:rsid w:val="00F72564"/>
    <w:rsid w:val="00F72A09"/>
    <w:rsid w:val="00F73780"/>
    <w:rsid w:val="00F742CD"/>
    <w:rsid w:val="00F7472E"/>
    <w:rsid w:val="00F7492B"/>
    <w:rsid w:val="00F74E23"/>
    <w:rsid w:val="00F75FDB"/>
    <w:rsid w:val="00F77A68"/>
    <w:rsid w:val="00F77FD2"/>
    <w:rsid w:val="00F81B57"/>
    <w:rsid w:val="00F82546"/>
    <w:rsid w:val="00F83ABB"/>
    <w:rsid w:val="00F84F41"/>
    <w:rsid w:val="00F852CB"/>
    <w:rsid w:val="00F855A9"/>
    <w:rsid w:val="00F85AAC"/>
    <w:rsid w:val="00F85B71"/>
    <w:rsid w:val="00F8704F"/>
    <w:rsid w:val="00F87884"/>
    <w:rsid w:val="00F87F1C"/>
    <w:rsid w:val="00F9075D"/>
    <w:rsid w:val="00F91633"/>
    <w:rsid w:val="00F92DE0"/>
    <w:rsid w:val="00F93A83"/>
    <w:rsid w:val="00F94CB5"/>
    <w:rsid w:val="00F94CF8"/>
    <w:rsid w:val="00F94D02"/>
    <w:rsid w:val="00F94F11"/>
    <w:rsid w:val="00F96C14"/>
    <w:rsid w:val="00F9747F"/>
    <w:rsid w:val="00F977E8"/>
    <w:rsid w:val="00FA0371"/>
    <w:rsid w:val="00FA0F48"/>
    <w:rsid w:val="00FA40FA"/>
    <w:rsid w:val="00FA451D"/>
    <w:rsid w:val="00FA5905"/>
    <w:rsid w:val="00FA6260"/>
    <w:rsid w:val="00FA6535"/>
    <w:rsid w:val="00FA69A7"/>
    <w:rsid w:val="00FA6A35"/>
    <w:rsid w:val="00FA737B"/>
    <w:rsid w:val="00FA77EC"/>
    <w:rsid w:val="00FA7C6E"/>
    <w:rsid w:val="00FA7FDF"/>
    <w:rsid w:val="00FB357F"/>
    <w:rsid w:val="00FB3859"/>
    <w:rsid w:val="00FB48B4"/>
    <w:rsid w:val="00FB544F"/>
    <w:rsid w:val="00FB69E5"/>
    <w:rsid w:val="00FB6DE6"/>
    <w:rsid w:val="00FC1E9A"/>
    <w:rsid w:val="00FC1EAE"/>
    <w:rsid w:val="00FC1FC2"/>
    <w:rsid w:val="00FC39C7"/>
    <w:rsid w:val="00FC6830"/>
    <w:rsid w:val="00FC6EE2"/>
    <w:rsid w:val="00FC715C"/>
    <w:rsid w:val="00FD0F22"/>
    <w:rsid w:val="00FD11AD"/>
    <w:rsid w:val="00FD147A"/>
    <w:rsid w:val="00FD2217"/>
    <w:rsid w:val="00FD28C3"/>
    <w:rsid w:val="00FD30CA"/>
    <w:rsid w:val="00FD3ACC"/>
    <w:rsid w:val="00FD4DC6"/>
    <w:rsid w:val="00FD5B3A"/>
    <w:rsid w:val="00FD65B2"/>
    <w:rsid w:val="00FD7689"/>
    <w:rsid w:val="00FE0181"/>
    <w:rsid w:val="00FE0958"/>
    <w:rsid w:val="00FE1147"/>
    <w:rsid w:val="00FE1602"/>
    <w:rsid w:val="00FE1DF5"/>
    <w:rsid w:val="00FE366B"/>
    <w:rsid w:val="00FE4EC6"/>
    <w:rsid w:val="00FE6E17"/>
    <w:rsid w:val="00FE7A9F"/>
    <w:rsid w:val="00FE7CA4"/>
    <w:rsid w:val="00FF07F6"/>
    <w:rsid w:val="00FF1489"/>
    <w:rsid w:val="00FF1C3E"/>
    <w:rsid w:val="00FF274B"/>
    <w:rsid w:val="00FF3149"/>
    <w:rsid w:val="00FF3607"/>
    <w:rsid w:val="00FF363D"/>
    <w:rsid w:val="00FF3C7C"/>
    <w:rsid w:val="00FF562C"/>
    <w:rsid w:val="00FF5D3E"/>
    <w:rsid w:val="00FF75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F1C"/>
    <w:pPr>
      <w:spacing w:after="120" w:line="240" w:lineRule="auto"/>
      <w:jc w:val="both"/>
    </w:pPr>
    <w:rPr>
      <w:spacing w:val="-2"/>
      <w:sz w:val="20"/>
    </w:rPr>
  </w:style>
  <w:style w:type="paragraph" w:styleId="Heading1">
    <w:name w:val="heading 1"/>
    <w:basedOn w:val="Normal"/>
    <w:next w:val="ListParagraph"/>
    <w:link w:val="Heading1Char"/>
    <w:uiPriority w:val="9"/>
    <w:qFormat/>
    <w:rsid w:val="00A32F1F"/>
    <w:pPr>
      <w:keepNext/>
      <w:keepLines/>
      <w:pageBreakBefore/>
      <w:numPr>
        <w:numId w:val="1"/>
      </w:numPr>
      <w:spacing w:before="240" w:after="240"/>
      <w:jc w:val="center"/>
      <w:outlineLvl w:val="0"/>
    </w:pPr>
    <w:rPr>
      <w:rFonts w:ascii="Segoe UI" w:eastAsiaTheme="majorEastAsia" w:hAnsi="Segoe UI" w:cstheme="majorBidi"/>
      <w:b/>
      <w:smallCaps/>
      <w:color w:val="0092C4"/>
      <w:sz w:val="28"/>
      <w:szCs w:val="32"/>
    </w:rPr>
  </w:style>
  <w:style w:type="paragraph" w:styleId="Heading2">
    <w:name w:val="heading 2"/>
    <w:basedOn w:val="Normal"/>
    <w:next w:val="ListParagraph"/>
    <w:link w:val="Heading2Char"/>
    <w:autoRedefine/>
    <w:uiPriority w:val="9"/>
    <w:unhideWhenUsed/>
    <w:qFormat/>
    <w:rsid w:val="006D1C05"/>
    <w:pPr>
      <w:keepNext/>
      <w:keepLines/>
      <w:numPr>
        <w:numId w:val="2"/>
      </w:numPr>
      <w:spacing w:before="120" w:after="0" w:line="259" w:lineRule="auto"/>
      <w:outlineLvl w:val="1"/>
    </w:pPr>
    <w:rPr>
      <w:rFonts w:asciiTheme="majorHAnsi" w:eastAsiaTheme="majorEastAsia" w:hAnsiTheme="majorHAnsi" w:cstheme="majorBidi"/>
      <w:b/>
      <w:sz w:val="24"/>
      <w:szCs w:val="26"/>
      <w:u w:val="single"/>
    </w:rPr>
  </w:style>
  <w:style w:type="paragraph" w:styleId="Heading3">
    <w:name w:val="heading 3"/>
    <w:basedOn w:val="Normal"/>
    <w:next w:val="Normal"/>
    <w:link w:val="Heading3Char"/>
    <w:autoRedefine/>
    <w:uiPriority w:val="9"/>
    <w:unhideWhenUsed/>
    <w:qFormat/>
    <w:rsid w:val="000F73A6"/>
    <w:pPr>
      <w:keepNext/>
      <w:keepLines/>
      <w:tabs>
        <w:tab w:val="left" w:pos="5230"/>
      </w:tabs>
      <w:spacing w:before="120" w:after="0"/>
      <w:ind w:left="680"/>
      <w:outlineLvl w:val="2"/>
    </w:pPr>
    <w:rPr>
      <w:b/>
    </w:rPr>
  </w:style>
  <w:style w:type="paragraph" w:styleId="Heading4">
    <w:name w:val="heading 4"/>
    <w:basedOn w:val="Normal"/>
    <w:next w:val="Normal"/>
    <w:link w:val="Heading4Char"/>
    <w:uiPriority w:val="9"/>
    <w:unhideWhenUsed/>
    <w:qFormat/>
    <w:rsid w:val="00223643"/>
    <w:pPr>
      <w:keepNext/>
      <w:keepLines/>
      <w:spacing w:before="120" w:after="0"/>
      <w:ind w:left="680"/>
      <w:outlineLvl w:val="3"/>
    </w:pPr>
    <w:rPr>
      <w:rFonts w:asciiTheme="majorHAnsi" w:eastAsiaTheme="majorEastAsia" w:hAnsiTheme="majorHAnsi" w:cstheme="majorBidi"/>
      <w:b/>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F1F"/>
    <w:rPr>
      <w:rFonts w:ascii="Segoe UI" w:eastAsiaTheme="majorEastAsia" w:hAnsi="Segoe UI" w:cstheme="majorBidi"/>
      <w:b/>
      <w:smallCaps/>
      <w:color w:val="0092C4"/>
      <w:spacing w:val="-2"/>
      <w:sz w:val="28"/>
      <w:szCs w:val="32"/>
    </w:rPr>
  </w:style>
  <w:style w:type="character" w:customStyle="1" w:styleId="Heading2Char">
    <w:name w:val="Heading 2 Char"/>
    <w:basedOn w:val="DefaultParagraphFont"/>
    <w:link w:val="Heading2"/>
    <w:uiPriority w:val="9"/>
    <w:rsid w:val="006D1C05"/>
    <w:rPr>
      <w:rFonts w:asciiTheme="majorHAnsi" w:eastAsiaTheme="majorEastAsia" w:hAnsiTheme="majorHAnsi" w:cstheme="majorBidi"/>
      <w:b/>
      <w:spacing w:val="-2"/>
      <w:sz w:val="24"/>
      <w:szCs w:val="26"/>
      <w:u w:val="single"/>
    </w:rPr>
  </w:style>
  <w:style w:type="paragraph" w:styleId="ListParagraph">
    <w:name w:val="List Paragraph"/>
    <w:basedOn w:val="Normal"/>
    <w:link w:val="ListParagraphChar"/>
    <w:uiPriority w:val="34"/>
    <w:qFormat/>
    <w:rsid w:val="00F61752"/>
    <w:pPr>
      <w:ind w:left="720"/>
    </w:pPr>
  </w:style>
  <w:style w:type="character" w:styleId="LineNumber">
    <w:name w:val="line number"/>
    <w:basedOn w:val="DefaultParagraphFont"/>
    <w:uiPriority w:val="99"/>
    <w:semiHidden/>
    <w:unhideWhenUsed/>
    <w:rsid w:val="005A043B"/>
  </w:style>
  <w:style w:type="paragraph" w:styleId="TOC1">
    <w:name w:val="toc 1"/>
    <w:basedOn w:val="Normal"/>
    <w:next w:val="Normal"/>
    <w:autoRedefine/>
    <w:uiPriority w:val="39"/>
    <w:unhideWhenUsed/>
    <w:rsid w:val="00A32F1F"/>
    <w:pPr>
      <w:spacing w:before="120"/>
      <w:jc w:val="left"/>
    </w:pPr>
    <w:rPr>
      <w:rFonts w:cstheme="minorHAnsi"/>
      <w:b/>
      <w:bCs/>
      <w:caps/>
      <w:szCs w:val="20"/>
    </w:rPr>
  </w:style>
  <w:style w:type="paragraph" w:styleId="TOC2">
    <w:name w:val="toc 2"/>
    <w:basedOn w:val="Normal"/>
    <w:next w:val="Normal"/>
    <w:autoRedefine/>
    <w:uiPriority w:val="39"/>
    <w:unhideWhenUsed/>
    <w:rsid w:val="00A32F1F"/>
    <w:pPr>
      <w:spacing w:after="0"/>
      <w:ind w:left="200"/>
      <w:jc w:val="left"/>
    </w:pPr>
    <w:rPr>
      <w:rFonts w:cstheme="minorHAnsi"/>
      <w:smallCaps/>
      <w:szCs w:val="20"/>
    </w:rPr>
  </w:style>
  <w:style w:type="paragraph" w:styleId="TOC3">
    <w:name w:val="toc 3"/>
    <w:basedOn w:val="Normal"/>
    <w:next w:val="Normal"/>
    <w:autoRedefine/>
    <w:uiPriority w:val="39"/>
    <w:unhideWhenUsed/>
    <w:rsid w:val="00A32F1F"/>
    <w:pPr>
      <w:spacing w:after="0"/>
      <w:ind w:left="400"/>
      <w:jc w:val="left"/>
    </w:pPr>
    <w:rPr>
      <w:rFonts w:cstheme="minorHAnsi"/>
      <w:i/>
      <w:iCs/>
      <w:szCs w:val="20"/>
    </w:rPr>
  </w:style>
  <w:style w:type="paragraph" w:styleId="TOC4">
    <w:name w:val="toc 4"/>
    <w:basedOn w:val="Normal"/>
    <w:next w:val="Normal"/>
    <w:autoRedefine/>
    <w:uiPriority w:val="39"/>
    <w:unhideWhenUsed/>
    <w:rsid w:val="00A32F1F"/>
    <w:pPr>
      <w:spacing w:after="0"/>
      <w:ind w:left="600"/>
      <w:jc w:val="left"/>
    </w:pPr>
    <w:rPr>
      <w:rFonts w:cstheme="minorHAnsi"/>
      <w:sz w:val="18"/>
      <w:szCs w:val="18"/>
    </w:rPr>
  </w:style>
  <w:style w:type="paragraph" w:styleId="TOC5">
    <w:name w:val="toc 5"/>
    <w:basedOn w:val="Normal"/>
    <w:next w:val="Normal"/>
    <w:autoRedefine/>
    <w:uiPriority w:val="39"/>
    <w:unhideWhenUsed/>
    <w:rsid w:val="00A32F1F"/>
    <w:pPr>
      <w:spacing w:after="0"/>
      <w:ind w:left="800"/>
      <w:jc w:val="left"/>
    </w:pPr>
    <w:rPr>
      <w:rFonts w:cstheme="minorHAnsi"/>
      <w:sz w:val="18"/>
      <w:szCs w:val="18"/>
    </w:rPr>
  </w:style>
  <w:style w:type="paragraph" w:styleId="TOC6">
    <w:name w:val="toc 6"/>
    <w:basedOn w:val="Normal"/>
    <w:next w:val="Normal"/>
    <w:autoRedefine/>
    <w:uiPriority w:val="39"/>
    <w:unhideWhenUsed/>
    <w:rsid w:val="00A32F1F"/>
    <w:pPr>
      <w:spacing w:after="0"/>
      <w:ind w:left="1000"/>
      <w:jc w:val="left"/>
    </w:pPr>
    <w:rPr>
      <w:rFonts w:cstheme="minorHAnsi"/>
      <w:sz w:val="18"/>
      <w:szCs w:val="18"/>
    </w:rPr>
  </w:style>
  <w:style w:type="paragraph" w:styleId="TOC7">
    <w:name w:val="toc 7"/>
    <w:basedOn w:val="Normal"/>
    <w:next w:val="Normal"/>
    <w:autoRedefine/>
    <w:uiPriority w:val="39"/>
    <w:unhideWhenUsed/>
    <w:rsid w:val="00A32F1F"/>
    <w:pPr>
      <w:spacing w:after="0"/>
      <w:ind w:left="1200"/>
      <w:jc w:val="left"/>
    </w:pPr>
    <w:rPr>
      <w:rFonts w:cstheme="minorHAnsi"/>
      <w:sz w:val="18"/>
      <w:szCs w:val="18"/>
    </w:rPr>
  </w:style>
  <w:style w:type="paragraph" w:styleId="TOC8">
    <w:name w:val="toc 8"/>
    <w:basedOn w:val="Normal"/>
    <w:next w:val="Normal"/>
    <w:autoRedefine/>
    <w:uiPriority w:val="39"/>
    <w:unhideWhenUsed/>
    <w:rsid w:val="00A32F1F"/>
    <w:pPr>
      <w:spacing w:after="0"/>
      <w:ind w:left="1400"/>
      <w:jc w:val="left"/>
    </w:pPr>
    <w:rPr>
      <w:rFonts w:cstheme="minorHAnsi"/>
      <w:sz w:val="18"/>
      <w:szCs w:val="18"/>
    </w:rPr>
  </w:style>
  <w:style w:type="paragraph" w:styleId="TOC9">
    <w:name w:val="toc 9"/>
    <w:basedOn w:val="Normal"/>
    <w:next w:val="Normal"/>
    <w:autoRedefine/>
    <w:uiPriority w:val="39"/>
    <w:unhideWhenUsed/>
    <w:rsid w:val="00A32F1F"/>
    <w:pPr>
      <w:spacing w:after="0"/>
      <w:ind w:left="1600"/>
      <w:jc w:val="left"/>
    </w:pPr>
    <w:rPr>
      <w:rFonts w:cstheme="minorHAnsi"/>
      <w:sz w:val="18"/>
      <w:szCs w:val="18"/>
    </w:rPr>
  </w:style>
  <w:style w:type="character" w:styleId="Hyperlink">
    <w:name w:val="Hyperlink"/>
    <w:basedOn w:val="DefaultParagraphFont"/>
    <w:uiPriority w:val="99"/>
    <w:unhideWhenUsed/>
    <w:rsid w:val="00A32F1F"/>
    <w:rPr>
      <w:color w:val="0563C1" w:themeColor="hyperlink"/>
      <w:u w:val="single"/>
    </w:rPr>
  </w:style>
  <w:style w:type="paragraph" w:styleId="NormalWeb">
    <w:name w:val="Normal (Web)"/>
    <w:basedOn w:val="Normal"/>
    <w:uiPriority w:val="99"/>
    <w:unhideWhenUsed/>
    <w:rsid w:val="00C33AA4"/>
    <w:pPr>
      <w:spacing w:before="100" w:beforeAutospacing="1" w:after="100" w:afterAutospacing="1"/>
      <w:jc w:val="left"/>
    </w:pPr>
    <w:rPr>
      <w:rFonts w:ascii="Times New Roman" w:eastAsiaTheme="minorEastAsia" w:hAnsi="Times New Roman" w:cs="Times New Roman"/>
      <w:spacing w:val="0"/>
      <w:sz w:val="24"/>
      <w:szCs w:val="24"/>
      <w:lang w:eastAsia="es-EC"/>
    </w:rPr>
  </w:style>
  <w:style w:type="paragraph" w:styleId="Caption">
    <w:name w:val="caption"/>
    <w:basedOn w:val="Normal"/>
    <w:next w:val="Normal"/>
    <w:uiPriority w:val="35"/>
    <w:unhideWhenUsed/>
    <w:qFormat/>
    <w:rsid w:val="00F420CD"/>
    <w:pPr>
      <w:spacing w:after="200"/>
    </w:pPr>
    <w:rPr>
      <w:i/>
      <w:iCs/>
      <w:color w:val="44546A" w:themeColor="text2"/>
      <w:sz w:val="18"/>
      <w:szCs w:val="18"/>
    </w:rPr>
  </w:style>
  <w:style w:type="character" w:customStyle="1" w:styleId="Heading3Char">
    <w:name w:val="Heading 3 Char"/>
    <w:basedOn w:val="DefaultParagraphFont"/>
    <w:link w:val="Heading3"/>
    <w:uiPriority w:val="9"/>
    <w:rsid w:val="000F73A6"/>
    <w:rPr>
      <w:b/>
      <w:spacing w:val="-2"/>
      <w:sz w:val="20"/>
    </w:rPr>
  </w:style>
  <w:style w:type="paragraph" w:styleId="FootnoteText">
    <w:name w:val="footnote text"/>
    <w:aliases w:val="fn,footnote,ft,foottextfra,F,Texto nota pie IIRSA,Texto de rodapé,nota_rodapé,nota de rodapé,FOOTNOTES,single space,footnote text,Style 25,Texto nota piepddes Car Car,Texto nota piepddes Car,Footnote Text Char2,Footnote Text Char1 Char1,f"/>
    <w:basedOn w:val="Normal"/>
    <w:link w:val="FootnoteTextChar"/>
    <w:unhideWhenUsed/>
    <w:rsid w:val="00FD2217"/>
    <w:pPr>
      <w:spacing w:after="0"/>
      <w:ind w:left="357" w:hanging="357"/>
    </w:pPr>
    <w:rPr>
      <w:sz w:val="17"/>
      <w:szCs w:val="20"/>
    </w:rPr>
  </w:style>
  <w:style w:type="character" w:customStyle="1" w:styleId="FootnoteTextChar">
    <w:name w:val="Footnote Text Char"/>
    <w:aliases w:val="fn Char,footnote Char,ft Char,foottextfra Char,F Char,Texto nota pie IIRSA Char,Texto de rodapé Char,nota_rodapé Char,nota de rodapé Char,FOOTNOTES Char,single space Char,footnote text Char,Style 25 Char,Texto nota piepddes Car Char"/>
    <w:basedOn w:val="DefaultParagraphFont"/>
    <w:link w:val="FootnoteText"/>
    <w:rsid w:val="00FD2217"/>
    <w:rPr>
      <w:spacing w:val="-2"/>
      <w:sz w:val="17"/>
      <w:szCs w:val="20"/>
    </w:rPr>
  </w:style>
  <w:style w:type="character" w:styleId="FootnoteReference">
    <w:name w:val="footnote reference"/>
    <w:aliases w:val="titulo 2,Style 24,pie pddes,16 Point,Superscript 6 Point,FC,referencia nota al pie,ftref,Ref,de nota al pie,Ref. de nota al pie.,Fußnotenzeichen DISS,Footnote Referencefra,BVI fnr,Знак сноски 1,Footnotes refss,Texto de nota al pie,o"/>
    <w:basedOn w:val="DefaultParagraphFont"/>
    <w:unhideWhenUsed/>
    <w:qFormat/>
    <w:rsid w:val="004D1C1C"/>
    <w:rPr>
      <w:vertAlign w:val="superscript"/>
    </w:rPr>
  </w:style>
  <w:style w:type="paragraph" w:styleId="Title">
    <w:name w:val="Title"/>
    <w:basedOn w:val="Normal"/>
    <w:next w:val="Normal"/>
    <w:link w:val="TitleChar"/>
    <w:uiPriority w:val="10"/>
    <w:qFormat/>
    <w:rsid w:val="00F1165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165D"/>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AC1740"/>
    <w:rPr>
      <w:color w:val="954F72" w:themeColor="followedHyperlink"/>
      <w:u w:val="single"/>
    </w:rPr>
  </w:style>
  <w:style w:type="table" w:styleId="TableGrid">
    <w:name w:val="Table Grid"/>
    <w:aliases w:val="Estilo_C230 Consultores_1"/>
    <w:basedOn w:val="TableNormal"/>
    <w:uiPriority w:val="59"/>
    <w:rsid w:val="002B3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B3E2E"/>
    <w:pPr>
      <w:spacing w:after="0" w:line="240" w:lineRule="auto"/>
      <w:jc w:val="both"/>
    </w:pPr>
    <w:rPr>
      <w:spacing w:val="-2"/>
      <w:sz w:val="20"/>
    </w:rPr>
  </w:style>
  <w:style w:type="character" w:customStyle="1" w:styleId="ListParagraphChar">
    <w:name w:val="List Paragraph Char"/>
    <w:link w:val="ListParagraph"/>
    <w:uiPriority w:val="34"/>
    <w:rsid w:val="00CA1AF2"/>
    <w:rPr>
      <w:spacing w:val="-2"/>
      <w:sz w:val="20"/>
    </w:rPr>
  </w:style>
  <w:style w:type="paragraph" w:styleId="Header">
    <w:name w:val="header"/>
    <w:basedOn w:val="Normal"/>
    <w:link w:val="HeaderChar"/>
    <w:uiPriority w:val="99"/>
    <w:unhideWhenUsed/>
    <w:rsid w:val="003C4ADF"/>
    <w:pPr>
      <w:tabs>
        <w:tab w:val="center" w:pos="4252"/>
        <w:tab w:val="right" w:pos="8504"/>
      </w:tabs>
      <w:spacing w:after="0"/>
    </w:pPr>
  </w:style>
  <w:style w:type="character" w:customStyle="1" w:styleId="HeaderChar">
    <w:name w:val="Header Char"/>
    <w:basedOn w:val="DefaultParagraphFont"/>
    <w:link w:val="Header"/>
    <w:uiPriority w:val="99"/>
    <w:rsid w:val="003C4ADF"/>
    <w:rPr>
      <w:spacing w:val="-2"/>
      <w:sz w:val="20"/>
    </w:rPr>
  </w:style>
  <w:style w:type="paragraph" w:styleId="Footer">
    <w:name w:val="footer"/>
    <w:basedOn w:val="Normal"/>
    <w:link w:val="FooterChar"/>
    <w:uiPriority w:val="99"/>
    <w:unhideWhenUsed/>
    <w:rsid w:val="003C4ADF"/>
    <w:pPr>
      <w:tabs>
        <w:tab w:val="center" w:pos="4252"/>
        <w:tab w:val="right" w:pos="8504"/>
      </w:tabs>
      <w:spacing w:after="0"/>
    </w:pPr>
  </w:style>
  <w:style w:type="character" w:customStyle="1" w:styleId="FooterChar">
    <w:name w:val="Footer Char"/>
    <w:basedOn w:val="DefaultParagraphFont"/>
    <w:link w:val="Footer"/>
    <w:uiPriority w:val="99"/>
    <w:rsid w:val="003C4ADF"/>
    <w:rPr>
      <w:spacing w:val="-2"/>
      <w:sz w:val="20"/>
    </w:rPr>
  </w:style>
  <w:style w:type="paragraph" w:styleId="TableofFigures">
    <w:name w:val="table of figures"/>
    <w:basedOn w:val="Normal"/>
    <w:next w:val="Normal"/>
    <w:uiPriority w:val="99"/>
    <w:unhideWhenUsed/>
    <w:rsid w:val="00E87FE6"/>
    <w:pPr>
      <w:spacing w:after="0"/>
    </w:pPr>
  </w:style>
  <w:style w:type="paragraph" w:customStyle="1" w:styleId="Style2">
    <w:name w:val="Style 2"/>
    <w:basedOn w:val="Normal"/>
    <w:rsid w:val="009D5D66"/>
    <w:pPr>
      <w:widowControl w:val="0"/>
      <w:autoSpaceDE w:val="0"/>
      <w:autoSpaceDN w:val="0"/>
      <w:spacing w:after="0"/>
    </w:pPr>
    <w:rPr>
      <w:rFonts w:ascii="Calibri" w:eastAsia="Times New Roman" w:hAnsi="Calibri" w:cs="Times New Roman"/>
      <w:spacing w:val="0"/>
      <w:sz w:val="22"/>
      <w:szCs w:val="24"/>
      <w:lang w:val="es-ES" w:eastAsia="es-ES"/>
    </w:rPr>
  </w:style>
  <w:style w:type="paragraph" w:styleId="BalloonText">
    <w:name w:val="Balloon Text"/>
    <w:basedOn w:val="Normal"/>
    <w:link w:val="BalloonTextChar"/>
    <w:uiPriority w:val="99"/>
    <w:semiHidden/>
    <w:unhideWhenUsed/>
    <w:rsid w:val="00D000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0E4"/>
    <w:rPr>
      <w:rFonts w:ascii="Tahoma" w:hAnsi="Tahoma" w:cs="Tahoma"/>
      <w:spacing w:val="-2"/>
      <w:sz w:val="16"/>
      <w:szCs w:val="16"/>
    </w:rPr>
  </w:style>
  <w:style w:type="table" w:customStyle="1" w:styleId="Tabladecuadrcula6concolores1">
    <w:name w:val="Tabla de cuadrícula 6 con colores1"/>
    <w:basedOn w:val="TableNormal"/>
    <w:uiPriority w:val="51"/>
    <w:rsid w:val="004447D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Cuadrculadetablaclara1">
    <w:name w:val="Cuadrícula de tabla clara1"/>
    <w:basedOn w:val="TableNormal"/>
    <w:uiPriority w:val="40"/>
    <w:rsid w:val="004447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uiPriority w:val="9"/>
    <w:rsid w:val="00223643"/>
    <w:rPr>
      <w:rFonts w:asciiTheme="majorHAnsi" w:eastAsiaTheme="majorEastAsia" w:hAnsiTheme="majorHAnsi" w:cstheme="majorBidi"/>
      <w:b/>
      <w:i/>
      <w:iCs/>
      <w:spacing w:val="-2"/>
      <w:sz w:val="20"/>
      <w:u w:val="single"/>
    </w:rPr>
  </w:style>
  <w:style w:type="table" w:customStyle="1" w:styleId="Tabladecuadrcula6concolores10">
    <w:name w:val="Tabla de cuadrícula 6 con colores1"/>
    <w:basedOn w:val="TableNormal"/>
    <w:uiPriority w:val="51"/>
    <w:rsid w:val="000423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Cuadrculadetablaclara10">
    <w:name w:val="Cuadrícula de tabla clara1"/>
    <w:basedOn w:val="TableNormal"/>
    <w:uiPriority w:val="40"/>
    <w:rsid w:val="000423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042385"/>
    <w:rPr>
      <w:sz w:val="16"/>
      <w:szCs w:val="16"/>
    </w:rPr>
  </w:style>
  <w:style w:type="paragraph" w:styleId="CommentText">
    <w:name w:val="annotation text"/>
    <w:basedOn w:val="Normal"/>
    <w:link w:val="CommentTextChar"/>
    <w:uiPriority w:val="99"/>
    <w:semiHidden/>
    <w:unhideWhenUsed/>
    <w:rsid w:val="00042385"/>
    <w:rPr>
      <w:szCs w:val="20"/>
    </w:rPr>
  </w:style>
  <w:style w:type="character" w:customStyle="1" w:styleId="CommentTextChar">
    <w:name w:val="Comment Text Char"/>
    <w:basedOn w:val="DefaultParagraphFont"/>
    <w:link w:val="CommentText"/>
    <w:uiPriority w:val="99"/>
    <w:semiHidden/>
    <w:rsid w:val="00042385"/>
    <w:rPr>
      <w:spacing w:val="-2"/>
      <w:sz w:val="20"/>
      <w:szCs w:val="20"/>
    </w:rPr>
  </w:style>
  <w:style w:type="paragraph" w:styleId="CommentSubject">
    <w:name w:val="annotation subject"/>
    <w:basedOn w:val="CommentText"/>
    <w:next w:val="CommentText"/>
    <w:link w:val="CommentSubjectChar"/>
    <w:uiPriority w:val="99"/>
    <w:semiHidden/>
    <w:unhideWhenUsed/>
    <w:rsid w:val="00042385"/>
    <w:rPr>
      <w:b/>
      <w:bCs/>
    </w:rPr>
  </w:style>
  <w:style w:type="character" w:customStyle="1" w:styleId="CommentSubjectChar">
    <w:name w:val="Comment Subject Char"/>
    <w:basedOn w:val="CommentTextChar"/>
    <w:link w:val="CommentSubject"/>
    <w:uiPriority w:val="99"/>
    <w:semiHidden/>
    <w:rsid w:val="00042385"/>
    <w:rPr>
      <w:b/>
      <w:bCs/>
      <w:spacing w:val="-2"/>
      <w:sz w:val="20"/>
      <w:szCs w:val="20"/>
    </w:rPr>
  </w:style>
  <w:style w:type="paragraph" w:styleId="Revision">
    <w:name w:val="Revision"/>
    <w:hidden/>
    <w:uiPriority w:val="99"/>
    <w:semiHidden/>
    <w:rsid w:val="00042385"/>
    <w:pPr>
      <w:spacing w:after="0" w:line="240" w:lineRule="auto"/>
    </w:pPr>
    <w:rPr>
      <w:spacing w:val="-2"/>
      <w:sz w:val="20"/>
    </w:rPr>
  </w:style>
  <w:style w:type="paragraph" w:customStyle="1" w:styleId="Default">
    <w:name w:val="Default"/>
    <w:rsid w:val="00234138"/>
    <w:pPr>
      <w:autoSpaceDE w:val="0"/>
      <w:autoSpaceDN w:val="0"/>
      <w:adjustRightInd w:val="0"/>
      <w:spacing w:after="0" w:line="240" w:lineRule="auto"/>
    </w:pPr>
    <w:rPr>
      <w:rFonts w:ascii="Segoe UI" w:hAnsi="Segoe UI" w:cs="Segoe UI"/>
      <w:color w:val="000000"/>
      <w:sz w:val="24"/>
      <w:szCs w:val="24"/>
    </w:rPr>
  </w:style>
  <w:style w:type="table" w:customStyle="1" w:styleId="Tablaconcuadrcula1">
    <w:name w:val="Tabla con cuadrícula1"/>
    <w:basedOn w:val="TableNormal"/>
    <w:next w:val="TableGrid"/>
    <w:uiPriority w:val="59"/>
    <w:rsid w:val="00993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F1C"/>
    <w:pPr>
      <w:spacing w:after="120" w:line="240" w:lineRule="auto"/>
      <w:jc w:val="both"/>
    </w:pPr>
    <w:rPr>
      <w:spacing w:val="-2"/>
      <w:sz w:val="20"/>
    </w:rPr>
  </w:style>
  <w:style w:type="paragraph" w:styleId="Heading1">
    <w:name w:val="heading 1"/>
    <w:basedOn w:val="Normal"/>
    <w:next w:val="ListParagraph"/>
    <w:link w:val="Heading1Char"/>
    <w:uiPriority w:val="9"/>
    <w:qFormat/>
    <w:rsid w:val="00A32F1F"/>
    <w:pPr>
      <w:keepNext/>
      <w:keepLines/>
      <w:pageBreakBefore/>
      <w:numPr>
        <w:numId w:val="1"/>
      </w:numPr>
      <w:spacing w:before="240" w:after="240"/>
      <w:jc w:val="center"/>
      <w:outlineLvl w:val="0"/>
    </w:pPr>
    <w:rPr>
      <w:rFonts w:ascii="Segoe UI" w:eastAsiaTheme="majorEastAsia" w:hAnsi="Segoe UI" w:cstheme="majorBidi"/>
      <w:b/>
      <w:smallCaps/>
      <w:color w:val="0092C4"/>
      <w:sz w:val="28"/>
      <w:szCs w:val="32"/>
    </w:rPr>
  </w:style>
  <w:style w:type="paragraph" w:styleId="Heading2">
    <w:name w:val="heading 2"/>
    <w:basedOn w:val="Normal"/>
    <w:next w:val="ListParagraph"/>
    <w:link w:val="Heading2Char"/>
    <w:autoRedefine/>
    <w:uiPriority w:val="9"/>
    <w:unhideWhenUsed/>
    <w:qFormat/>
    <w:rsid w:val="006D1C05"/>
    <w:pPr>
      <w:keepNext/>
      <w:keepLines/>
      <w:numPr>
        <w:numId w:val="2"/>
      </w:numPr>
      <w:spacing w:before="120" w:after="0" w:line="259" w:lineRule="auto"/>
      <w:outlineLvl w:val="1"/>
    </w:pPr>
    <w:rPr>
      <w:rFonts w:asciiTheme="majorHAnsi" w:eastAsiaTheme="majorEastAsia" w:hAnsiTheme="majorHAnsi" w:cstheme="majorBidi"/>
      <w:b/>
      <w:sz w:val="24"/>
      <w:szCs w:val="26"/>
      <w:u w:val="single"/>
    </w:rPr>
  </w:style>
  <w:style w:type="paragraph" w:styleId="Heading3">
    <w:name w:val="heading 3"/>
    <w:basedOn w:val="Normal"/>
    <w:next w:val="Normal"/>
    <w:link w:val="Heading3Char"/>
    <w:autoRedefine/>
    <w:uiPriority w:val="9"/>
    <w:unhideWhenUsed/>
    <w:qFormat/>
    <w:rsid w:val="000F73A6"/>
    <w:pPr>
      <w:keepNext/>
      <w:keepLines/>
      <w:tabs>
        <w:tab w:val="left" w:pos="5230"/>
      </w:tabs>
      <w:spacing w:before="120" w:after="0"/>
      <w:ind w:left="680"/>
      <w:outlineLvl w:val="2"/>
    </w:pPr>
    <w:rPr>
      <w:b/>
    </w:rPr>
  </w:style>
  <w:style w:type="paragraph" w:styleId="Heading4">
    <w:name w:val="heading 4"/>
    <w:basedOn w:val="Normal"/>
    <w:next w:val="Normal"/>
    <w:link w:val="Heading4Char"/>
    <w:uiPriority w:val="9"/>
    <w:unhideWhenUsed/>
    <w:qFormat/>
    <w:rsid w:val="00223643"/>
    <w:pPr>
      <w:keepNext/>
      <w:keepLines/>
      <w:spacing w:before="120" w:after="0"/>
      <w:ind w:left="680"/>
      <w:outlineLvl w:val="3"/>
    </w:pPr>
    <w:rPr>
      <w:rFonts w:asciiTheme="majorHAnsi" w:eastAsiaTheme="majorEastAsia" w:hAnsiTheme="majorHAnsi" w:cstheme="majorBidi"/>
      <w:b/>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F1F"/>
    <w:rPr>
      <w:rFonts w:ascii="Segoe UI" w:eastAsiaTheme="majorEastAsia" w:hAnsi="Segoe UI" w:cstheme="majorBidi"/>
      <w:b/>
      <w:smallCaps/>
      <w:color w:val="0092C4"/>
      <w:spacing w:val="-2"/>
      <w:sz w:val="28"/>
      <w:szCs w:val="32"/>
    </w:rPr>
  </w:style>
  <w:style w:type="character" w:customStyle="1" w:styleId="Heading2Char">
    <w:name w:val="Heading 2 Char"/>
    <w:basedOn w:val="DefaultParagraphFont"/>
    <w:link w:val="Heading2"/>
    <w:uiPriority w:val="9"/>
    <w:rsid w:val="006D1C05"/>
    <w:rPr>
      <w:rFonts w:asciiTheme="majorHAnsi" w:eastAsiaTheme="majorEastAsia" w:hAnsiTheme="majorHAnsi" w:cstheme="majorBidi"/>
      <w:b/>
      <w:spacing w:val="-2"/>
      <w:sz w:val="24"/>
      <w:szCs w:val="26"/>
      <w:u w:val="single"/>
    </w:rPr>
  </w:style>
  <w:style w:type="paragraph" w:styleId="ListParagraph">
    <w:name w:val="List Paragraph"/>
    <w:basedOn w:val="Normal"/>
    <w:link w:val="ListParagraphChar"/>
    <w:uiPriority w:val="34"/>
    <w:qFormat/>
    <w:rsid w:val="00F61752"/>
    <w:pPr>
      <w:ind w:left="720"/>
    </w:pPr>
  </w:style>
  <w:style w:type="character" w:styleId="LineNumber">
    <w:name w:val="line number"/>
    <w:basedOn w:val="DefaultParagraphFont"/>
    <w:uiPriority w:val="99"/>
    <w:semiHidden/>
    <w:unhideWhenUsed/>
    <w:rsid w:val="005A043B"/>
  </w:style>
  <w:style w:type="paragraph" w:styleId="TOC1">
    <w:name w:val="toc 1"/>
    <w:basedOn w:val="Normal"/>
    <w:next w:val="Normal"/>
    <w:autoRedefine/>
    <w:uiPriority w:val="39"/>
    <w:unhideWhenUsed/>
    <w:rsid w:val="00A32F1F"/>
    <w:pPr>
      <w:spacing w:before="120"/>
      <w:jc w:val="left"/>
    </w:pPr>
    <w:rPr>
      <w:rFonts w:cstheme="minorHAnsi"/>
      <w:b/>
      <w:bCs/>
      <w:caps/>
      <w:szCs w:val="20"/>
    </w:rPr>
  </w:style>
  <w:style w:type="paragraph" w:styleId="TOC2">
    <w:name w:val="toc 2"/>
    <w:basedOn w:val="Normal"/>
    <w:next w:val="Normal"/>
    <w:autoRedefine/>
    <w:uiPriority w:val="39"/>
    <w:unhideWhenUsed/>
    <w:rsid w:val="00A32F1F"/>
    <w:pPr>
      <w:spacing w:after="0"/>
      <w:ind w:left="200"/>
      <w:jc w:val="left"/>
    </w:pPr>
    <w:rPr>
      <w:rFonts w:cstheme="minorHAnsi"/>
      <w:smallCaps/>
      <w:szCs w:val="20"/>
    </w:rPr>
  </w:style>
  <w:style w:type="paragraph" w:styleId="TOC3">
    <w:name w:val="toc 3"/>
    <w:basedOn w:val="Normal"/>
    <w:next w:val="Normal"/>
    <w:autoRedefine/>
    <w:uiPriority w:val="39"/>
    <w:unhideWhenUsed/>
    <w:rsid w:val="00A32F1F"/>
    <w:pPr>
      <w:spacing w:after="0"/>
      <w:ind w:left="400"/>
      <w:jc w:val="left"/>
    </w:pPr>
    <w:rPr>
      <w:rFonts w:cstheme="minorHAnsi"/>
      <w:i/>
      <w:iCs/>
      <w:szCs w:val="20"/>
    </w:rPr>
  </w:style>
  <w:style w:type="paragraph" w:styleId="TOC4">
    <w:name w:val="toc 4"/>
    <w:basedOn w:val="Normal"/>
    <w:next w:val="Normal"/>
    <w:autoRedefine/>
    <w:uiPriority w:val="39"/>
    <w:unhideWhenUsed/>
    <w:rsid w:val="00A32F1F"/>
    <w:pPr>
      <w:spacing w:after="0"/>
      <w:ind w:left="600"/>
      <w:jc w:val="left"/>
    </w:pPr>
    <w:rPr>
      <w:rFonts w:cstheme="minorHAnsi"/>
      <w:sz w:val="18"/>
      <w:szCs w:val="18"/>
    </w:rPr>
  </w:style>
  <w:style w:type="paragraph" w:styleId="TOC5">
    <w:name w:val="toc 5"/>
    <w:basedOn w:val="Normal"/>
    <w:next w:val="Normal"/>
    <w:autoRedefine/>
    <w:uiPriority w:val="39"/>
    <w:unhideWhenUsed/>
    <w:rsid w:val="00A32F1F"/>
    <w:pPr>
      <w:spacing w:after="0"/>
      <w:ind w:left="800"/>
      <w:jc w:val="left"/>
    </w:pPr>
    <w:rPr>
      <w:rFonts w:cstheme="minorHAnsi"/>
      <w:sz w:val="18"/>
      <w:szCs w:val="18"/>
    </w:rPr>
  </w:style>
  <w:style w:type="paragraph" w:styleId="TOC6">
    <w:name w:val="toc 6"/>
    <w:basedOn w:val="Normal"/>
    <w:next w:val="Normal"/>
    <w:autoRedefine/>
    <w:uiPriority w:val="39"/>
    <w:unhideWhenUsed/>
    <w:rsid w:val="00A32F1F"/>
    <w:pPr>
      <w:spacing w:after="0"/>
      <w:ind w:left="1000"/>
      <w:jc w:val="left"/>
    </w:pPr>
    <w:rPr>
      <w:rFonts w:cstheme="minorHAnsi"/>
      <w:sz w:val="18"/>
      <w:szCs w:val="18"/>
    </w:rPr>
  </w:style>
  <w:style w:type="paragraph" w:styleId="TOC7">
    <w:name w:val="toc 7"/>
    <w:basedOn w:val="Normal"/>
    <w:next w:val="Normal"/>
    <w:autoRedefine/>
    <w:uiPriority w:val="39"/>
    <w:unhideWhenUsed/>
    <w:rsid w:val="00A32F1F"/>
    <w:pPr>
      <w:spacing w:after="0"/>
      <w:ind w:left="1200"/>
      <w:jc w:val="left"/>
    </w:pPr>
    <w:rPr>
      <w:rFonts w:cstheme="minorHAnsi"/>
      <w:sz w:val="18"/>
      <w:szCs w:val="18"/>
    </w:rPr>
  </w:style>
  <w:style w:type="paragraph" w:styleId="TOC8">
    <w:name w:val="toc 8"/>
    <w:basedOn w:val="Normal"/>
    <w:next w:val="Normal"/>
    <w:autoRedefine/>
    <w:uiPriority w:val="39"/>
    <w:unhideWhenUsed/>
    <w:rsid w:val="00A32F1F"/>
    <w:pPr>
      <w:spacing w:after="0"/>
      <w:ind w:left="1400"/>
      <w:jc w:val="left"/>
    </w:pPr>
    <w:rPr>
      <w:rFonts w:cstheme="minorHAnsi"/>
      <w:sz w:val="18"/>
      <w:szCs w:val="18"/>
    </w:rPr>
  </w:style>
  <w:style w:type="paragraph" w:styleId="TOC9">
    <w:name w:val="toc 9"/>
    <w:basedOn w:val="Normal"/>
    <w:next w:val="Normal"/>
    <w:autoRedefine/>
    <w:uiPriority w:val="39"/>
    <w:unhideWhenUsed/>
    <w:rsid w:val="00A32F1F"/>
    <w:pPr>
      <w:spacing w:after="0"/>
      <w:ind w:left="1600"/>
      <w:jc w:val="left"/>
    </w:pPr>
    <w:rPr>
      <w:rFonts w:cstheme="minorHAnsi"/>
      <w:sz w:val="18"/>
      <w:szCs w:val="18"/>
    </w:rPr>
  </w:style>
  <w:style w:type="character" w:styleId="Hyperlink">
    <w:name w:val="Hyperlink"/>
    <w:basedOn w:val="DefaultParagraphFont"/>
    <w:uiPriority w:val="99"/>
    <w:unhideWhenUsed/>
    <w:rsid w:val="00A32F1F"/>
    <w:rPr>
      <w:color w:val="0563C1" w:themeColor="hyperlink"/>
      <w:u w:val="single"/>
    </w:rPr>
  </w:style>
  <w:style w:type="paragraph" w:styleId="NormalWeb">
    <w:name w:val="Normal (Web)"/>
    <w:basedOn w:val="Normal"/>
    <w:uiPriority w:val="99"/>
    <w:unhideWhenUsed/>
    <w:rsid w:val="00C33AA4"/>
    <w:pPr>
      <w:spacing w:before="100" w:beforeAutospacing="1" w:after="100" w:afterAutospacing="1"/>
      <w:jc w:val="left"/>
    </w:pPr>
    <w:rPr>
      <w:rFonts w:ascii="Times New Roman" w:eastAsiaTheme="minorEastAsia" w:hAnsi="Times New Roman" w:cs="Times New Roman"/>
      <w:spacing w:val="0"/>
      <w:sz w:val="24"/>
      <w:szCs w:val="24"/>
      <w:lang w:eastAsia="es-EC"/>
    </w:rPr>
  </w:style>
  <w:style w:type="paragraph" w:styleId="Caption">
    <w:name w:val="caption"/>
    <w:basedOn w:val="Normal"/>
    <w:next w:val="Normal"/>
    <w:uiPriority w:val="35"/>
    <w:unhideWhenUsed/>
    <w:qFormat/>
    <w:rsid w:val="00F420CD"/>
    <w:pPr>
      <w:spacing w:after="200"/>
    </w:pPr>
    <w:rPr>
      <w:i/>
      <w:iCs/>
      <w:color w:val="44546A" w:themeColor="text2"/>
      <w:sz w:val="18"/>
      <w:szCs w:val="18"/>
    </w:rPr>
  </w:style>
  <w:style w:type="character" w:customStyle="1" w:styleId="Heading3Char">
    <w:name w:val="Heading 3 Char"/>
    <w:basedOn w:val="DefaultParagraphFont"/>
    <w:link w:val="Heading3"/>
    <w:uiPriority w:val="9"/>
    <w:rsid w:val="000F73A6"/>
    <w:rPr>
      <w:b/>
      <w:spacing w:val="-2"/>
      <w:sz w:val="20"/>
    </w:rPr>
  </w:style>
  <w:style w:type="paragraph" w:styleId="FootnoteText">
    <w:name w:val="footnote text"/>
    <w:aliases w:val="fn,footnote,ft,foottextfra,F,Texto nota pie IIRSA,Texto de rodapé,nota_rodapé,nota de rodapé,FOOTNOTES,single space,footnote text,Style 25,Texto nota piepddes Car Car,Texto nota piepddes Car,Footnote Text Char2,Footnote Text Char1 Char1,f"/>
    <w:basedOn w:val="Normal"/>
    <w:link w:val="FootnoteTextChar"/>
    <w:unhideWhenUsed/>
    <w:rsid w:val="00FD2217"/>
    <w:pPr>
      <w:spacing w:after="0"/>
      <w:ind w:left="357" w:hanging="357"/>
    </w:pPr>
    <w:rPr>
      <w:sz w:val="17"/>
      <w:szCs w:val="20"/>
    </w:rPr>
  </w:style>
  <w:style w:type="character" w:customStyle="1" w:styleId="FootnoteTextChar">
    <w:name w:val="Footnote Text Char"/>
    <w:aliases w:val="fn Char,footnote Char,ft Char,foottextfra Char,F Char,Texto nota pie IIRSA Char,Texto de rodapé Char,nota_rodapé Char,nota de rodapé Char,FOOTNOTES Char,single space Char,footnote text Char,Style 25 Char,Texto nota piepddes Car Char"/>
    <w:basedOn w:val="DefaultParagraphFont"/>
    <w:link w:val="FootnoteText"/>
    <w:rsid w:val="00FD2217"/>
    <w:rPr>
      <w:spacing w:val="-2"/>
      <w:sz w:val="17"/>
      <w:szCs w:val="20"/>
    </w:rPr>
  </w:style>
  <w:style w:type="character" w:styleId="FootnoteReference">
    <w:name w:val="footnote reference"/>
    <w:aliases w:val="titulo 2,Style 24,pie pddes,16 Point,Superscript 6 Point,FC,referencia nota al pie,ftref,Ref,de nota al pie,Ref. de nota al pie.,Fußnotenzeichen DISS,Footnote Referencefra,BVI fnr,Знак сноски 1,Footnotes refss,Texto de nota al pie,o"/>
    <w:basedOn w:val="DefaultParagraphFont"/>
    <w:unhideWhenUsed/>
    <w:qFormat/>
    <w:rsid w:val="004D1C1C"/>
    <w:rPr>
      <w:vertAlign w:val="superscript"/>
    </w:rPr>
  </w:style>
  <w:style w:type="paragraph" w:styleId="Title">
    <w:name w:val="Title"/>
    <w:basedOn w:val="Normal"/>
    <w:next w:val="Normal"/>
    <w:link w:val="TitleChar"/>
    <w:uiPriority w:val="10"/>
    <w:qFormat/>
    <w:rsid w:val="00F1165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165D"/>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AC1740"/>
    <w:rPr>
      <w:color w:val="954F72" w:themeColor="followedHyperlink"/>
      <w:u w:val="single"/>
    </w:rPr>
  </w:style>
  <w:style w:type="table" w:styleId="TableGrid">
    <w:name w:val="Table Grid"/>
    <w:aliases w:val="Estilo_C230 Consultores_1"/>
    <w:basedOn w:val="TableNormal"/>
    <w:uiPriority w:val="59"/>
    <w:rsid w:val="002B3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B3E2E"/>
    <w:pPr>
      <w:spacing w:after="0" w:line="240" w:lineRule="auto"/>
      <w:jc w:val="both"/>
    </w:pPr>
    <w:rPr>
      <w:spacing w:val="-2"/>
      <w:sz w:val="20"/>
    </w:rPr>
  </w:style>
  <w:style w:type="character" w:customStyle="1" w:styleId="ListParagraphChar">
    <w:name w:val="List Paragraph Char"/>
    <w:link w:val="ListParagraph"/>
    <w:uiPriority w:val="34"/>
    <w:rsid w:val="00CA1AF2"/>
    <w:rPr>
      <w:spacing w:val="-2"/>
      <w:sz w:val="20"/>
    </w:rPr>
  </w:style>
  <w:style w:type="paragraph" w:styleId="Header">
    <w:name w:val="header"/>
    <w:basedOn w:val="Normal"/>
    <w:link w:val="HeaderChar"/>
    <w:uiPriority w:val="99"/>
    <w:unhideWhenUsed/>
    <w:rsid w:val="003C4ADF"/>
    <w:pPr>
      <w:tabs>
        <w:tab w:val="center" w:pos="4252"/>
        <w:tab w:val="right" w:pos="8504"/>
      </w:tabs>
      <w:spacing w:after="0"/>
    </w:pPr>
  </w:style>
  <w:style w:type="character" w:customStyle="1" w:styleId="HeaderChar">
    <w:name w:val="Header Char"/>
    <w:basedOn w:val="DefaultParagraphFont"/>
    <w:link w:val="Header"/>
    <w:uiPriority w:val="99"/>
    <w:rsid w:val="003C4ADF"/>
    <w:rPr>
      <w:spacing w:val="-2"/>
      <w:sz w:val="20"/>
    </w:rPr>
  </w:style>
  <w:style w:type="paragraph" w:styleId="Footer">
    <w:name w:val="footer"/>
    <w:basedOn w:val="Normal"/>
    <w:link w:val="FooterChar"/>
    <w:uiPriority w:val="99"/>
    <w:unhideWhenUsed/>
    <w:rsid w:val="003C4ADF"/>
    <w:pPr>
      <w:tabs>
        <w:tab w:val="center" w:pos="4252"/>
        <w:tab w:val="right" w:pos="8504"/>
      </w:tabs>
      <w:spacing w:after="0"/>
    </w:pPr>
  </w:style>
  <w:style w:type="character" w:customStyle="1" w:styleId="FooterChar">
    <w:name w:val="Footer Char"/>
    <w:basedOn w:val="DefaultParagraphFont"/>
    <w:link w:val="Footer"/>
    <w:uiPriority w:val="99"/>
    <w:rsid w:val="003C4ADF"/>
    <w:rPr>
      <w:spacing w:val="-2"/>
      <w:sz w:val="20"/>
    </w:rPr>
  </w:style>
  <w:style w:type="paragraph" w:styleId="TableofFigures">
    <w:name w:val="table of figures"/>
    <w:basedOn w:val="Normal"/>
    <w:next w:val="Normal"/>
    <w:uiPriority w:val="99"/>
    <w:unhideWhenUsed/>
    <w:rsid w:val="00E87FE6"/>
    <w:pPr>
      <w:spacing w:after="0"/>
    </w:pPr>
  </w:style>
  <w:style w:type="paragraph" w:customStyle="1" w:styleId="Style2">
    <w:name w:val="Style 2"/>
    <w:basedOn w:val="Normal"/>
    <w:rsid w:val="009D5D66"/>
    <w:pPr>
      <w:widowControl w:val="0"/>
      <w:autoSpaceDE w:val="0"/>
      <w:autoSpaceDN w:val="0"/>
      <w:spacing w:after="0"/>
    </w:pPr>
    <w:rPr>
      <w:rFonts w:ascii="Calibri" w:eastAsia="Times New Roman" w:hAnsi="Calibri" w:cs="Times New Roman"/>
      <w:spacing w:val="0"/>
      <w:sz w:val="22"/>
      <w:szCs w:val="24"/>
      <w:lang w:val="es-ES" w:eastAsia="es-ES"/>
    </w:rPr>
  </w:style>
  <w:style w:type="paragraph" w:styleId="BalloonText">
    <w:name w:val="Balloon Text"/>
    <w:basedOn w:val="Normal"/>
    <w:link w:val="BalloonTextChar"/>
    <w:uiPriority w:val="99"/>
    <w:semiHidden/>
    <w:unhideWhenUsed/>
    <w:rsid w:val="00D000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0E4"/>
    <w:rPr>
      <w:rFonts w:ascii="Tahoma" w:hAnsi="Tahoma" w:cs="Tahoma"/>
      <w:spacing w:val="-2"/>
      <w:sz w:val="16"/>
      <w:szCs w:val="16"/>
    </w:rPr>
  </w:style>
  <w:style w:type="table" w:customStyle="1" w:styleId="Tabladecuadrcula6concolores1">
    <w:name w:val="Tabla de cuadrícula 6 con colores1"/>
    <w:basedOn w:val="TableNormal"/>
    <w:uiPriority w:val="51"/>
    <w:rsid w:val="004447D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Cuadrculadetablaclara1">
    <w:name w:val="Cuadrícula de tabla clara1"/>
    <w:basedOn w:val="TableNormal"/>
    <w:uiPriority w:val="40"/>
    <w:rsid w:val="004447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uiPriority w:val="9"/>
    <w:rsid w:val="00223643"/>
    <w:rPr>
      <w:rFonts w:asciiTheme="majorHAnsi" w:eastAsiaTheme="majorEastAsia" w:hAnsiTheme="majorHAnsi" w:cstheme="majorBidi"/>
      <w:b/>
      <w:i/>
      <w:iCs/>
      <w:spacing w:val="-2"/>
      <w:sz w:val="20"/>
      <w:u w:val="single"/>
    </w:rPr>
  </w:style>
  <w:style w:type="table" w:customStyle="1" w:styleId="Tabladecuadrcula6concolores10">
    <w:name w:val="Tabla de cuadrícula 6 con colores1"/>
    <w:basedOn w:val="TableNormal"/>
    <w:uiPriority w:val="51"/>
    <w:rsid w:val="000423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Cuadrculadetablaclara10">
    <w:name w:val="Cuadrícula de tabla clara1"/>
    <w:basedOn w:val="TableNormal"/>
    <w:uiPriority w:val="40"/>
    <w:rsid w:val="000423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042385"/>
    <w:rPr>
      <w:sz w:val="16"/>
      <w:szCs w:val="16"/>
    </w:rPr>
  </w:style>
  <w:style w:type="paragraph" w:styleId="CommentText">
    <w:name w:val="annotation text"/>
    <w:basedOn w:val="Normal"/>
    <w:link w:val="CommentTextChar"/>
    <w:uiPriority w:val="99"/>
    <w:semiHidden/>
    <w:unhideWhenUsed/>
    <w:rsid w:val="00042385"/>
    <w:rPr>
      <w:szCs w:val="20"/>
    </w:rPr>
  </w:style>
  <w:style w:type="character" w:customStyle="1" w:styleId="CommentTextChar">
    <w:name w:val="Comment Text Char"/>
    <w:basedOn w:val="DefaultParagraphFont"/>
    <w:link w:val="CommentText"/>
    <w:uiPriority w:val="99"/>
    <w:semiHidden/>
    <w:rsid w:val="00042385"/>
    <w:rPr>
      <w:spacing w:val="-2"/>
      <w:sz w:val="20"/>
      <w:szCs w:val="20"/>
    </w:rPr>
  </w:style>
  <w:style w:type="paragraph" w:styleId="CommentSubject">
    <w:name w:val="annotation subject"/>
    <w:basedOn w:val="CommentText"/>
    <w:next w:val="CommentText"/>
    <w:link w:val="CommentSubjectChar"/>
    <w:uiPriority w:val="99"/>
    <w:semiHidden/>
    <w:unhideWhenUsed/>
    <w:rsid w:val="00042385"/>
    <w:rPr>
      <w:b/>
      <w:bCs/>
    </w:rPr>
  </w:style>
  <w:style w:type="character" w:customStyle="1" w:styleId="CommentSubjectChar">
    <w:name w:val="Comment Subject Char"/>
    <w:basedOn w:val="CommentTextChar"/>
    <w:link w:val="CommentSubject"/>
    <w:uiPriority w:val="99"/>
    <w:semiHidden/>
    <w:rsid w:val="00042385"/>
    <w:rPr>
      <w:b/>
      <w:bCs/>
      <w:spacing w:val="-2"/>
      <w:sz w:val="20"/>
      <w:szCs w:val="20"/>
    </w:rPr>
  </w:style>
  <w:style w:type="paragraph" w:styleId="Revision">
    <w:name w:val="Revision"/>
    <w:hidden/>
    <w:uiPriority w:val="99"/>
    <w:semiHidden/>
    <w:rsid w:val="00042385"/>
    <w:pPr>
      <w:spacing w:after="0" w:line="240" w:lineRule="auto"/>
    </w:pPr>
    <w:rPr>
      <w:spacing w:val="-2"/>
      <w:sz w:val="20"/>
    </w:rPr>
  </w:style>
  <w:style w:type="paragraph" w:customStyle="1" w:styleId="Default">
    <w:name w:val="Default"/>
    <w:rsid w:val="00234138"/>
    <w:pPr>
      <w:autoSpaceDE w:val="0"/>
      <w:autoSpaceDN w:val="0"/>
      <w:adjustRightInd w:val="0"/>
      <w:spacing w:after="0" w:line="240" w:lineRule="auto"/>
    </w:pPr>
    <w:rPr>
      <w:rFonts w:ascii="Segoe UI" w:hAnsi="Segoe UI" w:cs="Segoe UI"/>
      <w:color w:val="000000"/>
      <w:sz w:val="24"/>
      <w:szCs w:val="24"/>
    </w:rPr>
  </w:style>
  <w:style w:type="table" w:customStyle="1" w:styleId="Tablaconcuadrcula1">
    <w:name w:val="Tabla con cuadrícula1"/>
    <w:basedOn w:val="TableNormal"/>
    <w:next w:val="TableGrid"/>
    <w:uiPriority w:val="59"/>
    <w:rsid w:val="00993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75906">
      <w:bodyDiv w:val="1"/>
      <w:marLeft w:val="0"/>
      <w:marRight w:val="0"/>
      <w:marTop w:val="0"/>
      <w:marBottom w:val="0"/>
      <w:divBdr>
        <w:top w:val="none" w:sz="0" w:space="0" w:color="auto"/>
        <w:left w:val="none" w:sz="0" w:space="0" w:color="auto"/>
        <w:bottom w:val="none" w:sz="0" w:space="0" w:color="auto"/>
        <w:right w:val="none" w:sz="0" w:space="0" w:color="auto"/>
      </w:divBdr>
    </w:div>
    <w:div w:id="684333220">
      <w:bodyDiv w:val="1"/>
      <w:marLeft w:val="0"/>
      <w:marRight w:val="0"/>
      <w:marTop w:val="0"/>
      <w:marBottom w:val="0"/>
      <w:divBdr>
        <w:top w:val="none" w:sz="0" w:space="0" w:color="auto"/>
        <w:left w:val="none" w:sz="0" w:space="0" w:color="auto"/>
        <w:bottom w:val="none" w:sz="0" w:space="0" w:color="auto"/>
        <w:right w:val="none" w:sz="0" w:space="0" w:color="auto"/>
      </w:divBdr>
    </w:div>
    <w:div w:id="830684312">
      <w:bodyDiv w:val="1"/>
      <w:marLeft w:val="0"/>
      <w:marRight w:val="0"/>
      <w:marTop w:val="0"/>
      <w:marBottom w:val="0"/>
      <w:divBdr>
        <w:top w:val="none" w:sz="0" w:space="0" w:color="auto"/>
        <w:left w:val="none" w:sz="0" w:space="0" w:color="auto"/>
        <w:bottom w:val="none" w:sz="0" w:space="0" w:color="auto"/>
        <w:right w:val="none" w:sz="0" w:space="0" w:color="auto"/>
      </w:divBdr>
    </w:div>
    <w:div w:id="1021593671">
      <w:bodyDiv w:val="1"/>
      <w:marLeft w:val="0"/>
      <w:marRight w:val="0"/>
      <w:marTop w:val="0"/>
      <w:marBottom w:val="0"/>
      <w:divBdr>
        <w:top w:val="none" w:sz="0" w:space="0" w:color="auto"/>
        <w:left w:val="none" w:sz="0" w:space="0" w:color="auto"/>
        <w:bottom w:val="none" w:sz="0" w:space="0" w:color="auto"/>
        <w:right w:val="none" w:sz="0" w:space="0" w:color="auto"/>
      </w:divBdr>
    </w:div>
    <w:div w:id="1136679654">
      <w:bodyDiv w:val="1"/>
      <w:marLeft w:val="0"/>
      <w:marRight w:val="0"/>
      <w:marTop w:val="0"/>
      <w:marBottom w:val="0"/>
      <w:divBdr>
        <w:top w:val="none" w:sz="0" w:space="0" w:color="auto"/>
        <w:left w:val="none" w:sz="0" w:space="0" w:color="auto"/>
        <w:bottom w:val="none" w:sz="0" w:space="0" w:color="auto"/>
        <w:right w:val="none" w:sz="0" w:space="0" w:color="auto"/>
      </w:divBdr>
    </w:div>
    <w:div w:id="1308436177">
      <w:bodyDiv w:val="1"/>
      <w:marLeft w:val="0"/>
      <w:marRight w:val="0"/>
      <w:marTop w:val="0"/>
      <w:marBottom w:val="0"/>
      <w:divBdr>
        <w:top w:val="none" w:sz="0" w:space="0" w:color="auto"/>
        <w:left w:val="none" w:sz="0" w:space="0" w:color="auto"/>
        <w:bottom w:val="none" w:sz="0" w:space="0" w:color="auto"/>
        <w:right w:val="none" w:sz="0" w:space="0" w:color="auto"/>
      </w:divBdr>
    </w:div>
    <w:div w:id="1326595094">
      <w:bodyDiv w:val="1"/>
      <w:marLeft w:val="0"/>
      <w:marRight w:val="0"/>
      <w:marTop w:val="0"/>
      <w:marBottom w:val="0"/>
      <w:divBdr>
        <w:top w:val="none" w:sz="0" w:space="0" w:color="auto"/>
        <w:left w:val="none" w:sz="0" w:space="0" w:color="auto"/>
        <w:bottom w:val="none" w:sz="0" w:space="0" w:color="auto"/>
        <w:right w:val="none" w:sz="0" w:space="0" w:color="auto"/>
      </w:divBdr>
    </w:div>
    <w:div w:id="1404110742">
      <w:bodyDiv w:val="1"/>
      <w:marLeft w:val="0"/>
      <w:marRight w:val="0"/>
      <w:marTop w:val="0"/>
      <w:marBottom w:val="0"/>
      <w:divBdr>
        <w:top w:val="none" w:sz="0" w:space="0" w:color="auto"/>
        <w:left w:val="none" w:sz="0" w:space="0" w:color="auto"/>
        <w:bottom w:val="none" w:sz="0" w:space="0" w:color="auto"/>
        <w:right w:val="none" w:sz="0" w:space="0" w:color="auto"/>
      </w:divBdr>
    </w:div>
    <w:div w:id="1537933800">
      <w:bodyDiv w:val="1"/>
      <w:marLeft w:val="0"/>
      <w:marRight w:val="0"/>
      <w:marTop w:val="0"/>
      <w:marBottom w:val="0"/>
      <w:divBdr>
        <w:top w:val="none" w:sz="0" w:space="0" w:color="auto"/>
        <w:left w:val="none" w:sz="0" w:space="0" w:color="auto"/>
        <w:bottom w:val="none" w:sz="0" w:space="0" w:color="auto"/>
        <w:right w:val="none" w:sz="0" w:space="0" w:color="auto"/>
      </w:divBdr>
    </w:div>
    <w:div w:id="1919057024">
      <w:bodyDiv w:val="1"/>
      <w:marLeft w:val="0"/>
      <w:marRight w:val="0"/>
      <w:marTop w:val="0"/>
      <w:marBottom w:val="0"/>
      <w:divBdr>
        <w:top w:val="none" w:sz="0" w:space="0" w:color="auto"/>
        <w:left w:val="none" w:sz="0" w:space="0" w:color="auto"/>
        <w:bottom w:val="none" w:sz="0" w:space="0" w:color="auto"/>
        <w:right w:val="none" w:sz="0" w:space="0" w:color="auto"/>
      </w:divBdr>
    </w:div>
    <w:div w:id="193829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footer" Target="footer1.xml"/><Relationship Id="rId26" Type="http://schemas.openxmlformats.org/officeDocument/2006/relationships/header" Target="header2.xml"/><Relationship Id="rId21" Type="http://schemas.openxmlformats.org/officeDocument/2006/relationships/hyperlink" Target="http://idbdocs.iadb.org/wsdocs/getdocument.aspx?docnum=774399" TargetMode="External"/><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www.iadb.org/es/adquisiciones-de-proyectos/documentos-estandar-de-adquisiciones-del-banco-interamericano-de-desarrollo,8183.html" TargetMode="External"/><Relationship Id="rId25" Type="http://schemas.openxmlformats.org/officeDocument/2006/relationships/header" Target="header1.xm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iadb.org/procurement" TargetMode="External"/><Relationship Id="rId20" Type="http://schemas.openxmlformats.org/officeDocument/2006/relationships/hyperlink" Target="http://idbdocs.iadb.org/wsdocs/getdocument.aspx?docnum=774396"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cecbidtoolkit.org/Informe-Semestral.php" TargetMode="External"/><Relationship Id="rId32" Type="http://schemas.openxmlformats.org/officeDocument/2006/relationships/theme" Target="theme/theme1.xml"/><Relationship Id="rId37" Type="http://schemas.openxmlformats.org/officeDocument/2006/relationships/customXml" Target="../customXml/item6.xml"/><Relationship Id="rId5" Type="http://schemas.openxmlformats.org/officeDocument/2006/relationships/settings" Target="settings.xml"/><Relationship Id="rId15" Type="http://schemas.openxmlformats.org/officeDocument/2006/relationships/hyperlink" Target="http://idbdocs.iadb.org/wsdocs/getdocument.aspx?docnum=774399" TargetMode="External"/><Relationship Id="rId23" Type="http://schemas.openxmlformats.org/officeDocument/2006/relationships/hyperlink" Target="http://cecbidtoolkit.org/Uso-de-Sistema-de-Adquisiciones-Nacionales.php" TargetMode="External"/><Relationship Id="rId28" Type="http://schemas.openxmlformats.org/officeDocument/2006/relationships/footer" Target="footer3.xml"/><Relationship Id="rId36" Type="http://schemas.openxmlformats.org/officeDocument/2006/relationships/customXml" Target="../customXml/item5.xml"/><Relationship Id="rId10" Type="http://schemas.openxmlformats.org/officeDocument/2006/relationships/diagramLayout" Target="diagrams/layout1.xml"/><Relationship Id="rId19" Type="http://schemas.openxmlformats.org/officeDocument/2006/relationships/hyperlink" Target="http://www.iadb.org/es/proyectos/project-information-page,1303.html?id=EC-L1076"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idbdocs.iadb.org/wsdocs/getdocument.aspx?docnum=774396" TargetMode="External"/><Relationship Id="rId22" Type="http://schemas.openxmlformats.org/officeDocument/2006/relationships/hyperlink" Target="http://www.iadb.org/es/adquisiciones-de-proyectos/documentos-estandar-de-adquisiciones-del-banco-interamericano-de-desarrollo,8183.html"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customXml" Target="../customXml/item4.xm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idbdocs.iadb.org/wsdocs/getDocument.aspx?DOCNUM=774396" TargetMode="External"/><Relationship Id="rId2" Type="http://schemas.openxmlformats.org/officeDocument/2006/relationships/hyperlink" Target="http://cecbidtoolkit.org/Uso-de-Sistema-de-Adquisiciones-Nacionales.php" TargetMode="External"/><Relationship Id="rId1" Type="http://schemas.openxmlformats.org/officeDocument/2006/relationships/hyperlink" Target="http://cecbidtoolkit.org/Informe-Semestral.php" TargetMode="External"/><Relationship Id="rId5" Type="http://schemas.openxmlformats.org/officeDocument/2006/relationships/hyperlink" Target="http://cecbidtoolkit.org/Informe-Semestral.php" TargetMode="External"/><Relationship Id="rId4" Type="http://schemas.openxmlformats.org/officeDocument/2006/relationships/hyperlink" Target="http://www.finanzas.gob.ec/normas-tecnicas-del-sinfip/"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3D3278-2AC7-4029-A27A-E632648F0A24}" type="doc">
      <dgm:prSet loTypeId="urn:microsoft.com/office/officeart/2008/layout/HorizontalMultiLevelHierarchy" loCatId="hierarchy" qsTypeId="urn:microsoft.com/office/officeart/2005/8/quickstyle/simple1" qsCatId="simple" csTypeId="urn:microsoft.com/office/officeart/2005/8/colors/colorful1" csCatId="colorful" phldr="1"/>
      <dgm:spPr/>
      <dgm:t>
        <a:bodyPr/>
        <a:lstStyle/>
        <a:p>
          <a:endParaRPr lang="es-EC"/>
        </a:p>
      </dgm:t>
    </dgm:pt>
    <dgm:pt modelId="{7A69596F-165C-4FF8-A0AB-514ECB84709A}">
      <dgm:prSet phldrT="[Texto]" custT="1"/>
      <dgm:spPr>
        <a:solidFill>
          <a:schemeClr val="accent1">
            <a:lumMod val="75000"/>
          </a:schemeClr>
        </a:solidFill>
      </dgm:spPr>
      <dgm:t>
        <a:bodyPr/>
        <a:lstStyle/>
        <a:p>
          <a:pPr algn="ctr"/>
          <a:r>
            <a:rPr lang="es-EC" sz="900" b="1" dirty="0">
              <a:solidFill>
                <a:schemeClr val="bg1"/>
              </a:solidFill>
              <a:effectLst/>
              <a:latin typeface="+mn-lt"/>
            </a:rPr>
            <a:t>MINFIN</a:t>
          </a:r>
        </a:p>
        <a:p>
          <a:pPr algn="ctr"/>
          <a:r>
            <a:rPr lang="es-EC" sz="900" b="1" dirty="0">
              <a:solidFill>
                <a:schemeClr val="bg1"/>
              </a:solidFill>
              <a:effectLst/>
              <a:latin typeface="+mn-lt"/>
            </a:rPr>
            <a:t>Coordinador</a:t>
          </a:r>
        </a:p>
      </dgm:t>
    </dgm:pt>
    <dgm:pt modelId="{5D5C3A27-1B14-47DC-8B9B-3D17679277AE}" type="parTrans" cxnId="{ABF5FA2C-B13E-4239-9193-47EB2B81A5E2}">
      <dgm:prSet/>
      <dgm:spPr/>
      <dgm:t>
        <a:bodyPr/>
        <a:lstStyle/>
        <a:p>
          <a:pPr algn="ctr"/>
          <a:endParaRPr lang="es-EC" sz="900"/>
        </a:p>
      </dgm:t>
    </dgm:pt>
    <dgm:pt modelId="{AEFC0E9D-590A-4985-9416-32D2415DA165}" type="sibTrans" cxnId="{ABF5FA2C-B13E-4239-9193-47EB2B81A5E2}">
      <dgm:prSet/>
      <dgm:spPr/>
      <dgm:t>
        <a:bodyPr/>
        <a:lstStyle/>
        <a:p>
          <a:pPr algn="ctr"/>
          <a:endParaRPr lang="es-EC" sz="900"/>
        </a:p>
      </dgm:t>
    </dgm:pt>
    <dgm:pt modelId="{C15BBA64-AA59-4DFC-A20A-E8FC9173CF80}">
      <dgm:prSet phldrT="[Texto]" custT="1"/>
      <dgm:spPr>
        <a:solidFill>
          <a:schemeClr val="bg1">
            <a:lumMod val="85000"/>
          </a:schemeClr>
        </a:solidFill>
      </dgm:spPr>
      <dgm:t>
        <a:bodyPr/>
        <a:lstStyle/>
        <a:p>
          <a:pPr algn="ctr"/>
          <a:r>
            <a:rPr lang="es-EC" sz="800" b="0" u="none" dirty="0" smtClean="0">
              <a:solidFill>
                <a:schemeClr val="tx1"/>
              </a:solidFill>
              <a:effectLst/>
              <a:latin typeface="+mj-lt"/>
            </a:rPr>
            <a:t>Componente 1.</a:t>
          </a:r>
        </a:p>
        <a:p>
          <a:pPr algn="ctr"/>
          <a:r>
            <a:rPr lang="es-EC" sz="800" b="1" u="none" dirty="0" smtClean="0">
              <a:solidFill>
                <a:schemeClr val="tx1"/>
              </a:solidFill>
              <a:effectLst/>
              <a:latin typeface="+mj-lt"/>
            </a:rPr>
            <a:t>Sub Ejecutor MINEDUC</a:t>
          </a:r>
          <a:endParaRPr lang="es-EC" sz="800" b="1" u="none" dirty="0">
            <a:solidFill>
              <a:schemeClr val="tx1"/>
            </a:solidFill>
            <a:effectLst/>
            <a:latin typeface="+mj-lt"/>
          </a:endParaRPr>
        </a:p>
      </dgm:t>
    </dgm:pt>
    <dgm:pt modelId="{882063AC-8A58-4245-B682-1BDFA2FAF002}" type="parTrans" cxnId="{FA1CD8D5-72F5-40BC-941E-8B2F3A8778EC}">
      <dgm:prSet custT="1"/>
      <dgm:spPr/>
      <dgm:t>
        <a:bodyPr/>
        <a:lstStyle/>
        <a:p>
          <a:pPr algn="ctr"/>
          <a:endParaRPr lang="es-EC" sz="400" dirty="0"/>
        </a:p>
      </dgm:t>
    </dgm:pt>
    <dgm:pt modelId="{7082059E-5D84-4A6C-A646-2495244A095D}" type="sibTrans" cxnId="{FA1CD8D5-72F5-40BC-941E-8B2F3A8778EC}">
      <dgm:prSet/>
      <dgm:spPr/>
      <dgm:t>
        <a:bodyPr/>
        <a:lstStyle/>
        <a:p>
          <a:pPr algn="ctr"/>
          <a:endParaRPr lang="es-EC" sz="900"/>
        </a:p>
      </dgm:t>
    </dgm:pt>
    <dgm:pt modelId="{C87B3136-B706-41CA-839F-8DB840CEE84D}">
      <dgm:prSet phldrT="[Texto]" custT="1"/>
      <dgm:spPr>
        <a:solidFill>
          <a:schemeClr val="bg2">
            <a:lumMod val="90000"/>
          </a:schemeClr>
        </a:solidFill>
      </dgm:spPr>
      <dgm:t>
        <a:bodyPr/>
        <a:lstStyle/>
        <a:p>
          <a:pPr algn="ctr"/>
          <a:r>
            <a:rPr lang="es-EC" sz="800" b="0" u="none" dirty="0" smtClean="0">
              <a:solidFill>
                <a:schemeClr val="tx1"/>
              </a:solidFill>
              <a:effectLst/>
              <a:latin typeface="+mj-lt"/>
            </a:rPr>
            <a:t>Componente  2.</a:t>
          </a:r>
        </a:p>
        <a:p>
          <a:pPr algn="ctr"/>
          <a:r>
            <a:rPr lang="es-EC" sz="800" b="1" u="none" dirty="0" smtClean="0">
              <a:solidFill>
                <a:sysClr val="windowText" lastClr="000000"/>
              </a:solidFill>
              <a:effectLst/>
              <a:latin typeface="+mj-lt"/>
            </a:rPr>
            <a:t>Sub Ejecutor  UNA-EP</a:t>
          </a:r>
          <a:endParaRPr lang="es-EC" sz="800" b="1" u="none" dirty="0">
            <a:solidFill>
              <a:schemeClr val="tx1"/>
            </a:solidFill>
            <a:effectLst/>
            <a:latin typeface="+mj-lt"/>
          </a:endParaRPr>
        </a:p>
      </dgm:t>
    </dgm:pt>
    <dgm:pt modelId="{CEEEC619-DA3F-4020-8456-E3B634D983B9}" type="parTrans" cxnId="{ADF7368A-3569-4BDA-AAF5-0227DA7FCE47}">
      <dgm:prSet custT="1"/>
      <dgm:spPr/>
      <dgm:t>
        <a:bodyPr/>
        <a:lstStyle/>
        <a:p>
          <a:pPr algn="ctr"/>
          <a:endParaRPr lang="es-EC" sz="400" dirty="0"/>
        </a:p>
      </dgm:t>
    </dgm:pt>
    <dgm:pt modelId="{081AC413-4262-4252-80FF-4E082F16B0A2}" type="sibTrans" cxnId="{ADF7368A-3569-4BDA-AAF5-0227DA7FCE47}">
      <dgm:prSet/>
      <dgm:spPr/>
      <dgm:t>
        <a:bodyPr/>
        <a:lstStyle/>
        <a:p>
          <a:pPr algn="ctr"/>
          <a:endParaRPr lang="es-EC" sz="900"/>
        </a:p>
      </dgm:t>
    </dgm:pt>
    <dgm:pt modelId="{5662769A-F785-4742-8486-B5EB2B7AECDC}">
      <dgm:prSet phldrT="[Texto]" custT="1"/>
      <dgm:spPr>
        <a:solidFill>
          <a:schemeClr val="bg1">
            <a:lumMod val="85000"/>
          </a:schemeClr>
        </a:solidFill>
      </dgm:spPr>
      <dgm:t>
        <a:bodyPr/>
        <a:lstStyle/>
        <a:p>
          <a:pPr algn="ctr"/>
          <a:r>
            <a:rPr lang="es-EC" sz="900" b="0" u="none" dirty="0" smtClean="0">
              <a:solidFill>
                <a:schemeClr val="tx1"/>
              </a:solidFill>
              <a:effectLst/>
              <a:latin typeface="+mj-lt"/>
            </a:rPr>
            <a:t>Programa SIPROFE de la DNFCI de la  SDPE</a:t>
          </a:r>
          <a:endParaRPr lang="es-EC" sz="900" b="0" u="none" dirty="0">
            <a:solidFill>
              <a:schemeClr val="tx1"/>
            </a:solidFill>
            <a:effectLst/>
            <a:latin typeface="+mj-lt"/>
          </a:endParaRPr>
        </a:p>
      </dgm:t>
    </dgm:pt>
    <dgm:pt modelId="{01134B6C-AD7B-4656-AECA-EDF277A4CA14}" type="parTrans" cxnId="{1E6BDD98-0225-4C6F-B546-3F8F7AE224A3}">
      <dgm:prSet custT="1"/>
      <dgm:spPr/>
      <dgm:t>
        <a:bodyPr/>
        <a:lstStyle/>
        <a:p>
          <a:pPr algn="ctr"/>
          <a:endParaRPr lang="es-EC" sz="400" dirty="0"/>
        </a:p>
      </dgm:t>
    </dgm:pt>
    <dgm:pt modelId="{71600DA3-2ACF-4D01-9BC3-1BE202C085F6}" type="sibTrans" cxnId="{1E6BDD98-0225-4C6F-B546-3F8F7AE224A3}">
      <dgm:prSet/>
      <dgm:spPr/>
      <dgm:t>
        <a:bodyPr/>
        <a:lstStyle/>
        <a:p>
          <a:pPr algn="ctr"/>
          <a:endParaRPr lang="es-EC" sz="900"/>
        </a:p>
      </dgm:t>
    </dgm:pt>
    <dgm:pt modelId="{1E668FB6-3C00-45FB-8C56-3823765DA3B8}">
      <dgm:prSet phldrT="[Texto]" custT="1"/>
      <dgm:spPr>
        <a:solidFill>
          <a:schemeClr val="bg1">
            <a:lumMod val="85000"/>
          </a:schemeClr>
        </a:solidFill>
      </dgm:spPr>
      <dgm:t>
        <a:bodyPr/>
        <a:lstStyle/>
        <a:p>
          <a:pPr algn="ctr"/>
          <a:r>
            <a:rPr lang="es-EC" sz="900" b="0" u="none" dirty="0">
              <a:solidFill>
                <a:schemeClr val="tx1"/>
              </a:solidFill>
              <a:effectLst/>
              <a:latin typeface="+mj-lt"/>
            </a:rPr>
            <a:t>Programa EBJA de la SEEI</a:t>
          </a:r>
        </a:p>
      </dgm:t>
    </dgm:pt>
    <dgm:pt modelId="{356C1DAD-15C0-49C3-9AD0-43955A7BFC4F}" type="parTrans" cxnId="{64072808-6999-45F6-84E3-C30D754B6427}">
      <dgm:prSet custT="1"/>
      <dgm:spPr/>
      <dgm:t>
        <a:bodyPr/>
        <a:lstStyle/>
        <a:p>
          <a:pPr algn="ctr"/>
          <a:endParaRPr lang="es-EC" sz="400" dirty="0"/>
        </a:p>
      </dgm:t>
    </dgm:pt>
    <dgm:pt modelId="{B3F41974-60E9-410B-96BF-3D3DCC0154AB}" type="sibTrans" cxnId="{64072808-6999-45F6-84E3-C30D754B6427}">
      <dgm:prSet/>
      <dgm:spPr/>
      <dgm:t>
        <a:bodyPr/>
        <a:lstStyle/>
        <a:p>
          <a:pPr algn="ctr"/>
          <a:endParaRPr lang="es-EC" sz="900"/>
        </a:p>
      </dgm:t>
    </dgm:pt>
    <dgm:pt modelId="{4A8786C5-D27D-4974-B7F3-C91D4A93283F}">
      <dgm:prSet phldrT="[Texto]" custT="1"/>
      <dgm:spPr>
        <a:solidFill>
          <a:schemeClr val="bg2">
            <a:lumMod val="90000"/>
          </a:schemeClr>
        </a:solidFill>
      </dgm:spPr>
      <dgm:t>
        <a:bodyPr/>
        <a:lstStyle/>
        <a:p>
          <a:r>
            <a:rPr lang="es-EC" sz="900" b="0" u="none" dirty="0" smtClean="0">
              <a:solidFill>
                <a:schemeClr val="tx1"/>
              </a:solidFill>
              <a:effectLst/>
              <a:latin typeface="+mj-lt"/>
            </a:rPr>
            <a:t>Coordinación de Evaluación Educativa y sus distintas direcciones</a:t>
          </a:r>
          <a:endParaRPr lang="es-EC" sz="900" b="0" u="none" dirty="0">
            <a:solidFill>
              <a:schemeClr val="tx1"/>
            </a:solidFill>
            <a:effectLst/>
            <a:latin typeface="+mj-lt"/>
          </a:endParaRPr>
        </a:p>
      </dgm:t>
    </dgm:pt>
    <dgm:pt modelId="{2E825BE8-7154-4BCA-93CA-72FF186EA8DA}" type="parTrans" cxnId="{3CFAEBE5-1E8E-4948-AD3A-F2ECB0C683A0}">
      <dgm:prSet/>
      <dgm:spPr/>
      <dgm:t>
        <a:bodyPr/>
        <a:lstStyle/>
        <a:p>
          <a:endParaRPr lang="es-EC"/>
        </a:p>
      </dgm:t>
    </dgm:pt>
    <dgm:pt modelId="{9258ED34-E16C-43BE-977A-EBC5181FBF7F}" type="sibTrans" cxnId="{3CFAEBE5-1E8E-4948-AD3A-F2ECB0C683A0}">
      <dgm:prSet/>
      <dgm:spPr/>
      <dgm:t>
        <a:bodyPr/>
        <a:lstStyle/>
        <a:p>
          <a:endParaRPr lang="es-EC"/>
        </a:p>
      </dgm:t>
    </dgm:pt>
    <dgm:pt modelId="{BA7EF301-9C14-40A2-9ECF-70F6A8C8B0DD}">
      <dgm:prSet phldrT="[Texto]" custT="1"/>
      <dgm:spPr>
        <a:solidFill>
          <a:schemeClr val="bg2">
            <a:lumMod val="90000"/>
          </a:schemeClr>
        </a:solidFill>
      </dgm:spPr>
      <dgm:t>
        <a:bodyPr/>
        <a:lstStyle/>
        <a:p>
          <a:r>
            <a:rPr lang="es-EC" sz="900" b="0" u="none" dirty="0" smtClean="0">
              <a:solidFill>
                <a:schemeClr val="tx1"/>
              </a:solidFill>
              <a:effectLst/>
              <a:latin typeface="+mj-lt"/>
            </a:rPr>
            <a:t>Otras áreas funcionales de apoyo</a:t>
          </a:r>
          <a:endParaRPr lang="es-EC" sz="900" b="0" u="none" dirty="0">
            <a:solidFill>
              <a:schemeClr val="tx1"/>
            </a:solidFill>
            <a:effectLst/>
            <a:latin typeface="+mj-lt"/>
          </a:endParaRPr>
        </a:p>
      </dgm:t>
    </dgm:pt>
    <dgm:pt modelId="{29DF6CCA-53AC-4B67-B8ED-E6E8049FACEE}" type="parTrans" cxnId="{0BDC8BD7-A302-4818-B41F-8F511972F638}">
      <dgm:prSet/>
      <dgm:spPr/>
      <dgm:t>
        <a:bodyPr/>
        <a:lstStyle/>
        <a:p>
          <a:endParaRPr lang="es-EC"/>
        </a:p>
      </dgm:t>
    </dgm:pt>
    <dgm:pt modelId="{5E5A2DFD-3522-4B23-B3CD-8C6B86FB8FBD}" type="sibTrans" cxnId="{0BDC8BD7-A302-4818-B41F-8F511972F638}">
      <dgm:prSet/>
      <dgm:spPr/>
      <dgm:t>
        <a:bodyPr/>
        <a:lstStyle/>
        <a:p>
          <a:endParaRPr lang="es-EC"/>
        </a:p>
      </dgm:t>
    </dgm:pt>
    <dgm:pt modelId="{74FB7E7D-0E87-409C-A1D1-B4DC96D42C80}">
      <dgm:prSet phldrT="[Texto]" custT="1"/>
      <dgm:spPr>
        <a:solidFill>
          <a:schemeClr val="bg2">
            <a:lumMod val="90000"/>
          </a:schemeClr>
        </a:solidFill>
      </dgm:spPr>
      <dgm:t>
        <a:bodyPr/>
        <a:lstStyle/>
        <a:p>
          <a:r>
            <a:rPr lang="es-EC" sz="800" b="0" u="none" dirty="0" smtClean="0">
              <a:solidFill>
                <a:schemeClr val="tx1"/>
              </a:solidFill>
              <a:effectLst/>
              <a:latin typeface="+mj-lt"/>
            </a:rPr>
            <a:t>Administración y Monitoreo</a:t>
          </a:r>
        </a:p>
        <a:p>
          <a:r>
            <a:rPr lang="es-EC" sz="800" b="1" u="none" dirty="0" smtClean="0">
              <a:solidFill>
                <a:schemeClr val="tx1"/>
              </a:solidFill>
              <a:effectLst/>
              <a:latin typeface="+mj-lt"/>
            </a:rPr>
            <a:t>MINFIN </a:t>
          </a:r>
          <a:endParaRPr lang="es-EC" sz="800" b="1" u="sng" dirty="0">
            <a:solidFill>
              <a:schemeClr val="tx1"/>
            </a:solidFill>
            <a:effectLst/>
            <a:latin typeface="+mj-lt"/>
          </a:endParaRPr>
        </a:p>
      </dgm:t>
    </dgm:pt>
    <dgm:pt modelId="{CCED34C0-FF68-4E51-9FC3-810D84F55B83}" type="parTrans" cxnId="{1F9C9BC9-9118-499A-A6CC-15760D2AA006}">
      <dgm:prSet/>
      <dgm:spPr/>
      <dgm:t>
        <a:bodyPr/>
        <a:lstStyle/>
        <a:p>
          <a:endParaRPr lang="es-EC"/>
        </a:p>
      </dgm:t>
    </dgm:pt>
    <dgm:pt modelId="{0947473A-4B47-4A03-A11B-71A4B339C407}" type="sibTrans" cxnId="{1F9C9BC9-9118-499A-A6CC-15760D2AA006}">
      <dgm:prSet/>
      <dgm:spPr/>
      <dgm:t>
        <a:bodyPr/>
        <a:lstStyle/>
        <a:p>
          <a:endParaRPr lang="es-EC"/>
        </a:p>
      </dgm:t>
    </dgm:pt>
    <dgm:pt modelId="{D8278F58-D9F3-4C15-9A11-B7B21020143D}">
      <dgm:prSet phldrT="[Texto]" custT="1"/>
      <dgm:spPr>
        <a:solidFill>
          <a:schemeClr val="bg2">
            <a:lumMod val="90000"/>
          </a:schemeClr>
        </a:solidFill>
      </dgm:spPr>
      <dgm:t>
        <a:bodyPr/>
        <a:lstStyle/>
        <a:p>
          <a:r>
            <a:rPr lang="es-EC" sz="900" b="0" u="none" dirty="0" smtClean="0">
              <a:solidFill>
                <a:schemeClr val="tx1"/>
              </a:solidFill>
              <a:effectLst/>
              <a:latin typeface="+mj-lt"/>
            </a:rPr>
            <a:t>Equipo de Gestión de Proyectos BID en el MINFIN</a:t>
          </a:r>
          <a:endParaRPr lang="es-EC" sz="900" b="0" u="none" dirty="0">
            <a:solidFill>
              <a:schemeClr val="tx1"/>
            </a:solidFill>
            <a:effectLst/>
            <a:latin typeface="+mj-lt"/>
          </a:endParaRPr>
        </a:p>
      </dgm:t>
    </dgm:pt>
    <dgm:pt modelId="{F7258C63-3B97-40FC-8511-47D3E8FDAEA8}" type="parTrans" cxnId="{5C5C722C-497C-4DD0-90A2-E85EE1E89073}">
      <dgm:prSet/>
      <dgm:spPr/>
      <dgm:t>
        <a:bodyPr/>
        <a:lstStyle/>
        <a:p>
          <a:endParaRPr lang="es-EC"/>
        </a:p>
      </dgm:t>
    </dgm:pt>
    <dgm:pt modelId="{469B6791-6FE4-4D54-96FA-4B902A6813A4}" type="sibTrans" cxnId="{5C5C722C-497C-4DD0-90A2-E85EE1E89073}">
      <dgm:prSet/>
      <dgm:spPr/>
      <dgm:t>
        <a:bodyPr/>
        <a:lstStyle/>
        <a:p>
          <a:endParaRPr lang="es-EC"/>
        </a:p>
      </dgm:t>
    </dgm:pt>
    <dgm:pt modelId="{F1F21F10-507B-4886-9C8D-BEDD9B74AD65}">
      <dgm:prSet phldrT="[Texto]" custT="1"/>
      <dgm:spPr>
        <a:solidFill>
          <a:schemeClr val="bg1">
            <a:lumMod val="85000"/>
          </a:schemeClr>
        </a:solidFill>
      </dgm:spPr>
      <dgm:t>
        <a:bodyPr/>
        <a:lstStyle/>
        <a:p>
          <a:pPr algn="ctr"/>
          <a:r>
            <a:rPr lang="es-EC" sz="900" b="0" u="none" dirty="0">
              <a:solidFill>
                <a:schemeClr val="tx1"/>
              </a:solidFill>
              <a:effectLst/>
              <a:latin typeface="+mj-lt"/>
            </a:rPr>
            <a:t>Programa MENTORIAS de la SDPE</a:t>
          </a:r>
        </a:p>
      </dgm:t>
    </dgm:pt>
    <dgm:pt modelId="{3A300D0D-1DCE-404D-8925-BB62A52775BF}" type="parTrans" cxnId="{5D03DB0C-F85C-46DB-BCA0-2C9D735D1611}">
      <dgm:prSet/>
      <dgm:spPr/>
      <dgm:t>
        <a:bodyPr/>
        <a:lstStyle/>
        <a:p>
          <a:endParaRPr lang="es-EC"/>
        </a:p>
      </dgm:t>
    </dgm:pt>
    <dgm:pt modelId="{FF0BFE57-3FFF-4AFC-BB9A-1A20FC2E7C7E}" type="sibTrans" cxnId="{5D03DB0C-F85C-46DB-BCA0-2C9D735D1611}">
      <dgm:prSet/>
      <dgm:spPr/>
      <dgm:t>
        <a:bodyPr/>
        <a:lstStyle/>
        <a:p>
          <a:endParaRPr lang="es-EC"/>
        </a:p>
      </dgm:t>
    </dgm:pt>
    <dgm:pt modelId="{6E445627-FF28-4CBF-9A25-FEF1C100AF58}">
      <dgm:prSet phldrT="[Texto]" custT="1"/>
      <dgm:spPr>
        <a:solidFill>
          <a:schemeClr val="bg2">
            <a:lumMod val="90000"/>
          </a:schemeClr>
        </a:solidFill>
      </dgm:spPr>
      <dgm:t>
        <a:bodyPr/>
        <a:lstStyle/>
        <a:p>
          <a:r>
            <a:rPr lang="es-EC" sz="900" b="0" u="none" dirty="0">
              <a:solidFill>
                <a:schemeClr val="tx1"/>
              </a:solidFill>
              <a:effectLst/>
              <a:latin typeface="+mj-lt"/>
            </a:rPr>
            <a:t>Viceministerio del MINFIN  designado para apoyar la contratación de las auditorías y evaluaciones</a:t>
          </a:r>
        </a:p>
      </dgm:t>
    </dgm:pt>
    <dgm:pt modelId="{BDA88217-D5EA-4E99-A9AD-9756293AFB1D}" type="parTrans" cxnId="{6EAA77C1-EF09-40E8-B2B7-F8914CBE95C4}">
      <dgm:prSet/>
      <dgm:spPr/>
      <dgm:t>
        <a:bodyPr/>
        <a:lstStyle/>
        <a:p>
          <a:endParaRPr lang="es-EC"/>
        </a:p>
      </dgm:t>
    </dgm:pt>
    <dgm:pt modelId="{3E9077B5-34FC-422D-89F3-2F2E862F38FA}" type="sibTrans" cxnId="{6EAA77C1-EF09-40E8-B2B7-F8914CBE95C4}">
      <dgm:prSet/>
      <dgm:spPr/>
      <dgm:t>
        <a:bodyPr/>
        <a:lstStyle/>
        <a:p>
          <a:endParaRPr lang="es-EC"/>
        </a:p>
      </dgm:t>
    </dgm:pt>
    <dgm:pt modelId="{E7E329DB-8C77-4B4E-8ED9-2A2536A5BCC6}">
      <dgm:prSet phldrT="[Texto]" custT="1"/>
      <dgm:spPr>
        <a:solidFill>
          <a:schemeClr val="bg2">
            <a:lumMod val="90000"/>
          </a:schemeClr>
        </a:solidFill>
      </dgm:spPr>
      <dgm:t>
        <a:bodyPr/>
        <a:lstStyle/>
        <a:p>
          <a:r>
            <a:rPr lang="es-EC" sz="900" b="0" u="none" dirty="0" smtClean="0">
              <a:solidFill>
                <a:schemeClr val="tx1"/>
              </a:solidFill>
              <a:effectLst/>
              <a:latin typeface="+mj-lt"/>
            </a:rPr>
            <a:t>Unidad de Negocio de Provisión de Alimentos UNPA</a:t>
          </a:r>
          <a:endParaRPr lang="es-EC" sz="900" b="0" u="none" dirty="0">
            <a:solidFill>
              <a:schemeClr val="tx1"/>
            </a:solidFill>
            <a:effectLst/>
            <a:latin typeface="+mj-lt"/>
          </a:endParaRPr>
        </a:p>
      </dgm:t>
    </dgm:pt>
    <dgm:pt modelId="{9AD50C4F-C0A1-493F-AD94-72AE24CCFD3E}" type="parTrans" cxnId="{714D0290-CA8F-49FD-B982-BBF0EF964A92}">
      <dgm:prSet/>
      <dgm:spPr/>
      <dgm:t>
        <a:bodyPr/>
        <a:lstStyle/>
        <a:p>
          <a:endParaRPr lang="es-EC"/>
        </a:p>
      </dgm:t>
    </dgm:pt>
    <dgm:pt modelId="{E404791F-F18B-41A5-A33F-D768747F4492}" type="sibTrans" cxnId="{714D0290-CA8F-49FD-B982-BBF0EF964A92}">
      <dgm:prSet/>
      <dgm:spPr/>
      <dgm:t>
        <a:bodyPr/>
        <a:lstStyle/>
        <a:p>
          <a:endParaRPr lang="es-EC"/>
        </a:p>
      </dgm:t>
    </dgm:pt>
    <dgm:pt modelId="{83928BA8-980F-4521-8871-70B02965B25C}">
      <dgm:prSet phldrT="[Texto]" custT="1"/>
      <dgm:spPr>
        <a:solidFill>
          <a:schemeClr val="bg2">
            <a:lumMod val="90000"/>
          </a:schemeClr>
        </a:solidFill>
      </dgm:spPr>
      <dgm:t>
        <a:bodyPr/>
        <a:lstStyle/>
        <a:p>
          <a:r>
            <a:rPr lang="es-EC" sz="900" b="0" u="none" dirty="0">
              <a:solidFill>
                <a:schemeClr val="tx1"/>
              </a:solidFill>
              <a:effectLst/>
              <a:latin typeface="+mj-lt"/>
            </a:rPr>
            <a:t>Gerencias de Procesos de Apoyo UNA</a:t>
          </a:r>
        </a:p>
      </dgm:t>
    </dgm:pt>
    <dgm:pt modelId="{AD9FFF4E-EA4B-45C9-99BC-F4A5EE29C75A}" type="parTrans" cxnId="{AE1D79F8-240A-465C-B598-6DD9FB405F66}">
      <dgm:prSet/>
      <dgm:spPr/>
      <dgm:t>
        <a:bodyPr/>
        <a:lstStyle/>
        <a:p>
          <a:endParaRPr lang="es-EC"/>
        </a:p>
      </dgm:t>
    </dgm:pt>
    <dgm:pt modelId="{F4743749-93E7-45E3-AAE0-FB4F3B9EC0F9}" type="sibTrans" cxnId="{AE1D79F8-240A-465C-B598-6DD9FB405F66}">
      <dgm:prSet/>
      <dgm:spPr/>
      <dgm:t>
        <a:bodyPr/>
        <a:lstStyle/>
        <a:p>
          <a:endParaRPr lang="es-EC"/>
        </a:p>
      </dgm:t>
    </dgm:pt>
    <dgm:pt modelId="{85EF49DC-791D-4A66-8107-8EDA0F6988CD}">
      <dgm:prSet phldrT="[Texto]" custT="1"/>
      <dgm:spPr>
        <a:solidFill>
          <a:schemeClr val="bg2">
            <a:lumMod val="90000"/>
          </a:schemeClr>
        </a:solidFill>
      </dgm:spPr>
      <dgm:t>
        <a:bodyPr/>
        <a:lstStyle/>
        <a:p>
          <a:pPr algn="ctr"/>
          <a:r>
            <a:rPr lang="es-EC" sz="800" b="0" u="none" dirty="0" smtClean="0">
              <a:solidFill>
                <a:schemeClr val="tx1"/>
              </a:solidFill>
              <a:effectLst/>
              <a:latin typeface="+mj-lt"/>
            </a:rPr>
            <a:t>Componente  3.</a:t>
          </a:r>
        </a:p>
        <a:p>
          <a:pPr algn="ctr"/>
          <a:r>
            <a:rPr lang="es-EC" sz="800" b="1" u="none" dirty="0" smtClean="0">
              <a:solidFill>
                <a:schemeClr val="tx1"/>
              </a:solidFill>
              <a:effectLst/>
              <a:latin typeface="+mj-lt"/>
            </a:rPr>
            <a:t>Sub Ejecutor INEVAL</a:t>
          </a:r>
          <a:endParaRPr lang="es-EC"/>
        </a:p>
      </dgm:t>
    </dgm:pt>
    <dgm:pt modelId="{40257CA6-5BCC-4C83-81F7-E4B67EFCAB1D}" type="parTrans" cxnId="{25A3E010-252A-40DF-A393-6AF27A808B83}">
      <dgm:prSet/>
      <dgm:spPr/>
      <dgm:t>
        <a:bodyPr/>
        <a:lstStyle/>
        <a:p>
          <a:endParaRPr lang="es-EC"/>
        </a:p>
      </dgm:t>
    </dgm:pt>
    <dgm:pt modelId="{967E7B49-1098-4EDA-A0CA-F5B2FB6CB2D7}" type="sibTrans" cxnId="{25A3E010-252A-40DF-A393-6AF27A808B83}">
      <dgm:prSet/>
      <dgm:spPr/>
      <dgm:t>
        <a:bodyPr/>
        <a:lstStyle/>
        <a:p>
          <a:endParaRPr lang="es-EC"/>
        </a:p>
      </dgm:t>
    </dgm:pt>
    <dgm:pt modelId="{2B576CA5-CF04-41F8-B9C5-4C244483C61F}" type="pres">
      <dgm:prSet presAssocID="{FC3D3278-2AC7-4029-A27A-E632648F0A24}" presName="Name0" presStyleCnt="0">
        <dgm:presLayoutVars>
          <dgm:chPref val="1"/>
          <dgm:dir/>
          <dgm:animOne val="branch"/>
          <dgm:animLvl val="lvl"/>
          <dgm:resizeHandles val="exact"/>
        </dgm:presLayoutVars>
      </dgm:prSet>
      <dgm:spPr/>
      <dgm:t>
        <a:bodyPr/>
        <a:lstStyle/>
        <a:p>
          <a:endParaRPr lang="es-EC"/>
        </a:p>
      </dgm:t>
    </dgm:pt>
    <dgm:pt modelId="{F54CF76B-6FA5-4A37-AC9F-8127AABE0E15}" type="pres">
      <dgm:prSet presAssocID="{7A69596F-165C-4FF8-A0AB-514ECB84709A}" presName="root1" presStyleCnt="0"/>
      <dgm:spPr/>
    </dgm:pt>
    <dgm:pt modelId="{46E05585-F93E-448F-B343-13CA3392A583}" type="pres">
      <dgm:prSet presAssocID="{7A69596F-165C-4FF8-A0AB-514ECB84709A}" presName="LevelOneTextNode" presStyleLbl="node0" presStyleIdx="0" presStyleCnt="1" custScaleX="126478" custScaleY="78178">
        <dgm:presLayoutVars>
          <dgm:chPref val="3"/>
        </dgm:presLayoutVars>
      </dgm:prSet>
      <dgm:spPr/>
      <dgm:t>
        <a:bodyPr/>
        <a:lstStyle/>
        <a:p>
          <a:endParaRPr lang="es-EC"/>
        </a:p>
      </dgm:t>
    </dgm:pt>
    <dgm:pt modelId="{72DD3E05-5B28-49CF-BDD8-5FBFB1FA8DDD}" type="pres">
      <dgm:prSet presAssocID="{7A69596F-165C-4FF8-A0AB-514ECB84709A}" presName="level2hierChild" presStyleCnt="0"/>
      <dgm:spPr/>
    </dgm:pt>
    <dgm:pt modelId="{C8AE7509-31A6-45B4-8EC7-CBEBA134AB7D}" type="pres">
      <dgm:prSet presAssocID="{882063AC-8A58-4245-B682-1BDFA2FAF002}" presName="conn2-1" presStyleLbl="parChTrans1D2" presStyleIdx="0" presStyleCnt="4"/>
      <dgm:spPr/>
      <dgm:t>
        <a:bodyPr/>
        <a:lstStyle/>
        <a:p>
          <a:endParaRPr lang="es-EC"/>
        </a:p>
      </dgm:t>
    </dgm:pt>
    <dgm:pt modelId="{54E7B05B-9405-4056-AFB7-6C0D1C01ED85}" type="pres">
      <dgm:prSet presAssocID="{882063AC-8A58-4245-B682-1BDFA2FAF002}" presName="connTx" presStyleLbl="parChTrans1D2" presStyleIdx="0" presStyleCnt="4"/>
      <dgm:spPr/>
      <dgm:t>
        <a:bodyPr/>
        <a:lstStyle/>
        <a:p>
          <a:endParaRPr lang="es-EC"/>
        </a:p>
      </dgm:t>
    </dgm:pt>
    <dgm:pt modelId="{08B6FE04-AEF0-4650-AF18-1474222E4DB0}" type="pres">
      <dgm:prSet presAssocID="{C15BBA64-AA59-4DFC-A20A-E8FC9173CF80}" presName="root2" presStyleCnt="0"/>
      <dgm:spPr/>
    </dgm:pt>
    <dgm:pt modelId="{29DB9F6C-B857-436D-8360-3399D229E1E2}" type="pres">
      <dgm:prSet presAssocID="{C15BBA64-AA59-4DFC-A20A-E8FC9173CF80}" presName="LevelTwoTextNode" presStyleLbl="node2" presStyleIdx="0" presStyleCnt="4" custScaleX="113204" custScaleY="122775" custLinFactNeighborX="791">
        <dgm:presLayoutVars>
          <dgm:chPref val="3"/>
        </dgm:presLayoutVars>
      </dgm:prSet>
      <dgm:spPr/>
      <dgm:t>
        <a:bodyPr/>
        <a:lstStyle/>
        <a:p>
          <a:endParaRPr lang="es-EC"/>
        </a:p>
      </dgm:t>
    </dgm:pt>
    <dgm:pt modelId="{AE3C82EA-AEC3-470B-AEE4-8D8406038320}" type="pres">
      <dgm:prSet presAssocID="{C15BBA64-AA59-4DFC-A20A-E8FC9173CF80}" presName="level3hierChild" presStyleCnt="0"/>
      <dgm:spPr/>
    </dgm:pt>
    <dgm:pt modelId="{90155415-9431-4970-BA0F-88BD6B4007E5}" type="pres">
      <dgm:prSet presAssocID="{356C1DAD-15C0-49C3-9AD0-43955A7BFC4F}" presName="conn2-1" presStyleLbl="parChTrans1D3" presStyleIdx="0" presStyleCnt="9"/>
      <dgm:spPr/>
      <dgm:t>
        <a:bodyPr/>
        <a:lstStyle/>
        <a:p>
          <a:endParaRPr lang="es-EC"/>
        </a:p>
      </dgm:t>
    </dgm:pt>
    <dgm:pt modelId="{C847044B-65F0-4D17-BC1E-EAD3DC586D91}" type="pres">
      <dgm:prSet presAssocID="{356C1DAD-15C0-49C3-9AD0-43955A7BFC4F}" presName="connTx" presStyleLbl="parChTrans1D3" presStyleIdx="0" presStyleCnt="9"/>
      <dgm:spPr/>
      <dgm:t>
        <a:bodyPr/>
        <a:lstStyle/>
        <a:p>
          <a:endParaRPr lang="es-EC"/>
        </a:p>
      </dgm:t>
    </dgm:pt>
    <dgm:pt modelId="{446BC202-A919-41E5-A131-B04285F568A7}" type="pres">
      <dgm:prSet presAssocID="{1E668FB6-3C00-45FB-8C56-3823765DA3B8}" presName="root2" presStyleCnt="0"/>
      <dgm:spPr/>
    </dgm:pt>
    <dgm:pt modelId="{4099B2F0-1027-4647-BBBA-54DE2170A576}" type="pres">
      <dgm:prSet presAssocID="{1E668FB6-3C00-45FB-8C56-3823765DA3B8}" presName="LevelTwoTextNode" presStyleLbl="node3" presStyleIdx="0" presStyleCnt="9" custScaleX="152656">
        <dgm:presLayoutVars>
          <dgm:chPref val="3"/>
        </dgm:presLayoutVars>
      </dgm:prSet>
      <dgm:spPr/>
      <dgm:t>
        <a:bodyPr/>
        <a:lstStyle/>
        <a:p>
          <a:endParaRPr lang="es-EC"/>
        </a:p>
      </dgm:t>
    </dgm:pt>
    <dgm:pt modelId="{6A80D8C9-8B3F-4253-ABBC-D7697937E2D2}" type="pres">
      <dgm:prSet presAssocID="{1E668FB6-3C00-45FB-8C56-3823765DA3B8}" presName="level3hierChild" presStyleCnt="0"/>
      <dgm:spPr/>
    </dgm:pt>
    <dgm:pt modelId="{78CBA060-BC57-4389-A243-0578B8F3E6E0}" type="pres">
      <dgm:prSet presAssocID="{01134B6C-AD7B-4656-AECA-EDF277A4CA14}" presName="conn2-1" presStyleLbl="parChTrans1D3" presStyleIdx="1" presStyleCnt="9"/>
      <dgm:spPr/>
      <dgm:t>
        <a:bodyPr/>
        <a:lstStyle/>
        <a:p>
          <a:endParaRPr lang="es-EC"/>
        </a:p>
      </dgm:t>
    </dgm:pt>
    <dgm:pt modelId="{44525AE7-DC40-4DD8-AF51-D5FE64B487A9}" type="pres">
      <dgm:prSet presAssocID="{01134B6C-AD7B-4656-AECA-EDF277A4CA14}" presName="connTx" presStyleLbl="parChTrans1D3" presStyleIdx="1" presStyleCnt="9"/>
      <dgm:spPr/>
      <dgm:t>
        <a:bodyPr/>
        <a:lstStyle/>
        <a:p>
          <a:endParaRPr lang="es-EC"/>
        </a:p>
      </dgm:t>
    </dgm:pt>
    <dgm:pt modelId="{659C31FC-D4EB-451D-8AB5-AAB358FAF6D2}" type="pres">
      <dgm:prSet presAssocID="{5662769A-F785-4742-8486-B5EB2B7AECDC}" presName="root2" presStyleCnt="0"/>
      <dgm:spPr/>
    </dgm:pt>
    <dgm:pt modelId="{8E094CA0-A71E-4CFD-8CF3-79D823DEBBDB}" type="pres">
      <dgm:prSet presAssocID="{5662769A-F785-4742-8486-B5EB2B7AECDC}" presName="LevelTwoTextNode" presStyleLbl="node3" presStyleIdx="1" presStyleCnt="9" custScaleX="152656">
        <dgm:presLayoutVars>
          <dgm:chPref val="3"/>
        </dgm:presLayoutVars>
      </dgm:prSet>
      <dgm:spPr/>
      <dgm:t>
        <a:bodyPr/>
        <a:lstStyle/>
        <a:p>
          <a:endParaRPr lang="es-EC"/>
        </a:p>
      </dgm:t>
    </dgm:pt>
    <dgm:pt modelId="{064CD21B-39D7-4200-9DD7-826E4523D43F}" type="pres">
      <dgm:prSet presAssocID="{5662769A-F785-4742-8486-B5EB2B7AECDC}" presName="level3hierChild" presStyleCnt="0"/>
      <dgm:spPr/>
    </dgm:pt>
    <dgm:pt modelId="{6B6EFF6D-5C3F-4029-B166-67458D66DBD0}" type="pres">
      <dgm:prSet presAssocID="{3A300D0D-1DCE-404D-8925-BB62A52775BF}" presName="conn2-1" presStyleLbl="parChTrans1D3" presStyleIdx="2" presStyleCnt="9"/>
      <dgm:spPr/>
      <dgm:t>
        <a:bodyPr/>
        <a:lstStyle/>
        <a:p>
          <a:endParaRPr lang="es-EC"/>
        </a:p>
      </dgm:t>
    </dgm:pt>
    <dgm:pt modelId="{AEA3871B-3E0E-4726-85DC-B1E115D05AC6}" type="pres">
      <dgm:prSet presAssocID="{3A300D0D-1DCE-404D-8925-BB62A52775BF}" presName="connTx" presStyleLbl="parChTrans1D3" presStyleIdx="2" presStyleCnt="9"/>
      <dgm:spPr/>
      <dgm:t>
        <a:bodyPr/>
        <a:lstStyle/>
        <a:p>
          <a:endParaRPr lang="es-EC"/>
        </a:p>
      </dgm:t>
    </dgm:pt>
    <dgm:pt modelId="{2A3C8388-8E41-4C11-9092-A34C8033B9F6}" type="pres">
      <dgm:prSet presAssocID="{F1F21F10-507B-4886-9C8D-BEDD9B74AD65}" presName="root2" presStyleCnt="0"/>
      <dgm:spPr/>
    </dgm:pt>
    <dgm:pt modelId="{94892A5B-4339-479C-A93F-16A668978571}" type="pres">
      <dgm:prSet presAssocID="{F1F21F10-507B-4886-9C8D-BEDD9B74AD65}" presName="LevelTwoTextNode" presStyleLbl="node3" presStyleIdx="2" presStyleCnt="9" custScaleX="151880">
        <dgm:presLayoutVars>
          <dgm:chPref val="3"/>
        </dgm:presLayoutVars>
      </dgm:prSet>
      <dgm:spPr/>
      <dgm:t>
        <a:bodyPr/>
        <a:lstStyle/>
        <a:p>
          <a:endParaRPr lang="es-EC"/>
        </a:p>
      </dgm:t>
    </dgm:pt>
    <dgm:pt modelId="{059C71E6-96BD-46A7-A18B-EE329CA3928A}" type="pres">
      <dgm:prSet presAssocID="{F1F21F10-507B-4886-9C8D-BEDD9B74AD65}" presName="level3hierChild" presStyleCnt="0"/>
      <dgm:spPr/>
    </dgm:pt>
    <dgm:pt modelId="{DF2FB8AC-314F-4C03-8C48-F6EFCC684402}" type="pres">
      <dgm:prSet presAssocID="{CEEEC619-DA3F-4020-8456-E3B634D983B9}" presName="conn2-1" presStyleLbl="parChTrans1D2" presStyleIdx="1" presStyleCnt="4"/>
      <dgm:spPr/>
      <dgm:t>
        <a:bodyPr/>
        <a:lstStyle/>
        <a:p>
          <a:endParaRPr lang="en-US"/>
        </a:p>
      </dgm:t>
    </dgm:pt>
    <dgm:pt modelId="{7E1F9EF1-7A2E-4B57-B189-4BC971BBB92B}" type="pres">
      <dgm:prSet presAssocID="{CEEEC619-DA3F-4020-8456-E3B634D983B9}" presName="connTx" presStyleLbl="parChTrans1D2" presStyleIdx="1" presStyleCnt="4"/>
      <dgm:spPr/>
      <dgm:t>
        <a:bodyPr/>
        <a:lstStyle/>
        <a:p>
          <a:endParaRPr lang="en-US"/>
        </a:p>
      </dgm:t>
    </dgm:pt>
    <dgm:pt modelId="{528A6F2E-056C-4DC1-8654-5827D24877B4}" type="pres">
      <dgm:prSet presAssocID="{C87B3136-B706-41CA-839F-8DB840CEE84D}" presName="root2" presStyleCnt="0"/>
      <dgm:spPr/>
    </dgm:pt>
    <dgm:pt modelId="{3483FA74-FF17-4F79-85DC-B04BE64DA64B}" type="pres">
      <dgm:prSet presAssocID="{C87B3136-B706-41CA-839F-8DB840CEE84D}" presName="LevelTwoTextNode" presStyleLbl="node2" presStyleIdx="1" presStyleCnt="4" custScaleX="113204" custScaleY="122775">
        <dgm:presLayoutVars>
          <dgm:chPref val="3"/>
        </dgm:presLayoutVars>
      </dgm:prSet>
      <dgm:spPr/>
      <dgm:t>
        <a:bodyPr/>
        <a:lstStyle/>
        <a:p>
          <a:endParaRPr lang="es-EC"/>
        </a:p>
      </dgm:t>
    </dgm:pt>
    <dgm:pt modelId="{4C381981-4175-4223-9061-8BD1FD4D5134}" type="pres">
      <dgm:prSet presAssocID="{C87B3136-B706-41CA-839F-8DB840CEE84D}" presName="level3hierChild" presStyleCnt="0"/>
      <dgm:spPr/>
    </dgm:pt>
    <dgm:pt modelId="{D21870C7-F37E-4CAD-968C-3845E326B117}" type="pres">
      <dgm:prSet presAssocID="{9AD50C4F-C0A1-493F-AD94-72AE24CCFD3E}" presName="conn2-1" presStyleLbl="parChTrans1D3" presStyleIdx="3" presStyleCnt="9"/>
      <dgm:spPr/>
      <dgm:t>
        <a:bodyPr/>
        <a:lstStyle/>
        <a:p>
          <a:endParaRPr lang="es-EC"/>
        </a:p>
      </dgm:t>
    </dgm:pt>
    <dgm:pt modelId="{A999C03D-1E25-42F5-8406-26C28FF5ED6B}" type="pres">
      <dgm:prSet presAssocID="{9AD50C4F-C0A1-493F-AD94-72AE24CCFD3E}" presName="connTx" presStyleLbl="parChTrans1D3" presStyleIdx="3" presStyleCnt="9"/>
      <dgm:spPr/>
      <dgm:t>
        <a:bodyPr/>
        <a:lstStyle/>
        <a:p>
          <a:endParaRPr lang="es-EC"/>
        </a:p>
      </dgm:t>
    </dgm:pt>
    <dgm:pt modelId="{B4B22960-FBA5-4892-8F21-34D7419D5A2E}" type="pres">
      <dgm:prSet presAssocID="{E7E329DB-8C77-4B4E-8ED9-2A2536A5BCC6}" presName="root2" presStyleCnt="0"/>
      <dgm:spPr/>
    </dgm:pt>
    <dgm:pt modelId="{03B50725-5BE8-4085-A438-12657BB8A542}" type="pres">
      <dgm:prSet presAssocID="{E7E329DB-8C77-4B4E-8ED9-2A2536A5BCC6}" presName="LevelTwoTextNode" presStyleLbl="node3" presStyleIdx="3" presStyleCnt="9" custScaleX="151066">
        <dgm:presLayoutVars>
          <dgm:chPref val="3"/>
        </dgm:presLayoutVars>
      </dgm:prSet>
      <dgm:spPr/>
      <dgm:t>
        <a:bodyPr/>
        <a:lstStyle/>
        <a:p>
          <a:endParaRPr lang="es-EC"/>
        </a:p>
      </dgm:t>
    </dgm:pt>
    <dgm:pt modelId="{7B676CCF-C5DA-45C9-B3FB-9029415BC013}" type="pres">
      <dgm:prSet presAssocID="{E7E329DB-8C77-4B4E-8ED9-2A2536A5BCC6}" presName="level3hierChild" presStyleCnt="0"/>
      <dgm:spPr/>
    </dgm:pt>
    <dgm:pt modelId="{801BA227-7386-428B-93AD-5AFB826D100F}" type="pres">
      <dgm:prSet presAssocID="{AD9FFF4E-EA4B-45C9-99BC-F4A5EE29C75A}" presName="conn2-1" presStyleLbl="parChTrans1D3" presStyleIdx="4" presStyleCnt="9"/>
      <dgm:spPr/>
      <dgm:t>
        <a:bodyPr/>
        <a:lstStyle/>
        <a:p>
          <a:endParaRPr lang="es-EC"/>
        </a:p>
      </dgm:t>
    </dgm:pt>
    <dgm:pt modelId="{3C194A86-2026-4ED1-BC7C-653CFF992950}" type="pres">
      <dgm:prSet presAssocID="{AD9FFF4E-EA4B-45C9-99BC-F4A5EE29C75A}" presName="connTx" presStyleLbl="parChTrans1D3" presStyleIdx="4" presStyleCnt="9"/>
      <dgm:spPr/>
      <dgm:t>
        <a:bodyPr/>
        <a:lstStyle/>
        <a:p>
          <a:endParaRPr lang="es-EC"/>
        </a:p>
      </dgm:t>
    </dgm:pt>
    <dgm:pt modelId="{06747C27-0B29-45C0-A64B-58FA51DA07EF}" type="pres">
      <dgm:prSet presAssocID="{83928BA8-980F-4521-8871-70B02965B25C}" presName="root2" presStyleCnt="0"/>
      <dgm:spPr/>
    </dgm:pt>
    <dgm:pt modelId="{FF2FC6D6-18A0-4A56-8E72-B756726D43A5}" type="pres">
      <dgm:prSet presAssocID="{83928BA8-980F-4521-8871-70B02965B25C}" presName="LevelTwoTextNode" presStyleLbl="node3" presStyleIdx="4" presStyleCnt="9" custScaleX="151066">
        <dgm:presLayoutVars>
          <dgm:chPref val="3"/>
        </dgm:presLayoutVars>
      </dgm:prSet>
      <dgm:spPr/>
      <dgm:t>
        <a:bodyPr/>
        <a:lstStyle/>
        <a:p>
          <a:endParaRPr lang="es-EC"/>
        </a:p>
      </dgm:t>
    </dgm:pt>
    <dgm:pt modelId="{1C2C81D0-379A-48E7-932F-4A75A2A4EEF7}" type="pres">
      <dgm:prSet presAssocID="{83928BA8-980F-4521-8871-70B02965B25C}" presName="level3hierChild" presStyleCnt="0"/>
      <dgm:spPr/>
    </dgm:pt>
    <dgm:pt modelId="{2EB9950E-B7CA-4BF7-859D-33FA297352A7}" type="pres">
      <dgm:prSet presAssocID="{40257CA6-5BCC-4C83-81F7-E4B67EFCAB1D}" presName="conn2-1" presStyleLbl="parChTrans1D2" presStyleIdx="2" presStyleCnt="4"/>
      <dgm:spPr/>
      <dgm:t>
        <a:bodyPr/>
        <a:lstStyle/>
        <a:p>
          <a:endParaRPr lang="es-EC"/>
        </a:p>
      </dgm:t>
    </dgm:pt>
    <dgm:pt modelId="{79B5B74A-2CE2-4DA7-A0B6-45A41BC9FD30}" type="pres">
      <dgm:prSet presAssocID="{40257CA6-5BCC-4C83-81F7-E4B67EFCAB1D}" presName="connTx" presStyleLbl="parChTrans1D2" presStyleIdx="2" presStyleCnt="4"/>
      <dgm:spPr/>
      <dgm:t>
        <a:bodyPr/>
        <a:lstStyle/>
        <a:p>
          <a:endParaRPr lang="es-EC"/>
        </a:p>
      </dgm:t>
    </dgm:pt>
    <dgm:pt modelId="{E2DD7C83-4E11-4DB8-B938-E54ACCE3C801}" type="pres">
      <dgm:prSet presAssocID="{85EF49DC-791D-4A66-8107-8EDA0F6988CD}" presName="root2" presStyleCnt="0"/>
      <dgm:spPr/>
    </dgm:pt>
    <dgm:pt modelId="{D3E0F206-1E09-4ED2-9E61-6165B591B887}" type="pres">
      <dgm:prSet presAssocID="{85EF49DC-791D-4A66-8107-8EDA0F6988CD}" presName="LevelTwoTextNode" presStyleLbl="node2" presStyleIdx="2" presStyleCnt="4" custScaleX="111688" custScaleY="130022">
        <dgm:presLayoutVars>
          <dgm:chPref val="3"/>
        </dgm:presLayoutVars>
      </dgm:prSet>
      <dgm:spPr/>
      <dgm:t>
        <a:bodyPr/>
        <a:lstStyle/>
        <a:p>
          <a:endParaRPr lang="es-EC"/>
        </a:p>
      </dgm:t>
    </dgm:pt>
    <dgm:pt modelId="{FF820F5C-96E5-4304-82B4-80343B9EE285}" type="pres">
      <dgm:prSet presAssocID="{85EF49DC-791D-4A66-8107-8EDA0F6988CD}" presName="level3hierChild" presStyleCnt="0"/>
      <dgm:spPr/>
    </dgm:pt>
    <dgm:pt modelId="{C17029CA-1365-4220-B333-439147BC9B8B}" type="pres">
      <dgm:prSet presAssocID="{2E825BE8-7154-4BCA-93CA-72FF186EA8DA}" presName="conn2-1" presStyleLbl="parChTrans1D3" presStyleIdx="5" presStyleCnt="9"/>
      <dgm:spPr/>
      <dgm:t>
        <a:bodyPr/>
        <a:lstStyle/>
        <a:p>
          <a:endParaRPr lang="es-EC"/>
        </a:p>
      </dgm:t>
    </dgm:pt>
    <dgm:pt modelId="{3021110A-EAEF-4DDC-9F9A-CEDE1A1933DC}" type="pres">
      <dgm:prSet presAssocID="{2E825BE8-7154-4BCA-93CA-72FF186EA8DA}" presName="connTx" presStyleLbl="parChTrans1D3" presStyleIdx="5" presStyleCnt="9"/>
      <dgm:spPr/>
      <dgm:t>
        <a:bodyPr/>
        <a:lstStyle/>
        <a:p>
          <a:endParaRPr lang="es-EC"/>
        </a:p>
      </dgm:t>
    </dgm:pt>
    <dgm:pt modelId="{A128E981-9C8B-4039-A93A-F69F90EDD8BF}" type="pres">
      <dgm:prSet presAssocID="{4A8786C5-D27D-4974-B7F3-C91D4A93283F}" presName="root2" presStyleCnt="0"/>
      <dgm:spPr/>
    </dgm:pt>
    <dgm:pt modelId="{662676D9-07FB-456D-A92C-D14E2DFFA1EF}" type="pres">
      <dgm:prSet presAssocID="{4A8786C5-D27D-4974-B7F3-C91D4A93283F}" presName="LevelTwoTextNode" presStyleLbl="node3" presStyleIdx="5" presStyleCnt="9" custScaleX="152582">
        <dgm:presLayoutVars>
          <dgm:chPref val="3"/>
        </dgm:presLayoutVars>
      </dgm:prSet>
      <dgm:spPr/>
      <dgm:t>
        <a:bodyPr/>
        <a:lstStyle/>
        <a:p>
          <a:endParaRPr lang="es-EC"/>
        </a:p>
      </dgm:t>
    </dgm:pt>
    <dgm:pt modelId="{E01A0AEB-4A36-4D0C-BB80-3DDA95D6FBBA}" type="pres">
      <dgm:prSet presAssocID="{4A8786C5-D27D-4974-B7F3-C91D4A93283F}" presName="level3hierChild" presStyleCnt="0"/>
      <dgm:spPr/>
    </dgm:pt>
    <dgm:pt modelId="{F986446A-34C5-45A1-A5DA-68E9173ABA15}" type="pres">
      <dgm:prSet presAssocID="{29DF6CCA-53AC-4B67-B8ED-E6E8049FACEE}" presName="conn2-1" presStyleLbl="parChTrans1D3" presStyleIdx="6" presStyleCnt="9"/>
      <dgm:spPr/>
      <dgm:t>
        <a:bodyPr/>
        <a:lstStyle/>
        <a:p>
          <a:endParaRPr lang="es-EC"/>
        </a:p>
      </dgm:t>
    </dgm:pt>
    <dgm:pt modelId="{F92DC147-6C6E-4773-8CC9-01F8BE702DEE}" type="pres">
      <dgm:prSet presAssocID="{29DF6CCA-53AC-4B67-B8ED-E6E8049FACEE}" presName="connTx" presStyleLbl="parChTrans1D3" presStyleIdx="6" presStyleCnt="9"/>
      <dgm:spPr/>
      <dgm:t>
        <a:bodyPr/>
        <a:lstStyle/>
        <a:p>
          <a:endParaRPr lang="es-EC"/>
        </a:p>
      </dgm:t>
    </dgm:pt>
    <dgm:pt modelId="{E0ED28E8-830D-45BE-B498-90982A3AC910}" type="pres">
      <dgm:prSet presAssocID="{BA7EF301-9C14-40A2-9ECF-70F6A8C8B0DD}" presName="root2" presStyleCnt="0"/>
      <dgm:spPr/>
    </dgm:pt>
    <dgm:pt modelId="{02FA7DE3-A36C-4B1F-8262-BE5C718287D1}" type="pres">
      <dgm:prSet presAssocID="{BA7EF301-9C14-40A2-9ECF-70F6A8C8B0DD}" presName="LevelTwoTextNode" presStyleLbl="node3" presStyleIdx="6" presStyleCnt="9" custScaleX="152582">
        <dgm:presLayoutVars>
          <dgm:chPref val="3"/>
        </dgm:presLayoutVars>
      </dgm:prSet>
      <dgm:spPr/>
      <dgm:t>
        <a:bodyPr/>
        <a:lstStyle/>
        <a:p>
          <a:endParaRPr lang="es-EC"/>
        </a:p>
      </dgm:t>
    </dgm:pt>
    <dgm:pt modelId="{ED6A4384-7A12-41B7-B8DF-B8411E1EA01F}" type="pres">
      <dgm:prSet presAssocID="{BA7EF301-9C14-40A2-9ECF-70F6A8C8B0DD}" presName="level3hierChild" presStyleCnt="0"/>
      <dgm:spPr/>
    </dgm:pt>
    <dgm:pt modelId="{DF433FD3-5E04-4388-A5F4-3BE63BDF9E03}" type="pres">
      <dgm:prSet presAssocID="{CCED34C0-FF68-4E51-9FC3-810D84F55B83}" presName="conn2-1" presStyleLbl="parChTrans1D2" presStyleIdx="3" presStyleCnt="4"/>
      <dgm:spPr/>
      <dgm:t>
        <a:bodyPr/>
        <a:lstStyle/>
        <a:p>
          <a:endParaRPr lang="es-EC"/>
        </a:p>
      </dgm:t>
    </dgm:pt>
    <dgm:pt modelId="{D99F7C1F-7AAC-4399-BF65-787C8F393695}" type="pres">
      <dgm:prSet presAssocID="{CCED34C0-FF68-4E51-9FC3-810D84F55B83}" presName="connTx" presStyleLbl="parChTrans1D2" presStyleIdx="3" presStyleCnt="4"/>
      <dgm:spPr/>
      <dgm:t>
        <a:bodyPr/>
        <a:lstStyle/>
        <a:p>
          <a:endParaRPr lang="es-EC"/>
        </a:p>
      </dgm:t>
    </dgm:pt>
    <dgm:pt modelId="{9F632DE9-F083-433D-98C4-245E8A11F3F8}" type="pres">
      <dgm:prSet presAssocID="{74FB7E7D-0E87-409C-A1D1-B4DC96D42C80}" presName="root2" presStyleCnt="0"/>
      <dgm:spPr/>
    </dgm:pt>
    <dgm:pt modelId="{3BAC96FF-B1BA-47A2-9D5F-CBC278EBF414}" type="pres">
      <dgm:prSet presAssocID="{74FB7E7D-0E87-409C-A1D1-B4DC96D42C80}" presName="LevelTwoTextNode" presStyleLbl="node2" presStyleIdx="3" presStyleCnt="4" custScaleX="113204" custScaleY="122775">
        <dgm:presLayoutVars>
          <dgm:chPref val="3"/>
        </dgm:presLayoutVars>
      </dgm:prSet>
      <dgm:spPr/>
      <dgm:t>
        <a:bodyPr/>
        <a:lstStyle/>
        <a:p>
          <a:endParaRPr lang="es-EC"/>
        </a:p>
      </dgm:t>
    </dgm:pt>
    <dgm:pt modelId="{48362542-6049-4312-8245-108EBCB63887}" type="pres">
      <dgm:prSet presAssocID="{74FB7E7D-0E87-409C-A1D1-B4DC96D42C80}" presName="level3hierChild" presStyleCnt="0"/>
      <dgm:spPr/>
    </dgm:pt>
    <dgm:pt modelId="{2366FB38-38F0-4936-A55E-074B07B1DCF2}" type="pres">
      <dgm:prSet presAssocID="{F7258C63-3B97-40FC-8511-47D3E8FDAEA8}" presName="conn2-1" presStyleLbl="parChTrans1D3" presStyleIdx="7" presStyleCnt="9"/>
      <dgm:spPr/>
      <dgm:t>
        <a:bodyPr/>
        <a:lstStyle/>
        <a:p>
          <a:endParaRPr lang="es-EC"/>
        </a:p>
      </dgm:t>
    </dgm:pt>
    <dgm:pt modelId="{6C74A1D7-20E6-452E-8DA8-F92ADCCAB3DE}" type="pres">
      <dgm:prSet presAssocID="{F7258C63-3B97-40FC-8511-47D3E8FDAEA8}" presName="connTx" presStyleLbl="parChTrans1D3" presStyleIdx="7" presStyleCnt="9"/>
      <dgm:spPr/>
      <dgm:t>
        <a:bodyPr/>
        <a:lstStyle/>
        <a:p>
          <a:endParaRPr lang="es-EC"/>
        </a:p>
      </dgm:t>
    </dgm:pt>
    <dgm:pt modelId="{3160F8DB-2CCB-4634-943A-8D572FE376E7}" type="pres">
      <dgm:prSet presAssocID="{D8278F58-D9F3-4C15-9A11-B7B21020143D}" presName="root2" presStyleCnt="0"/>
      <dgm:spPr/>
    </dgm:pt>
    <dgm:pt modelId="{3A4E434E-7D47-42E3-842A-915F8C1AC66C}" type="pres">
      <dgm:prSet presAssocID="{D8278F58-D9F3-4C15-9A11-B7B21020143D}" presName="LevelTwoTextNode" presStyleLbl="node3" presStyleIdx="7" presStyleCnt="9" custScaleX="152286">
        <dgm:presLayoutVars>
          <dgm:chPref val="3"/>
        </dgm:presLayoutVars>
      </dgm:prSet>
      <dgm:spPr/>
      <dgm:t>
        <a:bodyPr/>
        <a:lstStyle/>
        <a:p>
          <a:endParaRPr lang="es-EC"/>
        </a:p>
      </dgm:t>
    </dgm:pt>
    <dgm:pt modelId="{4EDC4AD4-0E19-4B65-8EC4-B0EE17C8F2F2}" type="pres">
      <dgm:prSet presAssocID="{D8278F58-D9F3-4C15-9A11-B7B21020143D}" presName="level3hierChild" presStyleCnt="0"/>
      <dgm:spPr/>
    </dgm:pt>
    <dgm:pt modelId="{4BC4F81E-74EB-4839-B8A8-9265A90FB107}" type="pres">
      <dgm:prSet presAssocID="{BDA88217-D5EA-4E99-A9AD-9756293AFB1D}" presName="conn2-1" presStyleLbl="parChTrans1D3" presStyleIdx="8" presStyleCnt="9"/>
      <dgm:spPr/>
      <dgm:t>
        <a:bodyPr/>
        <a:lstStyle/>
        <a:p>
          <a:endParaRPr lang="es-EC"/>
        </a:p>
      </dgm:t>
    </dgm:pt>
    <dgm:pt modelId="{FE7BF5E8-EF9F-432D-99AD-0032D6ECFE35}" type="pres">
      <dgm:prSet presAssocID="{BDA88217-D5EA-4E99-A9AD-9756293AFB1D}" presName="connTx" presStyleLbl="parChTrans1D3" presStyleIdx="8" presStyleCnt="9"/>
      <dgm:spPr/>
      <dgm:t>
        <a:bodyPr/>
        <a:lstStyle/>
        <a:p>
          <a:endParaRPr lang="es-EC"/>
        </a:p>
      </dgm:t>
    </dgm:pt>
    <dgm:pt modelId="{2DFD2115-9F80-4349-AC64-6DDBA1241E49}" type="pres">
      <dgm:prSet presAssocID="{6E445627-FF28-4CBF-9A25-FEF1C100AF58}" presName="root2" presStyleCnt="0"/>
      <dgm:spPr/>
    </dgm:pt>
    <dgm:pt modelId="{16BE9FDE-A369-4590-8F74-3933CC19AE72}" type="pres">
      <dgm:prSet presAssocID="{6E445627-FF28-4CBF-9A25-FEF1C100AF58}" presName="LevelTwoTextNode" presStyleLbl="node3" presStyleIdx="8" presStyleCnt="9" custScaleX="154100">
        <dgm:presLayoutVars>
          <dgm:chPref val="3"/>
        </dgm:presLayoutVars>
      </dgm:prSet>
      <dgm:spPr/>
      <dgm:t>
        <a:bodyPr/>
        <a:lstStyle/>
        <a:p>
          <a:endParaRPr lang="es-EC"/>
        </a:p>
      </dgm:t>
    </dgm:pt>
    <dgm:pt modelId="{95A91DAF-6916-4983-A6DD-8D1D3286EABC}" type="pres">
      <dgm:prSet presAssocID="{6E445627-FF28-4CBF-9A25-FEF1C100AF58}" presName="level3hierChild" presStyleCnt="0"/>
      <dgm:spPr/>
    </dgm:pt>
  </dgm:ptLst>
  <dgm:cxnLst>
    <dgm:cxn modelId="{8B82996C-B4B4-479F-B155-D7B27870894D}" type="presOf" srcId="{9AD50C4F-C0A1-493F-AD94-72AE24CCFD3E}" destId="{D21870C7-F37E-4CAD-968C-3845E326B117}" srcOrd="0" destOrd="0" presId="urn:microsoft.com/office/officeart/2008/layout/HorizontalMultiLevelHierarchy"/>
    <dgm:cxn modelId="{25A3E010-252A-40DF-A393-6AF27A808B83}" srcId="{7A69596F-165C-4FF8-A0AB-514ECB84709A}" destId="{85EF49DC-791D-4A66-8107-8EDA0F6988CD}" srcOrd="2" destOrd="0" parTransId="{40257CA6-5BCC-4C83-81F7-E4B67EFCAB1D}" sibTransId="{967E7B49-1098-4EDA-A0CA-F5B2FB6CB2D7}"/>
    <dgm:cxn modelId="{0B8C9381-91DF-47C1-8FD1-30D3DFA80A98}" type="presOf" srcId="{CEEEC619-DA3F-4020-8456-E3B634D983B9}" destId="{7E1F9EF1-7A2E-4B57-B189-4BC971BBB92B}" srcOrd="1" destOrd="0" presId="urn:microsoft.com/office/officeart/2008/layout/HorizontalMultiLevelHierarchy"/>
    <dgm:cxn modelId="{8E53BA67-3F7A-464A-BBE2-0911359EC5BE}" type="presOf" srcId="{356C1DAD-15C0-49C3-9AD0-43955A7BFC4F}" destId="{C847044B-65F0-4D17-BC1E-EAD3DC586D91}" srcOrd="1" destOrd="0" presId="urn:microsoft.com/office/officeart/2008/layout/HorizontalMultiLevelHierarchy"/>
    <dgm:cxn modelId="{DCB77DD0-00C5-40FE-B382-1A271F4D4B7C}" type="presOf" srcId="{BDA88217-D5EA-4E99-A9AD-9756293AFB1D}" destId="{FE7BF5E8-EF9F-432D-99AD-0032D6ECFE35}" srcOrd="1" destOrd="0" presId="urn:microsoft.com/office/officeart/2008/layout/HorizontalMultiLevelHierarchy"/>
    <dgm:cxn modelId="{5A4076D6-24BC-4EAF-8A13-AC4C3D896CB5}" type="presOf" srcId="{C15BBA64-AA59-4DFC-A20A-E8FC9173CF80}" destId="{29DB9F6C-B857-436D-8360-3399D229E1E2}" srcOrd="0" destOrd="0" presId="urn:microsoft.com/office/officeart/2008/layout/HorizontalMultiLevelHierarchy"/>
    <dgm:cxn modelId="{5F08075E-5BEE-4269-96F9-6B6B6CCFE6C7}" type="presOf" srcId="{5662769A-F785-4742-8486-B5EB2B7AECDC}" destId="{8E094CA0-A71E-4CFD-8CF3-79D823DEBBDB}" srcOrd="0" destOrd="0" presId="urn:microsoft.com/office/officeart/2008/layout/HorizontalMultiLevelHierarchy"/>
    <dgm:cxn modelId="{33F69DEB-B4CC-4D98-BE51-1B40ED002D3E}" type="presOf" srcId="{29DF6CCA-53AC-4B67-B8ED-E6E8049FACEE}" destId="{F92DC147-6C6E-4773-8CC9-01F8BE702DEE}" srcOrd="1" destOrd="0" presId="urn:microsoft.com/office/officeart/2008/layout/HorizontalMultiLevelHierarchy"/>
    <dgm:cxn modelId="{792810BA-A650-4324-93BF-606C8DC4DBBA}" type="presOf" srcId="{AD9FFF4E-EA4B-45C9-99BC-F4A5EE29C75A}" destId="{3C194A86-2026-4ED1-BC7C-653CFF992950}" srcOrd="1" destOrd="0" presId="urn:microsoft.com/office/officeart/2008/layout/HorizontalMultiLevelHierarchy"/>
    <dgm:cxn modelId="{AE1D79F8-240A-465C-B598-6DD9FB405F66}" srcId="{C87B3136-B706-41CA-839F-8DB840CEE84D}" destId="{83928BA8-980F-4521-8871-70B02965B25C}" srcOrd="1" destOrd="0" parTransId="{AD9FFF4E-EA4B-45C9-99BC-F4A5EE29C75A}" sibTransId="{F4743749-93E7-45E3-AAE0-FB4F3B9EC0F9}"/>
    <dgm:cxn modelId="{1F9C9BC9-9118-499A-A6CC-15760D2AA006}" srcId="{7A69596F-165C-4FF8-A0AB-514ECB84709A}" destId="{74FB7E7D-0E87-409C-A1D1-B4DC96D42C80}" srcOrd="3" destOrd="0" parTransId="{CCED34C0-FF68-4E51-9FC3-810D84F55B83}" sibTransId="{0947473A-4B47-4A03-A11B-71A4B339C407}"/>
    <dgm:cxn modelId="{6EAA77C1-EF09-40E8-B2B7-F8914CBE95C4}" srcId="{74FB7E7D-0E87-409C-A1D1-B4DC96D42C80}" destId="{6E445627-FF28-4CBF-9A25-FEF1C100AF58}" srcOrd="1" destOrd="0" parTransId="{BDA88217-D5EA-4E99-A9AD-9756293AFB1D}" sibTransId="{3E9077B5-34FC-422D-89F3-2F2E862F38FA}"/>
    <dgm:cxn modelId="{E5D2218D-89D8-4985-81B8-0B2F25EAE442}" type="presOf" srcId="{3A300D0D-1DCE-404D-8925-BB62A52775BF}" destId="{AEA3871B-3E0E-4726-85DC-B1E115D05AC6}" srcOrd="1" destOrd="0" presId="urn:microsoft.com/office/officeart/2008/layout/HorizontalMultiLevelHierarchy"/>
    <dgm:cxn modelId="{3ADA9070-19C1-4ACE-A3FB-9C8F7B7220B5}" type="presOf" srcId="{7A69596F-165C-4FF8-A0AB-514ECB84709A}" destId="{46E05585-F93E-448F-B343-13CA3392A583}" srcOrd="0" destOrd="0" presId="urn:microsoft.com/office/officeart/2008/layout/HorizontalMultiLevelHierarchy"/>
    <dgm:cxn modelId="{3CFAEBE5-1E8E-4948-AD3A-F2ECB0C683A0}" srcId="{85EF49DC-791D-4A66-8107-8EDA0F6988CD}" destId="{4A8786C5-D27D-4974-B7F3-C91D4A93283F}" srcOrd="0" destOrd="0" parTransId="{2E825BE8-7154-4BCA-93CA-72FF186EA8DA}" sibTransId="{9258ED34-E16C-43BE-977A-EBC5181FBF7F}"/>
    <dgm:cxn modelId="{ED46189F-1C8A-4A81-AB9D-5BFD54856A50}" type="presOf" srcId="{4A8786C5-D27D-4974-B7F3-C91D4A93283F}" destId="{662676D9-07FB-456D-A92C-D14E2DFFA1EF}" srcOrd="0" destOrd="0" presId="urn:microsoft.com/office/officeart/2008/layout/HorizontalMultiLevelHierarchy"/>
    <dgm:cxn modelId="{680EC41D-5BFA-4322-A6EA-FE16DD1CFB5C}" type="presOf" srcId="{F7258C63-3B97-40FC-8511-47D3E8FDAEA8}" destId="{2366FB38-38F0-4936-A55E-074B07B1DCF2}" srcOrd="0" destOrd="0" presId="urn:microsoft.com/office/officeart/2008/layout/HorizontalMultiLevelHierarchy"/>
    <dgm:cxn modelId="{BD790BC4-ADBA-400A-9C88-4A68A0AF3DAB}" type="presOf" srcId="{D8278F58-D9F3-4C15-9A11-B7B21020143D}" destId="{3A4E434E-7D47-42E3-842A-915F8C1AC66C}" srcOrd="0" destOrd="0" presId="urn:microsoft.com/office/officeart/2008/layout/HorizontalMultiLevelHierarchy"/>
    <dgm:cxn modelId="{ACF46D7A-1AA3-4D4A-AFEC-0C469C574D9E}" type="presOf" srcId="{356C1DAD-15C0-49C3-9AD0-43955A7BFC4F}" destId="{90155415-9431-4970-BA0F-88BD6B4007E5}" srcOrd="0" destOrd="0" presId="urn:microsoft.com/office/officeart/2008/layout/HorizontalMultiLevelHierarchy"/>
    <dgm:cxn modelId="{13699213-966F-4006-B3DD-DA0EED4D7A0E}" type="presOf" srcId="{E7E329DB-8C77-4B4E-8ED9-2A2536A5BCC6}" destId="{03B50725-5BE8-4085-A438-12657BB8A542}" srcOrd="0" destOrd="0" presId="urn:microsoft.com/office/officeart/2008/layout/HorizontalMultiLevelHierarchy"/>
    <dgm:cxn modelId="{543BE948-051B-48C4-A657-5CECEA161AF2}" type="presOf" srcId="{882063AC-8A58-4245-B682-1BDFA2FAF002}" destId="{54E7B05B-9405-4056-AFB7-6C0D1C01ED85}" srcOrd="1" destOrd="0" presId="urn:microsoft.com/office/officeart/2008/layout/HorizontalMultiLevelHierarchy"/>
    <dgm:cxn modelId="{2C23691D-9C00-462D-A708-917F0AE9B9BD}" type="presOf" srcId="{40257CA6-5BCC-4C83-81F7-E4B67EFCAB1D}" destId="{79B5B74A-2CE2-4DA7-A0B6-45A41BC9FD30}" srcOrd="1" destOrd="0" presId="urn:microsoft.com/office/officeart/2008/layout/HorizontalMultiLevelHierarchy"/>
    <dgm:cxn modelId="{40749A21-059B-44AA-8CD8-107701592BEE}" type="presOf" srcId="{C87B3136-B706-41CA-839F-8DB840CEE84D}" destId="{3483FA74-FF17-4F79-85DC-B04BE64DA64B}" srcOrd="0" destOrd="0" presId="urn:microsoft.com/office/officeart/2008/layout/HorizontalMultiLevelHierarchy"/>
    <dgm:cxn modelId="{F8268C21-5AA5-409A-8E3B-36E127103A57}" type="presOf" srcId="{74FB7E7D-0E87-409C-A1D1-B4DC96D42C80}" destId="{3BAC96FF-B1BA-47A2-9D5F-CBC278EBF414}" srcOrd="0" destOrd="0" presId="urn:microsoft.com/office/officeart/2008/layout/HorizontalMultiLevelHierarchy"/>
    <dgm:cxn modelId="{652734AE-A904-4489-BB02-182BCFC26992}" type="presOf" srcId="{2E825BE8-7154-4BCA-93CA-72FF186EA8DA}" destId="{3021110A-EAEF-4DDC-9F9A-CEDE1A1933DC}" srcOrd="1" destOrd="0" presId="urn:microsoft.com/office/officeart/2008/layout/HorizontalMultiLevelHierarchy"/>
    <dgm:cxn modelId="{006A130A-9E1C-43DA-9FB7-F925A05923F1}" type="presOf" srcId="{CEEEC619-DA3F-4020-8456-E3B634D983B9}" destId="{DF2FB8AC-314F-4C03-8C48-F6EFCC684402}" srcOrd="0" destOrd="0" presId="urn:microsoft.com/office/officeart/2008/layout/HorizontalMultiLevelHierarchy"/>
    <dgm:cxn modelId="{06917BB5-8474-4BC6-83FC-35BBECFE1090}" type="presOf" srcId="{01134B6C-AD7B-4656-AECA-EDF277A4CA14}" destId="{44525AE7-DC40-4DD8-AF51-D5FE64B487A9}" srcOrd="1" destOrd="0" presId="urn:microsoft.com/office/officeart/2008/layout/HorizontalMultiLevelHierarchy"/>
    <dgm:cxn modelId="{0087457E-8983-4444-8DEC-5B03B199C6BB}" type="presOf" srcId="{AD9FFF4E-EA4B-45C9-99BC-F4A5EE29C75A}" destId="{801BA227-7386-428B-93AD-5AFB826D100F}" srcOrd="0" destOrd="0" presId="urn:microsoft.com/office/officeart/2008/layout/HorizontalMultiLevelHierarchy"/>
    <dgm:cxn modelId="{6EA5D70A-7BF7-4712-8351-FDC79E4CAD2B}" type="presOf" srcId="{F7258C63-3B97-40FC-8511-47D3E8FDAEA8}" destId="{6C74A1D7-20E6-452E-8DA8-F92ADCCAB3DE}" srcOrd="1" destOrd="0" presId="urn:microsoft.com/office/officeart/2008/layout/HorizontalMultiLevelHierarchy"/>
    <dgm:cxn modelId="{714D0290-CA8F-49FD-B982-BBF0EF964A92}" srcId="{C87B3136-B706-41CA-839F-8DB840CEE84D}" destId="{E7E329DB-8C77-4B4E-8ED9-2A2536A5BCC6}" srcOrd="0" destOrd="0" parTransId="{9AD50C4F-C0A1-493F-AD94-72AE24CCFD3E}" sibTransId="{E404791F-F18B-41A5-A33F-D768747F4492}"/>
    <dgm:cxn modelId="{B5878DAE-91E4-42C5-8A52-6B9411F6FC9B}" type="presOf" srcId="{01134B6C-AD7B-4656-AECA-EDF277A4CA14}" destId="{78CBA060-BC57-4389-A243-0578B8F3E6E0}" srcOrd="0" destOrd="0" presId="urn:microsoft.com/office/officeart/2008/layout/HorizontalMultiLevelHierarchy"/>
    <dgm:cxn modelId="{26A799BC-67A4-458A-9890-626B2ACC1A66}" type="presOf" srcId="{BA7EF301-9C14-40A2-9ECF-70F6A8C8B0DD}" destId="{02FA7DE3-A36C-4B1F-8262-BE5C718287D1}" srcOrd="0" destOrd="0" presId="urn:microsoft.com/office/officeart/2008/layout/HorizontalMultiLevelHierarchy"/>
    <dgm:cxn modelId="{E7768BA0-E325-447D-A9B2-736C09B81555}" type="presOf" srcId="{882063AC-8A58-4245-B682-1BDFA2FAF002}" destId="{C8AE7509-31A6-45B4-8EC7-CBEBA134AB7D}" srcOrd="0" destOrd="0" presId="urn:microsoft.com/office/officeart/2008/layout/HorizontalMultiLevelHierarchy"/>
    <dgm:cxn modelId="{ABF5FA2C-B13E-4239-9193-47EB2B81A5E2}" srcId="{FC3D3278-2AC7-4029-A27A-E632648F0A24}" destId="{7A69596F-165C-4FF8-A0AB-514ECB84709A}" srcOrd="0" destOrd="0" parTransId="{5D5C3A27-1B14-47DC-8B9B-3D17679277AE}" sibTransId="{AEFC0E9D-590A-4985-9416-32D2415DA165}"/>
    <dgm:cxn modelId="{7E61745E-FEBF-4166-9943-F307D3E24282}" type="presOf" srcId="{CCED34C0-FF68-4E51-9FC3-810D84F55B83}" destId="{D99F7C1F-7AAC-4399-BF65-787C8F393695}" srcOrd="1" destOrd="0" presId="urn:microsoft.com/office/officeart/2008/layout/HorizontalMultiLevelHierarchy"/>
    <dgm:cxn modelId="{465577BA-EE2C-472C-BDC5-DAFBDB036214}" type="presOf" srcId="{83928BA8-980F-4521-8871-70B02965B25C}" destId="{FF2FC6D6-18A0-4A56-8E72-B756726D43A5}" srcOrd="0" destOrd="0" presId="urn:microsoft.com/office/officeart/2008/layout/HorizontalMultiLevelHierarchy"/>
    <dgm:cxn modelId="{66148E47-25D5-4976-83E1-5087376A417C}" type="presOf" srcId="{9AD50C4F-C0A1-493F-AD94-72AE24CCFD3E}" destId="{A999C03D-1E25-42F5-8406-26C28FF5ED6B}" srcOrd="1" destOrd="0" presId="urn:microsoft.com/office/officeart/2008/layout/HorizontalMultiLevelHierarchy"/>
    <dgm:cxn modelId="{FA1CD8D5-72F5-40BC-941E-8B2F3A8778EC}" srcId="{7A69596F-165C-4FF8-A0AB-514ECB84709A}" destId="{C15BBA64-AA59-4DFC-A20A-E8FC9173CF80}" srcOrd="0" destOrd="0" parTransId="{882063AC-8A58-4245-B682-1BDFA2FAF002}" sibTransId="{7082059E-5D84-4A6C-A646-2495244A095D}"/>
    <dgm:cxn modelId="{4E10BE29-A568-4DD7-9CC1-66823F64E92D}" type="presOf" srcId="{BDA88217-D5EA-4E99-A9AD-9756293AFB1D}" destId="{4BC4F81E-74EB-4839-B8A8-9265A90FB107}" srcOrd="0" destOrd="0" presId="urn:microsoft.com/office/officeart/2008/layout/HorizontalMultiLevelHierarchy"/>
    <dgm:cxn modelId="{A67C8322-07A5-439E-80EE-40DA0B76A6B2}" type="presOf" srcId="{CCED34C0-FF68-4E51-9FC3-810D84F55B83}" destId="{DF433FD3-5E04-4388-A5F4-3BE63BDF9E03}" srcOrd="0" destOrd="0" presId="urn:microsoft.com/office/officeart/2008/layout/HorizontalMultiLevelHierarchy"/>
    <dgm:cxn modelId="{A9C8476D-139F-474A-9004-6BB33AE5843F}" type="presOf" srcId="{F1F21F10-507B-4886-9C8D-BEDD9B74AD65}" destId="{94892A5B-4339-479C-A93F-16A668978571}" srcOrd="0" destOrd="0" presId="urn:microsoft.com/office/officeart/2008/layout/HorizontalMultiLevelHierarchy"/>
    <dgm:cxn modelId="{A4917CD9-21A4-470A-A55A-0A0A7497B466}" type="presOf" srcId="{85EF49DC-791D-4A66-8107-8EDA0F6988CD}" destId="{D3E0F206-1E09-4ED2-9E61-6165B591B887}" srcOrd="0" destOrd="0" presId="urn:microsoft.com/office/officeart/2008/layout/HorizontalMultiLevelHierarchy"/>
    <dgm:cxn modelId="{41C76F2F-2D8F-446E-95BB-82875251628F}" type="presOf" srcId="{2E825BE8-7154-4BCA-93CA-72FF186EA8DA}" destId="{C17029CA-1365-4220-B333-439147BC9B8B}" srcOrd="0" destOrd="0" presId="urn:microsoft.com/office/officeart/2008/layout/HorizontalMultiLevelHierarchy"/>
    <dgm:cxn modelId="{8FA392FC-0E4C-47FB-A143-7E81D9C7C496}" type="presOf" srcId="{3A300D0D-1DCE-404D-8925-BB62A52775BF}" destId="{6B6EFF6D-5C3F-4029-B166-67458D66DBD0}" srcOrd="0" destOrd="0" presId="urn:microsoft.com/office/officeart/2008/layout/HorizontalMultiLevelHierarchy"/>
    <dgm:cxn modelId="{1E6BDD98-0225-4C6F-B546-3F8F7AE224A3}" srcId="{C15BBA64-AA59-4DFC-A20A-E8FC9173CF80}" destId="{5662769A-F785-4742-8486-B5EB2B7AECDC}" srcOrd="1" destOrd="0" parTransId="{01134B6C-AD7B-4656-AECA-EDF277A4CA14}" sibTransId="{71600DA3-2ACF-4D01-9BC3-1BE202C085F6}"/>
    <dgm:cxn modelId="{31A82BDC-7945-4779-AF31-09DD56DB523C}" type="presOf" srcId="{1E668FB6-3C00-45FB-8C56-3823765DA3B8}" destId="{4099B2F0-1027-4647-BBBA-54DE2170A576}" srcOrd="0" destOrd="0" presId="urn:microsoft.com/office/officeart/2008/layout/HorizontalMultiLevelHierarchy"/>
    <dgm:cxn modelId="{C67A6970-D168-43EF-9D71-1A657526C429}" type="presOf" srcId="{40257CA6-5BCC-4C83-81F7-E4B67EFCAB1D}" destId="{2EB9950E-B7CA-4BF7-859D-33FA297352A7}" srcOrd="0" destOrd="0" presId="urn:microsoft.com/office/officeart/2008/layout/HorizontalMultiLevelHierarchy"/>
    <dgm:cxn modelId="{FCDF1722-C873-4EF6-88CB-66DFD25F98DF}" type="presOf" srcId="{FC3D3278-2AC7-4029-A27A-E632648F0A24}" destId="{2B576CA5-CF04-41F8-B9C5-4C244483C61F}" srcOrd="0" destOrd="0" presId="urn:microsoft.com/office/officeart/2008/layout/HorizontalMultiLevelHierarchy"/>
    <dgm:cxn modelId="{5D03DB0C-F85C-46DB-BCA0-2C9D735D1611}" srcId="{C15BBA64-AA59-4DFC-A20A-E8FC9173CF80}" destId="{F1F21F10-507B-4886-9C8D-BEDD9B74AD65}" srcOrd="2" destOrd="0" parTransId="{3A300D0D-1DCE-404D-8925-BB62A52775BF}" sibTransId="{FF0BFE57-3FFF-4AFC-BB9A-1A20FC2E7C7E}"/>
    <dgm:cxn modelId="{64072808-6999-45F6-84E3-C30D754B6427}" srcId="{C15BBA64-AA59-4DFC-A20A-E8FC9173CF80}" destId="{1E668FB6-3C00-45FB-8C56-3823765DA3B8}" srcOrd="0" destOrd="0" parTransId="{356C1DAD-15C0-49C3-9AD0-43955A7BFC4F}" sibTransId="{B3F41974-60E9-410B-96BF-3D3DCC0154AB}"/>
    <dgm:cxn modelId="{ADF7368A-3569-4BDA-AAF5-0227DA7FCE47}" srcId="{7A69596F-165C-4FF8-A0AB-514ECB84709A}" destId="{C87B3136-B706-41CA-839F-8DB840CEE84D}" srcOrd="1" destOrd="0" parTransId="{CEEEC619-DA3F-4020-8456-E3B634D983B9}" sibTransId="{081AC413-4262-4252-80FF-4E082F16B0A2}"/>
    <dgm:cxn modelId="{5C5C722C-497C-4DD0-90A2-E85EE1E89073}" srcId="{74FB7E7D-0E87-409C-A1D1-B4DC96D42C80}" destId="{D8278F58-D9F3-4C15-9A11-B7B21020143D}" srcOrd="0" destOrd="0" parTransId="{F7258C63-3B97-40FC-8511-47D3E8FDAEA8}" sibTransId="{469B6791-6FE4-4D54-96FA-4B902A6813A4}"/>
    <dgm:cxn modelId="{0BDC8BD7-A302-4818-B41F-8F511972F638}" srcId="{85EF49DC-791D-4A66-8107-8EDA0F6988CD}" destId="{BA7EF301-9C14-40A2-9ECF-70F6A8C8B0DD}" srcOrd="1" destOrd="0" parTransId="{29DF6CCA-53AC-4B67-B8ED-E6E8049FACEE}" sibTransId="{5E5A2DFD-3522-4B23-B3CD-8C6B86FB8FBD}"/>
    <dgm:cxn modelId="{582B54D7-9292-446C-930B-EEB6DFFF556B}" type="presOf" srcId="{29DF6CCA-53AC-4B67-B8ED-E6E8049FACEE}" destId="{F986446A-34C5-45A1-A5DA-68E9173ABA15}" srcOrd="0" destOrd="0" presId="urn:microsoft.com/office/officeart/2008/layout/HorizontalMultiLevelHierarchy"/>
    <dgm:cxn modelId="{0D36D45A-2C48-4BC5-8F28-E04E7E434345}" type="presOf" srcId="{6E445627-FF28-4CBF-9A25-FEF1C100AF58}" destId="{16BE9FDE-A369-4590-8F74-3933CC19AE72}" srcOrd="0" destOrd="0" presId="urn:microsoft.com/office/officeart/2008/layout/HorizontalMultiLevelHierarchy"/>
    <dgm:cxn modelId="{E3DB626F-50DE-44C6-8E00-67886AF25028}" type="presParOf" srcId="{2B576CA5-CF04-41F8-B9C5-4C244483C61F}" destId="{F54CF76B-6FA5-4A37-AC9F-8127AABE0E15}" srcOrd="0" destOrd="0" presId="urn:microsoft.com/office/officeart/2008/layout/HorizontalMultiLevelHierarchy"/>
    <dgm:cxn modelId="{010F680D-FD50-4E50-B6F2-71440DF0FCF7}" type="presParOf" srcId="{F54CF76B-6FA5-4A37-AC9F-8127AABE0E15}" destId="{46E05585-F93E-448F-B343-13CA3392A583}" srcOrd="0" destOrd="0" presId="urn:microsoft.com/office/officeart/2008/layout/HorizontalMultiLevelHierarchy"/>
    <dgm:cxn modelId="{51110A52-03E9-4B4B-81C0-0F2DB36B19CD}" type="presParOf" srcId="{F54CF76B-6FA5-4A37-AC9F-8127AABE0E15}" destId="{72DD3E05-5B28-49CF-BDD8-5FBFB1FA8DDD}" srcOrd="1" destOrd="0" presId="urn:microsoft.com/office/officeart/2008/layout/HorizontalMultiLevelHierarchy"/>
    <dgm:cxn modelId="{00965971-3DF9-45A3-AE9C-F35CD38C1C82}" type="presParOf" srcId="{72DD3E05-5B28-49CF-BDD8-5FBFB1FA8DDD}" destId="{C8AE7509-31A6-45B4-8EC7-CBEBA134AB7D}" srcOrd="0" destOrd="0" presId="urn:microsoft.com/office/officeart/2008/layout/HorizontalMultiLevelHierarchy"/>
    <dgm:cxn modelId="{F87D5E25-BA3C-4811-B91E-13376EB1E80E}" type="presParOf" srcId="{C8AE7509-31A6-45B4-8EC7-CBEBA134AB7D}" destId="{54E7B05B-9405-4056-AFB7-6C0D1C01ED85}" srcOrd="0" destOrd="0" presId="urn:microsoft.com/office/officeart/2008/layout/HorizontalMultiLevelHierarchy"/>
    <dgm:cxn modelId="{B2C31822-95A4-42BF-85CB-E0963C0B36CB}" type="presParOf" srcId="{72DD3E05-5B28-49CF-BDD8-5FBFB1FA8DDD}" destId="{08B6FE04-AEF0-4650-AF18-1474222E4DB0}" srcOrd="1" destOrd="0" presId="urn:microsoft.com/office/officeart/2008/layout/HorizontalMultiLevelHierarchy"/>
    <dgm:cxn modelId="{C6373A49-0C65-4367-96D3-875330DACCEE}" type="presParOf" srcId="{08B6FE04-AEF0-4650-AF18-1474222E4DB0}" destId="{29DB9F6C-B857-436D-8360-3399D229E1E2}" srcOrd="0" destOrd="0" presId="urn:microsoft.com/office/officeart/2008/layout/HorizontalMultiLevelHierarchy"/>
    <dgm:cxn modelId="{61814ECE-411F-47AC-B937-CB7E1B9465F0}" type="presParOf" srcId="{08B6FE04-AEF0-4650-AF18-1474222E4DB0}" destId="{AE3C82EA-AEC3-470B-AEE4-8D8406038320}" srcOrd="1" destOrd="0" presId="urn:microsoft.com/office/officeart/2008/layout/HorizontalMultiLevelHierarchy"/>
    <dgm:cxn modelId="{3A1D9853-73FF-4464-A790-7A53C66D1769}" type="presParOf" srcId="{AE3C82EA-AEC3-470B-AEE4-8D8406038320}" destId="{90155415-9431-4970-BA0F-88BD6B4007E5}" srcOrd="0" destOrd="0" presId="urn:microsoft.com/office/officeart/2008/layout/HorizontalMultiLevelHierarchy"/>
    <dgm:cxn modelId="{D6B54955-7E56-4026-BBEC-7E2FA18C261D}" type="presParOf" srcId="{90155415-9431-4970-BA0F-88BD6B4007E5}" destId="{C847044B-65F0-4D17-BC1E-EAD3DC586D91}" srcOrd="0" destOrd="0" presId="urn:microsoft.com/office/officeart/2008/layout/HorizontalMultiLevelHierarchy"/>
    <dgm:cxn modelId="{96014BEA-EC9F-40A7-9BBA-A750E25E3BA4}" type="presParOf" srcId="{AE3C82EA-AEC3-470B-AEE4-8D8406038320}" destId="{446BC202-A919-41E5-A131-B04285F568A7}" srcOrd="1" destOrd="0" presId="urn:microsoft.com/office/officeart/2008/layout/HorizontalMultiLevelHierarchy"/>
    <dgm:cxn modelId="{EAB86075-0DB4-4226-B4A3-4D57605CA5CC}" type="presParOf" srcId="{446BC202-A919-41E5-A131-B04285F568A7}" destId="{4099B2F0-1027-4647-BBBA-54DE2170A576}" srcOrd="0" destOrd="0" presId="urn:microsoft.com/office/officeart/2008/layout/HorizontalMultiLevelHierarchy"/>
    <dgm:cxn modelId="{F530CB5F-D675-462F-827E-681167015CF2}" type="presParOf" srcId="{446BC202-A919-41E5-A131-B04285F568A7}" destId="{6A80D8C9-8B3F-4253-ABBC-D7697937E2D2}" srcOrd="1" destOrd="0" presId="urn:microsoft.com/office/officeart/2008/layout/HorizontalMultiLevelHierarchy"/>
    <dgm:cxn modelId="{028AD43C-D7BE-4462-9BA7-AABE87711A27}" type="presParOf" srcId="{AE3C82EA-AEC3-470B-AEE4-8D8406038320}" destId="{78CBA060-BC57-4389-A243-0578B8F3E6E0}" srcOrd="2" destOrd="0" presId="urn:microsoft.com/office/officeart/2008/layout/HorizontalMultiLevelHierarchy"/>
    <dgm:cxn modelId="{86FE0FAB-A6B9-4442-8B56-EA445CB32A90}" type="presParOf" srcId="{78CBA060-BC57-4389-A243-0578B8F3E6E0}" destId="{44525AE7-DC40-4DD8-AF51-D5FE64B487A9}" srcOrd="0" destOrd="0" presId="urn:microsoft.com/office/officeart/2008/layout/HorizontalMultiLevelHierarchy"/>
    <dgm:cxn modelId="{7F4AD656-E6E0-4BB7-8BC8-C56BF6826085}" type="presParOf" srcId="{AE3C82EA-AEC3-470B-AEE4-8D8406038320}" destId="{659C31FC-D4EB-451D-8AB5-AAB358FAF6D2}" srcOrd="3" destOrd="0" presId="urn:microsoft.com/office/officeart/2008/layout/HorizontalMultiLevelHierarchy"/>
    <dgm:cxn modelId="{261E5482-9038-4DEF-9BA4-DC8867BED85D}" type="presParOf" srcId="{659C31FC-D4EB-451D-8AB5-AAB358FAF6D2}" destId="{8E094CA0-A71E-4CFD-8CF3-79D823DEBBDB}" srcOrd="0" destOrd="0" presId="urn:microsoft.com/office/officeart/2008/layout/HorizontalMultiLevelHierarchy"/>
    <dgm:cxn modelId="{4B33E9D0-602C-465C-AD67-AF1BFF462935}" type="presParOf" srcId="{659C31FC-D4EB-451D-8AB5-AAB358FAF6D2}" destId="{064CD21B-39D7-4200-9DD7-826E4523D43F}" srcOrd="1" destOrd="0" presId="urn:microsoft.com/office/officeart/2008/layout/HorizontalMultiLevelHierarchy"/>
    <dgm:cxn modelId="{287F47A0-2980-4ED0-BCD9-6EF1F705288F}" type="presParOf" srcId="{AE3C82EA-AEC3-470B-AEE4-8D8406038320}" destId="{6B6EFF6D-5C3F-4029-B166-67458D66DBD0}" srcOrd="4" destOrd="0" presId="urn:microsoft.com/office/officeart/2008/layout/HorizontalMultiLevelHierarchy"/>
    <dgm:cxn modelId="{D911ECC3-C4EE-46F7-84DE-846286F87E42}" type="presParOf" srcId="{6B6EFF6D-5C3F-4029-B166-67458D66DBD0}" destId="{AEA3871B-3E0E-4726-85DC-B1E115D05AC6}" srcOrd="0" destOrd="0" presId="urn:microsoft.com/office/officeart/2008/layout/HorizontalMultiLevelHierarchy"/>
    <dgm:cxn modelId="{2B3DA9FC-DB14-4431-AA61-685305C54B87}" type="presParOf" srcId="{AE3C82EA-AEC3-470B-AEE4-8D8406038320}" destId="{2A3C8388-8E41-4C11-9092-A34C8033B9F6}" srcOrd="5" destOrd="0" presId="urn:microsoft.com/office/officeart/2008/layout/HorizontalMultiLevelHierarchy"/>
    <dgm:cxn modelId="{395768C6-C4CC-4FA3-A718-0D6E8F22D382}" type="presParOf" srcId="{2A3C8388-8E41-4C11-9092-A34C8033B9F6}" destId="{94892A5B-4339-479C-A93F-16A668978571}" srcOrd="0" destOrd="0" presId="urn:microsoft.com/office/officeart/2008/layout/HorizontalMultiLevelHierarchy"/>
    <dgm:cxn modelId="{B5E06E71-C033-48F6-A60D-01EDECD64E00}" type="presParOf" srcId="{2A3C8388-8E41-4C11-9092-A34C8033B9F6}" destId="{059C71E6-96BD-46A7-A18B-EE329CA3928A}" srcOrd="1" destOrd="0" presId="urn:microsoft.com/office/officeart/2008/layout/HorizontalMultiLevelHierarchy"/>
    <dgm:cxn modelId="{D48F169D-F97A-4953-83FD-439C658C8B53}" type="presParOf" srcId="{72DD3E05-5B28-49CF-BDD8-5FBFB1FA8DDD}" destId="{DF2FB8AC-314F-4C03-8C48-F6EFCC684402}" srcOrd="2" destOrd="0" presId="urn:microsoft.com/office/officeart/2008/layout/HorizontalMultiLevelHierarchy"/>
    <dgm:cxn modelId="{1C1AFE52-08F3-4ED6-BFEA-0029D549950F}" type="presParOf" srcId="{DF2FB8AC-314F-4C03-8C48-F6EFCC684402}" destId="{7E1F9EF1-7A2E-4B57-B189-4BC971BBB92B}" srcOrd="0" destOrd="0" presId="urn:microsoft.com/office/officeart/2008/layout/HorizontalMultiLevelHierarchy"/>
    <dgm:cxn modelId="{739FA878-46CA-4DF5-90FB-6C4CBF0D5F6C}" type="presParOf" srcId="{72DD3E05-5B28-49CF-BDD8-5FBFB1FA8DDD}" destId="{528A6F2E-056C-4DC1-8654-5827D24877B4}" srcOrd="3" destOrd="0" presId="urn:microsoft.com/office/officeart/2008/layout/HorizontalMultiLevelHierarchy"/>
    <dgm:cxn modelId="{E1972F10-E311-4CC7-B932-1B7C0A654D8B}" type="presParOf" srcId="{528A6F2E-056C-4DC1-8654-5827D24877B4}" destId="{3483FA74-FF17-4F79-85DC-B04BE64DA64B}" srcOrd="0" destOrd="0" presId="urn:microsoft.com/office/officeart/2008/layout/HorizontalMultiLevelHierarchy"/>
    <dgm:cxn modelId="{94E92322-75DE-481A-9D82-B5F25F42218F}" type="presParOf" srcId="{528A6F2E-056C-4DC1-8654-5827D24877B4}" destId="{4C381981-4175-4223-9061-8BD1FD4D5134}" srcOrd="1" destOrd="0" presId="urn:microsoft.com/office/officeart/2008/layout/HorizontalMultiLevelHierarchy"/>
    <dgm:cxn modelId="{26A64634-AB6D-4814-A98A-A49DFF605E45}" type="presParOf" srcId="{4C381981-4175-4223-9061-8BD1FD4D5134}" destId="{D21870C7-F37E-4CAD-968C-3845E326B117}" srcOrd="0" destOrd="0" presId="urn:microsoft.com/office/officeart/2008/layout/HorizontalMultiLevelHierarchy"/>
    <dgm:cxn modelId="{9314AC43-7E96-4C68-9A58-2C094CB7BD98}" type="presParOf" srcId="{D21870C7-F37E-4CAD-968C-3845E326B117}" destId="{A999C03D-1E25-42F5-8406-26C28FF5ED6B}" srcOrd="0" destOrd="0" presId="urn:microsoft.com/office/officeart/2008/layout/HorizontalMultiLevelHierarchy"/>
    <dgm:cxn modelId="{5DC3C4C7-A9DD-4FB1-9437-D69705CEC898}" type="presParOf" srcId="{4C381981-4175-4223-9061-8BD1FD4D5134}" destId="{B4B22960-FBA5-4892-8F21-34D7419D5A2E}" srcOrd="1" destOrd="0" presId="urn:microsoft.com/office/officeart/2008/layout/HorizontalMultiLevelHierarchy"/>
    <dgm:cxn modelId="{C7BE7D16-3AFA-4F23-9E99-C186D174A4B7}" type="presParOf" srcId="{B4B22960-FBA5-4892-8F21-34D7419D5A2E}" destId="{03B50725-5BE8-4085-A438-12657BB8A542}" srcOrd="0" destOrd="0" presId="urn:microsoft.com/office/officeart/2008/layout/HorizontalMultiLevelHierarchy"/>
    <dgm:cxn modelId="{27438506-5D42-41DD-B6A0-8FA331B425B4}" type="presParOf" srcId="{B4B22960-FBA5-4892-8F21-34D7419D5A2E}" destId="{7B676CCF-C5DA-45C9-B3FB-9029415BC013}" srcOrd="1" destOrd="0" presId="urn:microsoft.com/office/officeart/2008/layout/HorizontalMultiLevelHierarchy"/>
    <dgm:cxn modelId="{BD01B05B-9855-4CC2-A710-DE0C78A97ECE}" type="presParOf" srcId="{4C381981-4175-4223-9061-8BD1FD4D5134}" destId="{801BA227-7386-428B-93AD-5AFB826D100F}" srcOrd="2" destOrd="0" presId="urn:microsoft.com/office/officeart/2008/layout/HorizontalMultiLevelHierarchy"/>
    <dgm:cxn modelId="{6B867033-944F-456A-8C62-A5280FD3F5B5}" type="presParOf" srcId="{801BA227-7386-428B-93AD-5AFB826D100F}" destId="{3C194A86-2026-4ED1-BC7C-653CFF992950}" srcOrd="0" destOrd="0" presId="urn:microsoft.com/office/officeart/2008/layout/HorizontalMultiLevelHierarchy"/>
    <dgm:cxn modelId="{2CC02C4E-0284-4F80-B9D1-32911353A3D1}" type="presParOf" srcId="{4C381981-4175-4223-9061-8BD1FD4D5134}" destId="{06747C27-0B29-45C0-A64B-58FA51DA07EF}" srcOrd="3" destOrd="0" presId="urn:microsoft.com/office/officeart/2008/layout/HorizontalMultiLevelHierarchy"/>
    <dgm:cxn modelId="{9ECDC5D6-D8CE-492B-99C1-C0DB6916AF3C}" type="presParOf" srcId="{06747C27-0B29-45C0-A64B-58FA51DA07EF}" destId="{FF2FC6D6-18A0-4A56-8E72-B756726D43A5}" srcOrd="0" destOrd="0" presId="urn:microsoft.com/office/officeart/2008/layout/HorizontalMultiLevelHierarchy"/>
    <dgm:cxn modelId="{0635E59D-55DB-42F8-806D-11F29C0F9FC9}" type="presParOf" srcId="{06747C27-0B29-45C0-A64B-58FA51DA07EF}" destId="{1C2C81D0-379A-48E7-932F-4A75A2A4EEF7}" srcOrd="1" destOrd="0" presId="urn:microsoft.com/office/officeart/2008/layout/HorizontalMultiLevelHierarchy"/>
    <dgm:cxn modelId="{C8D7C262-9375-4E81-B3A7-B0E968DF8F64}" type="presParOf" srcId="{72DD3E05-5B28-49CF-BDD8-5FBFB1FA8DDD}" destId="{2EB9950E-B7CA-4BF7-859D-33FA297352A7}" srcOrd="4" destOrd="0" presId="urn:microsoft.com/office/officeart/2008/layout/HorizontalMultiLevelHierarchy"/>
    <dgm:cxn modelId="{65A781CC-B15A-4D73-A051-B6DC7CF614A3}" type="presParOf" srcId="{2EB9950E-B7CA-4BF7-859D-33FA297352A7}" destId="{79B5B74A-2CE2-4DA7-A0B6-45A41BC9FD30}" srcOrd="0" destOrd="0" presId="urn:microsoft.com/office/officeart/2008/layout/HorizontalMultiLevelHierarchy"/>
    <dgm:cxn modelId="{8AFA945A-1A57-4B57-875B-496DF47C6EF8}" type="presParOf" srcId="{72DD3E05-5B28-49CF-BDD8-5FBFB1FA8DDD}" destId="{E2DD7C83-4E11-4DB8-B938-E54ACCE3C801}" srcOrd="5" destOrd="0" presId="urn:microsoft.com/office/officeart/2008/layout/HorizontalMultiLevelHierarchy"/>
    <dgm:cxn modelId="{6D0D2FBA-7E7D-457A-AA2E-74503E4AD6D5}" type="presParOf" srcId="{E2DD7C83-4E11-4DB8-B938-E54ACCE3C801}" destId="{D3E0F206-1E09-4ED2-9E61-6165B591B887}" srcOrd="0" destOrd="0" presId="urn:microsoft.com/office/officeart/2008/layout/HorizontalMultiLevelHierarchy"/>
    <dgm:cxn modelId="{A32E8E5D-1DF2-4687-89C0-3A8D6B2184F5}" type="presParOf" srcId="{E2DD7C83-4E11-4DB8-B938-E54ACCE3C801}" destId="{FF820F5C-96E5-4304-82B4-80343B9EE285}" srcOrd="1" destOrd="0" presId="urn:microsoft.com/office/officeart/2008/layout/HorizontalMultiLevelHierarchy"/>
    <dgm:cxn modelId="{8923C7F3-8672-46A5-A805-8E6DD84D0439}" type="presParOf" srcId="{FF820F5C-96E5-4304-82B4-80343B9EE285}" destId="{C17029CA-1365-4220-B333-439147BC9B8B}" srcOrd="0" destOrd="0" presId="urn:microsoft.com/office/officeart/2008/layout/HorizontalMultiLevelHierarchy"/>
    <dgm:cxn modelId="{C4190503-DB23-4717-81ED-76F9A8C98A13}" type="presParOf" srcId="{C17029CA-1365-4220-B333-439147BC9B8B}" destId="{3021110A-EAEF-4DDC-9F9A-CEDE1A1933DC}" srcOrd="0" destOrd="0" presId="urn:microsoft.com/office/officeart/2008/layout/HorizontalMultiLevelHierarchy"/>
    <dgm:cxn modelId="{6BD11465-1BD3-4E30-ABC0-2898D91D8760}" type="presParOf" srcId="{FF820F5C-96E5-4304-82B4-80343B9EE285}" destId="{A128E981-9C8B-4039-A93A-F69F90EDD8BF}" srcOrd="1" destOrd="0" presId="urn:microsoft.com/office/officeart/2008/layout/HorizontalMultiLevelHierarchy"/>
    <dgm:cxn modelId="{774523BC-D192-4FA3-91C8-C04F9F1CCBE6}" type="presParOf" srcId="{A128E981-9C8B-4039-A93A-F69F90EDD8BF}" destId="{662676D9-07FB-456D-A92C-D14E2DFFA1EF}" srcOrd="0" destOrd="0" presId="urn:microsoft.com/office/officeart/2008/layout/HorizontalMultiLevelHierarchy"/>
    <dgm:cxn modelId="{BD12674E-4FBD-4FF6-AC27-08EB04D6D8C6}" type="presParOf" srcId="{A128E981-9C8B-4039-A93A-F69F90EDD8BF}" destId="{E01A0AEB-4A36-4D0C-BB80-3DDA95D6FBBA}" srcOrd="1" destOrd="0" presId="urn:microsoft.com/office/officeart/2008/layout/HorizontalMultiLevelHierarchy"/>
    <dgm:cxn modelId="{8C2A55C3-A6A3-4880-8FE5-0535AB2851B3}" type="presParOf" srcId="{FF820F5C-96E5-4304-82B4-80343B9EE285}" destId="{F986446A-34C5-45A1-A5DA-68E9173ABA15}" srcOrd="2" destOrd="0" presId="urn:microsoft.com/office/officeart/2008/layout/HorizontalMultiLevelHierarchy"/>
    <dgm:cxn modelId="{424FF9AA-8534-41EC-BC25-AD12EF9F9AA1}" type="presParOf" srcId="{F986446A-34C5-45A1-A5DA-68E9173ABA15}" destId="{F92DC147-6C6E-4773-8CC9-01F8BE702DEE}" srcOrd="0" destOrd="0" presId="urn:microsoft.com/office/officeart/2008/layout/HorizontalMultiLevelHierarchy"/>
    <dgm:cxn modelId="{8B4068D0-26DC-472E-9B71-EE07AB0C40C4}" type="presParOf" srcId="{FF820F5C-96E5-4304-82B4-80343B9EE285}" destId="{E0ED28E8-830D-45BE-B498-90982A3AC910}" srcOrd="3" destOrd="0" presId="urn:microsoft.com/office/officeart/2008/layout/HorizontalMultiLevelHierarchy"/>
    <dgm:cxn modelId="{9DFDFAD3-A763-4B54-AC15-E3BAE536E340}" type="presParOf" srcId="{E0ED28E8-830D-45BE-B498-90982A3AC910}" destId="{02FA7DE3-A36C-4B1F-8262-BE5C718287D1}" srcOrd="0" destOrd="0" presId="urn:microsoft.com/office/officeart/2008/layout/HorizontalMultiLevelHierarchy"/>
    <dgm:cxn modelId="{E3BDA8A0-18D0-492A-A4A3-DD5581728C4D}" type="presParOf" srcId="{E0ED28E8-830D-45BE-B498-90982A3AC910}" destId="{ED6A4384-7A12-41B7-B8DF-B8411E1EA01F}" srcOrd="1" destOrd="0" presId="urn:microsoft.com/office/officeart/2008/layout/HorizontalMultiLevelHierarchy"/>
    <dgm:cxn modelId="{E36AA703-85EE-4AF4-82D2-6585B7A5C1F6}" type="presParOf" srcId="{72DD3E05-5B28-49CF-BDD8-5FBFB1FA8DDD}" destId="{DF433FD3-5E04-4388-A5F4-3BE63BDF9E03}" srcOrd="6" destOrd="0" presId="urn:microsoft.com/office/officeart/2008/layout/HorizontalMultiLevelHierarchy"/>
    <dgm:cxn modelId="{2E080218-37BC-48C8-AF09-BBC67B79022C}" type="presParOf" srcId="{DF433FD3-5E04-4388-A5F4-3BE63BDF9E03}" destId="{D99F7C1F-7AAC-4399-BF65-787C8F393695}" srcOrd="0" destOrd="0" presId="urn:microsoft.com/office/officeart/2008/layout/HorizontalMultiLevelHierarchy"/>
    <dgm:cxn modelId="{BA4AA183-F066-4722-BEC4-2BF0F4178F29}" type="presParOf" srcId="{72DD3E05-5B28-49CF-BDD8-5FBFB1FA8DDD}" destId="{9F632DE9-F083-433D-98C4-245E8A11F3F8}" srcOrd="7" destOrd="0" presId="urn:microsoft.com/office/officeart/2008/layout/HorizontalMultiLevelHierarchy"/>
    <dgm:cxn modelId="{0A7CB408-0AFF-4951-8776-F1CF4EB7AC3E}" type="presParOf" srcId="{9F632DE9-F083-433D-98C4-245E8A11F3F8}" destId="{3BAC96FF-B1BA-47A2-9D5F-CBC278EBF414}" srcOrd="0" destOrd="0" presId="urn:microsoft.com/office/officeart/2008/layout/HorizontalMultiLevelHierarchy"/>
    <dgm:cxn modelId="{8D3BF81B-4C6F-4797-9D28-E3E62A043258}" type="presParOf" srcId="{9F632DE9-F083-433D-98C4-245E8A11F3F8}" destId="{48362542-6049-4312-8245-108EBCB63887}" srcOrd="1" destOrd="0" presId="urn:microsoft.com/office/officeart/2008/layout/HorizontalMultiLevelHierarchy"/>
    <dgm:cxn modelId="{8301CF65-AAE9-4B2E-94B8-7C5813653C3B}" type="presParOf" srcId="{48362542-6049-4312-8245-108EBCB63887}" destId="{2366FB38-38F0-4936-A55E-074B07B1DCF2}" srcOrd="0" destOrd="0" presId="urn:microsoft.com/office/officeart/2008/layout/HorizontalMultiLevelHierarchy"/>
    <dgm:cxn modelId="{7EAC9387-DCAA-4EE5-8EF1-F9B427F1F123}" type="presParOf" srcId="{2366FB38-38F0-4936-A55E-074B07B1DCF2}" destId="{6C74A1D7-20E6-452E-8DA8-F92ADCCAB3DE}" srcOrd="0" destOrd="0" presId="urn:microsoft.com/office/officeart/2008/layout/HorizontalMultiLevelHierarchy"/>
    <dgm:cxn modelId="{FF8443D2-523F-4CC4-88C6-7B35712A00F5}" type="presParOf" srcId="{48362542-6049-4312-8245-108EBCB63887}" destId="{3160F8DB-2CCB-4634-943A-8D572FE376E7}" srcOrd="1" destOrd="0" presId="urn:microsoft.com/office/officeart/2008/layout/HorizontalMultiLevelHierarchy"/>
    <dgm:cxn modelId="{8A171B3C-A0B7-48DA-9070-5835AA90CC7B}" type="presParOf" srcId="{3160F8DB-2CCB-4634-943A-8D572FE376E7}" destId="{3A4E434E-7D47-42E3-842A-915F8C1AC66C}" srcOrd="0" destOrd="0" presId="urn:microsoft.com/office/officeart/2008/layout/HorizontalMultiLevelHierarchy"/>
    <dgm:cxn modelId="{7063DBD1-483C-4375-9461-1A7D6C65DDBD}" type="presParOf" srcId="{3160F8DB-2CCB-4634-943A-8D572FE376E7}" destId="{4EDC4AD4-0E19-4B65-8EC4-B0EE17C8F2F2}" srcOrd="1" destOrd="0" presId="urn:microsoft.com/office/officeart/2008/layout/HorizontalMultiLevelHierarchy"/>
    <dgm:cxn modelId="{3FA3EED1-D411-4487-95A7-87C9A0C817A5}" type="presParOf" srcId="{48362542-6049-4312-8245-108EBCB63887}" destId="{4BC4F81E-74EB-4839-B8A8-9265A90FB107}" srcOrd="2" destOrd="0" presId="urn:microsoft.com/office/officeart/2008/layout/HorizontalMultiLevelHierarchy"/>
    <dgm:cxn modelId="{7B1A59D6-5705-4636-9AEE-149991A7A7E3}" type="presParOf" srcId="{4BC4F81E-74EB-4839-B8A8-9265A90FB107}" destId="{FE7BF5E8-EF9F-432D-99AD-0032D6ECFE35}" srcOrd="0" destOrd="0" presId="urn:microsoft.com/office/officeart/2008/layout/HorizontalMultiLevelHierarchy"/>
    <dgm:cxn modelId="{A54A9A13-FFFE-4AA1-967B-E458F2EFAA93}" type="presParOf" srcId="{48362542-6049-4312-8245-108EBCB63887}" destId="{2DFD2115-9F80-4349-AC64-6DDBA1241E49}" srcOrd="3" destOrd="0" presId="urn:microsoft.com/office/officeart/2008/layout/HorizontalMultiLevelHierarchy"/>
    <dgm:cxn modelId="{A88898B3-AE41-47E9-A6E2-2C298EA5FB78}" type="presParOf" srcId="{2DFD2115-9F80-4349-AC64-6DDBA1241E49}" destId="{16BE9FDE-A369-4590-8F74-3933CC19AE72}" srcOrd="0" destOrd="0" presId="urn:microsoft.com/office/officeart/2008/layout/HorizontalMultiLevelHierarchy"/>
    <dgm:cxn modelId="{0BEC0B37-935C-4386-8B66-5029AFA71930}" type="presParOf" srcId="{2DFD2115-9F80-4349-AC64-6DDBA1241E49}" destId="{95A91DAF-6916-4983-A6DD-8D1D3286EABC}" srcOrd="1" destOrd="0" presId="urn:microsoft.com/office/officeart/2008/layout/HorizontalMultiLevelHierarchy"/>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C4F81E-74EB-4839-B8A8-9265A90FB107}">
      <dsp:nvSpPr>
        <dsp:cNvPr id="0" name=""/>
        <dsp:cNvSpPr/>
      </dsp:nvSpPr>
      <dsp:spPr>
        <a:xfrm>
          <a:off x="2685486" y="3750666"/>
          <a:ext cx="248894" cy="237132"/>
        </a:xfrm>
        <a:custGeom>
          <a:avLst/>
          <a:gdLst/>
          <a:ahLst/>
          <a:cxnLst/>
          <a:rect l="0" t="0" r="0" b="0"/>
          <a:pathLst>
            <a:path>
              <a:moveTo>
                <a:pt x="0" y="0"/>
              </a:moveTo>
              <a:lnTo>
                <a:pt x="124447" y="0"/>
              </a:lnTo>
              <a:lnTo>
                <a:pt x="124447" y="237132"/>
              </a:lnTo>
              <a:lnTo>
                <a:pt x="248894" y="237132"/>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C" sz="500" kern="1200"/>
        </a:p>
      </dsp:txBody>
      <dsp:txXfrm>
        <a:off x="2801339" y="3860638"/>
        <a:ext cx="17188" cy="17188"/>
      </dsp:txXfrm>
    </dsp:sp>
    <dsp:sp modelId="{2366FB38-38F0-4936-A55E-074B07B1DCF2}">
      <dsp:nvSpPr>
        <dsp:cNvPr id="0" name=""/>
        <dsp:cNvSpPr/>
      </dsp:nvSpPr>
      <dsp:spPr>
        <a:xfrm>
          <a:off x="2685486" y="3513534"/>
          <a:ext cx="248894" cy="237132"/>
        </a:xfrm>
        <a:custGeom>
          <a:avLst/>
          <a:gdLst/>
          <a:ahLst/>
          <a:cxnLst/>
          <a:rect l="0" t="0" r="0" b="0"/>
          <a:pathLst>
            <a:path>
              <a:moveTo>
                <a:pt x="0" y="237132"/>
              </a:moveTo>
              <a:lnTo>
                <a:pt x="124447" y="237132"/>
              </a:lnTo>
              <a:lnTo>
                <a:pt x="124447" y="0"/>
              </a:lnTo>
              <a:lnTo>
                <a:pt x="248894"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C" sz="500" kern="1200"/>
        </a:p>
      </dsp:txBody>
      <dsp:txXfrm>
        <a:off x="2801339" y="3623506"/>
        <a:ext cx="17188" cy="17188"/>
      </dsp:txXfrm>
    </dsp:sp>
    <dsp:sp modelId="{DF433FD3-5E04-4388-A5F4-3BE63BDF9E03}">
      <dsp:nvSpPr>
        <dsp:cNvPr id="0" name=""/>
        <dsp:cNvSpPr/>
      </dsp:nvSpPr>
      <dsp:spPr>
        <a:xfrm>
          <a:off x="1027799" y="2209303"/>
          <a:ext cx="248894" cy="1541362"/>
        </a:xfrm>
        <a:custGeom>
          <a:avLst/>
          <a:gdLst/>
          <a:ahLst/>
          <a:cxnLst/>
          <a:rect l="0" t="0" r="0" b="0"/>
          <a:pathLst>
            <a:path>
              <a:moveTo>
                <a:pt x="0" y="0"/>
              </a:moveTo>
              <a:lnTo>
                <a:pt x="124447" y="0"/>
              </a:lnTo>
              <a:lnTo>
                <a:pt x="124447" y="1541362"/>
              </a:lnTo>
              <a:lnTo>
                <a:pt x="248894" y="154136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C" sz="500" kern="1200"/>
        </a:p>
      </dsp:txBody>
      <dsp:txXfrm>
        <a:off x="1113213" y="2940952"/>
        <a:ext cx="78066" cy="78066"/>
      </dsp:txXfrm>
    </dsp:sp>
    <dsp:sp modelId="{F986446A-34C5-45A1-A5DA-68E9173ABA15}">
      <dsp:nvSpPr>
        <dsp:cNvPr id="0" name=""/>
        <dsp:cNvSpPr/>
      </dsp:nvSpPr>
      <dsp:spPr>
        <a:xfrm>
          <a:off x="2666620" y="2802135"/>
          <a:ext cx="248894" cy="237132"/>
        </a:xfrm>
        <a:custGeom>
          <a:avLst/>
          <a:gdLst/>
          <a:ahLst/>
          <a:cxnLst/>
          <a:rect l="0" t="0" r="0" b="0"/>
          <a:pathLst>
            <a:path>
              <a:moveTo>
                <a:pt x="0" y="0"/>
              </a:moveTo>
              <a:lnTo>
                <a:pt x="124447" y="0"/>
              </a:lnTo>
              <a:lnTo>
                <a:pt x="124447" y="237132"/>
              </a:lnTo>
              <a:lnTo>
                <a:pt x="248894" y="237132"/>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C" sz="500" kern="1200"/>
        </a:p>
      </dsp:txBody>
      <dsp:txXfrm>
        <a:off x="2782473" y="2912107"/>
        <a:ext cx="17188" cy="17188"/>
      </dsp:txXfrm>
    </dsp:sp>
    <dsp:sp modelId="{C17029CA-1365-4220-B333-439147BC9B8B}">
      <dsp:nvSpPr>
        <dsp:cNvPr id="0" name=""/>
        <dsp:cNvSpPr/>
      </dsp:nvSpPr>
      <dsp:spPr>
        <a:xfrm>
          <a:off x="2666620" y="2565003"/>
          <a:ext cx="248894" cy="237132"/>
        </a:xfrm>
        <a:custGeom>
          <a:avLst/>
          <a:gdLst/>
          <a:ahLst/>
          <a:cxnLst/>
          <a:rect l="0" t="0" r="0" b="0"/>
          <a:pathLst>
            <a:path>
              <a:moveTo>
                <a:pt x="0" y="237132"/>
              </a:moveTo>
              <a:lnTo>
                <a:pt x="124447" y="237132"/>
              </a:lnTo>
              <a:lnTo>
                <a:pt x="124447" y="0"/>
              </a:lnTo>
              <a:lnTo>
                <a:pt x="248894"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C" sz="500" kern="1200"/>
        </a:p>
      </dsp:txBody>
      <dsp:txXfrm>
        <a:off x="2782473" y="2674975"/>
        <a:ext cx="17188" cy="17188"/>
      </dsp:txXfrm>
    </dsp:sp>
    <dsp:sp modelId="{2EB9950E-B7CA-4BF7-859D-33FA297352A7}">
      <dsp:nvSpPr>
        <dsp:cNvPr id="0" name=""/>
        <dsp:cNvSpPr/>
      </dsp:nvSpPr>
      <dsp:spPr>
        <a:xfrm>
          <a:off x="1027799" y="2209303"/>
          <a:ext cx="248894" cy="592831"/>
        </a:xfrm>
        <a:custGeom>
          <a:avLst/>
          <a:gdLst/>
          <a:ahLst/>
          <a:cxnLst/>
          <a:rect l="0" t="0" r="0" b="0"/>
          <a:pathLst>
            <a:path>
              <a:moveTo>
                <a:pt x="0" y="0"/>
              </a:moveTo>
              <a:lnTo>
                <a:pt x="124447" y="0"/>
              </a:lnTo>
              <a:lnTo>
                <a:pt x="124447" y="592831"/>
              </a:lnTo>
              <a:lnTo>
                <a:pt x="248894" y="592831"/>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C" sz="500" kern="1200"/>
        </a:p>
      </dsp:txBody>
      <dsp:txXfrm>
        <a:off x="1136172" y="2489645"/>
        <a:ext cx="32148" cy="32148"/>
      </dsp:txXfrm>
    </dsp:sp>
    <dsp:sp modelId="{801BA227-7386-428B-93AD-5AFB826D100F}">
      <dsp:nvSpPr>
        <dsp:cNvPr id="0" name=""/>
        <dsp:cNvSpPr/>
      </dsp:nvSpPr>
      <dsp:spPr>
        <a:xfrm>
          <a:off x="2685486" y="1853604"/>
          <a:ext cx="248894" cy="237132"/>
        </a:xfrm>
        <a:custGeom>
          <a:avLst/>
          <a:gdLst/>
          <a:ahLst/>
          <a:cxnLst/>
          <a:rect l="0" t="0" r="0" b="0"/>
          <a:pathLst>
            <a:path>
              <a:moveTo>
                <a:pt x="0" y="0"/>
              </a:moveTo>
              <a:lnTo>
                <a:pt x="124447" y="0"/>
              </a:lnTo>
              <a:lnTo>
                <a:pt x="124447" y="237132"/>
              </a:lnTo>
              <a:lnTo>
                <a:pt x="248894" y="237132"/>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C" sz="500" kern="1200"/>
        </a:p>
      </dsp:txBody>
      <dsp:txXfrm>
        <a:off x="2801339" y="1963576"/>
        <a:ext cx="17188" cy="17188"/>
      </dsp:txXfrm>
    </dsp:sp>
    <dsp:sp modelId="{D21870C7-F37E-4CAD-968C-3845E326B117}">
      <dsp:nvSpPr>
        <dsp:cNvPr id="0" name=""/>
        <dsp:cNvSpPr/>
      </dsp:nvSpPr>
      <dsp:spPr>
        <a:xfrm>
          <a:off x="2685486" y="1616471"/>
          <a:ext cx="248894" cy="237132"/>
        </a:xfrm>
        <a:custGeom>
          <a:avLst/>
          <a:gdLst/>
          <a:ahLst/>
          <a:cxnLst/>
          <a:rect l="0" t="0" r="0" b="0"/>
          <a:pathLst>
            <a:path>
              <a:moveTo>
                <a:pt x="0" y="237132"/>
              </a:moveTo>
              <a:lnTo>
                <a:pt x="124447" y="237132"/>
              </a:lnTo>
              <a:lnTo>
                <a:pt x="124447" y="0"/>
              </a:lnTo>
              <a:lnTo>
                <a:pt x="248894"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C" sz="500" kern="1200"/>
        </a:p>
      </dsp:txBody>
      <dsp:txXfrm>
        <a:off x="2801339" y="1726444"/>
        <a:ext cx="17188" cy="17188"/>
      </dsp:txXfrm>
    </dsp:sp>
    <dsp:sp modelId="{DF2FB8AC-314F-4C03-8C48-F6EFCC684402}">
      <dsp:nvSpPr>
        <dsp:cNvPr id="0" name=""/>
        <dsp:cNvSpPr/>
      </dsp:nvSpPr>
      <dsp:spPr>
        <a:xfrm>
          <a:off x="1027799" y="1853604"/>
          <a:ext cx="248894" cy="355699"/>
        </a:xfrm>
        <a:custGeom>
          <a:avLst/>
          <a:gdLst/>
          <a:ahLst/>
          <a:cxnLst/>
          <a:rect l="0" t="0" r="0" b="0"/>
          <a:pathLst>
            <a:path>
              <a:moveTo>
                <a:pt x="0" y="355699"/>
              </a:moveTo>
              <a:lnTo>
                <a:pt x="124447" y="355699"/>
              </a:lnTo>
              <a:lnTo>
                <a:pt x="124447" y="0"/>
              </a:lnTo>
              <a:lnTo>
                <a:pt x="248894"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C" sz="400" kern="1200" dirty="0"/>
        </a:p>
      </dsp:txBody>
      <dsp:txXfrm>
        <a:off x="1141393" y="2020601"/>
        <a:ext cx="21706" cy="21706"/>
      </dsp:txXfrm>
    </dsp:sp>
    <dsp:sp modelId="{6B6EFF6D-5C3F-4029-B166-67458D66DBD0}">
      <dsp:nvSpPr>
        <dsp:cNvPr id="0" name=""/>
        <dsp:cNvSpPr/>
      </dsp:nvSpPr>
      <dsp:spPr>
        <a:xfrm>
          <a:off x="2695330" y="667940"/>
          <a:ext cx="239050" cy="474265"/>
        </a:xfrm>
        <a:custGeom>
          <a:avLst/>
          <a:gdLst/>
          <a:ahLst/>
          <a:cxnLst/>
          <a:rect l="0" t="0" r="0" b="0"/>
          <a:pathLst>
            <a:path>
              <a:moveTo>
                <a:pt x="0" y="0"/>
              </a:moveTo>
              <a:lnTo>
                <a:pt x="119525" y="0"/>
              </a:lnTo>
              <a:lnTo>
                <a:pt x="119525" y="474265"/>
              </a:lnTo>
              <a:lnTo>
                <a:pt x="239050" y="474265"/>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C" sz="500" kern="1200"/>
        </a:p>
      </dsp:txBody>
      <dsp:txXfrm>
        <a:off x="2801578" y="891796"/>
        <a:ext cx="26555" cy="26555"/>
      </dsp:txXfrm>
    </dsp:sp>
    <dsp:sp modelId="{78CBA060-BC57-4389-A243-0578B8F3E6E0}">
      <dsp:nvSpPr>
        <dsp:cNvPr id="0" name=""/>
        <dsp:cNvSpPr/>
      </dsp:nvSpPr>
      <dsp:spPr>
        <a:xfrm>
          <a:off x="2695330" y="622220"/>
          <a:ext cx="239050" cy="91440"/>
        </a:xfrm>
        <a:custGeom>
          <a:avLst/>
          <a:gdLst/>
          <a:ahLst/>
          <a:cxnLst/>
          <a:rect l="0" t="0" r="0" b="0"/>
          <a:pathLst>
            <a:path>
              <a:moveTo>
                <a:pt x="0" y="45720"/>
              </a:moveTo>
              <a:lnTo>
                <a:pt x="239050" y="4572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C" sz="400" kern="1200" dirty="0"/>
        </a:p>
      </dsp:txBody>
      <dsp:txXfrm>
        <a:off x="2808879" y="661964"/>
        <a:ext cx="11952" cy="11952"/>
      </dsp:txXfrm>
    </dsp:sp>
    <dsp:sp modelId="{90155415-9431-4970-BA0F-88BD6B4007E5}">
      <dsp:nvSpPr>
        <dsp:cNvPr id="0" name=""/>
        <dsp:cNvSpPr/>
      </dsp:nvSpPr>
      <dsp:spPr>
        <a:xfrm>
          <a:off x="2695330" y="193675"/>
          <a:ext cx="239050" cy="474265"/>
        </a:xfrm>
        <a:custGeom>
          <a:avLst/>
          <a:gdLst/>
          <a:ahLst/>
          <a:cxnLst/>
          <a:rect l="0" t="0" r="0" b="0"/>
          <a:pathLst>
            <a:path>
              <a:moveTo>
                <a:pt x="0" y="474265"/>
              </a:moveTo>
              <a:lnTo>
                <a:pt x="119525" y="474265"/>
              </a:lnTo>
              <a:lnTo>
                <a:pt x="119525" y="0"/>
              </a:lnTo>
              <a:lnTo>
                <a:pt x="239050"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C" sz="400" kern="1200" dirty="0"/>
        </a:p>
      </dsp:txBody>
      <dsp:txXfrm>
        <a:off x="2801578" y="417530"/>
        <a:ext cx="26555" cy="26555"/>
      </dsp:txXfrm>
    </dsp:sp>
    <dsp:sp modelId="{C8AE7509-31A6-45B4-8EC7-CBEBA134AB7D}">
      <dsp:nvSpPr>
        <dsp:cNvPr id="0" name=""/>
        <dsp:cNvSpPr/>
      </dsp:nvSpPr>
      <dsp:spPr>
        <a:xfrm>
          <a:off x="1027799" y="667940"/>
          <a:ext cx="258738" cy="1541362"/>
        </a:xfrm>
        <a:custGeom>
          <a:avLst/>
          <a:gdLst/>
          <a:ahLst/>
          <a:cxnLst/>
          <a:rect l="0" t="0" r="0" b="0"/>
          <a:pathLst>
            <a:path>
              <a:moveTo>
                <a:pt x="0" y="1541362"/>
              </a:moveTo>
              <a:lnTo>
                <a:pt x="129369" y="1541362"/>
              </a:lnTo>
              <a:lnTo>
                <a:pt x="129369" y="0"/>
              </a:lnTo>
              <a:lnTo>
                <a:pt x="258738"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es-EC" sz="400" kern="1200" dirty="0"/>
        </a:p>
      </dsp:txBody>
      <dsp:txXfrm>
        <a:off x="1118095" y="1399549"/>
        <a:ext cx="78146" cy="78146"/>
      </dsp:txXfrm>
    </dsp:sp>
    <dsp:sp modelId="{46E05585-F93E-448F-B343-13CA3392A583}">
      <dsp:nvSpPr>
        <dsp:cNvPr id="0" name=""/>
        <dsp:cNvSpPr/>
      </dsp:nvSpPr>
      <dsp:spPr>
        <a:xfrm rot="16200000">
          <a:off x="7291" y="1969367"/>
          <a:ext cx="1561142" cy="479873"/>
        </a:xfrm>
        <a:prstGeom prst="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C" sz="900" b="1" kern="1200" dirty="0">
              <a:solidFill>
                <a:schemeClr val="bg1"/>
              </a:solidFill>
              <a:effectLst/>
              <a:latin typeface="+mn-lt"/>
            </a:rPr>
            <a:t>MINFIN</a:t>
          </a:r>
        </a:p>
        <a:p>
          <a:pPr lvl="0" algn="ctr" defTabSz="400050">
            <a:lnSpc>
              <a:spcPct val="90000"/>
            </a:lnSpc>
            <a:spcBef>
              <a:spcPct val="0"/>
            </a:spcBef>
            <a:spcAft>
              <a:spcPct val="35000"/>
            </a:spcAft>
          </a:pPr>
          <a:r>
            <a:rPr lang="es-EC" sz="900" b="1" kern="1200" dirty="0">
              <a:solidFill>
                <a:schemeClr val="bg1"/>
              </a:solidFill>
              <a:effectLst/>
              <a:latin typeface="+mn-lt"/>
            </a:rPr>
            <a:t>Coordinador</a:t>
          </a:r>
        </a:p>
      </dsp:txBody>
      <dsp:txXfrm>
        <a:off x="7291" y="1969367"/>
        <a:ext cx="1561142" cy="479873"/>
      </dsp:txXfrm>
    </dsp:sp>
    <dsp:sp modelId="{29DB9F6C-B857-436D-8360-3399D229E1E2}">
      <dsp:nvSpPr>
        <dsp:cNvPr id="0" name=""/>
        <dsp:cNvSpPr/>
      </dsp:nvSpPr>
      <dsp:spPr>
        <a:xfrm>
          <a:off x="1286537" y="435029"/>
          <a:ext cx="1408792" cy="465823"/>
        </a:xfrm>
        <a:prstGeom prst="rect">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C" sz="800" b="0" u="none" kern="1200" dirty="0" smtClean="0">
              <a:solidFill>
                <a:schemeClr val="tx1"/>
              </a:solidFill>
              <a:effectLst/>
              <a:latin typeface="+mj-lt"/>
            </a:rPr>
            <a:t>Componente 1.</a:t>
          </a:r>
        </a:p>
        <a:p>
          <a:pPr lvl="0" algn="ctr" defTabSz="355600">
            <a:lnSpc>
              <a:spcPct val="90000"/>
            </a:lnSpc>
            <a:spcBef>
              <a:spcPct val="0"/>
            </a:spcBef>
            <a:spcAft>
              <a:spcPct val="35000"/>
            </a:spcAft>
          </a:pPr>
          <a:r>
            <a:rPr lang="es-EC" sz="800" b="1" u="none" kern="1200" dirty="0" smtClean="0">
              <a:solidFill>
                <a:schemeClr val="tx1"/>
              </a:solidFill>
              <a:effectLst/>
              <a:latin typeface="+mj-lt"/>
            </a:rPr>
            <a:t>Sub Ejecutor MINEDUC</a:t>
          </a:r>
          <a:endParaRPr lang="es-EC" sz="800" b="1" u="none" kern="1200" dirty="0">
            <a:solidFill>
              <a:schemeClr val="tx1"/>
            </a:solidFill>
            <a:effectLst/>
            <a:latin typeface="+mj-lt"/>
          </a:endParaRPr>
        </a:p>
      </dsp:txBody>
      <dsp:txXfrm>
        <a:off x="1286537" y="435029"/>
        <a:ext cx="1408792" cy="465823"/>
      </dsp:txXfrm>
    </dsp:sp>
    <dsp:sp modelId="{4099B2F0-1027-4647-BBBA-54DE2170A576}">
      <dsp:nvSpPr>
        <dsp:cNvPr id="0" name=""/>
        <dsp:cNvSpPr/>
      </dsp:nvSpPr>
      <dsp:spPr>
        <a:xfrm>
          <a:off x="2934381" y="3969"/>
          <a:ext cx="1899762" cy="379412"/>
        </a:xfrm>
        <a:prstGeom prst="rect">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C" sz="900" b="0" u="none" kern="1200" dirty="0">
              <a:solidFill>
                <a:schemeClr val="tx1"/>
              </a:solidFill>
              <a:effectLst/>
              <a:latin typeface="+mj-lt"/>
            </a:rPr>
            <a:t>Programa EBJA de la SEEI</a:t>
          </a:r>
        </a:p>
      </dsp:txBody>
      <dsp:txXfrm>
        <a:off x="2934381" y="3969"/>
        <a:ext cx="1899762" cy="379412"/>
      </dsp:txXfrm>
    </dsp:sp>
    <dsp:sp modelId="{8E094CA0-A71E-4CFD-8CF3-79D823DEBBDB}">
      <dsp:nvSpPr>
        <dsp:cNvPr id="0" name=""/>
        <dsp:cNvSpPr/>
      </dsp:nvSpPr>
      <dsp:spPr>
        <a:xfrm>
          <a:off x="2934381" y="478234"/>
          <a:ext cx="1899762" cy="379412"/>
        </a:xfrm>
        <a:prstGeom prst="rect">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C" sz="900" b="0" u="none" kern="1200" dirty="0" smtClean="0">
              <a:solidFill>
                <a:schemeClr val="tx1"/>
              </a:solidFill>
              <a:effectLst/>
              <a:latin typeface="+mj-lt"/>
            </a:rPr>
            <a:t>Programa SIPROFE de la DNFCI de la  SDPE</a:t>
          </a:r>
          <a:endParaRPr lang="es-EC" sz="900" b="0" u="none" kern="1200" dirty="0">
            <a:solidFill>
              <a:schemeClr val="tx1"/>
            </a:solidFill>
            <a:effectLst/>
            <a:latin typeface="+mj-lt"/>
          </a:endParaRPr>
        </a:p>
      </dsp:txBody>
      <dsp:txXfrm>
        <a:off x="2934381" y="478234"/>
        <a:ext cx="1899762" cy="379412"/>
      </dsp:txXfrm>
    </dsp:sp>
    <dsp:sp modelId="{94892A5B-4339-479C-A93F-16A668978571}">
      <dsp:nvSpPr>
        <dsp:cNvPr id="0" name=""/>
        <dsp:cNvSpPr/>
      </dsp:nvSpPr>
      <dsp:spPr>
        <a:xfrm>
          <a:off x="2934381" y="952500"/>
          <a:ext cx="1890105" cy="379412"/>
        </a:xfrm>
        <a:prstGeom prst="rect">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C" sz="900" b="0" u="none" kern="1200" dirty="0">
              <a:solidFill>
                <a:schemeClr val="tx1"/>
              </a:solidFill>
              <a:effectLst/>
              <a:latin typeface="+mj-lt"/>
            </a:rPr>
            <a:t>Programa MENTORIAS de la SDPE</a:t>
          </a:r>
        </a:p>
      </dsp:txBody>
      <dsp:txXfrm>
        <a:off x="2934381" y="952500"/>
        <a:ext cx="1890105" cy="379412"/>
      </dsp:txXfrm>
    </dsp:sp>
    <dsp:sp modelId="{3483FA74-FF17-4F79-85DC-B04BE64DA64B}">
      <dsp:nvSpPr>
        <dsp:cNvPr id="0" name=""/>
        <dsp:cNvSpPr/>
      </dsp:nvSpPr>
      <dsp:spPr>
        <a:xfrm>
          <a:off x="1276693" y="1620692"/>
          <a:ext cx="1408792" cy="465823"/>
        </a:xfrm>
        <a:prstGeom prst="rect">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C" sz="800" b="0" u="none" kern="1200" dirty="0" smtClean="0">
              <a:solidFill>
                <a:schemeClr val="tx1"/>
              </a:solidFill>
              <a:effectLst/>
              <a:latin typeface="+mj-lt"/>
            </a:rPr>
            <a:t>Componente  2.</a:t>
          </a:r>
        </a:p>
        <a:p>
          <a:pPr lvl="0" algn="ctr" defTabSz="355600">
            <a:lnSpc>
              <a:spcPct val="90000"/>
            </a:lnSpc>
            <a:spcBef>
              <a:spcPct val="0"/>
            </a:spcBef>
            <a:spcAft>
              <a:spcPct val="35000"/>
            </a:spcAft>
          </a:pPr>
          <a:r>
            <a:rPr lang="es-EC" sz="800" b="1" u="none" kern="1200" dirty="0" smtClean="0">
              <a:solidFill>
                <a:sysClr val="windowText" lastClr="000000"/>
              </a:solidFill>
              <a:effectLst/>
              <a:latin typeface="+mj-lt"/>
            </a:rPr>
            <a:t>Sub Ejecutor  UNA-EP</a:t>
          </a:r>
          <a:endParaRPr lang="es-EC" sz="800" b="1" u="none" kern="1200" dirty="0">
            <a:solidFill>
              <a:schemeClr val="tx1"/>
            </a:solidFill>
            <a:effectLst/>
            <a:latin typeface="+mj-lt"/>
          </a:endParaRPr>
        </a:p>
      </dsp:txBody>
      <dsp:txXfrm>
        <a:off x="1276693" y="1620692"/>
        <a:ext cx="1408792" cy="465823"/>
      </dsp:txXfrm>
    </dsp:sp>
    <dsp:sp modelId="{03B50725-5BE8-4085-A438-12657BB8A542}">
      <dsp:nvSpPr>
        <dsp:cNvPr id="0" name=""/>
        <dsp:cNvSpPr/>
      </dsp:nvSpPr>
      <dsp:spPr>
        <a:xfrm>
          <a:off x="2934381" y="1426765"/>
          <a:ext cx="1879975" cy="379412"/>
        </a:xfrm>
        <a:prstGeom prst="rect">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C" sz="900" b="0" u="none" kern="1200" dirty="0" smtClean="0">
              <a:solidFill>
                <a:schemeClr val="tx1"/>
              </a:solidFill>
              <a:effectLst/>
              <a:latin typeface="+mj-lt"/>
            </a:rPr>
            <a:t>Unidad de Negocio de Provisión de Alimentos UNPA</a:t>
          </a:r>
          <a:endParaRPr lang="es-EC" sz="900" b="0" u="none" kern="1200" dirty="0">
            <a:solidFill>
              <a:schemeClr val="tx1"/>
            </a:solidFill>
            <a:effectLst/>
            <a:latin typeface="+mj-lt"/>
          </a:endParaRPr>
        </a:p>
      </dsp:txBody>
      <dsp:txXfrm>
        <a:off x="2934381" y="1426765"/>
        <a:ext cx="1879975" cy="379412"/>
      </dsp:txXfrm>
    </dsp:sp>
    <dsp:sp modelId="{FF2FC6D6-18A0-4A56-8E72-B756726D43A5}">
      <dsp:nvSpPr>
        <dsp:cNvPr id="0" name=""/>
        <dsp:cNvSpPr/>
      </dsp:nvSpPr>
      <dsp:spPr>
        <a:xfrm>
          <a:off x="2934381" y="1901031"/>
          <a:ext cx="1879975" cy="379412"/>
        </a:xfrm>
        <a:prstGeom prst="rect">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C" sz="900" b="0" u="none" kern="1200" dirty="0">
              <a:solidFill>
                <a:schemeClr val="tx1"/>
              </a:solidFill>
              <a:effectLst/>
              <a:latin typeface="+mj-lt"/>
            </a:rPr>
            <a:t>Gerencias de Procesos de Apoyo UNA</a:t>
          </a:r>
        </a:p>
      </dsp:txBody>
      <dsp:txXfrm>
        <a:off x="2934381" y="1901031"/>
        <a:ext cx="1879975" cy="379412"/>
      </dsp:txXfrm>
    </dsp:sp>
    <dsp:sp modelId="{D3E0F206-1E09-4ED2-9E61-6165B591B887}">
      <dsp:nvSpPr>
        <dsp:cNvPr id="0" name=""/>
        <dsp:cNvSpPr/>
      </dsp:nvSpPr>
      <dsp:spPr>
        <a:xfrm>
          <a:off x="1276693" y="2555475"/>
          <a:ext cx="1389926" cy="493319"/>
        </a:xfrm>
        <a:prstGeom prst="rect">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C" sz="800" b="0" u="none" kern="1200" dirty="0" smtClean="0">
              <a:solidFill>
                <a:schemeClr val="tx1"/>
              </a:solidFill>
              <a:effectLst/>
              <a:latin typeface="+mj-lt"/>
            </a:rPr>
            <a:t>Componente  3.</a:t>
          </a:r>
        </a:p>
        <a:p>
          <a:pPr lvl="0" algn="ctr" defTabSz="355600">
            <a:lnSpc>
              <a:spcPct val="90000"/>
            </a:lnSpc>
            <a:spcBef>
              <a:spcPct val="0"/>
            </a:spcBef>
            <a:spcAft>
              <a:spcPct val="35000"/>
            </a:spcAft>
          </a:pPr>
          <a:r>
            <a:rPr lang="es-EC" sz="800" b="1" u="none" kern="1200" dirty="0" smtClean="0">
              <a:solidFill>
                <a:schemeClr val="tx1"/>
              </a:solidFill>
              <a:effectLst/>
              <a:latin typeface="+mj-lt"/>
            </a:rPr>
            <a:t>Sub Ejecutor INEVAL</a:t>
          </a:r>
          <a:endParaRPr lang="es-EC" kern="1200"/>
        </a:p>
      </dsp:txBody>
      <dsp:txXfrm>
        <a:off x="1276693" y="2555475"/>
        <a:ext cx="1389926" cy="493319"/>
      </dsp:txXfrm>
    </dsp:sp>
    <dsp:sp modelId="{662676D9-07FB-456D-A92C-D14E2DFFA1EF}">
      <dsp:nvSpPr>
        <dsp:cNvPr id="0" name=""/>
        <dsp:cNvSpPr/>
      </dsp:nvSpPr>
      <dsp:spPr>
        <a:xfrm>
          <a:off x="2915515" y="2375296"/>
          <a:ext cx="1898841" cy="379412"/>
        </a:xfrm>
        <a:prstGeom prst="rect">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C" sz="900" b="0" u="none" kern="1200" dirty="0" smtClean="0">
              <a:solidFill>
                <a:schemeClr val="tx1"/>
              </a:solidFill>
              <a:effectLst/>
              <a:latin typeface="+mj-lt"/>
            </a:rPr>
            <a:t>Coordinación de Evaluación Educativa y sus distintas direcciones</a:t>
          </a:r>
          <a:endParaRPr lang="es-EC" sz="900" b="0" u="none" kern="1200" dirty="0">
            <a:solidFill>
              <a:schemeClr val="tx1"/>
            </a:solidFill>
            <a:effectLst/>
            <a:latin typeface="+mj-lt"/>
          </a:endParaRPr>
        </a:p>
      </dsp:txBody>
      <dsp:txXfrm>
        <a:off x="2915515" y="2375296"/>
        <a:ext cx="1898841" cy="379412"/>
      </dsp:txXfrm>
    </dsp:sp>
    <dsp:sp modelId="{02FA7DE3-A36C-4B1F-8262-BE5C718287D1}">
      <dsp:nvSpPr>
        <dsp:cNvPr id="0" name=""/>
        <dsp:cNvSpPr/>
      </dsp:nvSpPr>
      <dsp:spPr>
        <a:xfrm>
          <a:off x="2915515" y="2849562"/>
          <a:ext cx="1898841" cy="379412"/>
        </a:xfrm>
        <a:prstGeom prst="rect">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C" sz="900" b="0" u="none" kern="1200" dirty="0" smtClean="0">
              <a:solidFill>
                <a:schemeClr val="tx1"/>
              </a:solidFill>
              <a:effectLst/>
              <a:latin typeface="+mj-lt"/>
            </a:rPr>
            <a:t>Otras áreas funcionales de apoyo</a:t>
          </a:r>
          <a:endParaRPr lang="es-EC" sz="900" b="0" u="none" kern="1200" dirty="0">
            <a:solidFill>
              <a:schemeClr val="tx1"/>
            </a:solidFill>
            <a:effectLst/>
            <a:latin typeface="+mj-lt"/>
          </a:endParaRPr>
        </a:p>
      </dsp:txBody>
      <dsp:txXfrm>
        <a:off x="2915515" y="2849562"/>
        <a:ext cx="1898841" cy="379412"/>
      </dsp:txXfrm>
    </dsp:sp>
    <dsp:sp modelId="{3BAC96FF-B1BA-47A2-9D5F-CBC278EBF414}">
      <dsp:nvSpPr>
        <dsp:cNvPr id="0" name=""/>
        <dsp:cNvSpPr/>
      </dsp:nvSpPr>
      <dsp:spPr>
        <a:xfrm>
          <a:off x="1276693" y="3517754"/>
          <a:ext cx="1408792" cy="465823"/>
        </a:xfrm>
        <a:prstGeom prst="rect">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C" sz="800" b="0" u="none" kern="1200" dirty="0" smtClean="0">
              <a:solidFill>
                <a:schemeClr val="tx1"/>
              </a:solidFill>
              <a:effectLst/>
              <a:latin typeface="+mj-lt"/>
            </a:rPr>
            <a:t>Administración y Monitoreo</a:t>
          </a:r>
        </a:p>
        <a:p>
          <a:pPr lvl="0" algn="ctr" defTabSz="355600">
            <a:lnSpc>
              <a:spcPct val="90000"/>
            </a:lnSpc>
            <a:spcBef>
              <a:spcPct val="0"/>
            </a:spcBef>
            <a:spcAft>
              <a:spcPct val="35000"/>
            </a:spcAft>
          </a:pPr>
          <a:r>
            <a:rPr lang="es-EC" sz="800" b="1" u="none" kern="1200" dirty="0" smtClean="0">
              <a:solidFill>
                <a:schemeClr val="tx1"/>
              </a:solidFill>
              <a:effectLst/>
              <a:latin typeface="+mj-lt"/>
            </a:rPr>
            <a:t>MINFIN </a:t>
          </a:r>
          <a:endParaRPr lang="es-EC" sz="800" b="1" u="sng" kern="1200" dirty="0">
            <a:solidFill>
              <a:schemeClr val="tx1"/>
            </a:solidFill>
            <a:effectLst/>
            <a:latin typeface="+mj-lt"/>
          </a:endParaRPr>
        </a:p>
      </dsp:txBody>
      <dsp:txXfrm>
        <a:off x="1276693" y="3517754"/>
        <a:ext cx="1408792" cy="465823"/>
      </dsp:txXfrm>
    </dsp:sp>
    <dsp:sp modelId="{3A4E434E-7D47-42E3-842A-915F8C1AC66C}">
      <dsp:nvSpPr>
        <dsp:cNvPr id="0" name=""/>
        <dsp:cNvSpPr/>
      </dsp:nvSpPr>
      <dsp:spPr>
        <a:xfrm>
          <a:off x="2934381" y="3323827"/>
          <a:ext cx="1895157" cy="379412"/>
        </a:xfrm>
        <a:prstGeom prst="rect">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C" sz="900" b="0" u="none" kern="1200" dirty="0" smtClean="0">
              <a:solidFill>
                <a:schemeClr val="tx1"/>
              </a:solidFill>
              <a:effectLst/>
              <a:latin typeface="+mj-lt"/>
            </a:rPr>
            <a:t>Equipo de Gestión de Proyectos BID en el MINFIN</a:t>
          </a:r>
          <a:endParaRPr lang="es-EC" sz="900" b="0" u="none" kern="1200" dirty="0">
            <a:solidFill>
              <a:schemeClr val="tx1"/>
            </a:solidFill>
            <a:effectLst/>
            <a:latin typeface="+mj-lt"/>
          </a:endParaRPr>
        </a:p>
      </dsp:txBody>
      <dsp:txXfrm>
        <a:off x="2934381" y="3323827"/>
        <a:ext cx="1895157" cy="379412"/>
      </dsp:txXfrm>
    </dsp:sp>
    <dsp:sp modelId="{16BE9FDE-A369-4590-8F74-3933CC19AE72}">
      <dsp:nvSpPr>
        <dsp:cNvPr id="0" name=""/>
        <dsp:cNvSpPr/>
      </dsp:nvSpPr>
      <dsp:spPr>
        <a:xfrm>
          <a:off x="2934381" y="3798093"/>
          <a:ext cx="1917732" cy="379412"/>
        </a:xfrm>
        <a:prstGeom prst="rect">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C" sz="900" b="0" u="none" kern="1200" dirty="0">
              <a:solidFill>
                <a:schemeClr val="tx1"/>
              </a:solidFill>
              <a:effectLst/>
              <a:latin typeface="+mj-lt"/>
            </a:rPr>
            <a:t>Viceministerio del MINFIN  designado para apoyar la contratación de las auditorías y evaluaciones</a:t>
          </a:r>
        </a:p>
      </dsp:txBody>
      <dsp:txXfrm>
        <a:off x="2934381" y="3798093"/>
        <a:ext cx="1917732" cy="379412"/>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formes de Consultoría">
      <a:majorFont>
        <a:latin typeface="Segoe UI Semi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40413463</IDBDocs_x0020_Number>
    <TaxCatchAll xmlns="9c571b2f-e523-4ab2-ba2e-09e151a03ef4">
      <Value>7</Value>
      <Value>6</Value>
    </TaxCatchAll>
    <Phase xmlns="9c571b2f-e523-4ab2-ba2e-09e151a03ef4" xsi:nil="true"/>
    <SISCOR_x0020_Number xmlns="9c571b2f-e523-4ab2-ba2e-09e151a03ef4" xsi:nil="true"/>
    <Division_x0020_or_x0020_Unit xmlns="9c571b2f-e523-4ab2-ba2e-09e151a03ef4">SCL/EDU</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Duarte, Jesus</Document_x0020_Author>
    <e559ffcc31d34167856647188be35015 xmlns="9c571b2f-e523-4ab2-ba2e-09e151a03ef4">
      <Terms xmlns="http://schemas.microsoft.com/office/infopath/2007/PartnerControls"/>
    </e559ffcc31d34167856647188be35015>
    <Fiscal_x0020_Year_x0020_IDB xmlns="9c571b2f-e523-4ab2-ba2e-09e151a03ef4">2016</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EC-L1155</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Proposal&lt;/USER_STAGE&gt;&lt;PD_OBJ_TYPE&gt;0&lt;/PD_OBJ_TYPE&gt;&lt;MAKERECORD&gt;N&lt;/MAKERECORD&gt;&lt;/Data&gt;</Migration_x0020_Info>
    <Operation_x0020_Type xmlns="9c571b2f-e523-4ab2-ba2e-09e151a03ef4" xsi:nil="true"/>
    <Document_x0020_Language_x0020_IDB xmlns="9c571b2f-e523-4ab2-ba2e-09e151a03ef4">Spanish</Document_x0020_Language_x0020_IDB>
    <Identifier xmlns="9c571b2f-e523-4ab2-ba2e-09e151a03ef4"> </Identifier>
    <Disclosure_x0020_Activity xmlns="9c571b2f-e523-4ab2-ba2e-09e151a03ef4">Loan Proposal</Disclosure_x0020_Activity>
    <Webtopic xmlns="9c571b2f-e523-4ab2-ba2e-09e151a03ef4">ED-DOC</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cf0be0ad-272c-4e7f-a157-3f0abda6cde5" ContentTypeId="0x01010046CF21643EE8D14686A648AA6DAD0892" PreviousValue="false"/>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7C19B30204A59F42BC053FD238CDF872" ma:contentTypeVersion="0" ma:contentTypeDescription="A content type to manage public (operations) IDB documents" ma:contentTypeScope="" ma:versionID="a7dfb78721d3ed2ee59a5d9c4382e677">
  <xsd:schema xmlns:xsd="http://www.w3.org/2001/XMLSchema" xmlns:xs="http://www.w3.org/2001/XMLSchema" xmlns:p="http://schemas.microsoft.com/office/2006/metadata/properties" xmlns:ns2="9c571b2f-e523-4ab2-ba2e-09e151a03ef4" targetNamespace="http://schemas.microsoft.com/office/2006/metadata/properties" ma:root="true" ma:fieldsID="45da323492fbefc348bae8ba3d48cd8f"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d045b0c-8341-4af3-9263-b3f75b940832}" ma:internalName="TaxCatchAll" ma:showField="CatchAllData" ma:web="0c206f8e-0efd-4879-a565-b857df8611c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d045b0c-8341-4af3-9263-b3f75b940832}" ma:internalName="TaxCatchAllLabel" ma:readOnly="true" ma:showField="CatchAllDataLabel" ma:web="0c206f8e-0efd-4879-a565-b857df8611c6">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06BAC8-DB41-45DA-8698-265640CB89FF}"/>
</file>

<file path=customXml/itemProps2.xml><?xml version="1.0" encoding="utf-8"?>
<ds:datastoreItem xmlns:ds="http://schemas.openxmlformats.org/officeDocument/2006/customXml" ds:itemID="{AB7FF491-AFB2-4259-86BC-10FB3C791C1C}"/>
</file>

<file path=customXml/itemProps3.xml><?xml version="1.0" encoding="utf-8"?>
<ds:datastoreItem xmlns:ds="http://schemas.openxmlformats.org/officeDocument/2006/customXml" ds:itemID="{4BDE7F09-377A-4137-A873-467EACB9A5FC}"/>
</file>

<file path=customXml/itemProps4.xml><?xml version="1.0" encoding="utf-8"?>
<ds:datastoreItem xmlns:ds="http://schemas.openxmlformats.org/officeDocument/2006/customXml" ds:itemID="{F7501EAC-F45F-4A3C-AA3A-202ADCD880B0}"/>
</file>

<file path=customXml/itemProps5.xml><?xml version="1.0" encoding="utf-8"?>
<ds:datastoreItem xmlns:ds="http://schemas.openxmlformats.org/officeDocument/2006/customXml" ds:itemID="{BA771C6A-46AA-4106-9D6E-1F6D911E0CF8}"/>
</file>

<file path=customXml/itemProps6.xml><?xml version="1.0" encoding="utf-8"?>
<ds:datastoreItem xmlns:ds="http://schemas.openxmlformats.org/officeDocument/2006/customXml" ds:itemID="{A51DB8B9-6D52-4839-98C6-E933F9CD5267}"/>
</file>

<file path=docProps/app.xml><?xml version="1.0" encoding="utf-8"?>
<Properties xmlns="http://schemas.openxmlformats.org/officeDocument/2006/extended-properties" xmlns:vt="http://schemas.openxmlformats.org/officeDocument/2006/docPropsVTypes">
  <Template>Normal.dotm</Template>
  <TotalTime>0</TotalTime>
  <Pages>43</Pages>
  <Words>14388</Words>
  <Characters>82016</Characters>
  <Application>Microsoft Office Word</Application>
  <DocSecurity>4</DocSecurity>
  <Lines>683</Lines>
  <Paragraphs>192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Unknown</Company>
  <LinksUpToDate>false</LinksUpToDate>
  <CharactersWithSpaces>96212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EEO5 Borrador del Reglamento Operativo</dc:title>
  <dc:creator>Francisco Bedoya</dc:creator>
  <cp:lastModifiedBy>IADB</cp:lastModifiedBy>
  <cp:revision>2</cp:revision>
  <cp:lastPrinted>2016-06-16T17:13:00Z</cp:lastPrinted>
  <dcterms:created xsi:type="dcterms:W3CDTF">2016-07-28T16:00:00Z</dcterms:created>
  <dcterms:modified xsi:type="dcterms:W3CDTF">2016-07-28T16:00:00Z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0x01010046CF21643EE8D14686A648AA6DAD0892007C19B30204A59F42BC053FD238CDF872</vt:lpwstr>
  </property>
  <property fmtid="{D5CDD505-2E9C-101B-9397-08002B2CF9AE}" pid="3" name="TaxKeyword">
    <vt:lpwstr/>
  </property>
  <property fmtid="{D5CDD505-2E9C-101B-9397-08002B2CF9AE}" pid="4" name="Function Operations IDB">
    <vt:lpwstr>7;#IDBDocs|cca77002-e150-4b2d-ab1f-1d7a7cdcae16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6;#Unclassified|a6dff32e-d477-44cd-a56b-85efe9e0a56c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6;#Unclassified|a6dff32e-d477-44cd-a56b-85efe9e0a56c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