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charts/chart2.xml" ContentType="application/vnd.openxmlformats-officedocument.drawingml.chart+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F6" w:rsidRPr="00BA3528" w:rsidRDefault="00AD48F6" w:rsidP="00AD48F6">
      <w:pPr>
        <w:jc w:val="center"/>
        <w:rPr>
          <w:rFonts w:ascii="Arial" w:hAnsi="Arial" w:cs="Arial"/>
          <w:b/>
          <w:smallCaps/>
          <w:szCs w:val="20"/>
          <w:lang w:val="en-US"/>
        </w:rPr>
      </w:pPr>
      <w:r w:rsidRPr="00BA3528">
        <w:rPr>
          <w:rFonts w:ascii="Arial" w:eastAsia="Times New Roman" w:hAnsi="Arial" w:cs="Arial"/>
          <w:smallCaps/>
          <w:szCs w:val="20"/>
          <w:lang w:val="en-US"/>
        </w:rPr>
        <w:t>DOCUMENT OF THE INTER-AMERICAN DEVELOPMENT BANK</w:t>
      </w:r>
    </w:p>
    <w:p w:rsidR="00AD48F6" w:rsidRPr="00BA3528" w:rsidRDefault="00AD48F6" w:rsidP="00AD48F6">
      <w:pPr>
        <w:jc w:val="center"/>
        <w:rPr>
          <w:rFonts w:ascii="Arial" w:hAnsi="Arial" w:cs="Arial"/>
          <w:b/>
          <w:smallCaps/>
          <w:lang w:val="en-US"/>
        </w:rPr>
      </w:pPr>
    </w:p>
    <w:p w:rsidR="00AD48F6" w:rsidRPr="00BA3528" w:rsidRDefault="00AD48F6" w:rsidP="00AD48F6">
      <w:pPr>
        <w:jc w:val="center"/>
        <w:rPr>
          <w:rFonts w:ascii="Arial" w:hAnsi="Arial" w:cs="Arial"/>
          <w:b/>
          <w:smallCaps/>
          <w:lang w:val="en-US"/>
        </w:rPr>
      </w:pPr>
    </w:p>
    <w:p w:rsidR="00AD48F6" w:rsidRPr="00BA3528" w:rsidRDefault="00AD48F6" w:rsidP="00AD48F6">
      <w:pPr>
        <w:jc w:val="center"/>
        <w:rPr>
          <w:rFonts w:ascii="Arial" w:hAnsi="Arial" w:cs="Arial"/>
          <w:b/>
          <w:smallCaps/>
          <w:lang w:val="en-US"/>
        </w:rPr>
      </w:pPr>
    </w:p>
    <w:p w:rsidR="00AD48F6" w:rsidRPr="00BA3528" w:rsidRDefault="00AD48F6" w:rsidP="00AD48F6">
      <w:pPr>
        <w:jc w:val="center"/>
        <w:rPr>
          <w:rFonts w:ascii="Arial" w:hAnsi="Arial" w:cs="Arial"/>
          <w:b/>
          <w:smallCaps/>
          <w:lang w:val="en-US"/>
        </w:rPr>
      </w:pPr>
    </w:p>
    <w:p w:rsidR="00AD48F6" w:rsidRPr="00BA3528" w:rsidRDefault="00AD48F6" w:rsidP="00AD48F6">
      <w:pPr>
        <w:jc w:val="center"/>
        <w:rPr>
          <w:rFonts w:ascii="Arial" w:hAnsi="Arial" w:cs="Arial"/>
          <w:b/>
          <w:smallCaps/>
          <w:lang w:val="en-US"/>
        </w:rPr>
      </w:pPr>
    </w:p>
    <w:p w:rsidR="00AD48F6" w:rsidRPr="005407E3" w:rsidRDefault="00AD48F6" w:rsidP="00AD48F6">
      <w:pPr>
        <w:jc w:val="center"/>
        <w:rPr>
          <w:rFonts w:ascii="Arial" w:hAnsi="Arial" w:cs="Arial"/>
          <w:b/>
          <w:smallCaps/>
          <w:lang w:val="en-US"/>
        </w:rPr>
      </w:pPr>
      <w:r w:rsidRPr="005407E3">
        <w:rPr>
          <w:rFonts w:ascii="Arial" w:hAnsi="Arial" w:cs="Arial"/>
          <w:b/>
          <w:smallCaps/>
          <w:lang w:val="en-US"/>
        </w:rPr>
        <w:t>Guyana</w:t>
      </w:r>
    </w:p>
    <w:p w:rsidR="00AD48F6" w:rsidRPr="005407E3" w:rsidRDefault="00AD48F6" w:rsidP="00AD48F6">
      <w:pPr>
        <w:jc w:val="center"/>
        <w:rPr>
          <w:rFonts w:ascii="Arial" w:hAnsi="Arial" w:cs="Arial"/>
          <w:b/>
          <w:smallCaps/>
          <w:lang w:val="en-US"/>
        </w:rPr>
      </w:pPr>
    </w:p>
    <w:p w:rsidR="00AD48F6" w:rsidRPr="005407E3" w:rsidRDefault="00AD48F6" w:rsidP="00AD48F6">
      <w:pPr>
        <w:jc w:val="center"/>
        <w:rPr>
          <w:rFonts w:ascii="Arial" w:hAnsi="Arial" w:cs="Arial"/>
          <w:lang w:val="en-US"/>
        </w:rPr>
      </w:pPr>
      <w:r w:rsidRPr="005407E3">
        <w:rPr>
          <w:rFonts w:ascii="Arial" w:hAnsi="Arial" w:cs="Arial"/>
          <w:b/>
          <w:smallCaps/>
          <w:lang w:val="en-US"/>
        </w:rPr>
        <w:t>Support to Improve Maternal and Child Health</w:t>
      </w:r>
    </w:p>
    <w:p w:rsidR="00AD48F6" w:rsidRPr="005407E3" w:rsidRDefault="00AD48F6" w:rsidP="00AD48F6">
      <w:pPr>
        <w:jc w:val="center"/>
        <w:rPr>
          <w:rFonts w:ascii="Arial" w:hAnsi="Arial" w:cs="Arial"/>
          <w:b/>
          <w:smallCaps/>
          <w:lang w:val="en-US"/>
        </w:rPr>
      </w:pPr>
      <w:r w:rsidRPr="005407E3">
        <w:rPr>
          <w:rFonts w:ascii="Arial" w:hAnsi="Arial" w:cs="Arial"/>
          <w:b/>
          <w:smallCaps/>
          <w:lang w:val="en-US"/>
        </w:rPr>
        <w:t>(GY-L1058)</w:t>
      </w:r>
    </w:p>
    <w:p w:rsidR="00AD48F6" w:rsidRPr="005407E3" w:rsidRDefault="00AD48F6" w:rsidP="00AD48F6">
      <w:pPr>
        <w:jc w:val="center"/>
        <w:rPr>
          <w:rFonts w:ascii="Arial" w:hAnsi="Arial" w:cs="Arial"/>
          <w:b/>
          <w:smallCaps/>
          <w:lang w:val="en-US"/>
        </w:rPr>
      </w:pPr>
    </w:p>
    <w:p w:rsidR="00AD48F6" w:rsidRPr="005407E3" w:rsidRDefault="00AD48F6" w:rsidP="00AD48F6">
      <w:pPr>
        <w:jc w:val="center"/>
        <w:rPr>
          <w:rFonts w:ascii="Arial" w:hAnsi="Arial" w:cs="Arial"/>
          <w:b/>
          <w:smallCaps/>
          <w:lang w:val="en-US"/>
        </w:rPr>
      </w:pPr>
    </w:p>
    <w:p w:rsidR="00AD48F6" w:rsidRPr="005407E3" w:rsidRDefault="00C01E3C" w:rsidP="00AD48F6">
      <w:pPr>
        <w:jc w:val="center"/>
        <w:rPr>
          <w:rFonts w:ascii="Arial" w:hAnsi="Arial" w:cs="Arial"/>
          <w:b/>
          <w:smallCaps/>
          <w:lang w:val="en-US"/>
        </w:rPr>
      </w:pPr>
      <w:r w:rsidRPr="00C01E3C">
        <w:rPr>
          <w:rFonts w:ascii="Arial" w:hAnsi="Arial" w:cs="Arial"/>
          <w:b/>
          <w:smallCaps/>
          <w:lang w:val="en-US"/>
        </w:rPr>
        <w:t>Annex of</w:t>
      </w:r>
      <w:r>
        <w:rPr>
          <w:rFonts w:ascii="Arial" w:hAnsi="Arial" w:cs="Arial"/>
          <w:b/>
          <w:smallCaps/>
          <w:lang w:val="en-US"/>
        </w:rPr>
        <w:t xml:space="preserve"> The</w:t>
      </w:r>
      <w:r w:rsidRPr="00C01E3C">
        <w:rPr>
          <w:rFonts w:ascii="Arial" w:hAnsi="Arial" w:cs="Arial"/>
          <w:b/>
          <w:smallCaps/>
          <w:lang w:val="en-US"/>
        </w:rPr>
        <w:t xml:space="preserve"> </w:t>
      </w:r>
      <w:r w:rsidR="007C0961" w:rsidRPr="00C01E3C">
        <w:rPr>
          <w:rFonts w:ascii="Arial" w:hAnsi="Arial" w:cs="Arial"/>
          <w:b/>
          <w:smallCaps/>
          <w:lang w:val="en-US"/>
        </w:rPr>
        <w:t xml:space="preserve">ex ante </w:t>
      </w:r>
      <w:r w:rsidRPr="00C01E3C">
        <w:rPr>
          <w:rFonts w:ascii="Arial" w:hAnsi="Arial" w:cs="Arial"/>
          <w:b/>
          <w:smallCaps/>
          <w:lang w:val="en-US"/>
        </w:rPr>
        <w:t xml:space="preserve">Economic Analysis </w:t>
      </w:r>
    </w:p>
    <w:p w:rsidR="00AD48F6" w:rsidRPr="005407E3" w:rsidRDefault="00AD48F6" w:rsidP="00AD48F6">
      <w:pPr>
        <w:jc w:val="center"/>
        <w:rPr>
          <w:rFonts w:ascii="Arial" w:hAnsi="Arial" w:cs="Arial"/>
          <w:b/>
          <w:smallCaps/>
          <w:lang w:val="en-US"/>
        </w:rPr>
      </w:pPr>
    </w:p>
    <w:p w:rsidR="00AD48F6" w:rsidRPr="005407E3" w:rsidRDefault="00AD48F6" w:rsidP="00AD48F6">
      <w:pPr>
        <w:jc w:val="center"/>
        <w:rPr>
          <w:rFonts w:ascii="Arial" w:hAnsi="Arial" w:cs="Arial"/>
          <w:b/>
          <w:smallCaps/>
          <w:lang w:val="en-US"/>
        </w:rPr>
      </w:pPr>
    </w:p>
    <w:p w:rsidR="00AD48F6" w:rsidRPr="005407E3" w:rsidRDefault="00AD48F6" w:rsidP="00AD48F6">
      <w:pPr>
        <w:jc w:val="center"/>
        <w:rPr>
          <w:rFonts w:ascii="Arial" w:hAnsi="Arial" w:cs="Arial"/>
          <w:b/>
          <w:smallCaps/>
          <w:lang w:val="en-US"/>
        </w:rPr>
      </w:pPr>
    </w:p>
    <w:p w:rsidR="00AD48F6" w:rsidRPr="005407E3" w:rsidRDefault="00AD48F6" w:rsidP="00AD48F6">
      <w:pPr>
        <w:jc w:val="center"/>
        <w:rPr>
          <w:rFonts w:ascii="Arial" w:hAnsi="Arial" w:cs="Arial"/>
          <w:b/>
          <w:smallCaps/>
          <w:lang w:val="en-US"/>
        </w:rPr>
      </w:pPr>
    </w:p>
    <w:p w:rsidR="00AD48F6" w:rsidRPr="005407E3" w:rsidRDefault="00AD48F6" w:rsidP="00AD48F6">
      <w:pPr>
        <w:jc w:val="center"/>
        <w:rPr>
          <w:rFonts w:ascii="Arial" w:hAnsi="Arial" w:cs="Arial"/>
          <w:b/>
          <w:smallCaps/>
          <w:lang w:val="en-US"/>
        </w:rPr>
      </w:pPr>
    </w:p>
    <w:p w:rsidR="00AD48F6" w:rsidRPr="005407E3" w:rsidRDefault="00AD48F6" w:rsidP="00AD48F6">
      <w:pPr>
        <w:jc w:val="center"/>
        <w:rPr>
          <w:rFonts w:ascii="Arial" w:hAnsi="Arial" w:cs="Arial"/>
          <w:b/>
          <w:smallCaps/>
          <w:lang w:val="en-US"/>
        </w:rPr>
      </w:pPr>
    </w:p>
    <w:p w:rsidR="00AD48F6" w:rsidRDefault="00AD48F6" w:rsidP="00AD48F6">
      <w:pPr>
        <w:jc w:val="center"/>
        <w:rPr>
          <w:rFonts w:ascii="Arial" w:hAnsi="Arial" w:cs="Arial"/>
          <w:b/>
          <w:smallCaps/>
          <w:lang w:val="en-US"/>
        </w:rPr>
      </w:pPr>
    </w:p>
    <w:p w:rsidR="00AD48F6" w:rsidRDefault="00AD48F6" w:rsidP="00AD48F6">
      <w:pPr>
        <w:jc w:val="center"/>
        <w:rPr>
          <w:rFonts w:ascii="Arial" w:hAnsi="Arial" w:cs="Arial"/>
          <w:b/>
          <w:smallCaps/>
          <w:lang w:val="en-US"/>
        </w:rPr>
      </w:pPr>
    </w:p>
    <w:p w:rsidR="00AD48F6" w:rsidRPr="005407E3" w:rsidRDefault="00AD48F6" w:rsidP="00AD48F6">
      <w:pPr>
        <w:jc w:val="center"/>
        <w:rPr>
          <w:rFonts w:ascii="Arial" w:hAnsi="Arial" w:cs="Arial"/>
          <w:b/>
          <w:smallCaps/>
          <w:lang w:val="en-US"/>
        </w:rPr>
      </w:pPr>
    </w:p>
    <w:p w:rsidR="00AD48F6" w:rsidRPr="005407E3" w:rsidRDefault="00AD48F6" w:rsidP="00AD48F6">
      <w:pPr>
        <w:jc w:val="center"/>
        <w:rPr>
          <w:rFonts w:ascii="Arial" w:hAnsi="Arial" w:cs="Arial"/>
          <w:b/>
          <w:smallCaps/>
          <w:lang w:val="en-US"/>
        </w:rPr>
      </w:pPr>
    </w:p>
    <w:p w:rsidR="00AD48F6" w:rsidRPr="005407E3" w:rsidRDefault="00AD48F6" w:rsidP="00AD48F6">
      <w:pPr>
        <w:rPr>
          <w:rFonts w:ascii="Arial" w:hAnsi="Arial" w:cs="Arial"/>
          <w:lang w:val="en-US"/>
        </w:rPr>
      </w:pPr>
    </w:p>
    <w:p w:rsidR="00AD48F6" w:rsidRPr="00F61941" w:rsidRDefault="003D155A" w:rsidP="00AD48F6">
      <w:pPr>
        <w:pStyle w:val="BodyText"/>
        <w:pBdr>
          <w:top w:val="single" w:sz="4" w:space="1" w:color="auto"/>
          <w:left w:val="single" w:sz="4" w:space="4" w:color="auto"/>
          <w:bottom w:val="single" w:sz="4" w:space="1" w:color="auto"/>
          <w:right w:val="single" w:sz="4" w:space="4" w:color="auto"/>
        </w:pBdr>
        <w:jc w:val="both"/>
        <w:rPr>
          <w:rFonts w:ascii="Arial" w:hAnsi="Arial" w:cs="Arial"/>
          <w:sz w:val="22"/>
          <w:szCs w:val="22"/>
          <w:lang w:val="en-US"/>
        </w:rPr>
      </w:pPr>
      <w:r w:rsidRPr="003D155A">
        <w:rPr>
          <w:rFonts w:ascii="Arial" w:hAnsi="Arial" w:cs="Arial"/>
          <w:sz w:val="22"/>
          <w:szCs w:val="22"/>
          <w:lang w:val="en-US"/>
        </w:rPr>
        <w:t>This document was prepared by:</w:t>
      </w:r>
      <w:r w:rsidR="00AD48F6" w:rsidRPr="00F61941">
        <w:rPr>
          <w:rFonts w:ascii="Arial" w:hAnsi="Arial" w:cs="Arial"/>
          <w:sz w:val="22"/>
          <w:szCs w:val="22"/>
          <w:lang w:val="en-US"/>
        </w:rPr>
        <w:t xml:space="preserve"> Oscar Cañón – Con</w:t>
      </w:r>
      <w:r>
        <w:rPr>
          <w:rFonts w:ascii="Arial" w:hAnsi="Arial" w:cs="Arial"/>
          <w:sz w:val="22"/>
          <w:szCs w:val="22"/>
          <w:lang w:val="en-US"/>
        </w:rPr>
        <w:t>sultant</w:t>
      </w:r>
      <w:r w:rsidR="00AD48F6" w:rsidRPr="00F61941">
        <w:rPr>
          <w:rFonts w:ascii="Arial" w:hAnsi="Arial" w:cs="Arial"/>
          <w:sz w:val="22"/>
          <w:szCs w:val="22"/>
          <w:lang w:val="en-US"/>
        </w:rPr>
        <w:t xml:space="preserve">; </w:t>
      </w:r>
      <w:r w:rsidR="00586725" w:rsidRPr="00BA3528">
        <w:rPr>
          <w:rFonts w:ascii="Arial" w:hAnsi="Arial" w:cs="Arial"/>
          <w:sz w:val="22"/>
          <w:szCs w:val="22"/>
          <w:lang w:val="en-US"/>
        </w:rPr>
        <w:t>Madiery Vá</w:t>
      </w:r>
      <w:r w:rsidR="00AD48F6" w:rsidRPr="00BA3528">
        <w:rPr>
          <w:rFonts w:ascii="Arial" w:hAnsi="Arial" w:cs="Arial"/>
          <w:sz w:val="22"/>
          <w:szCs w:val="22"/>
          <w:lang w:val="en-US"/>
        </w:rPr>
        <w:t xml:space="preserve">squez </w:t>
      </w:r>
      <w:r w:rsidR="00AD48F6" w:rsidRPr="00586725">
        <w:rPr>
          <w:rFonts w:ascii="Arial" w:hAnsi="Arial" w:cs="Arial"/>
          <w:sz w:val="22"/>
          <w:szCs w:val="22"/>
          <w:lang w:val="en-US"/>
        </w:rPr>
        <w:t>(SCL/SPH);</w:t>
      </w:r>
      <w:r w:rsidR="00AD48F6" w:rsidRPr="00F61941">
        <w:rPr>
          <w:rFonts w:ascii="Arial" w:hAnsi="Arial" w:cs="Arial"/>
          <w:sz w:val="22"/>
          <w:szCs w:val="22"/>
          <w:lang w:val="en-US"/>
        </w:rPr>
        <w:t xml:space="preserve"> and Marcella Distrutti (SCL/SPH).</w:t>
      </w:r>
    </w:p>
    <w:p w:rsidR="00F71A11" w:rsidRDefault="005303E2">
      <w:pPr>
        <w:jc w:val="left"/>
        <w:rPr>
          <w:rFonts w:ascii="Arial" w:hAnsi="Arial" w:cs="Arial"/>
          <w:b/>
          <w:lang w:val="en-US"/>
        </w:rPr>
        <w:sectPr w:rsidR="00F71A11">
          <w:pgSz w:w="12240" w:h="15840"/>
          <w:pgMar w:top="1417" w:right="1701" w:bottom="1417" w:left="1701" w:header="708" w:footer="708" w:gutter="0"/>
          <w:cols w:space="708"/>
          <w:docGrid w:linePitch="360"/>
        </w:sectPr>
      </w:pPr>
      <w:r>
        <w:rPr>
          <w:rFonts w:ascii="Arial" w:hAnsi="Arial" w:cs="Arial"/>
          <w:b/>
          <w:lang w:val="en-US"/>
        </w:rPr>
        <w:br w:type="page"/>
      </w:r>
    </w:p>
    <w:p w:rsidR="00B2082C" w:rsidRPr="00ED79EA" w:rsidRDefault="00C96648" w:rsidP="00C96648">
      <w:pPr>
        <w:pStyle w:val="Heading1"/>
        <w:numPr>
          <w:ilvl w:val="0"/>
          <w:numId w:val="2"/>
        </w:numPr>
        <w:spacing w:before="0" w:line="240" w:lineRule="auto"/>
        <w:rPr>
          <w:rFonts w:ascii="Arial" w:hAnsi="Arial" w:cs="Arial"/>
        </w:rPr>
      </w:pPr>
      <w:r>
        <w:rPr>
          <w:rFonts w:ascii="Arial" w:hAnsi="Arial" w:cs="Arial"/>
        </w:rPr>
        <w:lastRenderedPageBreak/>
        <w:t>Introduction</w:t>
      </w:r>
    </w:p>
    <w:p w:rsidR="005303E2" w:rsidRDefault="006613E3" w:rsidP="00CF5C05">
      <w:pPr>
        <w:pStyle w:val="ListParagraph"/>
        <w:numPr>
          <w:ilvl w:val="1"/>
          <w:numId w:val="2"/>
        </w:numPr>
        <w:rPr>
          <w:rFonts w:ascii="Arial" w:hAnsi="Arial" w:cs="Arial"/>
          <w:lang w:val="en-US"/>
        </w:rPr>
      </w:pPr>
      <w:r w:rsidRPr="005303E2">
        <w:rPr>
          <w:rFonts w:ascii="Arial" w:hAnsi="Arial" w:cs="Arial"/>
          <w:lang w:val="en-US"/>
        </w:rPr>
        <w:t xml:space="preserve">Guyana has shown good macroeconomic indicators and achieved </w:t>
      </w:r>
      <w:r w:rsidR="00CF6661" w:rsidRPr="005303E2">
        <w:rPr>
          <w:rFonts w:ascii="Arial" w:hAnsi="Arial" w:cs="Arial"/>
          <w:lang w:val="en-US"/>
        </w:rPr>
        <w:t xml:space="preserve">the compliance of </w:t>
      </w:r>
      <w:r w:rsidRPr="005303E2">
        <w:rPr>
          <w:rFonts w:ascii="Arial" w:hAnsi="Arial" w:cs="Arial"/>
          <w:lang w:val="en-US"/>
        </w:rPr>
        <w:t xml:space="preserve">important goals in public health, however, </w:t>
      </w:r>
      <w:r w:rsidR="00BA3528" w:rsidRPr="005303E2">
        <w:rPr>
          <w:rFonts w:ascii="Arial" w:hAnsi="Arial" w:cs="Arial"/>
          <w:lang w:val="en-US"/>
        </w:rPr>
        <w:t xml:space="preserve">it </w:t>
      </w:r>
      <w:r w:rsidRPr="005303E2">
        <w:rPr>
          <w:rFonts w:ascii="Arial" w:hAnsi="Arial" w:cs="Arial"/>
          <w:lang w:val="en-US"/>
        </w:rPr>
        <w:t>still presents opportunities for improving maternal and neonatal health. The country has experienced 10 consecutive years of real growth with low inflation and stable exchange rate</w:t>
      </w:r>
      <w:r w:rsidR="00E039E9">
        <w:rPr>
          <w:rStyle w:val="FootnoteReference"/>
          <w:rFonts w:ascii="Arial" w:hAnsi="Arial" w:cs="Arial"/>
        </w:rPr>
        <w:footnoteReference w:id="1"/>
      </w:r>
      <w:r w:rsidR="00E039E9" w:rsidRPr="005303E2">
        <w:rPr>
          <w:rFonts w:ascii="Arial" w:hAnsi="Arial" w:cs="Arial"/>
          <w:lang w:val="en-US"/>
        </w:rPr>
        <w:t>.</w:t>
      </w:r>
      <w:r w:rsidR="00E652D3" w:rsidRPr="005303E2">
        <w:rPr>
          <w:rFonts w:ascii="Arial" w:hAnsi="Arial" w:cs="Arial"/>
          <w:lang w:val="en-US"/>
        </w:rPr>
        <w:t xml:space="preserve"> </w:t>
      </w:r>
      <w:r w:rsidR="008B0DAA" w:rsidRPr="005303E2">
        <w:rPr>
          <w:rFonts w:ascii="Arial" w:hAnsi="Arial" w:cs="Arial"/>
          <w:lang w:val="en-US"/>
        </w:rPr>
        <w:t xml:space="preserve">Between 1991 and 2015, Guyana increased its life expectancy </w:t>
      </w:r>
      <w:r w:rsidR="00BA3528" w:rsidRPr="005303E2">
        <w:rPr>
          <w:rFonts w:ascii="Arial" w:hAnsi="Arial" w:cs="Arial"/>
          <w:lang w:val="en-US"/>
        </w:rPr>
        <w:t xml:space="preserve">in five years </w:t>
      </w:r>
      <w:r w:rsidR="008B0DAA" w:rsidRPr="005303E2">
        <w:rPr>
          <w:rFonts w:ascii="Arial" w:hAnsi="Arial" w:cs="Arial"/>
          <w:lang w:val="en-US"/>
        </w:rPr>
        <w:t xml:space="preserve">and also reached the nutrition, child health and communicable diseases </w:t>
      </w:r>
      <w:r w:rsidR="00BA3528" w:rsidRPr="005303E2">
        <w:rPr>
          <w:rFonts w:ascii="Arial" w:hAnsi="Arial" w:cs="Arial"/>
          <w:lang w:val="en-US"/>
        </w:rPr>
        <w:t xml:space="preserve">goals </w:t>
      </w:r>
      <w:r w:rsidR="008B0DAA" w:rsidRPr="005303E2">
        <w:rPr>
          <w:rFonts w:ascii="Arial" w:hAnsi="Arial" w:cs="Arial"/>
          <w:lang w:val="en-US"/>
        </w:rPr>
        <w:t>defined in the Millennium Development Goals</w:t>
      </w:r>
      <w:r w:rsidR="003C62F9" w:rsidRPr="005407E3">
        <w:rPr>
          <w:rFonts w:eastAsia="Times New Roman"/>
          <w:vertAlign w:val="superscript"/>
        </w:rPr>
        <w:footnoteReference w:id="2"/>
      </w:r>
      <w:r w:rsidR="003C62F9" w:rsidRPr="005303E2">
        <w:rPr>
          <w:rFonts w:ascii="Arial" w:hAnsi="Arial" w:cs="Arial"/>
          <w:lang w:val="en-US"/>
        </w:rPr>
        <w:t>.</w:t>
      </w:r>
      <w:r w:rsidR="00625D33" w:rsidRPr="005303E2">
        <w:rPr>
          <w:rFonts w:ascii="Arial" w:hAnsi="Arial" w:cs="Arial"/>
          <w:lang w:val="en-US"/>
        </w:rPr>
        <w:t xml:space="preserve"> </w:t>
      </w:r>
      <w:r w:rsidR="003C62F9" w:rsidRPr="005303E2">
        <w:rPr>
          <w:rFonts w:ascii="Arial" w:hAnsi="Arial" w:cs="Arial"/>
          <w:lang w:val="en-US"/>
        </w:rPr>
        <w:t xml:space="preserve">However, the indicators of maternal and neonatal health show significant challenges compared to other countries in Latin America. The maternal mortality ratio </w:t>
      </w:r>
      <w:r w:rsidR="00F14BF4" w:rsidRPr="005303E2">
        <w:rPr>
          <w:rFonts w:ascii="Arial" w:hAnsi="Arial" w:cs="Arial"/>
          <w:lang w:val="en-US"/>
        </w:rPr>
        <w:t xml:space="preserve">is estimated at </w:t>
      </w:r>
      <w:r w:rsidR="003C62F9" w:rsidRPr="005303E2">
        <w:rPr>
          <w:rFonts w:ascii="Arial" w:hAnsi="Arial" w:cs="Arial"/>
          <w:lang w:val="en-US"/>
        </w:rPr>
        <w:t>121 per 100,000 live births</w:t>
      </w:r>
      <w:r w:rsidR="008A115A" w:rsidRPr="005303E2">
        <w:rPr>
          <w:rFonts w:ascii="Arial" w:hAnsi="Arial" w:cs="Arial"/>
          <w:lang w:val="en-US"/>
        </w:rPr>
        <w:t xml:space="preserve">, </w:t>
      </w:r>
      <w:r w:rsidR="00BA3528" w:rsidRPr="005303E2">
        <w:rPr>
          <w:rFonts w:ascii="Arial" w:hAnsi="Arial" w:cs="Arial"/>
          <w:lang w:val="en-US"/>
        </w:rPr>
        <w:t>infant mortality ratio is estimated at 23 per 1,000 live births,</w:t>
      </w:r>
      <w:r w:rsidR="004D0F67" w:rsidRPr="005303E2">
        <w:rPr>
          <w:rFonts w:ascii="Arial" w:hAnsi="Arial" w:cs="Arial"/>
          <w:lang w:val="en-US"/>
        </w:rPr>
        <w:t xml:space="preserve"> and 93% of deaths in children under one year</w:t>
      </w:r>
      <w:r w:rsidR="00BA3528" w:rsidRPr="005303E2">
        <w:rPr>
          <w:rFonts w:ascii="Arial" w:hAnsi="Arial" w:cs="Arial"/>
          <w:lang w:val="en-US"/>
        </w:rPr>
        <w:t xml:space="preserve"> occur</w:t>
      </w:r>
      <w:r w:rsidR="004D0F67" w:rsidRPr="005303E2">
        <w:rPr>
          <w:rFonts w:ascii="Arial" w:hAnsi="Arial" w:cs="Arial"/>
          <w:lang w:val="en-US"/>
        </w:rPr>
        <w:t xml:space="preserve"> in the neonatal period</w:t>
      </w:r>
      <w:r w:rsidR="00625D33" w:rsidRPr="005407E3">
        <w:rPr>
          <w:rFonts w:eastAsia="Times New Roman"/>
          <w:vertAlign w:val="superscript"/>
        </w:rPr>
        <w:footnoteReference w:id="3"/>
      </w:r>
      <w:r w:rsidR="00625D33" w:rsidRPr="005303E2">
        <w:rPr>
          <w:rFonts w:ascii="Arial" w:hAnsi="Arial" w:cs="Arial"/>
          <w:lang w:val="en-US"/>
        </w:rPr>
        <w:t xml:space="preserve">. </w:t>
      </w:r>
      <w:r w:rsidR="000E5D78" w:rsidRPr="005303E2">
        <w:rPr>
          <w:rFonts w:ascii="Arial" w:hAnsi="Arial" w:cs="Arial"/>
          <w:lang w:val="en-US"/>
        </w:rPr>
        <w:t>Such indicators are of concern if one takes into consideration that the main causes of maternal deaths, such as post-partum haemorrhage and pregnancy-induced hypertension, and major causes of neonatal deaths, such as prematurity and respiratory</w:t>
      </w:r>
      <w:r w:rsidR="00ED79EA" w:rsidRPr="005303E2">
        <w:rPr>
          <w:rFonts w:ascii="Arial" w:hAnsi="Arial" w:cs="Arial"/>
          <w:lang w:val="en-US"/>
        </w:rPr>
        <w:t xml:space="preserve"> diseases, are treatable causes.</w:t>
      </w:r>
      <w:r w:rsidR="00ED79EA" w:rsidRPr="005407E3">
        <w:rPr>
          <w:rFonts w:eastAsia="Times New Roman"/>
          <w:vertAlign w:val="superscript"/>
        </w:rPr>
        <w:footnoteReference w:id="4"/>
      </w:r>
      <w:r w:rsidR="00ED79EA" w:rsidRPr="005303E2">
        <w:rPr>
          <w:rFonts w:ascii="Arial" w:hAnsi="Arial" w:cs="Arial"/>
          <w:lang w:val="en-US"/>
        </w:rPr>
        <w:t xml:space="preserve">  </w:t>
      </w:r>
    </w:p>
    <w:p w:rsidR="005303E2" w:rsidRDefault="005303E2" w:rsidP="005303E2">
      <w:pPr>
        <w:pStyle w:val="ListParagraph"/>
        <w:ind w:left="750"/>
        <w:rPr>
          <w:rFonts w:ascii="Arial" w:hAnsi="Arial" w:cs="Arial"/>
          <w:lang w:val="en-US"/>
        </w:rPr>
      </w:pPr>
    </w:p>
    <w:p w:rsidR="00CF5C05" w:rsidRPr="005303E2" w:rsidRDefault="00717721" w:rsidP="00CF5C05">
      <w:pPr>
        <w:pStyle w:val="ListParagraph"/>
        <w:numPr>
          <w:ilvl w:val="1"/>
          <w:numId w:val="2"/>
        </w:numPr>
        <w:rPr>
          <w:rFonts w:ascii="Arial" w:hAnsi="Arial" w:cs="Arial"/>
          <w:lang w:val="en-US"/>
        </w:rPr>
      </w:pPr>
      <w:r w:rsidRPr="005303E2">
        <w:rPr>
          <w:rFonts w:ascii="Arial" w:hAnsi="Arial" w:cs="Arial"/>
          <w:lang w:val="en-US"/>
        </w:rPr>
        <w:t>The evaluated project aims to contribute to the reduction of maternal, perinatal and neonatal deaths by 2021</w:t>
      </w:r>
      <w:r w:rsidR="00856DDC" w:rsidRPr="005303E2">
        <w:rPr>
          <w:rFonts w:ascii="Arial" w:hAnsi="Arial" w:cs="Arial"/>
          <w:lang w:val="en-US"/>
        </w:rPr>
        <w:t xml:space="preserve"> in Guyana and is focused in</w:t>
      </w:r>
      <w:r w:rsidRPr="005303E2">
        <w:rPr>
          <w:rFonts w:ascii="Arial" w:hAnsi="Arial" w:cs="Arial"/>
          <w:lang w:val="en-US"/>
        </w:rPr>
        <w:t xml:space="preserve"> regions 3, 4</w:t>
      </w:r>
      <w:r w:rsidR="00856DDC" w:rsidRPr="005303E2">
        <w:rPr>
          <w:rFonts w:ascii="Arial" w:hAnsi="Arial" w:cs="Arial"/>
          <w:lang w:val="en-US"/>
        </w:rPr>
        <w:t>,</w:t>
      </w:r>
      <w:r w:rsidRPr="005303E2">
        <w:rPr>
          <w:rFonts w:ascii="Arial" w:hAnsi="Arial" w:cs="Arial"/>
          <w:lang w:val="en-US"/>
        </w:rPr>
        <w:t xml:space="preserve"> and 9. This target has two impact indicators in the</w:t>
      </w:r>
      <w:r w:rsidR="00856DDC" w:rsidRPr="005303E2">
        <w:rPr>
          <w:rFonts w:ascii="Arial" w:hAnsi="Arial" w:cs="Arial"/>
          <w:lang w:val="en-US"/>
        </w:rPr>
        <w:t xml:space="preserve"> results matrix which can be group</w:t>
      </w:r>
      <w:r w:rsidRPr="005303E2">
        <w:rPr>
          <w:rFonts w:ascii="Arial" w:hAnsi="Arial" w:cs="Arial"/>
          <w:lang w:val="en-US"/>
        </w:rPr>
        <w:t>ed as avoided disability-adjusted life year</w:t>
      </w:r>
      <w:r w:rsidR="00856DDC" w:rsidRPr="005303E2">
        <w:rPr>
          <w:rFonts w:ascii="Arial" w:hAnsi="Arial" w:cs="Arial"/>
          <w:lang w:val="en-US"/>
        </w:rPr>
        <w:t>s</w:t>
      </w:r>
      <w:r w:rsidRPr="005303E2">
        <w:rPr>
          <w:rFonts w:ascii="Arial" w:hAnsi="Arial" w:cs="Arial"/>
          <w:lang w:val="en-US"/>
        </w:rPr>
        <w:t xml:space="preserve"> (DALY). This unit of measurement synthesizes the lost life years due to premature death and disability.</w:t>
      </w:r>
    </w:p>
    <w:p w:rsidR="00CF5C05" w:rsidRPr="00BA3528" w:rsidRDefault="00867384" w:rsidP="00CF5C05">
      <w:pPr>
        <w:pStyle w:val="Caption"/>
        <w:spacing w:after="0"/>
        <w:jc w:val="center"/>
        <w:rPr>
          <w:rFonts w:ascii="Arial" w:hAnsi="Arial" w:cs="Arial"/>
          <w:b/>
          <w:i w:val="0"/>
          <w:color w:val="auto"/>
          <w:sz w:val="20"/>
          <w:szCs w:val="20"/>
          <w:lang w:val="en-US"/>
        </w:rPr>
      </w:pPr>
      <w:r w:rsidRPr="00BA3528">
        <w:rPr>
          <w:rFonts w:ascii="Arial" w:hAnsi="Arial" w:cs="Arial"/>
          <w:b/>
          <w:i w:val="0"/>
          <w:color w:val="auto"/>
          <w:sz w:val="20"/>
          <w:szCs w:val="20"/>
          <w:lang w:val="en-US"/>
        </w:rPr>
        <w:t>Ill</w:t>
      </w:r>
      <w:r w:rsidR="00181A2B" w:rsidRPr="00BA3528">
        <w:rPr>
          <w:rFonts w:ascii="Arial" w:hAnsi="Arial" w:cs="Arial"/>
          <w:b/>
          <w:i w:val="0"/>
          <w:color w:val="auto"/>
          <w:sz w:val="20"/>
          <w:szCs w:val="20"/>
          <w:lang w:val="en-US"/>
        </w:rPr>
        <w:t>ustration</w:t>
      </w:r>
      <w:r w:rsidR="00CF5C05" w:rsidRPr="00BA3528">
        <w:rPr>
          <w:rFonts w:ascii="Arial" w:hAnsi="Arial" w:cs="Arial"/>
          <w:b/>
          <w:i w:val="0"/>
          <w:color w:val="auto"/>
          <w:sz w:val="20"/>
          <w:szCs w:val="20"/>
          <w:lang w:val="en-US"/>
        </w:rPr>
        <w:t xml:space="preserve"> </w:t>
      </w:r>
      <w:r w:rsidR="00CF5C05" w:rsidRPr="005407E3">
        <w:rPr>
          <w:rFonts w:ascii="Arial" w:hAnsi="Arial" w:cs="Arial"/>
          <w:b/>
          <w:i w:val="0"/>
          <w:color w:val="auto"/>
          <w:sz w:val="20"/>
          <w:szCs w:val="20"/>
        </w:rPr>
        <w:fldChar w:fldCharType="begin"/>
      </w:r>
      <w:r w:rsidR="00CF5C05" w:rsidRPr="00BA3528">
        <w:rPr>
          <w:rFonts w:ascii="Arial" w:hAnsi="Arial" w:cs="Arial"/>
          <w:b/>
          <w:i w:val="0"/>
          <w:color w:val="auto"/>
          <w:sz w:val="20"/>
          <w:szCs w:val="20"/>
          <w:lang w:val="en-US"/>
        </w:rPr>
        <w:instrText xml:space="preserve"> SEQ Ilustración \* ARABIC </w:instrText>
      </w:r>
      <w:r w:rsidR="00CF5C05" w:rsidRPr="005407E3">
        <w:rPr>
          <w:rFonts w:ascii="Arial" w:hAnsi="Arial" w:cs="Arial"/>
          <w:b/>
          <w:i w:val="0"/>
          <w:color w:val="auto"/>
          <w:sz w:val="20"/>
          <w:szCs w:val="20"/>
        </w:rPr>
        <w:fldChar w:fldCharType="separate"/>
      </w:r>
      <w:r w:rsidR="00CF5C05" w:rsidRPr="00BA3528">
        <w:rPr>
          <w:rFonts w:ascii="Arial" w:hAnsi="Arial" w:cs="Arial"/>
          <w:b/>
          <w:i w:val="0"/>
          <w:noProof/>
          <w:color w:val="auto"/>
          <w:sz w:val="20"/>
          <w:szCs w:val="20"/>
          <w:lang w:val="en-US"/>
        </w:rPr>
        <w:t>1</w:t>
      </w:r>
      <w:r w:rsidR="00CF5C05" w:rsidRPr="005407E3">
        <w:rPr>
          <w:rFonts w:ascii="Arial" w:hAnsi="Arial" w:cs="Arial"/>
          <w:b/>
          <w:i w:val="0"/>
          <w:noProof/>
          <w:color w:val="auto"/>
          <w:sz w:val="20"/>
          <w:szCs w:val="20"/>
        </w:rPr>
        <w:fldChar w:fldCharType="end"/>
      </w:r>
      <w:r w:rsidR="00CF5C05" w:rsidRPr="00BA3528">
        <w:rPr>
          <w:rFonts w:ascii="Arial" w:hAnsi="Arial" w:cs="Arial"/>
          <w:b/>
          <w:i w:val="0"/>
          <w:color w:val="auto"/>
          <w:sz w:val="20"/>
          <w:szCs w:val="20"/>
          <w:lang w:val="en-US"/>
        </w:rPr>
        <w:t xml:space="preserve">. </w:t>
      </w:r>
      <w:r w:rsidRPr="00BA3528">
        <w:rPr>
          <w:rFonts w:ascii="Arial" w:hAnsi="Arial" w:cs="Arial"/>
          <w:b/>
          <w:i w:val="0"/>
          <w:color w:val="auto"/>
          <w:sz w:val="20"/>
          <w:szCs w:val="20"/>
          <w:lang w:val="en-US"/>
        </w:rPr>
        <w:t>Intervention areas of the project</w:t>
      </w:r>
    </w:p>
    <w:p w:rsidR="00CF5C05" w:rsidRPr="005407E3" w:rsidRDefault="00CF5C05" w:rsidP="00CF5C05">
      <w:pPr>
        <w:spacing w:after="0" w:line="240" w:lineRule="auto"/>
        <w:jc w:val="center"/>
        <w:rPr>
          <w:rFonts w:ascii="Arial" w:hAnsi="Arial" w:cs="Arial"/>
        </w:rPr>
      </w:pPr>
      <w:r w:rsidRPr="005407E3">
        <w:rPr>
          <w:rFonts w:ascii="Arial" w:hAnsi="Arial" w:cs="Arial"/>
          <w:noProof/>
          <w:lang w:val="en-US"/>
        </w:rPr>
        <w:drawing>
          <wp:inline distT="0" distB="0" distL="0" distR="0" wp14:anchorId="4670D706" wp14:editId="71F5CEA7">
            <wp:extent cx="2981325" cy="27527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1397" t="15989" r="43911" b="21511"/>
                    <a:stretch/>
                  </pic:blipFill>
                  <pic:spPr bwMode="auto">
                    <a:xfrm>
                      <a:off x="0" y="0"/>
                      <a:ext cx="2981580" cy="2752960"/>
                    </a:xfrm>
                    <a:prstGeom prst="rect">
                      <a:avLst/>
                    </a:prstGeom>
                    <a:ln>
                      <a:noFill/>
                    </a:ln>
                    <a:extLst>
                      <a:ext uri="{53640926-AAD7-44D8-BBD7-CCE9431645EC}">
                        <a14:shadowObscured xmlns:a14="http://schemas.microsoft.com/office/drawing/2010/main"/>
                      </a:ext>
                    </a:extLst>
                  </pic:spPr>
                </pic:pic>
              </a:graphicData>
            </a:graphic>
          </wp:inline>
        </w:drawing>
      </w:r>
    </w:p>
    <w:p w:rsidR="00CF5C05" w:rsidRPr="00BA3528" w:rsidRDefault="00F82F8E" w:rsidP="006613E3">
      <w:pPr>
        <w:rPr>
          <w:rFonts w:ascii="Arial" w:hAnsi="Arial" w:cs="Arial"/>
          <w:sz w:val="18"/>
          <w:lang w:val="en-US"/>
        </w:rPr>
      </w:pPr>
      <w:r w:rsidRPr="00BA3528">
        <w:rPr>
          <w:rFonts w:ascii="Arial" w:hAnsi="Arial" w:cs="Arial"/>
          <w:sz w:val="18"/>
          <w:lang w:val="en-US"/>
        </w:rPr>
        <w:t>Notes: In orange, the three regions to be intervened; in blue, the location of the hospitals Georgetown Public Hospital Coorporation (GPHC) and D.C. Nicholson. Source: Prepared by the authors</w:t>
      </w:r>
    </w:p>
    <w:p w:rsidR="003F7474" w:rsidRPr="005303E2" w:rsidRDefault="003F7474" w:rsidP="005303E2">
      <w:pPr>
        <w:pStyle w:val="ListParagraph"/>
        <w:numPr>
          <w:ilvl w:val="1"/>
          <w:numId w:val="2"/>
        </w:numPr>
        <w:rPr>
          <w:rFonts w:ascii="Arial" w:hAnsi="Arial" w:cs="Arial"/>
          <w:lang w:val="en-US"/>
        </w:rPr>
      </w:pPr>
      <w:r w:rsidRPr="005303E2">
        <w:rPr>
          <w:rFonts w:ascii="Arial" w:hAnsi="Arial" w:cs="Arial"/>
          <w:lang w:val="en-US"/>
        </w:rPr>
        <w:lastRenderedPageBreak/>
        <w:t xml:space="preserve">The project contemplates three components (see </w:t>
      </w:r>
      <w:r w:rsidR="00822615" w:rsidRPr="005303E2">
        <w:rPr>
          <w:rFonts w:ascii="Arial" w:hAnsi="Arial" w:cs="Arial"/>
          <w:lang w:val="en-US"/>
        </w:rPr>
        <w:t>Box</w:t>
      </w:r>
      <w:r w:rsidRPr="005303E2">
        <w:rPr>
          <w:rFonts w:ascii="Arial" w:hAnsi="Arial" w:cs="Arial"/>
          <w:lang w:val="en-US"/>
        </w:rPr>
        <w:t xml:space="preserve"> 1). The first component is aimed at strengthening maternal and neonatal servic</w:t>
      </w:r>
      <w:r w:rsidR="009C2005" w:rsidRPr="005303E2">
        <w:rPr>
          <w:rFonts w:ascii="Arial" w:hAnsi="Arial" w:cs="Arial"/>
          <w:lang w:val="en-US"/>
        </w:rPr>
        <w:t>es with two sub-components: one</w:t>
      </w:r>
      <w:r w:rsidRPr="005303E2">
        <w:rPr>
          <w:rFonts w:ascii="Arial" w:hAnsi="Arial" w:cs="Arial"/>
          <w:lang w:val="en-US"/>
        </w:rPr>
        <w:t xml:space="preserve"> aime</w:t>
      </w:r>
      <w:r w:rsidR="009C2005" w:rsidRPr="005303E2">
        <w:rPr>
          <w:rFonts w:ascii="Arial" w:hAnsi="Arial" w:cs="Arial"/>
          <w:lang w:val="en-US"/>
        </w:rPr>
        <w:t>d at improving access and the other</w:t>
      </w:r>
      <w:r w:rsidRPr="005303E2">
        <w:rPr>
          <w:rFonts w:ascii="Arial" w:hAnsi="Arial" w:cs="Arial"/>
          <w:lang w:val="en-US"/>
        </w:rPr>
        <w:t xml:space="preserve"> quality. The second component seeks to strengthen the network of health services through a network analysis and investment in infrastructure, equipment and transportation</w:t>
      </w:r>
      <w:r w:rsidR="00855C23" w:rsidRPr="005303E2">
        <w:rPr>
          <w:rFonts w:ascii="Arial" w:hAnsi="Arial" w:cs="Arial"/>
          <w:lang w:val="en-US"/>
        </w:rPr>
        <w:t>.</w:t>
      </w:r>
      <w:r w:rsidR="00855C23" w:rsidRPr="005303E2">
        <w:rPr>
          <w:lang w:val="en-US"/>
        </w:rPr>
        <w:t xml:space="preserve"> </w:t>
      </w:r>
      <w:r w:rsidR="00855C23" w:rsidRPr="005303E2">
        <w:rPr>
          <w:rFonts w:ascii="Arial" w:hAnsi="Arial" w:cs="Arial"/>
          <w:lang w:val="en-US"/>
        </w:rPr>
        <w:t>The third component is administration and auditing, and is considered an enabling component of the first two.</w:t>
      </w:r>
      <w:r w:rsidR="000D17A8" w:rsidRPr="005303E2">
        <w:rPr>
          <w:rFonts w:ascii="Arial" w:hAnsi="Arial" w:cs="Arial"/>
          <w:lang w:val="en-US"/>
        </w:rPr>
        <w:t xml:space="preserve"> These three components act synergistically and </w:t>
      </w:r>
      <w:r w:rsidR="009C2005" w:rsidRPr="005303E2">
        <w:rPr>
          <w:rFonts w:ascii="Arial" w:hAnsi="Arial" w:cs="Arial"/>
          <w:lang w:val="en-US"/>
        </w:rPr>
        <w:t>their</w:t>
      </w:r>
      <w:r w:rsidR="000D17A8" w:rsidRPr="005303E2">
        <w:rPr>
          <w:rFonts w:ascii="Arial" w:hAnsi="Arial" w:cs="Arial"/>
          <w:lang w:val="en-US"/>
        </w:rPr>
        <w:t xml:space="preserve"> full effect can be measured with two impact indicators defined in the results matrix: reduction in maternal and neonatal deaths.</w:t>
      </w:r>
      <w:r w:rsidR="009C2005" w:rsidRPr="005303E2">
        <w:rPr>
          <w:rFonts w:ascii="Arial" w:hAnsi="Arial" w:cs="Arial"/>
          <w:lang w:val="en-US"/>
        </w:rPr>
        <w:t xml:space="preserve"> Th</w:t>
      </w:r>
      <w:r w:rsidR="00AD7DF4" w:rsidRPr="005303E2">
        <w:rPr>
          <w:rFonts w:ascii="Arial" w:hAnsi="Arial" w:cs="Arial"/>
          <w:lang w:val="en-US"/>
        </w:rPr>
        <w:t>e</w:t>
      </w:r>
      <w:r w:rsidR="000D17A8" w:rsidRPr="005303E2">
        <w:rPr>
          <w:rFonts w:ascii="Arial" w:hAnsi="Arial" w:cs="Arial"/>
          <w:lang w:val="en-US"/>
        </w:rPr>
        <w:t xml:space="preserve"> </w:t>
      </w:r>
      <w:r w:rsidR="009C2005" w:rsidRPr="005303E2">
        <w:rPr>
          <w:rFonts w:ascii="Arial" w:hAnsi="Arial" w:cs="Arial"/>
          <w:lang w:val="en-US"/>
        </w:rPr>
        <w:t xml:space="preserve">avoided </w:t>
      </w:r>
      <w:r w:rsidR="000D17A8" w:rsidRPr="005303E2">
        <w:rPr>
          <w:rFonts w:ascii="Arial" w:hAnsi="Arial" w:cs="Arial"/>
          <w:lang w:val="en-US"/>
        </w:rPr>
        <w:t xml:space="preserve">deaths can be </w:t>
      </w:r>
      <w:r w:rsidR="009C2005" w:rsidRPr="005303E2">
        <w:rPr>
          <w:rFonts w:ascii="Arial" w:hAnsi="Arial" w:cs="Arial"/>
          <w:lang w:val="en-US"/>
        </w:rPr>
        <w:t>referred to in terms of</w:t>
      </w:r>
      <w:r w:rsidR="000D17A8" w:rsidRPr="005303E2">
        <w:rPr>
          <w:rFonts w:ascii="Arial" w:hAnsi="Arial" w:cs="Arial"/>
          <w:lang w:val="en-US"/>
        </w:rPr>
        <w:t xml:space="preserve"> DALYs</w:t>
      </w:r>
      <w:r w:rsidR="009C2005" w:rsidRPr="005303E2">
        <w:rPr>
          <w:rFonts w:ascii="Arial" w:hAnsi="Arial" w:cs="Arial"/>
          <w:lang w:val="en-US"/>
        </w:rPr>
        <w:t>. T</w:t>
      </w:r>
      <w:r w:rsidR="00BD0075" w:rsidRPr="005303E2">
        <w:rPr>
          <w:rFonts w:ascii="Arial" w:hAnsi="Arial" w:cs="Arial"/>
          <w:lang w:val="en-US"/>
        </w:rPr>
        <w:t xml:space="preserve">his analysis </w:t>
      </w:r>
      <w:r w:rsidR="00045CA4" w:rsidRPr="005303E2">
        <w:rPr>
          <w:rFonts w:ascii="Arial" w:hAnsi="Arial" w:cs="Arial"/>
          <w:lang w:val="en-US"/>
        </w:rPr>
        <w:t>show</w:t>
      </w:r>
      <w:r w:rsidR="00BD0075" w:rsidRPr="005303E2">
        <w:rPr>
          <w:rFonts w:ascii="Arial" w:hAnsi="Arial" w:cs="Arial"/>
          <w:lang w:val="en-US"/>
        </w:rPr>
        <w:t xml:space="preserve">s all the </w:t>
      </w:r>
      <w:r w:rsidR="00045CA4" w:rsidRPr="005303E2">
        <w:rPr>
          <w:rFonts w:ascii="Arial" w:hAnsi="Arial" w:cs="Arial"/>
          <w:lang w:val="en-US"/>
        </w:rPr>
        <w:t>effects associated to the project</w:t>
      </w:r>
      <w:r w:rsidR="00B10647" w:rsidRPr="005303E2">
        <w:rPr>
          <w:rFonts w:ascii="Arial" w:hAnsi="Arial" w:cs="Arial"/>
          <w:lang w:val="en-US"/>
        </w:rPr>
        <w:t>. T</w:t>
      </w:r>
      <w:r w:rsidR="00747B3F" w:rsidRPr="005303E2">
        <w:rPr>
          <w:rFonts w:ascii="Arial" w:hAnsi="Arial" w:cs="Arial"/>
          <w:lang w:val="en-US"/>
        </w:rPr>
        <w:t xml:space="preserve">he costs of the three components </w:t>
      </w:r>
      <w:r w:rsidR="00B10647" w:rsidRPr="005303E2">
        <w:rPr>
          <w:rFonts w:ascii="Arial" w:hAnsi="Arial" w:cs="Arial"/>
          <w:lang w:val="en-US"/>
        </w:rPr>
        <w:t>were registered in the cost</w:t>
      </w:r>
      <w:r w:rsidR="00335ABE" w:rsidRPr="005303E2">
        <w:rPr>
          <w:rFonts w:ascii="Arial" w:hAnsi="Arial" w:cs="Arial"/>
          <w:lang w:val="en-US"/>
        </w:rPr>
        <w:t>s</w:t>
      </w:r>
      <w:r w:rsidR="00B10647" w:rsidRPr="005303E2">
        <w:rPr>
          <w:rFonts w:ascii="Arial" w:hAnsi="Arial" w:cs="Arial"/>
          <w:lang w:val="en-US"/>
        </w:rPr>
        <w:t xml:space="preserve"> section </w:t>
      </w:r>
      <w:r w:rsidR="00747B3F" w:rsidRPr="005303E2">
        <w:rPr>
          <w:rFonts w:ascii="Arial" w:hAnsi="Arial" w:cs="Arial"/>
          <w:lang w:val="en-US"/>
        </w:rPr>
        <w:t>according to the project budget</w:t>
      </w:r>
      <w:r w:rsidR="00335ABE" w:rsidRPr="005303E2">
        <w:rPr>
          <w:rFonts w:ascii="Arial" w:hAnsi="Arial" w:cs="Arial"/>
          <w:lang w:val="en-US"/>
        </w:rPr>
        <w:t>,</w:t>
      </w:r>
      <w:r w:rsidR="00747B3F" w:rsidRPr="005303E2">
        <w:rPr>
          <w:rFonts w:ascii="Arial" w:hAnsi="Arial" w:cs="Arial"/>
          <w:lang w:val="en-US"/>
        </w:rPr>
        <w:t xml:space="preserve"> and</w:t>
      </w:r>
      <w:r w:rsidR="00AE6B97" w:rsidRPr="005303E2">
        <w:rPr>
          <w:rFonts w:ascii="Arial" w:hAnsi="Arial" w:cs="Arial"/>
          <w:lang w:val="en-US"/>
        </w:rPr>
        <w:t xml:space="preserve"> </w:t>
      </w:r>
      <w:r w:rsidR="00747B3F" w:rsidRPr="005303E2">
        <w:rPr>
          <w:rFonts w:ascii="Arial" w:hAnsi="Arial" w:cs="Arial"/>
          <w:lang w:val="en-US"/>
        </w:rPr>
        <w:t>other costs</w:t>
      </w:r>
      <w:r w:rsidR="00335ABE" w:rsidRPr="005303E2">
        <w:rPr>
          <w:rFonts w:ascii="Arial" w:hAnsi="Arial" w:cs="Arial"/>
          <w:lang w:val="en-US"/>
        </w:rPr>
        <w:t>, such as the maintenance cost of the created infrastructure,</w:t>
      </w:r>
      <w:r w:rsidR="00747B3F" w:rsidRPr="005303E2">
        <w:rPr>
          <w:rFonts w:ascii="Arial" w:hAnsi="Arial" w:cs="Arial"/>
          <w:lang w:val="en-US"/>
        </w:rPr>
        <w:t xml:space="preserve"> that are not directly assumed by the </w:t>
      </w:r>
      <w:r w:rsidR="0006173A" w:rsidRPr="005303E2">
        <w:rPr>
          <w:rFonts w:ascii="Arial" w:hAnsi="Arial" w:cs="Arial"/>
          <w:lang w:val="en-US"/>
        </w:rPr>
        <w:t>p</w:t>
      </w:r>
      <w:r w:rsidR="00AE6B97" w:rsidRPr="005303E2">
        <w:rPr>
          <w:rFonts w:ascii="Arial" w:hAnsi="Arial" w:cs="Arial"/>
          <w:lang w:val="en-US"/>
        </w:rPr>
        <w:t xml:space="preserve">roject </w:t>
      </w:r>
      <w:r w:rsidR="00335ABE" w:rsidRPr="005303E2">
        <w:rPr>
          <w:rFonts w:ascii="Arial" w:hAnsi="Arial" w:cs="Arial"/>
          <w:lang w:val="en-US"/>
        </w:rPr>
        <w:t xml:space="preserve">itself but that could </w:t>
      </w:r>
      <w:r w:rsidR="00AE66AC" w:rsidRPr="005303E2">
        <w:rPr>
          <w:rFonts w:ascii="Arial" w:hAnsi="Arial" w:cs="Arial"/>
          <w:lang w:val="en-US"/>
        </w:rPr>
        <w:t>triggered</w:t>
      </w:r>
      <w:r w:rsidR="00335ABE" w:rsidRPr="005303E2">
        <w:rPr>
          <w:rFonts w:ascii="Arial" w:hAnsi="Arial" w:cs="Arial"/>
          <w:lang w:val="en-US"/>
        </w:rPr>
        <w:t xml:space="preserve"> because of its implementation</w:t>
      </w:r>
      <w:r w:rsidR="00172C2B" w:rsidRPr="005303E2">
        <w:rPr>
          <w:rFonts w:ascii="Arial" w:hAnsi="Arial" w:cs="Arial"/>
          <w:lang w:val="en-US"/>
        </w:rPr>
        <w:t xml:space="preserve"> </w:t>
      </w:r>
      <w:r w:rsidR="00AE6B97" w:rsidRPr="005303E2">
        <w:rPr>
          <w:rFonts w:ascii="Arial" w:hAnsi="Arial" w:cs="Arial"/>
          <w:lang w:val="en-US"/>
        </w:rPr>
        <w:t>were added</w:t>
      </w:r>
      <w:r w:rsidR="00747B3F" w:rsidRPr="005303E2">
        <w:rPr>
          <w:rFonts w:ascii="Arial" w:hAnsi="Arial" w:cs="Arial"/>
          <w:lang w:val="en-US"/>
        </w:rPr>
        <w:t>.</w:t>
      </w:r>
    </w:p>
    <w:p w:rsidR="00747B3F" w:rsidRPr="00297292" w:rsidRDefault="00822615" w:rsidP="00C96648">
      <w:pPr>
        <w:pStyle w:val="Caption"/>
        <w:spacing w:after="0"/>
        <w:jc w:val="center"/>
        <w:rPr>
          <w:rFonts w:ascii="Arial" w:hAnsi="Arial" w:cs="Arial"/>
          <w:b/>
          <w:i w:val="0"/>
          <w:color w:val="auto"/>
          <w:sz w:val="22"/>
          <w:szCs w:val="22"/>
          <w:lang w:val="en-US"/>
        </w:rPr>
      </w:pPr>
      <w:bookmarkStart w:id="0" w:name="_Ref457367545"/>
      <w:r w:rsidRPr="00297292">
        <w:rPr>
          <w:rFonts w:ascii="Arial" w:hAnsi="Arial" w:cs="Arial"/>
          <w:b/>
          <w:i w:val="0"/>
          <w:color w:val="auto"/>
          <w:sz w:val="22"/>
          <w:szCs w:val="22"/>
          <w:lang w:val="en-US"/>
        </w:rPr>
        <w:t xml:space="preserve">Box </w:t>
      </w:r>
      <w:r w:rsidR="00747B3F" w:rsidRPr="005407E3">
        <w:rPr>
          <w:rFonts w:ascii="Arial" w:hAnsi="Arial" w:cs="Arial"/>
          <w:b/>
          <w:i w:val="0"/>
          <w:color w:val="auto"/>
          <w:sz w:val="22"/>
          <w:szCs w:val="22"/>
        </w:rPr>
        <w:fldChar w:fldCharType="begin"/>
      </w:r>
      <w:r w:rsidR="00747B3F" w:rsidRPr="00297292">
        <w:rPr>
          <w:rFonts w:ascii="Arial" w:hAnsi="Arial" w:cs="Arial"/>
          <w:b/>
          <w:i w:val="0"/>
          <w:color w:val="auto"/>
          <w:sz w:val="22"/>
          <w:szCs w:val="22"/>
          <w:lang w:val="en-US"/>
        </w:rPr>
        <w:instrText xml:space="preserve"> SEQ Cuadro \* ARABIC </w:instrText>
      </w:r>
      <w:r w:rsidR="00747B3F" w:rsidRPr="005407E3">
        <w:rPr>
          <w:rFonts w:ascii="Arial" w:hAnsi="Arial" w:cs="Arial"/>
          <w:b/>
          <w:i w:val="0"/>
          <w:color w:val="auto"/>
          <w:sz w:val="22"/>
          <w:szCs w:val="22"/>
        </w:rPr>
        <w:fldChar w:fldCharType="separate"/>
      </w:r>
      <w:r w:rsidR="00747B3F" w:rsidRPr="00297292">
        <w:rPr>
          <w:rFonts w:ascii="Arial" w:hAnsi="Arial" w:cs="Arial"/>
          <w:b/>
          <w:i w:val="0"/>
          <w:noProof/>
          <w:color w:val="auto"/>
          <w:sz w:val="22"/>
          <w:szCs w:val="22"/>
          <w:lang w:val="en-US"/>
        </w:rPr>
        <w:t>1</w:t>
      </w:r>
      <w:r w:rsidR="00747B3F" w:rsidRPr="005407E3">
        <w:rPr>
          <w:rFonts w:ascii="Arial" w:hAnsi="Arial" w:cs="Arial"/>
          <w:b/>
          <w:i w:val="0"/>
          <w:noProof/>
          <w:color w:val="auto"/>
          <w:sz w:val="22"/>
          <w:szCs w:val="22"/>
        </w:rPr>
        <w:fldChar w:fldCharType="end"/>
      </w:r>
      <w:bookmarkEnd w:id="0"/>
      <w:r w:rsidR="00747B3F" w:rsidRPr="00297292">
        <w:rPr>
          <w:rFonts w:ascii="Arial" w:hAnsi="Arial" w:cs="Arial"/>
          <w:b/>
          <w:i w:val="0"/>
          <w:color w:val="auto"/>
          <w:sz w:val="22"/>
          <w:szCs w:val="22"/>
          <w:lang w:val="en-US"/>
        </w:rPr>
        <w:t>. Components of the project</w:t>
      </w:r>
    </w:p>
    <w:p w:rsidR="00747B3F" w:rsidRPr="00137278" w:rsidRDefault="00747B3F" w:rsidP="00C96648">
      <w:pPr>
        <w:pStyle w:val="Paragraph"/>
        <w:numPr>
          <w:ilvl w:val="0"/>
          <w:numId w:val="0"/>
        </w:numPr>
        <w:pBdr>
          <w:top w:val="single" w:sz="4" w:space="1" w:color="auto"/>
          <w:left w:val="single" w:sz="4" w:space="4" w:color="auto"/>
          <w:bottom w:val="single" w:sz="4" w:space="1" w:color="auto"/>
          <w:right w:val="single" w:sz="4" w:space="4" w:color="auto"/>
        </w:pBdr>
        <w:spacing w:after="0"/>
        <w:rPr>
          <w:rFonts w:ascii="Arial" w:hAnsi="Arial" w:cs="Arial"/>
          <w:sz w:val="18"/>
          <w:szCs w:val="18"/>
          <w:lang w:val="en-US"/>
        </w:rPr>
      </w:pPr>
      <w:r w:rsidRPr="00BA3528">
        <w:rPr>
          <w:rFonts w:ascii="Arial" w:hAnsi="Arial" w:cs="Arial"/>
          <w:b/>
          <w:sz w:val="18"/>
          <w:szCs w:val="18"/>
          <w:lang w:val="en-US"/>
        </w:rPr>
        <w:t xml:space="preserve">Component 1. </w:t>
      </w:r>
      <w:r w:rsidRPr="00137278">
        <w:rPr>
          <w:rFonts w:ascii="Arial" w:hAnsi="Arial" w:cs="Arial"/>
          <w:b/>
          <w:sz w:val="18"/>
          <w:szCs w:val="18"/>
          <w:lang w:val="en-US"/>
        </w:rPr>
        <w:t>Strengthening reproductive, maternal, and neonatal health services.</w:t>
      </w:r>
    </w:p>
    <w:p w:rsidR="00747B3F" w:rsidRPr="00137278" w:rsidRDefault="00747B3F" w:rsidP="00C96648">
      <w:pPr>
        <w:pStyle w:val="Paragraph"/>
        <w:numPr>
          <w:ilvl w:val="0"/>
          <w:numId w:val="0"/>
        </w:numPr>
        <w:pBdr>
          <w:top w:val="single" w:sz="4" w:space="1" w:color="auto"/>
          <w:left w:val="single" w:sz="4" w:space="4" w:color="auto"/>
          <w:bottom w:val="single" w:sz="4" w:space="1" w:color="auto"/>
          <w:right w:val="single" w:sz="4" w:space="4" w:color="auto"/>
        </w:pBdr>
        <w:spacing w:before="0"/>
        <w:rPr>
          <w:rFonts w:ascii="Arial" w:hAnsi="Arial" w:cs="Arial"/>
          <w:b/>
          <w:sz w:val="18"/>
          <w:szCs w:val="18"/>
          <w:lang w:val="en-US"/>
        </w:rPr>
      </w:pPr>
      <w:r w:rsidRPr="00137278">
        <w:rPr>
          <w:rFonts w:ascii="Arial" w:hAnsi="Arial" w:cs="Arial"/>
          <w:b/>
          <w:sz w:val="18"/>
          <w:szCs w:val="18"/>
          <w:lang w:val="en-US"/>
        </w:rPr>
        <w:t xml:space="preserve">Sub-component 1. Access and use of reproductive, maternal, and neonatal health services. </w:t>
      </w:r>
    </w:p>
    <w:p w:rsidR="00747B3F" w:rsidRPr="00137278" w:rsidRDefault="00747B3F" w:rsidP="00747B3F">
      <w:pPr>
        <w:pStyle w:val="Paragraph"/>
        <w:numPr>
          <w:ilvl w:val="0"/>
          <w:numId w:val="0"/>
        </w:numPr>
        <w:pBdr>
          <w:top w:val="single" w:sz="4" w:space="1" w:color="auto"/>
          <w:left w:val="single" w:sz="4" w:space="4" w:color="auto"/>
          <w:bottom w:val="single" w:sz="4" w:space="1" w:color="auto"/>
          <w:right w:val="single" w:sz="4" w:space="4" w:color="auto"/>
        </w:pBdr>
        <w:rPr>
          <w:rFonts w:ascii="Arial" w:hAnsi="Arial" w:cs="Arial"/>
          <w:sz w:val="18"/>
          <w:szCs w:val="18"/>
          <w:lang w:val="en-US"/>
        </w:rPr>
      </w:pPr>
      <w:r w:rsidRPr="00F61941">
        <w:rPr>
          <w:rFonts w:ascii="Arial" w:hAnsi="Arial" w:cs="Arial"/>
          <w:sz w:val="18"/>
          <w:szCs w:val="18"/>
          <w:lang w:val="en-US"/>
        </w:rPr>
        <w:t>The objective of this component is to increase access and use of reproductive, maternal, and neonatal health services. To achieve this objective, this component will finance: (i) strengthening of the community platform and the primary level of care for service delivery in regions 3, 4, and 9;</w:t>
      </w:r>
      <w:r w:rsidRPr="00F61941">
        <w:rPr>
          <w:rStyle w:val="FootnoteReference"/>
          <w:rFonts w:ascii="Arial" w:hAnsi="Arial" w:cs="Arial"/>
          <w:sz w:val="18"/>
          <w:szCs w:val="18"/>
          <w:lang w:val="en-US"/>
        </w:rPr>
        <w:footnoteReference w:id="5"/>
      </w:r>
      <w:r w:rsidRPr="00F61941">
        <w:rPr>
          <w:rFonts w:ascii="Arial" w:hAnsi="Arial" w:cs="Arial"/>
          <w:sz w:val="18"/>
          <w:szCs w:val="18"/>
          <w:lang w:val="en-US"/>
        </w:rPr>
        <w:t xml:space="preserve"> </w:t>
      </w:r>
      <w:r w:rsidRPr="00F61941">
        <w:rPr>
          <w:rFonts w:ascii="Arial" w:hAnsi="Arial" w:cs="Arial"/>
          <w:bCs/>
          <w:sz w:val="18"/>
          <w:szCs w:val="18"/>
          <w:lang w:val="en-US"/>
        </w:rPr>
        <w:t>(ii) procurement of equipment/supplies;</w:t>
      </w:r>
      <w:r w:rsidRPr="00F61941">
        <w:rPr>
          <w:rFonts w:ascii="Arial" w:hAnsi="Arial" w:cs="Arial"/>
          <w:sz w:val="18"/>
          <w:szCs w:val="18"/>
          <w:lang w:val="en-US"/>
        </w:rPr>
        <w:t xml:space="preserve"> </w:t>
      </w:r>
      <w:r w:rsidRPr="00F61941">
        <w:rPr>
          <w:rFonts w:ascii="Arial" w:hAnsi="Arial" w:cs="Arial"/>
          <w:bCs/>
          <w:sz w:val="18"/>
          <w:szCs w:val="18"/>
          <w:lang w:val="en-US"/>
        </w:rPr>
        <w:t xml:space="preserve">(iii) </w:t>
      </w:r>
      <w:r w:rsidRPr="00F61941">
        <w:rPr>
          <w:rFonts w:ascii="Arial" w:hAnsi="Arial" w:cs="Arial"/>
          <w:sz w:val="18"/>
          <w:szCs w:val="18"/>
          <w:lang w:val="en-US"/>
        </w:rPr>
        <w:t xml:space="preserve">strengthening of the </w:t>
      </w:r>
      <w:r w:rsidRPr="00F61941">
        <w:rPr>
          <w:rFonts w:ascii="Arial" w:hAnsi="Arial" w:cs="Arial"/>
          <w:bCs/>
          <w:sz w:val="18"/>
          <w:szCs w:val="18"/>
          <w:lang w:val="en-US"/>
        </w:rPr>
        <w:t>maternity waiting home strategy, including the development of individual and community plans to support women and newborns to access facilities in region 9; and (iv)</w:t>
      </w:r>
      <w:r w:rsidRPr="00F61941">
        <w:rPr>
          <w:rFonts w:ascii="Arial" w:hAnsi="Arial" w:cs="Arial"/>
          <w:sz w:val="18"/>
          <w:szCs w:val="18"/>
          <w:lang w:val="en-US"/>
        </w:rPr>
        <w:t xml:space="preserve"> design and implementation of </w:t>
      </w:r>
      <w:r w:rsidRPr="00F61941">
        <w:rPr>
          <w:rFonts w:ascii="Arial" w:hAnsi="Arial" w:cs="Arial"/>
          <w:bCs/>
          <w:sz w:val="18"/>
          <w:szCs w:val="18"/>
          <w:lang w:val="en-US"/>
        </w:rPr>
        <w:t>behavior</w:t>
      </w:r>
      <w:r w:rsidR="00A8692B">
        <w:rPr>
          <w:rFonts w:ascii="Arial" w:hAnsi="Arial" w:cs="Arial"/>
          <w:bCs/>
          <w:sz w:val="18"/>
          <w:szCs w:val="18"/>
          <w:lang w:val="en-US"/>
        </w:rPr>
        <w:t xml:space="preserve">al </w:t>
      </w:r>
      <w:r w:rsidRPr="00F61941">
        <w:rPr>
          <w:rFonts w:ascii="Arial" w:hAnsi="Arial" w:cs="Arial"/>
          <w:bCs/>
          <w:sz w:val="18"/>
          <w:szCs w:val="18"/>
          <w:lang w:val="en-US"/>
        </w:rPr>
        <w:t>change communication strategies, including messages targeted at adolescents, men, and indigenous people.</w:t>
      </w:r>
    </w:p>
    <w:p w:rsidR="00747B3F" w:rsidRPr="00137278" w:rsidRDefault="00747B3F" w:rsidP="00C96648">
      <w:pPr>
        <w:pStyle w:val="Paragraph"/>
        <w:numPr>
          <w:ilvl w:val="0"/>
          <w:numId w:val="0"/>
        </w:numPr>
        <w:pBdr>
          <w:top w:val="single" w:sz="4" w:space="1" w:color="auto"/>
          <w:left w:val="single" w:sz="4" w:space="4" w:color="auto"/>
          <w:bottom w:val="single" w:sz="4" w:space="1" w:color="auto"/>
          <w:right w:val="single" w:sz="4" w:space="4" w:color="auto"/>
        </w:pBdr>
        <w:spacing w:after="0"/>
        <w:rPr>
          <w:rFonts w:ascii="Arial" w:hAnsi="Arial" w:cs="Arial"/>
          <w:b/>
          <w:sz w:val="18"/>
          <w:szCs w:val="18"/>
          <w:lang w:val="en-US"/>
        </w:rPr>
      </w:pPr>
      <w:r w:rsidRPr="00137278">
        <w:rPr>
          <w:rFonts w:ascii="Arial" w:hAnsi="Arial" w:cs="Arial"/>
          <w:b/>
          <w:sz w:val="18"/>
          <w:szCs w:val="18"/>
          <w:lang w:val="en-US"/>
        </w:rPr>
        <w:t xml:space="preserve">Sub-component 2. Quality of reproductive, maternal, and neonatal health services. </w:t>
      </w:r>
    </w:p>
    <w:p w:rsidR="00747B3F" w:rsidRPr="00137278" w:rsidRDefault="00747B3F" w:rsidP="00C96648">
      <w:pPr>
        <w:pStyle w:val="Paragraph"/>
        <w:numPr>
          <w:ilvl w:val="0"/>
          <w:numId w:val="0"/>
        </w:numPr>
        <w:pBdr>
          <w:top w:val="single" w:sz="4" w:space="1" w:color="auto"/>
          <w:left w:val="single" w:sz="4" w:space="4" w:color="auto"/>
          <w:bottom w:val="single" w:sz="4" w:space="1" w:color="auto"/>
          <w:right w:val="single" w:sz="4" w:space="4" w:color="auto"/>
        </w:pBdr>
        <w:spacing w:before="0"/>
        <w:rPr>
          <w:rFonts w:ascii="Arial" w:hAnsi="Arial" w:cs="Arial"/>
          <w:sz w:val="18"/>
          <w:szCs w:val="18"/>
          <w:lang w:val="en-US"/>
        </w:rPr>
      </w:pPr>
      <w:r w:rsidRPr="00F61941">
        <w:rPr>
          <w:rFonts w:ascii="Arial" w:hAnsi="Arial" w:cs="Arial"/>
          <w:sz w:val="18"/>
          <w:szCs w:val="18"/>
          <w:lang w:val="en-US"/>
        </w:rPr>
        <w:t xml:space="preserve">The objective of this component is to improve the quality of reproductive, maternal, and neonatal health services. To achieve this objective, this component will finance: </w:t>
      </w:r>
      <w:r w:rsidRPr="00F61941">
        <w:rPr>
          <w:rFonts w:ascii="Arial" w:hAnsi="Arial" w:cs="Arial"/>
          <w:bCs/>
          <w:sz w:val="18"/>
          <w:szCs w:val="18"/>
          <w:lang w:val="en-US"/>
        </w:rPr>
        <w:t xml:space="preserve">(i) design and </w:t>
      </w:r>
      <w:r w:rsidRPr="00F61941">
        <w:rPr>
          <w:rFonts w:ascii="Arial" w:hAnsi="Arial" w:cs="Arial"/>
          <w:sz w:val="18"/>
          <w:szCs w:val="18"/>
          <w:lang w:val="en-US"/>
        </w:rPr>
        <w:t xml:space="preserve">implementation of a QIS in hospitals of regions 3, 4, and 9, including the improvement of clinical and management practices and the promotion of patient-centered and culturally-appropriate care; (ii) revision and update of guidelines, protocols, and strategies; (iii) </w:t>
      </w:r>
      <w:r w:rsidRPr="00F61941">
        <w:rPr>
          <w:rFonts w:ascii="Arial" w:hAnsi="Arial" w:cs="Arial"/>
          <w:bCs/>
          <w:sz w:val="18"/>
          <w:szCs w:val="18"/>
          <w:lang w:val="en-US"/>
        </w:rPr>
        <w:t>improvements in the supply chain for contraceptive methods, drugs, and blood products,</w:t>
      </w:r>
      <w:r w:rsidRPr="00F61941">
        <w:rPr>
          <w:rStyle w:val="FootnoteReference"/>
          <w:rFonts w:ascii="Arial" w:hAnsi="Arial" w:cs="Arial"/>
          <w:bCs/>
          <w:sz w:val="18"/>
          <w:szCs w:val="18"/>
        </w:rPr>
        <w:footnoteReference w:id="6"/>
      </w:r>
      <w:r w:rsidRPr="00F61941">
        <w:rPr>
          <w:rFonts w:ascii="Arial" w:hAnsi="Arial" w:cs="Arial"/>
          <w:bCs/>
          <w:sz w:val="18"/>
          <w:szCs w:val="18"/>
          <w:lang w:val="en-US"/>
        </w:rPr>
        <w:t xml:space="preserve"> including procurement of equipment; (iv) improvements in health information; and (v) </w:t>
      </w:r>
      <w:r w:rsidRPr="00F61941">
        <w:rPr>
          <w:rFonts w:ascii="Arial" w:hAnsi="Arial" w:cs="Arial"/>
          <w:sz w:val="18"/>
          <w:szCs w:val="18"/>
          <w:lang w:val="en-US"/>
        </w:rPr>
        <w:t>development of skills in the workforce of regions 3, 4, and 9 related to reproductive, maternal, and neonatal health.</w:t>
      </w:r>
    </w:p>
    <w:p w:rsidR="00747B3F" w:rsidRPr="00137278" w:rsidRDefault="00747B3F" w:rsidP="00C96648">
      <w:pPr>
        <w:pStyle w:val="Paragraph"/>
        <w:numPr>
          <w:ilvl w:val="0"/>
          <w:numId w:val="0"/>
        </w:numPr>
        <w:pBdr>
          <w:top w:val="single" w:sz="4" w:space="1" w:color="auto"/>
          <w:left w:val="single" w:sz="4" w:space="4" w:color="auto"/>
          <w:bottom w:val="single" w:sz="4" w:space="1" w:color="auto"/>
          <w:right w:val="single" w:sz="4" w:space="4" w:color="auto"/>
        </w:pBdr>
        <w:spacing w:after="0"/>
        <w:rPr>
          <w:rFonts w:ascii="Arial" w:hAnsi="Arial" w:cs="Arial"/>
          <w:sz w:val="18"/>
          <w:szCs w:val="18"/>
          <w:lang w:val="en-US"/>
        </w:rPr>
      </w:pPr>
      <w:r w:rsidRPr="00137278">
        <w:rPr>
          <w:rFonts w:ascii="Arial" w:hAnsi="Arial" w:cs="Arial"/>
          <w:b/>
          <w:sz w:val="18"/>
          <w:szCs w:val="18"/>
          <w:lang w:val="en-US"/>
        </w:rPr>
        <w:t>Component 2. Strengthening the healthcare network.</w:t>
      </w:r>
      <w:r w:rsidRPr="00137278">
        <w:rPr>
          <w:rFonts w:ascii="Arial" w:hAnsi="Arial" w:cs="Arial"/>
          <w:sz w:val="18"/>
          <w:szCs w:val="18"/>
          <w:lang w:val="en-US"/>
        </w:rPr>
        <w:t xml:space="preserve"> </w:t>
      </w:r>
    </w:p>
    <w:p w:rsidR="00747B3F" w:rsidRPr="00137278" w:rsidRDefault="00747B3F" w:rsidP="00C96648">
      <w:pPr>
        <w:pStyle w:val="Paragraph"/>
        <w:numPr>
          <w:ilvl w:val="0"/>
          <w:numId w:val="0"/>
        </w:numPr>
        <w:pBdr>
          <w:top w:val="single" w:sz="4" w:space="1" w:color="auto"/>
          <w:left w:val="single" w:sz="4" w:space="4" w:color="auto"/>
          <w:bottom w:val="single" w:sz="4" w:space="1" w:color="auto"/>
          <w:right w:val="single" w:sz="4" w:space="4" w:color="auto"/>
        </w:pBdr>
        <w:spacing w:before="0"/>
        <w:rPr>
          <w:rFonts w:ascii="Arial" w:hAnsi="Arial" w:cs="Arial"/>
          <w:sz w:val="18"/>
          <w:szCs w:val="18"/>
          <w:lang w:val="en-US"/>
        </w:rPr>
      </w:pPr>
      <w:r w:rsidRPr="00F61941">
        <w:rPr>
          <w:rFonts w:ascii="Arial" w:hAnsi="Arial" w:cs="Arial"/>
          <w:sz w:val="18"/>
          <w:szCs w:val="18"/>
          <w:lang w:val="en-US"/>
        </w:rPr>
        <w:t xml:space="preserve">The objective of this component is to increase the effectiveness of the maternal and neonatal health care network. To achieve this objective, this component will finance: (i) </w:t>
      </w:r>
      <w:r w:rsidRPr="00F61941">
        <w:rPr>
          <w:rFonts w:ascii="Arial" w:hAnsi="Arial" w:cs="Arial"/>
          <w:bCs/>
          <w:sz w:val="18"/>
          <w:szCs w:val="18"/>
          <w:lang w:val="en-US"/>
        </w:rPr>
        <w:t xml:space="preserve">assessment and reorganization of Guyana’s healthcare and referral networks, including the revision and adjustment of the portfolio of services and the roles of different cadres of health workers; </w:t>
      </w:r>
      <w:r w:rsidRPr="00F61941">
        <w:rPr>
          <w:rFonts w:ascii="Arial" w:hAnsi="Arial" w:cs="Arial"/>
          <w:sz w:val="18"/>
          <w:szCs w:val="18"/>
          <w:lang w:val="en-US"/>
        </w:rPr>
        <w:t xml:space="preserve">(ii) infrastructure improvements to C.C. Nicholson Hospital; (iii) procurement of equipment for health facilities, including GPHC, C.C. Nicholson Hospital, and the Georgetown maternity waiting home; and (iv) </w:t>
      </w:r>
      <w:r w:rsidRPr="00F61941">
        <w:rPr>
          <w:rFonts w:ascii="Arial" w:hAnsi="Arial" w:cs="Arial"/>
          <w:bCs/>
          <w:sz w:val="18"/>
          <w:szCs w:val="18"/>
          <w:lang w:val="en-US"/>
        </w:rPr>
        <w:t>ambulances and communication system (radios for health facilities and ambulances) for regions 3, 4, and 9.</w:t>
      </w:r>
    </w:p>
    <w:p w:rsidR="00747B3F" w:rsidRPr="00137278" w:rsidRDefault="00747B3F" w:rsidP="00C96648">
      <w:pPr>
        <w:pStyle w:val="Paragraph"/>
        <w:numPr>
          <w:ilvl w:val="0"/>
          <w:numId w:val="0"/>
        </w:numPr>
        <w:pBdr>
          <w:top w:val="single" w:sz="4" w:space="1" w:color="auto"/>
          <w:left w:val="single" w:sz="4" w:space="4" w:color="auto"/>
          <w:bottom w:val="single" w:sz="4" w:space="1" w:color="auto"/>
          <w:right w:val="single" w:sz="4" w:space="4" w:color="auto"/>
        </w:pBdr>
        <w:spacing w:after="0"/>
        <w:rPr>
          <w:rFonts w:ascii="Arial" w:hAnsi="Arial" w:cs="Arial"/>
          <w:b/>
          <w:sz w:val="18"/>
          <w:szCs w:val="18"/>
          <w:lang w:val="en-US"/>
        </w:rPr>
      </w:pPr>
      <w:r w:rsidRPr="00137278">
        <w:rPr>
          <w:rFonts w:ascii="Arial" w:hAnsi="Arial" w:cs="Arial"/>
          <w:b/>
          <w:sz w:val="18"/>
          <w:szCs w:val="18"/>
          <w:lang w:val="en-US"/>
        </w:rPr>
        <w:t xml:space="preserve">Component 3. Administration, auditing, and evaluation. </w:t>
      </w:r>
    </w:p>
    <w:p w:rsidR="00747B3F" w:rsidRPr="00137278" w:rsidRDefault="00747B3F" w:rsidP="00C96648">
      <w:pPr>
        <w:pStyle w:val="Paragraph"/>
        <w:numPr>
          <w:ilvl w:val="0"/>
          <w:numId w:val="0"/>
        </w:numPr>
        <w:pBdr>
          <w:top w:val="single" w:sz="4" w:space="1" w:color="auto"/>
          <w:left w:val="single" w:sz="4" w:space="4" w:color="auto"/>
          <w:bottom w:val="single" w:sz="4" w:space="1" w:color="auto"/>
          <w:right w:val="single" w:sz="4" w:space="4" w:color="auto"/>
        </w:pBdr>
        <w:spacing w:before="0"/>
        <w:rPr>
          <w:rFonts w:ascii="Arial" w:hAnsi="Arial" w:cs="Arial"/>
          <w:sz w:val="18"/>
          <w:szCs w:val="18"/>
          <w:lang w:val="en-US"/>
        </w:rPr>
      </w:pPr>
      <w:r w:rsidRPr="00F61941">
        <w:rPr>
          <w:rFonts w:ascii="Arial" w:hAnsi="Arial" w:cs="Arial"/>
          <w:sz w:val="18"/>
          <w:szCs w:val="18"/>
          <w:lang w:val="en-US"/>
        </w:rPr>
        <w:t>The objective of this component is to support project administration and evaluation activities, including ancillary expenses and strengthening the capacity of the Maternal and Child Health (MCH) Unit of the MoPH, which will assume overall responsibility for project implementation. This component will support the recruitment of five staff: a project coordinator; two fiduciary officers; a health specialist; and a planning, monitoring, and evaluat</w:t>
      </w:r>
      <w:r>
        <w:rPr>
          <w:rFonts w:ascii="Arial" w:hAnsi="Arial" w:cs="Arial"/>
          <w:sz w:val="18"/>
          <w:szCs w:val="18"/>
          <w:lang w:val="en-US"/>
        </w:rPr>
        <w:t>ion officer.</w:t>
      </w:r>
    </w:p>
    <w:p w:rsidR="00741B1A" w:rsidRPr="00297292" w:rsidRDefault="00741B1A" w:rsidP="00C96648">
      <w:pPr>
        <w:spacing w:after="0" w:line="240" w:lineRule="auto"/>
        <w:rPr>
          <w:rFonts w:ascii="Arial" w:hAnsi="Arial" w:cs="Arial"/>
          <w:sz w:val="18"/>
          <w:szCs w:val="18"/>
          <w:lang w:val="en-US"/>
        </w:rPr>
      </w:pPr>
      <w:r w:rsidRPr="00297292">
        <w:rPr>
          <w:rFonts w:ascii="Arial" w:hAnsi="Arial" w:cs="Arial"/>
          <w:sz w:val="18"/>
          <w:szCs w:val="18"/>
          <w:lang w:val="en-US"/>
        </w:rPr>
        <w:t xml:space="preserve">Source: Taken from the </w:t>
      </w:r>
      <w:r w:rsidRPr="00297292">
        <w:rPr>
          <w:rFonts w:ascii="Arial" w:hAnsi="Arial" w:cs="Arial"/>
          <w:i/>
          <w:sz w:val="18"/>
          <w:szCs w:val="18"/>
          <w:lang w:val="en-US"/>
        </w:rPr>
        <w:t>Proposal For Operation Development</w:t>
      </w:r>
      <w:r w:rsidRPr="00297292">
        <w:rPr>
          <w:rFonts w:ascii="Arial" w:hAnsi="Arial" w:cs="Arial"/>
          <w:sz w:val="18"/>
          <w:szCs w:val="18"/>
          <w:lang w:val="en-US"/>
        </w:rPr>
        <w:t>.</w:t>
      </w:r>
    </w:p>
    <w:p w:rsidR="00741B1A" w:rsidRPr="00297292" w:rsidRDefault="00741B1A" w:rsidP="00741B1A">
      <w:pPr>
        <w:spacing w:after="0" w:line="240" w:lineRule="auto"/>
        <w:rPr>
          <w:rFonts w:ascii="Arial" w:hAnsi="Arial" w:cs="Arial"/>
          <w:sz w:val="18"/>
          <w:szCs w:val="18"/>
          <w:lang w:val="en-US"/>
        </w:rPr>
      </w:pPr>
    </w:p>
    <w:p w:rsidR="005303E2" w:rsidRDefault="007D5FA3" w:rsidP="00BD0075">
      <w:pPr>
        <w:pStyle w:val="ListParagraph"/>
        <w:numPr>
          <w:ilvl w:val="1"/>
          <w:numId w:val="2"/>
        </w:numPr>
        <w:rPr>
          <w:rFonts w:ascii="Arial" w:hAnsi="Arial" w:cs="Arial"/>
          <w:lang w:val="en-US"/>
        </w:rPr>
      </w:pPr>
      <w:r w:rsidRPr="005303E2">
        <w:rPr>
          <w:rFonts w:ascii="Arial" w:hAnsi="Arial" w:cs="Arial"/>
          <w:lang w:val="en-US"/>
        </w:rPr>
        <w:t>As</w:t>
      </w:r>
      <w:r w:rsidR="00881CA1" w:rsidRPr="005303E2">
        <w:rPr>
          <w:rFonts w:ascii="Arial" w:hAnsi="Arial" w:cs="Arial"/>
          <w:lang w:val="en-US"/>
        </w:rPr>
        <w:t xml:space="preserve"> presented in the next section -Assumptions and Alternatives-</w:t>
      </w:r>
      <w:r w:rsidRPr="005303E2">
        <w:rPr>
          <w:rFonts w:ascii="Arial" w:hAnsi="Arial" w:cs="Arial"/>
          <w:lang w:val="en-US"/>
        </w:rPr>
        <w:t xml:space="preserve"> in the project design </w:t>
      </w:r>
      <w:r w:rsidR="006F6ACB" w:rsidRPr="005303E2">
        <w:rPr>
          <w:rFonts w:ascii="Arial" w:hAnsi="Arial" w:cs="Arial"/>
          <w:lang w:val="en-US"/>
        </w:rPr>
        <w:t xml:space="preserve">there </w:t>
      </w:r>
      <w:r w:rsidRPr="005303E2">
        <w:rPr>
          <w:rFonts w:ascii="Arial" w:hAnsi="Arial" w:cs="Arial"/>
          <w:lang w:val="en-US"/>
        </w:rPr>
        <w:t>were considered alternatives that were discarded for different reasons such as technical feasibility. At the time of</w:t>
      </w:r>
      <w:r w:rsidR="008518F6" w:rsidRPr="005303E2">
        <w:rPr>
          <w:rFonts w:ascii="Arial" w:hAnsi="Arial" w:cs="Arial"/>
          <w:lang w:val="en-US"/>
        </w:rPr>
        <w:t xml:space="preserve"> performing</w:t>
      </w:r>
      <w:r w:rsidRPr="005303E2">
        <w:rPr>
          <w:rFonts w:ascii="Arial" w:hAnsi="Arial" w:cs="Arial"/>
          <w:lang w:val="en-US"/>
        </w:rPr>
        <w:t xml:space="preserve"> this evaluation only two alternatives are relevant: (1) doing the project as is expressed in the Proposal for Operation Development; and (2) not to do it</w:t>
      </w:r>
      <w:r w:rsidR="00881CA1" w:rsidRPr="005303E2">
        <w:rPr>
          <w:rFonts w:ascii="Arial" w:hAnsi="Arial" w:cs="Arial"/>
          <w:lang w:val="en-US"/>
        </w:rPr>
        <w:t>.</w:t>
      </w:r>
    </w:p>
    <w:p w:rsidR="005303E2" w:rsidRDefault="005303E2" w:rsidP="005303E2">
      <w:pPr>
        <w:pStyle w:val="ListParagraph"/>
        <w:ind w:left="390"/>
        <w:rPr>
          <w:rFonts w:ascii="Arial" w:hAnsi="Arial" w:cs="Arial"/>
          <w:lang w:val="en-US"/>
        </w:rPr>
      </w:pPr>
    </w:p>
    <w:p w:rsidR="005303E2" w:rsidRDefault="007E474B" w:rsidP="00BD0075">
      <w:pPr>
        <w:pStyle w:val="ListParagraph"/>
        <w:numPr>
          <w:ilvl w:val="1"/>
          <w:numId w:val="2"/>
        </w:numPr>
        <w:rPr>
          <w:rFonts w:ascii="Arial" w:hAnsi="Arial" w:cs="Arial"/>
          <w:lang w:val="en-US"/>
        </w:rPr>
      </w:pPr>
      <w:r w:rsidRPr="005303E2">
        <w:rPr>
          <w:rFonts w:ascii="Arial" w:hAnsi="Arial" w:cs="Arial"/>
          <w:lang w:val="en-US"/>
        </w:rPr>
        <w:t>The project has</w:t>
      </w:r>
      <w:r w:rsidR="005922DF" w:rsidRPr="005303E2">
        <w:rPr>
          <w:rFonts w:ascii="Arial" w:hAnsi="Arial" w:cs="Arial"/>
          <w:lang w:val="en-US"/>
        </w:rPr>
        <w:t xml:space="preserve"> low uncertainty and associated risks.</w:t>
      </w:r>
      <w:r w:rsidR="005922DF" w:rsidRPr="005303E2">
        <w:rPr>
          <w:lang w:val="en-US"/>
        </w:rPr>
        <w:t xml:space="preserve"> </w:t>
      </w:r>
      <w:r w:rsidR="005922DF" w:rsidRPr="005303E2">
        <w:rPr>
          <w:rFonts w:ascii="Arial" w:hAnsi="Arial" w:cs="Arial"/>
          <w:lang w:val="en-US"/>
        </w:rPr>
        <w:t>Interventions to reduce maternal and neo</w:t>
      </w:r>
      <w:r w:rsidR="00CC6EF3" w:rsidRPr="005303E2">
        <w:rPr>
          <w:rFonts w:ascii="Arial" w:hAnsi="Arial" w:cs="Arial"/>
          <w:lang w:val="en-US"/>
        </w:rPr>
        <w:t>natal mortality are well known</w:t>
      </w:r>
      <w:r w:rsidRPr="005303E2">
        <w:rPr>
          <w:rFonts w:ascii="Arial" w:hAnsi="Arial" w:cs="Arial"/>
          <w:lang w:val="en-US"/>
        </w:rPr>
        <w:t>,</w:t>
      </w:r>
      <w:r w:rsidR="00CC6EF3" w:rsidRPr="005303E2">
        <w:rPr>
          <w:rFonts w:ascii="Arial" w:hAnsi="Arial" w:cs="Arial"/>
          <w:lang w:val="en-US"/>
        </w:rPr>
        <w:t xml:space="preserve"> </w:t>
      </w:r>
      <w:r w:rsidR="005922DF" w:rsidRPr="005303E2">
        <w:rPr>
          <w:rFonts w:ascii="Arial" w:hAnsi="Arial" w:cs="Arial"/>
          <w:lang w:val="en-US"/>
        </w:rPr>
        <w:t>with abundant reports of effect</w:t>
      </w:r>
      <w:r w:rsidRPr="005303E2">
        <w:rPr>
          <w:rFonts w:ascii="Arial" w:hAnsi="Arial" w:cs="Arial"/>
          <w:lang w:val="en-US"/>
        </w:rPr>
        <w:t>iveness in the literature, and</w:t>
      </w:r>
      <w:r w:rsidR="005922DF" w:rsidRPr="005303E2">
        <w:rPr>
          <w:rFonts w:ascii="Arial" w:hAnsi="Arial" w:cs="Arial"/>
          <w:lang w:val="en-US"/>
        </w:rPr>
        <w:t xml:space="preserve"> have also been successfully supported by</w:t>
      </w:r>
      <w:r w:rsidRPr="005303E2">
        <w:rPr>
          <w:rFonts w:ascii="Arial" w:hAnsi="Arial" w:cs="Arial"/>
          <w:lang w:val="en-US"/>
        </w:rPr>
        <w:t xml:space="preserve"> the IDB in different contexts.</w:t>
      </w:r>
      <w:r w:rsidR="005922DF" w:rsidRPr="005303E2">
        <w:rPr>
          <w:rFonts w:ascii="Arial" w:hAnsi="Arial" w:cs="Arial"/>
          <w:lang w:val="en-US"/>
        </w:rPr>
        <w:t xml:space="preserve"> In any case, in this evaluation is performed a sensitivity analysis considering the variation ranges of the main variables of the model.</w:t>
      </w:r>
    </w:p>
    <w:p w:rsidR="005303E2" w:rsidRPr="005303E2" w:rsidRDefault="005303E2" w:rsidP="005303E2">
      <w:pPr>
        <w:pStyle w:val="ListParagraph"/>
        <w:rPr>
          <w:rFonts w:ascii="Arial" w:hAnsi="Arial" w:cs="Arial"/>
          <w:lang w:val="en-US"/>
        </w:rPr>
      </w:pPr>
    </w:p>
    <w:p w:rsidR="005C1073" w:rsidRDefault="00C70849" w:rsidP="00BD0075">
      <w:pPr>
        <w:pStyle w:val="ListParagraph"/>
        <w:numPr>
          <w:ilvl w:val="1"/>
          <w:numId w:val="2"/>
        </w:numPr>
        <w:rPr>
          <w:rFonts w:ascii="Arial" w:hAnsi="Arial" w:cs="Arial"/>
          <w:lang w:val="en-US"/>
        </w:rPr>
      </w:pPr>
      <w:r w:rsidRPr="005303E2">
        <w:rPr>
          <w:rFonts w:ascii="Arial" w:hAnsi="Arial" w:cs="Arial"/>
          <w:lang w:val="en-US"/>
        </w:rPr>
        <w:t xml:space="preserve">The </w:t>
      </w:r>
      <w:r w:rsidR="005C1073" w:rsidRPr="005303E2">
        <w:rPr>
          <w:rFonts w:ascii="Arial" w:hAnsi="Arial" w:cs="Arial"/>
          <w:lang w:val="en-US"/>
        </w:rPr>
        <w:t>conclusion</w:t>
      </w:r>
      <w:r w:rsidR="00D36942" w:rsidRPr="005303E2">
        <w:rPr>
          <w:rFonts w:ascii="Arial" w:hAnsi="Arial" w:cs="Arial"/>
          <w:lang w:val="en-US"/>
        </w:rPr>
        <w:t>s</w:t>
      </w:r>
      <w:r w:rsidR="005C1073" w:rsidRPr="005303E2">
        <w:rPr>
          <w:rFonts w:ascii="Arial" w:hAnsi="Arial" w:cs="Arial"/>
          <w:lang w:val="en-US"/>
        </w:rPr>
        <w:t xml:space="preserve"> </w:t>
      </w:r>
      <w:r w:rsidR="00C74ECA" w:rsidRPr="005303E2">
        <w:rPr>
          <w:rFonts w:ascii="Arial" w:hAnsi="Arial" w:cs="Arial"/>
          <w:lang w:val="en-US"/>
        </w:rPr>
        <w:t xml:space="preserve">section </w:t>
      </w:r>
      <w:r w:rsidR="00755391" w:rsidRPr="005303E2">
        <w:rPr>
          <w:rFonts w:ascii="Arial" w:hAnsi="Arial" w:cs="Arial"/>
          <w:lang w:val="en-US"/>
        </w:rPr>
        <w:t>present</w:t>
      </w:r>
      <w:r w:rsidR="007E474B" w:rsidRPr="005303E2">
        <w:rPr>
          <w:rFonts w:ascii="Arial" w:hAnsi="Arial" w:cs="Arial"/>
          <w:lang w:val="en-US"/>
        </w:rPr>
        <w:t>s</w:t>
      </w:r>
      <w:r w:rsidR="00755391" w:rsidRPr="005303E2">
        <w:rPr>
          <w:rFonts w:ascii="Arial" w:hAnsi="Arial" w:cs="Arial"/>
          <w:lang w:val="en-US"/>
        </w:rPr>
        <w:t xml:space="preserve"> the</w:t>
      </w:r>
      <w:r w:rsidR="005C1073" w:rsidRPr="005303E2">
        <w:rPr>
          <w:rFonts w:ascii="Arial" w:hAnsi="Arial" w:cs="Arial"/>
          <w:lang w:val="en-US"/>
        </w:rPr>
        <w:t xml:space="preserve"> results of this analysis</w:t>
      </w:r>
      <w:r w:rsidR="00F004D7" w:rsidRPr="005303E2">
        <w:rPr>
          <w:rFonts w:ascii="Arial" w:hAnsi="Arial" w:cs="Arial"/>
          <w:lang w:val="en-US"/>
        </w:rPr>
        <w:t>,</w:t>
      </w:r>
      <w:r w:rsidR="005C1073" w:rsidRPr="005303E2">
        <w:rPr>
          <w:rFonts w:ascii="Arial" w:hAnsi="Arial" w:cs="Arial"/>
          <w:lang w:val="en-US"/>
        </w:rPr>
        <w:t xml:space="preserve"> </w:t>
      </w:r>
      <w:r w:rsidR="00D36942" w:rsidRPr="005303E2">
        <w:rPr>
          <w:rFonts w:ascii="Arial" w:hAnsi="Arial" w:cs="Arial"/>
          <w:lang w:val="en-US"/>
        </w:rPr>
        <w:t>in which has been found that the</w:t>
      </w:r>
      <w:r w:rsidR="005C1073" w:rsidRPr="005303E2">
        <w:rPr>
          <w:rFonts w:ascii="Arial" w:hAnsi="Arial" w:cs="Arial"/>
          <w:lang w:val="en-US"/>
        </w:rPr>
        <w:t xml:space="preserve"> project "SUPPORT TO IMPROVE MATERNA</w:t>
      </w:r>
      <w:r w:rsidR="00D36942" w:rsidRPr="005303E2">
        <w:rPr>
          <w:rFonts w:ascii="Arial" w:hAnsi="Arial" w:cs="Arial"/>
          <w:lang w:val="en-US"/>
        </w:rPr>
        <w:t>L AND CHILD HEALTH " has a good</w:t>
      </w:r>
      <w:r w:rsidR="005C1073" w:rsidRPr="005303E2">
        <w:rPr>
          <w:rFonts w:ascii="Arial" w:hAnsi="Arial" w:cs="Arial"/>
          <w:lang w:val="en-US"/>
        </w:rPr>
        <w:t xml:space="preserve"> incremental cost effectiveness</w:t>
      </w:r>
      <w:r w:rsidR="00D36942" w:rsidRPr="005303E2">
        <w:rPr>
          <w:rFonts w:ascii="Arial" w:hAnsi="Arial" w:cs="Arial"/>
          <w:lang w:val="en-US"/>
        </w:rPr>
        <w:t xml:space="preserve"> index</w:t>
      </w:r>
      <w:r w:rsidR="005C1073" w:rsidRPr="005303E2">
        <w:rPr>
          <w:rFonts w:ascii="Arial" w:hAnsi="Arial" w:cs="Arial"/>
          <w:lang w:val="en-US"/>
        </w:rPr>
        <w:t xml:space="preserve">. That is, the cost of averting a DALY by the operation is </w:t>
      </w:r>
      <w:r w:rsidR="004342D1" w:rsidRPr="005303E2">
        <w:rPr>
          <w:rFonts w:ascii="Arial" w:hAnsi="Arial" w:cs="Arial"/>
          <w:lang w:val="en-US"/>
        </w:rPr>
        <w:t>less than the willingness to pay commonly used</w:t>
      </w:r>
      <w:r w:rsidR="005C1073" w:rsidRPr="005303E2">
        <w:rPr>
          <w:rFonts w:ascii="Arial" w:hAnsi="Arial" w:cs="Arial"/>
          <w:lang w:val="en-US"/>
        </w:rPr>
        <w:t>. So it is possible to say that the implementation of the project would generate a n</w:t>
      </w:r>
      <w:r w:rsidR="008B4E65" w:rsidRPr="005303E2">
        <w:rPr>
          <w:rFonts w:ascii="Arial" w:hAnsi="Arial" w:cs="Arial"/>
          <w:lang w:val="en-US"/>
        </w:rPr>
        <w:t>et gain in the welfare of the population</w:t>
      </w:r>
      <w:r w:rsidR="005C1073" w:rsidRPr="005303E2">
        <w:rPr>
          <w:rFonts w:ascii="Arial" w:hAnsi="Arial" w:cs="Arial"/>
          <w:lang w:val="en-US"/>
        </w:rPr>
        <w:t xml:space="preserve"> of Guyana.</w:t>
      </w:r>
    </w:p>
    <w:p w:rsidR="0020657C" w:rsidRPr="005303E2" w:rsidRDefault="0020657C" w:rsidP="0020657C">
      <w:pPr>
        <w:pStyle w:val="ListParagraph"/>
        <w:ind w:left="390"/>
        <w:rPr>
          <w:rFonts w:ascii="Arial" w:hAnsi="Arial" w:cs="Arial"/>
          <w:lang w:val="en-US"/>
        </w:rPr>
      </w:pPr>
    </w:p>
    <w:p w:rsidR="006C3A06" w:rsidRDefault="006C3A06" w:rsidP="006C3A06">
      <w:pPr>
        <w:pStyle w:val="ListParagraph"/>
        <w:numPr>
          <w:ilvl w:val="0"/>
          <w:numId w:val="2"/>
        </w:numPr>
        <w:rPr>
          <w:rFonts w:ascii="Arial" w:hAnsi="Arial" w:cs="Arial"/>
          <w:b/>
        </w:rPr>
      </w:pPr>
      <w:r w:rsidRPr="006C3A06">
        <w:rPr>
          <w:rFonts w:ascii="Arial" w:hAnsi="Arial" w:cs="Arial"/>
          <w:b/>
        </w:rPr>
        <w:t>Assumptions and alternatives</w:t>
      </w:r>
    </w:p>
    <w:p w:rsidR="00E779A6" w:rsidRDefault="00E779A6" w:rsidP="00E779A6">
      <w:pPr>
        <w:pStyle w:val="ListParagraph"/>
        <w:ind w:left="1080"/>
        <w:rPr>
          <w:rFonts w:ascii="Arial" w:hAnsi="Arial" w:cs="Arial"/>
          <w:b/>
        </w:rPr>
      </w:pPr>
    </w:p>
    <w:p w:rsidR="00E779A6" w:rsidRDefault="00D91CB8" w:rsidP="00905CCD">
      <w:pPr>
        <w:pStyle w:val="ListParagraph"/>
        <w:numPr>
          <w:ilvl w:val="1"/>
          <w:numId w:val="2"/>
        </w:numPr>
        <w:rPr>
          <w:rFonts w:ascii="Arial" w:hAnsi="Arial" w:cs="Arial"/>
          <w:lang w:val="en-US"/>
        </w:rPr>
      </w:pPr>
      <w:r w:rsidRPr="00E779A6">
        <w:rPr>
          <w:rFonts w:ascii="Arial" w:hAnsi="Arial" w:cs="Arial"/>
          <w:lang w:val="en-US"/>
        </w:rPr>
        <w:t>Economic evaluations are classified into two types:</w:t>
      </w:r>
      <w:r w:rsidR="0011122B" w:rsidRPr="00E779A6">
        <w:rPr>
          <w:rFonts w:ascii="Arial" w:hAnsi="Arial" w:cs="Arial"/>
          <w:lang w:val="en-US"/>
        </w:rPr>
        <w:t xml:space="preserve"> Cost Benefit Assessments (CBA) and Cost-Effectiveness Assessment</w:t>
      </w:r>
      <w:r w:rsidR="00D36942" w:rsidRPr="00E779A6">
        <w:rPr>
          <w:rFonts w:ascii="Arial" w:hAnsi="Arial" w:cs="Arial"/>
          <w:lang w:val="en-US"/>
        </w:rPr>
        <w:t>s</w:t>
      </w:r>
      <w:r w:rsidR="0011122B" w:rsidRPr="00E779A6">
        <w:rPr>
          <w:rFonts w:ascii="Arial" w:hAnsi="Arial" w:cs="Arial"/>
          <w:lang w:val="en-US"/>
        </w:rPr>
        <w:t xml:space="preserve"> (CEA). In both, costs and outcomes of two or more interventions are compared. However, they differ </w:t>
      </w:r>
      <w:r w:rsidR="00B675E8" w:rsidRPr="00E779A6">
        <w:rPr>
          <w:rFonts w:ascii="Arial" w:hAnsi="Arial" w:cs="Arial"/>
          <w:lang w:val="en-US"/>
        </w:rPr>
        <w:t>because</w:t>
      </w:r>
      <w:r w:rsidR="0011122B" w:rsidRPr="00E779A6">
        <w:rPr>
          <w:rFonts w:ascii="Arial" w:hAnsi="Arial" w:cs="Arial"/>
          <w:lang w:val="en-US"/>
        </w:rPr>
        <w:t xml:space="preserve"> in the CBA the analyzed outcome is the net profit measured in monetary units, while in the CEA the analyzed outcome is the net effect that is measured in non-monetary units</w:t>
      </w:r>
      <w:sdt>
        <w:sdtPr>
          <w:id w:val="-1675723310"/>
          <w:citation/>
        </w:sdtPr>
        <w:sdtEndPr/>
        <w:sdtContent>
          <w:r w:rsidR="009B5284" w:rsidRPr="00E779A6">
            <w:rPr>
              <w:rFonts w:ascii="Arial" w:hAnsi="Arial" w:cs="Arial"/>
            </w:rPr>
            <w:fldChar w:fldCharType="begin"/>
          </w:r>
          <w:r w:rsidR="009B5284" w:rsidRPr="00E779A6">
            <w:rPr>
              <w:rFonts w:ascii="Arial" w:hAnsi="Arial" w:cs="Arial"/>
              <w:lang w:val="en-US"/>
            </w:rPr>
            <w:instrText xml:space="preserve"> CITATION Off12 \l 9226 </w:instrText>
          </w:r>
          <w:r w:rsidR="009B5284" w:rsidRPr="00E779A6">
            <w:rPr>
              <w:rFonts w:ascii="Arial" w:hAnsi="Arial" w:cs="Arial"/>
            </w:rPr>
            <w:fldChar w:fldCharType="separate"/>
          </w:r>
          <w:r w:rsidR="000155D7">
            <w:rPr>
              <w:rFonts w:ascii="Arial" w:hAnsi="Arial" w:cs="Arial"/>
              <w:noProof/>
              <w:lang w:val="en-US"/>
            </w:rPr>
            <w:t xml:space="preserve"> </w:t>
          </w:r>
          <w:r w:rsidR="000155D7" w:rsidRPr="000155D7">
            <w:rPr>
              <w:rFonts w:ascii="Arial" w:hAnsi="Arial" w:cs="Arial"/>
              <w:noProof/>
              <w:lang w:val="en-US"/>
            </w:rPr>
            <w:t>(Office of Strategic Planning and Development Effectiveness. Inter-American Development Bank, 2012)</w:t>
          </w:r>
          <w:r w:rsidR="009B5284" w:rsidRPr="00E779A6">
            <w:rPr>
              <w:rFonts w:ascii="Arial" w:hAnsi="Arial" w:cs="Arial"/>
            </w:rPr>
            <w:fldChar w:fldCharType="end"/>
          </w:r>
        </w:sdtContent>
      </w:sdt>
      <w:r w:rsidR="009B5284" w:rsidRPr="00E779A6">
        <w:rPr>
          <w:rFonts w:ascii="Arial" w:hAnsi="Arial" w:cs="Arial"/>
          <w:lang w:val="en-US"/>
        </w:rPr>
        <w:t>.</w:t>
      </w:r>
    </w:p>
    <w:p w:rsidR="00E779A6" w:rsidRDefault="00E779A6" w:rsidP="00E779A6">
      <w:pPr>
        <w:pStyle w:val="ListParagraph"/>
        <w:ind w:left="390"/>
        <w:rPr>
          <w:rFonts w:ascii="Arial" w:hAnsi="Arial" w:cs="Arial"/>
          <w:lang w:val="en-US"/>
        </w:rPr>
      </w:pPr>
    </w:p>
    <w:p w:rsidR="00E779A6" w:rsidRDefault="008F304A" w:rsidP="00EE2B37">
      <w:pPr>
        <w:pStyle w:val="ListParagraph"/>
        <w:numPr>
          <w:ilvl w:val="1"/>
          <w:numId w:val="2"/>
        </w:numPr>
        <w:rPr>
          <w:rFonts w:ascii="Arial" w:hAnsi="Arial" w:cs="Arial"/>
          <w:lang w:val="en-US"/>
        </w:rPr>
      </w:pPr>
      <w:r w:rsidRPr="00E779A6">
        <w:rPr>
          <w:rFonts w:ascii="Arial" w:hAnsi="Arial" w:cs="Arial"/>
          <w:lang w:val="en-US"/>
        </w:rPr>
        <w:t>It has been chosen a cost effectiveness assessment given that the objective of the project is the reduction of maternal and neonatal deaths. This objective is expressed in the results matrix with two impact indicators: Maternal Mortality Ratio and Neonatal Mortality Rate.</w:t>
      </w:r>
      <w:r w:rsidR="005D327C" w:rsidRPr="00E779A6">
        <w:rPr>
          <w:rFonts w:ascii="Arial" w:hAnsi="Arial" w:cs="Arial"/>
          <w:lang w:val="en-US"/>
        </w:rPr>
        <w:t xml:space="preserve"> These indicators expressed in absolute terms correspond to a number of maternal and neonatal </w:t>
      </w:r>
      <w:r w:rsidR="0006173A" w:rsidRPr="00E779A6">
        <w:rPr>
          <w:rFonts w:ascii="Arial" w:hAnsi="Arial" w:cs="Arial"/>
          <w:lang w:val="en-US"/>
        </w:rPr>
        <w:t>d</w:t>
      </w:r>
      <w:r w:rsidR="005D327C" w:rsidRPr="00E779A6">
        <w:rPr>
          <w:rFonts w:ascii="Arial" w:hAnsi="Arial" w:cs="Arial"/>
          <w:lang w:val="en-US"/>
        </w:rPr>
        <w:t>eaths</w:t>
      </w:r>
      <w:r w:rsidR="0006173A" w:rsidRPr="00E779A6">
        <w:rPr>
          <w:rFonts w:ascii="Arial" w:hAnsi="Arial" w:cs="Arial"/>
          <w:lang w:val="en-US"/>
        </w:rPr>
        <w:t xml:space="preserve"> avoided</w:t>
      </w:r>
      <w:r w:rsidR="005D327C" w:rsidRPr="00E779A6">
        <w:rPr>
          <w:rFonts w:ascii="Arial" w:hAnsi="Arial" w:cs="Arial"/>
          <w:lang w:val="en-US"/>
        </w:rPr>
        <w:t>. Neonatal and maternal deaths have different social implications, however, both can be</w:t>
      </w:r>
      <w:r w:rsidR="00683AE9" w:rsidRPr="00E779A6">
        <w:rPr>
          <w:rFonts w:ascii="Arial" w:hAnsi="Arial" w:cs="Arial"/>
          <w:lang w:val="en-US"/>
        </w:rPr>
        <w:t xml:space="preserve"> referred to</w:t>
      </w:r>
      <w:r w:rsidR="005D327C" w:rsidRPr="00E779A6">
        <w:rPr>
          <w:rFonts w:ascii="Arial" w:hAnsi="Arial" w:cs="Arial"/>
          <w:lang w:val="en-US"/>
        </w:rPr>
        <w:t xml:space="preserve"> in terms of lost years.</w:t>
      </w:r>
      <w:r w:rsidR="003548CC" w:rsidRPr="00E779A6">
        <w:rPr>
          <w:lang w:val="en-US"/>
        </w:rPr>
        <w:t xml:space="preserve"> </w:t>
      </w:r>
      <w:r w:rsidR="003548CC" w:rsidRPr="00E779A6">
        <w:rPr>
          <w:rFonts w:ascii="Arial" w:hAnsi="Arial" w:cs="Arial"/>
          <w:lang w:val="en-US"/>
        </w:rPr>
        <w:t>Then, the years of life gained can be used as an effect measure that expresses all the expected impact of the project. These years of life could be monetized to get a CBA, but in this case, by having a single measure of effect, was preferred to perform a CEA to make explicit the willingness</w:t>
      </w:r>
      <w:r w:rsidR="00905CCD" w:rsidRPr="00E779A6">
        <w:rPr>
          <w:rFonts w:ascii="Arial" w:hAnsi="Arial" w:cs="Arial"/>
          <w:lang w:val="en-US"/>
        </w:rPr>
        <w:t xml:space="preserve"> to pay per year of life gained. The life years gained were adjusted by the average disability in this country to take them to DALYs, which is a measure commonly used in this type of assessments</w:t>
      </w:r>
      <w:r w:rsidR="00683AE9" w:rsidRPr="00E779A6">
        <w:rPr>
          <w:rFonts w:ascii="Arial" w:hAnsi="Arial" w:cs="Arial"/>
          <w:lang w:val="en-US"/>
        </w:rPr>
        <w:t>, for</w:t>
      </w:r>
      <w:r w:rsidR="00905CCD" w:rsidRPr="00E779A6">
        <w:rPr>
          <w:rFonts w:ascii="Arial" w:hAnsi="Arial" w:cs="Arial"/>
          <w:lang w:val="en-US"/>
        </w:rPr>
        <w:t xml:space="preserve"> which have been established thresholds of willingness to pay.</w:t>
      </w:r>
    </w:p>
    <w:p w:rsidR="00E779A6" w:rsidRPr="00E779A6" w:rsidRDefault="00E779A6" w:rsidP="00E779A6">
      <w:pPr>
        <w:pStyle w:val="ListParagraph"/>
        <w:rPr>
          <w:rFonts w:ascii="Arial" w:hAnsi="Arial" w:cs="Arial"/>
          <w:lang w:val="en-US"/>
        </w:rPr>
      </w:pPr>
    </w:p>
    <w:p w:rsidR="00E779A6" w:rsidRDefault="0015076E" w:rsidP="00EE2B37">
      <w:pPr>
        <w:pStyle w:val="ListParagraph"/>
        <w:numPr>
          <w:ilvl w:val="1"/>
          <w:numId w:val="2"/>
        </w:numPr>
        <w:rPr>
          <w:rFonts w:ascii="Arial" w:hAnsi="Arial" w:cs="Arial"/>
          <w:lang w:val="en-US"/>
        </w:rPr>
      </w:pPr>
      <w:r w:rsidRPr="00E779A6">
        <w:rPr>
          <w:rFonts w:ascii="Arial" w:hAnsi="Arial" w:cs="Arial"/>
          <w:lang w:val="en-US"/>
        </w:rPr>
        <w:lastRenderedPageBreak/>
        <w:t>Different alternatives were considered dur</w:t>
      </w:r>
      <w:r w:rsidR="00257018" w:rsidRPr="00E779A6">
        <w:rPr>
          <w:rFonts w:ascii="Arial" w:hAnsi="Arial" w:cs="Arial"/>
          <w:lang w:val="en-US"/>
        </w:rPr>
        <w:t xml:space="preserve">ing the project design such as the renovation </w:t>
      </w:r>
      <w:r w:rsidRPr="00E779A6">
        <w:rPr>
          <w:rFonts w:ascii="Arial" w:hAnsi="Arial" w:cs="Arial"/>
          <w:lang w:val="en-US"/>
        </w:rPr>
        <w:t>of the East Bank Demerara</w:t>
      </w:r>
      <w:r w:rsidR="00257018" w:rsidRPr="00E779A6">
        <w:rPr>
          <w:rFonts w:ascii="Arial" w:hAnsi="Arial" w:cs="Arial"/>
          <w:lang w:val="en-US"/>
        </w:rPr>
        <w:t xml:space="preserve"> (Diamond) Hospital located in r</w:t>
      </w:r>
      <w:r w:rsidRPr="00E779A6">
        <w:rPr>
          <w:rFonts w:ascii="Arial" w:hAnsi="Arial" w:cs="Arial"/>
          <w:lang w:val="en-US"/>
        </w:rPr>
        <w:t>egion 4.</w:t>
      </w:r>
      <w:r w:rsidR="00EE2B37" w:rsidRPr="00E779A6">
        <w:rPr>
          <w:rFonts w:ascii="Arial" w:hAnsi="Arial" w:cs="Arial"/>
          <w:lang w:val="en-US"/>
        </w:rPr>
        <w:t xml:space="preserve"> However, it was required a high investment in infrastructure and equipment. Also, it was considered the construction of a new health unit in region 4, which could be a maternity or a second level hospital.</w:t>
      </w:r>
      <w:r w:rsidR="00105669" w:rsidRPr="00E779A6">
        <w:rPr>
          <w:rFonts w:ascii="Arial" w:hAnsi="Arial" w:cs="Arial"/>
          <w:lang w:val="en-US"/>
        </w:rPr>
        <w:t xml:space="preserve"> This unit could attend low-risk births and help to decongest Georgeto</w:t>
      </w:r>
      <w:r w:rsidR="00683AE9" w:rsidRPr="00E779A6">
        <w:rPr>
          <w:rFonts w:ascii="Arial" w:hAnsi="Arial" w:cs="Arial"/>
          <w:lang w:val="en-US"/>
        </w:rPr>
        <w:t>wn Hospital, also located in</w:t>
      </w:r>
      <w:r w:rsidR="00105669" w:rsidRPr="00E779A6">
        <w:rPr>
          <w:rFonts w:ascii="Arial" w:hAnsi="Arial" w:cs="Arial"/>
          <w:lang w:val="en-US"/>
        </w:rPr>
        <w:t xml:space="preserve"> region 4. However, there are important technical issues on whether the demand for services justifies the construction of a new health unit, with its implications in physical infrastructure, equipment, human reso</w:t>
      </w:r>
      <w:r w:rsidR="00EA1CDF" w:rsidRPr="00E779A6">
        <w:rPr>
          <w:rFonts w:ascii="Arial" w:hAnsi="Arial" w:cs="Arial"/>
          <w:lang w:val="en-US"/>
        </w:rPr>
        <w:t>urces and administrative effort. So, in coordination with government official</w:t>
      </w:r>
      <w:r w:rsidR="0026575D" w:rsidRPr="00E779A6">
        <w:rPr>
          <w:rFonts w:ascii="Arial" w:hAnsi="Arial" w:cs="Arial"/>
          <w:lang w:val="en-US"/>
        </w:rPr>
        <w:t>s</w:t>
      </w:r>
      <w:r w:rsidR="00EA1CDF" w:rsidRPr="00E779A6">
        <w:rPr>
          <w:rFonts w:ascii="Arial" w:hAnsi="Arial" w:cs="Arial"/>
          <w:lang w:val="en-US"/>
        </w:rPr>
        <w:t>, it was considered that strengthening hospitals, such as the regional hospital in region 3</w:t>
      </w:r>
      <w:r w:rsidR="00980266" w:rsidRPr="00E779A6">
        <w:rPr>
          <w:rFonts w:ascii="Arial" w:hAnsi="Arial" w:cs="Arial"/>
          <w:lang w:val="en-US"/>
        </w:rPr>
        <w:t>,</w:t>
      </w:r>
      <w:r w:rsidR="00EA1CDF" w:rsidRPr="00E779A6">
        <w:rPr>
          <w:rFonts w:ascii="Arial" w:hAnsi="Arial" w:cs="Arial"/>
          <w:lang w:val="en-US"/>
        </w:rPr>
        <w:t xml:space="preserve"> to decrease the number of references to the hospital in Georgetown</w:t>
      </w:r>
      <w:r w:rsidR="00980266" w:rsidRPr="00E779A6">
        <w:rPr>
          <w:rFonts w:ascii="Arial" w:hAnsi="Arial" w:cs="Arial"/>
          <w:lang w:val="en-US"/>
        </w:rPr>
        <w:t>,</w:t>
      </w:r>
      <w:r w:rsidR="00EA1CDF" w:rsidRPr="00E779A6">
        <w:rPr>
          <w:rFonts w:ascii="Arial" w:hAnsi="Arial" w:cs="Arial"/>
          <w:lang w:val="en-US"/>
        </w:rPr>
        <w:t xml:space="preserve"> and invest</w:t>
      </w:r>
      <w:r w:rsidR="00980266" w:rsidRPr="00E779A6">
        <w:rPr>
          <w:rFonts w:ascii="Arial" w:hAnsi="Arial" w:cs="Arial"/>
          <w:lang w:val="en-US"/>
        </w:rPr>
        <w:t>ing strategically</w:t>
      </w:r>
      <w:r w:rsidR="00EA1CDF" w:rsidRPr="00E779A6">
        <w:rPr>
          <w:rFonts w:ascii="Arial" w:hAnsi="Arial" w:cs="Arial"/>
          <w:lang w:val="en-US"/>
        </w:rPr>
        <w:t xml:space="preserve"> in the Nicholson Hospital for a lower amount, allied to strategic interventions in service networks in these regions and in improving clinical prac</w:t>
      </w:r>
      <w:r w:rsidR="00980266" w:rsidRPr="00E779A6">
        <w:rPr>
          <w:rFonts w:ascii="Arial" w:hAnsi="Arial" w:cs="Arial"/>
          <w:lang w:val="en-US"/>
        </w:rPr>
        <w:t>tice and hospital management,</w:t>
      </w:r>
      <w:r w:rsidR="00EA1CDF" w:rsidRPr="00E779A6">
        <w:rPr>
          <w:rFonts w:ascii="Arial" w:hAnsi="Arial" w:cs="Arial"/>
          <w:lang w:val="en-US"/>
        </w:rPr>
        <w:t xml:space="preserve"> will strongly improve the care of births in the region.</w:t>
      </w:r>
      <w:r w:rsidR="00980266" w:rsidRPr="00E779A6">
        <w:rPr>
          <w:rFonts w:ascii="Arial" w:hAnsi="Arial" w:cs="Arial"/>
          <w:lang w:val="en-US"/>
        </w:rPr>
        <w:t xml:space="preserve"> This would reduce the number of births attended in Georgetown</w:t>
      </w:r>
      <w:r w:rsidR="00474186" w:rsidRPr="00E779A6">
        <w:rPr>
          <w:rFonts w:ascii="Arial" w:hAnsi="Arial" w:cs="Arial"/>
          <w:lang w:val="en-US"/>
        </w:rPr>
        <w:t xml:space="preserve"> hospital</w:t>
      </w:r>
      <w:r w:rsidR="00980266" w:rsidRPr="00E779A6">
        <w:rPr>
          <w:rFonts w:ascii="Arial" w:hAnsi="Arial" w:cs="Arial"/>
          <w:lang w:val="en-US"/>
        </w:rPr>
        <w:t>, correcting the saturation of its services and, with the support of other interventions, improving quality in their provision. This consensus is expressed in the 3 components of the current formulation of the project.</w:t>
      </w:r>
    </w:p>
    <w:p w:rsidR="00E779A6" w:rsidRDefault="00E779A6" w:rsidP="00E779A6">
      <w:pPr>
        <w:pStyle w:val="ListParagraph"/>
        <w:ind w:left="390"/>
        <w:rPr>
          <w:rFonts w:ascii="Arial" w:hAnsi="Arial" w:cs="Arial"/>
          <w:lang w:val="en-US"/>
        </w:rPr>
      </w:pPr>
    </w:p>
    <w:p w:rsidR="00E779A6" w:rsidRDefault="0026575D" w:rsidP="00EE2B37">
      <w:pPr>
        <w:pStyle w:val="ListParagraph"/>
        <w:numPr>
          <w:ilvl w:val="1"/>
          <w:numId w:val="2"/>
        </w:numPr>
        <w:rPr>
          <w:rFonts w:ascii="Arial" w:hAnsi="Arial" w:cs="Arial"/>
          <w:lang w:val="en-US"/>
        </w:rPr>
      </w:pPr>
      <w:r w:rsidRPr="00E779A6">
        <w:rPr>
          <w:rFonts w:ascii="Arial" w:hAnsi="Arial" w:cs="Arial"/>
          <w:lang w:val="en-US"/>
        </w:rPr>
        <w:t>Considering the above, at the time of this evaluation there are no other alternatives that are competin</w:t>
      </w:r>
      <w:r w:rsidR="00A6517E" w:rsidRPr="00E779A6">
        <w:rPr>
          <w:rFonts w:ascii="Arial" w:hAnsi="Arial" w:cs="Arial"/>
          <w:lang w:val="en-US"/>
        </w:rPr>
        <w:t>g for the resources of the project</w:t>
      </w:r>
      <w:r w:rsidRPr="00E779A6">
        <w:rPr>
          <w:rFonts w:ascii="Arial" w:hAnsi="Arial" w:cs="Arial"/>
          <w:lang w:val="en-US"/>
        </w:rPr>
        <w:t>, as these have been being discarded in its design, based on the priorities of the country and</w:t>
      </w:r>
      <w:r w:rsidR="000729C3" w:rsidRPr="00E779A6">
        <w:rPr>
          <w:rFonts w:ascii="Arial" w:hAnsi="Arial" w:cs="Arial"/>
          <w:lang w:val="en-US"/>
        </w:rPr>
        <w:t xml:space="preserve"> on</w:t>
      </w:r>
      <w:r w:rsidRPr="00E779A6">
        <w:rPr>
          <w:rFonts w:ascii="Arial" w:hAnsi="Arial" w:cs="Arial"/>
          <w:lang w:val="en-US"/>
        </w:rPr>
        <w:t xml:space="preserve"> the</w:t>
      </w:r>
      <w:r w:rsidR="000729C3" w:rsidRPr="00E779A6">
        <w:rPr>
          <w:rFonts w:ascii="Arial" w:hAnsi="Arial" w:cs="Arial"/>
          <w:lang w:val="en-US"/>
        </w:rPr>
        <w:t>ir</w:t>
      </w:r>
      <w:r w:rsidRPr="00E779A6">
        <w:rPr>
          <w:rFonts w:ascii="Arial" w:hAnsi="Arial" w:cs="Arial"/>
          <w:lang w:val="en-US"/>
        </w:rPr>
        <w:t xml:space="preserve"> viability.</w:t>
      </w:r>
      <w:r w:rsidR="00A7628E" w:rsidRPr="00E779A6">
        <w:rPr>
          <w:rFonts w:ascii="Arial" w:hAnsi="Arial" w:cs="Arial"/>
          <w:lang w:val="en-US"/>
        </w:rPr>
        <w:t xml:space="preserve"> Thus, the relevant alternatives to consider are two: (1) conducting the intervention</w:t>
      </w:r>
      <w:r w:rsidR="000729C3" w:rsidRPr="00E779A6">
        <w:rPr>
          <w:rFonts w:ascii="Arial" w:hAnsi="Arial" w:cs="Arial"/>
          <w:lang w:val="en-US"/>
        </w:rPr>
        <w:t xml:space="preserve"> with all its components with the</w:t>
      </w:r>
      <w:r w:rsidR="00A7628E" w:rsidRPr="00E779A6">
        <w:rPr>
          <w:rFonts w:ascii="Arial" w:hAnsi="Arial" w:cs="Arial"/>
          <w:lang w:val="en-US"/>
        </w:rPr>
        <w:t xml:space="preserve"> achi</w:t>
      </w:r>
      <w:r w:rsidR="000729C3" w:rsidRPr="00E779A6">
        <w:rPr>
          <w:rFonts w:ascii="Arial" w:hAnsi="Arial" w:cs="Arial"/>
          <w:lang w:val="en-US"/>
        </w:rPr>
        <w:t>e</w:t>
      </w:r>
      <w:r w:rsidR="00A7628E" w:rsidRPr="00E779A6">
        <w:rPr>
          <w:rFonts w:ascii="Arial" w:hAnsi="Arial" w:cs="Arial"/>
          <w:lang w:val="en-US"/>
        </w:rPr>
        <w:t>v</w:t>
      </w:r>
      <w:r w:rsidR="000729C3" w:rsidRPr="00E779A6">
        <w:rPr>
          <w:rFonts w:ascii="Arial" w:hAnsi="Arial" w:cs="Arial"/>
          <w:lang w:val="en-US"/>
        </w:rPr>
        <w:t>ement</w:t>
      </w:r>
      <w:r w:rsidR="00A7628E" w:rsidRPr="00E779A6">
        <w:rPr>
          <w:rFonts w:ascii="Arial" w:hAnsi="Arial" w:cs="Arial"/>
          <w:lang w:val="en-US"/>
        </w:rPr>
        <w:t xml:space="preserve"> </w:t>
      </w:r>
      <w:r w:rsidR="000729C3" w:rsidRPr="00E779A6">
        <w:rPr>
          <w:rFonts w:ascii="Arial" w:hAnsi="Arial" w:cs="Arial"/>
          <w:lang w:val="en-US"/>
        </w:rPr>
        <w:t xml:space="preserve">of </w:t>
      </w:r>
      <w:r w:rsidR="00A7628E" w:rsidRPr="00E779A6">
        <w:rPr>
          <w:rFonts w:ascii="Arial" w:hAnsi="Arial" w:cs="Arial"/>
          <w:lang w:val="en-US"/>
        </w:rPr>
        <w:t>the goals expressed in the results matrix, as expresse</w:t>
      </w:r>
      <w:r w:rsidR="00C33D55" w:rsidRPr="00E779A6">
        <w:rPr>
          <w:rFonts w:ascii="Arial" w:hAnsi="Arial" w:cs="Arial"/>
          <w:lang w:val="en-US"/>
        </w:rPr>
        <w:t xml:space="preserve">d in the POD; and (2) </w:t>
      </w:r>
      <w:r w:rsidR="00A7628E" w:rsidRPr="00E779A6">
        <w:rPr>
          <w:rFonts w:ascii="Arial" w:hAnsi="Arial" w:cs="Arial"/>
          <w:lang w:val="en-US"/>
        </w:rPr>
        <w:t>non-</w:t>
      </w:r>
      <w:r w:rsidR="00C33D55" w:rsidRPr="00E779A6">
        <w:rPr>
          <w:rFonts w:ascii="Arial" w:hAnsi="Arial" w:cs="Arial"/>
          <w:lang w:val="en-US"/>
        </w:rPr>
        <w:t>performing</w:t>
      </w:r>
      <w:r w:rsidR="00A7628E" w:rsidRPr="00E779A6">
        <w:rPr>
          <w:rFonts w:ascii="Arial" w:hAnsi="Arial" w:cs="Arial"/>
          <w:lang w:val="en-US"/>
        </w:rPr>
        <w:t xml:space="preserve"> the project, ie, maintaining the cur</w:t>
      </w:r>
      <w:r w:rsidR="00646FB4" w:rsidRPr="00E779A6">
        <w:rPr>
          <w:rFonts w:ascii="Arial" w:hAnsi="Arial" w:cs="Arial"/>
          <w:lang w:val="en-US"/>
        </w:rPr>
        <w:t>rent situation (counter-factual</w:t>
      </w:r>
      <w:r w:rsidR="00A7628E" w:rsidRPr="00E779A6">
        <w:rPr>
          <w:rFonts w:ascii="Arial" w:hAnsi="Arial" w:cs="Arial"/>
          <w:lang w:val="en-US"/>
        </w:rPr>
        <w:t>)</w:t>
      </w:r>
      <w:r w:rsidR="008173D9" w:rsidRPr="00E779A6">
        <w:rPr>
          <w:rFonts w:ascii="Arial" w:hAnsi="Arial" w:cs="Arial"/>
          <w:lang w:val="en-US"/>
        </w:rPr>
        <w:t>.</w:t>
      </w:r>
    </w:p>
    <w:p w:rsidR="00E779A6" w:rsidRDefault="00E779A6" w:rsidP="00E779A6">
      <w:pPr>
        <w:pStyle w:val="ListParagraph"/>
        <w:ind w:left="390"/>
        <w:rPr>
          <w:rFonts w:ascii="Arial" w:hAnsi="Arial" w:cs="Arial"/>
          <w:lang w:val="en-US"/>
        </w:rPr>
      </w:pPr>
    </w:p>
    <w:p w:rsidR="00E779A6" w:rsidRDefault="00C21469" w:rsidP="00EE2B37">
      <w:pPr>
        <w:pStyle w:val="ListParagraph"/>
        <w:numPr>
          <w:ilvl w:val="1"/>
          <w:numId w:val="2"/>
        </w:numPr>
        <w:rPr>
          <w:rFonts w:ascii="Arial" w:hAnsi="Arial" w:cs="Arial"/>
          <w:lang w:val="en-US"/>
        </w:rPr>
      </w:pPr>
      <w:r w:rsidRPr="00E779A6">
        <w:rPr>
          <w:rFonts w:ascii="Arial" w:hAnsi="Arial" w:cs="Arial"/>
          <w:lang w:val="en-US"/>
        </w:rPr>
        <w:t>It is worth pointing that the activities of reducing child and maternal mortality that are defined in the project, through access to services and improving the</w:t>
      </w:r>
      <w:r w:rsidR="000729C3" w:rsidRPr="00E779A6">
        <w:rPr>
          <w:rFonts w:ascii="Arial" w:hAnsi="Arial" w:cs="Arial"/>
          <w:lang w:val="en-US"/>
        </w:rPr>
        <w:t>ir</w:t>
      </w:r>
      <w:r w:rsidRPr="00E779A6">
        <w:rPr>
          <w:rFonts w:ascii="Arial" w:hAnsi="Arial" w:cs="Arial"/>
          <w:lang w:val="en-US"/>
        </w:rPr>
        <w:t xml:space="preserve"> quality, are c</w:t>
      </w:r>
      <w:r w:rsidR="000729C3" w:rsidRPr="00E779A6">
        <w:rPr>
          <w:rFonts w:ascii="Arial" w:hAnsi="Arial" w:cs="Arial"/>
          <w:lang w:val="en-US"/>
        </w:rPr>
        <w:t>onsidered among the most</w:t>
      </w:r>
      <w:r w:rsidR="005038B4" w:rsidRPr="00E779A6">
        <w:rPr>
          <w:rFonts w:ascii="Arial" w:hAnsi="Arial" w:cs="Arial"/>
          <w:lang w:val="en-US"/>
        </w:rPr>
        <w:t xml:space="preserve"> cost-</w:t>
      </w:r>
      <w:r w:rsidRPr="00E779A6">
        <w:rPr>
          <w:rFonts w:ascii="Arial" w:hAnsi="Arial" w:cs="Arial"/>
          <w:lang w:val="en-US"/>
        </w:rPr>
        <w:t>effective activities and</w:t>
      </w:r>
      <w:r w:rsidR="000729C3" w:rsidRPr="00E779A6">
        <w:rPr>
          <w:rFonts w:ascii="Arial" w:hAnsi="Arial" w:cs="Arial"/>
          <w:lang w:val="en-US"/>
        </w:rPr>
        <w:t xml:space="preserve"> among those</w:t>
      </w:r>
      <w:r w:rsidRPr="00E779A6">
        <w:rPr>
          <w:rFonts w:ascii="Arial" w:hAnsi="Arial" w:cs="Arial"/>
          <w:lang w:val="en-US"/>
        </w:rPr>
        <w:t xml:space="preserve"> </w:t>
      </w:r>
      <w:r w:rsidR="000729C3" w:rsidRPr="00E779A6">
        <w:rPr>
          <w:rFonts w:ascii="Arial" w:hAnsi="Arial" w:cs="Arial"/>
          <w:lang w:val="en-US"/>
        </w:rPr>
        <w:t xml:space="preserve">of </w:t>
      </w:r>
      <w:r w:rsidRPr="00E779A6">
        <w:rPr>
          <w:rFonts w:ascii="Arial" w:hAnsi="Arial" w:cs="Arial"/>
          <w:lang w:val="en-US"/>
        </w:rPr>
        <w:t>greater impact on health that</w:t>
      </w:r>
      <w:r w:rsidR="000729C3" w:rsidRPr="00E779A6">
        <w:rPr>
          <w:rFonts w:ascii="Arial" w:hAnsi="Arial" w:cs="Arial"/>
          <w:lang w:val="en-US"/>
        </w:rPr>
        <w:t xml:space="preserve"> a</w:t>
      </w:r>
      <w:r w:rsidRPr="00E779A6">
        <w:rPr>
          <w:rFonts w:ascii="Arial" w:hAnsi="Arial" w:cs="Arial"/>
          <w:lang w:val="en-US"/>
        </w:rPr>
        <w:t xml:space="preserve"> government can implement in low-income countries, such as Guyana.</w:t>
      </w:r>
      <w:r w:rsidR="0060494F" w:rsidRPr="00E779A6">
        <w:rPr>
          <w:rFonts w:ascii="Arial" w:hAnsi="Arial" w:cs="Arial"/>
          <w:lang w:val="en-US"/>
        </w:rPr>
        <w:t xml:space="preserve"> </w:t>
      </w:r>
      <w:sdt>
        <w:sdtPr>
          <w:id w:val="21450845"/>
          <w:citation/>
        </w:sdtPr>
        <w:sdtEndPr/>
        <w:sdtContent>
          <w:r w:rsidR="0060494F" w:rsidRPr="00E779A6">
            <w:rPr>
              <w:rFonts w:ascii="Arial" w:hAnsi="Arial" w:cs="Arial"/>
            </w:rPr>
            <w:fldChar w:fldCharType="begin"/>
          </w:r>
          <w:r w:rsidR="0060494F" w:rsidRPr="00E779A6">
            <w:rPr>
              <w:rFonts w:ascii="Arial" w:hAnsi="Arial" w:cs="Arial"/>
              <w:lang w:val="en-US"/>
            </w:rPr>
            <w:instrText xml:space="preserve"> CITATION Wor15 \l 9226 </w:instrText>
          </w:r>
          <w:r w:rsidR="0060494F" w:rsidRPr="00E779A6">
            <w:rPr>
              <w:rFonts w:ascii="Arial" w:hAnsi="Arial" w:cs="Arial"/>
            </w:rPr>
            <w:fldChar w:fldCharType="separate"/>
          </w:r>
          <w:r w:rsidR="000155D7" w:rsidRPr="000155D7">
            <w:rPr>
              <w:rFonts w:ascii="Arial" w:hAnsi="Arial" w:cs="Arial"/>
              <w:noProof/>
              <w:lang w:val="en-US"/>
            </w:rPr>
            <w:t>(World Health Organization - CHOosing Interventions that are Cost-Effective)</w:t>
          </w:r>
          <w:r w:rsidR="0060494F" w:rsidRPr="00E779A6">
            <w:rPr>
              <w:rFonts w:ascii="Arial" w:hAnsi="Arial" w:cs="Arial"/>
            </w:rPr>
            <w:fldChar w:fldCharType="end"/>
          </w:r>
        </w:sdtContent>
      </w:sdt>
      <w:r w:rsidR="0060494F" w:rsidRPr="00E779A6">
        <w:rPr>
          <w:rFonts w:ascii="Arial" w:hAnsi="Arial" w:cs="Arial"/>
          <w:lang w:val="en-US"/>
        </w:rPr>
        <w:t>.</w:t>
      </w:r>
      <w:r w:rsidR="00411562" w:rsidRPr="00E779A6">
        <w:rPr>
          <w:rFonts w:ascii="Arial" w:hAnsi="Arial" w:cs="Arial"/>
          <w:lang w:val="en-US"/>
        </w:rPr>
        <w:t xml:space="preserve"> It can be considered t</w:t>
      </w:r>
      <w:r w:rsidR="000729C3" w:rsidRPr="00E779A6">
        <w:rPr>
          <w:rFonts w:ascii="Arial" w:hAnsi="Arial" w:cs="Arial"/>
          <w:lang w:val="en-US"/>
        </w:rPr>
        <w:t xml:space="preserve">hat a project of this type represents an </w:t>
      </w:r>
      <w:r w:rsidR="00411562" w:rsidRPr="00E779A6">
        <w:rPr>
          <w:rFonts w:ascii="Arial" w:hAnsi="Arial" w:cs="Arial"/>
          <w:lang w:val="en-US"/>
        </w:rPr>
        <w:t>efficient</w:t>
      </w:r>
      <w:r w:rsidR="000729C3" w:rsidRPr="00E779A6">
        <w:rPr>
          <w:rFonts w:ascii="Arial" w:hAnsi="Arial" w:cs="Arial"/>
          <w:lang w:val="en-US"/>
        </w:rPr>
        <w:t xml:space="preserve"> way of using</w:t>
      </w:r>
      <w:r w:rsidR="00411562" w:rsidRPr="00E779A6">
        <w:rPr>
          <w:rFonts w:ascii="Arial" w:hAnsi="Arial" w:cs="Arial"/>
          <w:lang w:val="en-US"/>
        </w:rPr>
        <w:t xml:space="preserve"> </w:t>
      </w:r>
      <w:r w:rsidR="00E76FBD" w:rsidRPr="00E779A6">
        <w:rPr>
          <w:rFonts w:ascii="Arial" w:hAnsi="Arial" w:cs="Arial"/>
          <w:lang w:val="en-US"/>
        </w:rPr>
        <w:t xml:space="preserve">the </w:t>
      </w:r>
      <w:r w:rsidR="00411562" w:rsidRPr="00E779A6">
        <w:rPr>
          <w:rFonts w:ascii="Arial" w:hAnsi="Arial" w:cs="Arial"/>
          <w:lang w:val="en-US"/>
        </w:rPr>
        <w:t xml:space="preserve">resources than, for example, interventions aimed at reducing noncommunicable </w:t>
      </w:r>
      <w:r w:rsidR="00E76FBD" w:rsidRPr="00E779A6">
        <w:rPr>
          <w:rFonts w:ascii="Arial" w:hAnsi="Arial" w:cs="Arial"/>
          <w:lang w:val="en-US"/>
        </w:rPr>
        <w:t xml:space="preserve">chronic </w:t>
      </w:r>
      <w:r w:rsidR="00411562" w:rsidRPr="00E779A6">
        <w:rPr>
          <w:rFonts w:ascii="Arial" w:hAnsi="Arial" w:cs="Arial"/>
          <w:lang w:val="en-US"/>
        </w:rPr>
        <w:t>diseases.</w:t>
      </w:r>
    </w:p>
    <w:p w:rsidR="00E779A6" w:rsidRPr="00E779A6" w:rsidRDefault="00E779A6" w:rsidP="00E779A6">
      <w:pPr>
        <w:pStyle w:val="ListParagraph"/>
        <w:rPr>
          <w:rFonts w:ascii="Arial" w:hAnsi="Arial" w:cs="Arial"/>
          <w:lang w:val="en-US"/>
        </w:rPr>
      </w:pPr>
    </w:p>
    <w:p w:rsidR="00E779A6" w:rsidRDefault="005B6EE9" w:rsidP="00EE2B37">
      <w:pPr>
        <w:pStyle w:val="ListParagraph"/>
        <w:numPr>
          <w:ilvl w:val="1"/>
          <w:numId w:val="2"/>
        </w:numPr>
        <w:rPr>
          <w:rFonts w:ascii="Arial" w:hAnsi="Arial" w:cs="Arial"/>
          <w:lang w:val="en-US"/>
        </w:rPr>
      </w:pPr>
      <w:r w:rsidRPr="00E779A6">
        <w:rPr>
          <w:rFonts w:ascii="Arial" w:hAnsi="Arial" w:cs="Arial"/>
          <w:lang w:val="en-US"/>
        </w:rPr>
        <w:t xml:space="preserve">Both alternatives of the assessment use population projections of </w:t>
      </w:r>
      <w:r w:rsidR="00E412D3" w:rsidRPr="00E779A6">
        <w:rPr>
          <w:rFonts w:ascii="Arial" w:hAnsi="Arial" w:cs="Arial"/>
          <w:lang w:val="en-US"/>
        </w:rPr>
        <w:t xml:space="preserve">the </w:t>
      </w:r>
      <w:r w:rsidRPr="00E779A6">
        <w:rPr>
          <w:rFonts w:ascii="Arial" w:hAnsi="Arial" w:cs="Arial"/>
          <w:lang w:val="en-US"/>
        </w:rPr>
        <w:t xml:space="preserve">2012 census, the indicators published by the Government of Guyana and projections lifted during the mission. An important assumption in the model is that it was considered that the number of births during the time horizon is stable. This assumption is based on </w:t>
      </w:r>
      <w:r w:rsidR="0007672A" w:rsidRPr="00E779A6">
        <w:rPr>
          <w:rFonts w:ascii="Arial" w:hAnsi="Arial" w:cs="Arial"/>
          <w:lang w:val="en-US"/>
        </w:rPr>
        <w:t xml:space="preserve">that </w:t>
      </w:r>
      <w:r w:rsidRPr="00E779A6">
        <w:rPr>
          <w:rFonts w:ascii="Arial" w:hAnsi="Arial" w:cs="Arial"/>
          <w:lang w:val="en-US"/>
        </w:rPr>
        <w:t>the population of Guyana</w:t>
      </w:r>
      <w:r w:rsidR="0007672A" w:rsidRPr="00E779A6">
        <w:rPr>
          <w:rFonts w:ascii="Arial" w:hAnsi="Arial" w:cs="Arial"/>
          <w:lang w:val="en-US"/>
        </w:rPr>
        <w:t>,</w:t>
      </w:r>
      <w:r w:rsidRPr="00E779A6">
        <w:rPr>
          <w:rFonts w:ascii="Arial" w:hAnsi="Arial" w:cs="Arial"/>
          <w:lang w:val="en-US"/>
        </w:rPr>
        <w:t xml:space="preserve"> according to the official census</w:t>
      </w:r>
      <w:r w:rsidR="0007672A" w:rsidRPr="00E779A6">
        <w:rPr>
          <w:rFonts w:ascii="Arial" w:hAnsi="Arial" w:cs="Arial"/>
          <w:lang w:val="en-US"/>
        </w:rPr>
        <w:t>,</w:t>
      </w:r>
      <w:r w:rsidRPr="00E779A6">
        <w:rPr>
          <w:rFonts w:ascii="Arial" w:hAnsi="Arial" w:cs="Arial"/>
          <w:lang w:val="en-US"/>
        </w:rPr>
        <w:t xml:space="preserve"> has not increased</w:t>
      </w:r>
      <w:r w:rsidR="0007672A" w:rsidRPr="00E779A6">
        <w:rPr>
          <w:rFonts w:ascii="Arial" w:hAnsi="Arial" w:cs="Arial"/>
          <w:lang w:val="en-US"/>
        </w:rPr>
        <w:t xml:space="preserve"> because of</w:t>
      </w:r>
      <w:r w:rsidRPr="00E779A6">
        <w:rPr>
          <w:rFonts w:ascii="Arial" w:hAnsi="Arial" w:cs="Arial"/>
          <w:lang w:val="en-US"/>
        </w:rPr>
        <w:t>, among other factors, high emigration.</w:t>
      </w:r>
    </w:p>
    <w:p w:rsidR="00E779A6" w:rsidRPr="00E779A6" w:rsidRDefault="00E779A6" w:rsidP="00E779A6">
      <w:pPr>
        <w:pStyle w:val="ListParagraph"/>
        <w:rPr>
          <w:rFonts w:ascii="Arial" w:hAnsi="Arial" w:cs="Arial"/>
          <w:lang w:val="en-US"/>
        </w:rPr>
      </w:pPr>
    </w:p>
    <w:p w:rsidR="00E779A6" w:rsidRDefault="00334482" w:rsidP="00EE2B37">
      <w:pPr>
        <w:pStyle w:val="ListParagraph"/>
        <w:numPr>
          <w:ilvl w:val="1"/>
          <w:numId w:val="2"/>
        </w:numPr>
        <w:rPr>
          <w:rFonts w:ascii="Arial" w:hAnsi="Arial" w:cs="Arial"/>
          <w:lang w:val="en-US"/>
        </w:rPr>
      </w:pPr>
      <w:r w:rsidRPr="00E779A6">
        <w:rPr>
          <w:rFonts w:ascii="Arial" w:hAnsi="Arial" w:cs="Arial"/>
          <w:lang w:val="en-US"/>
        </w:rPr>
        <w:t>The project has a running time of 5 years, in which inv</w:t>
      </w:r>
      <w:r w:rsidR="0007672A" w:rsidRPr="00E779A6">
        <w:rPr>
          <w:rFonts w:ascii="Arial" w:hAnsi="Arial" w:cs="Arial"/>
          <w:lang w:val="en-US"/>
        </w:rPr>
        <w:t>estments that aim to improve</w:t>
      </w:r>
      <w:r w:rsidRPr="00E779A6">
        <w:rPr>
          <w:rFonts w:ascii="Arial" w:hAnsi="Arial" w:cs="Arial"/>
          <w:lang w:val="en-US"/>
        </w:rPr>
        <w:t xml:space="preserve"> maternal </w:t>
      </w:r>
      <w:r w:rsidR="0007672A" w:rsidRPr="00E779A6">
        <w:rPr>
          <w:rFonts w:ascii="Arial" w:hAnsi="Arial" w:cs="Arial"/>
          <w:lang w:val="en-US"/>
        </w:rPr>
        <w:t>and child health will b</w:t>
      </w:r>
      <w:r w:rsidR="0034285C" w:rsidRPr="00E779A6">
        <w:rPr>
          <w:rFonts w:ascii="Arial" w:hAnsi="Arial" w:cs="Arial"/>
          <w:lang w:val="en-US"/>
        </w:rPr>
        <w:t xml:space="preserve">e </w:t>
      </w:r>
      <w:r w:rsidR="0007672A" w:rsidRPr="00E779A6">
        <w:rPr>
          <w:rFonts w:ascii="Arial" w:hAnsi="Arial" w:cs="Arial"/>
          <w:lang w:val="en-US"/>
        </w:rPr>
        <w:t>implemented</w:t>
      </w:r>
      <w:r w:rsidRPr="00E779A6">
        <w:rPr>
          <w:rFonts w:ascii="Arial" w:hAnsi="Arial" w:cs="Arial"/>
          <w:lang w:val="en-US"/>
        </w:rPr>
        <w:t xml:space="preserve">. These investments should bring </w:t>
      </w:r>
      <w:r w:rsidRPr="00E779A6">
        <w:rPr>
          <w:rFonts w:ascii="Arial" w:hAnsi="Arial" w:cs="Arial"/>
          <w:lang w:val="en-US"/>
        </w:rPr>
        <w:lastRenderedPageBreak/>
        <w:t xml:space="preserve">benefits beyond the time </w:t>
      </w:r>
      <w:r w:rsidR="0007672A" w:rsidRPr="00E779A6">
        <w:rPr>
          <w:rFonts w:ascii="Arial" w:hAnsi="Arial" w:cs="Arial"/>
          <w:lang w:val="en-US"/>
        </w:rPr>
        <w:t>of the project</w:t>
      </w:r>
      <w:r w:rsidR="002B1220" w:rsidRPr="00E779A6">
        <w:rPr>
          <w:rFonts w:ascii="Arial" w:hAnsi="Arial" w:cs="Arial"/>
          <w:lang w:val="en-US"/>
        </w:rPr>
        <w:t xml:space="preserve"> implementation</w:t>
      </w:r>
      <w:r w:rsidR="0007672A" w:rsidRPr="00E779A6">
        <w:rPr>
          <w:rFonts w:ascii="Arial" w:hAnsi="Arial" w:cs="Arial"/>
          <w:lang w:val="en-US"/>
        </w:rPr>
        <w:t>. In order to account equitably</w:t>
      </w:r>
      <w:r w:rsidRPr="00E779A6">
        <w:rPr>
          <w:rFonts w:ascii="Arial" w:hAnsi="Arial" w:cs="Arial"/>
          <w:lang w:val="en-US"/>
        </w:rPr>
        <w:t xml:space="preserve"> both costs and benefits of the project, it has </w:t>
      </w:r>
      <w:r w:rsidR="0034285C" w:rsidRPr="00E779A6">
        <w:rPr>
          <w:rFonts w:ascii="Arial" w:hAnsi="Arial" w:cs="Arial"/>
          <w:lang w:val="en-US"/>
        </w:rPr>
        <w:t xml:space="preserve">been </w:t>
      </w:r>
      <w:r w:rsidRPr="00E779A6">
        <w:rPr>
          <w:rFonts w:ascii="Arial" w:hAnsi="Arial" w:cs="Arial"/>
          <w:lang w:val="en-US"/>
        </w:rPr>
        <w:t>assumed a time horizon of 10 years, taking into account the different</w:t>
      </w:r>
      <w:r w:rsidR="0007672A" w:rsidRPr="00E779A6">
        <w:rPr>
          <w:rFonts w:ascii="Arial" w:hAnsi="Arial" w:cs="Arial"/>
          <w:lang w:val="en-US"/>
        </w:rPr>
        <w:t xml:space="preserve"> useful lives of investments</w:t>
      </w:r>
      <w:r w:rsidRPr="00E779A6">
        <w:rPr>
          <w:rFonts w:ascii="Arial" w:hAnsi="Arial" w:cs="Arial"/>
          <w:lang w:val="en-US"/>
        </w:rPr>
        <w:t xml:space="preserve"> in assets: improvements to buildings, equipment</w:t>
      </w:r>
      <w:r w:rsidR="006F60DA" w:rsidRPr="00E779A6">
        <w:rPr>
          <w:rFonts w:ascii="Arial" w:hAnsi="Arial" w:cs="Arial"/>
          <w:lang w:val="en-US"/>
        </w:rPr>
        <w:t>,</w:t>
      </w:r>
      <w:r w:rsidRPr="00E779A6">
        <w:rPr>
          <w:rFonts w:ascii="Arial" w:hAnsi="Arial" w:cs="Arial"/>
          <w:lang w:val="en-US"/>
        </w:rPr>
        <w:t xml:space="preserve"> and renovation of vehicles</w:t>
      </w:r>
      <w:r w:rsidR="00DE3C8D" w:rsidRPr="005407E3">
        <w:rPr>
          <w:rStyle w:val="FootnoteReference"/>
          <w:rFonts w:ascii="Arial" w:hAnsi="Arial" w:cs="Arial"/>
        </w:rPr>
        <w:footnoteReference w:id="7"/>
      </w:r>
      <w:r w:rsidR="00DE3C8D" w:rsidRPr="00E779A6">
        <w:rPr>
          <w:rFonts w:ascii="Arial" w:hAnsi="Arial" w:cs="Arial"/>
          <w:lang w:val="en-US"/>
        </w:rPr>
        <w:t>.</w:t>
      </w:r>
    </w:p>
    <w:p w:rsidR="00E779A6" w:rsidRPr="00E779A6" w:rsidRDefault="00E779A6" w:rsidP="00E779A6">
      <w:pPr>
        <w:pStyle w:val="ListParagraph"/>
        <w:rPr>
          <w:rFonts w:ascii="Arial" w:hAnsi="Arial" w:cs="Arial"/>
          <w:lang w:val="en-US"/>
        </w:rPr>
      </w:pPr>
    </w:p>
    <w:p w:rsidR="00DE3C8D" w:rsidRPr="00E779A6" w:rsidRDefault="00D068D3" w:rsidP="00EE2B37">
      <w:pPr>
        <w:pStyle w:val="ListParagraph"/>
        <w:numPr>
          <w:ilvl w:val="1"/>
          <w:numId w:val="2"/>
        </w:numPr>
        <w:rPr>
          <w:rFonts w:ascii="Arial" w:hAnsi="Arial" w:cs="Arial"/>
          <w:lang w:val="en-US"/>
        </w:rPr>
      </w:pPr>
      <w:r w:rsidRPr="00E779A6">
        <w:rPr>
          <w:rFonts w:ascii="Arial" w:hAnsi="Arial" w:cs="Arial"/>
          <w:lang w:val="en-US"/>
        </w:rPr>
        <w:t>All costs considered are presented in international dollars of 2017, the first year of</w:t>
      </w:r>
      <w:r w:rsidR="005D0D1B" w:rsidRPr="00E779A6">
        <w:rPr>
          <w:rFonts w:ascii="Arial" w:hAnsi="Arial" w:cs="Arial"/>
          <w:lang w:val="en-US"/>
        </w:rPr>
        <w:t xml:space="preserve"> the</w:t>
      </w:r>
      <w:r w:rsidRPr="00E779A6">
        <w:rPr>
          <w:rFonts w:ascii="Arial" w:hAnsi="Arial" w:cs="Arial"/>
          <w:lang w:val="en-US"/>
        </w:rPr>
        <w:t xml:space="preserve"> project implementation, and have been discounted at a</w:t>
      </w:r>
      <w:r w:rsidR="006F60DA" w:rsidRPr="00E779A6">
        <w:rPr>
          <w:rFonts w:ascii="Arial" w:hAnsi="Arial" w:cs="Arial"/>
          <w:lang w:val="en-US"/>
        </w:rPr>
        <w:t>n</w:t>
      </w:r>
      <w:r w:rsidRPr="00E779A6">
        <w:rPr>
          <w:rFonts w:ascii="Arial" w:hAnsi="Arial" w:cs="Arial"/>
          <w:lang w:val="en-US"/>
        </w:rPr>
        <w:t xml:space="preserve"> </w:t>
      </w:r>
      <w:r w:rsidR="006F60DA" w:rsidRPr="00E779A6">
        <w:rPr>
          <w:rFonts w:ascii="Arial" w:hAnsi="Arial" w:cs="Arial"/>
          <w:lang w:val="en-US"/>
        </w:rPr>
        <w:t xml:space="preserve">effective </w:t>
      </w:r>
      <w:r w:rsidRPr="00E779A6">
        <w:rPr>
          <w:rFonts w:ascii="Arial" w:hAnsi="Arial" w:cs="Arial"/>
          <w:lang w:val="en-US"/>
        </w:rPr>
        <w:t>rate of 12% annual</w:t>
      </w:r>
      <w:r w:rsidR="006F60DA" w:rsidRPr="00E779A6">
        <w:rPr>
          <w:rFonts w:ascii="Arial" w:hAnsi="Arial" w:cs="Arial"/>
          <w:lang w:val="en-US"/>
        </w:rPr>
        <w:t>ly</w:t>
      </w:r>
      <w:r w:rsidRPr="00E779A6">
        <w:rPr>
          <w:rFonts w:ascii="Arial" w:hAnsi="Arial" w:cs="Arial"/>
          <w:lang w:val="en-US"/>
        </w:rPr>
        <w:t xml:space="preserve">, according to the methodological recommendations of the Bank </w:t>
      </w:r>
      <w:sdt>
        <w:sdtPr>
          <w:id w:val="1370114260"/>
          <w:citation/>
        </w:sdtPr>
        <w:sdtEndPr/>
        <w:sdtContent>
          <w:r w:rsidRPr="00E779A6">
            <w:rPr>
              <w:rFonts w:ascii="Arial" w:hAnsi="Arial" w:cs="Arial"/>
            </w:rPr>
            <w:fldChar w:fldCharType="begin"/>
          </w:r>
          <w:r w:rsidRPr="00E779A6">
            <w:rPr>
              <w:rFonts w:ascii="Arial" w:hAnsi="Arial" w:cs="Arial"/>
              <w:lang w:val="en-US"/>
            </w:rPr>
            <w:instrText xml:space="preserve"> CITATION Wor15 \l 9226 </w:instrText>
          </w:r>
          <w:r w:rsidRPr="00E779A6">
            <w:rPr>
              <w:rFonts w:ascii="Arial" w:hAnsi="Arial" w:cs="Arial"/>
            </w:rPr>
            <w:fldChar w:fldCharType="separate"/>
          </w:r>
          <w:r w:rsidR="000155D7" w:rsidRPr="000155D7">
            <w:rPr>
              <w:rFonts w:ascii="Arial" w:hAnsi="Arial" w:cs="Arial"/>
              <w:noProof/>
              <w:lang w:val="en-US"/>
            </w:rPr>
            <w:t>(World Health Organization - CHOosing Interventions that are Cost-Effective)</w:t>
          </w:r>
          <w:r w:rsidRPr="00E779A6">
            <w:rPr>
              <w:rFonts w:ascii="Arial" w:hAnsi="Arial" w:cs="Arial"/>
            </w:rPr>
            <w:fldChar w:fldCharType="end"/>
          </w:r>
        </w:sdtContent>
      </w:sdt>
      <w:r w:rsidRPr="00E779A6">
        <w:rPr>
          <w:rFonts w:ascii="Arial" w:hAnsi="Arial" w:cs="Arial"/>
          <w:lang w:val="en-US"/>
        </w:rPr>
        <w:t>.</w:t>
      </w:r>
      <w:r w:rsidR="00C17053" w:rsidRPr="00E779A6">
        <w:rPr>
          <w:rFonts w:ascii="Arial" w:hAnsi="Arial" w:cs="Arial"/>
          <w:lang w:val="en-US"/>
        </w:rPr>
        <w:t xml:space="preserve"> Costs have been taken from the project budget and, when it comes to costs that are not directly assumed by the project, local prices </w:t>
      </w:r>
      <w:r w:rsidR="006F60DA" w:rsidRPr="00E779A6">
        <w:rPr>
          <w:rFonts w:ascii="Arial" w:hAnsi="Arial" w:cs="Arial"/>
          <w:lang w:val="en-US"/>
        </w:rPr>
        <w:t xml:space="preserve">or international benchmarks </w:t>
      </w:r>
      <w:r w:rsidR="00C17053" w:rsidRPr="00E779A6">
        <w:rPr>
          <w:rFonts w:ascii="Arial" w:hAnsi="Arial" w:cs="Arial"/>
          <w:lang w:val="en-US"/>
        </w:rPr>
        <w:t>have been employed for calculation. When international benchmarks were used</w:t>
      </w:r>
      <w:r w:rsidR="00757032" w:rsidRPr="00E779A6">
        <w:rPr>
          <w:rFonts w:ascii="Arial" w:hAnsi="Arial" w:cs="Arial"/>
          <w:lang w:val="en-US"/>
        </w:rPr>
        <w:t>,</w:t>
      </w:r>
      <w:r w:rsidR="00C17053" w:rsidRPr="00E779A6">
        <w:rPr>
          <w:rFonts w:ascii="Arial" w:hAnsi="Arial" w:cs="Arial"/>
          <w:lang w:val="en-US"/>
        </w:rPr>
        <w:t xml:space="preserve"> these were adjusted for purchasing power parity or inflation. To weigh the costs with the effect of the project, the avoided DALYs have been discounted at the same rate, 12%, so that it is given a lower </w:t>
      </w:r>
      <w:r w:rsidR="00D4583F" w:rsidRPr="00E779A6">
        <w:rPr>
          <w:rFonts w:ascii="Arial" w:hAnsi="Arial" w:cs="Arial"/>
          <w:lang w:val="en-US"/>
        </w:rPr>
        <w:t>value to the</w:t>
      </w:r>
      <w:r w:rsidR="005D0D1B" w:rsidRPr="00E779A6">
        <w:rPr>
          <w:rFonts w:ascii="Arial" w:hAnsi="Arial" w:cs="Arial"/>
          <w:lang w:val="en-US"/>
        </w:rPr>
        <w:t xml:space="preserve"> averted</w:t>
      </w:r>
      <w:r w:rsidR="00D4583F" w:rsidRPr="00E779A6">
        <w:rPr>
          <w:rFonts w:ascii="Arial" w:hAnsi="Arial" w:cs="Arial"/>
          <w:lang w:val="en-US"/>
        </w:rPr>
        <w:t xml:space="preserve"> deaths the</w:t>
      </w:r>
      <w:r w:rsidR="00C17053" w:rsidRPr="00E779A6">
        <w:rPr>
          <w:rFonts w:ascii="Arial" w:hAnsi="Arial" w:cs="Arial"/>
          <w:lang w:val="en-US"/>
        </w:rPr>
        <w:t xml:space="preserve"> further away they are of the beginning of the project.</w:t>
      </w:r>
    </w:p>
    <w:p w:rsidR="00500D41" w:rsidRPr="00C96648" w:rsidRDefault="00500D41" w:rsidP="00C96648">
      <w:pPr>
        <w:spacing w:after="0" w:line="240" w:lineRule="auto"/>
        <w:rPr>
          <w:rFonts w:ascii="Arial" w:hAnsi="Arial" w:cs="Arial"/>
          <w:sz w:val="16"/>
          <w:szCs w:val="16"/>
          <w:lang w:val="en-US"/>
        </w:rPr>
      </w:pPr>
    </w:p>
    <w:p w:rsidR="00500D41" w:rsidRDefault="00500D41" w:rsidP="00500D41">
      <w:pPr>
        <w:pStyle w:val="ListParagraph"/>
        <w:numPr>
          <w:ilvl w:val="0"/>
          <w:numId w:val="2"/>
        </w:numPr>
        <w:rPr>
          <w:rFonts w:ascii="Arial" w:hAnsi="Arial" w:cs="Arial"/>
          <w:b/>
        </w:rPr>
      </w:pPr>
      <w:r w:rsidRPr="00500D41">
        <w:rPr>
          <w:rFonts w:ascii="Arial" w:hAnsi="Arial" w:cs="Arial"/>
          <w:b/>
        </w:rPr>
        <w:t>Economic costs</w:t>
      </w:r>
    </w:p>
    <w:p w:rsidR="00E779A6" w:rsidRDefault="00E779A6" w:rsidP="00E779A6">
      <w:pPr>
        <w:pStyle w:val="ListParagraph"/>
        <w:ind w:left="862"/>
        <w:rPr>
          <w:rFonts w:ascii="Arial" w:hAnsi="Arial" w:cs="Arial"/>
          <w:b/>
        </w:rPr>
      </w:pPr>
    </w:p>
    <w:p w:rsidR="00E779A6" w:rsidRDefault="00135801" w:rsidP="00135801">
      <w:pPr>
        <w:pStyle w:val="ListParagraph"/>
        <w:numPr>
          <w:ilvl w:val="1"/>
          <w:numId w:val="2"/>
        </w:numPr>
        <w:rPr>
          <w:rFonts w:ascii="Arial" w:hAnsi="Arial" w:cs="Arial"/>
          <w:lang w:val="en-US"/>
        </w:rPr>
      </w:pPr>
      <w:r w:rsidRPr="00E779A6">
        <w:rPr>
          <w:rFonts w:ascii="Arial" w:hAnsi="Arial" w:cs="Arial"/>
          <w:lang w:val="en-US"/>
        </w:rPr>
        <w:t>Operating costs were estimated from a social perspective taking into account the activities of its components. The cost of not carrying out the operation is considered as base cost to facilitate analysis. Given that it does not affect t</w:t>
      </w:r>
      <w:r w:rsidR="00D733F9" w:rsidRPr="00E779A6">
        <w:rPr>
          <w:rFonts w:ascii="Arial" w:hAnsi="Arial" w:cs="Arial"/>
          <w:lang w:val="en-US"/>
        </w:rPr>
        <w:t xml:space="preserve">he rate of cost effectiveness, </w:t>
      </w:r>
      <w:r w:rsidRPr="00E779A6">
        <w:rPr>
          <w:rFonts w:ascii="Arial" w:hAnsi="Arial" w:cs="Arial"/>
          <w:lang w:val="en-US"/>
        </w:rPr>
        <w:t>t</w:t>
      </w:r>
      <w:r w:rsidR="00D733F9" w:rsidRPr="00E779A6">
        <w:rPr>
          <w:rFonts w:ascii="Arial" w:hAnsi="Arial" w:cs="Arial"/>
          <w:lang w:val="en-US"/>
        </w:rPr>
        <w:t>here</w:t>
      </w:r>
      <w:r w:rsidRPr="00E779A6">
        <w:rPr>
          <w:rFonts w:ascii="Arial" w:hAnsi="Arial" w:cs="Arial"/>
          <w:lang w:val="en-US"/>
        </w:rPr>
        <w:t xml:space="preserve"> will only be considered incremental costs</w:t>
      </w:r>
      <w:sdt>
        <w:sdtPr>
          <w:id w:val="-1210638246"/>
          <w:citation/>
        </w:sdtPr>
        <w:sdtEndPr/>
        <w:sdtContent>
          <w:r w:rsidR="009957A9" w:rsidRPr="00E779A6">
            <w:rPr>
              <w:rFonts w:ascii="Arial" w:hAnsi="Arial" w:cs="Arial"/>
            </w:rPr>
            <w:fldChar w:fldCharType="begin"/>
          </w:r>
          <w:r w:rsidR="009957A9" w:rsidRPr="00E779A6">
            <w:rPr>
              <w:rFonts w:ascii="Arial" w:hAnsi="Arial" w:cs="Arial"/>
              <w:lang w:val="en-US"/>
            </w:rPr>
            <w:instrText xml:space="preserve"> CITATION Dru01 \l 9226 </w:instrText>
          </w:r>
          <w:r w:rsidR="009957A9" w:rsidRPr="00E779A6">
            <w:rPr>
              <w:rFonts w:ascii="Arial" w:hAnsi="Arial" w:cs="Arial"/>
            </w:rPr>
            <w:fldChar w:fldCharType="separate"/>
          </w:r>
          <w:r w:rsidR="000155D7">
            <w:rPr>
              <w:rFonts w:ascii="Arial" w:hAnsi="Arial" w:cs="Arial"/>
              <w:noProof/>
              <w:lang w:val="en-US"/>
            </w:rPr>
            <w:t xml:space="preserve"> </w:t>
          </w:r>
          <w:r w:rsidR="000155D7" w:rsidRPr="000155D7">
            <w:rPr>
              <w:rFonts w:ascii="Arial" w:hAnsi="Arial" w:cs="Arial"/>
              <w:noProof/>
              <w:lang w:val="en-US"/>
            </w:rPr>
            <w:t>(Drummond, O'Brien, Stoddart, &amp; Torrance, 2001)</w:t>
          </w:r>
          <w:r w:rsidR="009957A9" w:rsidRPr="00E779A6">
            <w:rPr>
              <w:rFonts w:ascii="Arial" w:hAnsi="Arial" w:cs="Arial"/>
            </w:rPr>
            <w:fldChar w:fldCharType="end"/>
          </w:r>
        </w:sdtContent>
      </w:sdt>
      <w:r w:rsidR="009957A9" w:rsidRPr="00E779A6">
        <w:rPr>
          <w:rFonts w:ascii="Arial" w:hAnsi="Arial" w:cs="Arial"/>
          <w:lang w:val="en-US"/>
        </w:rPr>
        <w:t xml:space="preserve">. The incremental costs of performing the </w:t>
      </w:r>
      <w:r w:rsidR="009B144E" w:rsidRPr="00E779A6">
        <w:rPr>
          <w:rFonts w:ascii="Arial" w:hAnsi="Arial" w:cs="Arial"/>
          <w:lang w:val="en-US"/>
        </w:rPr>
        <w:t xml:space="preserve">annualized </w:t>
      </w:r>
      <w:r w:rsidR="00D733F9" w:rsidRPr="00E779A6">
        <w:rPr>
          <w:rFonts w:ascii="Arial" w:hAnsi="Arial" w:cs="Arial"/>
          <w:lang w:val="en-US"/>
        </w:rPr>
        <w:t xml:space="preserve">operation for each of </w:t>
      </w:r>
      <w:r w:rsidR="009957A9" w:rsidRPr="00E779A6">
        <w:rPr>
          <w:rFonts w:ascii="Arial" w:hAnsi="Arial" w:cs="Arial"/>
          <w:lang w:val="en-US"/>
        </w:rPr>
        <w:t>t</w:t>
      </w:r>
      <w:r w:rsidR="00D733F9" w:rsidRPr="00E779A6">
        <w:rPr>
          <w:rFonts w:ascii="Arial" w:hAnsi="Arial" w:cs="Arial"/>
          <w:lang w:val="en-US"/>
        </w:rPr>
        <w:t>heir</w:t>
      </w:r>
      <w:r w:rsidR="009957A9" w:rsidRPr="00E779A6">
        <w:rPr>
          <w:rFonts w:ascii="Arial" w:hAnsi="Arial" w:cs="Arial"/>
          <w:lang w:val="en-US"/>
        </w:rPr>
        <w:t xml:space="preserve"> compontes and elements are </w:t>
      </w:r>
      <w:r w:rsidR="00000734" w:rsidRPr="00E779A6">
        <w:rPr>
          <w:rFonts w:ascii="Arial" w:hAnsi="Arial" w:cs="Arial"/>
          <w:lang w:val="en-US"/>
        </w:rPr>
        <w:t>shown</w:t>
      </w:r>
      <w:r w:rsidR="00D733F9" w:rsidRPr="00E779A6">
        <w:rPr>
          <w:rFonts w:ascii="Arial" w:hAnsi="Arial" w:cs="Arial"/>
          <w:lang w:val="en-US"/>
        </w:rPr>
        <w:t xml:space="preserve"> below</w:t>
      </w:r>
      <w:r w:rsidR="00000734" w:rsidRPr="00E779A6">
        <w:rPr>
          <w:rFonts w:ascii="Arial" w:hAnsi="Arial" w:cs="Arial"/>
          <w:lang w:val="en-US"/>
        </w:rPr>
        <w:t>. All costs are shown</w:t>
      </w:r>
      <w:r w:rsidR="009957A9" w:rsidRPr="00E779A6">
        <w:rPr>
          <w:rFonts w:ascii="Arial" w:hAnsi="Arial" w:cs="Arial"/>
          <w:lang w:val="en-US"/>
        </w:rPr>
        <w:t xml:space="preserve"> in constant </w:t>
      </w:r>
      <w:r w:rsidR="00CF1553" w:rsidRPr="00E779A6">
        <w:rPr>
          <w:rFonts w:ascii="Arial" w:hAnsi="Arial" w:cs="Arial"/>
          <w:lang w:val="en-US"/>
        </w:rPr>
        <w:t>USD of 2017.</w:t>
      </w:r>
    </w:p>
    <w:p w:rsidR="00E779A6" w:rsidRDefault="00E779A6" w:rsidP="00E779A6">
      <w:pPr>
        <w:pStyle w:val="ListParagraph"/>
        <w:ind w:left="390"/>
        <w:rPr>
          <w:rFonts w:ascii="Arial" w:hAnsi="Arial" w:cs="Arial"/>
          <w:lang w:val="en-US"/>
        </w:rPr>
      </w:pPr>
    </w:p>
    <w:p w:rsidR="00CF1553" w:rsidRPr="00E779A6" w:rsidRDefault="00CF1553" w:rsidP="00135801">
      <w:pPr>
        <w:pStyle w:val="ListParagraph"/>
        <w:numPr>
          <w:ilvl w:val="1"/>
          <w:numId w:val="2"/>
        </w:numPr>
        <w:rPr>
          <w:rFonts w:ascii="Arial" w:hAnsi="Arial" w:cs="Arial"/>
          <w:lang w:val="en-US"/>
        </w:rPr>
      </w:pPr>
      <w:r w:rsidRPr="00E779A6">
        <w:rPr>
          <w:rFonts w:ascii="Arial" w:hAnsi="Arial" w:cs="Arial"/>
          <w:lang w:val="en-US"/>
        </w:rPr>
        <w:t>The costs were estimated taking into account the provisions of the project budget and the</w:t>
      </w:r>
      <w:r w:rsidR="00F56099" w:rsidRPr="00E779A6">
        <w:rPr>
          <w:rFonts w:ascii="Arial" w:hAnsi="Arial" w:cs="Arial"/>
          <w:lang w:val="en-US"/>
        </w:rPr>
        <w:t xml:space="preserve"> cost of the activities of the Results M</w:t>
      </w:r>
      <w:r w:rsidRPr="00E779A6">
        <w:rPr>
          <w:rFonts w:ascii="Arial" w:hAnsi="Arial" w:cs="Arial"/>
          <w:lang w:val="en-US"/>
        </w:rPr>
        <w:t>atrix. Among the costs</w:t>
      </w:r>
      <w:r w:rsidR="00F56099" w:rsidRPr="00E779A6">
        <w:rPr>
          <w:rFonts w:ascii="Arial" w:hAnsi="Arial" w:cs="Arial"/>
          <w:lang w:val="en-US"/>
        </w:rPr>
        <w:t>,</w:t>
      </w:r>
      <w:r w:rsidRPr="00E779A6">
        <w:rPr>
          <w:rFonts w:ascii="Arial" w:hAnsi="Arial" w:cs="Arial"/>
          <w:lang w:val="en-US"/>
        </w:rPr>
        <w:t xml:space="preserve"> are also considered other costs triggered by the project, although they are not directly assumed by the operation, as the cost of supplies that will be provided and the variable cost for the care of every birth.</w:t>
      </w:r>
      <w:r w:rsidR="00F56099" w:rsidRPr="00E779A6">
        <w:rPr>
          <w:rFonts w:ascii="Arial" w:hAnsi="Arial" w:cs="Arial"/>
          <w:lang w:val="en-US"/>
        </w:rPr>
        <w:t xml:space="preserve"> Also, there were</w:t>
      </w:r>
      <w:r w:rsidR="00B3685F" w:rsidRPr="00E779A6">
        <w:rPr>
          <w:rFonts w:ascii="Arial" w:hAnsi="Arial" w:cs="Arial"/>
          <w:lang w:val="en-US"/>
        </w:rPr>
        <w:t xml:space="preserve"> included costs related to the potential hiring of new human resources</w:t>
      </w:r>
      <w:r w:rsidR="005D0D1B" w:rsidRPr="00E779A6">
        <w:rPr>
          <w:rFonts w:ascii="Arial" w:hAnsi="Arial" w:cs="Arial"/>
          <w:lang w:val="en-US"/>
        </w:rPr>
        <w:t xml:space="preserve"> in health</w:t>
      </w:r>
      <w:r w:rsidR="00B3685F" w:rsidRPr="00E779A6">
        <w:rPr>
          <w:rFonts w:ascii="Arial" w:hAnsi="Arial" w:cs="Arial"/>
          <w:lang w:val="en-US"/>
        </w:rPr>
        <w:t xml:space="preserve"> such as doctors, nurses, midwives and nursing assistants, according to human resource gaps preliminarily estimated by the </w:t>
      </w:r>
      <w:r w:rsidR="00822615" w:rsidRPr="00E779A6">
        <w:rPr>
          <w:rFonts w:ascii="Arial" w:hAnsi="Arial" w:cs="Arial"/>
          <w:lang w:val="en-US"/>
        </w:rPr>
        <w:t>Project (see Table 2 human resource gap and annual costs).</w:t>
      </w:r>
    </w:p>
    <w:p w:rsidR="001F17BD" w:rsidRPr="00BA3528" w:rsidRDefault="001F17BD" w:rsidP="001F17BD">
      <w:pPr>
        <w:spacing w:after="0" w:line="240" w:lineRule="auto"/>
        <w:jc w:val="center"/>
        <w:rPr>
          <w:rFonts w:ascii="Arial" w:hAnsi="Arial" w:cs="Arial"/>
          <w:b/>
          <w:lang w:val="en-US"/>
        </w:rPr>
      </w:pPr>
      <w:bookmarkStart w:id="1" w:name="_Ref456370792"/>
      <w:r w:rsidRPr="00BA3528">
        <w:rPr>
          <w:rFonts w:ascii="Arial" w:hAnsi="Arial" w:cs="Arial"/>
          <w:b/>
          <w:lang w:val="en-US"/>
        </w:rPr>
        <w:t xml:space="preserve">Table </w:t>
      </w:r>
      <w:r w:rsidRPr="005407E3">
        <w:rPr>
          <w:rFonts w:ascii="Arial" w:hAnsi="Arial" w:cs="Arial"/>
          <w:b/>
        </w:rPr>
        <w:fldChar w:fldCharType="begin"/>
      </w:r>
      <w:r w:rsidRPr="00BA3528">
        <w:rPr>
          <w:rFonts w:ascii="Arial" w:hAnsi="Arial" w:cs="Arial"/>
          <w:b/>
          <w:lang w:val="en-US"/>
        </w:rPr>
        <w:instrText xml:space="preserve"> SEQ Tabla \* ARABIC </w:instrText>
      </w:r>
      <w:r w:rsidRPr="005407E3">
        <w:rPr>
          <w:rFonts w:ascii="Arial" w:hAnsi="Arial" w:cs="Arial"/>
          <w:b/>
        </w:rPr>
        <w:fldChar w:fldCharType="separate"/>
      </w:r>
      <w:r w:rsidRPr="00BA3528">
        <w:rPr>
          <w:rFonts w:ascii="Arial" w:hAnsi="Arial" w:cs="Arial"/>
          <w:b/>
          <w:noProof/>
          <w:lang w:val="en-US"/>
        </w:rPr>
        <w:t>1</w:t>
      </w:r>
      <w:r w:rsidRPr="005407E3">
        <w:rPr>
          <w:rFonts w:ascii="Arial" w:hAnsi="Arial" w:cs="Arial"/>
          <w:b/>
          <w:noProof/>
        </w:rPr>
        <w:fldChar w:fldCharType="end"/>
      </w:r>
      <w:bookmarkEnd w:id="1"/>
      <w:r w:rsidRPr="00BA3528">
        <w:rPr>
          <w:rFonts w:ascii="Arial" w:hAnsi="Arial" w:cs="Arial"/>
          <w:b/>
          <w:noProof/>
          <w:lang w:val="en-US"/>
        </w:rPr>
        <w:t>.</w:t>
      </w:r>
      <w:r w:rsidRPr="00BA3528">
        <w:rPr>
          <w:rFonts w:ascii="Arial" w:hAnsi="Arial" w:cs="Arial"/>
          <w:b/>
          <w:lang w:val="en-US"/>
        </w:rPr>
        <w:t xml:space="preserve"> Breakdown of </w:t>
      </w:r>
      <w:r w:rsidR="00B437DC" w:rsidRPr="00BA3528">
        <w:rPr>
          <w:rFonts w:ascii="Arial" w:hAnsi="Arial" w:cs="Arial"/>
          <w:b/>
          <w:lang w:val="en-US"/>
        </w:rPr>
        <w:t xml:space="preserve">the </w:t>
      </w:r>
      <w:r w:rsidRPr="00BA3528">
        <w:rPr>
          <w:rFonts w:ascii="Arial" w:hAnsi="Arial" w:cs="Arial"/>
          <w:b/>
          <w:lang w:val="en-US"/>
        </w:rPr>
        <w:t xml:space="preserve">costs incurred by the operation </w:t>
      </w:r>
      <w:r w:rsidR="004C0445" w:rsidRPr="00BA3528">
        <w:rPr>
          <w:rFonts w:ascii="Arial" w:hAnsi="Arial" w:cs="Arial"/>
          <w:b/>
          <w:lang w:val="en-US"/>
        </w:rPr>
        <w:t>Project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5"/>
        <w:gridCol w:w="1271"/>
      </w:tblGrid>
      <w:tr w:rsidR="001F17BD" w:rsidRPr="00137278" w:rsidTr="002A0B01">
        <w:trPr>
          <w:trHeight w:val="315"/>
          <w:tblHeader/>
          <w:jc w:val="center"/>
        </w:trPr>
        <w:tc>
          <w:tcPr>
            <w:tcW w:w="8085" w:type="dxa"/>
            <w:shd w:val="clear" w:color="auto" w:fill="auto"/>
            <w:noWrap/>
            <w:vAlign w:val="center"/>
            <w:hideMark/>
          </w:tcPr>
          <w:p w:rsidR="001F17BD" w:rsidRPr="00137278" w:rsidRDefault="001F17BD" w:rsidP="00C96648">
            <w:pPr>
              <w:spacing w:after="0" w:line="240" w:lineRule="auto"/>
              <w:jc w:val="left"/>
              <w:rPr>
                <w:rFonts w:ascii="Arial" w:eastAsia="Times New Roman" w:hAnsi="Arial" w:cs="Arial"/>
                <w:b/>
                <w:bCs/>
                <w:color w:val="000000"/>
                <w:sz w:val="18"/>
                <w:szCs w:val="18"/>
                <w:lang w:eastAsia="es-CO"/>
              </w:rPr>
            </w:pPr>
            <w:r w:rsidRPr="00137278">
              <w:rPr>
                <w:rFonts w:ascii="Arial" w:eastAsia="Times New Roman" w:hAnsi="Arial" w:cs="Arial"/>
                <w:b/>
                <w:bCs/>
                <w:color w:val="000000"/>
                <w:sz w:val="18"/>
                <w:szCs w:val="18"/>
                <w:lang w:eastAsia="es-CO"/>
              </w:rPr>
              <w:t xml:space="preserve">Products </w:t>
            </w:r>
          </w:p>
        </w:tc>
        <w:tc>
          <w:tcPr>
            <w:tcW w:w="1271" w:type="dxa"/>
            <w:shd w:val="clear" w:color="auto" w:fill="auto"/>
            <w:noWrap/>
            <w:vAlign w:val="bottom"/>
            <w:hideMark/>
          </w:tcPr>
          <w:p w:rsidR="001F17BD" w:rsidRPr="00137278" w:rsidRDefault="001F17BD" w:rsidP="00C96648">
            <w:pPr>
              <w:spacing w:after="0" w:line="240" w:lineRule="auto"/>
              <w:jc w:val="center"/>
              <w:rPr>
                <w:rFonts w:ascii="Arial" w:eastAsia="Times New Roman" w:hAnsi="Arial" w:cs="Arial"/>
                <w:b/>
                <w:color w:val="000000"/>
                <w:sz w:val="18"/>
                <w:szCs w:val="18"/>
                <w:lang w:eastAsia="es-CO"/>
              </w:rPr>
            </w:pPr>
            <w:r w:rsidRPr="00137278">
              <w:rPr>
                <w:rFonts w:ascii="Arial" w:eastAsia="Times New Roman" w:hAnsi="Arial" w:cs="Arial"/>
                <w:b/>
                <w:color w:val="000000"/>
                <w:sz w:val="18"/>
                <w:szCs w:val="18"/>
                <w:lang w:eastAsia="es-CO"/>
              </w:rPr>
              <w:t>Total</w:t>
            </w:r>
          </w:p>
        </w:tc>
      </w:tr>
      <w:tr w:rsidR="001F17BD" w:rsidRPr="00C64031" w:rsidTr="002A0B01">
        <w:trPr>
          <w:trHeight w:val="315"/>
          <w:jc w:val="center"/>
        </w:trPr>
        <w:tc>
          <w:tcPr>
            <w:tcW w:w="8085" w:type="dxa"/>
            <w:shd w:val="clear" w:color="auto" w:fill="auto"/>
            <w:noWrap/>
            <w:vAlign w:val="center"/>
            <w:hideMark/>
          </w:tcPr>
          <w:p w:rsidR="001F17BD" w:rsidRPr="00137278" w:rsidRDefault="001F17BD" w:rsidP="00C96648">
            <w:pPr>
              <w:spacing w:after="0" w:line="240" w:lineRule="auto"/>
              <w:ind w:firstLine="219"/>
              <w:jc w:val="left"/>
              <w:rPr>
                <w:rFonts w:ascii="Arial" w:eastAsia="Times New Roman" w:hAnsi="Arial" w:cs="Arial"/>
                <w:b/>
                <w:bCs/>
                <w:color w:val="000000"/>
                <w:sz w:val="18"/>
                <w:szCs w:val="18"/>
                <w:lang w:val="en-US" w:eastAsia="es-CO"/>
              </w:rPr>
            </w:pPr>
            <w:r w:rsidRPr="00137278">
              <w:rPr>
                <w:rFonts w:ascii="Arial" w:eastAsia="Times New Roman" w:hAnsi="Arial" w:cs="Arial"/>
                <w:b/>
                <w:bCs/>
                <w:color w:val="000000"/>
                <w:sz w:val="18"/>
                <w:szCs w:val="18"/>
                <w:lang w:val="en-US" w:eastAsia="es-CO"/>
              </w:rPr>
              <w:t>Component 1. Strengthening reproductive, maternal, and neonatal health services</w:t>
            </w:r>
          </w:p>
        </w:tc>
        <w:tc>
          <w:tcPr>
            <w:tcW w:w="1271" w:type="dxa"/>
            <w:shd w:val="clear" w:color="auto" w:fill="auto"/>
            <w:noWrap/>
            <w:vAlign w:val="center"/>
            <w:hideMark/>
          </w:tcPr>
          <w:p w:rsidR="001F17BD" w:rsidRPr="00137278" w:rsidRDefault="001F17BD" w:rsidP="00C96648">
            <w:pPr>
              <w:spacing w:after="0" w:line="240" w:lineRule="auto"/>
              <w:jc w:val="center"/>
              <w:rPr>
                <w:rFonts w:ascii="Arial" w:eastAsia="Times New Roman" w:hAnsi="Arial" w:cs="Arial"/>
                <w:b/>
                <w:bCs/>
                <w:color w:val="000000"/>
                <w:sz w:val="18"/>
                <w:szCs w:val="18"/>
                <w:lang w:val="en-US" w:eastAsia="es-CO"/>
              </w:rPr>
            </w:pPr>
          </w:p>
        </w:tc>
      </w:tr>
      <w:tr w:rsidR="001F17BD" w:rsidRPr="00C64031" w:rsidTr="002A0B01">
        <w:trPr>
          <w:trHeight w:val="315"/>
          <w:jc w:val="center"/>
        </w:trPr>
        <w:tc>
          <w:tcPr>
            <w:tcW w:w="8085" w:type="dxa"/>
            <w:shd w:val="clear" w:color="auto" w:fill="auto"/>
            <w:noWrap/>
            <w:vAlign w:val="center"/>
            <w:hideMark/>
          </w:tcPr>
          <w:p w:rsidR="001F17BD" w:rsidRPr="00137278" w:rsidRDefault="001F17BD" w:rsidP="00C96648">
            <w:pPr>
              <w:spacing w:after="0" w:line="240" w:lineRule="auto"/>
              <w:ind w:left="219" w:firstLine="219"/>
              <w:jc w:val="left"/>
              <w:rPr>
                <w:rFonts w:ascii="Arial" w:eastAsia="Times New Roman" w:hAnsi="Arial" w:cs="Arial"/>
                <w:b/>
                <w:bCs/>
                <w:color w:val="000000"/>
                <w:sz w:val="18"/>
                <w:szCs w:val="18"/>
                <w:lang w:val="en-US" w:eastAsia="es-CO"/>
              </w:rPr>
            </w:pPr>
            <w:r w:rsidRPr="00137278">
              <w:rPr>
                <w:rFonts w:ascii="Arial" w:eastAsia="Times New Roman" w:hAnsi="Arial" w:cs="Arial"/>
                <w:b/>
                <w:bCs/>
                <w:color w:val="000000"/>
                <w:sz w:val="18"/>
                <w:szCs w:val="18"/>
                <w:lang w:val="en-US" w:eastAsia="es-CO"/>
              </w:rPr>
              <w:t>Sub-Component 1. Access and use of reproductive, maternal, and neonatal health services</w:t>
            </w:r>
          </w:p>
        </w:tc>
        <w:tc>
          <w:tcPr>
            <w:tcW w:w="1271" w:type="dxa"/>
            <w:shd w:val="clear" w:color="auto" w:fill="auto"/>
            <w:noWrap/>
            <w:vAlign w:val="center"/>
            <w:hideMark/>
          </w:tcPr>
          <w:p w:rsidR="001F17BD" w:rsidRPr="00137278" w:rsidRDefault="001F17BD" w:rsidP="00C96648">
            <w:pPr>
              <w:spacing w:after="0" w:line="240" w:lineRule="auto"/>
              <w:jc w:val="center"/>
              <w:rPr>
                <w:rFonts w:ascii="Arial" w:eastAsia="Times New Roman" w:hAnsi="Arial" w:cs="Arial"/>
                <w:b/>
                <w:bCs/>
                <w:color w:val="000000"/>
                <w:sz w:val="18"/>
                <w:szCs w:val="18"/>
                <w:lang w:val="en-US" w:eastAsia="es-CO"/>
              </w:rPr>
            </w:pPr>
          </w:p>
        </w:tc>
      </w:tr>
      <w:tr w:rsidR="001F17BD" w:rsidRPr="00137278" w:rsidTr="002A0B01">
        <w:trPr>
          <w:trHeight w:val="315"/>
          <w:jc w:val="center"/>
        </w:trPr>
        <w:tc>
          <w:tcPr>
            <w:tcW w:w="8085" w:type="dxa"/>
            <w:shd w:val="clear" w:color="auto" w:fill="auto"/>
            <w:noWrap/>
            <w:vAlign w:val="center"/>
            <w:hideMark/>
          </w:tcPr>
          <w:p w:rsidR="001F17BD" w:rsidRPr="00137278" w:rsidRDefault="001F17BD" w:rsidP="00C96648">
            <w:pPr>
              <w:spacing w:after="0" w:line="240" w:lineRule="auto"/>
              <w:ind w:left="361" w:firstLine="219"/>
              <w:jc w:val="left"/>
              <w:rPr>
                <w:rFonts w:ascii="Arial" w:eastAsia="Times New Roman" w:hAnsi="Arial" w:cs="Arial"/>
                <w:color w:val="000000"/>
                <w:sz w:val="18"/>
                <w:szCs w:val="18"/>
                <w:lang w:val="en-US" w:eastAsia="es-CO"/>
              </w:rPr>
            </w:pPr>
            <w:r w:rsidRPr="00137278">
              <w:rPr>
                <w:rFonts w:ascii="Arial" w:eastAsia="Times New Roman" w:hAnsi="Arial" w:cs="Arial"/>
                <w:color w:val="000000"/>
                <w:sz w:val="18"/>
                <w:szCs w:val="18"/>
                <w:lang w:val="en-CA" w:eastAsia="es-CO"/>
              </w:rPr>
              <w:lastRenderedPageBreak/>
              <w:t>Community health workers (CHWs) trained and equipped to provide reproductive, maternal, and neonatal services.</w:t>
            </w:r>
          </w:p>
        </w:tc>
        <w:tc>
          <w:tcPr>
            <w:tcW w:w="1271" w:type="dxa"/>
            <w:shd w:val="clear" w:color="auto" w:fill="auto"/>
            <w:noWrap/>
            <w:vAlign w:val="center"/>
            <w:hideMark/>
          </w:tcPr>
          <w:p w:rsidR="001F17BD" w:rsidRPr="00137278" w:rsidRDefault="001F17BD" w:rsidP="00C96648">
            <w:pPr>
              <w:spacing w:after="0" w:line="240" w:lineRule="auto"/>
              <w:jc w:val="center"/>
              <w:rPr>
                <w:rFonts w:ascii="Arial" w:eastAsia="Times New Roman" w:hAnsi="Arial" w:cs="Arial"/>
                <w:color w:val="000000"/>
                <w:sz w:val="18"/>
                <w:szCs w:val="18"/>
                <w:lang w:eastAsia="es-CO"/>
              </w:rPr>
            </w:pPr>
            <w:r w:rsidRPr="00137278">
              <w:rPr>
                <w:rFonts w:ascii="Arial" w:eastAsia="Times New Roman" w:hAnsi="Arial" w:cs="Arial"/>
                <w:color w:val="000000"/>
                <w:sz w:val="18"/>
                <w:szCs w:val="18"/>
                <w:lang w:eastAsia="es-CO"/>
              </w:rPr>
              <w:t>$370,000</w:t>
            </w:r>
          </w:p>
        </w:tc>
      </w:tr>
      <w:tr w:rsidR="001F17BD" w:rsidRPr="00137278" w:rsidTr="002A0B01">
        <w:trPr>
          <w:trHeight w:val="315"/>
          <w:jc w:val="center"/>
        </w:trPr>
        <w:tc>
          <w:tcPr>
            <w:tcW w:w="8085" w:type="dxa"/>
            <w:shd w:val="clear" w:color="auto" w:fill="auto"/>
            <w:noWrap/>
            <w:vAlign w:val="center"/>
            <w:hideMark/>
          </w:tcPr>
          <w:p w:rsidR="001F17BD" w:rsidRPr="00137278" w:rsidRDefault="001F17BD" w:rsidP="00C96648">
            <w:pPr>
              <w:spacing w:after="0" w:line="240" w:lineRule="auto"/>
              <w:ind w:left="361" w:firstLine="219"/>
              <w:jc w:val="left"/>
              <w:rPr>
                <w:rFonts w:ascii="Arial" w:eastAsia="Times New Roman" w:hAnsi="Arial" w:cs="Arial"/>
                <w:color w:val="000000"/>
                <w:sz w:val="18"/>
                <w:szCs w:val="18"/>
                <w:lang w:val="en-US" w:eastAsia="es-CO"/>
              </w:rPr>
            </w:pPr>
            <w:r w:rsidRPr="00137278">
              <w:rPr>
                <w:rFonts w:ascii="Arial" w:eastAsia="Times New Roman" w:hAnsi="Arial" w:cs="Arial"/>
                <w:color w:val="000000"/>
                <w:sz w:val="18"/>
                <w:szCs w:val="18"/>
                <w:lang w:val="en-CA" w:eastAsia="es-CO"/>
              </w:rPr>
              <w:t>Communities with plans for institutional birth implemented.</w:t>
            </w:r>
          </w:p>
        </w:tc>
        <w:tc>
          <w:tcPr>
            <w:tcW w:w="1271" w:type="dxa"/>
            <w:shd w:val="clear" w:color="auto" w:fill="auto"/>
            <w:noWrap/>
            <w:vAlign w:val="center"/>
            <w:hideMark/>
          </w:tcPr>
          <w:p w:rsidR="001F17BD" w:rsidRPr="00137278" w:rsidRDefault="001F17BD" w:rsidP="00C96648">
            <w:pPr>
              <w:spacing w:after="0" w:line="240" w:lineRule="auto"/>
              <w:jc w:val="center"/>
              <w:rPr>
                <w:rFonts w:ascii="Arial" w:eastAsia="Times New Roman" w:hAnsi="Arial" w:cs="Arial"/>
                <w:color w:val="000000"/>
                <w:sz w:val="18"/>
                <w:szCs w:val="18"/>
                <w:lang w:eastAsia="es-CO"/>
              </w:rPr>
            </w:pPr>
            <w:r w:rsidRPr="00137278">
              <w:rPr>
                <w:rFonts w:ascii="Arial" w:eastAsia="Times New Roman" w:hAnsi="Arial" w:cs="Arial"/>
                <w:color w:val="000000"/>
                <w:sz w:val="18"/>
                <w:szCs w:val="18"/>
                <w:lang w:eastAsia="es-CO"/>
              </w:rPr>
              <w:t>$225,000</w:t>
            </w:r>
          </w:p>
        </w:tc>
      </w:tr>
      <w:tr w:rsidR="001F17BD" w:rsidRPr="00137278" w:rsidTr="002A0B01">
        <w:trPr>
          <w:trHeight w:val="315"/>
          <w:jc w:val="center"/>
        </w:trPr>
        <w:tc>
          <w:tcPr>
            <w:tcW w:w="8085" w:type="dxa"/>
            <w:shd w:val="clear" w:color="auto" w:fill="auto"/>
            <w:noWrap/>
            <w:vAlign w:val="center"/>
            <w:hideMark/>
          </w:tcPr>
          <w:p w:rsidR="001F17BD" w:rsidRPr="00137278" w:rsidRDefault="001F17BD" w:rsidP="00C96648">
            <w:pPr>
              <w:spacing w:after="0" w:line="240" w:lineRule="auto"/>
              <w:ind w:left="361" w:firstLine="219"/>
              <w:jc w:val="left"/>
              <w:rPr>
                <w:rFonts w:ascii="Arial" w:eastAsia="Times New Roman" w:hAnsi="Arial" w:cs="Arial"/>
                <w:color w:val="000000"/>
                <w:sz w:val="18"/>
                <w:szCs w:val="18"/>
                <w:lang w:val="en-US" w:eastAsia="es-CO"/>
              </w:rPr>
            </w:pPr>
            <w:r w:rsidRPr="00137278">
              <w:rPr>
                <w:rFonts w:ascii="Arial" w:eastAsia="Times New Roman" w:hAnsi="Arial" w:cs="Arial"/>
                <w:color w:val="000000"/>
                <w:sz w:val="18"/>
                <w:szCs w:val="18"/>
                <w:lang w:val="en-US" w:eastAsia="es-CO"/>
              </w:rPr>
              <w:t>Communities with communication strategy for behavior change implemented.</w:t>
            </w:r>
          </w:p>
        </w:tc>
        <w:tc>
          <w:tcPr>
            <w:tcW w:w="1271" w:type="dxa"/>
            <w:shd w:val="clear" w:color="auto" w:fill="auto"/>
            <w:noWrap/>
            <w:vAlign w:val="center"/>
            <w:hideMark/>
          </w:tcPr>
          <w:p w:rsidR="001F17BD" w:rsidRPr="00137278" w:rsidRDefault="001F17BD" w:rsidP="00C96648">
            <w:pPr>
              <w:spacing w:after="0" w:line="240" w:lineRule="auto"/>
              <w:jc w:val="center"/>
              <w:rPr>
                <w:rFonts w:ascii="Arial" w:eastAsia="Times New Roman" w:hAnsi="Arial" w:cs="Arial"/>
                <w:color w:val="000000"/>
                <w:sz w:val="18"/>
                <w:szCs w:val="18"/>
                <w:lang w:eastAsia="es-CO"/>
              </w:rPr>
            </w:pPr>
            <w:r w:rsidRPr="00137278">
              <w:rPr>
                <w:rFonts w:ascii="Arial" w:eastAsia="Times New Roman" w:hAnsi="Arial" w:cs="Arial"/>
                <w:color w:val="000000"/>
                <w:sz w:val="18"/>
                <w:szCs w:val="18"/>
                <w:lang w:eastAsia="es-CO"/>
              </w:rPr>
              <w:t>$535,000</w:t>
            </w:r>
          </w:p>
        </w:tc>
      </w:tr>
      <w:tr w:rsidR="001F17BD" w:rsidRPr="00137278" w:rsidTr="002A0B01">
        <w:trPr>
          <w:trHeight w:val="315"/>
          <w:jc w:val="center"/>
        </w:trPr>
        <w:tc>
          <w:tcPr>
            <w:tcW w:w="8085" w:type="dxa"/>
            <w:shd w:val="clear" w:color="auto" w:fill="auto"/>
            <w:noWrap/>
            <w:vAlign w:val="center"/>
            <w:hideMark/>
          </w:tcPr>
          <w:p w:rsidR="001F17BD" w:rsidRPr="00137278" w:rsidRDefault="001F17BD" w:rsidP="00C96648">
            <w:pPr>
              <w:spacing w:after="0" w:line="240" w:lineRule="auto"/>
              <w:ind w:left="219" w:firstLine="219"/>
              <w:jc w:val="left"/>
              <w:rPr>
                <w:rFonts w:ascii="Arial" w:eastAsia="Times New Roman" w:hAnsi="Arial" w:cs="Arial"/>
                <w:color w:val="000000"/>
                <w:sz w:val="18"/>
                <w:szCs w:val="18"/>
                <w:u w:val="single"/>
                <w:lang w:eastAsia="es-CO"/>
              </w:rPr>
            </w:pPr>
            <w:r w:rsidRPr="00137278">
              <w:rPr>
                <w:rFonts w:ascii="Arial" w:eastAsia="Times New Roman" w:hAnsi="Arial" w:cs="Arial"/>
                <w:color w:val="000000"/>
                <w:sz w:val="18"/>
                <w:szCs w:val="18"/>
                <w:u w:val="single"/>
                <w:lang w:eastAsia="es-CO"/>
              </w:rPr>
              <w:t>Subtotal sub-</w:t>
            </w:r>
            <w:r w:rsidRPr="00137278">
              <w:rPr>
                <w:rFonts w:ascii="Arial" w:eastAsia="Times New Roman" w:hAnsi="Arial" w:cs="Arial"/>
                <w:color w:val="000000"/>
                <w:sz w:val="18"/>
                <w:szCs w:val="18"/>
                <w:u w:val="single"/>
                <w:lang w:val="en-US" w:eastAsia="es-CO"/>
              </w:rPr>
              <w:t>component</w:t>
            </w:r>
            <w:r w:rsidRPr="00137278">
              <w:rPr>
                <w:rFonts w:ascii="Arial" w:eastAsia="Times New Roman" w:hAnsi="Arial" w:cs="Arial"/>
                <w:color w:val="000000"/>
                <w:sz w:val="18"/>
                <w:szCs w:val="18"/>
                <w:u w:val="single"/>
                <w:lang w:eastAsia="es-CO"/>
              </w:rPr>
              <w:t xml:space="preserve"> 1</w:t>
            </w:r>
          </w:p>
        </w:tc>
        <w:tc>
          <w:tcPr>
            <w:tcW w:w="1271" w:type="dxa"/>
            <w:shd w:val="clear" w:color="auto" w:fill="auto"/>
            <w:noWrap/>
            <w:vAlign w:val="center"/>
            <w:hideMark/>
          </w:tcPr>
          <w:p w:rsidR="001F17BD" w:rsidRPr="00137278" w:rsidRDefault="001F17BD" w:rsidP="00C96648">
            <w:pPr>
              <w:spacing w:after="0" w:line="240" w:lineRule="auto"/>
              <w:jc w:val="center"/>
              <w:rPr>
                <w:rFonts w:ascii="Arial" w:eastAsia="Times New Roman" w:hAnsi="Arial" w:cs="Arial"/>
                <w:color w:val="000000"/>
                <w:sz w:val="18"/>
                <w:szCs w:val="18"/>
                <w:u w:val="single"/>
                <w:lang w:eastAsia="es-CO"/>
              </w:rPr>
            </w:pPr>
            <w:r w:rsidRPr="00137278">
              <w:rPr>
                <w:rFonts w:ascii="Arial" w:eastAsia="Times New Roman" w:hAnsi="Arial" w:cs="Arial"/>
                <w:color w:val="000000"/>
                <w:sz w:val="18"/>
                <w:szCs w:val="18"/>
                <w:u w:val="single"/>
                <w:lang w:eastAsia="es-CO"/>
              </w:rPr>
              <w:t>$1,130,000</w:t>
            </w:r>
          </w:p>
        </w:tc>
      </w:tr>
      <w:tr w:rsidR="001F17BD" w:rsidRPr="00C64031" w:rsidTr="002A0B01">
        <w:trPr>
          <w:trHeight w:val="315"/>
          <w:jc w:val="center"/>
        </w:trPr>
        <w:tc>
          <w:tcPr>
            <w:tcW w:w="8085" w:type="dxa"/>
            <w:shd w:val="clear" w:color="auto" w:fill="auto"/>
            <w:noWrap/>
            <w:vAlign w:val="center"/>
            <w:hideMark/>
          </w:tcPr>
          <w:p w:rsidR="001F17BD" w:rsidRPr="00137278" w:rsidRDefault="001F17BD" w:rsidP="00C96648">
            <w:pPr>
              <w:spacing w:after="0" w:line="240" w:lineRule="auto"/>
              <w:ind w:left="219" w:firstLine="219"/>
              <w:jc w:val="left"/>
              <w:rPr>
                <w:rFonts w:ascii="Arial" w:eastAsia="Times New Roman" w:hAnsi="Arial" w:cs="Arial"/>
                <w:b/>
                <w:bCs/>
                <w:color w:val="000000"/>
                <w:sz w:val="18"/>
                <w:szCs w:val="18"/>
                <w:lang w:val="en-US" w:eastAsia="es-CO"/>
              </w:rPr>
            </w:pPr>
            <w:r w:rsidRPr="00137278">
              <w:rPr>
                <w:rFonts w:ascii="Arial" w:eastAsia="Times New Roman" w:hAnsi="Arial" w:cs="Arial"/>
                <w:b/>
                <w:bCs/>
                <w:color w:val="000000"/>
                <w:sz w:val="18"/>
                <w:szCs w:val="18"/>
                <w:lang w:val="en-US" w:eastAsia="es-CO"/>
              </w:rPr>
              <w:t xml:space="preserve">Sub-Component 2. Quality of reproductive, maternal, and neonatal health services </w:t>
            </w:r>
          </w:p>
        </w:tc>
        <w:tc>
          <w:tcPr>
            <w:tcW w:w="1271" w:type="dxa"/>
            <w:shd w:val="clear" w:color="auto" w:fill="auto"/>
            <w:noWrap/>
            <w:vAlign w:val="center"/>
            <w:hideMark/>
          </w:tcPr>
          <w:p w:rsidR="001F17BD" w:rsidRPr="00137278" w:rsidRDefault="001F17BD" w:rsidP="00C96648">
            <w:pPr>
              <w:spacing w:after="0" w:line="240" w:lineRule="auto"/>
              <w:jc w:val="center"/>
              <w:rPr>
                <w:rFonts w:ascii="Arial" w:eastAsia="Times New Roman" w:hAnsi="Arial" w:cs="Arial"/>
                <w:b/>
                <w:bCs/>
                <w:color w:val="000000"/>
                <w:sz w:val="18"/>
                <w:szCs w:val="18"/>
                <w:lang w:val="en-US" w:eastAsia="es-CO"/>
              </w:rPr>
            </w:pPr>
          </w:p>
        </w:tc>
      </w:tr>
      <w:tr w:rsidR="001F17BD" w:rsidRPr="00137278" w:rsidTr="002A0B01">
        <w:trPr>
          <w:trHeight w:val="315"/>
          <w:jc w:val="center"/>
        </w:trPr>
        <w:tc>
          <w:tcPr>
            <w:tcW w:w="8085" w:type="dxa"/>
            <w:shd w:val="clear" w:color="auto" w:fill="auto"/>
            <w:noWrap/>
            <w:vAlign w:val="center"/>
            <w:hideMark/>
          </w:tcPr>
          <w:p w:rsidR="001F17BD" w:rsidRPr="00137278" w:rsidRDefault="001F17BD" w:rsidP="00C96648">
            <w:pPr>
              <w:spacing w:after="0" w:line="240" w:lineRule="auto"/>
              <w:ind w:left="361" w:firstLine="219"/>
              <w:jc w:val="left"/>
              <w:rPr>
                <w:rFonts w:ascii="Arial" w:eastAsia="Times New Roman" w:hAnsi="Arial" w:cs="Arial"/>
                <w:color w:val="000000"/>
                <w:sz w:val="18"/>
                <w:szCs w:val="18"/>
                <w:lang w:val="en-US" w:eastAsia="es-CO"/>
              </w:rPr>
            </w:pPr>
            <w:r w:rsidRPr="00137278">
              <w:rPr>
                <w:rFonts w:ascii="Arial" w:eastAsia="Times New Roman" w:hAnsi="Arial" w:cs="Arial"/>
                <w:color w:val="000000"/>
                <w:sz w:val="18"/>
                <w:szCs w:val="18"/>
                <w:lang w:val="en-CA" w:eastAsia="es-CO"/>
              </w:rPr>
              <w:t>Health facilities with integrated health care strategy for women of reproductive age implemented.</w:t>
            </w:r>
          </w:p>
        </w:tc>
        <w:tc>
          <w:tcPr>
            <w:tcW w:w="1271" w:type="dxa"/>
            <w:shd w:val="clear" w:color="auto" w:fill="auto"/>
            <w:noWrap/>
            <w:vAlign w:val="center"/>
            <w:hideMark/>
          </w:tcPr>
          <w:p w:rsidR="001F17BD" w:rsidRPr="00137278" w:rsidRDefault="001F17BD" w:rsidP="00C96648">
            <w:pPr>
              <w:spacing w:after="0" w:line="240" w:lineRule="auto"/>
              <w:jc w:val="center"/>
              <w:rPr>
                <w:rFonts w:ascii="Arial" w:eastAsia="Times New Roman" w:hAnsi="Arial" w:cs="Arial"/>
                <w:color w:val="000000"/>
                <w:sz w:val="18"/>
                <w:szCs w:val="18"/>
                <w:lang w:eastAsia="es-CO"/>
              </w:rPr>
            </w:pPr>
            <w:r w:rsidRPr="00137278">
              <w:rPr>
                <w:rFonts w:ascii="Arial" w:eastAsia="Times New Roman" w:hAnsi="Arial" w:cs="Arial"/>
                <w:color w:val="000000"/>
                <w:sz w:val="18"/>
                <w:szCs w:val="18"/>
                <w:lang w:eastAsia="es-CO"/>
              </w:rPr>
              <w:t>$255,000</w:t>
            </w:r>
          </w:p>
        </w:tc>
      </w:tr>
      <w:tr w:rsidR="001F17BD" w:rsidRPr="00137278" w:rsidTr="002A0B01">
        <w:trPr>
          <w:trHeight w:val="315"/>
          <w:jc w:val="center"/>
        </w:trPr>
        <w:tc>
          <w:tcPr>
            <w:tcW w:w="8085" w:type="dxa"/>
            <w:shd w:val="clear" w:color="auto" w:fill="auto"/>
            <w:noWrap/>
            <w:vAlign w:val="center"/>
            <w:hideMark/>
          </w:tcPr>
          <w:p w:rsidR="001F17BD" w:rsidRPr="00137278" w:rsidRDefault="001F17BD" w:rsidP="00C96648">
            <w:pPr>
              <w:spacing w:after="0" w:line="240" w:lineRule="auto"/>
              <w:ind w:left="361" w:firstLine="219"/>
              <w:jc w:val="left"/>
              <w:rPr>
                <w:rFonts w:ascii="Arial" w:eastAsia="Times New Roman" w:hAnsi="Arial" w:cs="Arial"/>
                <w:color w:val="000000"/>
                <w:sz w:val="18"/>
                <w:szCs w:val="18"/>
                <w:lang w:val="en-US" w:eastAsia="es-CO"/>
              </w:rPr>
            </w:pPr>
            <w:r w:rsidRPr="00137278">
              <w:rPr>
                <w:rFonts w:ascii="Arial" w:eastAsia="Times New Roman" w:hAnsi="Arial" w:cs="Arial"/>
                <w:color w:val="000000"/>
                <w:sz w:val="18"/>
                <w:szCs w:val="18"/>
                <w:lang w:val="en-CA" w:eastAsia="es-CO"/>
              </w:rPr>
              <w:t>Health facilities with new family planning strategy implemented.</w:t>
            </w:r>
          </w:p>
        </w:tc>
        <w:tc>
          <w:tcPr>
            <w:tcW w:w="1271" w:type="dxa"/>
            <w:shd w:val="clear" w:color="auto" w:fill="auto"/>
            <w:noWrap/>
            <w:vAlign w:val="center"/>
            <w:hideMark/>
          </w:tcPr>
          <w:p w:rsidR="001F17BD" w:rsidRPr="00137278" w:rsidRDefault="001F17BD" w:rsidP="00C96648">
            <w:pPr>
              <w:spacing w:after="0" w:line="240" w:lineRule="auto"/>
              <w:jc w:val="center"/>
              <w:rPr>
                <w:rFonts w:ascii="Arial" w:eastAsia="Times New Roman" w:hAnsi="Arial" w:cs="Arial"/>
                <w:color w:val="000000"/>
                <w:sz w:val="18"/>
                <w:szCs w:val="18"/>
                <w:lang w:eastAsia="es-CO"/>
              </w:rPr>
            </w:pPr>
            <w:r w:rsidRPr="00137278">
              <w:rPr>
                <w:rFonts w:ascii="Arial" w:eastAsia="Times New Roman" w:hAnsi="Arial" w:cs="Arial"/>
                <w:color w:val="000000"/>
                <w:sz w:val="18"/>
                <w:szCs w:val="18"/>
                <w:lang w:eastAsia="es-CO"/>
              </w:rPr>
              <w:t>$170,000</w:t>
            </w:r>
          </w:p>
        </w:tc>
      </w:tr>
      <w:tr w:rsidR="001F17BD" w:rsidRPr="00137278" w:rsidTr="002A0B01">
        <w:trPr>
          <w:trHeight w:val="315"/>
          <w:jc w:val="center"/>
        </w:trPr>
        <w:tc>
          <w:tcPr>
            <w:tcW w:w="8085" w:type="dxa"/>
            <w:shd w:val="clear" w:color="auto" w:fill="auto"/>
            <w:noWrap/>
            <w:vAlign w:val="center"/>
            <w:hideMark/>
          </w:tcPr>
          <w:p w:rsidR="001F17BD" w:rsidRPr="00137278" w:rsidRDefault="001F17BD" w:rsidP="00C96648">
            <w:pPr>
              <w:spacing w:after="0" w:line="240" w:lineRule="auto"/>
              <w:ind w:left="361" w:firstLine="219"/>
              <w:jc w:val="left"/>
              <w:rPr>
                <w:rFonts w:ascii="Arial" w:eastAsia="Times New Roman" w:hAnsi="Arial" w:cs="Arial"/>
                <w:color w:val="000000"/>
                <w:sz w:val="18"/>
                <w:szCs w:val="18"/>
                <w:lang w:val="en-US" w:eastAsia="es-CO"/>
              </w:rPr>
            </w:pPr>
            <w:r w:rsidRPr="00137278">
              <w:rPr>
                <w:rFonts w:ascii="Arial" w:eastAsia="Times New Roman" w:hAnsi="Arial" w:cs="Arial"/>
                <w:color w:val="000000"/>
                <w:sz w:val="18"/>
                <w:szCs w:val="18"/>
                <w:lang w:val="en-CA" w:eastAsia="es-CO"/>
              </w:rPr>
              <w:t>Health facilities with updated model for prenatal, birth, postnatal, and post-partum care implemented.</w:t>
            </w:r>
          </w:p>
        </w:tc>
        <w:tc>
          <w:tcPr>
            <w:tcW w:w="1271" w:type="dxa"/>
            <w:shd w:val="clear" w:color="auto" w:fill="auto"/>
            <w:noWrap/>
            <w:vAlign w:val="center"/>
            <w:hideMark/>
          </w:tcPr>
          <w:p w:rsidR="001F17BD" w:rsidRPr="00137278" w:rsidRDefault="001F17BD" w:rsidP="00C96648">
            <w:pPr>
              <w:spacing w:after="0" w:line="240" w:lineRule="auto"/>
              <w:jc w:val="center"/>
              <w:rPr>
                <w:rFonts w:ascii="Arial" w:eastAsia="Times New Roman" w:hAnsi="Arial" w:cs="Arial"/>
                <w:color w:val="000000"/>
                <w:sz w:val="18"/>
                <w:szCs w:val="18"/>
                <w:lang w:eastAsia="es-CO"/>
              </w:rPr>
            </w:pPr>
            <w:r w:rsidRPr="00137278">
              <w:rPr>
                <w:rFonts w:ascii="Arial" w:eastAsia="Times New Roman" w:hAnsi="Arial" w:cs="Arial"/>
                <w:color w:val="000000"/>
                <w:sz w:val="18"/>
                <w:szCs w:val="18"/>
                <w:lang w:eastAsia="es-CO"/>
              </w:rPr>
              <w:t>$125,000</w:t>
            </w:r>
          </w:p>
        </w:tc>
      </w:tr>
      <w:tr w:rsidR="001F17BD" w:rsidRPr="00137278" w:rsidTr="002A0B01">
        <w:trPr>
          <w:trHeight w:val="315"/>
          <w:jc w:val="center"/>
        </w:trPr>
        <w:tc>
          <w:tcPr>
            <w:tcW w:w="8085" w:type="dxa"/>
            <w:shd w:val="clear" w:color="auto" w:fill="auto"/>
            <w:noWrap/>
            <w:vAlign w:val="center"/>
            <w:hideMark/>
          </w:tcPr>
          <w:p w:rsidR="001F17BD" w:rsidRPr="00137278" w:rsidRDefault="001F17BD" w:rsidP="00C96648">
            <w:pPr>
              <w:spacing w:after="0" w:line="240" w:lineRule="auto"/>
              <w:ind w:left="361" w:firstLine="219"/>
              <w:jc w:val="left"/>
              <w:rPr>
                <w:rFonts w:ascii="Arial" w:eastAsia="Times New Roman" w:hAnsi="Arial" w:cs="Arial"/>
                <w:color w:val="000000"/>
                <w:sz w:val="18"/>
                <w:szCs w:val="18"/>
                <w:lang w:val="en-US" w:eastAsia="es-CO"/>
              </w:rPr>
            </w:pPr>
            <w:r w:rsidRPr="00137278">
              <w:rPr>
                <w:rFonts w:ascii="Arial" w:eastAsia="Times New Roman" w:hAnsi="Arial" w:cs="Arial"/>
                <w:color w:val="000000"/>
                <w:sz w:val="18"/>
                <w:szCs w:val="18"/>
                <w:lang w:val="en-CA" w:eastAsia="es-CO"/>
              </w:rPr>
              <w:t>Health facilities with Quality Improvement Strategy for maternal and neonatal health implemented.</w:t>
            </w:r>
          </w:p>
        </w:tc>
        <w:tc>
          <w:tcPr>
            <w:tcW w:w="1271" w:type="dxa"/>
            <w:shd w:val="clear" w:color="auto" w:fill="auto"/>
            <w:noWrap/>
            <w:vAlign w:val="center"/>
            <w:hideMark/>
          </w:tcPr>
          <w:p w:rsidR="001F17BD" w:rsidRPr="00137278" w:rsidRDefault="001F17BD" w:rsidP="00C96648">
            <w:pPr>
              <w:spacing w:after="0" w:line="240" w:lineRule="auto"/>
              <w:jc w:val="center"/>
              <w:rPr>
                <w:rFonts w:ascii="Arial" w:eastAsia="Times New Roman" w:hAnsi="Arial" w:cs="Arial"/>
                <w:color w:val="000000"/>
                <w:sz w:val="18"/>
                <w:szCs w:val="18"/>
                <w:lang w:eastAsia="es-CO"/>
              </w:rPr>
            </w:pPr>
            <w:r w:rsidRPr="00137278">
              <w:rPr>
                <w:rFonts w:ascii="Arial" w:eastAsia="Times New Roman" w:hAnsi="Arial" w:cs="Arial"/>
                <w:color w:val="000000"/>
                <w:sz w:val="18"/>
                <w:szCs w:val="18"/>
                <w:lang w:eastAsia="es-CO"/>
              </w:rPr>
              <w:t>$455,000</w:t>
            </w:r>
          </w:p>
        </w:tc>
      </w:tr>
      <w:tr w:rsidR="001F17BD" w:rsidRPr="00137278" w:rsidTr="002A0B01">
        <w:trPr>
          <w:trHeight w:val="315"/>
          <w:jc w:val="center"/>
        </w:trPr>
        <w:tc>
          <w:tcPr>
            <w:tcW w:w="8085" w:type="dxa"/>
            <w:shd w:val="clear" w:color="auto" w:fill="auto"/>
            <w:noWrap/>
            <w:vAlign w:val="center"/>
            <w:hideMark/>
          </w:tcPr>
          <w:p w:rsidR="001F17BD" w:rsidRPr="00137278" w:rsidRDefault="001F17BD" w:rsidP="00C96648">
            <w:pPr>
              <w:spacing w:after="0" w:line="240" w:lineRule="auto"/>
              <w:ind w:left="361" w:firstLine="219"/>
              <w:jc w:val="left"/>
              <w:rPr>
                <w:rFonts w:ascii="Arial" w:eastAsia="Times New Roman" w:hAnsi="Arial" w:cs="Arial"/>
                <w:color w:val="000000"/>
                <w:sz w:val="18"/>
                <w:szCs w:val="18"/>
                <w:lang w:val="en-US" w:eastAsia="es-CO"/>
              </w:rPr>
            </w:pPr>
            <w:r w:rsidRPr="00137278">
              <w:rPr>
                <w:rFonts w:ascii="Arial" w:eastAsia="Times New Roman" w:hAnsi="Arial" w:cs="Arial"/>
                <w:color w:val="000000"/>
                <w:sz w:val="18"/>
                <w:szCs w:val="18"/>
                <w:lang w:val="en-US" w:eastAsia="es-CO"/>
              </w:rPr>
              <w:t>Health facilities with supply chain management improved.</w:t>
            </w:r>
          </w:p>
        </w:tc>
        <w:tc>
          <w:tcPr>
            <w:tcW w:w="1271" w:type="dxa"/>
            <w:shd w:val="clear" w:color="auto" w:fill="auto"/>
            <w:noWrap/>
            <w:vAlign w:val="center"/>
            <w:hideMark/>
          </w:tcPr>
          <w:p w:rsidR="001F17BD" w:rsidRPr="00137278" w:rsidRDefault="001F17BD" w:rsidP="00C96648">
            <w:pPr>
              <w:spacing w:after="0" w:line="240" w:lineRule="auto"/>
              <w:jc w:val="center"/>
              <w:rPr>
                <w:rFonts w:ascii="Arial" w:eastAsia="Times New Roman" w:hAnsi="Arial" w:cs="Arial"/>
                <w:color w:val="000000"/>
                <w:sz w:val="18"/>
                <w:szCs w:val="18"/>
                <w:lang w:eastAsia="es-CO"/>
              </w:rPr>
            </w:pPr>
            <w:r w:rsidRPr="00137278">
              <w:rPr>
                <w:rFonts w:ascii="Arial" w:eastAsia="Times New Roman" w:hAnsi="Arial" w:cs="Arial"/>
                <w:color w:val="000000"/>
                <w:sz w:val="18"/>
                <w:szCs w:val="18"/>
                <w:lang w:eastAsia="es-CO"/>
              </w:rPr>
              <w:t>$100,000</w:t>
            </w:r>
          </w:p>
        </w:tc>
      </w:tr>
      <w:tr w:rsidR="001F17BD" w:rsidRPr="00137278" w:rsidTr="002A0B01">
        <w:trPr>
          <w:trHeight w:val="77"/>
          <w:jc w:val="center"/>
        </w:trPr>
        <w:tc>
          <w:tcPr>
            <w:tcW w:w="8085" w:type="dxa"/>
            <w:shd w:val="clear" w:color="auto" w:fill="auto"/>
            <w:noWrap/>
            <w:vAlign w:val="center"/>
            <w:hideMark/>
          </w:tcPr>
          <w:p w:rsidR="001F17BD" w:rsidRPr="00137278" w:rsidRDefault="001F17BD" w:rsidP="00C96648">
            <w:pPr>
              <w:spacing w:after="0" w:line="240" w:lineRule="auto"/>
              <w:ind w:left="361" w:firstLine="219"/>
              <w:jc w:val="left"/>
              <w:rPr>
                <w:rFonts w:ascii="Arial" w:eastAsia="Times New Roman" w:hAnsi="Arial" w:cs="Arial"/>
                <w:color w:val="000000"/>
                <w:sz w:val="18"/>
                <w:szCs w:val="18"/>
                <w:lang w:val="en-US" w:eastAsia="es-CO"/>
              </w:rPr>
            </w:pPr>
            <w:r w:rsidRPr="00137278">
              <w:rPr>
                <w:rFonts w:ascii="Arial" w:eastAsia="Times New Roman" w:hAnsi="Arial" w:cs="Arial"/>
                <w:color w:val="000000"/>
                <w:sz w:val="18"/>
                <w:szCs w:val="18"/>
                <w:lang w:val="en-US" w:eastAsia="es-CO"/>
              </w:rPr>
              <w:t>Health workforce trained to provide quality reproductive, maternal, and neonatal care.</w:t>
            </w:r>
          </w:p>
        </w:tc>
        <w:tc>
          <w:tcPr>
            <w:tcW w:w="1271" w:type="dxa"/>
            <w:shd w:val="clear" w:color="auto" w:fill="auto"/>
            <w:noWrap/>
            <w:vAlign w:val="center"/>
            <w:hideMark/>
          </w:tcPr>
          <w:p w:rsidR="001F17BD" w:rsidRPr="00137278" w:rsidRDefault="001F17BD" w:rsidP="00C96648">
            <w:pPr>
              <w:spacing w:after="0" w:line="240" w:lineRule="auto"/>
              <w:jc w:val="center"/>
              <w:rPr>
                <w:rFonts w:ascii="Arial" w:eastAsia="Times New Roman" w:hAnsi="Arial" w:cs="Arial"/>
                <w:color w:val="000000"/>
                <w:sz w:val="18"/>
                <w:szCs w:val="18"/>
                <w:lang w:eastAsia="es-CO"/>
              </w:rPr>
            </w:pPr>
            <w:r w:rsidRPr="00137278">
              <w:rPr>
                <w:rFonts w:ascii="Arial" w:eastAsia="Times New Roman" w:hAnsi="Arial" w:cs="Arial"/>
                <w:color w:val="000000"/>
                <w:sz w:val="18"/>
                <w:szCs w:val="18"/>
                <w:lang w:eastAsia="es-CO"/>
              </w:rPr>
              <w:t>$235,000</w:t>
            </w:r>
          </w:p>
        </w:tc>
      </w:tr>
      <w:tr w:rsidR="001F17BD" w:rsidRPr="00137278" w:rsidTr="002A0B01">
        <w:trPr>
          <w:trHeight w:val="315"/>
          <w:jc w:val="center"/>
        </w:trPr>
        <w:tc>
          <w:tcPr>
            <w:tcW w:w="8085" w:type="dxa"/>
            <w:shd w:val="clear" w:color="auto" w:fill="auto"/>
            <w:noWrap/>
            <w:vAlign w:val="center"/>
            <w:hideMark/>
          </w:tcPr>
          <w:p w:rsidR="001F17BD" w:rsidRPr="00137278" w:rsidRDefault="001F17BD" w:rsidP="00C96648">
            <w:pPr>
              <w:spacing w:after="0" w:line="240" w:lineRule="auto"/>
              <w:ind w:left="361" w:firstLine="219"/>
              <w:jc w:val="left"/>
              <w:rPr>
                <w:rFonts w:ascii="Arial" w:eastAsia="Times New Roman" w:hAnsi="Arial" w:cs="Arial"/>
                <w:color w:val="000000"/>
                <w:sz w:val="18"/>
                <w:szCs w:val="18"/>
                <w:lang w:val="en-US" w:eastAsia="es-CO"/>
              </w:rPr>
            </w:pPr>
            <w:r w:rsidRPr="00137278">
              <w:rPr>
                <w:rFonts w:ascii="Arial" w:eastAsia="Times New Roman" w:hAnsi="Arial" w:cs="Arial"/>
                <w:color w:val="000000"/>
                <w:sz w:val="18"/>
                <w:szCs w:val="18"/>
                <w:lang w:val="en-CA" w:eastAsia="es-CO"/>
              </w:rPr>
              <w:t>Health facilities with health information system strengthened.</w:t>
            </w:r>
          </w:p>
        </w:tc>
        <w:tc>
          <w:tcPr>
            <w:tcW w:w="1271" w:type="dxa"/>
            <w:shd w:val="clear" w:color="auto" w:fill="auto"/>
            <w:noWrap/>
            <w:vAlign w:val="center"/>
            <w:hideMark/>
          </w:tcPr>
          <w:p w:rsidR="001F17BD" w:rsidRPr="00137278" w:rsidRDefault="001F17BD" w:rsidP="00C96648">
            <w:pPr>
              <w:spacing w:after="0" w:line="240" w:lineRule="auto"/>
              <w:jc w:val="center"/>
              <w:rPr>
                <w:rFonts w:ascii="Arial" w:eastAsia="Times New Roman" w:hAnsi="Arial" w:cs="Arial"/>
                <w:color w:val="000000"/>
                <w:sz w:val="18"/>
                <w:szCs w:val="18"/>
                <w:lang w:eastAsia="es-CO"/>
              </w:rPr>
            </w:pPr>
            <w:r w:rsidRPr="00137278">
              <w:rPr>
                <w:rFonts w:ascii="Arial" w:eastAsia="Times New Roman" w:hAnsi="Arial" w:cs="Arial"/>
                <w:color w:val="000000"/>
                <w:sz w:val="18"/>
                <w:szCs w:val="18"/>
                <w:lang w:eastAsia="es-CO"/>
              </w:rPr>
              <w:t>$350,000</w:t>
            </w:r>
          </w:p>
        </w:tc>
      </w:tr>
      <w:tr w:rsidR="001F17BD" w:rsidRPr="00137278" w:rsidTr="002A0B01">
        <w:trPr>
          <w:trHeight w:val="315"/>
          <w:jc w:val="center"/>
        </w:trPr>
        <w:tc>
          <w:tcPr>
            <w:tcW w:w="8085" w:type="dxa"/>
            <w:shd w:val="clear" w:color="auto" w:fill="auto"/>
            <w:noWrap/>
            <w:vAlign w:val="center"/>
            <w:hideMark/>
          </w:tcPr>
          <w:p w:rsidR="001F17BD" w:rsidRPr="00137278" w:rsidRDefault="001F17BD" w:rsidP="00C96648">
            <w:pPr>
              <w:spacing w:after="0" w:line="240" w:lineRule="auto"/>
              <w:ind w:left="219" w:firstLine="219"/>
              <w:jc w:val="left"/>
              <w:rPr>
                <w:rFonts w:ascii="Arial" w:eastAsia="Times New Roman" w:hAnsi="Arial" w:cs="Arial"/>
                <w:color w:val="000000"/>
                <w:sz w:val="18"/>
                <w:szCs w:val="18"/>
                <w:u w:val="single"/>
                <w:lang w:eastAsia="es-CO"/>
              </w:rPr>
            </w:pPr>
            <w:r w:rsidRPr="00137278">
              <w:rPr>
                <w:rFonts w:ascii="Arial" w:eastAsia="Times New Roman" w:hAnsi="Arial" w:cs="Arial"/>
                <w:color w:val="000000"/>
                <w:sz w:val="18"/>
                <w:szCs w:val="18"/>
                <w:u w:val="single"/>
                <w:lang w:eastAsia="es-CO"/>
              </w:rPr>
              <w:t>Sub total sub-component 2</w:t>
            </w:r>
          </w:p>
        </w:tc>
        <w:tc>
          <w:tcPr>
            <w:tcW w:w="1271" w:type="dxa"/>
            <w:shd w:val="clear" w:color="auto" w:fill="auto"/>
            <w:noWrap/>
            <w:vAlign w:val="center"/>
            <w:hideMark/>
          </w:tcPr>
          <w:p w:rsidR="001F17BD" w:rsidRPr="00137278" w:rsidRDefault="001F17BD" w:rsidP="00C96648">
            <w:pPr>
              <w:spacing w:after="0" w:line="240" w:lineRule="auto"/>
              <w:jc w:val="center"/>
              <w:rPr>
                <w:rFonts w:ascii="Arial" w:eastAsia="Times New Roman" w:hAnsi="Arial" w:cs="Arial"/>
                <w:color w:val="000000"/>
                <w:sz w:val="18"/>
                <w:szCs w:val="18"/>
                <w:u w:val="single"/>
                <w:lang w:eastAsia="es-CO"/>
              </w:rPr>
            </w:pPr>
            <w:r w:rsidRPr="00137278">
              <w:rPr>
                <w:rFonts w:ascii="Arial" w:eastAsia="Times New Roman" w:hAnsi="Arial" w:cs="Arial"/>
                <w:color w:val="000000"/>
                <w:sz w:val="18"/>
                <w:szCs w:val="18"/>
                <w:u w:val="single"/>
                <w:lang w:eastAsia="es-CO"/>
              </w:rPr>
              <w:t>$1,690,000</w:t>
            </w:r>
          </w:p>
        </w:tc>
      </w:tr>
      <w:tr w:rsidR="001F17BD" w:rsidRPr="00137278" w:rsidTr="002A0B01">
        <w:trPr>
          <w:trHeight w:val="315"/>
          <w:jc w:val="center"/>
        </w:trPr>
        <w:tc>
          <w:tcPr>
            <w:tcW w:w="8085" w:type="dxa"/>
            <w:shd w:val="clear" w:color="auto" w:fill="auto"/>
            <w:noWrap/>
            <w:vAlign w:val="center"/>
            <w:hideMark/>
          </w:tcPr>
          <w:p w:rsidR="001F17BD" w:rsidRPr="00137278" w:rsidRDefault="001F17BD" w:rsidP="00C96648">
            <w:pPr>
              <w:spacing w:after="0" w:line="240" w:lineRule="auto"/>
              <w:ind w:firstLine="219"/>
              <w:jc w:val="left"/>
              <w:rPr>
                <w:rFonts w:ascii="Arial" w:eastAsia="Times New Roman" w:hAnsi="Arial" w:cs="Arial"/>
                <w:color w:val="000000"/>
                <w:sz w:val="18"/>
                <w:szCs w:val="18"/>
                <w:u w:val="single"/>
                <w:lang w:eastAsia="es-CO"/>
              </w:rPr>
            </w:pPr>
            <w:r w:rsidRPr="00137278">
              <w:rPr>
                <w:rFonts w:ascii="Arial" w:eastAsia="Times New Roman" w:hAnsi="Arial" w:cs="Arial"/>
                <w:color w:val="000000"/>
                <w:sz w:val="18"/>
                <w:szCs w:val="18"/>
                <w:u w:val="single"/>
                <w:lang w:eastAsia="es-CO"/>
              </w:rPr>
              <w:t>Sub total component 1</w:t>
            </w:r>
          </w:p>
        </w:tc>
        <w:tc>
          <w:tcPr>
            <w:tcW w:w="1271" w:type="dxa"/>
            <w:shd w:val="clear" w:color="auto" w:fill="auto"/>
            <w:noWrap/>
            <w:vAlign w:val="center"/>
            <w:hideMark/>
          </w:tcPr>
          <w:p w:rsidR="001F17BD" w:rsidRPr="00137278" w:rsidRDefault="001F17BD" w:rsidP="00C96648">
            <w:pPr>
              <w:spacing w:after="0" w:line="240" w:lineRule="auto"/>
              <w:jc w:val="center"/>
              <w:rPr>
                <w:rFonts w:ascii="Arial" w:eastAsia="Times New Roman" w:hAnsi="Arial" w:cs="Arial"/>
                <w:color w:val="000000"/>
                <w:sz w:val="18"/>
                <w:szCs w:val="18"/>
                <w:u w:val="single"/>
                <w:lang w:eastAsia="es-CO"/>
              </w:rPr>
            </w:pPr>
            <w:r w:rsidRPr="00137278">
              <w:rPr>
                <w:rFonts w:ascii="Arial" w:eastAsia="Times New Roman" w:hAnsi="Arial" w:cs="Arial"/>
                <w:color w:val="000000"/>
                <w:sz w:val="18"/>
                <w:szCs w:val="18"/>
                <w:u w:val="single"/>
                <w:lang w:eastAsia="es-CO"/>
              </w:rPr>
              <w:t>$2,820,000</w:t>
            </w:r>
          </w:p>
        </w:tc>
      </w:tr>
      <w:tr w:rsidR="001F17BD" w:rsidRPr="00C64031" w:rsidTr="002A0B01">
        <w:trPr>
          <w:trHeight w:val="315"/>
          <w:jc w:val="center"/>
        </w:trPr>
        <w:tc>
          <w:tcPr>
            <w:tcW w:w="8085" w:type="dxa"/>
            <w:shd w:val="clear" w:color="auto" w:fill="auto"/>
            <w:noWrap/>
            <w:vAlign w:val="center"/>
            <w:hideMark/>
          </w:tcPr>
          <w:p w:rsidR="001F17BD" w:rsidRPr="00137278" w:rsidRDefault="001F17BD" w:rsidP="00C96648">
            <w:pPr>
              <w:spacing w:after="0" w:line="240" w:lineRule="auto"/>
              <w:ind w:firstLine="219"/>
              <w:jc w:val="left"/>
              <w:rPr>
                <w:rFonts w:ascii="Arial" w:eastAsia="Times New Roman" w:hAnsi="Arial" w:cs="Arial"/>
                <w:b/>
                <w:bCs/>
                <w:color w:val="000000"/>
                <w:sz w:val="18"/>
                <w:szCs w:val="18"/>
                <w:lang w:val="en-US" w:eastAsia="es-CO"/>
              </w:rPr>
            </w:pPr>
            <w:r w:rsidRPr="00137278">
              <w:rPr>
                <w:rFonts w:ascii="Arial" w:eastAsia="Times New Roman" w:hAnsi="Arial" w:cs="Arial"/>
                <w:b/>
                <w:bCs/>
                <w:color w:val="000000"/>
                <w:sz w:val="18"/>
                <w:szCs w:val="18"/>
                <w:lang w:val="en-US" w:eastAsia="es-CO"/>
              </w:rPr>
              <w:t>Component 2. Strengthening the healthcare network</w:t>
            </w:r>
          </w:p>
        </w:tc>
        <w:tc>
          <w:tcPr>
            <w:tcW w:w="1271" w:type="dxa"/>
            <w:shd w:val="clear" w:color="auto" w:fill="auto"/>
            <w:noWrap/>
            <w:vAlign w:val="center"/>
            <w:hideMark/>
          </w:tcPr>
          <w:p w:rsidR="001F17BD" w:rsidRPr="00137278" w:rsidRDefault="001F17BD" w:rsidP="00C96648">
            <w:pPr>
              <w:spacing w:after="0" w:line="240" w:lineRule="auto"/>
              <w:jc w:val="center"/>
              <w:rPr>
                <w:rFonts w:ascii="Arial" w:eastAsia="Times New Roman" w:hAnsi="Arial" w:cs="Arial"/>
                <w:b/>
                <w:bCs/>
                <w:color w:val="000000"/>
                <w:sz w:val="18"/>
                <w:szCs w:val="18"/>
                <w:lang w:val="en-US" w:eastAsia="es-CO"/>
              </w:rPr>
            </w:pPr>
          </w:p>
        </w:tc>
      </w:tr>
      <w:tr w:rsidR="001F17BD" w:rsidRPr="00137278" w:rsidTr="002A0B01">
        <w:trPr>
          <w:trHeight w:val="315"/>
          <w:jc w:val="center"/>
        </w:trPr>
        <w:tc>
          <w:tcPr>
            <w:tcW w:w="8085" w:type="dxa"/>
            <w:shd w:val="clear" w:color="auto" w:fill="auto"/>
            <w:noWrap/>
            <w:vAlign w:val="center"/>
            <w:hideMark/>
          </w:tcPr>
          <w:p w:rsidR="001F17BD" w:rsidRPr="00137278" w:rsidRDefault="001F17BD" w:rsidP="00C96648">
            <w:pPr>
              <w:spacing w:after="0" w:line="240" w:lineRule="auto"/>
              <w:ind w:left="219" w:firstLine="219"/>
              <w:jc w:val="left"/>
              <w:rPr>
                <w:rFonts w:ascii="Arial" w:eastAsia="Times New Roman" w:hAnsi="Arial" w:cs="Arial"/>
                <w:color w:val="000000"/>
                <w:sz w:val="18"/>
                <w:szCs w:val="18"/>
                <w:lang w:val="en-US" w:eastAsia="es-CO"/>
              </w:rPr>
            </w:pPr>
            <w:r w:rsidRPr="00137278">
              <w:rPr>
                <w:rFonts w:ascii="Arial" w:eastAsia="Times New Roman" w:hAnsi="Arial" w:cs="Arial"/>
                <w:color w:val="000000"/>
                <w:sz w:val="18"/>
                <w:szCs w:val="18"/>
                <w:lang w:val="en-US" w:eastAsia="es-CO"/>
              </w:rPr>
              <w:t>Integrated healthcare network for reproductive, maternal, and neonatal health enabled.</w:t>
            </w:r>
          </w:p>
        </w:tc>
        <w:tc>
          <w:tcPr>
            <w:tcW w:w="1271" w:type="dxa"/>
            <w:shd w:val="clear" w:color="auto" w:fill="auto"/>
            <w:noWrap/>
            <w:vAlign w:val="center"/>
            <w:hideMark/>
          </w:tcPr>
          <w:p w:rsidR="001F17BD" w:rsidRPr="00137278" w:rsidRDefault="001F17BD" w:rsidP="00C96648">
            <w:pPr>
              <w:spacing w:after="0" w:line="240" w:lineRule="auto"/>
              <w:jc w:val="center"/>
              <w:rPr>
                <w:rFonts w:ascii="Arial" w:eastAsia="Times New Roman" w:hAnsi="Arial" w:cs="Arial"/>
                <w:color w:val="000000"/>
                <w:sz w:val="18"/>
                <w:szCs w:val="18"/>
                <w:lang w:eastAsia="es-CO"/>
              </w:rPr>
            </w:pPr>
            <w:r w:rsidRPr="00137278">
              <w:rPr>
                <w:rFonts w:ascii="Arial" w:eastAsia="Times New Roman" w:hAnsi="Arial" w:cs="Arial"/>
                <w:color w:val="000000"/>
                <w:sz w:val="18"/>
                <w:szCs w:val="18"/>
                <w:lang w:eastAsia="es-CO"/>
              </w:rPr>
              <w:t>$759,000</w:t>
            </w:r>
          </w:p>
        </w:tc>
      </w:tr>
      <w:tr w:rsidR="001F17BD" w:rsidRPr="00137278" w:rsidTr="002A0B01">
        <w:trPr>
          <w:trHeight w:val="315"/>
          <w:jc w:val="center"/>
        </w:trPr>
        <w:tc>
          <w:tcPr>
            <w:tcW w:w="8085" w:type="dxa"/>
            <w:shd w:val="clear" w:color="auto" w:fill="auto"/>
            <w:noWrap/>
            <w:vAlign w:val="center"/>
            <w:hideMark/>
          </w:tcPr>
          <w:p w:rsidR="001F17BD" w:rsidRPr="00137278" w:rsidRDefault="001F17BD" w:rsidP="00C96648">
            <w:pPr>
              <w:spacing w:after="0" w:line="240" w:lineRule="auto"/>
              <w:ind w:left="219" w:firstLine="219"/>
              <w:jc w:val="left"/>
              <w:rPr>
                <w:rFonts w:ascii="Arial" w:eastAsia="Times New Roman" w:hAnsi="Arial" w:cs="Arial"/>
                <w:color w:val="000000"/>
                <w:sz w:val="18"/>
                <w:szCs w:val="18"/>
                <w:lang w:val="en-US" w:eastAsia="es-CO"/>
              </w:rPr>
            </w:pPr>
            <w:r w:rsidRPr="00137278">
              <w:rPr>
                <w:rFonts w:ascii="Arial" w:eastAsia="Times New Roman" w:hAnsi="Arial" w:cs="Arial"/>
                <w:color w:val="000000"/>
                <w:sz w:val="18"/>
                <w:szCs w:val="18"/>
                <w:lang w:val="en-CA" w:eastAsia="es-CO"/>
              </w:rPr>
              <w:t>Health facilities with infrastructure improved to provide reproductive, maternal, and neonatal services.</w:t>
            </w:r>
          </w:p>
        </w:tc>
        <w:tc>
          <w:tcPr>
            <w:tcW w:w="1271" w:type="dxa"/>
            <w:shd w:val="clear" w:color="auto" w:fill="auto"/>
            <w:noWrap/>
            <w:vAlign w:val="center"/>
            <w:hideMark/>
          </w:tcPr>
          <w:p w:rsidR="001F17BD" w:rsidRPr="00137278" w:rsidRDefault="001F17BD" w:rsidP="00C96648">
            <w:pPr>
              <w:spacing w:after="0" w:line="240" w:lineRule="auto"/>
              <w:jc w:val="center"/>
              <w:rPr>
                <w:rFonts w:ascii="Arial" w:eastAsia="Times New Roman" w:hAnsi="Arial" w:cs="Arial"/>
                <w:color w:val="000000"/>
                <w:sz w:val="18"/>
                <w:szCs w:val="18"/>
                <w:lang w:eastAsia="es-CO"/>
              </w:rPr>
            </w:pPr>
            <w:r w:rsidRPr="00137278">
              <w:rPr>
                <w:rFonts w:ascii="Arial" w:eastAsia="Times New Roman" w:hAnsi="Arial" w:cs="Arial"/>
                <w:color w:val="000000"/>
                <w:sz w:val="18"/>
                <w:szCs w:val="18"/>
                <w:lang w:eastAsia="es-CO"/>
              </w:rPr>
              <w:t>$500,000</w:t>
            </w:r>
          </w:p>
        </w:tc>
      </w:tr>
      <w:tr w:rsidR="001F17BD" w:rsidRPr="00137278" w:rsidTr="002A0B01">
        <w:trPr>
          <w:trHeight w:val="315"/>
          <w:jc w:val="center"/>
        </w:trPr>
        <w:tc>
          <w:tcPr>
            <w:tcW w:w="8085" w:type="dxa"/>
            <w:shd w:val="clear" w:color="auto" w:fill="auto"/>
            <w:noWrap/>
            <w:vAlign w:val="center"/>
            <w:hideMark/>
          </w:tcPr>
          <w:p w:rsidR="001F17BD" w:rsidRPr="00137278" w:rsidRDefault="001F17BD" w:rsidP="00C96648">
            <w:pPr>
              <w:spacing w:after="0" w:line="240" w:lineRule="auto"/>
              <w:ind w:left="219" w:firstLine="219"/>
              <w:jc w:val="left"/>
              <w:rPr>
                <w:rFonts w:ascii="Arial" w:eastAsia="Times New Roman" w:hAnsi="Arial" w:cs="Arial"/>
                <w:color w:val="000000"/>
                <w:sz w:val="18"/>
                <w:szCs w:val="18"/>
                <w:lang w:val="en-US" w:eastAsia="es-CO"/>
              </w:rPr>
            </w:pPr>
            <w:r w:rsidRPr="00137278">
              <w:rPr>
                <w:rFonts w:ascii="Arial" w:eastAsia="Times New Roman" w:hAnsi="Arial" w:cs="Arial"/>
                <w:color w:val="000000"/>
                <w:sz w:val="18"/>
                <w:szCs w:val="18"/>
                <w:lang w:val="en-CA" w:eastAsia="es-CO"/>
              </w:rPr>
              <w:t>Health facilities with equipment improved to provide reproductive, maternal, and neonatal services.</w:t>
            </w:r>
          </w:p>
        </w:tc>
        <w:tc>
          <w:tcPr>
            <w:tcW w:w="1271" w:type="dxa"/>
            <w:shd w:val="clear" w:color="auto" w:fill="auto"/>
            <w:noWrap/>
            <w:vAlign w:val="center"/>
            <w:hideMark/>
          </w:tcPr>
          <w:p w:rsidR="001F17BD" w:rsidRPr="00137278" w:rsidRDefault="001F17BD" w:rsidP="00C96648">
            <w:pPr>
              <w:spacing w:after="0" w:line="240" w:lineRule="auto"/>
              <w:jc w:val="center"/>
              <w:rPr>
                <w:rFonts w:ascii="Arial" w:eastAsia="Times New Roman" w:hAnsi="Arial" w:cs="Arial"/>
                <w:color w:val="000000"/>
                <w:sz w:val="18"/>
                <w:szCs w:val="18"/>
                <w:lang w:eastAsia="es-CO"/>
              </w:rPr>
            </w:pPr>
            <w:r w:rsidRPr="00137278">
              <w:rPr>
                <w:rFonts w:ascii="Arial" w:eastAsia="Times New Roman" w:hAnsi="Arial" w:cs="Arial"/>
                <w:color w:val="000000"/>
                <w:sz w:val="18"/>
                <w:szCs w:val="18"/>
                <w:lang w:eastAsia="es-CO"/>
              </w:rPr>
              <w:t>$2,050,000</w:t>
            </w:r>
          </w:p>
        </w:tc>
      </w:tr>
      <w:tr w:rsidR="001F17BD" w:rsidRPr="00137278" w:rsidTr="002A0B01">
        <w:trPr>
          <w:trHeight w:val="315"/>
          <w:jc w:val="center"/>
        </w:trPr>
        <w:tc>
          <w:tcPr>
            <w:tcW w:w="8085" w:type="dxa"/>
            <w:shd w:val="clear" w:color="auto" w:fill="auto"/>
            <w:noWrap/>
            <w:vAlign w:val="center"/>
            <w:hideMark/>
          </w:tcPr>
          <w:p w:rsidR="001F17BD" w:rsidRPr="00137278" w:rsidRDefault="001F17BD" w:rsidP="00C96648">
            <w:pPr>
              <w:spacing w:after="0" w:line="240" w:lineRule="auto"/>
              <w:ind w:left="219" w:firstLine="219"/>
              <w:jc w:val="left"/>
              <w:rPr>
                <w:rFonts w:ascii="Arial" w:eastAsia="Times New Roman" w:hAnsi="Arial" w:cs="Arial"/>
                <w:color w:val="000000"/>
                <w:sz w:val="18"/>
                <w:szCs w:val="18"/>
                <w:lang w:val="en-US" w:eastAsia="es-CO"/>
              </w:rPr>
            </w:pPr>
            <w:r w:rsidRPr="00137278">
              <w:rPr>
                <w:rFonts w:ascii="Arial" w:eastAsia="Times New Roman" w:hAnsi="Arial" w:cs="Arial"/>
                <w:color w:val="000000"/>
                <w:sz w:val="18"/>
                <w:szCs w:val="18"/>
                <w:lang w:val="en-CA" w:eastAsia="es-CO"/>
              </w:rPr>
              <w:t>Ambulances equipped for emergency obstetric and newborn care delivered.</w:t>
            </w:r>
          </w:p>
        </w:tc>
        <w:tc>
          <w:tcPr>
            <w:tcW w:w="1271" w:type="dxa"/>
            <w:shd w:val="clear" w:color="auto" w:fill="auto"/>
            <w:noWrap/>
            <w:vAlign w:val="center"/>
            <w:hideMark/>
          </w:tcPr>
          <w:p w:rsidR="001F17BD" w:rsidRPr="00137278" w:rsidRDefault="001F17BD" w:rsidP="00C96648">
            <w:pPr>
              <w:spacing w:after="0" w:line="240" w:lineRule="auto"/>
              <w:jc w:val="center"/>
              <w:rPr>
                <w:rFonts w:ascii="Arial" w:eastAsia="Times New Roman" w:hAnsi="Arial" w:cs="Arial"/>
                <w:color w:val="000000"/>
                <w:sz w:val="18"/>
                <w:szCs w:val="18"/>
                <w:lang w:eastAsia="es-CO"/>
              </w:rPr>
            </w:pPr>
            <w:r w:rsidRPr="00137278">
              <w:rPr>
                <w:rFonts w:ascii="Arial" w:eastAsia="Times New Roman" w:hAnsi="Arial" w:cs="Arial"/>
                <w:color w:val="000000"/>
                <w:sz w:val="18"/>
                <w:szCs w:val="18"/>
                <w:lang w:eastAsia="es-CO"/>
              </w:rPr>
              <w:t>$225,000</w:t>
            </w:r>
          </w:p>
        </w:tc>
      </w:tr>
      <w:tr w:rsidR="001F17BD" w:rsidRPr="00137278" w:rsidTr="002A0B01">
        <w:trPr>
          <w:trHeight w:val="315"/>
          <w:jc w:val="center"/>
        </w:trPr>
        <w:tc>
          <w:tcPr>
            <w:tcW w:w="8085" w:type="dxa"/>
            <w:shd w:val="clear" w:color="auto" w:fill="auto"/>
            <w:noWrap/>
            <w:vAlign w:val="center"/>
            <w:hideMark/>
          </w:tcPr>
          <w:p w:rsidR="001F17BD" w:rsidRPr="00137278" w:rsidRDefault="001F17BD" w:rsidP="00C96648">
            <w:pPr>
              <w:spacing w:after="0" w:line="240" w:lineRule="auto"/>
              <w:ind w:firstLine="219"/>
              <w:jc w:val="left"/>
              <w:rPr>
                <w:rFonts w:ascii="Arial" w:eastAsia="Times New Roman" w:hAnsi="Arial" w:cs="Arial"/>
                <w:color w:val="000000"/>
                <w:sz w:val="18"/>
                <w:szCs w:val="18"/>
                <w:u w:val="single"/>
                <w:lang w:eastAsia="es-CO"/>
              </w:rPr>
            </w:pPr>
            <w:r w:rsidRPr="00137278">
              <w:rPr>
                <w:rFonts w:ascii="Arial" w:eastAsia="Times New Roman" w:hAnsi="Arial" w:cs="Arial"/>
                <w:color w:val="000000"/>
                <w:sz w:val="18"/>
                <w:szCs w:val="18"/>
                <w:u w:val="single"/>
                <w:lang w:eastAsia="es-CO"/>
              </w:rPr>
              <w:t>Sub total component 2</w:t>
            </w:r>
          </w:p>
        </w:tc>
        <w:tc>
          <w:tcPr>
            <w:tcW w:w="1271" w:type="dxa"/>
            <w:shd w:val="clear" w:color="auto" w:fill="auto"/>
            <w:noWrap/>
            <w:vAlign w:val="center"/>
            <w:hideMark/>
          </w:tcPr>
          <w:p w:rsidR="001F17BD" w:rsidRPr="00137278" w:rsidRDefault="001F17BD" w:rsidP="00C96648">
            <w:pPr>
              <w:spacing w:after="0" w:line="240" w:lineRule="auto"/>
              <w:jc w:val="center"/>
              <w:rPr>
                <w:rFonts w:ascii="Arial" w:eastAsia="Times New Roman" w:hAnsi="Arial" w:cs="Arial"/>
                <w:bCs/>
                <w:color w:val="000000"/>
                <w:sz w:val="18"/>
                <w:szCs w:val="18"/>
                <w:u w:val="single"/>
                <w:lang w:eastAsia="es-CO"/>
              </w:rPr>
            </w:pPr>
            <w:r w:rsidRPr="00137278">
              <w:rPr>
                <w:rFonts w:ascii="Arial" w:eastAsia="Times New Roman" w:hAnsi="Arial" w:cs="Arial"/>
                <w:bCs/>
                <w:color w:val="000000"/>
                <w:sz w:val="18"/>
                <w:szCs w:val="18"/>
                <w:u w:val="single"/>
                <w:lang w:eastAsia="es-CO"/>
              </w:rPr>
              <w:t>$3,534,000</w:t>
            </w:r>
          </w:p>
        </w:tc>
      </w:tr>
      <w:tr w:rsidR="001F17BD" w:rsidRPr="00137278" w:rsidTr="002A0B01">
        <w:trPr>
          <w:trHeight w:val="315"/>
          <w:jc w:val="center"/>
        </w:trPr>
        <w:tc>
          <w:tcPr>
            <w:tcW w:w="8085" w:type="dxa"/>
            <w:shd w:val="clear" w:color="auto" w:fill="auto"/>
            <w:noWrap/>
            <w:vAlign w:val="center"/>
            <w:hideMark/>
          </w:tcPr>
          <w:p w:rsidR="001F17BD" w:rsidRPr="00137278" w:rsidRDefault="001F17BD" w:rsidP="00C96648">
            <w:pPr>
              <w:spacing w:after="0" w:line="240" w:lineRule="auto"/>
              <w:ind w:firstLine="219"/>
              <w:jc w:val="left"/>
              <w:rPr>
                <w:rFonts w:ascii="Arial" w:eastAsia="Times New Roman" w:hAnsi="Arial" w:cs="Arial"/>
                <w:b/>
                <w:bCs/>
                <w:color w:val="000000"/>
                <w:sz w:val="18"/>
                <w:szCs w:val="18"/>
                <w:lang w:val="en-US" w:eastAsia="es-CO"/>
              </w:rPr>
            </w:pPr>
            <w:r w:rsidRPr="00137278">
              <w:rPr>
                <w:rFonts w:ascii="Arial" w:eastAsia="Times New Roman" w:hAnsi="Arial" w:cs="Arial"/>
                <w:b/>
                <w:bCs/>
                <w:color w:val="000000"/>
                <w:sz w:val="18"/>
                <w:szCs w:val="18"/>
                <w:lang w:val="en-US" w:eastAsia="es-CO"/>
              </w:rPr>
              <w:t>Component 3: Administration, Auditing, and Evaluation</w:t>
            </w:r>
          </w:p>
        </w:tc>
        <w:tc>
          <w:tcPr>
            <w:tcW w:w="1271" w:type="dxa"/>
            <w:shd w:val="clear" w:color="auto" w:fill="auto"/>
            <w:noWrap/>
            <w:vAlign w:val="center"/>
            <w:hideMark/>
          </w:tcPr>
          <w:p w:rsidR="001F17BD" w:rsidRPr="00137278" w:rsidRDefault="001F17BD" w:rsidP="00C96648">
            <w:pPr>
              <w:spacing w:after="0" w:line="240" w:lineRule="auto"/>
              <w:jc w:val="center"/>
              <w:rPr>
                <w:rFonts w:ascii="Arial" w:eastAsia="Times New Roman" w:hAnsi="Arial" w:cs="Arial"/>
                <w:color w:val="000000"/>
                <w:sz w:val="18"/>
                <w:szCs w:val="18"/>
                <w:lang w:eastAsia="es-CO"/>
              </w:rPr>
            </w:pPr>
            <w:r w:rsidRPr="00137278">
              <w:rPr>
                <w:rFonts w:ascii="Arial" w:eastAsia="Times New Roman" w:hAnsi="Arial" w:cs="Arial"/>
                <w:color w:val="000000"/>
                <w:sz w:val="18"/>
                <w:szCs w:val="18"/>
                <w:lang w:eastAsia="es-CO"/>
              </w:rPr>
              <w:t>$1,196,000</w:t>
            </w:r>
          </w:p>
        </w:tc>
      </w:tr>
      <w:tr w:rsidR="001F17BD" w:rsidRPr="00137278" w:rsidTr="002A0B01">
        <w:trPr>
          <w:trHeight w:val="315"/>
          <w:jc w:val="center"/>
        </w:trPr>
        <w:tc>
          <w:tcPr>
            <w:tcW w:w="8085" w:type="dxa"/>
            <w:shd w:val="clear" w:color="auto" w:fill="auto"/>
            <w:noWrap/>
            <w:vAlign w:val="center"/>
            <w:hideMark/>
          </w:tcPr>
          <w:p w:rsidR="001F17BD" w:rsidRPr="00137278" w:rsidRDefault="001F17BD" w:rsidP="00C96648">
            <w:pPr>
              <w:spacing w:after="0" w:line="240" w:lineRule="auto"/>
              <w:jc w:val="left"/>
              <w:rPr>
                <w:rFonts w:ascii="Arial" w:eastAsia="Times New Roman" w:hAnsi="Arial" w:cs="Arial"/>
                <w:b/>
                <w:color w:val="000000"/>
                <w:sz w:val="18"/>
                <w:szCs w:val="18"/>
                <w:u w:val="single"/>
                <w:lang w:eastAsia="es-CO"/>
              </w:rPr>
            </w:pPr>
            <w:r w:rsidRPr="00137278">
              <w:rPr>
                <w:rFonts w:ascii="Arial" w:eastAsia="Times New Roman" w:hAnsi="Arial" w:cs="Arial"/>
                <w:b/>
                <w:color w:val="000000"/>
                <w:sz w:val="18"/>
                <w:szCs w:val="18"/>
                <w:u w:val="single"/>
                <w:lang w:eastAsia="es-CO"/>
              </w:rPr>
              <w:t>Total proyect cost</w:t>
            </w:r>
          </w:p>
        </w:tc>
        <w:tc>
          <w:tcPr>
            <w:tcW w:w="1271" w:type="dxa"/>
            <w:shd w:val="clear" w:color="auto" w:fill="auto"/>
            <w:noWrap/>
            <w:vAlign w:val="center"/>
            <w:hideMark/>
          </w:tcPr>
          <w:p w:rsidR="001F17BD" w:rsidRPr="00137278" w:rsidRDefault="001F17BD" w:rsidP="00C96648">
            <w:pPr>
              <w:spacing w:after="0" w:line="240" w:lineRule="auto"/>
              <w:jc w:val="center"/>
              <w:rPr>
                <w:rFonts w:ascii="Arial" w:eastAsia="Times New Roman" w:hAnsi="Arial" w:cs="Arial"/>
                <w:b/>
                <w:color w:val="000000"/>
                <w:sz w:val="18"/>
                <w:szCs w:val="18"/>
                <w:u w:val="single"/>
                <w:lang w:eastAsia="es-CO"/>
              </w:rPr>
            </w:pPr>
            <w:r w:rsidRPr="00137278">
              <w:rPr>
                <w:rFonts w:ascii="Arial" w:eastAsia="Times New Roman" w:hAnsi="Arial" w:cs="Arial"/>
                <w:b/>
                <w:color w:val="000000"/>
                <w:sz w:val="18"/>
                <w:szCs w:val="18"/>
                <w:u w:val="single"/>
                <w:lang w:eastAsia="es-CO"/>
              </w:rPr>
              <w:t>$7,550,000</w:t>
            </w:r>
            <w:r w:rsidRPr="00137278">
              <w:rPr>
                <w:rStyle w:val="FootnoteReference"/>
                <w:rFonts w:ascii="Arial" w:eastAsia="Times New Roman" w:hAnsi="Arial" w:cs="Arial"/>
                <w:b/>
                <w:color w:val="000000"/>
                <w:sz w:val="18"/>
                <w:szCs w:val="18"/>
                <w:u w:val="single"/>
                <w:lang w:eastAsia="es-CO"/>
              </w:rPr>
              <w:footnoteReference w:id="8"/>
            </w:r>
          </w:p>
        </w:tc>
      </w:tr>
    </w:tbl>
    <w:p w:rsidR="004C0445" w:rsidRPr="005407E3" w:rsidRDefault="004C0445" w:rsidP="004C0445">
      <w:pPr>
        <w:rPr>
          <w:rFonts w:ascii="Arial" w:hAnsi="Arial" w:cs="Arial"/>
          <w:sz w:val="18"/>
        </w:rPr>
      </w:pPr>
      <w:bookmarkStart w:id="2" w:name="_Ref457414012"/>
      <w:r>
        <w:rPr>
          <w:rFonts w:ascii="Arial" w:hAnsi="Arial" w:cs="Arial"/>
          <w:sz w:val="18"/>
        </w:rPr>
        <w:t xml:space="preserve">Source: Project Budget </w:t>
      </w:r>
    </w:p>
    <w:p w:rsidR="004C0445" w:rsidRPr="00F56099" w:rsidRDefault="004C0445" w:rsidP="00F56099">
      <w:pPr>
        <w:pStyle w:val="Caption"/>
        <w:spacing w:after="0"/>
        <w:jc w:val="center"/>
        <w:rPr>
          <w:rFonts w:ascii="Arial" w:hAnsi="Arial" w:cs="Arial"/>
          <w:b/>
          <w:i w:val="0"/>
          <w:color w:val="auto"/>
          <w:sz w:val="22"/>
          <w:szCs w:val="22"/>
          <w:lang w:val="en-US"/>
        </w:rPr>
      </w:pPr>
      <w:r w:rsidRPr="00BA3528">
        <w:rPr>
          <w:rFonts w:ascii="Arial" w:hAnsi="Arial" w:cs="Arial"/>
          <w:b/>
          <w:i w:val="0"/>
          <w:color w:val="auto"/>
          <w:sz w:val="22"/>
          <w:szCs w:val="22"/>
          <w:lang w:val="en-US"/>
        </w:rPr>
        <w:t>Table</w:t>
      </w:r>
      <w:r w:rsidR="001F17BD" w:rsidRPr="00BA3528">
        <w:rPr>
          <w:rFonts w:ascii="Arial" w:hAnsi="Arial" w:cs="Arial"/>
          <w:b/>
          <w:i w:val="0"/>
          <w:color w:val="auto"/>
          <w:sz w:val="22"/>
          <w:szCs w:val="22"/>
          <w:lang w:val="en-US"/>
        </w:rPr>
        <w:t xml:space="preserve"> </w:t>
      </w:r>
      <w:r w:rsidR="001F17BD" w:rsidRPr="005407E3">
        <w:rPr>
          <w:rFonts w:ascii="Arial" w:hAnsi="Arial" w:cs="Arial"/>
          <w:b/>
          <w:i w:val="0"/>
          <w:color w:val="auto"/>
          <w:sz w:val="22"/>
          <w:szCs w:val="22"/>
        </w:rPr>
        <w:fldChar w:fldCharType="begin"/>
      </w:r>
      <w:r w:rsidR="001F17BD" w:rsidRPr="00BA3528">
        <w:rPr>
          <w:rFonts w:ascii="Arial" w:hAnsi="Arial" w:cs="Arial"/>
          <w:b/>
          <w:i w:val="0"/>
          <w:color w:val="auto"/>
          <w:sz w:val="22"/>
          <w:szCs w:val="22"/>
          <w:lang w:val="en-US"/>
        </w:rPr>
        <w:instrText xml:space="preserve"> SEQ Tabla \* ARABIC </w:instrText>
      </w:r>
      <w:r w:rsidR="001F17BD" w:rsidRPr="005407E3">
        <w:rPr>
          <w:rFonts w:ascii="Arial" w:hAnsi="Arial" w:cs="Arial"/>
          <w:b/>
          <w:i w:val="0"/>
          <w:color w:val="auto"/>
          <w:sz w:val="22"/>
          <w:szCs w:val="22"/>
        </w:rPr>
        <w:fldChar w:fldCharType="separate"/>
      </w:r>
      <w:r w:rsidR="001F17BD" w:rsidRPr="00BA3528">
        <w:rPr>
          <w:rFonts w:ascii="Arial" w:hAnsi="Arial" w:cs="Arial"/>
          <w:b/>
          <w:i w:val="0"/>
          <w:noProof/>
          <w:color w:val="auto"/>
          <w:sz w:val="22"/>
          <w:szCs w:val="22"/>
          <w:lang w:val="en-US"/>
        </w:rPr>
        <w:t>2</w:t>
      </w:r>
      <w:r w:rsidR="001F17BD" w:rsidRPr="005407E3">
        <w:rPr>
          <w:rFonts w:ascii="Arial" w:hAnsi="Arial" w:cs="Arial"/>
          <w:b/>
          <w:i w:val="0"/>
          <w:color w:val="auto"/>
          <w:sz w:val="22"/>
          <w:szCs w:val="22"/>
        </w:rPr>
        <w:fldChar w:fldCharType="end"/>
      </w:r>
      <w:r w:rsidR="001F17BD" w:rsidRPr="00BA3528">
        <w:rPr>
          <w:rFonts w:ascii="Arial" w:hAnsi="Arial" w:cs="Arial"/>
          <w:b/>
          <w:i w:val="0"/>
          <w:color w:val="auto"/>
          <w:sz w:val="22"/>
          <w:szCs w:val="22"/>
          <w:lang w:val="en-US"/>
        </w:rPr>
        <w:t xml:space="preserve">. </w:t>
      </w:r>
      <w:bookmarkEnd w:id="2"/>
      <w:r w:rsidRPr="00BA3528">
        <w:rPr>
          <w:rFonts w:ascii="Arial" w:hAnsi="Arial" w:cs="Arial"/>
          <w:b/>
          <w:i w:val="0"/>
          <w:color w:val="auto"/>
          <w:sz w:val="22"/>
          <w:szCs w:val="22"/>
          <w:lang w:val="en-US"/>
        </w:rPr>
        <w:t>Estimated human resources gap and annual costs</w:t>
      </w:r>
    </w:p>
    <w:tbl>
      <w:tblPr>
        <w:tblW w:w="43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5"/>
        <w:gridCol w:w="2931"/>
        <w:gridCol w:w="2596"/>
      </w:tblGrid>
      <w:tr w:rsidR="001F17BD" w:rsidRPr="005407E3" w:rsidTr="002A0B01">
        <w:trPr>
          <w:trHeight w:val="300"/>
          <w:jc w:val="center"/>
        </w:trPr>
        <w:tc>
          <w:tcPr>
            <w:tcW w:w="1449" w:type="pct"/>
            <w:shd w:val="clear" w:color="auto" w:fill="auto"/>
            <w:noWrap/>
            <w:vAlign w:val="bottom"/>
            <w:hideMark/>
          </w:tcPr>
          <w:p w:rsidR="001F17BD" w:rsidRPr="00BA3528" w:rsidRDefault="001F17BD" w:rsidP="002A0B01">
            <w:pPr>
              <w:spacing w:after="0" w:line="240" w:lineRule="auto"/>
              <w:jc w:val="left"/>
              <w:rPr>
                <w:rFonts w:ascii="Arial" w:eastAsia="Times New Roman" w:hAnsi="Arial" w:cs="Arial"/>
                <w:sz w:val="20"/>
                <w:szCs w:val="20"/>
                <w:lang w:val="en-US" w:eastAsia="es-CO"/>
              </w:rPr>
            </w:pPr>
          </w:p>
        </w:tc>
        <w:tc>
          <w:tcPr>
            <w:tcW w:w="1883" w:type="pct"/>
            <w:shd w:val="clear" w:color="auto" w:fill="auto"/>
            <w:noWrap/>
            <w:vAlign w:val="center"/>
            <w:hideMark/>
          </w:tcPr>
          <w:p w:rsidR="001F17BD" w:rsidRPr="005407E3" w:rsidRDefault="001F17BD" w:rsidP="002A0B01">
            <w:pPr>
              <w:spacing w:after="0" w:line="240" w:lineRule="auto"/>
              <w:jc w:val="center"/>
              <w:rPr>
                <w:rFonts w:ascii="Arial" w:eastAsia="Times New Roman" w:hAnsi="Arial" w:cs="Arial"/>
                <w:color w:val="000000"/>
                <w:lang w:eastAsia="es-CO"/>
              </w:rPr>
            </w:pPr>
            <w:r w:rsidRPr="005407E3">
              <w:rPr>
                <w:rFonts w:ascii="Arial" w:eastAsia="Times New Roman" w:hAnsi="Arial" w:cs="Arial"/>
                <w:color w:val="000000"/>
                <w:lang w:eastAsia="es-CO"/>
              </w:rPr>
              <w:t>Unitary Anual Cost</w:t>
            </w:r>
          </w:p>
        </w:tc>
        <w:tc>
          <w:tcPr>
            <w:tcW w:w="1668" w:type="pct"/>
            <w:shd w:val="clear" w:color="auto" w:fill="auto"/>
            <w:noWrap/>
            <w:vAlign w:val="center"/>
            <w:hideMark/>
          </w:tcPr>
          <w:p w:rsidR="001F17BD" w:rsidRPr="005407E3" w:rsidRDefault="001F17BD" w:rsidP="002A0B01">
            <w:pPr>
              <w:spacing w:after="0" w:line="240" w:lineRule="auto"/>
              <w:jc w:val="center"/>
              <w:rPr>
                <w:rFonts w:ascii="Arial" w:eastAsia="Times New Roman" w:hAnsi="Arial" w:cs="Arial"/>
                <w:color w:val="000000"/>
                <w:lang w:eastAsia="es-CO"/>
              </w:rPr>
            </w:pPr>
            <w:r w:rsidRPr="005407E3">
              <w:rPr>
                <w:rFonts w:ascii="Arial" w:eastAsia="Times New Roman" w:hAnsi="Arial" w:cs="Arial"/>
                <w:color w:val="000000"/>
                <w:lang w:eastAsia="es-CO"/>
              </w:rPr>
              <w:t>Number</w:t>
            </w:r>
          </w:p>
        </w:tc>
      </w:tr>
      <w:tr w:rsidR="001F17BD" w:rsidRPr="005407E3" w:rsidTr="002A0B01">
        <w:trPr>
          <w:trHeight w:val="300"/>
          <w:jc w:val="center"/>
        </w:trPr>
        <w:tc>
          <w:tcPr>
            <w:tcW w:w="1449" w:type="pct"/>
            <w:shd w:val="clear" w:color="auto" w:fill="auto"/>
            <w:noWrap/>
            <w:vAlign w:val="center"/>
            <w:hideMark/>
          </w:tcPr>
          <w:p w:rsidR="001F17BD" w:rsidRPr="005407E3" w:rsidRDefault="001F17BD" w:rsidP="002A0B01">
            <w:pPr>
              <w:spacing w:after="0" w:line="240" w:lineRule="auto"/>
              <w:jc w:val="left"/>
              <w:rPr>
                <w:rFonts w:ascii="Arial" w:eastAsia="Times New Roman" w:hAnsi="Arial" w:cs="Arial"/>
                <w:color w:val="000000"/>
                <w:sz w:val="20"/>
                <w:szCs w:val="20"/>
                <w:lang w:eastAsia="es-CO"/>
              </w:rPr>
            </w:pPr>
            <w:r w:rsidRPr="005407E3">
              <w:rPr>
                <w:rFonts w:ascii="Arial" w:eastAsia="Times New Roman" w:hAnsi="Arial" w:cs="Arial"/>
                <w:color w:val="000000"/>
                <w:sz w:val="20"/>
                <w:szCs w:val="20"/>
                <w:lang w:eastAsia="es-CO"/>
              </w:rPr>
              <w:t>Physicians</w:t>
            </w:r>
          </w:p>
        </w:tc>
        <w:tc>
          <w:tcPr>
            <w:tcW w:w="1883" w:type="pct"/>
            <w:shd w:val="clear" w:color="auto" w:fill="auto"/>
            <w:noWrap/>
            <w:vAlign w:val="center"/>
            <w:hideMark/>
          </w:tcPr>
          <w:p w:rsidR="001F17BD" w:rsidRPr="005407E3" w:rsidRDefault="001F17BD" w:rsidP="002A0B01">
            <w:pPr>
              <w:spacing w:after="0" w:line="240" w:lineRule="auto"/>
              <w:jc w:val="center"/>
              <w:rPr>
                <w:rFonts w:ascii="Arial" w:eastAsia="Times New Roman" w:hAnsi="Arial" w:cs="Arial"/>
                <w:color w:val="000000"/>
                <w:lang w:eastAsia="es-CO"/>
              </w:rPr>
            </w:pPr>
            <w:r w:rsidRPr="005407E3">
              <w:rPr>
                <w:rFonts w:ascii="Arial" w:eastAsia="Times New Roman" w:hAnsi="Arial" w:cs="Arial"/>
                <w:color w:val="000000"/>
                <w:lang w:eastAsia="es-CO"/>
              </w:rPr>
              <w:t>$13,055.00</w:t>
            </w:r>
          </w:p>
        </w:tc>
        <w:tc>
          <w:tcPr>
            <w:tcW w:w="1668" w:type="pct"/>
            <w:shd w:val="clear" w:color="auto" w:fill="auto"/>
            <w:noWrap/>
            <w:vAlign w:val="center"/>
            <w:hideMark/>
          </w:tcPr>
          <w:p w:rsidR="001F17BD" w:rsidRPr="00471D5B" w:rsidRDefault="001F17BD" w:rsidP="002A0B01">
            <w:pPr>
              <w:jc w:val="center"/>
              <w:rPr>
                <w:rFonts w:ascii="Arial" w:eastAsia="Times New Roman" w:hAnsi="Arial" w:cs="Arial"/>
                <w:color w:val="000000"/>
                <w:lang w:eastAsia="es-CO"/>
              </w:rPr>
            </w:pPr>
            <w:r w:rsidRPr="00471D5B">
              <w:rPr>
                <w:rFonts w:ascii="Arial" w:eastAsia="Times New Roman" w:hAnsi="Arial" w:cs="Arial"/>
                <w:color w:val="000000"/>
                <w:lang w:eastAsia="es-CO"/>
              </w:rPr>
              <w:t>12.21</w:t>
            </w:r>
          </w:p>
        </w:tc>
      </w:tr>
      <w:tr w:rsidR="001F17BD" w:rsidRPr="005407E3" w:rsidTr="002A0B01">
        <w:trPr>
          <w:trHeight w:val="300"/>
          <w:jc w:val="center"/>
        </w:trPr>
        <w:tc>
          <w:tcPr>
            <w:tcW w:w="1449" w:type="pct"/>
            <w:shd w:val="clear" w:color="auto" w:fill="auto"/>
            <w:noWrap/>
            <w:vAlign w:val="center"/>
            <w:hideMark/>
          </w:tcPr>
          <w:p w:rsidR="001F17BD" w:rsidRPr="005407E3" w:rsidRDefault="001F17BD" w:rsidP="002A0B01">
            <w:pPr>
              <w:spacing w:after="0" w:line="240" w:lineRule="auto"/>
              <w:jc w:val="left"/>
              <w:rPr>
                <w:rFonts w:ascii="Arial" w:eastAsia="Times New Roman" w:hAnsi="Arial" w:cs="Arial"/>
                <w:color w:val="000000"/>
                <w:sz w:val="20"/>
                <w:szCs w:val="20"/>
                <w:lang w:eastAsia="es-CO"/>
              </w:rPr>
            </w:pPr>
            <w:r w:rsidRPr="005407E3">
              <w:rPr>
                <w:rFonts w:ascii="Arial" w:eastAsia="Times New Roman" w:hAnsi="Arial" w:cs="Arial"/>
                <w:color w:val="000000"/>
                <w:sz w:val="20"/>
                <w:szCs w:val="20"/>
                <w:lang w:eastAsia="es-CO"/>
              </w:rPr>
              <w:t>Registered nurses</w:t>
            </w:r>
          </w:p>
        </w:tc>
        <w:tc>
          <w:tcPr>
            <w:tcW w:w="1883" w:type="pct"/>
            <w:shd w:val="clear" w:color="auto" w:fill="auto"/>
            <w:noWrap/>
            <w:vAlign w:val="center"/>
            <w:hideMark/>
          </w:tcPr>
          <w:p w:rsidR="001F17BD" w:rsidRPr="005407E3" w:rsidRDefault="001F17BD" w:rsidP="002A0B01">
            <w:pPr>
              <w:spacing w:after="0" w:line="240" w:lineRule="auto"/>
              <w:jc w:val="center"/>
              <w:rPr>
                <w:rFonts w:ascii="Arial" w:eastAsia="Times New Roman" w:hAnsi="Arial" w:cs="Arial"/>
                <w:color w:val="000000"/>
                <w:lang w:eastAsia="es-CO"/>
              </w:rPr>
            </w:pPr>
            <w:r w:rsidRPr="005407E3">
              <w:rPr>
                <w:rFonts w:ascii="Arial" w:eastAsia="Times New Roman" w:hAnsi="Arial" w:cs="Arial"/>
                <w:color w:val="000000"/>
                <w:lang w:eastAsia="es-CO"/>
              </w:rPr>
              <w:t>$3,794.00</w:t>
            </w:r>
          </w:p>
        </w:tc>
        <w:tc>
          <w:tcPr>
            <w:tcW w:w="1668" w:type="pct"/>
            <w:shd w:val="clear" w:color="auto" w:fill="auto"/>
            <w:noWrap/>
            <w:vAlign w:val="center"/>
            <w:hideMark/>
          </w:tcPr>
          <w:p w:rsidR="001F17BD" w:rsidRPr="00471D5B" w:rsidRDefault="001F17BD" w:rsidP="002A0B01">
            <w:pPr>
              <w:jc w:val="center"/>
              <w:rPr>
                <w:rFonts w:ascii="Arial" w:eastAsia="Times New Roman" w:hAnsi="Arial" w:cs="Arial"/>
                <w:color w:val="000000"/>
                <w:lang w:eastAsia="es-CO"/>
              </w:rPr>
            </w:pPr>
            <w:r w:rsidRPr="00471D5B">
              <w:rPr>
                <w:rFonts w:ascii="Arial" w:eastAsia="Times New Roman" w:hAnsi="Arial" w:cs="Arial"/>
                <w:color w:val="000000"/>
                <w:lang w:eastAsia="es-CO"/>
              </w:rPr>
              <w:t>6.49</w:t>
            </w:r>
          </w:p>
        </w:tc>
      </w:tr>
      <w:tr w:rsidR="001F17BD" w:rsidRPr="005407E3" w:rsidTr="002A0B01">
        <w:trPr>
          <w:trHeight w:val="300"/>
          <w:jc w:val="center"/>
        </w:trPr>
        <w:tc>
          <w:tcPr>
            <w:tcW w:w="1449" w:type="pct"/>
            <w:shd w:val="clear" w:color="auto" w:fill="auto"/>
            <w:noWrap/>
            <w:vAlign w:val="center"/>
            <w:hideMark/>
          </w:tcPr>
          <w:p w:rsidR="001F17BD" w:rsidRPr="005407E3" w:rsidRDefault="001F17BD" w:rsidP="002A0B01">
            <w:pPr>
              <w:spacing w:after="0" w:line="240" w:lineRule="auto"/>
              <w:jc w:val="left"/>
              <w:rPr>
                <w:rFonts w:ascii="Arial" w:eastAsia="Times New Roman" w:hAnsi="Arial" w:cs="Arial"/>
                <w:color w:val="000000"/>
                <w:sz w:val="20"/>
                <w:szCs w:val="20"/>
                <w:lang w:eastAsia="es-CO"/>
              </w:rPr>
            </w:pPr>
            <w:r w:rsidRPr="005407E3">
              <w:rPr>
                <w:rFonts w:ascii="Arial" w:eastAsia="Times New Roman" w:hAnsi="Arial" w:cs="Arial"/>
                <w:color w:val="000000"/>
                <w:sz w:val="20"/>
                <w:szCs w:val="20"/>
                <w:lang w:eastAsia="es-CO"/>
              </w:rPr>
              <w:t>Midwives</w:t>
            </w:r>
          </w:p>
        </w:tc>
        <w:tc>
          <w:tcPr>
            <w:tcW w:w="1883" w:type="pct"/>
            <w:shd w:val="clear" w:color="auto" w:fill="auto"/>
            <w:noWrap/>
            <w:vAlign w:val="center"/>
            <w:hideMark/>
          </w:tcPr>
          <w:p w:rsidR="001F17BD" w:rsidRPr="005407E3" w:rsidRDefault="001F17BD" w:rsidP="002A0B01">
            <w:pPr>
              <w:spacing w:after="0" w:line="240" w:lineRule="auto"/>
              <w:jc w:val="center"/>
              <w:rPr>
                <w:rFonts w:ascii="Arial" w:eastAsia="Times New Roman" w:hAnsi="Arial" w:cs="Arial"/>
                <w:color w:val="000000"/>
                <w:lang w:eastAsia="es-CO"/>
              </w:rPr>
            </w:pPr>
            <w:r w:rsidRPr="005407E3">
              <w:rPr>
                <w:rFonts w:ascii="Arial" w:eastAsia="Times New Roman" w:hAnsi="Arial" w:cs="Arial"/>
                <w:color w:val="000000"/>
                <w:lang w:eastAsia="es-CO"/>
              </w:rPr>
              <w:t>$2,915.00</w:t>
            </w:r>
          </w:p>
        </w:tc>
        <w:tc>
          <w:tcPr>
            <w:tcW w:w="1668" w:type="pct"/>
            <w:shd w:val="clear" w:color="auto" w:fill="auto"/>
            <w:noWrap/>
            <w:vAlign w:val="center"/>
            <w:hideMark/>
          </w:tcPr>
          <w:p w:rsidR="001F17BD" w:rsidRPr="00471D5B" w:rsidRDefault="001F17BD" w:rsidP="002A0B01">
            <w:pPr>
              <w:jc w:val="center"/>
              <w:rPr>
                <w:rFonts w:ascii="Arial" w:eastAsia="Times New Roman" w:hAnsi="Arial" w:cs="Arial"/>
                <w:color w:val="000000"/>
                <w:lang w:eastAsia="es-CO"/>
              </w:rPr>
            </w:pPr>
            <w:r w:rsidRPr="00471D5B">
              <w:rPr>
                <w:rFonts w:ascii="Arial" w:eastAsia="Times New Roman" w:hAnsi="Arial" w:cs="Arial"/>
                <w:color w:val="000000"/>
                <w:lang w:eastAsia="es-CO"/>
              </w:rPr>
              <w:t>23.97</w:t>
            </w:r>
          </w:p>
        </w:tc>
      </w:tr>
      <w:tr w:rsidR="001F17BD" w:rsidRPr="005407E3" w:rsidTr="002A0B01">
        <w:trPr>
          <w:trHeight w:val="300"/>
          <w:jc w:val="center"/>
        </w:trPr>
        <w:tc>
          <w:tcPr>
            <w:tcW w:w="1449" w:type="pct"/>
            <w:shd w:val="clear" w:color="auto" w:fill="auto"/>
            <w:noWrap/>
            <w:vAlign w:val="center"/>
            <w:hideMark/>
          </w:tcPr>
          <w:p w:rsidR="001F17BD" w:rsidRPr="005407E3" w:rsidRDefault="001F17BD" w:rsidP="002A0B01">
            <w:pPr>
              <w:spacing w:after="0" w:line="240" w:lineRule="auto"/>
              <w:jc w:val="left"/>
              <w:rPr>
                <w:rFonts w:ascii="Arial" w:eastAsia="Times New Roman" w:hAnsi="Arial" w:cs="Arial"/>
                <w:color w:val="000000"/>
                <w:sz w:val="20"/>
                <w:szCs w:val="20"/>
                <w:lang w:eastAsia="es-CO"/>
              </w:rPr>
            </w:pPr>
            <w:r w:rsidRPr="005407E3">
              <w:rPr>
                <w:rFonts w:ascii="Arial" w:eastAsia="Times New Roman" w:hAnsi="Arial" w:cs="Arial"/>
                <w:color w:val="000000"/>
                <w:sz w:val="20"/>
                <w:szCs w:val="20"/>
                <w:lang w:eastAsia="es-CO"/>
              </w:rPr>
              <w:t>Asistent nurses</w:t>
            </w:r>
          </w:p>
        </w:tc>
        <w:tc>
          <w:tcPr>
            <w:tcW w:w="1883" w:type="pct"/>
            <w:shd w:val="clear" w:color="auto" w:fill="auto"/>
            <w:noWrap/>
            <w:vAlign w:val="center"/>
            <w:hideMark/>
          </w:tcPr>
          <w:p w:rsidR="001F17BD" w:rsidRPr="005407E3" w:rsidRDefault="001F17BD" w:rsidP="002A0B01">
            <w:pPr>
              <w:spacing w:after="0" w:line="240" w:lineRule="auto"/>
              <w:jc w:val="center"/>
              <w:rPr>
                <w:rFonts w:ascii="Arial" w:eastAsia="Times New Roman" w:hAnsi="Arial" w:cs="Arial"/>
                <w:color w:val="000000"/>
                <w:lang w:eastAsia="es-CO"/>
              </w:rPr>
            </w:pPr>
            <w:r w:rsidRPr="005407E3">
              <w:rPr>
                <w:rFonts w:ascii="Arial" w:eastAsia="Times New Roman" w:hAnsi="Arial" w:cs="Arial"/>
                <w:color w:val="000000"/>
                <w:lang w:eastAsia="es-CO"/>
              </w:rPr>
              <w:t>$3,296.00</w:t>
            </w:r>
          </w:p>
        </w:tc>
        <w:tc>
          <w:tcPr>
            <w:tcW w:w="1668" w:type="pct"/>
            <w:shd w:val="clear" w:color="auto" w:fill="auto"/>
            <w:noWrap/>
            <w:vAlign w:val="center"/>
            <w:hideMark/>
          </w:tcPr>
          <w:p w:rsidR="001F17BD" w:rsidRPr="00471D5B" w:rsidRDefault="001F17BD" w:rsidP="002A0B01">
            <w:pPr>
              <w:jc w:val="center"/>
              <w:rPr>
                <w:rFonts w:ascii="Arial" w:eastAsia="Times New Roman" w:hAnsi="Arial" w:cs="Arial"/>
                <w:color w:val="000000"/>
                <w:lang w:eastAsia="es-CO"/>
              </w:rPr>
            </w:pPr>
            <w:r w:rsidRPr="00471D5B">
              <w:rPr>
                <w:rFonts w:ascii="Arial" w:eastAsia="Times New Roman" w:hAnsi="Arial" w:cs="Arial"/>
                <w:color w:val="000000"/>
                <w:lang w:eastAsia="es-CO"/>
              </w:rPr>
              <w:t>15.03</w:t>
            </w:r>
          </w:p>
        </w:tc>
      </w:tr>
    </w:tbl>
    <w:p w:rsidR="001F17BD" w:rsidRDefault="004C0445" w:rsidP="00F56099">
      <w:pPr>
        <w:ind w:firstLine="708"/>
        <w:rPr>
          <w:rFonts w:ascii="Arial" w:hAnsi="Arial" w:cs="Arial"/>
          <w:sz w:val="18"/>
        </w:rPr>
      </w:pPr>
      <w:r w:rsidRPr="004C0445">
        <w:rPr>
          <w:rFonts w:ascii="Arial" w:hAnsi="Arial" w:cs="Arial"/>
          <w:sz w:val="18"/>
        </w:rPr>
        <w:t>Source: project estimations</w:t>
      </w:r>
    </w:p>
    <w:p w:rsidR="00E779A6" w:rsidRDefault="005C6D96" w:rsidP="00135801">
      <w:pPr>
        <w:pStyle w:val="ListParagraph"/>
        <w:numPr>
          <w:ilvl w:val="1"/>
          <w:numId w:val="2"/>
        </w:numPr>
        <w:rPr>
          <w:rFonts w:ascii="Arial" w:hAnsi="Arial" w:cs="Arial"/>
          <w:lang w:val="en-US"/>
        </w:rPr>
      </w:pPr>
      <w:r w:rsidRPr="00E779A6">
        <w:rPr>
          <w:rFonts w:ascii="Arial" w:hAnsi="Arial" w:cs="Arial"/>
          <w:lang w:val="en-US"/>
        </w:rPr>
        <w:t xml:space="preserve">In the case of equipment and infrastructure, it was used a cost </w:t>
      </w:r>
      <w:r w:rsidR="008631B5" w:rsidRPr="00E779A6">
        <w:rPr>
          <w:rFonts w:ascii="Arial" w:hAnsi="Arial" w:cs="Arial"/>
          <w:lang w:val="en-US"/>
        </w:rPr>
        <w:t>worth</w:t>
      </w:r>
      <w:r w:rsidRPr="00E779A6">
        <w:rPr>
          <w:rFonts w:ascii="Arial" w:hAnsi="Arial" w:cs="Arial"/>
          <w:lang w:val="en-US"/>
        </w:rPr>
        <w:t xml:space="preserve"> 10% for the replacement (assuming a useful l</w:t>
      </w:r>
      <w:r w:rsidR="008631B5" w:rsidRPr="00E779A6">
        <w:rPr>
          <w:rFonts w:ascii="Arial" w:hAnsi="Arial" w:cs="Arial"/>
          <w:lang w:val="en-US"/>
        </w:rPr>
        <w:t>ife of 10 years, see footnote #9</w:t>
      </w:r>
      <w:r w:rsidRPr="00E779A6">
        <w:rPr>
          <w:rFonts w:ascii="Arial" w:hAnsi="Arial" w:cs="Arial"/>
          <w:lang w:val="en-US"/>
        </w:rPr>
        <w:t>) and 7.4% for maintenance</w:t>
      </w:r>
      <w:r w:rsidR="003C14AF" w:rsidRPr="005407E3">
        <w:rPr>
          <w:rStyle w:val="FootnoteReference"/>
          <w:rFonts w:ascii="Arial" w:hAnsi="Arial" w:cs="Arial"/>
          <w:b/>
          <w:color w:val="000000"/>
          <w:sz w:val="18"/>
        </w:rPr>
        <w:footnoteReference w:id="9"/>
      </w:r>
      <w:r w:rsidR="003C14AF" w:rsidRPr="00E779A6">
        <w:rPr>
          <w:rFonts w:ascii="Arial" w:hAnsi="Arial" w:cs="Arial"/>
          <w:lang w:val="en-US"/>
        </w:rPr>
        <w:t>.</w:t>
      </w:r>
    </w:p>
    <w:p w:rsidR="00E779A6" w:rsidRDefault="00E779A6" w:rsidP="00E779A6">
      <w:pPr>
        <w:pStyle w:val="ListParagraph"/>
        <w:ind w:left="390"/>
        <w:rPr>
          <w:rFonts w:ascii="Arial" w:hAnsi="Arial" w:cs="Arial"/>
          <w:lang w:val="en-US"/>
        </w:rPr>
      </w:pPr>
    </w:p>
    <w:p w:rsidR="00E779A6" w:rsidRDefault="008A03C7" w:rsidP="009A746D">
      <w:pPr>
        <w:pStyle w:val="ListParagraph"/>
        <w:numPr>
          <w:ilvl w:val="1"/>
          <w:numId w:val="2"/>
        </w:numPr>
        <w:rPr>
          <w:rFonts w:ascii="Arial" w:hAnsi="Arial" w:cs="Arial"/>
          <w:lang w:val="en-US"/>
        </w:rPr>
      </w:pPr>
      <w:r w:rsidRPr="00E779A6">
        <w:rPr>
          <w:rFonts w:ascii="Arial" w:hAnsi="Arial" w:cs="Arial"/>
          <w:lang w:val="en-US"/>
        </w:rPr>
        <w:t>For the variable cost of the attention of the births are considered three values according to the following cases: (i) low risk births attended at the community level or first level o</w:t>
      </w:r>
      <w:r w:rsidR="00C7641C" w:rsidRPr="00E779A6">
        <w:rPr>
          <w:rFonts w:ascii="Arial" w:hAnsi="Arial" w:cs="Arial"/>
          <w:lang w:val="en-US"/>
        </w:rPr>
        <w:t>f care or district hospitals; (i</w:t>
      </w:r>
      <w:r w:rsidRPr="00E779A6">
        <w:rPr>
          <w:rFonts w:ascii="Arial" w:hAnsi="Arial" w:cs="Arial"/>
          <w:lang w:val="en-US"/>
        </w:rPr>
        <w:t>i) births of low and high risk treated at the second level (regional hospitals); and (iii) births of low and high risk treated at the third level (referral hospitals).</w:t>
      </w:r>
    </w:p>
    <w:p w:rsidR="00E779A6" w:rsidRPr="00E779A6" w:rsidRDefault="00E779A6" w:rsidP="00E779A6">
      <w:pPr>
        <w:pStyle w:val="ListParagraph"/>
        <w:rPr>
          <w:rFonts w:ascii="Arial" w:hAnsi="Arial" w:cs="Arial"/>
          <w:lang w:val="en-US"/>
        </w:rPr>
      </w:pPr>
    </w:p>
    <w:p w:rsidR="00E779A6" w:rsidRDefault="00F339B8" w:rsidP="009A746D">
      <w:pPr>
        <w:pStyle w:val="ListParagraph"/>
        <w:numPr>
          <w:ilvl w:val="1"/>
          <w:numId w:val="2"/>
        </w:numPr>
        <w:rPr>
          <w:rFonts w:ascii="Arial" w:hAnsi="Arial" w:cs="Arial"/>
          <w:lang w:val="en-US"/>
        </w:rPr>
      </w:pPr>
      <w:r w:rsidRPr="00E779A6">
        <w:rPr>
          <w:rFonts w:ascii="Arial" w:hAnsi="Arial" w:cs="Arial"/>
          <w:lang w:val="en-US"/>
        </w:rPr>
        <w:t>In the case of low risk births attended at the community level or first level or district hospital</w:t>
      </w:r>
      <w:r w:rsidR="00D850A8" w:rsidRPr="00E779A6">
        <w:rPr>
          <w:rFonts w:ascii="Arial" w:hAnsi="Arial" w:cs="Arial"/>
          <w:lang w:val="en-US"/>
        </w:rPr>
        <w:t>, it</w:t>
      </w:r>
      <w:r w:rsidRPr="00E779A6">
        <w:rPr>
          <w:rFonts w:ascii="Arial" w:hAnsi="Arial" w:cs="Arial"/>
          <w:lang w:val="en-US"/>
        </w:rPr>
        <w:t xml:space="preserve"> was used a value reported in an experience of community care of birth in Zimbabwe, where it was estimated that the variable cost of attending a birth from the society perspective is $ 8.4 USD of 2011</w:t>
      </w:r>
      <w:r w:rsidR="00CB3AAB" w:rsidRPr="00E779A6">
        <w:rPr>
          <w:rFonts w:ascii="Arial" w:hAnsi="Arial" w:cs="Arial"/>
          <w:lang w:val="en-US"/>
        </w:rPr>
        <w:t xml:space="preserve"> (Sabian et al, 2012)</w:t>
      </w:r>
      <w:r w:rsidRPr="00E779A6">
        <w:rPr>
          <w:rFonts w:ascii="Arial" w:hAnsi="Arial" w:cs="Arial"/>
          <w:lang w:val="en-US"/>
        </w:rPr>
        <w:t>. This cost was adjusted for purchasing power parity -PPP- of 2011 for Zimbabwe (1.98), to bring it into international dollars of 2011. After</w:t>
      </w:r>
      <w:r w:rsidR="00D850A8" w:rsidRPr="00E779A6">
        <w:rPr>
          <w:rFonts w:ascii="Arial" w:hAnsi="Arial" w:cs="Arial"/>
          <w:lang w:val="en-US"/>
        </w:rPr>
        <w:t xml:space="preserve"> that</w:t>
      </w:r>
      <w:r w:rsidRPr="00E779A6">
        <w:rPr>
          <w:rFonts w:ascii="Arial" w:hAnsi="Arial" w:cs="Arial"/>
          <w:lang w:val="en-US"/>
        </w:rPr>
        <w:t xml:space="preserve">, </w:t>
      </w:r>
      <w:r w:rsidR="00DA2FD0" w:rsidRPr="00E779A6">
        <w:rPr>
          <w:rFonts w:ascii="Arial" w:hAnsi="Arial" w:cs="Arial"/>
          <w:lang w:val="en-US"/>
        </w:rPr>
        <w:t xml:space="preserve">the cost </w:t>
      </w:r>
      <w:r w:rsidRPr="00E779A6">
        <w:rPr>
          <w:rFonts w:ascii="Arial" w:hAnsi="Arial" w:cs="Arial"/>
          <w:lang w:val="en-US"/>
        </w:rPr>
        <w:t>was adjusted for the US inflation between 2011 and 2017, which was 1.08.</w:t>
      </w:r>
      <w:r w:rsidR="009A746D" w:rsidRPr="00E779A6">
        <w:rPr>
          <w:rFonts w:ascii="Arial" w:hAnsi="Arial" w:cs="Arial"/>
          <w:lang w:val="en-US"/>
        </w:rPr>
        <w:t xml:space="preserve"> Finally, was adjusted by the PPP projected for Guyana in 2017 which is 1.80.</w:t>
      </w:r>
      <w:r w:rsidR="00DA2FD0" w:rsidRPr="00E779A6">
        <w:rPr>
          <w:rFonts w:ascii="Arial" w:hAnsi="Arial" w:cs="Arial"/>
          <w:lang w:val="en-US"/>
        </w:rPr>
        <w:t xml:space="preserve"> Thus, it was obtained an estimated value of $ 10.57 USD 2017 for the variable cost of care of a birth. This value includes the required supplies, such as medicines to treat hypertension associated with pregnancy or postpartum hypertension, as well as inputs for immediate care of</w:t>
      </w:r>
      <w:r w:rsidR="00183F17" w:rsidRPr="00E779A6">
        <w:rPr>
          <w:rFonts w:ascii="Arial" w:hAnsi="Arial" w:cs="Arial"/>
          <w:lang w:val="en-US"/>
        </w:rPr>
        <w:t xml:space="preserve"> the</w:t>
      </w:r>
      <w:r w:rsidR="00DA2FD0" w:rsidRPr="00E779A6">
        <w:rPr>
          <w:rFonts w:ascii="Arial" w:hAnsi="Arial" w:cs="Arial"/>
          <w:lang w:val="en-US"/>
        </w:rPr>
        <w:t xml:space="preserve"> newborns. It is assumed that with the improvement in care </w:t>
      </w:r>
      <w:r w:rsidR="00B76D3C" w:rsidRPr="00E779A6">
        <w:rPr>
          <w:rFonts w:ascii="Arial" w:hAnsi="Arial" w:cs="Arial"/>
          <w:lang w:val="en-US"/>
        </w:rPr>
        <w:t xml:space="preserve">the supplies used for each birth </w:t>
      </w:r>
      <w:r w:rsidR="00DA2FD0" w:rsidRPr="00E779A6">
        <w:rPr>
          <w:rFonts w:ascii="Arial" w:hAnsi="Arial" w:cs="Arial"/>
          <w:lang w:val="en-US"/>
        </w:rPr>
        <w:t>will increase</w:t>
      </w:r>
      <w:r w:rsidR="00D850A8" w:rsidRPr="00E779A6">
        <w:rPr>
          <w:rFonts w:ascii="Arial" w:hAnsi="Arial" w:cs="Arial"/>
          <w:lang w:val="en-US"/>
        </w:rPr>
        <w:t>,</w:t>
      </w:r>
      <w:r w:rsidR="00DA2FD0" w:rsidRPr="00E779A6">
        <w:rPr>
          <w:rFonts w:ascii="Arial" w:hAnsi="Arial" w:cs="Arial"/>
          <w:lang w:val="en-US"/>
        </w:rPr>
        <w:t xml:space="preserve"> taking into account that the project supports the strengthening of the supply chain.</w:t>
      </w:r>
      <w:r w:rsidR="00B76D3C" w:rsidRPr="00E779A6">
        <w:rPr>
          <w:rFonts w:ascii="Arial" w:hAnsi="Arial" w:cs="Arial"/>
          <w:lang w:val="en-US"/>
        </w:rPr>
        <w:t xml:space="preserve"> Because </w:t>
      </w:r>
      <w:r w:rsidR="00891D57" w:rsidRPr="00E779A6">
        <w:rPr>
          <w:rFonts w:ascii="Arial" w:hAnsi="Arial" w:cs="Arial"/>
          <w:lang w:val="en-US"/>
        </w:rPr>
        <w:t>t</w:t>
      </w:r>
      <w:r w:rsidR="00B76D3C" w:rsidRPr="00E779A6">
        <w:rPr>
          <w:rFonts w:ascii="Arial" w:hAnsi="Arial" w:cs="Arial"/>
          <w:lang w:val="en-US"/>
        </w:rPr>
        <w:t>here</w:t>
      </w:r>
      <w:r w:rsidR="00891D57" w:rsidRPr="00E779A6">
        <w:rPr>
          <w:rFonts w:ascii="Arial" w:hAnsi="Arial" w:cs="Arial"/>
          <w:lang w:val="en-US"/>
        </w:rPr>
        <w:t xml:space="preserve"> w</w:t>
      </w:r>
      <w:r w:rsidR="00B76D3C" w:rsidRPr="00E779A6">
        <w:rPr>
          <w:rFonts w:ascii="Arial" w:hAnsi="Arial" w:cs="Arial"/>
          <w:lang w:val="en-US"/>
        </w:rPr>
        <w:t>ere</w:t>
      </w:r>
      <w:r w:rsidR="00891D57" w:rsidRPr="00E779A6">
        <w:rPr>
          <w:rFonts w:ascii="Arial" w:hAnsi="Arial" w:cs="Arial"/>
          <w:lang w:val="en-US"/>
        </w:rPr>
        <w:t xml:space="preserve"> not found any studies of variable costs for births attended in more complex centers in low-income countries, </w:t>
      </w:r>
      <w:r w:rsidR="00B76D3C" w:rsidRPr="00E779A6">
        <w:rPr>
          <w:rFonts w:ascii="Arial" w:hAnsi="Arial" w:cs="Arial"/>
          <w:lang w:val="en-US"/>
        </w:rPr>
        <w:t xml:space="preserve">it </w:t>
      </w:r>
      <w:r w:rsidR="00891D57" w:rsidRPr="00E779A6">
        <w:rPr>
          <w:rFonts w:ascii="Arial" w:hAnsi="Arial" w:cs="Arial"/>
          <w:lang w:val="en-US"/>
        </w:rPr>
        <w:t>was decided to extrapolate the proportion of costs reported for Australia between births in low complexity and high complexity</w:t>
      </w:r>
      <w:sdt>
        <w:sdtPr>
          <w:id w:val="1285618899"/>
          <w:citation/>
        </w:sdtPr>
        <w:sdtEndPr/>
        <w:sdtContent>
          <w:r w:rsidR="003144BA" w:rsidRPr="00E779A6">
            <w:rPr>
              <w:rFonts w:ascii="Arial" w:hAnsi="Arial" w:cs="Arial"/>
            </w:rPr>
            <w:fldChar w:fldCharType="begin"/>
          </w:r>
          <w:r w:rsidR="003144BA" w:rsidRPr="00E779A6">
            <w:rPr>
              <w:rFonts w:ascii="Arial" w:hAnsi="Arial" w:cs="Arial"/>
              <w:lang w:val="en-US"/>
            </w:rPr>
            <w:instrText xml:space="preserve"> CITATION Tra14 \l 9226 </w:instrText>
          </w:r>
          <w:r w:rsidR="003144BA" w:rsidRPr="00E779A6">
            <w:rPr>
              <w:rFonts w:ascii="Arial" w:hAnsi="Arial" w:cs="Arial"/>
            </w:rPr>
            <w:fldChar w:fldCharType="separate"/>
          </w:r>
          <w:r w:rsidR="000155D7">
            <w:rPr>
              <w:rFonts w:ascii="Arial" w:hAnsi="Arial" w:cs="Arial"/>
              <w:noProof/>
              <w:lang w:val="en-US"/>
            </w:rPr>
            <w:t xml:space="preserve"> </w:t>
          </w:r>
          <w:r w:rsidR="000155D7" w:rsidRPr="000155D7">
            <w:rPr>
              <w:rFonts w:ascii="Arial" w:hAnsi="Arial" w:cs="Arial"/>
              <w:noProof/>
              <w:lang w:val="en-US"/>
            </w:rPr>
            <w:t>(Tracy, Welsh, Hall, &amp; al, 2014)</w:t>
          </w:r>
          <w:r w:rsidR="003144BA" w:rsidRPr="00E779A6">
            <w:rPr>
              <w:rFonts w:ascii="Arial" w:hAnsi="Arial" w:cs="Arial"/>
            </w:rPr>
            <w:fldChar w:fldCharType="end"/>
          </w:r>
        </w:sdtContent>
      </w:sdt>
      <w:r w:rsidR="003144BA" w:rsidRPr="00E779A6">
        <w:rPr>
          <w:rFonts w:ascii="Arial" w:hAnsi="Arial" w:cs="Arial"/>
          <w:lang w:val="en-US"/>
        </w:rPr>
        <w:t>.</w:t>
      </w:r>
      <w:r w:rsidR="005A6F1A" w:rsidRPr="00E779A6">
        <w:rPr>
          <w:rFonts w:ascii="Arial" w:hAnsi="Arial" w:cs="Arial"/>
          <w:lang w:val="en-US"/>
        </w:rPr>
        <w:t xml:space="preserve"> So, to estimate the cost of a low-risk birth in an institution of </w:t>
      </w:r>
      <w:r w:rsidR="00C96648">
        <w:rPr>
          <w:rFonts w:ascii="Arial" w:hAnsi="Arial" w:cs="Arial"/>
          <w:lang w:val="en-US"/>
        </w:rPr>
        <w:t>high complexity, the value of $</w:t>
      </w:r>
      <w:r w:rsidR="005A6F1A" w:rsidRPr="00E779A6">
        <w:rPr>
          <w:rFonts w:ascii="Arial" w:hAnsi="Arial" w:cs="Arial"/>
          <w:lang w:val="en-US"/>
        </w:rPr>
        <w:t>10.57 USD was multiplied by the ratio between the median cost in an institution of low complexity, and the median cost in a more complex institution reported by Tracy et al, this is 1.70. In the case of high-risk births attended at the regional hospital</w:t>
      </w:r>
      <w:r w:rsidR="00B76D3C" w:rsidRPr="00E779A6">
        <w:rPr>
          <w:rFonts w:ascii="Arial" w:hAnsi="Arial" w:cs="Arial"/>
          <w:lang w:val="en-US"/>
        </w:rPr>
        <w:t>,</w:t>
      </w:r>
      <w:r w:rsidR="00C96648">
        <w:rPr>
          <w:rFonts w:ascii="Arial" w:hAnsi="Arial" w:cs="Arial"/>
          <w:lang w:val="en-US"/>
        </w:rPr>
        <w:t xml:space="preserve"> the value of $</w:t>
      </w:r>
      <w:r w:rsidR="005A6F1A" w:rsidRPr="00E779A6">
        <w:rPr>
          <w:rFonts w:ascii="Arial" w:hAnsi="Arial" w:cs="Arial"/>
          <w:lang w:val="en-US"/>
        </w:rPr>
        <w:t xml:space="preserve">10.57 </w:t>
      </w:r>
      <w:r w:rsidR="000172B0" w:rsidRPr="00E779A6">
        <w:rPr>
          <w:rFonts w:ascii="Arial" w:hAnsi="Arial" w:cs="Arial"/>
          <w:lang w:val="en-US"/>
        </w:rPr>
        <w:t xml:space="preserve">was </w:t>
      </w:r>
      <w:r w:rsidR="005A6F1A" w:rsidRPr="00E779A6">
        <w:rPr>
          <w:rFonts w:ascii="Arial" w:hAnsi="Arial" w:cs="Arial"/>
          <w:lang w:val="en-US"/>
        </w:rPr>
        <w:t xml:space="preserve">multiplied by the ratio </w:t>
      </w:r>
      <w:r w:rsidR="00B76D3C" w:rsidRPr="00E779A6">
        <w:rPr>
          <w:rFonts w:ascii="Arial" w:hAnsi="Arial" w:cs="Arial"/>
          <w:lang w:val="en-US"/>
        </w:rPr>
        <w:t>of</w:t>
      </w:r>
      <w:r w:rsidR="005A6F1A" w:rsidRPr="00E779A6">
        <w:rPr>
          <w:rFonts w:ascii="Arial" w:hAnsi="Arial" w:cs="Arial"/>
          <w:lang w:val="en-US"/>
        </w:rPr>
        <w:t xml:space="preserve"> the median cost in low complexity and the first quartile of the cost in high complexity of the study, a factor of 2.50.</w:t>
      </w:r>
    </w:p>
    <w:p w:rsidR="00E779A6" w:rsidRDefault="00E779A6" w:rsidP="00E779A6">
      <w:pPr>
        <w:pStyle w:val="ListParagraph"/>
        <w:ind w:left="390"/>
        <w:rPr>
          <w:rFonts w:ascii="Arial" w:hAnsi="Arial" w:cs="Arial"/>
          <w:lang w:val="en-US"/>
        </w:rPr>
      </w:pPr>
    </w:p>
    <w:p w:rsidR="00E15244" w:rsidRPr="00E779A6" w:rsidRDefault="00B8482F" w:rsidP="009A746D">
      <w:pPr>
        <w:pStyle w:val="ListParagraph"/>
        <w:numPr>
          <w:ilvl w:val="1"/>
          <w:numId w:val="2"/>
        </w:numPr>
        <w:rPr>
          <w:rFonts w:ascii="Arial" w:hAnsi="Arial" w:cs="Arial"/>
          <w:lang w:val="en-US"/>
        </w:rPr>
      </w:pPr>
      <w:r w:rsidRPr="00E779A6">
        <w:rPr>
          <w:rFonts w:ascii="Arial" w:hAnsi="Arial" w:cs="Arial"/>
          <w:lang w:val="en-US"/>
        </w:rPr>
        <w:t>T</w:t>
      </w:r>
      <w:r w:rsidR="00E15244" w:rsidRPr="00E779A6">
        <w:rPr>
          <w:rFonts w:ascii="Arial" w:hAnsi="Arial" w:cs="Arial"/>
          <w:lang w:val="en-US"/>
        </w:rPr>
        <w:t xml:space="preserve">able 3 </w:t>
      </w:r>
      <w:r w:rsidRPr="00E779A6">
        <w:rPr>
          <w:rFonts w:ascii="Arial" w:hAnsi="Arial" w:cs="Arial"/>
          <w:lang w:val="en-US"/>
        </w:rPr>
        <w:t xml:space="preserve">shows the number of births to be assisted </w:t>
      </w:r>
      <w:r w:rsidR="00E15244" w:rsidRPr="00E779A6">
        <w:rPr>
          <w:rFonts w:ascii="Arial" w:hAnsi="Arial" w:cs="Arial"/>
          <w:lang w:val="en-US"/>
        </w:rPr>
        <w:t>and has been calculated from the total fertility rate in 2011-2014 and the population census of 2012. Assuming that the population remains constant, which is a valid assumption if it is considered that the population of Guyana has a flat trend.</w:t>
      </w:r>
    </w:p>
    <w:p w:rsidR="007A2E80" w:rsidRPr="00B76D3C" w:rsidRDefault="006637A9" w:rsidP="00B76D3C">
      <w:pPr>
        <w:pStyle w:val="Caption"/>
        <w:spacing w:after="0"/>
        <w:jc w:val="center"/>
        <w:rPr>
          <w:rFonts w:ascii="Arial" w:hAnsi="Arial" w:cs="Arial"/>
          <w:b/>
          <w:i w:val="0"/>
          <w:color w:val="auto"/>
          <w:sz w:val="22"/>
          <w:szCs w:val="22"/>
          <w:lang w:val="en-US"/>
        </w:rPr>
      </w:pPr>
      <w:bookmarkStart w:id="3" w:name="_Ref457193316"/>
      <w:r w:rsidRPr="00BA3528">
        <w:rPr>
          <w:rFonts w:ascii="Arial" w:hAnsi="Arial" w:cs="Arial"/>
          <w:b/>
          <w:i w:val="0"/>
          <w:color w:val="auto"/>
          <w:sz w:val="22"/>
          <w:szCs w:val="22"/>
          <w:lang w:val="en-US"/>
        </w:rPr>
        <w:t xml:space="preserve">Table </w:t>
      </w:r>
      <w:r w:rsidRPr="005407E3">
        <w:rPr>
          <w:rFonts w:ascii="Arial" w:hAnsi="Arial" w:cs="Arial"/>
          <w:b/>
          <w:i w:val="0"/>
          <w:color w:val="auto"/>
          <w:sz w:val="22"/>
          <w:szCs w:val="22"/>
        </w:rPr>
        <w:fldChar w:fldCharType="begin"/>
      </w:r>
      <w:r w:rsidRPr="00BA3528">
        <w:rPr>
          <w:rFonts w:ascii="Arial" w:hAnsi="Arial" w:cs="Arial"/>
          <w:b/>
          <w:i w:val="0"/>
          <w:color w:val="auto"/>
          <w:sz w:val="22"/>
          <w:szCs w:val="22"/>
          <w:lang w:val="en-US"/>
        </w:rPr>
        <w:instrText xml:space="preserve"> SEQ Tabla \* ARABIC </w:instrText>
      </w:r>
      <w:r w:rsidRPr="005407E3">
        <w:rPr>
          <w:rFonts w:ascii="Arial" w:hAnsi="Arial" w:cs="Arial"/>
          <w:b/>
          <w:i w:val="0"/>
          <w:color w:val="auto"/>
          <w:sz w:val="22"/>
          <w:szCs w:val="22"/>
        </w:rPr>
        <w:fldChar w:fldCharType="separate"/>
      </w:r>
      <w:r w:rsidRPr="00BA3528">
        <w:rPr>
          <w:rFonts w:ascii="Arial" w:hAnsi="Arial" w:cs="Arial"/>
          <w:b/>
          <w:i w:val="0"/>
          <w:noProof/>
          <w:color w:val="auto"/>
          <w:sz w:val="22"/>
          <w:szCs w:val="22"/>
          <w:lang w:val="en-US"/>
        </w:rPr>
        <w:t>3</w:t>
      </w:r>
      <w:r w:rsidRPr="005407E3">
        <w:rPr>
          <w:rFonts w:ascii="Arial" w:hAnsi="Arial" w:cs="Arial"/>
          <w:b/>
          <w:i w:val="0"/>
          <w:noProof/>
          <w:color w:val="auto"/>
          <w:sz w:val="22"/>
          <w:szCs w:val="22"/>
        </w:rPr>
        <w:fldChar w:fldCharType="end"/>
      </w:r>
      <w:bookmarkEnd w:id="3"/>
      <w:r w:rsidRPr="00BA3528">
        <w:rPr>
          <w:rFonts w:ascii="Arial" w:hAnsi="Arial" w:cs="Arial"/>
          <w:b/>
          <w:i w:val="0"/>
          <w:noProof/>
          <w:color w:val="auto"/>
          <w:sz w:val="22"/>
          <w:szCs w:val="22"/>
          <w:lang w:val="en-US"/>
        </w:rPr>
        <w:t>.</w:t>
      </w:r>
      <w:r w:rsidRPr="00BA3528">
        <w:rPr>
          <w:rFonts w:ascii="Arial" w:hAnsi="Arial" w:cs="Arial"/>
          <w:b/>
          <w:i w:val="0"/>
          <w:color w:val="auto"/>
          <w:sz w:val="22"/>
          <w:szCs w:val="22"/>
          <w:lang w:val="en-US"/>
        </w:rPr>
        <w:t xml:space="preserve"> Number of births to be assisted</w:t>
      </w:r>
    </w:p>
    <w:tbl>
      <w:tblPr>
        <w:tblW w:w="4955" w:type="pct"/>
        <w:tblInd w:w="80" w:type="dxa"/>
        <w:tblCellMar>
          <w:left w:w="70" w:type="dxa"/>
          <w:right w:w="70" w:type="dxa"/>
        </w:tblCellMar>
        <w:tblLook w:val="04A0" w:firstRow="1" w:lastRow="0" w:firstColumn="1" w:lastColumn="0" w:noHBand="0" w:noVBand="1"/>
      </w:tblPr>
      <w:tblGrid>
        <w:gridCol w:w="953"/>
        <w:gridCol w:w="3557"/>
        <w:gridCol w:w="1372"/>
        <w:gridCol w:w="1508"/>
        <w:gridCol w:w="1508"/>
      </w:tblGrid>
      <w:tr w:rsidR="006637A9" w:rsidRPr="009D17AB" w:rsidTr="008B290A">
        <w:trPr>
          <w:trHeight w:val="315"/>
        </w:trPr>
        <w:tc>
          <w:tcPr>
            <w:tcW w:w="9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637A9" w:rsidRPr="009D17AB" w:rsidRDefault="006637A9" w:rsidP="00BA3528">
            <w:pPr>
              <w:spacing w:after="0" w:line="240" w:lineRule="auto"/>
              <w:jc w:val="center"/>
              <w:rPr>
                <w:rFonts w:ascii="Calibri" w:eastAsia="Times New Roman" w:hAnsi="Calibri"/>
                <w:b/>
                <w:bCs/>
                <w:color w:val="000000"/>
                <w:lang w:eastAsia="es-CO"/>
              </w:rPr>
            </w:pPr>
            <w:r w:rsidRPr="009D17AB">
              <w:rPr>
                <w:rFonts w:ascii="Calibri" w:eastAsia="Times New Roman" w:hAnsi="Calibri"/>
                <w:b/>
                <w:bCs/>
                <w:color w:val="000000"/>
                <w:lang w:eastAsia="es-CO"/>
              </w:rPr>
              <w:t>Region</w:t>
            </w:r>
          </w:p>
        </w:tc>
        <w:tc>
          <w:tcPr>
            <w:tcW w:w="3557" w:type="dxa"/>
            <w:tcBorders>
              <w:top w:val="single" w:sz="8" w:space="0" w:color="auto"/>
              <w:left w:val="nil"/>
              <w:bottom w:val="nil"/>
              <w:right w:val="single" w:sz="4" w:space="0" w:color="auto"/>
            </w:tcBorders>
            <w:shd w:val="clear" w:color="auto" w:fill="auto"/>
            <w:noWrap/>
            <w:vAlign w:val="center"/>
            <w:hideMark/>
          </w:tcPr>
          <w:p w:rsidR="006637A9" w:rsidRPr="009D17AB" w:rsidRDefault="006637A9" w:rsidP="00BA3528">
            <w:pPr>
              <w:spacing w:after="0" w:line="240" w:lineRule="auto"/>
              <w:jc w:val="center"/>
              <w:rPr>
                <w:rFonts w:ascii="Arial" w:eastAsia="Times New Roman" w:hAnsi="Arial" w:cs="Arial"/>
                <w:b/>
                <w:bCs/>
                <w:color w:val="000000"/>
                <w:sz w:val="20"/>
                <w:szCs w:val="20"/>
                <w:lang w:eastAsia="es-CO"/>
              </w:rPr>
            </w:pPr>
            <w:r w:rsidRPr="009D17AB">
              <w:rPr>
                <w:rFonts w:ascii="Arial" w:eastAsia="Times New Roman" w:hAnsi="Arial" w:cs="Arial"/>
                <w:b/>
                <w:bCs/>
                <w:color w:val="000000"/>
                <w:sz w:val="20"/>
                <w:szCs w:val="20"/>
                <w:lang w:eastAsia="es-CO"/>
              </w:rPr>
              <w:t>Local</w:t>
            </w:r>
          </w:p>
        </w:tc>
        <w:tc>
          <w:tcPr>
            <w:tcW w:w="1372" w:type="dxa"/>
            <w:tcBorders>
              <w:top w:val="single" w:sz="8" w:space="0" w:color="auto"/>
              <w:left w:val="nil"/>
              <w:bottom w:val="nil"/>
              <w:right w:val="single" w:sz="4" w:space="0" w:color="auto"/>
            </w:tcBorders>
            <w:shd w:val="clear" w:color="auto" w:fill="auto"/>
            <w:noWrap/>
            <w:vAlign w:val="center"/>
            <w:hideMark/>
          </w:tcPr>
          <w:p w:rsidR="006637A9" w:rsidRPr="009D17AB" w:rsidRDefault="006637A9" w:rsidP="00BA3528">
            <w:pPr>
              <w:spacing w:after="0" w:line="240" w:lineRule="auto"/>
              <w:jc w:val="center"/>
              <w:rPr>
                <w:rFonts w:ascii="Arial" w:eastAsia="Times New Roman" w:hAnsi="Arial" w:cs="Arial"/>
                <w:b/>
                <w:bCs/>
                <w:color w:val="000000"/>
                <w:sz w:val="20"/>
                <w:szCs w:val="20"/>
                <w:lang w:eastAsia="es-CO"/>
              </w:rPr>
            </w:pPr>
            <w:r w:rsidRPr="009D17AB">
              <w:rPr>
                <w:rFonts w:ascii="Arial" w:eastAsia="Times New Roman" w:hAnsi="Arial" w:cs="Arial"/>
                <w:b/>
                <w:bCs/>
                <w:color w:val="000000"/>
                <w:sz w:val="20"/>
                <w:szCs w:val="20"/>
                <w:lang w:eastAsia="es-CO"/>
              </w:rPr>
              <w:t>Low risk</w:t>
            </w:r>
          </w:p>
        </w:tc>
        <w:tc>
          <w:tcPr>
            <w:tcW w:w="1508" w:type="dxa"/>
            <w:tcBorders>
              <w:top w:val="single" w:sz="8" w:space="0" w:color="auto"/>
              <w:left w:val="nil"/>
              <w:bottom w:val="nil"/>
              <w:right w:val="single" w:sz="4" w:space="0" w:color="auto"/>
            </w:tcBorders>
            <w:shd w:val="clear" w:color="auto" w:fill="auto"/>
            <w:noWrap/>
            <w:vAlign w:val="center"/>
            <w:hideMark/>
          </w:tcPr>
          <w:p w:rsidR="006637A9" w:rsidRPr="009D17AB" w:rsidRDefault="006637A9" w:rsidP="00BA3528">
            <w:pPr>
              <w:spacing w:after="0" w:line="240" w:lineRule="auto"/>
              <w:jc w:val="center"/>
              <w:rPr>
                <w:rFonts w:ascii="Arial" w:eastAsia="Times New Roman" w:hAnsi="Arial" w:cs="Arial"/>
                <w:b/>
                <w:bCs/>
                <w:color w:val="000000"/>
                <w:sz w:val="20"/>
                <w:szCs w:val="20"/>
                <w:lang w:eastAsia="es-CO"/>
              </w:rPr>
            </w:pPr>
            <w:r w:rsidRPr="009D17AB">
              <w:rPr>
                <w:rFonts w:ascii="Arial" w:eastAsia="Times New Roman" w:hAnsi="Arial" w:cs="Arial"/>
                <w:b/>
                <w:bCs/>
                <w:color w:val="000000"/>
                <w:sz w:val="20"/>
                <w:szCs w:val="20"/>
                <w:lang w:eastAsia="es-CO"/>
              </w:rPr>
              <w:t>High risk</w:t>
            </w:r>
          </w:p>
        </w:tc>
        <w:tc>
          <w:tcPr>
            <w:tcW w:w="1508" w:type="dxa"/>
            <w:tcBorders>
              <w:top w:val="single" w:sz="8" w:space="0" w:color="auto"/>
              <w:left w:val="nil"/>
              <w:bottom w:val="nil"/>
              <w:right w:val="single" w:sz="8" w:space="0" w:color="auto"/>
            </w:tcBorders>
            <w:shd w:val="clear" w:color="auto" w:fill="auto"/>
            <w:noWrap/>
            <w:vAlign w:val="center"/>
            <w:hideMark/>
          </w:tcPr>
          <w:p w:rsidR="006637A9" w:rsidRPr="009D17AB" w:rsidRDefault="006637A9" w:rsidP="00BA3528">
            <w:pPr>
              <w:spacing w:after="0" w:line="240" w:lineRule="auto"/>
              <w:jc w:val="center"/>
              <w:rPr>
                <w:rFonts w:ascii="Arial" w:eastAsia="Times New Roman" w:hAnsi="Arial" w:cs="Arial"/>
                <w:b/>
                <w:bCs/>
                <w:color w:val="000000"/>
                <w:sz w:val="20"/>
                <w:szCs w:val="20"/>
                <w:lang w:eastAsia="es-CO"/>
              </w:rPr>
            </w:pPr>
            <w:r w:rsidRPr="009D17AB">
              <w:rPr>
                <w:rFonts w:ascii="Arial" w:eastAsia="Times New Roman" w:hAnsi="Arial" w:cs="Arial"/>
                <w:b/>
                <w:bCs/>
                <w:color w:val="000000"/>
                <w:sz w:val="20"/>
                <w:szCs w:val="20"/>
                <w:lang w:eastAsia="es-CO"/>
              </w:rPr>
              <w:t>Total</w:t>
            </w:r>
          </w:p>
        </w:tc>
      </w:tr>
      <w:tr w:rsidR="006637A9" w:rsidRPr="009D17AB" w:rsidTr="008B290A">
        <w:trPr>
          <w:trHeight w:val="300"/>
        </w:trPr>
        <w:tc>
          <w:tcPr>
            <w:tcW w:w="9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637A9" w:rsidRPr="009D17AB" w:rsidRDefault="006637A9" w:rsidP="00BA3528">
            <w:pPr>
              <w:spacing w:after="0" w:line="240" w:lineRule="auto"/>
              <w:jc w:val="center"/>
              <w:rPr>
                <w:rFonts w:ascii="Calibri" w:eastAsia="Times New Roman" w:hAnsi="Calibri"/>
                <w:b/>
                <w:bCs/>
                <w:color w:val="000000"/>
                <w:lang w:eastAsia="es-CO"/>
              </w:rPr>
            </w:pPr>
            <w:r w:rsidRPr="009D17AB">
              <w:rPr>
                <w:rFonts w:ascii="Calibri" w:eastAsia="Times New Roman" w:hAnsi="Calibri"/>
                <w:b/>
                <w:bCs/>
                <w:color w:val="000000"/>
                <w:lang w:eastAsia="es-CO"/>
              </w:rPr>
              <w:t>3</w:t>
            </w:r>
          </w:p>
        </w:tc>
        <w:tc>
          <w:tcPr>
            <w:tcW w:w="3557" w:type="dxa"/>
            <w:tcBorders>
              <w:top w:val="single" w:sz="8" w:space="0" w:color="auto"/>
              <w:left w:val="nil"/>
              <w:bottom w:val="single" w:sz="4" w:space="0" w:color="auto"/>
              <w:right w:val="single" w:sz="4" w:space="0" w:color="auto"/>
            </w:tcBorders>
            <w:shd w:val="clear" w:color="auto" w:fill="auto"/>
            <w:noWrap/>
            <w:vAlign w:val="center"/>
            <w:hideMark/>
          </w:tcPr>
          <w:p w:rsidR="006637A9" w:rsidRPr="009D17AB" w:rsidRDefault="006637A9" w:rsidP="00BA3528">
            <w:pPr>
              <w:spacing w:after="0" w:line="240" w:lineRule="auto"/>
              <w:jc w:val="left"/>
              <w:rPr>
                <w:rFonts w:ascii="Arial" w:eastAsia="Times New Roman" w:hAnsi="Arial" w:cs="Arial"/>
                <w:color w:val="000000"/>
                <w:sz w:val="20"/>
                <w:szCs w:val="20"/>
                <w:lang w:eastAsia="es-CO"/>
              </w:rPr>
            </w:pPr>
            <w:r w:rsidRPr="009D17AB">
              <w:rPr>
                <w:rFonts w:ascii="Arial" w:eastAsia="Times New Roman" w:hAnsi="Arial" w:cs="Arial"/>
                <w:color w:val="000000"/>
                <w:sz w:val="20"/>
                <w:szCs w:val="20"/>
                <w:lang w:eastAsia="es-CO"/>
              </w:rPr>
              <w:t>Hospital Regional West Demerara</w:t>
            </w:r>
          </w:p>
        </w:tc>
        <w:tc>
          <w:tcPr>
            <w:tcW w:w="1372"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637A9" w:rsidRPr="009D17AB" w:rsidRDefault="006637A9" w:rsidP="00BA3528">
            <w:pPr>
              <w:spacing w:after="0" w:line="240" w:lineRule="auto"/>
              <w:jc w:val="right"/>
              <w:rPr>
                <w:rFonts w:ascii="Arial" w:eastAsia="Times New Roman" w:hAnsi="Arial" w:cs="Arial"/>
                <w:color w:val="000000"/>
                <w:sz w:val="20"/>
                <w:szCs w:val="20"/>
                <w:lang w:eastAsia="es-CO"/>
              </w:rPr>
            </w:pPr>
            <w:r w:rsidRPr="009D17AB">
              <w:rPr>
                <w:rFonts w:ascii="Arial" w:eastAsia="Times New Roman" w:hAnsi="Arial" w:cs="Arial"/>
                <w:color w:val="000000"/>
                <w:sz w:val="20"/>
                <w:szCs w:val="20"/>
                <w:lang w:eastAsia="es-CO"/>
              </w:rPr>
              <w:t>1,586.4</w:t>
            </w:r>
          </w:p>
        </w:tc>
        <w:tc>
          <w:tcPr>
            <w:tcW w:w="1508" w:type="dxa"/>
            <w:tcBorders>
              <w:top w:val="single" w:sz="8" w:space="0" w:color="auto"/>
              <w:left w:val="nil"/>
              <w:bottom w:val="single" w:sz="4" w:space="0" w:color="auto"/>
              <w:right w:val="single" w:sz="4" w:space="0" w:color="auto"/>
            </w:tcBorders>
            <w:shd w:val="clear" w:color="auto" w:fill="auto"/>
            <w:noWrap/>
            <w:vAlign w:val="center"/>
            <w:hideMark/>
          </w:tcPr>
          <w:p w:rsidR="006637A9" w:rsidRPr="009D17AB" w:rsidRDefault="006637A9" w:rsidP="00BA3528">
            <w:pPr>
              <w:spacing w:after="0" w:line="240" w:lineRule="auto"/>
              <w:jc w:val="right"/>
              <w:rPr>
                <w:rFonts w:ascii="Arial" w:eastAsia="Times New Roman" w:hAnsi="Arial" w:cs="Arial"/>
                <w:color w:val="000000"/>
                <w:sz w:val="20"/>
                <w:szCs w:val="20"/>
                <w:lang w:eastAsia="es-CO"/>
              </w:rPr>
            </w:pPr>
            <w:r w:rsidRPr="009D17AB">
              <w:rPr>
                <w:rFonts w:ascii="Arial" w:eastAsia="Times New Roman" w:hAnsi="Arial" w:cs="Arial"/>
                <w:color w:val="000000"/>
                <w:sz w:val="20"/>
                <w:szCs w:val="20"/>
                <w:lang w:eastAsia="es-CO"/>
              </w:rPr>
              <w:t>355.2</w:t>
            </w:r>
          </w:p>
        </w:tc>
        <w:tc>
          <w:tcPr>
            <w:tcW w:w="1508" w:type="dxa"/>
            <w:tcBorders>
              <w:top w:val="single" w:sz="8" w:space="0" w:color="auto"/>
              <w:left w:val="nil"/>
              <w:bottom w:val="single" w:sz="4" w:space="0" w:color="auto"/>
              <w:right w:val="single" w:sz="8" w:space="0" w:color="auto"/>
            </w:tcBorders>
            <w:shd w:val="clear" w:color="auto" w:fill="auto"/>
            <w:noWrap/>
            <w:vAlign w:val="center"/>
            <w:hideMark/>
          </w:tcPr>
          <w:p w:rsidR="006637A9" w:rsidRPr="009D17AB" w:rsidRDefault="006637A9" w:rsidP="00BA3528">
            <w:pPr>
              <w:spacing w:after="0" w:line="240" w:lineRule="auto"/>
              <w:jc w:val="right"/>
              <w:rPr>
                <w:rFonts w:ascii="Arial" w:eastAsia="Times New Roman" w:hAnsi="Arial" w:cs="Arial"/>
                <w:b/>
                <w:bCs/>
                <w:color w:val="000000"/>
                <w:sz w:val="20"/>
                <w:szCs w:val="20"/>
                <w:lang w:eastAsia="es-CO"/>
              </w:rPr>
            </w:pPr>
            <w:r w:rsidRPr="009D17AB">
              <w:rPr>
                <w:rFonts w:ascii="Arial" w:eastAsia="Times New Roman" w:hAnsi="Arial" w:cs="Arial"/>
                <w:b/>
                <w:bCs/>
                <w:color w:val="000000"/>
                <w:sz w:val="20"/>
                <w:szCs w:val="20"/>
                <w:lang w:eastAsia="es-CO"/>
              </w:rPr>
              <w:t>1,941.6</w:t>
            </w:r>
          </w:p>
        </w:tc>
      </w:tr>
      <w:tr w:rsidR="006637A9" w:rsidRPr="009D17AB" w:rsidTr="008B290A">
        <w:trPr>
          <w:trHeight w:val="300"/>
        </w:trPr>
        <w:tc>
          <w:tcPr>
            <w:tcW w:w="953" w:type="dxa"/>
            <w:vMerge/>
            <w:tcBorders>
              <w:top w:val="nil"/>
              <w:left w:val="single" w:sz="8" w:space="0" w:color="auto"/>
              <w:bottom w:val="single" w:sz="8" w:space="0" w:color="000000"/>
              <w:right w:val="single" w:sz="8" w:space="0" w:color="auto"/>
            </w:tcBorders>
            <w:vAlign w:val="center"/>
            <w:hideMark/>
          </w:tcPr>
          <w:p w:rsidR="006637A9" w:rsidRPr="009D17AB" w:rsidRDefault="006637A9" w:rsidP="00BA3528">
            <w:pPr>
              <w:spacing w:after="0" w:line="240" w:lineRule="auto"/>
              <w:jc w:val="left"/>
              <w:rPr>
                <w:rFonts w:ascii="Calibri" w:eastAsia="Times New Roman" w:hAnsi="Calibri"/>
                <w:b/>
                <w:bCs/>
                <w:color w:val="000000"/>
                <w:lang w:eastAsia="es-CO"/>
              </w:rPr>
            </w:pPr>
          </w:p>
        </w:tc>
        <w:tc>
          <w:tcPr>
            <w:tcW w:w="3557" w:type="dxa"/>
            <w:tcBorders>
              <w:top w:val="nil"/>
              <w:left w:val="nil"/>
              <w:bottom w:val="single" w:sz="4" w:space="0" w:color="auto"/>
              <w:right w:val="single" w:sz="4" w:space="0" w:color="auto"/>
            </w:tcBorders>
            <w:shd w:val="clear" w:color="auto" w:fill="auto"/>
            <w:noWrap/>
            <w:vAlign w:val="bottom"/>
            <w:hideMark/>
          </w:tcPr>
          <w:p w:rsidR="006637A9" w:rsidRPr="009D17AB" w:rsidRDefault="006637A9" w:rsidP="00BA3528">
            <w:pPr>
              <w:spacing w:after="0" w:line="240" w:lineRule="auto"/>
              <w:jc w:val="left"/>
              <w:rPr>
                <w:rFonts w:ascii="Arial" w:eastAsia="Times New Roman" w:hAnsi="Arial" w:cs="Arial"/>
                <w:color w:val="000000"/>
                <w:sz w:val="20"/>
                <w:szCs w:val="20"/>
                <w:lang w:eastAsia="es-CO"/>
              </w:rPr>
            </w:pPr>
            <w:r w:rsidRPr="009D17AB">
              <w:rPr>
                <w:rFonts w:ascii="Arial" w:eastAsia="Times New Roman" w:hAnsi="Arial" w:cs="Arial"/>
                <w:color w:val="000000"/>
                <w:sz w:val="20"/>
                <w:szCs w:val="20"/>
                <w:lang w:eastAsia="es-CO"/>
              </w:rPr>
              <w:t>Other health facilities/community</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6637A9" w:rsidRPr="009D17AB" w:rsidRDefault="006637A9" w:rsidP="00BA3528">
            <w:pPr>
              <w:spacing w:after="0" w:line="240" w:lineRule="auto"/>
              <w:jc w:val="right"/>
              <w:rPr>
                <w:rFonts w:ascii="Arial" w:eastAsia="Times New Roman" w:hAnsi="Arial" w:cs="Arial"/>
                <w:color w:val="000000"/>
                <w:sz w:val="20"/>
                <w:szCs w:val="20"/>
                <w:lang w:eastAsia="es-CO"/>
              </w:rPr>
            </w:pPr>
            <w:r w:rsidRPr="009D17AB">
              <w:rPr>
                <w:rFonts w:ascii="Arial" w:eastAsia="Times New Roman" w:hAnsi="Arial" w:cs="Arial"/>
                <w:color w:val="000000"/>
                <w:sz w:val="20"/>
                <w:szCs w:val="20"/>
                <w:lang w:eastAsia="es-CO"/>
              </w:rPr>
              <w:t>41.3</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6637A9" w:rsidRPr="009D17AB" w:rsidRDefault="006637A9" w:rsidP="00BA3528">
            <w:pPr>
              <w:spacing w:after="0" w:line="240" w:lineRule="auto"/>
              <w:jc w:val="left"/>
              <w:rPr>
                <w:rFonts w:ascii="Arial" w:eastAsia="Times New Roman" w:hAnsi="Arial" w:cs="Arial"/>
                <w:color w:val="000000"/>
                <w:sz w:val="20"/>
                <w:szCs w:val="20"/>
                <w:lang w:eastAsia="es-CO"/>
              </w:rPr>
            </w:pPr>
            <w:r w:rsidRPr="009D17AB">
              <w:rPr>
                <w:rFonts w:ascii="Arial" w:eastAsia="Times New Roman" w:hAnsi="Arial" w:cs="Arial"/>
                <w:color w:val="000000"/>
                <w:sz w:val="20"/>
                <w:szCs w:val="20"/>
                <w:lang w:eastAsia="es-CO"/>
              </w:rPr>
              <w:t> </w:t>
            </w:r>
          </w:p>
        </w:tc>
        <w:tc>
          <w:tcPr>
            <w:tcW w:w="1508" w:type="dxa"/>
            <w:tcBorders>
              <w:top w:val="nil"/>
              <w:left w:val="single" w:sz="4" w:space="0" w:color="auto"/>
              <w:bottom w:val="single" w:sz="4" w:space="0" w:color="auto"/>
              <w:right w:val="single" w:sz="8" w:space="0" w:color="auto"/>
            </w:tcBorders>
            <w:shd w:val="clear" w:color="auto" w:fill="auto"/>
            <w:noWrap/>
            <w:vAlign w:val="center"/>
            <w:hideMark/>
          </w:tcPr>
          <w:p w:rsidR="006637A9" w:rsidRPr="009D17AB" w:rsidRDefault="006637A9" w:rsidP="00BA3528">
            <w:pPr>
              <w:spacing w:after="0" w:line="240" w:lineRule="auto"/>
              <w:jc w:val="right"/>
              <w:rPr>
                <w:rFonts w:ascii="Arial" w:eastAsia="Times New Roman" w:hAnsi="Arial" w:cs="Arial"/>
                <w:b/>
                <w:bCs/>
                <w:color w:val="000000"/>
                <w:sz w:val="20"/>
                <w:szCs w:val="20"/>
                <w:lang w:eastAsia="es-CO"/>
              </w:rPr>
            </w:pPr>
            <w:r w:rsidRPr="009D17AB">
              <w:rPr>
                <w:rFonts w:ascii="Arial" w:eastAsia="Times New Roman" w:hAnsi="Arial" w:cs="Arial"/>
                <w:b/>
                <w:bCs/>
                <w:color w:val="000000"/>
                <w:sz w:val="20"/>
                <w:szCs w:val="20"/>
                <w:lang w:eastAsia="es-CO"/>
              </w:rPr>
              <w:t>41.3</w:t>
            </w:r>
          </w:p>
        </w:tc>
      </w:tr>
      <w:tr w:rsidR="006637A9" w:rsidRPr="009D17AB" w:rsidTr="008B290A">
        <w:trPr>
          <w:trHeight w:val="315"/>
        </w:trPr>
        <w:tc>
          <w:tcPr>
            <w:tcW w:w="953" w:type="dxa"/>
            <w:vMerge/>
            <w:tcBorders>
              <w:top w:val="nil"/>
              <w:left w:val="single" w:sz="8" w:space="0" w:color="auto"/>
              <w:bottom w:val="single" w:sz="8" w:space="0" w:color="000000"/>
              <w:right w:val="single" w:sz="8" w:space="0" w:color="auto"/>
            </w:tcBorders>
            <w:vAlign w:val="center"/>
            <w:hideMark/>
          </w:tcPr>
          <w:p w:rsidR="006637A9" w:rsidRPr="009D17AB" w:rsidRDefault="006637A9" w:rsidP="00BA3528">
            <w:pPr>
              <w:spacing w:after="0" w:line="240" w:lineRule="auto"/>
              <w:jc w:val="left"/>
              <w:rPr>
                <w:rFonts w:ascii="Calibri" w:eastAsia="Times New Roman" w:hAnsi="Calibri"/>
                <w:b/>
                <w:bCs/>
                <w:color w:val="000000"/>
                <w:lang w:eastAsia="es-CO"/>
              </w:rPr>
            </w:pPr>
          </w:p>
        </w:tc>
        <w:tc>
          <w:tcPr>
            <w:tcW w:w="3557" w:type="dxa"/>
            <w:tcBorders>
              <w:top w:val="single" w:sz="4" w:space="0" w:color="auto"/>
              <w:left w:val="nil"/>
              <w:bottom w:val="single" w:sz="8" w:space="0" w:color="auto"/>
              <w:right w:val="single" w:sz="4" w:space="0" w:color="auto"/>
            </w:tcBorders>
            <w:shd w:val="clear" w:color="auto" w:fill="auto"/>
            <w:noWrap/>
            <w:vAlign w:val="bottom"/>
            <w:hideMark/>
          </w:tcPr>
          <w:p w:rsidR="006637A9" w:rsidRPr="009D17AB" w:rsidRDefault="006637A9" w:rsidP="00BA3528">
            <w:pPr>
              <w:spacing w:after="0" w:line="240" w:lineRule="auto"/>
              <w:jc w:val="left"/>
              <w:rPr>
                <w:rFonts w:ascii="Arial" w:eastAsia="Times New Roman" w:hAnsi="Arial" w:cs="Arial"/>
                <w:b/>
                <w:bCs/>
                <w:color w:val="000000"/>
                <w:sz w:val="20"/>
                <w:szCs w:val="20"/>
                <w:lang w:eastAsia="es-CO"/>
              </w:rPr>
            </w:pPr>
            <w:r w:rsidRPr="009D17AB">
              <w:rPr>
                <w:rFonts w:ascii="Arial" w:eastAsia="Times New Roman" w:hAnsi="Arial" w:cs="Arial"/>
                <w:b/>
                <w:bCs/>
                <w:color w:val="000000"/>
                <w:sz w:val="20"/>
                <w:szCs w:val="20"/>
                <w:lang w:eastAsia="es-CO"/>
              </w:rPr>
              <w:t>Sub-total</w:t>
            </w:r>
          </w:p>
        </w:tc>
        <w:tc>
          <w:tcPr>
            <w:tcW w:w="1372" w:type="dxa"/>
            <w:tcBorders>
              <w:top w:val="single" w:sz="4" w:space="0" w:color="auto"/>
              <w:left w:val="nil"/>
              <w:bottom w:val="single" w:sz="8" w:space="0" w:color="auto"/>
              <w:right w:val="single" w:sz="4" w:space="0" w:color="auto"/>
            </w:tcBorders>
            <w:shd w:val="clear" w:color="auto" w:fill="auto"/>
            <w:vAlign w:val="center"/>
            <w:hideMark/>
          </w:tcPr>
          <w:p w:rsidR="006637A9" w:rsidRPr="009D17AB" w:rsidRDefault="006637A9" w:rsidP="00BA3528">
            <w:pPr>
              <w:spacing w:after="0" w:line="240" w:lineRule="auto"/>
              <w:jc w:val="right"/>
              <w:rPr>
                <w:rFonts w:ascii="Arial" w:eastAsia="Times New Roman" w:hAnsi="Arial" w:cs="Arial"/>
                <w:color w:val="000000"/>
                <w:sz w:val="20"/>
                <w:szCs w:val="20"/>
                <w:u w:val="single"/>
                <w:lang w:eastAsia="es-CO"/>
              </w:rPr>
            </w:pPr>
            <w:r w:rsidRPr="009D17AB">
              <w:rPr>
                <w:rFonts w:ascii="Arial" w:eastAsia="Times New Roman" w:hAnsi="Arial" w:cs="Arial"/>
                <w:color w:val="000000"/>
                <w:sz w:val="20"/>
                <w:szCs w:val="20"/>
                <w:u w:val="single"/>
                <w:lang w:eastAsia="es-CO"/>
              </w:rPr>
              <w:t>1,627.6</w:t>
            </w:r>
          </w:p>
        </w:tc>
        <w:tc>
          <w:tcPr>
            <w:tcW w:w="1508" w:type="dxa"/>
            <w:tcBorders>
              <w:top w:val="single" w:sz="4" w:space="0" w:color="auto"/>
              <w:left w:val="nil"/>
              <w:bottom w:val="single" w:sz="8" w:space="0" w:color="auto"/>
              <w:right w:val="single" w:sz="4" w:space="0" w:color="auto"/>
            </w:tcBorders>
            <w:shd w:val="clear" w:color="auto" w:fill="auto"/>
            <w:noWrap/>
            <w:vAlign w:val="center"/>
            <w:hideMark/>
          </w:tcPr>
          <w:p w:rsidR="006637A9" w:rsidRPr="009D17AB" w:rsidRDefault="006637A9" w:rsidP="00BA3528">
            <w:pPr>
              <w:spacing w:after="0" w:line="240" w:lineRule="auto"/>
              <w:jc w:val="right"/>
              <w:rPr>
                <w:rFonts w:ascii="Arial" w:eastAsia="Times New Roman" w:hAnsi="Arial" w:cs="Arial"/>
                <w:color w:val="000000"/>
                <w:sz w:val="20"/>
                <w:szCs w:val="20"/>
                <w:u w:val="single"/>
                <w:lang w:eastAsia="es-CO"/>
              </w:rPr>
            </w:pPr>
            <w:r w:rsidRPr="009D17AB">
              <w:rPr>
                <w:rFonts w:ascii="Arial" w:eastAsia="Times New Roman" w:hAnsi="Arial" w:cs="Arial"/>
                <w:color w:val="000000"/>
                <w:sz w:val="20"/>
                <w:szCs w:val="20"/>
                <w:u w:val="single"/>
                <w:lang w:eastAsia="es-CO"/>
              </w:rPr>
              <w:t>355.2</w:t>
            </w:r>
          </w:p>
        </w:tc>
        <w:tc>
          <w:tcPr>
            <w:tcW w:w="1508" w:type="dxa"/>
            <w:tcBorders>
              <w:top w:val="nil"/>
              <w:left w:val="nil"/>
              <w:bottom w:val="single" w:sz="8" w:space="0" w:color="auto"/>
              <w:right w:val="single" w:sz="8" w:space="0" w:color="auto"/>
            </w:tcBorders>
            <w:shd w:val="clear" w:color="auto" w:fill="auto"/>
            <w:noWrap/>
            <w:vAlign w:val="center"/>
            <w:hideMark/>
          </w:tcPr>
          <w:p w:rsidR="006637A9" w:rsidRPr="009D17AB" w:rsidRDefault="006637A9" w:rsidP="00BA3528">
            <w:pPr>
              <w:spacing w:after="0" w:line="240" w:lineRule="auto"/>
              <w:jc w:val="right"/>
              <w:rPr>
                <w:rFonts w:ascii="Arial" w:eastAsia="Times New Roman" w:hAnsi="Arial" w:cs="Arial"/>
                <w:b/>
                <w:bCs/>
                <w:color w:val="000000"/>
                <w:sz w:val="20"/>
                <w:szCs w:val="20"/>
                <w:u w:val="single"/>
                <w:lang w:eastAsia="es-CO"/>
              </w:rPr>
            </w:pPr>
            <w:r w:rsidRPr="009D17AB">
              <w:rPr>
                <w:rFonts w:ascii="Arial" w:eastAsia="Times New Roman" w:hAnsi="Arial" w:cs="Arial"/>
                <w:b/>
                <w:bCs/>
                <w:color w:val="000000"/>
                <w:sz w:val="20"/>
                <w:szCs w:val="20"/>
                <w:u w:val="single"/>
                <w:lang w:eastAsia="es-CO"/>
              </w:rPr>
              <w:t>1,982.8</w:t>
            </w:r>
          </w:p>
        </w:tc>
      </w:tr>
      <w:tr w:rsidR="006637A9" w:rsidRPr="009D17AB" w:rsidTr="008B290A">
        <w:trPr>
          <w:trHeight w:val="300"/>
        </w:trPr>
        <w:tc>
          <w:tcPr>
            <w:tcW w:w="9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637A9" w:rsidRPr="009D17AB" w:rsidRDefault="006637A9" w:rsidP="00BA3528">
            <w:pPr>
              <w:spacing w:after="0" w:line="240" w:lineRule="auto"/>
              <w:jc w:val="center"/>
              <w:rPr>
                <w:rFonts w:ascii="Calibri" w:eastAsia="Times New Roman" w:hAnsi="Calibri"/>
                <w:color w:val="000000"/>
                <w:lang w:eastAsia="es-CO"/>
              </w:rPr>
            </w:pPr>
            <w:r w:rsidRPr="009D17AB">
              <w:rPr>
                <w:rFonts w:ascii="Calibri" w:eastAsia="Times New Roman" w:hAnsi="Calibri"/>
                <w:color w:val="000000"/>
                <w:lang w:eastAsia="es-CO"/>
              </w:rPr>
              <w:t>4</w:t>
            </w:r>
          </w:p>
        </w:tc>
        <w:tc>
          <w:tcPr>
            <w:tcW w:w="3557" w:type="dxa"/>
            <w:tcBorders>
              <w:top w:val="single" w:sz="8" w:space="0" w:color="auto"/>
              <w:left w:val="nil"/>
              <w:bottom w:val="single" w:sz="4" w:space="0" w:color="auto"/>
              <w:right w:val="single" w:sz="4" w:space="0" w:color="auto"/>
            </w:tcBorders>
            <w:shd w:val="clear" w:color="auto" w:fill="auto"/>
            <w:noWrap/>
            <w:vAlign w:val="center"/>
            <w:hideMark/>
          </w:tcPr>
          <w:p w:rsidR="006637A9" w:rsidRPr="009D17AB" w:rsidRDefault="006637A9" w:rsidP="00BA3528">
            <w:pPr>
              <w:spacing w:after="0" w:line="240" w:lineRule="auto"/>
              <w:jc w:val="left"/>
              <w:rPr>
                <w:rFonts w:ascii="Arial" w:eastAsia="Times New Roman" w:hAnsi="Arial" w:cs="Arial"/>
                <w:color w:val="000000"/>
                <w:sz w:val="20"/>
                <w:szCs w:val="20"/>
                <w:lang w:eastAsia="es-CO"/>
              </w:rPr>
            </w:pPr>
            <w:r w:rsidRPr="009D17AB">
              <w:rPr>
                <w:rFonts w:ascii="Arial" w:eastAsia="Times New Roman" w:hAnsi="Arial" w:cs="Arial"/>
                <w:color w:val="000000"/>
                <w:sz w:val="20"/>
                <w:szCs w:val="20"/>
                <w:lang w:eastAsia="es-CO"/>
              </w:rPr>
              <w:t>Georgetown Public Hospital</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6637A9" w:rsidRPr="009D17AB" w:rsidRDefault="006637A9" w:rsidP="00BA3528">
            <w:pPr>
              <w:spacing w:after="0" w:line="240" w:lineRule="auto"/>
              <w:jc w:val="right"/>
              <w:rPr>
                <w:rFonts w:ascii="Arial" w:eastAsia="Times New Roman" w:hAnsi="Arial" w:cs="Arial"/>
                <w:color w:val="000000"/>
                <w:sz w:val="20"/>
                <w:szCs w:val="20"/>
                <w:lang w:eastAsia="es-CO"/>
              </w:rPr>
            </w:pPr>
            <w:r w:rsidRPr="009D17AB">
              <w:rPr>
                <w:rFonts w:ascii="Arial" w:eastAsia="Times New Roman" w:hAnsi="Arial" w:cs="Arial"/>
                <w:color w:val="000000"/>
                <w:sz w:val="20"/>
                <w:szCs w:val="20"/>
                <w:lang w:eastAsia="es-CO"/>
              </w:rPr>
              <w:t>4,104.1</w:t>
            </w:r>
          </w:p>
        </w:tc>
        <w:tc>
          <w:tcPr>
            <w:tcW w:w="1508" w:type="dxa"/>
            <w:tcBorders>
              <w:top w:val="nil"/>
              <w:left w:val="nil"/>
              <w:bottom w:val="single" w:sz="4" w:space="0" w:color="auto"/>
              <w:right w:val="single" w:sz="4" w:space="0" w:color="auto"/>
            </w:tcBorders>
            <w:shd w:val="clear" w:color="auto" w:fill="auto"/>
            <w:noWrap/>
            <w:vAlign w:val="center"/>
            <w:hideMark/>
          </w:tcPr>
          <w:p w:rsidR="006637A9" w:rsidRPr="009D17AB" w:rsidRDefault="006637A9" w:rsidP="00BA3528">
            <w:pPr>
              <w:spacing w:after="0" w:line="240" w:lineRule="auto"/>
              <w:jc w:val="right"/>
              <w:rPr>
                <w:rFonts w:ascii="Arial" w:eastAsia="Times New Roman" w:hAnsi="Arial" w:cs="Arial"/>
                <w:color w:val="000000"/>
                <w:sz w:val="20"/>
                <w:szCs w:val="20"/>
                <w:lang w:eastAsia="es-CO"/>
              </w:rPr>
            </w:pPr>
            <w:r w:rsidRPr="009D17AB">
              <w:rPr>
                <w:rFonts w:ascii="Arial" w:eastAsia="Times New Roman" w:hAnsi="Arial" w:cs="Arial"/>
                <w:color w:val="000000"/>
                <w:sz w:val="20"/>
                <w:szCs w:val="20"/>
                <w:lang w:eastAsia="es-CO"/>
              </w:rPr>
              <w:t>1,442.0</w:t>
            </w:r>
          </w:p>
        </w:tc>
        <w:tc>
          <w:tcPr>
            <w:tcW w:w="1508" w:type="dxa"/>
            <w:tcBorders>
              <w:top w:val="nil"/>
              <w:left w:val="nil"/>
              <w:bottom w:val="single" w:sz="4" w:space="0" w:color="auto"/>
              <w:right w:val="single" w:sz="8" w:space="0" w:color="auto"/>
            </w:tcBorders>
            <w:shd w:val="clear" w:color="auto" w:fill="auto"/>
            <w:noWrap/>
            <w:vAlign w:val="center"/>
            <w:hideMark/>
          </w:tcPr>
          <w:p w:rsidR="006637A9" w:rsidRPr="009D17AB" w:rsidRDefault="006637A9" w:rsidP="00BA3528">
            <w:pPr>
              <w:spacing w:after="0" w:line="240" w:lineRule="auto"/>
              <w:jc w:val="right"/>
              <w:rPr>
                <w:rFonts w:ascii="Arial" w:eastAsia="Times New Roman" w:hAnsi="Arial" w:cs="Arial"/>
                <w:b/>
                <w:bCs/>
                <w:color w:val="000000"/>
                <w:sz w:val="20"/>
                <w:szCs w:val="20"/>
                <w:lang w:eastAsia="es-CO"/>
              </w:rPr>
            </w:pPr>
            <w:r w:rsidRPr="009D17AB">
              <w:rPr>
                <w:rFonts w:ascii="Arial" w:eastAsia="Times New Roman" w:hAnsi="Arial" w:cs="Arial"/>
                <w:b/>
                <w:bCs/>
                <w:color w:val="000000"/>
                <w:sz w:val="20"/>
                <w:szCs w:val="20"/>
                <w:lang w:eastAsia="es-CO"/>
              </w:rPr>
              <w:t>5,546.0</w:t>
            </w:r>
          </w:p>
        </w:tc>
      </w:tr>
      <w:tr w:rsidR="006637A9" w:rsidRPr="009D17AB" w:rsidTr="008B290A">
        <w:trPr>
          <w:trHeight w:val="300"/>
        </w:trPr>
        <w:tc>
          <w:tcPr>
            <w:tcW w:w="953" w:type="dxa"/>
            <w:vMerge/>
            <w:tcBorders>
              <w:top w:val="single" w:sz="8" w:space="0" w:color="auto"/>
              <w:left w:val="single" w:sz="8" w:space="0" w:color="auto"/>
              <w:bottom w:val="single" w:sz="8" w:space="0" w:color="000000"/>
              <w:right w:val="single" w:sz="8" w:space="0" w:color="auto"/>
            </w:tcBorders>
            <w:vAlign w:val="center"/>
            <w:hideMark/>
          </w:tcPr>
          <w:p w:rsidR="006637A9" w:rsidRPr="009D17AB" w:rsidRDefault="006637A9" w:rsidP="00BA3528">
            <w:pPr>
              <w:spacing w:after="0" w:line="240" w:lineRule="auto"/>
              <w:jc w:val="left"/>
              <w:rPr>
                <w:rFonts w:ascii="Calibri" w:eastAsia="Times New Roman" w:hAnsi="Calibri"/>
                <w:color w:val="000000"/>
                <w:lang w:eastAsia="es-CO"/>
              </w:rPr>
            </w:pPr>
          </w:p>
        </w:tc>
        <w:tc>
          <w:tcPr>
            <w:tcW w:w="3557" w:type="dxa"/>
            <w:tcBorders>
              <w:top w:val="nil"/>
              <w:left w:val="nil"/>
              <w:bottom w:val="single" w:sz="4" w:space="0" w:color="auto"/>
              <w:right w:val="single" w:sz="4" w:space="0" w:color="auto"/>
            </w:tcBorders>
            <w:shd w:val="clear" w:color="auto" w:fill="auto"/>
            <w:noWrap/>
            <w:vAlign w:val="center"/>
            <w:hideMark/>
          </w:tcPr>
          <w:p w:rsidR="006637A9" w:rsidRPr="009D17AB" w:rsidRDefault="006637A9" w:rsidP="00BA3528">
            <w:pPr>
              <w:spacing w:after="0" w:line="240" w:lineRule="auto"/>
              <w:jc w:val="left"/>
              <w:rPr>
                <w:rFonts w:ascii="Arial" w:eastAsia="Times New Roman" w:hAnsi="Arial" w:cs="Arial"/>
                <w:color w:val="000000"/>
                <w:sz w:val="20"/>
                <w:szCs w:val="20"/>
                <w:lang w:eastAsia="es-CO"/>
              </w:rPr>
            </w:pPr>
            <w:r w:rsidRPr="009D17AB">
              <w:rPr>
                <w:rFonts w:ascii="Arial" w:eastAsia="Times New Roman" w:hAnsi="Arial" w:cs="Arial"/>
                <w:color w:val="000000"/>
                <w:sz w:val="20"/>
                <w:szCs w:val="20"/>
                <w:lang w:eastAsia="es-CO"/>
              </w:rPr>
              <w:t>Dr. CC Nicholson Hospital</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6637A9" w:rsidRPr="009D17AB" w:rsidRDefault="006637A9" w:rsidP="00BA3528">
            <w:pPr>
              <w:spacing w:after="0" w:line="240" w:lineRule="auto"/>
              <w:jc w:val="right"/>
              <w:rPr>
                <w:rFonts w:ascii="Arial" w:eastAsia="Times New Roman" w:hAnsi="Arial" w:cs="Arial"/>
                <w:color w:val="000000"/>
                <w:sz w:val="20"/>
                <w:szCs w:val="20"/>
                <w:lang w:eastAsia="es-CO"/>
              </w:rPr>
            </w:pPr>
            <w:r w:rsidRPr="009D17AB">
              <w:rPr>
                <w:rFonts w:ascii="Arial" w:eastAsia="Times New Roman" w:hAnsi="Arial" w:cs="Arial"/>
                <w:color w:val="000000"/>
                <w:sz w:val="20"/>
                <w:szCs w:val="20"/>
                <w:lang w:eastAsia="es-CO"/>
              </w:rPr>
              <w:t>787.0</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6637A9" w:rsidRPr="009D17AB" w:rsidRDefault="006637A9" w:rsidP="00BA3528">
            <w:pPr>
              <w:spacing w:after="0" w:line="240" w:lineRule="auto"/>
              <w:jc w:val="left"/>
              <w:rPr>
                <w:rFonts w:ascii="Arial" w:eastAsia="Times New Roman" w:hAnsi="Arial" w:cs="Arial"/>
                <w:color w:val="000000"/>
                <w:sz w:val="20"/>
                <w:szCs w:val="20"/>
                <w:lang w:eastAsia="es-CO"/>
              </w:rPr>
            </w:pPr>
            <w:r w:rsidRPr="009D17AB">
              <w:rPr>
                <w:rFonts w:ascii="Arial" w:eastAsia="Times New Roman" w:hAnsi="Arial" w:cs="Arial"/>
                <w:color w:val="000000"/>
                <w:sz w:val="20"/>
                <w:szCs w:val="20"/>
                <w:lang w:eastAsia="es-CO"/>
              </w:rPr>
              <w:t> </w:t>
            </w:r>
          </w:p>
        </w:tc>
        <w:tc>
          <w:tcPr>
            <w:tcW w:w="1508" w:type="dxa"/>
            <w:tcBorders>
              <w:top w:val="nil"/>
              <w:left w:val="single" w:sz="4" w:space="0" w:color="auto"/>
              <w:bottom w:val="single" w:sz="4" w:space="0" w:color="auto"/>
              <w:right w:val="single" w:sz="8" w:space="0" w:color="auto"/>
            </w:tcBorders>
            <w:shd w:val="clear" w:color="auto" w:fill="auto"/>
            <w:noWrap/>
            <w:vAlign w:val="center"/>
            <w:hideMark/>
          </w:tcPr>
          <w:p w:rsidR="006637A9" w:rsidRPr="009D17AB" w:rsidRDefault="006637A9" w:rsidP="00BA3528">
            <w:pPr>
              <w:spacing w:after="0" w:line="240" w:lineRule="auto"/>
              <w:jc w:val="right"/>
              <w:rPr>
                <w:rFonts w:ascii="Arial" w:eastAsia="Times New Roman" w:hAnsi="Arial" w:cs="Arial"/>
                <w:b/>
                <w:bCs/>
                <w:color w:val="000000"/>
                <w:sz w:val="20"/>
                <w:szCs w:val="20"/>
                <w:lang w:eastAsia="es-CO"/>
              </w:rPr>
            </w:pPr>
            <w:r w:rsidRPr="009D17AB">
              <w:rPr>
                <w:rFonts w:ascii="Arial" w:eastAsia="Times New Roman" w:hAnsi="Arial" w:cs="Arial"/>
                <w:b/>
                <w:bCs/>
                <w:color w:val="000000"/>
                <w:sz w:val="20"/>
                <w:szCs w:val="20"/>
                <w:lang w:eastAsia="es-CO"/>
              </w:rPr>
              <w:t>787.0</w:t>
            </w:r>
          </w:p>
        </w:tc>
      </w:tr>
      <w:tr w:rsidR="006637A9" w:rsidRPr="009D17AB" w:rsidTr="008B290A">
        <w:trPr>
          <w:trHeight w:val="300"/>
        </w:trPr>
        <w:tc>
          <w:tcPr>
            <w:tcW w:w="953" w:type="dxa"/>
            <w:vMerge/>
            <w:tcBorders>
              <w:top w:val="single" w:sz="8" w:space="0" w:color="auto"/>
              <w:left w:val="single" w:sz="8" w:space="0" w:color="auto"/>
              <w:bottom w:val="single" w:sz="8" w:space="0" w:color="000000"/>
              <w:right w:val="single" w:sz="8" w:space="0" w:color="auto"/>
            </w:tcBorders>
            <w:vAlign w:val="center"/>
            <w:hideMark/>
          </w:tcPr>
          <w:p w:rsidR="006637A9" w:rsidRPr="009D17AB" w:rsidRDefault="006637A9" w:rsidP="00BA3528">
            <w:pPr>
              <w:spacing w:after="0" w:line="240" w:lineRule="auto"/>
              <w:jc w:val="left"/>
              <w:rPr>
                <w:rFonts w:ascii="Calibri" w:eastAsia="Times New Roman" w:hAnsi="Calibri"/>
                <w:color w:val="000000"/>
                <w:lang w:eastAsia="es-CO"/>
              </w:rPr>
            </w:pPr>
          </w:p>
        </w:tc>
        <w:tc>
          <w:tcPr>
            <w:tcW w:w="3557" w:type="dxa"/>
            <w:tcBorders>
              <w:top w:val="nil"/>
              <w:left w:val="nil"/>
              <w:bottom w:val="single" w:sz="4" w:space="0" w:color="auto"/>
              <w:right w:val="single" w:sz="4" w:space="0" w:color="auto"/>
            </w:tcBorders>
            <w:shd w:val="clear" w:color="auto" w:fill="auto"/>
            <w:noWrap/>
            <w:vAlign w:val="bottom"/>
            <w:hideMark/>
          </w:tcPr>
          <w:p w:rsidR="006637A9" w:rsidRPr="009D17AB" w:rsidRDefault="006637A9" w:rsidP="00BA3528">
            <w:pPr>
              <w:spacing w:after="0" w:line="240" w:lineRule="auto"/>
              <w:jc w:val="left"/>
              <w:rPr>
                <w:rFonts w:ascii="Arial" w:eastAsia="Times New Roman" w:hAnsi="Arial" w:cs="Arial"/>
                <w:color w:val="000000"/>
                <w:sz w:val="20"/>
                <w:szCs w:val="20"/>
                <w:lang w:eastAsia="es-CO"/>
              </w:rPr>
            </w:pPr>
            <w:r w:rsidRPr="009D17AB">
              <w:rPr>
                <w:rFonts w:ascii="Arial" w:eastAsia="Times New Roman" w:hAnsi="Arial" w:cs="Arial"/>
                <w:color w:val="000000"/>
                <w:sz w:val="20"/>
                <w:szCs w:val="20"/>
                <w:lang w:eastAsia="es-CO"/>
              </w:rPr>
              <w:t>Other health facilities/community</w:t>
            </w:r>
          </w:p>
        </w:tc>
        <w:tc>
          <w:tcPr>
            <w:tcW w:w="1372" w:type="dxa"/>
            <w:tcBorders>
              <w:top w:val="nil"/>
              <w:left w:val="nil"/>
              <w:bottom w:val="single" w:sz="4" w:space="0" w:color="auto"/>
              <w:right w:val="single" w:sz="4" w:space="0" w:color="auto"/>
            </w:tcBorders>
            <w:shd w:val="clear" w:color="auto" w:fill="auto"/>
            <w:noWrap/>
            <w:vAlign w:val="center"/>
            <w:hideMark/>
          </w:tcPr>
          <w:p w:rsidR="006637A9" w:rsidRPr="009D17AB" w:rsidRDefault="006637A9" w:rsidP="00BA3528">
            <w:pPr>
              <w:spacing w:after="0" w:line="240" w:lineRule="auto"/>
              <w:jc w:val="right"/>
              <w:rPr>
                <w:rFonts w:ascii="Arial" w:eastAsia="Times New Roman" w:hAnsi="Arial" w:cs="Arial"/>
                <w:color w:val="000000"/>
                <w:sz w:val="20"/>
                <w:szCs w:val="20"/>
                <w:lang w:eastAsia="es-CO"/>
              </w:rPr>
            </w:pPr>
            <w:r w:rsidRPr="009D17AB">
              <w:rPr>
                <w:rFonts w:ascii="Arial" w:eastAsia="Times New Roman" w:hAnsi="Arial" w:cs="Arial"/>
                <w:color w:val="000000"/>
                <w:sz w:val="20"/>
                <w:szCs w:val="20"/>
                <w:lang w:eastAsia="es-CO"/>
              </w:rPr>
              <w:t>320.0</w:t>
            </w:r>
          </w:p>
        </w:tc>
        <w:tc>
          <w:tcPr>
            <w:tcW w:w="1508" w:type="dxa"/>
            <w:tcBorders>
              <w:top w:val="nil"/>
              <w:left w:val="nil"/>
              <w:bottom w:val="single" w:sz="4" w:space="0" w:color="auto"/>
              <w:right w:val="single" w:sz="4" w:space="0" w:color="auto"/>
            </w:tcBorders>
            <w:shd w:val="clear" w:color="auto" w:fill="auto"/>
            <w:noWrap/>
            <w:vAlign w:val="center"/>
            <w:hideMark/>
          </w:tcPr>
          <w:p w:rsidR="006637A9" w:rsidRPr="009D17AB" w:rsidRDefault="006637A9" w:rsidP="00BA3528">
            <w:pPr>
              <w:spacing w:after="0" w:line="240" w:lineRule="auto"/>
              <w:jc w:val="left"/>
              <w:rPr>
                <w:rFonts w:ascii="Arial" w:eastAsia="Times New Roman" w:hAnsi="Arial" w:cs="Arial"/>
                <w:color w:val="000000"/>
                <w:sz w:val="20"/>
                <w:szCs w:val="20"/>
                <w:lang w:eastAsia="es-CO"/>
              </w:rPr>
            </w:pPr>
            <w:r w:rsidRPr="009D17AB">
              <w:rPr>
                <w:rFonts w:ascii="Arial" w:eastAsia="Times New Roman" w:hAnsi="Arial" w:cs="Arial"/>
                <w:color w:val="000000"/>
                <w:sz w:val="20"/>
                <w:szCs w:val="20"/>
                <w:lang w:eastAsia="es-CO"/>
              </w:rPr>
              <w:t> </w:t>
            </w:r>
          </w:p>
        </w:tc>
        <w:tc>
          <w:tcPr>
            <w:tcW w:w="1508" w:type="dxa"/>
            <w:tcBorders>
              <w:top w:val="nil"/>
              <w:left w:val="single" w:sz="4" w:space="0" w:color="auto"/>
              <w:bottom w:val="single" w:sz="4" w:space="0" w:color="auto"/>
              <w:right w:val="single" w:sz="8" w:space="0" w:color="auto"/>
            </w:tcBorders>
            <w:shd w:val="clear" w:color="auto" w:fill="auto"/>
            <w:noWrap/>
            <w:vAlign w:val="center"/>
            <w:hideMark/>
          </w:tcPr>
          <w:p w:rsidR="006637A9" w:rsidRPr="009D17AB" w:rsidRDefault="006637A9" w:rsidP="00BA3528">
            <w:pPr>
              <w:spacing w:after="0" w:line="240" w:lineRule="auto"/>
              <w:jc w:val="right"/>
              <w:rPr>
                <w:rFonts w:ascii="Arial" w:eastAsia="Times New Roman" w:hAnsi="Arial" w:cs="Arial"/>
                <w:b/>
                <w:bCs/>
                <w:color w:val="000000"/>
                <w:sz w:val="20"/>
                <w:szCs w:val="20"/>
                <w:lang w:eastAsia="es-CO"/>
              </w:rPr>
            </w:pPr>
            <w:r w:rsidRPr="009D17AB">
              <w:rPr>
                <w:rFonts w:ascii="Arial" w:eastAsia="Times New Roman" w:hAnsi="Arial" w:cs="Arial"/>
                <w:b/>
                <w:bCs/>
                <w:color w:val="000000"/>
                <w:sz w:val="20"/>
                <w:szCs w:val="20"/>
                <w:lang w:eastAsia="es-CO"/>
              </w:rPr>
              <w:t>320.0</w:t>
            </w:r>
          </w:p>
        </w:tc>
      </w:tr>
      <w:tr w:rsidR="006637A9" w:rsidRPr="009D17AB" w:rsidTr="008B290A">
        <w:trPr>
          <w:trHeight w:val="315"/>
        </w:trPr>
        <w:tc>
          <w:tcPr>
            <w:tcW w:w="953" w:type="dxa"/>
            <w:vMerge/>
            <w:tcBorders>
              <w:top w:val="single" w:sz="8" w:space="0" w:color="auto"/>
              <w:left w:val="single" w:sz="8" w:space="0" w:color="auto"/>
              <w:bottom w:val="single" w:sz="8" w:space="0" w:color="000000"/>
              <w:right w:val="single" w:sz="8" w:space="0" w:color="auto"/>
            </w:tcBorders>
            <w:vAlign w:val="center"/>
            <w:hideMark/>
          </w:tcPr>
          <w:p w:rsidR="006637A9" w:rsidRPr="009D17AB" w:rsidRDefault="006637A9" w:rsidP="00BA3528">
            <w:pPr>
              <w:spacing w:after="0" w:line="240" w:lineRule="auto"/>
              <w:jc w:val="left"/>
              <w:rPr>
                <w:rFonts w:ascii="Calibri" w:eastAsia="Times New Roman" w:hAnsi="Calibri"/>
                <w:color w:val="000000"/>
                <w:lang w:eastAsia="es-CO"/>
              </w:rPr>
            </w:pPr>
          </w:p>
        </w:tc>
        <w:tc>
          <w:tcPr>
            <w:tcW w:w="3557" w:type="dxa"/>
            <w:tcBorders>
              <w:top w:val="nil"/>
              <w:left w:val="nil"/>
              <w:bottom w:val="nil"/>
              <w:right w:val="single" w:sz="4" w:space="0" w:color="auto"/>
            </w:tcBorders>
            <w:shd w:val="clear" w:color="auto" w:fill="auto"/>
            <w:noWrap/>
            <w:vAlign w:val="center"/>
            <w:hideMark/>
          </w:tcPr>
          <w:p w:rsidR="006637A9" w:rsidRPr="009D17AB" w:rsidRDefault="006637A9" w:rsidP="00BA3528">
            <w:pPr>
              <w:spacing w:after="0" w:line="240" w:lineRule="auto"/>
              <w:jc w:val="left"/>
              <w:rPr>
                <w:rFonts w:ascii="Arial" w:eastAsia="Times New Roman" w:hAnsi="Arial" w:cs="Arial"/>
                <w:b/>
                <w:bCs/>
                <w:color w:val="000000"/>
                <w:sz w:val="20"/>
                <w:szCs w:val="20"/>
                <w:lang w:eastAsia="es-CO"/>
              </w:rPr>
            </w:pPr>
            <w:r w:rsidRPr="009D17AB">
              <w:rPr>
                <w:rFonts w:ascii="Arial" w:eastAsia="Times New Roman" w:hAnsi="Arial" w:cs="Arial"/>
                <w:b/>
                <w:bCs/>
                <w:color w:val="000000"/>
                <w:sz w:val="20"/>
                <w:szCs w:val="20"/>
                <w:lang w:eastAsia="es-CO"/>
              </w:rPr>
              <w:t>Sub-total</w:t>
            </w:r>
          </w:p>
        </w:tc>
        <w:tc>
          <w:tcPr>
            <w:tcW w:w="1372" w:type="dxa"/>
            <w:tcBorders>
              <w:top w:val="nil"/>
              <w:left w:val="nil"/>
              <w:bottom w:val="nil"/>
              <w:right w:val="single" w:sz="4" w:space="0" w:color="auto"/>
            </w:tcBorders>
            <w:shd w:val="clear" w:color="auto" w:fill="auto"/>
            <w:noWrap/>
            <w:vAlign w:val="center"/>
            <w:hideMark/>
          </w:tcPr>
          <w:p w:rsidR="006637A9" w:rsidRPr="009D17AB" w:rsidRDefault="006637A9" w:rsidP="00BA3528">
            <w:pPr>
              <w:spacing w:after="0" w:line="240" w:lineRule="auto"/>
              <w:jc w:val="right"/>
              <w:rPr>
                <w:rFonts w:ascii="Arial" w:eastAsia="Times New Roman" w:hAnsi="Arial" w:cs="Arial"/>
                <w:color w:val="000000"/>
                <w:sz w:val="20"/>
                <w:szCs w:val="20"/>
                <w:u w:val="single"/>
                <w:lang w:eastAsia="es-CO"/>
              </w:rPr>
            </w:pPr>
            <w:r w:rsidRPr="009D17AB">
              <w:rPr>
                <w:rFonts w:ascii="Arial" w:eastAsia="Times New Roman" w:hAnsi="Arial" w:cs="Arial"/>
                <w:color w:val="000000"/>
                <w:sz w:val="20"/>
                <w:szCs w:val="20"/>
                <w:u w:val="single"/>
                <w:lang w:eastAsia="es-CO"/>
              </w:rPr>
              <w:t>5,211.1</w:t>
            </w:r>
          </w:p>
        </w:tc>
        <w:tc>
          <w:tcPr>
            <w:tcW w:w="1508" w:type="dxa"/>
            <w:tcBorders>
              <w:top w:val="nil"/>
              <w:left w:val="nil"/>
              <w:bottom w:val="nil"/>
              <w:right w:val="single" w:sz="4" w:space="0" w:color="auto"/>
            </w:tcBorders>
            <w:shd w:val="clear" w:color="auto" w:fill="auto"/>
            <w:noWrap/>
            <w:vAlign w:val="center"/>
            <w:hideMark/>
          </w:tcPr>
          <w:p w:rsidR="006637A9" w:rsidRPr="009D17AB" w:rsidRDefault="006637A9" w:rsidP="00BA3528">
            <w:pPr>
              <w:spacing w:after="0" w:line="240" w:lineRule="auto"/>
              <w:jc w:val="right"/>
              <w:rPr>
                <w:rFonts w:ascii="Arial" w:eastAsia="Times New Roman" w:hAnsi="Arial" w:cs="Arial"/>
                <w:color w:val="000000"/>
                <w:sz w:val="20"/>
                <w:szCs w:val="20"/>
                <w:u w:val="single"/>
                <w:lang w:eastAsia="es-CO"/>
              </w:rPr>
            </w:pPr>
            <w:r w:rsidRPr="009D17AB">
              <w:rPr>
                <w:rFonts w:ascii="Arial" w:eastAsia="Times New Roman" w:hAnsi="Arial" w:cs="Arial"/>
                <w:color w:val="000000"/>
                <w:sz w:val="20"/>
                <w:szCs w:val="20"/>
                <w:u w:val="single"/>
                <w:lang w:eastAsia="es-CO"/>
              </w:rPr>
              <w:t>1,442.0</w:t>
            </w:r>
          </w:p>
        </w:tc>
        <w:tc>
          <w:tcPr>
            <w:tcW w:w="1508" w:type="dxa"/>
            <w:tcBorders>
              <w:top w:val="single" w:sz="4" w:space="0" w:color="auto"/>
              <w:left w:val="nil"/>
              <w:bottom w:val="nil"/>
              <w:right w:val="single" w:sz="8" w:space="0" w:color="auto"/>
            </w:tcBorders>
            <w:shd w:val="clear" w:color="auto" w:fill="auto"/>
            <w:noWrap/>
            <w:vAlign w:val="center"/>
            <w:hideMark/>
          </w:tcPr>
          <w:p w:rsidR="006637A9" w:rsidRPr="009D17AB" w:rsidRDefault="006637A9" w:rsidP="00BA3528">
            <w:pPr>
              <w:spacing w:after="0" w:line="240" w:lineRule="auto"/>
              <w:jc w:val="right"/>
              <w:rPr>
                <w:rFonts w:ascii="Arial" w:eastAsia="Times New Roman" w:hAnsi="Arial" w:cs="Arial"/>
                <w:b/>
                <w:bCs/>
                <w:color w:val="000000"/>
                <w:sz w:val="20"/>
                <w:szCs w:val="20"/>
                <w:u w:val="single"/>
                <w:lang w:eastAsia="es-CO"/>
              </w:rPr>
            </w:pPr>
            <w:r w:rsidRPr="009D17AB">
              <w:rPr>
                <w:rFonts w:ascii="Arial" w:eastAsia="Times New Roman" w:hAnsi="Arial" w:cs="Arial"/>
                <w:b/>
                <w:bCs/>
                <w:color w:val="000000"/>
                <w:sz w:val="20"/>
                <w:szCs w:val="20"/>
                <w:u w:val="single"/>
                <w:lang w:eastAsia="es-CO"/>
              </w:rPr>
              <w:t>6,653.0</w:t>
            </w:r>
          </w:p>
        </w:tc>
      </w:tr>
      <w:tr w:rsidR="006637A9" w:rsidRPr="009D17AB" w:rsidTr="008B290A">
        <w:trPr>
          <w:trHeight w:val="300"/>
        </w:trPr>
        <w:tc>
          <w:tcPr>
            <w:tcW w:w="9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637A9" w:rsidRPr="009D17AB" w:rsidRDefault="006637A9" w:rsidP="00BA3528">
            <w:pPr>
              <w:spacing w:after="0" w:line="240" w:lineRule="auto"/>
              <w:jc w:val="center"/>
              <w:rPr>
                <w:rFonts w:ascii="Calibri" w:eastAsia="Times New Roman" w:hAnsi="Calibri"/>
                <w:b/>
                <w:bCs/>
                <w:color w:val="000000"/>
                <w:lang w:eastAsia="es-CO"/>
              </w:rPr>
            </w:pPr>
            <w:r w:rsidRPr="009D17AB">
              <w:rPr>
                <w:rFonts w:ascii="Calibri" w:eastAsia="Times New Roman" w:hAnsi="Calibri"/>
                <w:b/>
                <w:bCs/>
                <w:color w:val="000000"/>
                <w:lang w:eastAsia="es-CO"/>
              </w:rPr>
              <w:t>9</w:t>
            </w:r>
          </w:p>
        </w:tc>
        <w:tc>
          <w:tcPr>
            <w:tcW w:w="3557"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6637A9" w:rsidRPr="00F61941" w:rsidRDefault="006637A9" w:rsidP="00BA3528">
            <w:pPr>
              <w:spacing w:after="0" w:line="240" w:lineRule="auto"/>
              <w:jc w:val="left"/>
              <w:rPr>
                <w:rFonts w:ascii="Arial" w:eastAsia="Times New Roman" w:hAnsi="Arial" w:cs="Arial"/>
                <w:color w:val="000000"/>
                <w:sz w:val="20"/>
                <w:szCs w:val="20"/>
                <w:lang w:val="en-US" w:eastAsia="es-CO"/>
              </w:rPr>
            </w:pPr>
            <w:r w:rsidRPr="00F61941">
              <w:rPr>
                <w:rFonts w:ascii="Arial" w:eastAsia="Times New Roman" w:hAnsi="Arial" w:cs="Arial"/>
                <w:color w:val="000000"/>
                <w:sz w:val="20"/>
                <w:szCs w:val="20"/>
                <w:lang w:val="en-US" w:eastAsia="es-CO"/>
              </w:rPr>
              <w:t>Lethem Hospital, health facilities, and community</w:t>
            </w:r>
          </w:p>
        </w:tc>
        <w:tc>
          <w:tcPr>
            <w:tcW w:w="1372"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6637A9" w:rsidRPr="009D17AB" w:rsidRDefault="006637A9" w:rsidP="00BA3528">
            <w:pPr>
              <w:spacing w:after="0" w:line="240" w:lineRule="auto"/>
              <w:jc w:val="right"/>
              <w:rPr>
                <w:rFonts w:ascii="Arial" w:eastAsia="Times New Roman" w:hAnsi="Arial" w:cs="Arial"/>
                <w:color w:val="000000"/>
                <w:sz w:val="20"/>
                <w:szCs w:val="20"/>
                <w:lang w:eastAsia="es-CO"/>
              </w:rPr>
            </w:pPr>
            <w:r w:rsidRPr="009D17AB">
              <w:rPr>
                <w:rFonts w:ascii="Arial" w:eastAsia="Times New Roman" w:hAnsi="Arial" w:cs="Arial"/>
                <w:color w:val="000000"/>
                <w:sz w:val="20"/>
                <w:szCs w:val="20"/>
                <w:lang w:eastAsia="es-CO"/>
              </w:rPr>
              <w:t>500.9</w:t>
            </w:r>
          </w:p>
        </w:tc>
        <w:tc>
          <w:tcPr>
            <w:tcW w:w="1508"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6637A9" w:rsidRPr="009D17AB" w:rsidRDefault="006637A9" w:rsidP="00BA3528">
            <w:pPr>
              <w:spacing w:after="0" w:line="240" w:lineRule="auto"/>
              <w:jc w:val="right"/>
              <w:rPr>
                <w:rFonts w:ascii="Arial" w:eastAsia="Times New Roman" w:hAnsi="Arial" w:cs="Arial"/>
                <w:color w:val="000000"/>
                <w:sz w:val="20"/>
                <w:szCs w:val="20"/>
                <w:lang w:eastAsia="es-CO"/>
              </w:rPr>
            </w:pPr>
            <w:r w:rsidRPr="009D17AB">
              <w:rPr>
                <w:rFonts w:ascii="Arial" w:eastAsia="Times New Roman" w:hAnsi="Arial" w:cs="Arial"/>
                <w:color w:val="000000"/>
                <w:sz w:val="20"/>
                <w:szCs w:val="20"/>
                <w:lang w:eastAsia="es-CO"/>
              </w:rPr>
              <w:t>92.5</w:t>
            </w:r>
          </w:p>
        </w:tc>
        <w:tc>
          <w:tcPr>
            <w:tcW w:w="1508"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6637A9" w:rsidRPr="009D17AB" w:rsidRDefault="006637A9" w:rsidP="00BA3528">
            <w:pPr>
              <w:spacing w:after="0" w:line="240" w:lineRule="auto"/>
              <w:jc w:val="right"/>
              <w:rPr>
                <w:rFonts w:ascii="Arial" w:eastAsia="Times New Roman" w:hAnsi="Arial" w:cs="Arial"/>
                <w:b/>
                <w:bCs/>
                <w:color w:val="000000"/>
                <w:sz w:val="20"/>
                <w:szCs w:val="20"/>
                <w:lang w:eastAsia="es-CO"/>
              </w:rPr>
            </w:pPr>
            <w:r w:rsidRPr="009D17AB">
              <w:rPr>
                <w:rFonts w:ascii="Arial" w:eastAsia="Times New Roman" w:hAnsi="Arial" w:cs="Arial"/>
                <w:b/>
                <w:bCs/>
                <w:color w:val="000000"/>
                <w:sz w:val="20"/>
                <w:szCs w:val="20"/>
                <w:lang w:eastAsia="es-CO"/>
              </w:rPr>
              <w:t>593.4</w:t>
            </w:r>
          </w:p>
        </w:tc>
      </w:tr>
      <w:tr w:rsidR="006637A9" w:rsidRPr="009D17AB" w:rsidTr="008B290A">
        <w:trPr>
          <w:trHeight w:val="300"/>
        </w:trPr>
        <w:tc>
          <w:tcPr>
            <w:tcW w:w="953" w:type="dxa"/>
            <w:vMerge/>
            <w:tcBorders>
              <w:top w:val="single" w:sz="8" w:space="0" w:color="auto"/>
              <w:left w:val="single" w:sz="8" w:space="0" w:color="auto"/>
              <w:bottom w:val="single" w:sz="8" w:space="0" w:color="000000"/>
              <w:right w:val="single" w:sz="8" w:space="0" w:color="auto"/>
            </w:tcBorders>
            <w:vAlign w:val="center"/>
            <w:hideMark/>
          </w:tcPr>
          <w:p w:rsidR="006637A9" w:rsidRPr="009D17AB" w:rsidRDefault="006637A9" w:rsidP="00BA3528">
            <w:pPr>
              <w:spacing w:after="0" w:line="240" w:lineRule="auto"/>
              <w:jc w:val="left"/>
              <w:rPr>
                <w:rFonts w:ascii="Calibri" w:eastAsia="Times New Roman" w:hAnsi="Calibri"/>
                <w:b/>
                <w:bCs/>
                <w:color w:val="000000"/>
                <w:lang w:eastAsia="es-CO"/>
              </w:rPr>
            </w:pPr>
          </w:p>
        </w:tc>
        <w:tc>
          <w:tcPr>
            <w:tcW w:w="3557" w:type="dxa"/>
            <w:vMerge/>
            <w:tcBorders>
              <w:top w:val="single" w:sz="8" w:space="0" w:color="auto"/>
              <w:left w:val="single" w:sz="8" w:space="0" w:color="auto"/>
              <w:bottom w:val="single" w:sz="4" w:space="0" w:color="000000"/>
              <w:right w:val="single" w:sz="4" w:space="0" w:color="auto"/>
            </w:tcBorders>
            <w:vAlign w:val="center"/>
            <w:hideMark/>
          </w:tcPr>
          <w:p w:rsidR="006637A9" w:rsidRPr="009D17AB" w:rsidRDefault="006637A9" w:rsidP="00BA3528">
            <w:pPr>
              <w:spacing w:after="0" w:line="240" w:lineRule="auto"/>
              <w:jc w:val="left"/>
              <w:rPr>
                <w:rFonts w:ascii="Arial" w:eastAsia="Times New Roman" w:hAnsi="Arial" w:cs="Arial"/>
                <w:color w:val="000000"/>
                <w:sz w:val="20"/>
                <w:szCs w:val="20"/>
                <w:lang w:eastAsia="es-CO"/>
              </w:rPr>
            </w:pPr>
          </w:p>
        </w:tc>
        <w:tc>
          <w:tcPr>
            <w:tcW w:w="1372" w:type="dxa"/>
            <w:vMerge/>
            <w:tcBorders>
              <w:top w:val="single" w:sz="8" w:space="0" w:color="auto"/>
              <w:left w:val="single" w:sz="4" w:space="0" w:color="auto"/>
              <w:bottom w:val="single" w:sz="4" w:space="0" w:color="000000"/>
              <w:right w:val="single" w:sz="4" w:space="0" w:color="auto"/>
            </w:tcBorders>
            <w:vAlign w:val="center"/>
            <w:hideMark/>
          </w:tcPr>
          <w:p w:rsidR="006637A9" w:rsidRPr="009D17AB" w:rsidRDefault="006637A9" w:rsidP="00BA3528">
            <w:pPr>
              <w:spacing w:after="0" w:line="240" w:lineRule="auto"/>
              <w:jc w:val="left"/>
              <w:rPr>
                <w:rFonts w:ascii="Arial" w:eastAsia="Times New Roman" w:hAnsi="Arial" w:cs="Arial"/>
                <w:color w:val="000000"/>
                <w:sz w:val="20"/>
                <w:szCs w:val="20"/>
                <w:lang w:eastAsia="es-CO"/>
              </w:rPr>
            </w:pPr>
          </w:p>
        </w:tc>
        <w:tc>
          <w:tcPr>
            <w:tcW w:w="1508" w:type="dxa"/>
            <w:vMerge/>
            <w:tcBorders>
              <w:top w:val="single" w:sz="8" w:space="0" w:color="auto"/>
              <w:left w:val="single" w:sz="4" w:space="0" w:color="auto"/>
              <w:bottom w:val="single" w:sz="4" w:space="0" w:color="000000"/>
              <w:right w:val="single" w:sz="4" w:space="0" w:color="auto"/>
            </w:tcBorders>
            <w:vAlign w:val="center"/>
            <w:hideMark/>
          </w:tcPr>
          <w:p w:rsidR="006637A9" w:rsidRPr="009D17AB" w:rsidRDefault="006637A9" w:rsidP="00BA3528">
            <w:pPr>
              <w:spacing w:after="0" w:line="240" w:lineRule="auto"/>
              <w:jc w:val="left"/>
              <w:rPr>
                <w:rFonts w:ascii="Arial" w:eastAsia="Times New Roman" w:hAnsi="Arial" w:cs="Arial"/>
                <w:color w:val="000000"/>
                <w:sz w:val="20"/>
                <w:szCs w:val="20"/>
                <w:lang w:eastAsia="es-CO"/>
              </w:rPr>
            </w:pPr>
          </w:p>
        </w:tc>
        <w:tc>
          <w:tcPr>
            <w:tcW w:w="1508" w:type="dxa"/>
            <w:vMerge/>
            <w:tcBorders>
              <w:top w:val="single" w:sz="8" w:space="0" w:color="auto"/>
              <w:left w:val="single" w:sz="4" w:space="0" w:color="auto"/>
              <w:bottom w:val="single" w:sz="4" w:space="0" w:color="000000"/>
              <w:right w:val="single" w:sz="8" w:space="0" w:color="auto"/>
            </w:tcBorders>
            <w:vAlign w:val="center"/>
            <w:hideMark/>
          </w:tcPr>
          <w:p w:rsidR="006637A9" w:rsidRPr="009D17AB" w:rsidRDefault="006637A9" w:rsidP="00BA3528">
            <w:pPr>
              <w:spacing w:after="0" w:line="240" w:lineRule="auto"/>
              <w:jc w:val="left"/>
              <w:rPr>
                <w:rFonts w:ascii="Arial" w:eastAsia="Times New Roman" w:hAnsi="Arial" w:cs="Arial"/>
                <w:b/>
                <w:bCs/>
                <w:color w:val="000000"/>
                <w:sz w:val="20"/>
                <w:szCs w:val="20"/>
                <w:lang w:eastAsia="es-CO"/>
              </w:rPr>
            </w:pPr>
          </w:p>
        </w:tc>
      </w:tr>
      <w:tr w:rsidR="006637A9" w:rsidRPr="009D17AB" w:rsidTr="008B290A">
        <w:trPr>
          <w:trHeight w:val="315"/>
        </w:trPr>
        <w:tc>
          <w:tcPr>
            <w:tcW w:w="953" w:type="dxa"/>
            <w:vMerge/>
            <w:tcBorders>
              <w:top w:val="single" w:sz="8" w:space="0" w:color="auto"/>
              <w:left w:val="single" w:sz="8" w:space="0" w:color="auto"/>
              <w:bottom w:val="single" w:sz="8" w:space="0" w:color="000000"/>
              <w:right w:val="single" w:sz="8" w:space="0" w:color="auto"/>
            </w:tcBorders>
            <w:vAlign w:val="center"/>
            <w:hideMark/>
          </w:tcPr>
          <w:p w:rsidR="006637A9" w:rsidRPr="009D17AB" w:rsidRDefault="006637A9" w:rsidP="00BA3528">
            <w:pPr>
              <w:spacing w:after="0" w:line="240" w:lineRule="auto"/>
              <w:jc w:val="left"/>
              <w:rPr>
                <w:rFonts w:ascii="Calibri" w:eastAsia="Times New Roman" w:hAnsi="Calibri"/>
                <w:b/>
                <w:bCs/>
                <w:color w:val="000000"/>
                <w:lang w:eastAsia="es-CO"/>
              </w:rPr>
            </w:pPr>
          </w:p>
        </w:tc>
        <w:tc>
          <w:tcPr>
            <w:tcW w:w="3557" w:type="dxa"/>
            <w:tcBorders>
              <w:top w:val="single" w:sz="4" w:space="0" w:color="auto"/>
              <w:left w:val="nil"/>
              <w:bottom w:val="single" w:sz="8" w:space="0" w:color="auto"/>
              <w:right w:val="single" w:sz="4" w:space="0" w:color="auto"/>
            </w:tcBorders>
            <w:shd w:val="clear" w:color="auto" w:fill="auto"/>
            <w:noWrap/>
            <w:vAlign w:val="center"/>
            <w:hideMark/>
          </w:tcPr>
          <w:p w:rsidR="006637A9" w:rsidRPr="009D17AB" w:rsidRDefault="006637A9" w:rsidP="00BA3528">
            <w:pPr>
              <w:spacing w:after="0" w:line="240" w:lineRule="auto"/>
              <w:jc w:val="left"/>
              <w:rPr>
                <w:rFonts w:ascii="Arial" w:eastAsia="Times New Roman" w:hAnsi="Arial" w:cs="Arial"/>
                <w:b/>
                <w:bCs/>
                <w:color w:val="000000"/>
                <w:sz w:val="20"/>
                <w:szCs w:val="20"/>
                <w:lang w:eastAsia="es-CO"/>
              </w:rPr>
            </w:pPr>
            <w:r w:rsidRPr="009D17AB">
              <w:rPr>
                <w:rFonts w:ascii="Arial" w:eastAsia="Times New Roman" w:hAnsi="Arial" w:cs="Arial"/>
                <w:b/>
                <w:bCs/>
                <w:color w:val="000000"/>
                <w:sz w:val="20"/>
                <w:szCs w:val="20"/>
                <w:lang w:eastAsia="es-CO"/>
              </w:rPr>
              <w:t>Sub-total</w:t>
            </w:r>
          </w:p>
        </w:tc>
        <w:tc>
          <w:tcPr>
            <w:tcW w:w="1372" w:type="dxa"/>
            <w:tcBorders>
              <w:top w:val="single" w:sz="4" w:space="0" w:color="auto"/>
              <w:left w:val="nil"/>
              <w:bottom w:val="single" w:sz="8" w:space="0" w:color="auto"/>
              <w:right w:val="single" w:sz="4" w:space="0" w:color="auto"/>
            </w:tcBorders>
            <w:shd w:val="clear" w:color="auto" w:fill="auto"/>
            <w:noWrap/>
            <w:vAlign w:val="center"/>
            <w:hideMark/>
          </w:tcPr>
          <w:p w:rsidR="006637A9" w:rsidRPr="009D17AB" w:rsidRDefault="006637A9" w:rsidP="00BA3528">
            <w:pPr>
              <w:spacing w:after="0" w:line="240" w:lineRule="auto"/>
              <w:jc w:val="right"/>
              <w:rPr>
                <w:rFonts w:ascii="Arial" w:eastAsia="Times New Roman" w:hAnsi="Arial" w:cs="Arial"/>
                <w:color w:val="000000"/>
                <w:sz w:val="20"/>
                <w:szCs w:val="20"/>
                <w:u w:val="single"/>
                <w:lang w:eastAsia="es-CO"/>
              </w:rPr>
            </w:pPr>
            <w:r w:rsidRPr="009D17AB">
              <w:rPr>
                <w:rFonts w:ascii="Arial" w:eastAsia="Times New Roman" w:hAnsi="Arial" w:cs="Arial"/>
                <w:color w:val="000000"/>
                <w:sz w:val="20"/>
                <w:szCs w:val="20"/>
                <w:u w:val="single"/>
                <w:lang w:eastAsia="es-CO"/>
              </w:rPr>
              <w:t>500.9</w:t>
            </w:r>
          </w:p>
        </w:tc>
        <w:tc>
          <w:tcPr>
            <w:tcW w:w="1508" w:type="dxa"/>
            <w:tcBorders>
              <w:top w:val="single" w:sz="4" w:space="0" w:color="auto"/>
              <w:left w:val="nil"/>
              <w:bottom w:val="single" w:sz="8" w:space="0" w:color="auto"/>
              <w:right w:val="single" w:sz="4" w:space="0" w:color="auto"/>
            </w:tcBorders>
            <w:shd w:val="clear" w:color="auto" w:fill="auto"/>
            <w:noWrap/>
            <w:vAlign w:val="center"/>
            <w:hideMark/>
          </w:tcPr>
          <w:p w:rsidR="006637A9" w:rsidRPr="009D17AB" w:rsidRDefault="006637A9" w:rsidP="00BA3528">
            <w:pPr>
              <w:spacing w:after="0" w:line="240" w:lineRule="auto"/>
              <w:jc w:val="right"/>
              <w:rPr>
                <w:rFonts w:ascii="Arial" w:eastAsia="Times New Roman" w:hAnsi="Arial" w:cs="Arial"/>
                <w:color w:val="000000"/>
                <w:sz w:val="20"/>
                <w:szCs w:val="20"/>
                <w:u w:val="single"/>
                <w:lang w:eastAsia="es-CO"/>
              </w:rPr>
            </w:pPr>
            <w:r w:rsidRPr="009D17AB">
              <w:rPr>
                <w:rFonts w:ascii="Arial" w:eastAsia="Times New Roman" w:hAnsi="Arial" w:cs="Arial"/>
                <w:color w:val="000000"/>
                <w:sz w:val="20"/>
                <w:szCs w:val="20"/>
                <w:u w:val="single"/>
                <w:lang w:eastAsia="es-CO"/>
              </w:rPr>
              <w:t>92.5</w:t>
            </w:r>
          </w:p>
        </w:tc>
        <w:tc>
          <w:tcPr>
            <w:tcW w:w="1508" w:type="dxa"/>
            <w:tcBorders>
              <w:top w:val="single" w:sz="4" w:space="0" w:color="auto"/>
              <w:left w:val="nil"/>
              <w:bottom w:val="single" w:sz="8" w:space="0" w:color="auto"/>
              <w:right w:val="single" w:sz="8" w:space="0" w:color="auto"/>
            </w:tcBorders>
            <w:shd w:val="clear" w:color="auto" w:fill="auto"/>
            <w:noWrap/>
            <w:vAlign w:val="center"/>
            <w:hideMark/>
          </w:tcPr>
          <w:p w:rsidR="006637A9" w:rsidRPr="009D17AB" w:rsidRDefault="006637A9" w:rsidP="00BA3528">
            <w:pPr>
              <w:spacing w:after="0" w:line="240" w:lineRule="auto"/>
              <w:jc w:val="right"/>
              <w:rPr>
                <w:rFonts w:ascii="Arial" w:eastAsia="Times New Roman" w:hAnsi="Arial" w:cs="Arial"/>
                <w:b/>
                <w:bCs/>
                <w:color w:val="000000"/>
                <w:sz w:val="20"/>
                <w:szCs w:val="20"/>
                <w:u w:val="single"/>
                <w:lang w:eastAsia="es-CO"/>
              </w:rPr>
            </w:pPr>
            <w:r w:rsidRPr="009D17AB">
              <w:rPr>
                <w:rFonts w:ascii="Arial" w:eastAsia="Times New Roman" w:hAnsi="Arial" w:cs="Arial"/>
                <w:b/>
                <w:bCs/>
                <w:color w:val="000000"/>
                <w:sz w:val="20"/>
                <w:szCs w:val="20"/>
                <w:u w:val="single"/>
                <w:lang w:eastAsia="es-CO"/>
              </w:rPr>
              <w:t>593.4</w:t>
            </w:r>
          </w:p>
        </w:tc>
      </w:tr>
      <w:tr w:rsidR="006637A9" w:rsidRPr="009D17AB" w:rsidTr="008B290A">
        <w:trPr>
          <w:trHeight w:val="315"/>
        </w:trPr>
        <w:tc>
          <w:tcPr>
            <w:tcW w:w="953" w:type="dxa"/>
            <w:vMerge/>
            <w:tcBorders>
              <w:top w:val="single" w:sz="8" w:space="0" w:color="auto"/>
              <w:left w:val="single" w:sz="8" w:space="0" w:color="auto"/>
              <w:bottom w:val="single" w:sz="8" w:space="0" w:color="000000"/>
              <w:right w:val="single" w:sz="8" w:space="0" w:color="auto"/>
            </w:tcBorders>
            <w:vAlign w:val="center"/>
            <w:hideMark/>
          </w:tcPr>
          <w:p w:rsidR="006637A9" w:rsidRPr="009D17AB" w:rsidRDefault="006637A9" w:rsidP="00BA3528">
            <w:pPr>
              <w:spacing w:after="0" w:line="240" w:lineRule="auto"/>
              <w:jc w:val="left"/>
              <w:rPr>
                <w:rFonts w:ascii="Calibri" w:eastAsia="Times New Roman" w:hAnsi="Calibri"/>
                <w:b/>
                <w:bCs/>
                <w:color w:val="000000"/>
                <w:lang w:eastAsia="es-CO"/>
              </w:rPr>
            </w:pPr>
          </w:p>
        </w:tc>
        <w:tc>
          <w:tcPr>
            <w:tcW w:w="3557" w:type="dxa"/>
            <w:tcBorders>
              <w:top w:val="nil"/>
              <w:left w:val="nil"/>
              <w:bottom w:val="single" w:sz="8" w:space="0" w:color="auto"/>
              <w:right w:val="single" w:sz="8" w:space="0" w:color="auto"/>
            </w:tcBorders>
            <w:shd w:val="clear" w:color="auto" w:fill="auto"/>
            <w:noWrap/>
            <w:vAlign w:val="center"/>
            <w:hideMark/>
          </w:tcPr>
          <w:p w:rsidR="006637A9" w:rsidRPr="009D17AB" w:rsidRDefault="006637A9" w:rsidP="00BA3528">
            <w:pPr>
              <w:spacing w:after="0" w:line="240" w:lineRule="auto"/>
              <w:jc w:val="left"/>
              <w:rPr>
                <w:rFonts w:ascii="Arial" w:eastAsia="Times New Roman" w:hAnsi="Arial" w:cs="Arial"/>
                <w:b/>
                <w:bCs/>
                <w:color w:val="000000"/>
                <w:sz w:val="20"/>
                <w:szCs w:val="20"/>
                <w:u w:val="single"/>
                <w:lang w:eastAsia="es-CO"/>
              </w:rPr>
            </w:pPr>
            <w:r w:rsidRPr="009D17AB">
              <w:rPr>
                <w:rFonts w:ascii="Arial" w:eastAsia="Times New Roman" w:hAnsi="Arial" w:cs="Arial"/>
                <w:b/>
                <w:bCs/>
                <w:color w:val="000000"/>
                <w:sz w:val="20"/>
                <w:szCs w:val="20"/>
                <w:u w:val="single"/>
                <w:lang w:eastAsia="es-CO"/>
              </w:rPr>
              <w:t>Total</w:t>
            </w:r>
          </w:p>
        </w:tc>
        <w:tc>
          <w:tcPr>
            <w:tcW w:w="1372" w:type="dxa"/>
            <w:tcBorders>
              <w:top w:val="nil"/>
              <w:left w:val="nil"/>
              <w:bottom w:val="single" w:sz="8" w:space="0" w:color="auto"/>
              <w:right w:val="single" w:sz="8" w:space="0" w:color="auto"/>
            </w:tcBorders>
            <w:shd w:val="clear" w:color="auto" w:fill="auto"/>
            <w:noWrap/>
            <w:vAlign w:val="center"/>
            <w:hideMark/>
          </w:tcPr>
          <w:p w:rsidR="006637A9" w:rsidRPr="009D17AB" w:rsidRDefault="006637A9" w:rsidP="00BA3528">
            <w:pPr>
              <w:spacing w:after="0" w:line="240" w:lineRule="auto"/>
              <w:jc w:val="center"/>
              <w:rPr>
                <w:rFonts w:ascii="Arial" w:eastAsia="Times New Roman" w:hAnsi="Arial" w:cs="Arial"/>
                <w:b/>
                <w:bCs/>
                <w:color w:val="000000"/>
                <w:sz w:val="20"/>
                <w:szCs w:val="20"/>
                <w:u w:val="single"/>
                <w:lang w:eastAsia="es-CO"/>
              </w:rPr>
            </w:pPr>
            <w:r w:rsidRPr="009D17AB">
              <w:rPr>
                <w:rFonts w:ascii="Arial" w:eastAsia="Times New Roman" w:hAnsi="Arial" w:cs="Arial"/>
                <w:b/>
                <w:bCs/>
                <w:color w:val="000000"/>
                <w:sz w:val="20"/>
                <w:szCs w:val="20"/>
                <w:u w:val="single"/>
                <w:lang w:eastAsia="es-CO"/>
              </w:rPr>
              <w:t>7,339.6</w:t>
            </w:r>
          </w:p>
        </w:tc>
        <w:tc>
          <w:tcPr>
            <w:tcW w:w="1508" w:type="dxa"/>
            <w:tcBorders>
              <w:top w:val="nil"/>
              <w:left w:val="nil"/>
              <w:bottom w:val="single" w:sz="8" w:space="0" w:color="auto"/>
              <w:right w:val="single" w:sz="8" w:space="0" w:color="auto"/>
            </w:tcBorders>
            <w:shd w:val="clear" w:color="auto" w:fill="auto"/>
            <w:noWrap/>
            <w:vAlign w:val="center"/>
            <w:hideMark/>
          </w:tcPr>
          <w:p w:rsidR="006637A9" w:rsidRPr="009D17AB" w:rsidRDefault="006637A9" w:rsidP="00BA3528">
            <w:pPr>
              <w:spacing w:after="0" w:line="240" w:lineRule="auto"/>
              <w:jc w:val="center"/>
              <w:rPr>
                <w:rFonts w:ascii="Arial" w:eastAsia="Times New Roman" w:hAnsi="Arial" w:cs="Arial"/>
                <w:b/>
                <w:bCs/>
                <w:color w:val="000000"/>
                <w:sz w:val="20"/>
                <w:szCs w:val="20"/>
                <w:u w:val="single"/>
                <w:lang w:eastAsia="es-CO"/>
              </w:rPr>
            </w:pPr>
            <w:r w:rsidRPr="009D17AB">
              <w:rPr>
                <w:rFonts w:ascii="Arial" w:eastAsia="Times New Roman" w:hAnsi="Arial" w:cs="Arial"/>
                <w:b/>
                <w:bCs/>
                <w:color w:val="000000"/>
                <w:sz w:val="20"/>
                <w:szCs w:val="20"/>
                <w:u w:val="single"/>
                <w:lang w:eastAsia="es-CO"/>
              </w:rPr>
              <w:t>1,889.7</w:t>
            </w:r>
          </w:p>
        </w:tc>
        <w:tc>
          <w:tcPr>
            <w:tcW w:w="1508" w:type="dxa"/>
            <w:tcBorders>
              <w:top w:val="nil"/>
              <w:left w:val="nil"/>
              <w:bottom w:val="single" w:sz="8" w:space="0" w:color="auto"/>
              <w:right w:val="single" w:sz="8" w:space="0" w:color="auto"/>
            </w:tcBorders>
            <w:shd w:val="clear" w:color="auto" w:fill="auto"/>
            <w:noWrap/>
            <w:vAlign w:val="center"/>
            <w:hideMark/>
          </w:tcPr>
          <w:p w:rsidR="006637A9" w:rsidRPr="009D17AB" w:rsidRDefault="006637A9" w:rsidP="00BA3528">
            <w:pPr>
              <w:spacing w:after="0" w:line="240" w:lineRule="auto"/>
              <w:jc w:val="center"/>
              <w:rPr>
                <w:rFonts w:ascii="Arial" w:eastAsia="Times New Roman" w:hAnsi="Arial" w:cs="Arial"/>
                <w:b/>
                <w:bCs/>
                <w:color w:val="000000"/>
                <w:sz w:val="20"/>
                <w:szCs w:val="20"/>
                <w:u w:val="single"/>
                <w:lang w:eastAsia="es-CO"/>
              </w:rPr>
            </w:pPr>
            <w:r w:rsidRPr="009D17AB">
              <w:rPr>
                <w:rFonts w:ascii="Arial" w:eastAsia="Times New Roman" w:hAnsi="Arial" w:cs="Arial"/>
                <w:b/>
                <w:bCs/>
                <w:color w:val="000000"/>
                <w:sz w:val="20"/>
                <w:szCs w:val="20"/>
                <w:u w:val="single"/>
                <w:lang w:eastAsia="es-CO"/>
              </w:rPr>
              <w:t>9,229.3</w:t>
            </w:r>
          </w:p>
        </w:tc>
      </w:tr>
    </w:tbl>
    <w:p w:rsidR="008B290A" w:rsidRDefault="008B290A" w:rsidP="00B76D3C">
      <w:pPr>
        <w:rPr>
          <w:rFonts w:ascii="Arial" w:hAnsi="Arial" w:cs="Arial"/>
          <w:sz w:val="18"/>
        </w:rPr>
      </w:pPr>
      <w:r w:rsidRPr="004C0445">
        <w:rPr>
          <w:rFonts w:ascii="Arial" w:hAnsi="Arial" w:cs="Arial"/>
          <w:sz w:val="18"/>
        </w:rPr>
        <w:t>Source: project estimations</w:t>
      </w:r>
    </w:p>
    <w:p w:rsidR="006637A9" w:rsidRPr="00C77240" w:rsidRDefault="00A51F13" w:rsidP="00C77240">
      <w:pPr>
        <w:pStyle w:val="ListParagraph"/>
        <w:numPr>
          <w:ilvl w:val="1"/>
          <w:numId w:val="2"/>
        </w:numPr>
        <w:rPr>
          <w:rFonts w:ascii="Arial" w:hAnsi="Arial" w:cs="Arial"/>
          <w:lang w:val="en-US"/>
        </w:rPr>
      </w:pPr>
      <w:r w:rsidRPr="00C77240">
        <w:rPr>
          <w:rFonts w:ascii="Arial" w:hAnsi="Arial" w:cs="Arial"/>
          <w:lang w:val="en-US"/>
        </w:rPr>
        <w:t>It was</w:t>
      </w:r>
      <w:r w:rsidR="005E27F1" w:rsidRPr="00C77240">
        <w:rPr>
          <w:rFonts w:ascii="Arial" w:hAnsi="Arial" w:cs="Arial"/>
          <w:lang w:val="en-US"/>
        </w:rPr>
        <w:t xml:space="preserve"> considered that the project will</w:t>
      </w:r>
      <w:r w:rsidRPr="00C77240">
        <w:rPr>
          <w:rFonts w:ascii="Arial" w:hAnsi="Arial" w:cs="Arial"/>
          <w:lang w:val="en-US"/>
        </w:rPr>
        <w:t xml:space="preserve"> not</w:t>
      </w:r>
      <w:r w:rsidR="005E27F1" w:rsidRPr="00C77240">
        <w:rPr>
          <w:rFonts w:ascii="Arial" w:hAnsi="Arial" w:cs="Arial"/>
          <w:lang w:val="en-US"/>
        </w:rPr>
        <w:t xml:space="preserve"> be</w:t>
      </w:r>
      <w:r w:rsidRPr="00C77240">
        <w:rPr>
          <w:rFonts w:ascii="Arial" w:hAnsi="Arial" w:cs="Arial"/>
          <w:lang w:val="en-US"/>
        </w:rPr>
        <w:t xml:space="preserve"> fully deployed from the start of the operation. The values used for the deployment are presented in Table 2 and are calculated by prorating the value of each product according to the indicators of the </w:t>
      </w:r>
      <w:r w:rsidR="005E27F1" w:rsidRPr="00C77240">
        <w:rPr>
          <w:rFonts w:ascii="Arial" w:hAnsi="Arial" w:cs="Arial"/>
          <w:lang w:val="en-US"/>
        </w:rPr>
        <w:t>R</w:t>
      </w:r>
      <w:r w:rsidRPr="00C77240">
        <w:rPr>
          <w:rFonts w:ascii="Arial" w:hAnsi="Arial" w:cs="Arial"/>
          <w:lang w:val="en-US"/>
        </w:rPr>
        <w:t xml:space="preserve">esults </w:t>
      </w:r>
      <w:r w:rsidR="005E27F1" w:rsidRPr="00C77240">
        <w:rPr>
          <w:rFonts w:ascii="Arial" w:hAnsi="Arial" w:cs="Arial"/>
          <w:lang w:val="en-US"/>
        </w:rPr>
        <w:t>M</w:t>
      </w:r>
      <w:r w:rsidRPr="00C77240">
        <w:rPr>
          <w:rFonts w:ascii="Arial" w:hAnsi="Arial" w:cs="Arial"/>
          <w:lang w:val="en-US"/>
        </w:rPr>
        <w:t xml:space="preserve">atrix. This value is preferred over the value of the bi-annual budget, because it reflects more directly a real consumption of resources since the budget only involves a monetary transfer and not necessarily a resource consumption. In the case of </w:t>
      </w:r>
      <w:r w:rsidR="00D649D2" w:rsidRPr="00C77240">
        <w:rPr>
          <w:rFonts w:ascii="Arial" w:hAnsi="Arial" w:cs="Arial"/>
          <w:lang w:val="en-US"/>
        </w:rPr>
        <w:t>the third component</w:t>
      </w:r>
      <w:r w:rsidRPr="00C77240">
        <w:rPr>
          <w:rFonts w:ascii="Arial" w:hAnsi="Arial" w:cs="Arial"/>
          <w:lang w:val="en-US"/>
        </w:rPr>
        <w:t xml:space="preserve">, whose total amount is </w:t>
      </w:r>
      <w:r w:rsidR="00D649D2" w:rsidRPr="00C77240">
        <w:rPr>
          <w:rFonts w:ascii="Arial" w:hAnsi="Arial" w:cs="Arial"/>
          <w:lang w:val="en-US"/>
        </w:rPr>
        <w:t xml:space="preserve">not broken down into products, </w:t>
      </w:r>
      <w:r w:rsidR="00B8482F" w:rsidRPr="00C77240">
        <w:rPr>
          <w:rFonts w:ascii="Arial" w:hAnsi="Arial" w:cs="Arial"/>
          <w:lang w:val="en-US"/>
        </w:rPr>
        <w:t xml:space="preserve">it </w:t>
      </w:r>
      <w:r w:rsidR="00D649D2" w:rsidRPr="00C77240">
        <w:rPr>
          <w:rFonts w:ascii="Arial" w:hAnsi="Arial" w:cs="Arial"/>
          <w:lang w:val="en-US"/>
        </w:rPr>
        <w:t>was used</w:t>
      </w:r>
      <w:r w:rsidRPr="00C77240">
        <w:rPr>
          <w:rFonts w:ascii="Arial" w:hAnsi="Arial" w:cs="Arial"/>
          <w:lang w:val="en-US"/>
        </w:rPr>
        <w:t xml:space="preserve"> the value</w:t>
      </w:r>
      <w:r w:rsidR="00D649D2" w:rsidRPr="00C77240">
        <w:rPr>
          <w:rFonts w:ascii="Arial" w:hAnsi="Arial" w:cs="Arial"/>
          <w:lang w:val="en-US"/>
        </w:rPr>
        <w:t xml:space="preserve"> of</w:t>
      </w:r>
      <w:r w:rsidRPr="00C77240">
        <w:rPr>
          <w:rFonts w:ascii="Arial" w:hAnsi="Arial" w:cs="Arial"/>
          <w:lang w:val="en-US"/>
        </w:rPr>
        <w:t xml:space="preserve"> every year</w:t>
      </w:r>
      <w:r w:rsidR="00D649D2" w:rsidRPr="00C77240">
        <w:rPr>
          <w:rFonts w:ascii="Arial" w:hAnsi="Arial" w:cs="Arial"/>
          <w:lang w:val="en-US"/>
        </w:rPr>
        <w:t xml:space="preserve"> of the budget.</w:t>
      </w:r>
    </w:p>
    <w:p w:rsidR="00A378F6" w:rsidRPr="00446163" w:rsidRDefault="00A378F6" w:rsidP="0020657C">
      <w:pPr>
        <w:pStyle w:val="Caption"/>
        <w:keepNext/>
        <w:spacing w:after="0"/>
        <w:jc w:val="center"/>
        <w:rPr>
          <w:rFonts w:ascii="Arial" w:hAnsi="Arial" w:cs="Arial"/>
          <w:b/>
          <w:i w:val="0"/>
          <w:color w:val="auto"/>
          <w:sz w:val="22"/>
          <w:szCs w:val="22"/>
          <w:lang w:val="en-US"/>
        </w:rPr>
      </w:pPr>
      <w:bookmarkStart w:id="4" w:name="_Ref453553554"/>
      <w:r w:rsidRPr="00446163">
        <w:rPr>
          <w:rFonts w:ascii="Arial" w:hAnsi="Arial" w:cs="Arial"/>
          <w:b/>
          <w:i w:val="0"/>
          <w:color w:val="auto"/>
          <w:sz w:val="22"/>
          <w:szCs w:val="22"/>
          <w:lang w:val="en-US"/>
        </w:rPr>
        <w:lastRenderedPageBreak/>
        <w:t xml:space="preserve">Table </w:t>
      </w:r>
      <w:r w:rsidRPr="005407E3">
        <w:rPr>
          <w:rFonts w:ascii="Arial" w:hAnsi="Arial" w:cs="Arial"/>
          <w:b/>
          <w:i w:val="0"/>
          <w:color w:val="auto"/>
          <w:sz w:val="22"/>
          <w:szCs w:val="22"/>
        </w:rPr>
        <w:fldChar w:fldCharType="begin"/>
      </w:r>
      <w:r w:rsidRPr="00446163">
        <w:rPr>
          <w:rFonts w:ascii="Arial" w:hAnsi="Arial" w:cs="Arial"/>
          <w:b/>
          <w:i w:val="0"/>
          <w:color w:val="auto"/>
          <w:sz w:val="22"/>
          <w:szCs w:val="22"/>
          <w:lang w:val="en-US"/>
        </w:rPr>
        <w:instrText xml:space="preserve"> SEQ Tabla \* ARABIC </w:instrText>
      </w:r>
      <w:r w:rsidRPr="005407E3">
        <w:rPr>
          <w:rFonts w:ascii="Arial" w:hAnsi="Arial" w:cs="Arial"/>
          <w:b/>
          <w:i w:val="0"/>
          <w:color w:val="auto"/>
          <w:sz w:val="22"/>
          <w:szCs w:val="22"/>
        </w:rPr>
        <w:fldChar w:fldCharType="separate"/>
      </w:r>
      <w:r w:rsidRPr="00446163">
        <w:rPr>
          <w:rFonts w:ascii="Arial" w:hAnsi="Arial" w:cs="Arial"/>
          <w:b/>
          <w:i w:val="0"/>
          <w:noProof/>
          <w:color w:val="auto"/>
          <w:sz w:val="22"/>
          <w:szCs w:val="22"/>
          <w:lang w:val="en-US"/>
        </w:rPr>
        <w:t>4</w:t>
      </w:r>
      <w:r w:rsidRPr="005407E3">
        <w:rPr>
          <w:rFonts w:ascii="Arial" w:hAnsi="Arial" w:cs="Arial"/>
          <w:b/>
          <w:i w:val="0"/>
          <w:noProof/>
          <w:color w:val="auto"/>
          <w:sz w:val="22"/>
          <w:szCs w:val="22"/>
        </w:rPr>
        <w:fldChar w:fldCharType="end"/>
      </w:r>
      <w:bookmarkEnd w:id="4"/>
      <w:r w:rsidRPr="00446163">
        <w:rPr>
          <w:rFonts w:ascii="Arial" w:hAnsi="Arial" w:cs="Arial"/>
          <w:b/>
          <w:i w:val="0"/>
          <w:noProof/>
          <w:color w:val="auto"/>
          <w:sz w:val="22"/>
          <w:szCs w:val="22"/>
          <w:lang w:val="en-US"/>
        </w:rPr>
        <w:t>.</w:t>
      </w:r>
      <w:r w:rsidRPr="00446163">
        <w:rPr>
          <w:rFonts w:ascii="Arial" w:hAnsi="Arial" w:cs="Arial"/>
          <w:b/>
          <w:i w:val="0"/>
          <w:color w:val="auto"/>
          <w:sz w:val="22"/>
          <w:szCs w:val="22"/>
          <w:lang w:val="en-US"/>
        </w:rPr>
        <w:t xml:space="preserve"> Deployment of the </w:t>
      </w:r>
      <w:r w:rsidR="00C95E66" w:rsidRPr="00446163">
        <w:rPr>
          <w:rFonts w:ascii="Arial" w:hAnsi="Arial" w:cs="Arial"/>
          <w:b/>
          <w:i w:val="0"/>
          <w:color w:val="auto"/>
          <w:sz w:val="22"/>
          <w:szCs w:val="22"/>
          <w:lang w:val="en-US"/>
        </w:rPr>
        <w:t>Project</w:t>
      </w:r>
    </w:p>
    <w:tbl>
      <w:tblPr>
        <w:tblStyle w:val="TableGrid"/>
        <w:tblW w:w="9163" w:type="dxa"/>
        <w:tblLayout w:type="fixed"/>
        <w:tblLook w:val="04A0" w:firstRow="1" w:lastRow="0" w:firstColumn="1" w:lastColumn="0" w:noHBand="0" w:noVBand="1"/>
      </w:tblPr>
      <w:tblGrid>
        <w:gridCol w:w="4968"/>
        <w:gridCol w:w="900"/>
        <w:gridCol w:w="810"/>
        <w:gridCol w:w="900"/>
        <w:gridCol w:w="810"/>
        <w:gridCol w:w="775"/>
      </w:tblGrid>
      <w:tr w:rsidR="00A378F6" w:rsidRPr="005407E3" w:rsidTr="00C95E66">
        <w:tc>
          <w:tcPr>
            <w:tcW w:w="4968" w:type="dxa"/>
            <w:vMerge w:val="restart"/>
          </w:tcPr>
          <w:p w:rsidR="00A378F6" w:rsidRPr="00446163" w:rsidRDefault="00A378F6" w:rsidP="0020657C">
            <w:pPr>
              <w:keepNext/>
              <w:rPr>
                <w:rFonts w:ascii="Arial" w:hAnsi="Arial" w:cs="Arial"/>
                <w:b/>
                <w:lang w:val="en-US"/>
              </w:rPr>
            </w:pPr>
          </w:p>
        </w:tc>
        <w:tc>
          <w:tcPr>
            <w:tcW w:w="4195" w:type="dxa"/>
            <w:gridSpan w:val="5"/>
            <w:vAlign w:val="center"/>
          </w:tcPr>
          <w:p w:rsidR="00A378F6" w:rsidRPr="005407E3" w:rsidRDefault="00A378F6" w:rsidP="0020657C">
            <w:pPr>
              <w:keepNext/>
              <w:jc w:val="center"/>
              <w:rPr>
                <w:rFonts w:ascii="Arial" w:hAnsi="Arial" w:cs="Arial"/>
                <w:b/>
              </w:rPr>
            </w:pPr>
            <w:r w:rsidRPr="005407E3">
              <w:rPr>
                <w:rFonts w:ascii="Arial" w:hAnsi="Arial" w:cs="Arial"/>
                <w:b/>
              </w:rPr>
              <w:t>Year</w:t>
            </w:r>
          </w:p>
        </w:tc>
      </w:tr>
      <w:tr w:rsidR="00A378F6" w:rsidRPr="005407E3" w:rsidTr="00C95E66">
        <w:trPr>
          <w:trHeight w:val="287"/>
        </w:trPr>
        <w:tc>
          <w:tcPr>
            <w:tcW w:w="4968" w:type="dxa"/>
            <w:vMerge/>
          </w:tcPr>
          <w:p w:rsidR="00A378F6" w:rsidRPr="005407E3" w:rsidRDefault="00A378F6" w:rsidP="0020657C">
            <w:pPr>
              <w:keepNext/>
              <w:rPr>
                <w:rFonts w:ascii="Arial" w:hAnsi="Arial" w:cs="Arial"/>
                <w:b/>
              </w:rPr>
            </w:pPr>
          </w:p>
        </w:tc>
        <w:tc>
          <w:tcPr>
            <w:tcW w:w="900" w:type="dxa"/>
            <w:vAlign w:val="center"/>
          </w:tcPr>
          <w:p w:rsidR="00A378F6" w:rsidRPr="005407E3" w:rsidRDefault="00A378F6" w:rsidP="0020657C">
            <w:pPr>
              <w:keepNext/>
              <w:jc w:val="center"/>
              <w:rPr>
                <w:rFonts w:ascii="Arial" w:hAnsi="Arial" w:cs="Arial"/>
                <w:b/>
              </w:rPr>
            </w:pPr>
            <w:r w:rsidRPr="005407E3">
              <w:rPr>
                <w:rFonts w:ascii="Arial" w:hAnsi="Arial" w:cs="Arial"/>
                <w:b/>
              </w:rPr>
              <w:t>1</w:t>
            </w:r>
          </w:p>
        </w:tc>
        <w:tc>
          <w:tcPr>
            <w:tcW w:w="810" w:type="dxa"/>
            <w:vAlign w:val="center"/>
          </w:tcPr>
          <w:p w:rsidR="00A378F6" w:rsidRPr="005407E3" w:rsidRDefault="00A378F6" w:rsidP="0020657C">
            <w:pPr>
              <w:keepNext/>
              <w:jc w:val="center"/>
              <w:rPr>
                <w:rFonts w:ascii="Arial" w:hAnsi="Arial" w:cs="Arial"/>
                <w:b/>
              </w:rPr>
            </w:pPr>
            <w:r w:rsidRPr="005407E3">
              <w:rPr>
                <w:rFonts w:ascii="Arial" w:hAnsi="Arial" w:cs="Arial"/>
                <w:b/>
              </w:rPr>
              <w:t>2</w:t>
            </w:r>
          </w:p>
        </w:tc>
        <w:tc>
          <w:tcPr>
            <w:tcW w:w="900" w:type="dxa"/>
            <w:vAlign w:val="center"/>
          </w:tcPr>
          <w:p w:rsidR="00A378F6" w:rsidRPr="005407E3" w:rsidRDefault="00A378F6" w:rsidP="0020657C">
            <w:pPr>
              <w:keepNext/>
              <w:jc w:val="center"/>
              <w:rPr>
                <w:rFonts w:ascii="Arial" w:hAnsi="Arial" w:cs="Arial"/>
                <w:b/>
              </w:rPr>
            </w:pPr>
            <w:r w:rsidRPr="005407E3">
              <w:rPr>
                <w:rFonts w:ascii="Arial" w:hAnsi="Arial" w:cs="Arial"/>
                <w:b/>
              </w:rPr>
              <w:t>3</w:t>
            </w:r>
          </w:p>
        </w:tc>
        <w:tc>
          <w:tcPr>
            <w:tcW w:w="810" w:type="dxa"/>
            <w:vAlign w:val="center"/>
          </w:tcPr>
          <w:p w:rsidR="00A378F6" w:rsidRPr="005407E3" w:rsidRDefault="00A378F6" w:rsidP="0020657C">
            <w:pPr>
              <w:keepNext/>
              <w:jc w:val="center"/>
              <w:rPr>
                <w:rFonts w:ascii="Arial" w:hAnsi="Arial" w:cs="Arial"/>
                <w:b/>
              </w:rPr>
            </w:pPr>
            <w:r w:rsidRPr="005407E3">
              <w:rPr>
                <w:rFonts w:ascii="Arial" w:hAnsi="Arial" w:cs="Arial"/>
                <w:b/>
              </w:rPr>
              <w:t>4</w:t>
            </w:r>
          </w:p>
        </w:tc>
        <w:tc>
          <w:tcPr>
            <w:tcW w:w="775" w:type="dxa"/>
            <w:vAlign w:val="center"/>
          </w:tcPr>
          <w:p w:rsidR="00A378F6" w:rsidRPr="005407E3" w:rsidRDefault="00A378F6" w:rsidP="0020657C">
            <w:pPr>
              <w:keepNext/>
              <w:jc w:val="center"/>
              <w:rPr>
                <w:rFonts w:ascii="Arial" w:hAnsi="Arial" w:cs="Arial"/>
                <w:b/>
              </w:rPr>
            </w:pPr>
            <w:r w:rsidRPr="005407E3">
              <w:rPr>
                <w:rFonts w:ascii="Arial" w:hAnsi="Arial" w:cs="Arial"/>
                <w:b/>
              </w:rPr>
              <w:t>5</w:t>
            </w:r>
          </w:p>
        </w:tc>
      </w:tr>
      <w:tr w:rsidR="00A378F6" w:rsidRPr="005407E3" w:rsidTr="00C95E66">
        <w:trPr>
          <w:trHeight w:val="232"/>
        </w:trPr>
        <w:tc>
          <w:tcPr>
            <w:tcW w:w="4968" w:type="dxa"/>
            <w:vAlign w:val="center"/>
          </w:tcPr>
          <w:p w:rsidR="00A378F6" w:rsidRPr="00BA3528" w:rsidRDefault="00C95E66" w:rsidP="0020657C">
            <w:pPr>
              <w:keepNext/>
              <w:jc w:val="left"/>
              <w:rPr>
                <w:rFonts w:ascii="Arial" w:eastAsia="Times New Roman" w:hAnsi="Arial" w:cs="Arial"/>
                <w:color w:val="000000"/>
                <w:lang w:val="en-US"/>
              </w:rPr>
            </w:pPr>
            <w:r w:rsidRPr="00BA3528">
              <w:rPr>
                <w:rFonts w:ascii="Arial" w:eastAsia="Times New Roman" w:hAnsi="Arial" w:cs="Arial"/>
                <w:color w:val="000000"/>
                <w:lang w:val="en-US"/>
              </w:rPr>
              <w:t>Percentage of births attended within the project.</w:t>
            </w:r>
          </w:p>
        </w:tc>
        <w:tc>
          <w:tcPr>
            <w:tcW w:w="900" w:type="dxa"/>
            <w:vAlign w:val="center"/>
          </w:tcPr>
          <w:p w:rsidR="00A378F6" w:rsidRPr="005407E3" w:rsidRDefault="00A378F6" w:rsidP="0020657C">
            <w:pPr>
              <w:keepNext/>
              <w:jc w:val="center"/>
              <w:rPr>
                <w:rFonts w:ascii="Arial" w:hAnsi="Arial" w:cs="Arial"/>
              </w:rPr>
            </w:pPr>
            <w:r w:rsidRPr="005407E3">
              <w:rPr>
                <w:rFonts w:ascii="Arial" w:hAnsi="Arial" w:cs="Arial"/>
              </w:rPr>
              <w:t>10%</w:t>
            </w:r>
          </w:p>
        </w:tc>
        <w:tc>
          <w:tcPr>
            <w:tcW w:w="810" w:type="dxa"/>
            <w:vAlign w:val="center"/>
          </w:tcPr>
          <w:p w:rsidR="00A378F6" w:rsidRPr="005407E3" w:rsidRDefault="00A378F6" w:rsidP="0020657C">
            <w:pPr>
              <w:keepNext/>
              <w:jc w:val="center"/>
              <w:rPr>
                <w:rFonts w:ascii="Arial" w:hAnsi="Arial" w:cs="Arial"/>
              </w:rPr>
            </w:pPr>
            <w:r w:rsidRPr="005407E3">
              <w:rPr>
                <w:rFonts w:ascii="Arial" w:hAnsi="Arial" w:cs="Arial"/>
              </w:rPr>
              <w:t>50%</w:t>
            </w:r>
          </w:p>
        </w:tc>
        <w:tc>
          <w:tcPr>
            <w:tcW w:w="900" w:type="dxa"/>
            <w:vAlign w:val="center"/>
          </w:tcPr>
          <w:p w:rsidR="00A378F6" w:rsidRPr="005407E3" w:rsidRDefault="00A378F6" w:rsidP="0020657C">
            <w:pPr>
              <w:keepNext/>
              <w:jc w:val="center"/>
              <w:rPr>
                <w:rFonts w:ascii="Arial" w:hAnsi="Arial" w:cs="Arial"/>
              </w:rPr>
            </w:pPr>
            <w:r w:rsidRPr="005407E3">
              <w:rPr>
                <w:rFonts w:ascii="Arial" w:hAnsi="Arial" w:cs="Arial"/>
              </w:rPr>
              <w:t>90%</w:t>
            </w:r>
          </w:p>
        </w:tc>
        <w:tc>
          <w:tcPr>
            <w:tcW w:w="810" w:type="dxa"/>
            <w:vAlign w:val="center"/>
          </w:tcPr>
          <w:p w:rsidR="00A378F6" w:rsidRPr="005407E3" w:rsidRDefault="00A378F6" w:rsidP="0020657C">
            <w:pPr>
              <w:keepNext/>
              <w:jc w:val="center"/>
              <w:rPr>
                <w:rFonts w:ascii="Arial" w:hAnsi="Arial" w:cs="Arial"/>
              </w:rPr>
            </w:pPr>
            <w:r w:rsidRPr="005407E3">
              <w:rPr>
                <w:rFonts w:ascii="Arial" w:hAnsi="Arial" w:cs="Arial"/>
              </w:rPr>
              <w:t>100%</w:t>
            </w:r>
          </w:p>
        </w:tc>
        <w:tc>
          <w:tcPr>
            <w:tcW w:w="775" w:type="dxa"/>
            <w:vAlign w:val="center"/>
          </w:tcPr>
          <w:p w:rsidR="00A378F6" w:rsidRPr="005407E3" w:rsidRDefault="00A378F6" w:rsidP="0020657C">
            <w:pPr>
              <w:keepNext/>
              <w:jc w:val="center"/>
              <w:rPr>
                <w:rFonts w:ascii="Arial" w:hAnsi="Arial" w:cs="Arial"/>
              </w:rPr>
            </w:pPr>
            <w:r>
              <w:rPr>
                <w:rFonts w:ascii="Arial" w:hAnsi="Arial" w:cs="Arial"/>
              </w:rPr>
              <w:t>100%</w:t>
            </w:r>
          </w:p>
        </w:tc>
      </w:tr>
      <w:tr w:rsidR="00A378F6" w:rsidRPr="005407E3" w:rsidTr="00C95E66">
        <w:trPr>
          <w:trHeight w:val="381"/>
        </w:trPr>
        <w:tc>
          <w:tcPr>
            <w:tcW w:w="4968" w:type="dxa"/>
            <w:vAlign w:val="center"/>
          </w:tcPr>
          <w:p w:rsidR="00A378F6" w:rsidRPr="00BA3528" w:rsidRDefault="00C95E66" w:rsidP="0020657C">
            <w:pPr>
              <w:keepNext/>
              <w:jc w:val="left"/>
              <w:rPr>
                <w:rFonts w:ascii="Arial" w:eastAsia="Times New Roman" w:hAnsi="Arial" w:cs="Arial"/>
                <w:color w:val="000000"/>
                <w:lang w:val="en-US"/>
              </w:rPr>
            </w:pPr>
            <w:r w:rsidRPr="00BA3528">
              <w:rPr>
                <w:rFonts w:ascii="Arial" w:eastAsia="Times New Roman" w:hAnsi="Arial" w:cs="Arial"/>
                <w:color w:val="000000"/>
                <w:lang w:val="en-US"/>
              </w:rPr>
              <w:t>Percentage of births highly complex of the regions 3 and 4 attended</w:t>
            </w:r>
          </w:p>
        </w:tc>
        <w:tc>
          <w:tcPr>
            <w:tcW w:w="900" w:type="dxa"/>
            <w:vAlign w:val="center"/>
          </w:tcPr>
          <w:p w:rsidR="00A378F6" w:rsidRPr="005407E3" w:rsidRDefault="00A378F6" w:rsidP="0020657C">
            <w:pPr>
              <w:keepNext/>
              <w:jc w:val="center"/>
              <w:rPr>
                <w:rFonts w:ascii="Arial" w:hAnsi="Arial" w:cs="Arial"/>
                <w:b/>
              </w:rPr>
            </w:pPr>
            <w:r w:rsidRPr="005407E3">
              <w:rPr>
                <w:rFonts w:ascii="Arial" w:hAnsi="Arial" w:cs="Arial"/>
                <w:color w:val="000000"/>
              </w:rPr>
              <w:t>4%</w:t>
            </w:r>
          </w:p>
        </w:tc>
        <w:tc>
          <w:tcPr>
            <w:tcW w:w="810" w:type="dxa"/>
            <w:vAlign w:val="center"/>
          </w:tcPr>
          <w:p w:rsidR="00A378F6" w:rsidRPr="005407E3" w:rsidRDefault="00A378F6" w:rsidP="0020657C">
            <w:pPr>
              <w:keepNext/>
              <w:jc w:val="center"/>
              <w:rPr>
                <w:rFonts w:ascii="Arial" w:hAnsi="Arial" w:cs="Arial"/>
                <w:b/>
              </w:rPr>
            </w:pPr>
            <w:r w:rsidRPr="005407E3">
              <w:rPr>
                <w:rFonts w:ascii="Arial" w:hAnsi="Arial" w:cs="Arial"/>
                <w:color w:val="000000"/>
              </w:rPr>
              <w:t>23%</w:t>
            </w:r>
          </w:p>
        </w:tc>
        <w:tc>
          <w:tcPr>
            <w:tcW w:w="900" w:type="dxa"/>
            <w:vAlign w:val="center"/>
          </w:tcPr>
          <w:p w:rsidR="00A378F6" w:rsidRPr="005407E3" w:rsidRDefault="00A378F6" w:rsidP="0020657C">
            <w:pPr>
              <w:keepNext/>
              <w:jc w:val="center"/>
              <w:rPr>
                <w:rFonts w:ascii="Arial" w:hAnsi="Arial" w:cs="Arial"/>
                <w:b/>
              </w:rPr>
            </w:pPr>
            <w:r w:rsidRPr="005407E3">
              <w:rPr>
                <w:rFonts w:ascii="Arial" w:hAnsi="Arial" w:cs="Arial"/>
                <w:color w:val="000000"/>
              </w:rPr>
              <w:t>42%</w:t>
            </w:r>
          </w:p>
        </w:tc>
        <w:tc>
          <w:tcPr>
            <w:tcW w:w="810" w:type="dxa"/>
            <w:vAlign w:val="center"/>
          </w:tcPr>
          <w:p w:rsidR="00A378F6" w:rsidRPr="005407E3" w:rsidRDefault="00A378F6" w:rsidP="0020657C">
            <w:pPr>
              <w:keepNext/>
              <w:jc w:val="center"/>
              <w:rPr>
                <w:rFonts w:ascii="Arial" w:hAnsi="Arial" w:cs="Arial"/>
                <w:b/>
              </w:rPr>
            </w:pPr>
            <w:r w:rsidRPr="005407E3">
              <w:rPr>
                <w:rFonts w:ascii="Arial" w:hAnsi="Arial" w:cs="Arial"/>
                <w:color w:val="000000"/>
              </w:rPr>
              <w:t>61%</w:t>
            </w:r>
          </w:p>
        </w:tc>
        <w:tc>
          <w:tcPr>
            <w:tcW w:w="775" w:type="dxa"/>
            <w:vAlign w:val="center"/>
          </w:tcPr>
          <w:p w:rsidR="00A378F6" w:rsidRPr="005407E3" w:rsidRDefault="00A378F6" w:rsidP="0020657C">
            <w:pPr>
              <w:keepNext/>
              <w:jc w:val="center"/>
              <w:rPr>
                <w:rFonts w:ascii="Arial" w:hAnsi="Arial" w:cs="Arial"/>
                <w:b/>
              </w:rPr>
            </w:pPr>
            <w:r w:rsidRPr="005407E3">
              <w:rPr>
                <w:rFonts w:ascii="Arial" w:hAnsi="Arial" w:cs="Arial"/>
                <w:color w:val="000000"/>
              </w:rPr>
              <w:t>80%</w:t>
            </w:r>
          </w:p>
        </w:tc>
      </w:tr>
      <w:tr w:rsidR="00A378F6" w:rsidRPr="005407E3" w:rsidTr="00C95E66">
        <w:trPr>
          <w:trHeight w:val="381"/>
        </w:trPr>
        <w:tc>
          <w:tcPr>
            <w:tcW w:w="4968" w:type="dxa"/>
            <w:vAlign w:val="center"/>
          </w:tcPr>
          <w:p w:rsidR="00A378F6" w:rsidRPr="00BA3528" w:rsidRDefault="00C95E66" w:rsidP="0020657C">
            <w:pPr>
              <w:keepNext/>
              <w:jc w:val="left"/>
              <w:rPr>
                <w:rFonts w:ascii="Arial" w:eastAsia="Times New Roman" w:hAnsi="Arial" w:cs="Arial"/>
                <w:color w:val="000000"/>
                <w:lang w:val="en-US"/>
              </w:rPr>
            </w:pPr>
            <w:r w:rsidRPr="00BA3528">
              <w:rPr>
                <w:rFonts w:ascii="Arial" w:eastAsia="Times New Roman" w:hAnsi="Arial" w:cs="Arial"/>
                <w:color w:val="000000"/>
                <w:lang w:val="en-US"/>
              </w:rPr>
              <w:t>Percentage of births highly complex of the region 9</w:t>
            </w:r>
          </w:p>
        </w:tc>
        <w:tc>
          <w:tcPr>
            <w:tcW w:w="900" w:type="dxa"/>
            <w:vAlign w:val="center"/>
          </w:tcPr>
          <w:p w:rsidR="00A378F6" w:rsidRPr="005407E3" w:rsidRDefault="00A378F6" w:rsidP="0020657C">
            <w:pPr>
              <w:keepNext/>
              <w:jc w:val="center"/>
              <w:rPr>
                <w:rFonts w:ascii="Arial" w:hAnsi="Arial" w:cs="Arial"/>
                <w:b/>
              </w:rPr>
            </w:pPr>
            <w:r w:rsidRPr="005407E3">
              <w:rPr>
                <w:rFonts w:ascii="Arial" w:hAnsi="Arial" w:cs="Arial"/>
                <w:color w:val="000000"/>
              </w:rPr>
              <w:t>0%</w:t>
            </w:r>
          </w:p>
        </w:tc>
        <w:tc>
          <w:tcPr>
            <w:tcW w:w="810" w:type="dxa"/>
            <w:vAlign w:val="center"/>
          </w:tcPr>
          <w:p w:rsidR="00A378F6" w:rsidRPr="005407E3" w:rsidRDefault="00A378F6" w:rsidP="0020657C">
            <w:pPr>
              <w:keepNext/>
              <w:jc w:val="center"/>
              <w:rPr>
                <w:rFonts w:ascii="Arial" w:hAnsi="Arial" w:cs="Arial"/>
                <w:b/>
              </w:rPr>
            </w:pPr>
            <w:r w:rsidRPr="005407E3">
              <w:rPr>
                <w:rFonts w:ascii="Arial" w:hAnsi="Arial" w:cs="Arial"/>
                <w:color w:val="000000"/>
              </w:rPr>
              <w:t>3%</w:t>
            </w:r>
          </w:p>
        </w:tc>
        <w:tc>
          <w:tcPr>
            <w:tcW w:w="900" w:type="dxa"/>
            <w:vAlign w:val="center"/>
          </w:tcPr>
          <w:p w:rsidR="00A378F6" w:rsidRPr="005407E3" w:rsidRDefault="00A378F6" w:rsidP="0020657C">
            <w:pPr>
              <w:keepNext/>
              <w:jc w:val="center"/>
              <w:rPr>
                <w:rFonts w:ascii="Arial" w:hAnsi="Arial" w:cs="Arial"/>
                <w:b/>
              </w:rPr>
            </w:pPr>
            <w:r w:rsidRPr="005407E3">
              <w:rPr>
                <w:rFonts w:ascii="Arial" w:hAnsi="Arial" w:cs="Arial"/>
                <w:color w:val="000000"/>
              </w:rPr>
              <w:t>5%</w:t>
            </w:r>
          </w:p>
        </w:tc>
        <w:tc>
          <w:tcPr>
            <w:tcW w:w="810" w:type="dxa"/>
            <w:vAlign w:val="center"/>
          </w:tcPr>
          <w:p w:rsidR="00A378F6" w:rsidRPr="005407E3" w:rsidRDefault="00A378F6" w:rsidP="0020657C">
            <w:pPr>
              <w:keepNext/>
              <w:jc w:val="center"/>
              <w:rPr>
                <w:rFonts w:ascii="Arial" w:hAnsi="Arial" w:cs="Arial"/>
                <w:b/>
              </w:rPr>
            </w:pPr>
            <w:r w:rsidRPr="005407E3">
              <w:rPr>
                <w:rFonts w:ascii="Arial" w:hAnsi="Arial" w:cs="Arial"/>
                <w:color w:val="000000"/>
              </w:rPr>
              <w:t>8%</w:t>
            </w:r>
          </w:p>
        </w:tc>
        <w:tc>
          <w:tcPr>
            <w:tcW w:w="775" w:type="dxa"/>
            <w:vAlign w:val="center"/>
          </w:tcPr>
          <w:p w:rsidR="00A378F6" w:rsidRPr="005407E3" w:rsidRDefault="00A378F6" w:rsidP="0020657C">
            <w:pPr>
              <w:keepNext/>
              <w:jc w:val="center"/>
              <w:rPr>
                <w:rFonts w:ascii="Arial" w:hAnsi="Arial" w:cs="Arial"/>
                <w:b/>
              </w:rPr>
            </w:pPr>
            <w:r w:rsidRPr="005407E3">
              <w:rPr>
                <w:rFonts w:ascii="Arial" w:hAnsi="Arial" w:cs="Arial"/>
                <w:color w:val="000000"/>
              </w:rPr>
              <w:t>10%</w:t>
            </w:r>
          </w:p>
        </w:tc>
      </w:tr>
      <w:tr w:rsidR="00A378F6" w:rsidRPr="005407E3" w:rsidTr="00C95E66">
        <w:trPr>
          <w:trHeight w:val="300"/>
        </w:trPr>
        <w:tc>
          <w:tcPr>
            <w:tcW w:w="4968" w:type="dxa"/>
            <w:noWrap/>
            <w:vAlign w:val="center"/>
            <w:hideMark/>
          </w:tcPr>
          <w:p w:rsidR="00A378F6" w:rsidRPr="005407E3" w:rsidRDefault="00A378F6" w:rsidP="0020657C">
            <w:pPr>
              <w:keepNext/>
              <w:jc w:val="left"/>
              <w:rPr>
                <w:rFonts w:ascii="Arial" w:eastAsia="Times New Roman" w:hAnsi="Arial" w:cs="Arial"/>
                <w:color w:val="000000"/>
                <w:lang w:val="en-US"/>
              </w:rPr>
            </w:pPr>
            <w:r w:rsidRPr="005407E3">
              <w:rPr>
                <w:rFonts w:ascii="Arial" w:eastAsia="Times New Roman" w:hAnsi="Arial" w:cs="Arial"/>
                <w:color w:val="000000"/>
                <w:lang w:val="en-CA"/>
              </w:rPr>
              <w:t>Community health workers (CHWs) trained and equipped to provide reproductive, maternal, and neonatal services.</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0%</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47%</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c>
          <w:tcPr>
            <w:tcW w:w="775"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r>
      <w:tr w:rsidR="00A378F6" w:rsidRPr="005407E3" w:rsidTr="00C95E66">
        <w:trPr>
          <w:trHeight w:val="300"/>
        </w:trPr>
        <w:tc>
          <w:tcPr>
            <w:tcW w:w="4968" w:type="dxa"/>
            <w:noWrap/>
            <w:vAlign w:val="center"/>
            <w:hideMark/>
          </w:tcPr>
          <w:p w:rsidR="00A378F6" w:rsidRPr="005407E3" w:rsidRDefault="00A378F6" w:rsidP="0020657C">
            <w:pPr>
              <w:keepNext/>
              <w:jc w:val="left"/>
              <w:rPr>
                <w:rFonts w:ascii="Arial" w:eastAsia="Times New Roman" w:hAnsi="Arial" w:cs="Arial"/>
                <w:color w:val="000000"/>
                <w:lang w:val="en-US"/>
              </w:rPr>
            </w:pPr>
            <w:r w:rsidRPr="005407E3">
              <w:rPr>
                <w:rFonts w:ascii="Arial" w:eastAsia="Times New Roman" w:hAnsi="Arial" w:cs="Arial"/>
                <w:color w:val="000000"/>
                <w:lang w:val="en-CA"/>
              </w:rPr>
              <w:t>Communities with plans for institutional birth implemented.</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0%</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57%</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c>
          <w:tcPr>
            <w:tcW w:w="775"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r>
      <w:tr w:rsidR="00A378F6" w:rsidRPr="005407E3" w:rsidTr="00C95E66">
        <w:trPr>
          <w:trHeight w:val="300"/>
        </w:trPr>
        <w:tc>
          <w:tcPr>
            <w:tcW w:w="4968" w:type="dxa"/>
            <w:noWrap/>
            <w:vAlign w:val="center"/>
            <w:hideMark/>
          </w:tcPr>
          <w:p w:rsidR="00A378F6" w:rsidRPr="005407E3" w:rsidRDefault="00A378F6" w:rsidP="0020657C">
            <w:pPr>
              <w:keepNext/>
              <w:jc w:val="left"/>
              <w:rPr>
                <w:rFonts w:ascii="Arial" w:eastAsia="Times New Roman" w:hAnsi="Arial" w:cs="Arial"/>
                <w:color w:val="000000"/>
                <w:lang w:val="en-US"/>
              </w:rPr>
            </w:pPr>
            <w:r w:rsidRPr="005407E3">
              <w:rPr>
                <w:rFonts w:ascii="Arial" w:eastAsia="Times New Roman" w:hAnsi="Arial" w:cs="Arial"/>
                <w:color w:val="000000"/>
                <w:lang w:val="en-US"/>
              </w:rPr>
              <w:t>Communities with communication strategy for behavior change implemented.</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0%</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22%</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67%</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c>
          <w:tcPr>
            <w:tcW w:w="775"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r>
      <w:tr w:rsidR="00A378F6" w:rsidRPr="005407E3" w:rsidTr="00C95E66">
        <w:trPr>
          <w:trHeight w:val="300"/>
        </w:trPr>
        <w:tc>
          <w:tcPr>
            <w:tcW w:w="4968" w:type="dxa"/>
            <w:noWrap/>
            <w:vAlign w:val="center"/>
            <w:hideMark/>
          </w:tcPr>
          <w:p w:rsidR="00A378F6" w:rsidRPr="005407E3" w:rsidRDefault="00A378F6" w:rsidP="0020657C">
            <w:pPr>
              <w:keepNext/>
              <w:jc w:val="left"/>
              <w:rPr>
                <w:rFonts w:ascii="Arial" w:eastAsia="Times New Roman" w:hAnsi="Arial" w:cs="Arial"/>
                <w:color w:val="000000"/>
                <w:lang w:val="en-US"/>
              </w:rPr>
            </w:pPr>
            <w:r w:rsidRPr="005407E3">
              <w:rPr>
                <w:rFonts w:ascii="Arial" w:eastAsia="Times New Roman" w:hAnsi="Arial" w:cs="Arial"/>
                <w:color w:val="000000"/>
                <w:lang w:val="en-CA"/>
              </w:rPr>
              <w:t>Health facilities with integrated health care strategy for women of reproductive age implemented.</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0%</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35%</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70%</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c>
          <w:tcPr>
            <w:tcW w:w="775"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r>
      <w:tr w:rsidR="00A378F6" w:rsidRPr="005407E3" w:rsidTr="00C95E66">
        <w:trPr>
          <w:trHeight w:val="300"/>
        </w:trPr>
        <w:tc>
          <w:tcPr>
            <w:tcW w:w="4968" w:type="dxa"/>
            <w:noWrap/>
            <w:vAlign w:val="center"/>
            <w:hideMark/>
          </w:tcPr>
          <w:p w:rsidR="00A378F6" w:rsidRPr="005407E3" w:rsidRDefault="00A378F6" w:rsidP="0020657C">
            <w:pPr>
              <w:keepNext/>
              <w:jc w:val="left"/>
              <w:rPr>
                <w:rFonts w:ascii="Arial" w:eastAsia="Times New Roman" w:hAnsi="Arial" w:cs="Arial"/>
                <w:color w:val="000000"/>
                <w:lang w:val="en-US"/>
              </w:rPr>
            </w:pPr>
            <w:r w:rsidRPr="005407E3">
              <w:rPr>
                <w:rFonts w:ascii="Arial" w:eastAsia="Times New Roman" w:hAnsi="Arial" w:cs="Arial"/>
                <w:color w:val="000000"/>
                <w:lang w:val="en-CA"/>
              </w:rPr>
              <w:t>Health facilities with new family planning strategy implemented.</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0%</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35%</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70%</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c>
          <w:tcPr>
            <w:tcW w:w="775"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r>
      <w:tr w:rsidR="00A378F6" w:rsidRPr="005407E3" w:rsidTr="00C95E66">
        <w:trPr>
          <w:trHeight w:val="300"/>
        </w:trPr>
        <w:tc>
          <w:tcPr>
            <w:tcW w:w="4968" w:type="dxa"/>
            <w:noWrap/>
            <w:vAlign w:val="center"/>
            <w:hideMark/>
          </w:tcPr>
          <w:p w:rsidR="00A378F6" w:rsidRPr="005407E3" w:rsidRDefault="00A378F6" w:rsidP="0020657C">
            <w:pPr>
              <w:keepNext/>
              <w:jc w:val="left"/>
              <w:rPr>
                <w:rFonts w:ascii="Arial" w:eastAsia="Times New Roman" w:hAnsi="Arial" w:cs="Arial"/>
                <w:color w:val="000000"/>
                <w:lang w:val="en-US"/>
              </w:rPr>
            </w:pPr>
            <w:r w:rsidRPr="005407E3">
              <w:rPr>
                <w:rFonts w:ascii="Arial" w:eastAsia="Times New Roman" w:hAnsi="Arial" w:cs="Arial"/>
                <w:color w:val="000000"/>
                <w:lang w:val="en-CA"/>
              </w:rPr>
              <w:t>Health facilities with updated model for prenatal, birth, postnatal, and post-partum care implemented.</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0%</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70%</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c>
          <w:tcPr>
            <w:tcW w:w="775"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r>
      <w:tr w:rsidR="00A378F6" w:rsidRPr="005407E3" w:rsidTr="00C95E66">
        <w:trPr>
          <w:trHeight w:val="300"/>
        </w:trPr>
        <w:tc>
          <w:tcPr>
            <w:tcW w:w="4968" w:type="dxa"/>
            <w:noWrap/>
            <w:vAlign w:val="center"/>
            <w:hideMark/>
          </w:tcPr>
          <w:p w:rsidR="00A378F6" w:rsidRPr="005407E3" w:rsidRDefault="00A378F6" w:rsidP="0020657C">
            <w:pPr>
              <w:keepNext/>
              <w:jc w:val="left"/>
              <w:rPr>
                <w:rFonts w:ascii="Arial" w:eastAsia="Times New Roman" w:hAnsi="Arial" w:cs="Arial"/>
                <w:color w:val="000000"/>
                <w:lang w:val="en-US"/>
              </w:rPr>
            </w:pPr>
            <w:r w:rsidRPr="005407E3">
              <w:rPr>
                <w:rFonts w:ascii="Arial" w:eastAsia="Times New Roman" w:hAnsi="Arial" w:cs="Arial"/>
                <w:color w:val="000000"/>
                <w:lang w:val="en-CA"/>
              </w:rPr>
              <w:t>Health facilities with Quality Improvement Strategy for maternal and neonatal health implemented.</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0%</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13%</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50%</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c>
          <w:tcPr>
            <w:tcW w:w="775"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r>
      <w:tr w:rsidR="00A378F6" w:rsidRPr="005407E3" w:rsidTr="00C95E66">
        <w:trPr>
          <w:trHeight w:val="300"/>
        </w:trPr>
        <w:tc>
          <w:tcPr>
            <w:tcW w:w="4968" w:type="dxa"/>
            <w:noWrap/>
            <w:vAlign w:val="center"/>
            <w:hideMark/>
          </w:tcPr>
          <w:p w:rsidR="00A378F6" w:rsidRPr="005407E3" w:rsidRDefault="00A378F6" w:rsidP="0020657C">
            <w:pPr>
              <w:keepNext/>
              <w:jc w:val="left"/>
              <w:rPr>
                <w:rFonts w:ascii="Arial" w:eastAsia="Times New Roman" w:hAnsi="Arial" w:cs="Arial"/>
                <w:color w:val="000000"/>
                <w:lang w:val="en-US"/>
              </w:rPr>
            </w:pPr>
            <w:r w:rsidRPr="005407E3">
              <w:rPr>
                <w:rFonts w:ascii="Arial" w:eastAsia="Times New Roman" w:hAnsi="Arial" w:cs="Arial"/>
                <w:color w:val="000000"/>
                <w:lang w:val="en-US"/>
              </w:rPr>
              <w:t>Health facilities with supply chain management improved.</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0%</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0%</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63%</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c>
          <w:tcPr>
            <w:tcW w:w="775"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r>
      <w:tr w:rsidR="00A378F6" w:rsidRPr="005407E3" w:rsidTr="00C95E66">
        <w:trPr>
          <w:trHeight w:val="300"/>
        </w:trPr>
        <w:tc>
          <w:tcPr>
            <w:tcW w:w="4968" w:type="dxa"/>
            <w:noWrap/>
            <w:vAlign w:val="center"/>
            <w:hideMark/>
          </w:tcPr>
          <w:p w:rsidR="00A378F6" w:rsidRPr="005407E3" w:rsidRDefault="00A378F6" w:rsidP="0020657C">
            <w:pPr>
              <w:keepNext/>
              <w:jc w:val="left"/>
              <w:rPr>
                <w:rFonts w:ascii="Arial" w:eastAsia="Times New Roman" w:hAnsi="Arial" w:cs="Arial"/>
                <w:color w:val="000000"/>
                <w:lang w:val="en-US"/>
              </w:rPr>
            </w:pPr>
            <w:r w:rsidRPr="005407E3">
              <w:rPr>
                <w:rFonts w:ascii="Arial" w:eastAsia="Times New Roman" w:hAnsi="Arial" w:cs="Arial"/>
                <w:color w:val="000000"/>
                <w:lang w:val="en-US"/>
              </w:rPr>
              <w:t>Health workforce trained to provide quality reproductive, maternal, and neonatal care.</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0%</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47%</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82%</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c>
          <w:tcPr>
            <w:tcW w:w="775"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r>
      <w:tr w:rsidR="00A378F6" w:rsidRPr="005407E3" w:rsidTr="00C95E66">
        <w:trPr>
          <w:trHeight w:val="300"/>
        </w:trPr>
        <w:tc>
          <w:tcPr>
            <w:tcW w:w="4968" w:type="dxa"/>
            <w:noWrap/>
            <w:vAlign w:val="center"/>
            <w:hideMark/>
          </w:tcPr>
          <w:p w:rsidR="00A378F6" w:rsidRPr="005407E3" w:rsidRDefault="00A378F6" w:rsidP="0020657C">
            <w:pPr>
              <w:keepNext/>
              <w:jc w:val="left"/>
              <w:rPr>
                <w:rFonts w:ascii="Arial" w:eastAsia="Times New Roman" w:hAnsi="Arial" w:cs="Arial"/>
                <w:color w:val="000000"/>
                <w:lang w:val="en-US"/>
              </w:rPr>
            </w:pPr>
            <w:r w:rsidRPr="005407E3">
              <w:rPr>
                <w:rFonts w:ascii="Arial" w:eastAsia="Times New Roman" w:hAnsi="Arial" w:cs="Arial"/>
                <w:color w:val="000000"/>
                <w:lang w:val="en-CA"/>
              </w:rPr>
              <w:t>Health facilities with health information system strengthened.</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0%</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0%</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42%</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84%</w:t>
            </w:r>
          </w:p>
        </w:tc>
        <w:tc>
          <w:tcPr>
            <w:tcW w:w="775"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r>
      <w:tr w:rsidR="00A378F6" w:rsidRPr="005407E3" w:rsidTr="00C95E66">
        <w:trPr>
          <w:trHeight w:val="300"/>
        </w:trPr>
        <w:tc>
          <w:tcPr>
            <w:tcW w:w="4968" w:type="dxa"/>
            <w:noWrap/>
            <w:vAlign w:val="center"/>
            <w:hideMark/>
          </w:tcPr>
          <w:p w:rsidR="00A378F6" w:rsidRPr="005407E3" w:rsidRDefault="00A378F6" w:rsidP="0020657C">
            <w:pPr>
              <w:keepNext/>
              <w:jc w:val="left"/>
              <w:rPr>
                <w:rFonts w:ascii="Arial" w:eastAsia="Times New Roman" w:hAnsi="Arial" w:cs="Arial"/>
                <w:color w:val="000000"/>
                <w:lang w:val="en-US"/>
              </w:rPr>
            </w:pPr>
            <w:r w:rsidRPr="005407E3">
              <w:rPr>
                <w:rFonts w:ascii="Arial" w:eastAsia="Times New Roman" w:hAnsi="Arial" w:cs="Arial"/>
                <w:color w:val="000000"/>
                <w:lang w:val="en-US"/>
              </w:rPr>
              <w:t>Integrated healthcare network for reproductive, maternal, and neonatal health enabled.</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0%</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33%</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c>
          <w:tcPr>
            <w:tcW w:w="775"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r>
      <w:tr w:rsidR="00A378F6" w:rsidRPr="005407E3" w:rsidTr="00C95E66">
        <w:trPr>
          <w:trHeight w:val="300"/>
        </w:trPr>
        <w:tc>
          <w:tcPr>
            <w:tcW w:w="4968" w:type="dxa"/>
            <w:noWrap/>
            <w:vAlign w:val="center"/>
            <w:hideMark/>
          </w:tcPr>
          <w:p w:rsidR="00A378F6" w:rsidRPr="005407E3" w:rsidRDefault="00A378F6" w:rsidP="0020657C">
            <w:pPr>
              <w:keepNext/>
              <w:jc w:val="left"/>
              <w:rPr>
                <w:rFonts w:ascii="Arial" w:eastAsia="Times New Roman" w:hAnsi="Arial" w:cs="Arial"/>
                <w:color w:val="000000"/>
                <w:lang w:val="en-US"/>
              </w:rPr>
            </w:pPr>
            <w:r w:rsidRPr="005407E3">
              <w:rPr>
                <w:rFonts w:ascii="Arial" w:eastAsia="Times New Roman" w:hAnsi="Arial" w:cs="Arial"/>
                <w:color w:val="000000"/>
                <w:lang w:val="en-CA"/>
              </w:rPr>
              <w:t>Health facilities with infrastructure improved to provide reproductive, maternal, and neonatal services.</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0%</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0%</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c>
          <w:tcPr>
            <w:tcW w:w="775"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r>
      <w:tr w:rsidR="00A378F6" w:rsidRPr="005407E3" w:rsidTr="00C95E66">
        <w:trPr>
          <w:trHeight w:val="300"/>
        </w:trPr>
        <w:tc>
          <w:tcPr>
            <w:tcW w:w="4968" w:type="dxa"/>
            <w:noWrap/>
            <w:vAlign w:val="center"/>
            <w:hideMark/>
          </w:tcPr>
          <w:p w:rsidR="00A378F6" w:rsidRPr="005407E3" w:rsidRDefault="00A378F6" w:rsidP="0020657C">
            <w:pPr>
              <w:keepNext/>
              <w:jc w:val="left"/>
              <w:rPr>
                <w:rFonts w:ascii="Arial" w:eastAsia="Times New Roman" w:hAnsi="Arial" w:cs="Arial"/>
                <w:color w:val="000000"/>
                <w:lang w:val="en-US"/>
              </w:rPr>
            </w:pPr>
            <w:r w:rsidRPr="005407E3">
              <w:rPr>
                <w:rFonts w:ascii="Arial" w:eastAsia="Times New Roman" w:hAnsi="Arial" w:cs="Arial"/>
                <w:color w:val="000000"/>
                <w:lang w:val="en-CA"/>
              </w:rPr>
              <w:t>Health facilities with equipment improved to provide reproductive, maternal, and neonatal services.</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0%</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0%</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40%</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c>
          <w:tcPr>
            <w:tcW w:w="775"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r>
      <w:tr w:rsidR="00A378F6" w:rsidRPr="005407E3" w:rsidTr="00C95E66">
        <w:trPr>
          <w:trHeight w:val="300"/>
        </w:trPr>
        <w:tc>
          <w:tcPr>
            <w:tcW w:w="4968" w:type="dxa"/>
            <w:noWrap/>
            <w:vAlign w:val="center"/>
            <w:hideMark/>
          </w:tcPr>
          <w:p w:rsidR="00A378F6" w:rsidRPr="005407E3" w:rsidRDefault="00A378F6" w:rsidP="0020657C">
            <w:pPr>
              <w:keepNext/>
              <w:jc w:val="left"/>
              <w:rPr>
                <w:rFonts w:ascii="Arial" w:eastAsia="Times New Roman" w:hAnsi="Arial" w:cs="Arial"/>
                <w:color w:val="000000"/>
                <w:lang w:val="en-US"/>
              </w:rPr>
            </w:pPr>
            <w:r w:rsidRPr="005407E3">
              <w:rPr>
                <w:rFonts w:ascii="Arial" w:eastAsia="Times New Roman" w:hAnsi="Arial" w:cs="Arial"/>
                <w:color w:val="000000"/>
                <w:lang w:val="en-CA"/>
              </w:rPr>
              <w:t>Ambulances equipped for emergency obstetric and newborn care delivered.</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0%</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c>
          <w:tcPr>
            <w:tcW w:w="775"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r>
      <w:tr w:rsidR="00A378F6" w:rsidRPr="005407E3" w:rsidTr="00C95E66">
        <w:trPr>
          <w:trHeight w:val="300"/>
        </w:trPr>
        <w:tc>
          <w:tcPr>
            <w:tcW w:w="4968" w:type="dxa"/>
            <w:noWrap/>
            <w:vAlign w:val="center"/>
            <w:hideMark/>
          </w:tcPr>
          <w:p w:rsidR="00A378F6" w:rsidRPr="005407E3" w:rsidRDefault="00A378F6" w:rsidP="0020657C">
            <w:pPr>
              <w:keepNext/>
              <w:jc w:val="left"/>
              <w:rPr>
                <w:rFonts w:ascii="Arial" w:eastAsia="Times New Roman" w:hAnsi="Arial" w:cs="Arial"/>
                <w:color w:val="000000"/>
                <w:lang w:val="en-CA"/>
              </w:rPr>
            </w:pPr>
            <w:r w:rsidRPr="005407E3">
              <w:rPr>
                <w:rFonts w:ascii="Arial" w:eastAsia="Times New Roman" w:hAnsi="Arial" w:cs="Arial"/>
                <w:color w:val="000000"/>
                <w:lang w:val="en-CA"/>
              </w:rPr>
              <w:t>Physicians</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20%</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40%</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60%</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80%</w:t>
            </w:r>
          </w:p>
        </w:tc>
        <w:tc>
          <w:tcPr>
            <w:tcW w:w="775"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r>
      <w:tr w:rsidR="00A378F6" w:rsidRPr="005407E3" w:rsidTr="00C95E66">
        <w:trPr>
          <w:trHeight w:val="300"/>
        </w:trPr>
        <w:tc>
          <w:tcPr>
            <w:tcW w:w="4968" w:type="dxa"/>
            <w:noWrap/>
            <w:vAlign w:val="center"/>
            <w:hideMark/>
          </w:tcPr>
          <w:p w:rsidR="00A378F6" w:rsidRPr="005407E3" w:rsidRDefault="00A378F6" w:rsidP="0020657C">
            <w:pPr>
              <w:keepNext/>
              <w:jc w:val="left"/>
              <w:rPr>
                <w:rFonts w:ascii="Arial" w:eastAsia="Times New Roman" w:hAnsi="Arial" w:cs="Arial"/>
                <w:color w:val="000000"/>
                <w:lang w:val="en-CA"/>
              </w:rPr>
            </w:pPr>
            <w:r w:rsidRPr="005407E3">
              <w:rPr>
                <w:rFonts w:ascii="Arial" w:eastAsia="Times New Roman" w:hAnsi="Arial" w:cs="Arial"/>
                <w:color w:val="000000"/>
                <w:lang w:val="en-CA"/>
              </w:rPr>
              <w:t>Nurses</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20%</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40%</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60%</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80%</w:t>
            </w:r>
          </w:p>
        </w:tc>
        <w:tc>
          <w:tcPr>
            <w:tcW w:w="775"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r>
      <w:tr w:rsidR="00A378F6" w:rsidRPr="005407E3" w:rsidTr="00C95E66">
        <w:trPr>
          <w:trHeight w:val="300"/>
        </w:trPr>
        <w:tc>
          <w:tcPr>
            <w:tcW w:w="4968" w:type="dxa"/>
            <w:noWrap/>
            <w:vAlign w:val="center"/>
            <w:hideMark/>
          </w:tcPr>
          <w:p w:rsidR="00A378F6" w:rsidRPr="005407E3" w:rsidRDefault="00A378F6" w:rsidP="0020657C">
            <w:pPr>
              <w:keepNext/>
              <w:jc w:val="left"/>
              <w:rPr>
                <w:rFonts w:ascii="Arial" w:eastAsia="Times New Roman" w:hAnsi="Arial" w:cs="Arial"/>
                <w:color w:val="000000"/>
                <w:lang w:val="en-CA"/>
              </w:rPr>
            </w:pPr>
            <w:r w:rsidRPr="005407E3">
              <w:rPr>
                <w:rFonts w:ascii="Arial" w:eastAsia="Times New Roman" w:hAnsi="Arial" w:cs="Arial"/>
                <w:color w:val="000000"/>
                <w:lang w:val="en-CA"/>
              </w:rPr>
              <w:t>Midwifery</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20%</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40%</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60%</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80%</w:t>
            </w:r>
          </w:p>
        </w:tc>
        <w:tc>
          <w:tcPr>
            <w:tcW w:w="775"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r>
      <w:tr w:rsidR="00A378F6" w:rsidRPr="005407E3" w:rsidTr="00C95E66">
        <w:trPr>
          <w:trHeight w:val="300"/>
        </w:trPr>
        <w:tc>
          <w:tcPr>
            <w:tcW w:w="4968" w:type="dxa"/>
            <w:noWrap/>
            <w:vAlign w:val="center"/>
            <w:hideMark/>
          </w:tcPr>
          <w:p w:rsidR="00A378F6" w:rsidRPr="005407E3" w:rsidRDefault="00A378F6" w:rsidP="0020657C">
            <w:pPr>
              <w:keepNext/>
              <w:jc w:val="left"/>
              <w:rPr>
                <w:rFonts w:ascii="Arial" w:eastAsia="Times New Roman" w:hAnsi="Arial" w:cs="Arial"/>
                <w:color w:val="000000"/>
                <w:lang w:val="en-CA"/>
              </w:rPr>
            </w:pPr>
            <w:r w:rsidRPr="005407E3">
              <w:rPr>
                <w:rFonts w:ascii="Arial" w:eastAsia="Times New Roman" w:hAnsi="Arial" w:cs="Arial"/>
                <w:color w:val="000000"/>
                <w:lang w:val="en-CA"/>
              </w:rPr>
              <w:t>Nursing assistants</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20%</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40%</w:t>
            </w:r>
          </w:p>
        </w:tc>
        <w:tc>
          <w:tcPr>
            <w:tcW w:w="90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60%</w:t>
            </w:r>
          </w:p>
        </w:tc>
        <w:tc>
          <w:tcPr>
            <w:tcW w:w="810"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80%</w:t>
            </w:r>
          </w:p>
        </w:tc>
        <w:tc>
          <w:tcPr>
            <w:tcW w:w="775" w:type="dxa"/>
            <w:noWrap/>
            <w:vAlign w:val="center"/>
            <w:hideMark/>
          </w:tcPr>
          <w:p w:rsidR="00A378F6" w:rsidRPr="005407E3" w:rsidRDefault="00A378F6" w:rsidP="0020657C">
            <w:pPr>
              <w:keepNext/>
              <w:jc w:val="center"/>
              <w:rPr>
                <w:rFonts w:ascii="Arial" w:eastAsia="Times New Roman" w:hAnsi="Arial" w:cs="Arial"/>
                <w:color w:val="000000"/>
              </w:rPr>
            </w:pPr>
            <w:r w:rsidRPr="005407E3">
              <w:rPr>
                <w:rFonts w:ascii="Arial" w:eastAsia="Times New Roman" w:hAnsi="Arial" w:cs="Arial"/>
                <w:color w:val="000000"/>
              </w:rPr>
              <w:t>100%</w:t>
            </w:r>
          </w:p>
        </w:tc>
      </w:tr>
    </w:tbl>
    <w:p w:rsidR="00E74C1E" w:rsidRPr="00BA3528" w:rsidRDefault="006D56DB" w:rsidP="006D56DB">
      <w:pPr>
        <w:rPr>
          <w:rFonts w:ascii="Arial" w:hAnsi="Arial" w:cs="Arial"/>
          <w:sz w:val="18"/>
          <w:lang w:val="en-US"/>
        </w:rPr>
      </w:pPr>
      <w:r w:rsidRPr="00BA3528">
        <w:rPr>
          <w:rFonts w:ascii="Arial" w:hAnsi="Arial" w:cs="Arial"/>
          <w:sz w:val="18"/>
          <w:lang w:val="en-US"/>
        </w:rPr>
        <w:t>Source: assumption of the model and estimation based on the results matrix.</w:t>
      </w:r>
    </w:p>
    <w:p w:rsidR="00E74C1E" w:rsidRPr="00C77240" w:rsidRDefault="00F05A76" w:rsidP="00C77240">
      <w:pPr>
        <w:pStyle w:val="ListParagraph"/>
        <w:numPr>
          <w:ilvl w:val="1"/>
          <w:numId w:val="2"/>
        </w:numPr>
        <w:rPr>
          <w:rFonts w:ascii="Arial" w:hAnsi="Arial" w:cs="Arial"/>
          <w:lang w:val="en-US"/>
        </w:rPr>
      </w:pPr>
      <w:r w:rsidRPr="00C77240">
        <w:rPr>
          <w:rFonts w:ascii="Arial" w:hAnsi="Arial" w:cs="Arial"/>
          <w:lang w:val="en-US"/>
        </w:rPr>
        <w:t>Table</w:t>
      </w:r>
      <w:r w:rsidR="00E74C1E" w:rsidRPr="00C77240">
        <w:rPr>
          <w:rFonts w:ascii="Arial" w:hAnsi="Arial" w:cs="Arial"/>
          <w:lang w:val="en-US"/>
        </w:rPr>
        <w:t xml:space="preserve"> 4 </w:t>
      </w:r>
      <w:r w:rsidRPr="00C77240">
        <w:rPr>
          <w:rFonts w:ascii="Arial" w:hAnsi="Arial" w:cs="Arial"/>
          <w:lang w:val="en-US"/>
        </w:rPr>
        <w:t xml:space="preserve">shows </w:t>
      </w:r>
      <w:r w:rsidR="00E74C1E" w:rsidRPr="00C77240">
        <w:rPr>
          <w:rFonts w:ascii="Arial" w:hAnsi="Arial" w:cs="Arial"/>
          <w:lang w:val="en-US"/>
        </w:rPr>
        <w:t>the annualized costs in dollars of 2017 obtained from the model designed with a discount factor of 12% for the alternative to performing the operation</w:t>
      </w:r>
      <w:r w:rsidR="00B7321B" w:rsidRPr="00C77240">
        <w:rPr>
          <w:rFonts w:ascii="Arial" w:hAnsi="Arial" w:cs="Arial"/>
          <w:lang w:val="en-US"/>
        </w:rPr>
        <w:t xml:space="preserve"> </w:t>
      </w:r>
      <w:sdt>
        <w:sdtPr>
          <w:id w:val="222574691"/>
          <w:citation/>
        </w:sdtPr>
        <w:sdtEndPr/>
        <w:sdtContent>
          <w:r w:rsidR="00B7321B" w:rsidRPr="00C77240">
            <w:rPr>
              <w:rFonts w:ascii="Arial" w:hAnsi="Arial" w:cs="Arial"/>
            </w:rPr>
            <w:fldChar w:fldCharType="begin"/>
          </w:r>
          <w:r w:rsidR="00B7321B" w:rsidRPr="00C77240">
            <w:rPr>
              <w:rFonts w:ascii="Arial" w:hAnsi="Arial" w:cs="Arial"/>
              <w:lang w:val="en-US"/>
            </w:rPr>
            <w:instrText xml:space="preserve"> CITATION Off12 \l 9226 </w:instrText>
          </w:r>
          <w:r w:rsidR="00B7321B" w:rsidRPr="00C77240">
            <w:rPr>
              <w:rFonts w:ascii="Arial" w:hAnsi="Arial" w:cs="Arial"/>
            </w:rPr>
            <w:fldChar w:fldCharType="separate"/>
          </w:r>
          <w:r w:rsidR="000155D7" w:rsidRPr="000155D7">
            <w:rPr>
              <w:rFonts w:ascii="Arial" w:hAnsi="Arial" w:cs="Arial"/>
              <w:noProof/>
              <w:lang w:val="en-US"/>
            </w:rPr>
            <w:t>(Office of Strategic Planning and Development Effectiveness. Inter-American Development Bank, 2012)</w:t>
          </w:r>
          <w:r w:rsidR="00B7321B" w:rsidRPr="00C77240">
            <w:rPr>
              <w:rFonts w:ascii="Arial" w:hAnsi="Arial" w:cs="Arial"/>
            </w:rPr>
            <w:fldChar w:fldCharType="end"/>
          </w:r>
        </w:sdtContent>
      </w:sdt>
      <w:r w:rsidR="00B7321B" w:rsidRPr="00C77240">
        <w:rPr>
          <w:rFonts w:ascii="Arial" w:hAnsi="Arial" w:cs="Arial"/>
          <w:lang w:val="en-US"/>
        </w:rPr>
        <w:t xml:space="preserve">. </w:t>
      </w:r>
      <w:r w:rsidRPr="00C77240">
        <w:rPr>
          <w:rFonts w:ascii="Arial" w:hAnsi="Arial" w:cs="Arial"/>
          <w:lang w:val="en-US"/>
        </w:rPr>
        <w:t>Table 5 shows undiscounted costs.</w:t>
      </w:r>
    </w:p>
    <w:p w:rsidR="00C81317" w:rsidRPr="00BA3528" w:rsidRDefault="00C81317" w:rsidP="006D56DB">
      <w:pPr>
        <w:rPr>
          <w:rFonts w:ascii="Arial" w:hAnsi="Arial" w:cs="Arial"/>
          <w:lang w:val="en-US"/>
        </w:rPr>
      </w:pPr>
    </w:p>
    <w:p w:rsidR="00C81317" w:rsidRPr="00BA3528" w:rsidRDefault="00C81317" w:rsidP="006D56DB">
      <w:pPr>
        <w:rPr>
          <w:rFonts w:ascii="Arial" w:hAnsi="Arial" w:cs="Arial"/>
          <w:lang w:val="en-US"/>
        </w:rPr>
      </w:pPr>
    </w:p>
    <w:p w:rsidR="00C81317" w:rsidRPr="00BA3528" w:rsidRDefault="00C81317" w:rsidP="00C81317">
      <w:pPr>
        <w:pStyle w:val="Caption"/>
        <w:spacing w:after="0"/>
        <w:jc w:val="center"/>
        <w:rPr>
          <w:rFonts w:ascii="Arial" w:hAnsi="Arial" w:cs="Arial"/>
          <w:b/>
          <w:i w:val="0"/>
          <w:color w:val="auto"/>
          <w:sz w:val="22"/>
          <w:szCs w:val="22"/>
          <w:lang w:val="en-US"/>
        </w:rPr>
        <w:sectPr w:rsidR="00C81317" w:rsidRPr="00BA3528" w:rsidSect="00F71A11">
          <w:footerReference w:type="default" r:id="rId11"/>
          <w:pgSz w:w="12240" w:h="15840"/>
          <w:pgMar w:top="1417" w:right="1701" w:bottom="1417" w:left="1701" w:header="708" w:footer="708" w:gutter="0"/>
          <w:pgNumType w:start="1"/>
          <w:cols w:space="708"/>
          <w:docGrid w:linePitch="360"/>
        </w:sectPr>
      </w:pPr>
      <w:bookmarkStart w:id="5" w:name="_Ref453551251"/>
    </w:p>
    <w:bookmarkEnd w:id="5"/>
    <w:p w:rsidR="00A465CC" w:rsidRPr="00BA3528" w:rsidRDefault="00A465CC" w:rsidP="00A465CC">
      <w:pPr>
        <w:pStyle w:val="Caption"/>
        <w:spacing w:after="0"/>
        <w:jc w:val="center"/>
        <w:rPr>
          <w:rFonts w:ascii="Arial" w:hAnsi="Arial" w:cs="Arial"/>
          <w:b/>
          <w:i w:val="0"/>
          <w:color w:val="auto"/>
          <w:sz w:val="22"/>
          <w:szCs w:val="22"/>
          <w:lang w:val="en-US"/>
        </w:rPr>
      </w:pPr>
      <w:r w:rsidRPr="00BA3528">
        <w:rPr>
          <w:rFonts w:ascii="Arial" w:hAnsi="Arial" w:cs="Arial"/>
          <w:b/>
          <w:i w:val="0"/>
          <w:color w:val="auto"/>
          <w:sz w:val="22"/>
          <w:szCs w:val="22"/>
          <w:lang w:val="en-US"/>
        </w:rPr>
        <w:lastRenderedPageBreak/>
        <w:t xml:space="preserve">Table </w:t>
      </w:r>
      <w:r w:rsidRPr="005407E3">
        <w:rPr>
          <w:rFonts w:ascii="Arial" w:hAnsi="Arial" w:cs="Arial"/>
          <w:b/>
          <w:i w:val="0"/>
          <w:color w:val="auto"/>
          <w:sz w:val="22"/>
          <w:szCs w:val="22"/>
        </w:rPr>
        <w:fldChar w:fldCharType="begin"/>
      </w:r>
      <w:r w:rsidRPr="00BA3528">
        <w:rPr>
          <w:rFonts w:ascii="Arial" w:hAnsi="Arial" w:cs="Arial"/>
          <w:b/>
          <w:i w:val="0"/>
          <w:color w:val="auto"/>
          <w:sz w:val="22"/>
          <w:szCs w:val="22"/>
          <w:lang w:val="en-US"/>
        </w:rPr>
        <w:instrText xml:space="preserve"> SEQ Tabla \* ARABIC </w:instrText>
      </w:r>
      <w:r w:rsidRPr="005407E3">
        <w:rPr>
          <w:rFonts w:ascii="Arial" w:hAnsi="Arial" w:cs="Arial"/>
          <w:b/>
          <w:i w:val="0"/>
          <w:color w:val="auto"/>
          <w:sz w:val="22"/>
          <w:szCs w:val="22"/>
        </w:rPr>
        <w:fldChar w:fldCharType="separate"/>
      </w:r>
      <w:r w:rsidRPr="00BA3528">
        <w:rPr>
          <w:rFonts w:ascii="Arial" w:hAnsi="Arial" w:cs="Arial"/>
          <w:b/>
          <w:i w:val="0"/>
          <w:noProof/>
          <w:color w:val="auto"/>
          <w:sz w:val="22"/>
          <w:szCs w:val="22"/>
          <w:lang w:val="en-US"/>
        </w:rPr>
        <w:t>5</w:t>
      </w:r>
      <w:r w:rsidRPr="005407E3">
        <w:rPr>
          <w:rFonts w:ascii="Arial" w:hAnsi="Arial" w:cs="Arial"/>
          <w:b/>
          <w:i w:val="0"/>
          <w:noProof/>
          <w:color w:val="auto"/>
          <w:sz w:val="22"/>
          <w:szCs w:val="22"/>
        </w:rPr>
        <w:fldChar w:fldCharType="end"/>
      </w:r>
      <w:r w:rsidRPr="00BA3528">
        <w:rPr>
          <w:rFonts w:ascii="Arial" w:hAnsi="Arial" w:cs="Arial"/>
          <w:b/>
          <w:i w:val="0"/>
          <w:noProof/>
          <w:color w:val="auto"/>
          <w:sz w:val="22"/>
          <w:szCs w:val="22"/>
          <w:lang w:val="en-US"/>
        </w:rPr>
        <w:t>.</w:t>
      </w:r>
      <w:r w:rsidRPr="00BA3528">
        <w:rPr>
          <w:rFonts w:ascii="Arial" w:hAnsi="Arial" w:cs="Arial"/>
          <w:b/>
          <w:i w:val="0"/>
          <w:color w:val="auto"/>
          <w:sz w:val="22"/>
          <w:szCs w:val="22"/>
          <w:lang w:val="en-US"/>
        </w:rPr>
        <w:t xml:space="preserve"> Incremental annualized costs by activity in USD 2017 discounted at 12%</w:t>
      </w:r>
    </w:p>
    <w:p w:rsidR="00C81317" w:rsidRPr="00BA3528" w:rsidRDefault="00C81317" w:rsidP="00C81317">
      <w:pPr>
        <w:rPr>
          <w:lang w:val="en-US"/>
        </w:rPr>
      </w:pPr>
    </w:p>
    <w:tbl>
      <w:tblPr>
        <w:tblW w:w="0" w:type="auto"/>
        <w:tblInd w:w="-290" w:type="dxa"/>
        <w:tblLayout w:type="fixed"/>
        <w:tblCellMar>
          <w:left w:w="70" w:type="dxa"/>
          <w:right w:w="70" w:type="dxa"/>
        </w:tblCellMar>
        <w:tblLook w:val="04A0" w:firstRow="1" w:lastRow="0" w:firstColumn="1" w:lastColumn="0" w:noHBand="0" w:noVBand="1"/>
      </w:tblPr>
      <w:tblGrid>
        <w:gridCol w:w="1980"/>
        <w:gridCol w:w="1153"/>
        <w:gridCol w:w="1005"/>
        <w:gridCol w:w="1005"/>
        <w:gridCol w:w="1005"/>
        <w:gridCol w:w="1005"/>
        <w:gridCol w:w="1006"/>
        <w:gridCol w:w="1005"/>
        <w:gridCol w:w="1005"/>
        <w:gridCol w:w="1005"/>
        <w:gridCol w:w="1005"/>
        <w:gridCol w:w="1006"/>
      </w:tblGrid>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317" w:rsidRPr="00BA3528" w:rsidRDefault="00C81317" w:rsidP="00BA3528">
            <w:pPr>
              <w:spacing w:after="0" w:line="240" w:lineRule="auto"/>
              <w:jc w:val="left"/>
              <w:rPr>
                <w:rFonts w:ascii="Arial Narrow" w:eastAsia="Times New Roman" w:hAnsi="Arial Narrow" w:cs="Arial"/>
                <w:color w:val="000000"/>
                <w:sz w:val="18"/>
                <w:szCs w:val="18"/>
                <w:lang w:val="en-US" w:eastAsia="es-CO"/>
              </w:rPr>
            </w:pP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eastAsia="Times New Roman" w:hAnsi="Arial Narrow" w:cs="Arial"/>
                <w:color w:val="000000"/>
                <w:sz w:val="18"/>
                <w:szCs w:val="18"/>
                <w:lang w:eastAsia="es-CO"/>
              </w:rPr>
              <w:t>Valor Presente</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eastAsia="Times New Roman" w:hAnsi="Arial Narrow" w:cs="Arial"/>
                <w:color w:val="000000"/>
                <w:sz w:val="18"/>
                <w:szCs w:val="18"/>
                <w:lang w:eastAsia="es-CO"/>
              </w:rPr>
              <w:t>2017</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eastAsia="Times New Roman" w:hAnsi="Arial Narrow" w:cs="Arial"/>
                <w:color w:val="000000"/>
                <w:sz w:val="18"/>
                <w:szCs w:val="18"/>
                <w:lang w:eastAsia="es-CO"/>
              </w:rPr>
              <w:t>2018</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eastAsia="Times New Roman" w:hAnsi="Arial Narrow" w:cs="Arial"/>
                <w:color w:val="000000"/>
                <w:sz w:val="18"/>
                <w:szCs w:val="18"/>
                <w:lang w:eastAsia="es-CO"/>
              </w:rPr>
              <w:t>2019</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eastAsia="Times New Roman" w:hAnsi="Arial Narrow" w:cs="Arial"/>
                <w:color w:val="000000"/>
                <w:sz w:val="18"/>
                <w:szCs w:val="18"/>
                <w:lang w:eastAsia="es-CO"/>
              </w:rPr>
              <w:t>2020</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eastAsia="Times New Roman" w:hAnsi="Arial Narrow" w:cs="Arial"/>
                <w:color w:val="000000"/>
                <w:sz w:val="18"/>
                <w:szCs w:val="18"/>
                <w:lang w:eastAsia="es-CO"/>
              </w:rPr>
              <w:t>2021</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eastAsia="Times New Roman" w:hAnsi="Arial Narrow" w:cs="Arial"/>
                <w:color w:val="000000"/>
                <w:sz w:val="18"/>
                <w:szCs w:val="18"/>
                <w:lang w:eastAsia="es-CO"/>
              </w:rPr>
              <w:t>2022</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eastAsia="Times New Roman" w:hAnsi="Arial Narrow" w:cs="Arial"/>
                <w:color w:val="000000"/>
                <w:sz w:val="18"/>
                <w:szCs w:val="18"/>
                <w:lang w:eastAsia="es-CO"/>
              </w:rPr>
              <w:t>2023</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eastAsia="Times New Roman" w:hAnsi="Arial Narrow" w:cs="Arial"/>
                <w:color w:val="000000"/>
                <w:sz w:val="18"/>
                <w:szCs w:val="18"/>
                <w:lang w:eastAsia="es-CO"/>
              </w:rPr>
              <w:t>2024</w:t>
            </w:r>
          </w:p>
        </w:tc>
        <w:tc>
          <w:tcPr>
            <w:tcW w:w="1005" w:type="dxa"/>
            <w:tcBorders>
              <w:top w:val="single" w:sz="4" w:space="0" w:color="auto"/>
              <w:left w:val="nil"/>
              <w:bottom w:val="single" w:sz="4" w:space="0" w:color="auto"/>
              <w:right w:val="single" w:sz="4" w:space="0" w:color="auto"/>
            </w:tcBorders>
            <w:vAlign w:val="center"/>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eastAsia="Times New Roman" w:hAnsi="Arial Narrow" w:cs="Arial"/>
                <w:color w:val="000000"/>
                <w:sz w:val="18"/>
                <w:szCs w:val="18"/>
                <w:lang w:eastAsia="es-CO"/>
              </w:rPr>
              <w:t>2025</w:t>
            </w:r>
          </w:p>
        </w:tc>
        <w:tc>
          <w:tcPr>
            <w:tcW w:w="1006" w:type="dxa"/>
            <w:tcBorders>
              <w:top w:val="single" w:sz="4" w:space="0" w:color="auto"/>
              <w:left w:val="single" w:sz="4" w:space="0" w:color="auto"/>
              <w:bottom w:val="single" w:sz="4" w:space="0" w:color="auto"/>
              <w:right w:val="single" w:sz="4" w:space="0" w:color="auto"/>
            </w:tcBorders>
            <w:vAlign w:val="center"/>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eastAsia="Times New Roman" w:hAnsi="Arial Narrow" w:cs="Arial"/>
                <w:color w:val="000000"/>
                <w:sz w:val="18"/>
                <w:szCs w:val="18"/>
                <w:lang w:eastAsia="es-CO"/>
              </w:rPr>
              <w:t>2026</w:t>
            </w:r>
          </w:p>
        </w:tc>
      </w:tr>
      <w:tr w:rsidR="00C81317" w:rsidRPr="00C64031"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left"/>
              <w:rPr>
                <w:rFonts w:ascii="Arial Narrow" w:eastAsia="Times New Roman" w:hAnsi="Arial Narrow" w:cs="Arial"/>
                <w:b/>
                <w:color w:val="000000"/>
                <w:sz w:val="18"/>
                <w:szCs w:val="18"/>
                <w:lang w:val="en-US" w:eastAsia="es-CO"/>
              </w:rPr>
            </w:pPr>
            <w:r w:rsidRPr="00F61941">
              <w:rPr>
                <w:rFonts w:ascii="Arial Narrow" w:eastAsia="Times New Roman" w:hAnsi="Arial Narrow" w:cs="Arial"/>
                <w:b/>
                <w:color w:val="000000"/>
                <w:sz w:val="18"/>
                <w:szCs w:val="18"/>
                <w:lang w:val="en-US" w:eastAsia="es-CO"/>
              </w:rPr>
              <w:t>*Component 1. Strengthening reproductive, maternal, and neonatal health services</w:t>
            </w:r>
          </w:p>
        </w:tc>
        <w:tc>
          <w:tcPr>
            <w:tcW w:w="1153"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p>
        </w:tc>
        <w:tc>
          <w:tcPr>
            <w:tcW w:w="1005"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p>
        </w:tc>
        <w:tc>
          <w:tcPr>
            <w:tcW w:w="1005"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p>
        </w:tc>
        <w:tc>
          <w:tcPr>
            <w:tcW w:w="1005"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p>
        </w:tc>
        <w:tc>
          <w:tcPr>
            <w:tcW w:w="1005"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p>
        </w:tc>
        <w:tc>
          <w:tcPr>
            <w:tcW w:w="1006"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p>
        </w:tc>
        <w:tc>
          <w:tcPr>
            <w:tcW w:w="1005"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p>
        </w:tc>
        <w:tc>
          <w:tcPr>
            <w:tcW w:w="1005"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p>
        </w:tc>
        <w:tc>
          <w:tcPr>
            <w:tcW w:w="1005"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p>
        </w:tc>
      </w:tr>
      <w:tr w:rsidR="00C81317" w:rsidRPr="00C64031"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left"/>
              <w:rPr>
                <w:rFonts w:ascii="Arial Narrow" w:eastAsia="Times New Roman" w:hAnsi="Arial Narrow" w:cs="Arial"/>
                <w:b/>
                <w:color w:val="000000"/>
                <w:sz w:val="18"/>
                <w:szCs w:val="18"/>
                <w:lang w:val="en-US" w:eastAsia="es-CO"/>
              </w:rPr>
            </w:pPr>
            <w:r w:rsidRPr="00F61941">
              <w:rPr>
                <w:rFonts w:ascii="Arial Narrow" w:eastAsia="Times New Roman" w:hAnsi="Arial Narrow" w:cs="Arial"/>
                <w:b/>
                <w:color w:val="000000"/>
                <w:sz w:val="18"/>
                <w:szCs w:val="18"/>
                <w:lang w:val="en-US" w:eastAsia="es-CO"/>
              </w:rPr>
              <w:t>-Sub-Component 1. Access and use of reproductive, maternal, and neonatal health services</w:t>
            </w:r>
          </w:p>
        </w:tc>
        <w:tc>
          <w:tcPr>
            <w:tcW w:w="1153"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p>
        </w:tc>
        <w:tc>
          <w:tcPr>
            <w:tcW w:w="1005"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p>
        </w:tc>
        <w:tc>
          <w:tcPr>
            <w:tcW w:w="1005"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p>
        </w:tc>
        <w:tc>
          <w:tcPr>
            <w:tcW w:w="1005"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p>
        </w:tc>
        <w:tc>
          <w:tcPr>
            <w:tcW w:w="1005"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p>
        </w:tc>
        <w:tc>
          <w:tcPr>
            <w:tcW w:w="1006"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p>
        </w:tc>
        <w:tc>
          <w:tcPr>
            <w:tcW w:w="1005"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p>
        </w:tc>
        <w:tc>
          <w:tcPr>
            <w:tcW w:w="1005"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p>
        </w:tc>
        <w:tc>
          <w:tcPr>
            <w:tcW w:w="1005"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left"/>
              <w:rPr>
                <w:rFonts w:ascii="Arial Narrow" w:eastAsia="Times New Roman" w:hAnsi="Arial Narrow" w:cs="Arial"/>
                <w:color w:val="000000"/>
                <w:sz w:val="18"/>
                <w:szCs w:val="18"/>
                <w:lang w:val="en-US" w:eastAsia="es-CO"/>
              </w:rPr>
            </w:pPr>
            <w:r w:rsidRPr="00F61941">
              <w:rPr>
                <w:rFonts w:ascii="Arial Narrow" w:eastAsia="Times New Roman" w:hAnsi="Arial Narrow" w:cs="Arial"/>
                <w:color w:val="000000"/>
                <w:sz w:val="18"/>
                <w:szCs w:val="18"/>
                <w:lang w:val="en-US" w:eastAsia="es-CO"/>
              </w:rPr>
              <w:t>Community health workers (CHWs) trained and equipped to provide reproductive, maternal, and neonatal services.</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$311,618</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$155,462</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$156,156</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left"/>
              <w:rPr>
                <w:rFonts w:ascii="Arial Narrow" w:eastAsia="Times New Roman" w:hAnsi="Arial Narrow" w:cs="Arial"/>
                <w:color w:val="000000"/>
                <w:sz w:val="18"/>
                <w:szCs w:val="18"/>
                <w:lang w:val="en-US" w:eastAsia="es-CO"/>
              </w:rPr>
            </w:pPr>
            <w:r w:rsidRPr="00F61941">
              <w:rPr>
                <w:rFonts w:ascii="Arial Narrow" w:eastAsia="Times New Roman" w:hAnsi="Arial Narrow" w:cs="Arial"/>
                <w:color w:val="000000"/>
                <w:sz w:val="18"/>
                <w:szCs w:val="18"/>
                <w:lang w:val="en-US" w:eastAsia="es-CO"/>
              </w:rPr>
              <w:t>Communities with plans for institutional birth implemented.</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$191,598</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$114,144</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$77,455</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left"/>
              <w:rPr>
                <w:rFonts w:ascii="Arial Narrow" w:eastAsia="Times New Roman" w:hAnsi="Arial Narrow" w:cs="Arial"/>
                <w:color w:val="000000"/>
                <w:sz w:val="18"/>
                <w:szCs w:val="18"/>
                <w:lang w:val="en-US" w:eastAsia="es-CO"/>
              </w:rPr>
            </w:pPr>
            <w:r w:rsidRPr="00F61941">
              <w:rPr>
                <w:rFonts w:ascii="Arial Narrow" w:eastAsia="Times New Roman" w:hAnsi="Arial Narrow" w:cs="Arial"/>
                <w:color w:val="000000"/>
                <w:sz w:val="18"/>
                <w:szCs w:val="18"/>
                <w:lang w:val="en-US" w:eastAsia="es-CO"/>
              </w:rPr>
              <w:t>Communities with communication strategy for behavior change implemented.</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$422,640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$106,151</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$189,555</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$126,934</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left"/>
              <w:rPr>
                <w:rFonts w:ascii="Arial Narrow" w:eastAsia="Times New Roman" w:hAnsi="Arial Narrow" w:cs="Arial"/>
                <w:color w:val="000000"/>
                <w:sz w:val="18"/>
                <w:szCs w:val="18"/>
                <w:u w:val="single"/>
                <w:lang w:eastAsia="es-CO"/>
              </w:rPr>
            </w:pPr>
            <w:r w:rsidRPr="00F61941">
              <w:rPr>
                <w:rFonts w:ascii="Arial Narrow" w:eastAsia="Times New Roman" w:hAnsi="Arial Narrow" w:cs="Arial"/>
                <w:color w:val="000000"/>
                <w:sz w:val="18"/>
                <w:szCs w:val="18"/>
                <w:u w:val="single"/>
                <w:lang w:eastAsia="es-CO"/>
              </w:rPr>
              <w:t>Subtotal sub-component 1</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$925,857</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$375,757</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$423,166</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$126,934</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left"/>
              <w:rPr>
                <w:rFonts w:ascii="Arial Narrow" w:eastAsia="Times New Roman" w:hAnsi="Arial Narrow" w:cs="Arial"/>
                <w:color w:val="000000"/>
                <w:sz w:val="18"/>
                <w:szCs w:val="18"/>
                <w:lang w:val="en-US" w:eastAsia="es-CO"/>
              </w:rPr>
            </w:pPr>
            <w:r w:rsidRPr="00F61941">
              <w:rPr>
                <w:rFonts w:ascii="Arial Narrow" w:eastAsia="Times New Roman" w:hAnsi="Arial Narrow" w:cs="Arial"/>
                <w:color w:val="000000"/>
                <w:sz w:val="18"/>
                <w:szCs w:val="18"/>
                <w:lang w:val="en-US" w:eastAsia="es-CO"/>
              </w:rPr>
              <w:t xml:space="preserve">-Sub-Component 2. Quality of reproductive, maternal, and neonatal health services </w:t>
            </w:r>
          </w:p>
        </w:tc>
        <w:tc>
          <w:tcPr>
            <w:tcW w:w="1153"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r w:rsidRPr="00F61941">
              <w:rPr>
                <w:rFonts w:ascii="Arial Narrow" w:hAnsi="Arial Narrow"/>
                <w:sz w:val="18"/>
                <w:szCs w:val="18"/>
              </w:rPr>
              <w:t>$0</w:t>
            </w:r>
          </w:p>
        </w:tc>
        <w:tc>
          <w:tcPr>
            <w:tcW w:w="1006"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r w:rsidRPr="00F61941">
              <w:rPr>
                <w:rFonts w:ascii="Arial Narrow" w:hAnsi="Arial Narrow"/>
                <w:sz w:val="18"/>
                <w:szCs w:val="18"/>
              </w:rPr>
              <w:t>$0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r w:rsidRPr="00F61941">
              <w:rPr>
                <w:rFonts w:ascii="Arial Narrow" w:hAnsi="Arial Narrow"/>
                <w:sz w:val="18"/>
                <w:szCs w:val="18"/>
              </w:rPr>
              <w:t>$0</w:t>
            </w: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left"/>
              <w:rPr>
                <w:rFonts w:ascii="Arial Narrow" w:eastAsia="Times New Roman" w:hAnsi="Arial Narrow" w:cs="Arial"/>
                <w:color w:val="000000"/>
                <w:sz w:val="18"/>
                <w:szCs w:val="18"/>
                <w:lang w:val="en-US" w:eastAsia="es-CO"/>
              </w:rPr>
            </w:pPr>
            <w:r w:rsidRPr="00F61941">
              <w:rPr>
                <w:rFonts w:ascii="Arial Narrow" w:eastAsia="Times New Roman" w:hAnsi="Arial Narrow" w:cs="Arial"/>
                <w:color w:val="000000"/>
                <w:sz w:val="18"/>
                <w:szCs w:val="18"/>
                <w:lang w:val="en-US" w:eastAsia="es-CO"/>
              </w:rPr>
              <w:t>Health facilities with integrated health care strategy for women of reproductive age implemented.</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$205,264</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$79,608</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$71,078</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$54,578</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left"/>
              <w:rPr>
                <w:rFonts w:ascii="Arial Narrow" w:eastAsia="Times New Roman" w:hAnsi="Arial Narrow" w:cs="Arial"/>
                <w:color w:val="000000"/>
                <w:sz w:val="18"/>
                <w:szCs w:val="18"/>
                <w:lang w:val="en-US" w:eastAsia="es-CO"/>
              </w:rPr>
            </w:pPr>
            <w:r w:rsidRPr="00F61941">
              <w:rPr>
                <w:rFonts w:ascii="Arial Narrow" w:eastAsia="Times New Roman" w:hAnsi="Arial Narrow" w:cs="Arial"/>
                <w:color w:val="000000"/>
                <w:sz w:val="18"/>
                <w:szCs w:val="18"/>
                <w:lang w:val="en-US" w:eastAsia="es-CO"/>
              </w:rPr>
              <w:t>Health facilities with new family planning strategy implemented.</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$136,843</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$53,072</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$47,386</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$36,385</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left"/>
              <w:rPr>
                <w:rFonts w:ascii="Arial Narrow" w:eastAsia="Times New Roman" w:hAnsi="Arial Narrow" w:cs="Arial"/>
                <w:color w:val="000000"/>
                <w:sz w:val="18"/>
                <w:szCs w:val="18"/>
                <w:lang w:val="en-US" w:eastAsia="es-CO"/>
              </w:rPr>
            </w:pPr>
            <w:r w:rsidRPr="00F61941">
              <w:rPr>
                <w:rFonts w:ascii="Arial Narrow" w:eastAsia="Times New Roman" w:hAnsi="Arial Narrow" w:cs="Arial"/>
                <w:color w:val="000000"/>
                <w:sz w:val="18"/>
                <w:szCs w:val="18"/>
                <w:lang w:val="en-US" w:eastAsia="es-CO"/>
              </w:rPr>
              <w:t xml:space="preserve">Health facilities with updated model for prenatal, </w:t>
            </w:r>
            <w:r w:rsidRPr="00F61941">
              <w:rPr>
                <w:rFonts w:ascii="Arial Narrow" w:eastAsia="Times New Roman" w:hAnsi="Arial Narrow" w:cs="Arial"/>
                <w:color w:val="000000"/>
                <w:sz w:val="18"/>
                <w:szCs w:val="18"/>
                <w:lang w:val="en-US" w:eastAsia="es-CO"/>
              </w:rPr>
              <w:lastRenderedPageBreak/>
              <w:t>birth, postnatal, and post-partum care implemented.</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lastRenderedPageBreak/>
              <w:t>$108,011</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$78,047</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$29,964</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left"/>
              <w:rPr>
                <w:rFonts w:ascii="Arial Narrow" w:eastAsia="Times New Roman" w:hAnsi="Arial Narrow" w:cs="Arial"/>
                <w:color w:val="000000"/>
                <w:sz w:val="18"/>
                <w:szCs w:val="18"/>
                <w:lang w:val="en-US" w:eastAsia="es-CO"/>
              </w:rPr>
            </w:pPr>
            <w:r w:rsidRPr="00F61941">
              <w:rPr>
                <w:rFonts w:ascii="Arial Narrow" w:eastAsia="Times New Roman" w:hAnsi="Arial Narrow" w:cs="Arial"/>
                <w:color w:val="000000"/>
                <w:sz w:val="18"/>
                <w:szCs w:val="18"/>
                <w:lang w:val="en-US" w:eastAsia="es-CO"/>
              </w:rPr>
              <w:lastRenderedPageBreak/>
              <w:t>Health facilities with Quality Improvement Strategy for maternal and neonatal health implemented.</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$348,732</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$50,781</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$136,021</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$161,930</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left"/>
              <w:rPr>
                <w:rFonts w:ascii="Arial Narrow" w:eastAsia="Times New Roman" w:hAnsi="Arial Narrow" w:cs="Arial"/>
                <w:color w:val="000000"/>
                <w:sz w:val="18"/>
                <w:szCs w:val="18"/>
                <w:lang w:val="en-US" w:eastAsia="es-CO"/>
              </w:rPr>
            </w:pPr>
            <w:r w:rsidRPr="00F61941">
              <w:rPr>
                <w:rFonts w:ascii="Arial Narrow" w:eastAsia="Times New Roman" w:hAnsi="Arial Narrow" w:cs="Arial"/>
                <w:color w:val="000000"/>
                <w:sz w:val="18"/>
                <w:szCs w:val="18"/>
                <w:lang w:val="en-US" w:eastAsia="es-CO"/>
              </w:rPr>
              <w:t>Health facilities with supply chain management improved.</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$76,554</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$50,173</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$26,381</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left"/>
              <w:rPr>
                <w:rFonts w:ascii="Arial Narrow" w:eastAsia="Times New Roman" w:hAnsi="Arial Narrow" w:cs="Arial"/>
                <w:color w:val="000000"/>
                <w:sz w:val="18"/>
                <w:szCs w:val="18"/>
                <w:lang w:val="en-US" w:eastAsia="es-CO"/>
              </w:rPr>
            </w:pPr>
            <w:r w:rsidRPr="00F61941">
              <w:rPr>
                <w:rFonts w:ascii="Arial Narrow" w:eastAsia="Times New Roman" w:hAnsi="Arial Narrow" w:cs="Arial"/>
                <w:color w:val="000000"/>
                <w:sz w:val="18"/>
                <w:szCs w:val="18"/>
                <w:lang w:val="en-US" w:eastAsia="es-CO"/>
              </w:rPr>
              <w:t>Health workforce trained to provide quality reproductive, maternal, and neonatal care.</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$194,272</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$98,354</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$65,862</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$30,056</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left"/>
              <w:rPr>
                <w:rFonts w:ascii="Arial Narrow" w:eastAsia="Times New Roman" w:hAnsi="Arial Narrow" w:cs="Arial"/>
                <w:color w:val="000000"/>
                <w:sz w:val="18"/>
                <w:szCs w:val="18"/>
                <w:lang w:val="en-US" w:eastAsia="es-CO"/>
              </w:rPr>
            </w:pPr>
            <w:r w:rsidRPr="00F61941">
              <w:rPr>
                <w:rFonts w:ascii="Arial Narrow" w:eastAsia="Times New Roman" w:hAnsi="Arial Narrow" w:cs="Arial"/>
                <w:color w:val="000000"/>
                <w:sz w:val="18"/>
                <w:szCs w:val="18"/>
                <w:lang w:val="en-US" w:eastAsia="es-CO"/>
              </w:rPr>
              <w:t>Health facilities with health information system strengthened.</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$257,373</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$117,070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$104,527</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$35,776</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left"/>
              <w:rPr>
                <w:rFonts w:ascii="Arial Narrow" w:eastAsia="Times New Roman" w:hAnsi="Arial Narrow" w:cs="Arial"/>
                <w:color w:val="000000"/>
                <w:sz w:val="18"/>
                <w:szCs w:val="18"/>
                <w:lang w:eastAsia="es-CO"/>
              </w:rPr>
            </w:pPr>
            <w:r w:rsidRPr="00F61941">
              <w:rPr>
                <w:rFonts w:ascii="Arial Narrow" w:eastAsia="Times New Roman" w:hAnsi="Arial Narrow" w:cs="Arial"/>
                <w:color w:val="000000"/>
                <w:sz w:val="18"/>
                <w:szCs w:val="18"/>
                <w:lang w:eastAsia="es-CO"/>
              </w:rPr>
              <w:t>Sub total sub-component 2</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$1,327,050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$359,862</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$517,555</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$413,857</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$35,776</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left"/>
              <w:rPr>
                <w:rFonts w:ascii="Arial Narrow" w:eastAsia="Times New Roman" w:hAnsi="Arial Narrow" w:cs="Arial"/>
                <w:color w:val="000000"/>
                <w:sz w:val="18"/>
                <w:szCs w:val="18"/>
                <w:u w:val="single"/>
                <w:lang w:eastAsia="es-CO"/>
              </w:rPr>
            </w:pPr>
            <w:r w:rsidRPr="00F61941">
              <w:rPr>
                <w:rFonts w:ascii="Arial Narrow" w:eastAsia="Times New Roman" w:hAnsi="Arial Narrow" w:cs="Arial"/>
                <w:color w:val="000000"/>
                <w:sz w:val="18"/>
                <w:szCs w:val="18"/>
                <w:u w:val="single"/>
                <w:lang w:eastAsia="es-CO"/>
              </w:rPr>
              <w:t>Sub total component 1</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$2,252,907</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$735,618</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$940,721</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$540,792</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$35,776</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r>
      <w:tr w:rsidR="00C81317" w:rsidRPr="00C64031"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left"/>
              <w:rPr>
                <w:rFonts w:ascii="Arial Narrow" w:eastAsia="Times New Roman" w:hAnsi="Arial Narrow" w:cs="Arial"/>
                <w:color w:val="000000"/>
                <w:sz w:val="18"/>
                <w:szCs w:val="18"/>
                <w:u w:val="single"/>
                <w:lang w:val="en-US" w:eastAsia="es-CO"/>
              </w:rPr>
            </w:pPr>
            <w:r w:rsidRPr="00F61941">
              <w:rPr>
                <w:rFonts w:ascii="Arial Narrow" w:eastAsia="Times New Roman" w:hAnsi="Arial Narrow" w:cs="Arial"/>
                <w:color w:val="000000"/>
                <w:sz w:val="18"/>
                <w:szCs w:val="18"/>
                <w:u w:val="single"/>
                <w:lang w:val="en-US" w:eastAsia="es-CO"/>
              </w:rPr>
              <w:t>*Component 2. Strengthening the healthcare network</w:t>
            </w:r>
          </w:p>
        </w:tc>
        <w:tc>
          <w:tcPr>
            <w:tcW w:w="1153"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val="en-US" w:eastAsia="es-CO"/>
              </w:rPr>
            </w:pPr>
          </w:p>
        </w:tc>
        <w:tc>
          <w:tcPr>
            <w:tcW w:w="1005"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val="en-US" w:eastAsia="es-CO"/>
              </w:rPr>
            </w:pPr>
          </w:p>
        </w:tc>
        <w:tc>
          <w:tcPr>
            <w:tcW w:w="1005"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val="en-US" w:eastAsia="es-CO"/>
              </w:rPr>
            </w:pPr>
          </w:p>
        </w:tc>
        <w:tc>
          <w:tcPr>
            <w:tcW w:w="1005"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val="en-US" w:eastAsia="es-CO"/>
              </w:rPr>
            </w:pPr>
          </w:p>
        </w:tc>
        <w:tc>
          <w:tcPr>
            <w:tcW w:w="1005"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val="en-US" w:eastAsia="es-CO"/>
              </w:rPr>
            </w:pPr>
          </w:p>
        </w:tc>
        <w:tc>
          <w:tcPr>
            <w:tcW w:w="1006"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val="en-US" w:eastAsia="es-CO"/>
              </w:rPr>
            </w:pPr>
          </w:p>
        </w:tc>
        <w:tc>
          <w:tcPr>
            <w:tcW w:w="1005"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val="en-US" w:eastAsia="es-CO"/>
              </w:rPr>
            </w:pPr>
          </w:p>
        </w:tc>
        <w:tc>
          <w:tcPr>
            <w:tcW w:w="1005"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val="en-US" w:eastAsia="es-CO"/>
              </w:rPr>
            </w:pPr>
          </w:p>
        </w:tc>
        <w:tc>
          <w:tcPr>
            <w:tcW w:w="1005" w:type="dxa"/>
            <w:tcBorders>
              <w:top w:val="single" w:sz="4" w:space="0" w:color="auto"/>
              <w:left w:val="nil"/>
              <w:bottom w:val="single" w:sz="4" w:space="0" w:color="auto"/>
              <w:right w:val="single" w:sz="4" w:space="0" w:color="auto"/>
            </w:tcBorders>
            <w:shd w:val="clear" w:color="auto" w:fill="auto"/>
            <w:noWrap/>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val="en-US" w:eastAsia="es-CO"/>
              </w:rPr>
            </w:pP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val="en-US" w:eastAsia="es-CO"/>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val="en-US" w:eastAsia="es-CO"/>
              </w:rPr>
            </w:pP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left"/>
              <w:rPr>
                <w:rFonts w:ascii="Arial Narrow" w:eastAsia="Times New Roman" w:hAnsi="Arial Narrow" w:cs="Arial"/>
                <w:color w:val="000000"/>
                <w:sz w:val="18"/>
                <w:szCs w:val="18"/>
                <w:lang w:val="en-US" w:eastAsia="es-CO"/>
              </w:rPr>
            </w:pPr>
            <w:r w:rsidRPr="00F61941">
              <w:rPr>
                <w:rFonts w:ascii="Arial Narrow" w:eastAsia="Times New Roman" w:hAnsi="Arial Narrow" w:cs="Arial"/>
                <w:color w:val="000000"/>
                <w:sz w:val="18"/>
                <w:szCs w:val="18"/>
                <w:lang w:val="en-US" w:eastAsia="es-CO"/>
              </w:rPr>
              <w:t>Integrated healthcare network for reproductive, maternal, and neonatal health enabled.</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$629,273</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$225,893</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$403,380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left"/>
              <w:rPr>
                <w:rFonts w:ascii="Arial Narrow" w:eastAsia="Times New Roman" w:hAnsi="Arial Narrow" w:cs="Arial"/>
                <w:color w:val="000000"/>
                <w:sz w:val="18"/>
                <w:szCs w:val="18"/>
                <w:lang w:val="en-US" w:eastAsia="es-CO"/>
              </w:rPr>
            </w:pPr>
            <w:r w:rsidRPr="00F61941">
              <w:rPr>
                <w:rFonts w:ascii="Arial Narrow" w:eastAsia="Times New Roman" w:hAnsi="Arial Narrow" w:cs="Arial"/>
                <w:color w:val="000000"/>
                <w:sz w:val="18"/>
                <w:szCs w:val="18"/>
                <w:lang w:val="en-US" w:eastAsia="es-CO"/>
              </w:rPr>
              <w:t>Health facilities with infrastructure improved to provide reproductive, maternal, and neonatal services.</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$398,597</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$398,597</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left"/>
              <w:rPr>
                <w:rFonts w:ascii="Arial Narrow" w:eastAsia="Times New Roman" w:hAnsi="Arial Narrow" w:cs="Arial"/>
                <w:color w:val="000000"/>
                <w:sz w:val="18"/>
                <w:szCs w:val="18"/>
                <w:lang w:val="en-US" w:eastAsia="es-CO"/>
              </w:rPr>
            </w:pPr>
            <w:r w:rsidRPr="00F61941">
              <w:rPr>
                <w:rFonts w:ascii="Arial Narrow" w:eastAsia="Times New Roman" w:hAnsi="Arial Narrow" w:cs="Arial"/>
                <w:color w:val="000000"/>
                <w:sz w:val="18"/>
                <w:szCs w:val="18"/>
                <w:lang w:val="en-US" w:eastAsia="es-CO"/>
              </w:rPr>
              <w:t>Health facilities with equipment improved to provide reproductive, maternal, and neonatal services.</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$1,529,189</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$653,699</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$875,490</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left"/>
              <w:rPr>
                <w:rFonts w:ascii="Arial Narrow" w:eastAsia="Times New Roman" w:hAnsi="Arial Narrow" w:cs="Arial"/>
                <w:color w:val="000000"/>
                <w:sz w:val="18"/>
                <w:szCs w:val="18"/>
                <w:lang w:val="en-US" w:eastAsia="es-CO"/>
              </w:rPr>
            </w:pPr>
            <w:r w:rsidRPr="00F61941">
              <w:rPr>
                <w:rFonts w:ascii="Arial Narrow" w:eastAsia="Times New Roman" w:hAnsi="Arial Narrow" w:cs="Arial"/>
                <w:color w:val="000000"/>
                <w:sz w:val="18"/>
                <w:szCs w:val="18"/>
                <w:lang w:val="en-US" w:eastAsia="es-CO"/>
              </w:rPr>
              <w:t>Ambulances equipped for emergency obstetric and newborn care delivered.</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$200,893</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$200,893</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left"/>
              <w:rPr>
                <w:rFonts w:ascii="Arial Narrow" w:eastAsia="Times New Roman" w:hAnsi="Arial Narrow" w:cs="Arial"/>
                <w:color w:val="000000"/>
                <w:sz w:val="18"/>
                <w:szCs w:val="18"/>
                <w:u w:val="single"/>
                <w:lang w:eastAsia="es-CO"/>
              </w:rPr>
            </w:pPr>
            <w:r w:rsidRPr="00F61941">
              <w:rPr>
                <w:rFonts w:ascii="Arial Narrow" w:eastAsia="Times New Roman" w:hAnsi="Arial Narrow" w:cs="Arial"/>
                <w:color w:val="000000"/>
                <w:sz w:val="18"/>
                <w:szCs w:val="18"/>
                <w:u w:val="single"/>
                <w:lang w:eastAsia="es-CO"/>
              </w:rPr>
              <w:t>Sub total component 2</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$2,757,951</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$426,786</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$1,455,676</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$875,490</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val="en-US" w:eastAsia="es-CO"/>
              </w:rPr>
            </w:pPr>
            <w:r w:rsidRPr="00F61941">
              <w:rPr>
                <w:rFonts w:ascii="Arial Narrow" w:eastAsia="Times New Roman" w:hAnsi="Arial Narrow" w:cs="Arial"/>
                <w:color w:val="000000"/>
                <w:sz w:val="18"/>
                <w:szCs w:val="18"/>
                <w:u w:val="single"/>
                <w:lang w:val="en-US" w:eastAsia="es-CO"/>
              </w:rPr>
              <w:t>Component 3: Administration, Auditing, and Evaluation</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$985,264</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$263,300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$249,631</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$247,203</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$66,575</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$158,555</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eastAsia="Times New Roman" w:hAnsi="Arial Narrow" w:cs="Arial"/>
                <w:color w:val="000000"/>
                <w:sz w:val="18"/>
                <w:szCs w:val="18"/>
                <w:u w:val="single"/>
                <w:lang w:eastAsia="es-CO"/>
              </w:rPr>
              <w:lastRenderedPageBreak/>
              <w:t>Total proyect cost</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$5,996,122</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$263,300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$1,412,035</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$2,643,600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$1,482,856</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$194,330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eastAsia="Times New Roman" w:hAnsi="Arial Narrow" w:cs="Arial"/>
                <w:color w:val="000000"/>
                <w:sz w:val="18"/>
                <w:szCs w:val="18"/>
                <w:lang w:eastAsia="es-CO"/>
              </w:rPr>
              <w:t>Maintenance cost</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$853,113</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$14,866</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$91,143</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$146,164</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$130,504</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$116,521</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$104,037</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$92,890</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$82,937</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$74,051</w:t>
            </w: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eastAsia="Times New Roman" w:hAnsi="Arial Narrow" w:cs="Arial"/>
                <w:color w:val="000000"/>
                <w:sz w:val="18"/>
                <w:szCs w:val="18"/>
                <w:lang w:eastAsia="es-CO"/>
              </w:rPr>
              <w:t>Replacement cost</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$85,311</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$1,487</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$9,114</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$14,616</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$13,050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$11,652</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$10,404</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$9,289</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$8,294</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hAnsi="Arial Narrow"/>
                <w:sz w:val="18"/>
                <w:szCs w:val="18"/>
              </w:rPr>
              <w:t>$7,405</w:t>
            </w: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val="en-US" w:eastAsia="es-CO"/>
              </w:rPr>
            </w:pPr>
            <w:r w:rsidRPr="00F61941">
              <w:rPr>
                <w:rFonts w:ascii="Arial Narrow" w:eastAsia="Times New Roman" w:hAnsi="Arial Narrow" w:cs="Arial"/>
                <w:color w:val="000000"/>
                <w:sz w:val="18"/>
                <w:szCs w:val="18"/>
                <w:u w:val="single"/>
                <w:lang w:val="en-US" w:eastAsia="es-CO"/>
              </w:rPr>
              <w:t>Sub total maintenance and remplacement cost</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$938,425</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$16,353</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$100,257</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$160,780</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$143,554</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$128,173</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$114,440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$102,179</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$91,231</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$81,456</w:t>
            </w: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r w:rsidRPr="00F61941">
              <w:rPr>
                <w:rFonts w:ascii="Arial Narrow" w:eastAsia="Times New Roman" w:hAnsi="Arial Narrow" w:cs="Arial"/>
                <w:color w:val="000000"/>
                <w:sz w:val="18"/>
                <w:szCs w:val="18"/>
                <w:lang w:val="en-US" w:eastAsia="es-CO"/>
              </w:rPr>
              <w:t>Birth variable cost communitary level</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highlight w:val="yellow"/>
                <w:lang w:eastAsia="es-CO"/>
              </w:rPr>
            </w:pPr>
            <w:r w:rsidRPr="00F61941">
              <w:rPr>
                <w:rFonts w:ascii="Arial Narrow" w:hAnsi="Arial Narrow"/>
                <w:sz w:val="18"/>
                <w:szCs w:val="18"/>
              </w:rPr>
              <w:t>$294,897</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highlight w:val="yellow"/>
                <w:lang w:eastAsia="es-CO"/>
              </w:rPr>
            </w:pPr>
            <w:r w:rsidRPr="00F61941">
              <w:rPr>
                <w:rFonts w:ascii="Arial Narrow" w:hAnsi="Arial Narrow"/>
                <w:sz w:val="18"/>
                <w:szCs w:val="18"/>
              </w:rPr>
              <w:t>$6,016</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highlight w:val="yellow"/>
                <w:lang w:eastAsia="es-CO"/>
              </w:rPr>
            </w:pPr>
            <w:r w:rsidRPr="00F61941">
              <w:rPr>
                <w:rFonts w:ascii="Arial Narrow" w:hAnsi="Arial Narrow"/>
                <w:sz w:val="18"/>
                <w:szCs w:val="18"/>
              </w:rPr>
              <w:t>$26,856</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highlight w:val="yellow"/>
                <w:lang w:eastAsia="es-CO"/>
              </w:rPr>
            </w:pPr>
            <w:r w:rsidRPr="00F61941">
              <w:rPr>
                <w:rFonts w:ascii="Arial Narrow" w:hAnsi="Arial Narrow"/>
                <w:sz w:val="18"/>
                <w:szCs w:val="18"/>
              </w:rPr>
              <w:t>$43,161</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highlight w:val="yellow"/>
                <w:lang w:eastAsia="es-CO"/>
              </w:rPr>
            </w:pPr>
            <w:r w:rsidRPr="00F61941">
              <w:rPr>
                <w:rFonts w:ascii="Arial Narrow" w:hAnsi="Arial Narrow"/>
                <w:sz w:val="18"/>
                <w:szCs w:val="18"/>
              </w:rPr>
              <w:t>$42,819</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highlight w:val="yellow"/>
                <w:lang w:eastAsia="es-CO"/>
              </w:rPr>
            </w:pPr>
            <w:r w:rsidRPr="00F61941">
              <w:rPr>
                <w:rFonts w:ascii="Arial Narrow" w:hAnsi="Arial Narrow"/>
                <w:sz w:val="18"/>
                <w:szCs w:val="18"/>
              </w:rPr>
              <w:t>$38,231</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highlight w:val="yellow"/>
                <w:lang w:eastAsia="es-CO"/>
              </w:rPr>
            </w:pPr>
            <w:r w:rsidRPr="00F61941">
              <w:rPr>
                <w:rFonts w:ascii="Arial Narrow" w:hAnsi="Arial Narrow"/>
                <w:sz w:val="18"/>
                <w:szCs w:val="18"/>
              </w:rPr>
              <w:t>$34,135</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highlight w:val="yellow"/>
                <w:lang w:eastAsia="es-CO"/>
              </w:rPr>
            </w:pPr>
            <w:r w:rsidRPr="00F61941">
              <w:rPr>
                <w:rFonts w:ascii="Arial Narrow" w:hAnsi="Arial Narrow"/>
                <w:sz w:val="18"/>
                <w:szCs w:val="18"/>
              </w:rPr>
              <w:t>$30,478</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highlight w:val="yellow"/>
                <w:lang w:eastAsia="es-CO"/>
              </w:rPr>
            </w:pPr>
            <w:r w:rsidRPr="00F61941">
              <w:rPr>
                <w:rFonts w:ascii="Arial Narrow" w:hAnsi="Arial Narrow"/>
                <w:sz w:val="18"/>
                <w:szCs w:val="18"/>
              </w:rPr>
              <w:t>$27,212</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highlight w:val="yellow"/>
                <w:lang w:eastAsia="es-CO"/>
              </w:rPr>
            </w:pPr>
            <w:r w:rsidRPr="00F61941">
              <w:rPr>
                <w:rFonts w:ascii="Arial Narrow" w:hAnsi="Arial Narrow"/>
                <w:sz w:val="18"/>
                <w:szCs w:val="18"/>
              </w:rPr>
              <w:t>$24,297</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highlight w:val="yellow"/>
                <w:lang w:eastAsia="es-CO"/>
              </w:rPr>
            </w:pPr>
            <w:r w:rsidRPr="00F61941">
              <w:rPr>
                <w:rFonts w:ascii="Arial Narrow" w:hAnsi="Arial Narrow"/>
                <w:sz w:val="18"/>
                <w:szCs w:val="18"/>
              </w:rPr>
              <w:t>$21,693</w:t>
            </w: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r w:rsidRPr="00F61941">
              <w:rPr>
                <w:rFonts w:ascii="Arial Narrow" w:eastAsia="Times New Roman" w:hAnsi="Arial Narrow" w:cs="Arial"/>
                <w:color w:val="000000"/>
                <w:sz w:val="18"/>
                <w:szCs w:val="18"/>
                <w:lang w:val="en-US" w:eastAsia="es-CO"/>
              </w:rPr>
              <w:t>Birth variable cost  low risk hsptl Regional</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highlight w:val="yellow"/>
                <w:lang w:eastAsia="es-CO"/>
              </w:rPr>
            </w:pPr>
            <w:r w:rsidRPr="00F61941">
              <w:rPr>
                <w:rFonts w:ascii="Arial Narrow" w:hAnsi="Arial Narrow"/>
                <w:sz w:val="18"/>
                <w:szCs w:val="18"/>
              </w:rPr>
              <w:t>$157,981</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highlight w:val="yellow"/>
                <w:lang w:eastAsia="es-CO"/>
              </w:rPr>
            </w:pPr>
            <w:r w:rsidRPr="00F61941">
              <w:rPr>
                <w:rFonts w:ascii="Arial Narrow" w:hAnsi="Arial Narrow"/>
                <w:sz w:val="18"/>
                <w:szCs w:val="18"/>
              </w:rPr>
              <w:t>$3,223</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highlight w:val="yellow"/>
                <w:lang w:eastAsia="es-CO"/>
              </w:rPr>
            </w:pPr>
            <w:r w:rsidRPr="00F61941">
              <w:rPr>
                <w:rFonts w:ascii="Arial Narrow" w:hAnsi="Arial Narrow"/>
                <w:sz w:val="18"/>
                <w:szCs w:val="18"/>
              </w:rPr>
              <w:t>$14,387</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highlight w:val="yellow"/>
                <w:lang w:eastAsia="es-CO"/>
              </w:rPr>
            </w:pPr>
            <w:r w:rsidRPr="00F61941">
              <w:rPr>
                <w:rFonts w:ascii="Arial Narrow" w:hAnsi="Arial Narrow"/>
                <w:sz w:val="18"/>
                <w:szCs w:val="18"/>
              </w:rPr>
              <w:t>$23,122</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highlight w:val="yellow"/>
                <w:lang w:eastAsia="es-CO"/>
              </w:rPr>
            </w:pPr>
            <w:r w:rsidRPr="00F61941">
              <w:rPr>
                <w:rFonts w:ascii="Arial Narrow" w:hAnsi="Arial Narrow"/>
                <w:sz w:val="18"/>
                <w:szCs w:val="18"/>
              </w:rPr>
              <w:t>$22,939</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highlight w:val="yellow"/>
                <w:lang w:eastAsia="es-CO"/>
              </w:rPr>
            </w:pPr>
            <w:r w:rsidRPr="00F61941">
              <w:rPr>
                <w:rFonts w:ascii="Arial Narrow" w:hAnsi="Arial Narrow"/>
                <w:sz w:val="18"/>
                <w:szCs w:val="18"/>
              </w:rPr>
              <w:t>$20,481</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highlight w:val="yellow"/>
                <w:lang w:eastAsia="es-CO"/>
              </w:rPr>
            </w:pPr>
            <w:r w:rsidRPr="00F61941">
              <w:rPr>
                <w:rFonts w:ascii="Arial Narrow" w:hAnsi="Arial Narrow"/>
                <w:sz w:val="18"/>
                <w:szCs w:val="18"/>
              </w:rPr>
              <w:t>$18,287</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highlight w:val="yellow"/>
                <w:lang w:eastAsia="es-CO"/>
              </w:rPr>
            </w:pPr>
            <w:r w:rsidRPr="00F61941">
              <w:rPr>
                <w:rFonts w:ascii="Arial Narrow" w:hAnsi="Arial Narrow"/>
                <w:sz w:val="18"/>
                <w:szCs w:val="18"/>
              </w:rPr>
              <w:t>$16,327</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highlight w:val="yellow"/>
                <w:lang w:eastAsia="es-CO"/>
              </w:rPr>
            </w:pPr>
            <w:r w:rsidRPr="00F61941">
              <w:rPr>
                <w:rFonts w:ascii="Arial Narrow" w:hAnsi="Arial Narrow"/>
                <w:sz w:val="18"/>
                <w:szCs w:val="18"/>
              </w:rPr>
              <w:t>$14,578</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highlight w:val="yellow"/>
                <w:lang w:eastAsia="es-CO"/>
              </w:rPr>
            </w:pPr>
            <w:r w:rsidRPr="00F61941">
              <w:rPr>
                <w:rFonts w:ascii="Arial Narrow" w:hAnsi="Arial Narrow"/>
                <w:sz w:val="18"/>
                <w:szCs w:val="18"/>
              </w:rPr>
              <w:t>$13,016</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highlight w:val="yellow"/>
                <w:lang w:eastAsia="es-CO"/>
              </w:rPr>
            </w:pPr>
            <w:r w:rsidRPr="00F61941">
              <w:rPr>
                <w:rFonts w:ascii="Arial Narrow" w:hAnsi="Arial Narrow"/>
                <w:sz w:val="18"/>
                <w:szCs w:val="18"/>
              </w:rPr>
              <w:t>$11,621</w:t>
            </w: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val="en-US" w:eastAsia="es-CO"/>
              </w:rPr>
            </w:pPr>
            <w:r w:rsidRPr="00F61941">
              <w:rPr>
                <w:rFonts w:ascii="Arial Narrow" w:eastAsia="Times New Roman" w:hAnsi="Arial Narrow" w:cs="Arial"/>
                <w:color w:val="000000"/>
                <w:sz w:val="18"/>
                <w:szCs w:val="18"/>
                <w:lang w:val="en-US" w:eastAsia="es-CO"/>
              </w:rPr>
              <w:t>Birth variable cost high risk hsptl Regional</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highlight w:val="yellow"/>
                <w:lang w:eastAsia="es-CO"/>
              </w:rPr>
            </w:pPr>
            <w:r w:rsidRPr="00F61941">
              <w:rPr>
                <w:rFonts w:ascii="Arial Narrow" w:hAnsi="Arial Narrow"/>
                <w:sz w:val="18"/>
                <w:szCs w:val="18"/>
              </w:rPr>
              <w:t>$225,635</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highlight w:val="yellow"/>
                <w:lang w:eastAsia="es-CO"/>
              </w:rPr>
            </w:pPr>
            <w:r w:rsidRPr="00F61941">
              <w:rPr>
                <w:rFonts w:ascii="Arial Narrow" w:hAnsi="Arial Narrow"/>
                <w:sz w:val="18"/>
                <w:szCs w:val="18"/>
              </w:rPr>
              <w:t>$4,603</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highlight w:val="yellow"/>
                <w:lang w:eastAsia="es-CO"/>
              </w:rPr>
            </w:pPr>
            <w:r w:rsidRPr="00F61941">
              <w:rPr>
                <w:rFonts w:ascii="Arial Narrow" w:hAnsi="Arial Narrow"/>
                <w:sz w:val="18"/>
                <w:szCs w:val="18"/>
              </w:rPr>
              <w:t>$20,548</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highlight w:val="yellow"/>
                <w:lang w:eastAsia="es-CO"/>
              </w:rPr>
            </w:pPr>
            <w:r w:rsidRPr="00F61941">
              <w:rPr>
                <w:rFonts w:ascii="Arial Narrow" w:hAnsi="Arial Narrow"/>
                <w:sz w:val="18"/>
                <w:szCs w:val="18"/>
              </w:rPr>
              <w:t>$33,024</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highlight w:val="yellow"/>
                <w:lang w:eastAsia="es-CO"/>
              </w:rPr>
            </w:pPr>
            <w:r w:rsidRPr="00F61941">
              <w:rPr>
                <w:rFonts w:ascii="Arial Narrow" w:hAnsi="Arial Narrow"/>
                <w:sz w:val="18"/>
                <w:szCs w:val="18"/>
              </w:rPr>
              <w:t>$32,762</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highlight w:val="yellow"/>
                <w:lang w:eastAsia="es-CO"/>
              </w:rPr>
            </w:pPr>
            <w:r w:rsidRPr="00F61941">
              <w:rPr>
                <w:rFonts w:ascii="Arial Narrow" w:hAnsi="Arial Narrow"/>
                <w:sz w:val="18"/>
                <w:szCs w:val="18"/>
              </w:rPr>
              <w:t>$29,252</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highlight w:val="yellow"/>
                <w:lang w:eastAsia="es-CO"/>
              </w:rPr>
            </w:pPr>
            <w:r w:rsidRPr="00F61941">
              <w:rPr>
                <w:rFonts w:ascii="Arial Narrow" w:hAnsi="Arial Narrow"/>
                <w:sz w:val="18"/>
                <w:szCs w:val="18"/>
              </w:rPr>
              <w:t>$26,118</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highlight w:val="yellow"/>
                <w:lang w:eastAsia="es-CO"/>
              </w:rPr>
            </w:pPr>
            <w:r w:rsidRPr="00F61941">
              <w:rPr>
                <w:rFonts w:ascii="Arial Narrow" w:hAnsi="Arial Narrow"/>
                <w:sz w:val="18"/>
                <w:szCs w:val="18"/>
              </w:rPr>
              <w:t>$23,319</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highlight w:val="yellow"/>
                <w:lang w:eastAsia="es-CO"/>
              </w:rPr>
            </w:pPr>
            <w:r w:rsidRPr="00F61941">
              <w:rPr>
                <w:rFonts w:ascii="Arial Narrow" w:hAnsi="Arial Narrow"/>
                <w:sz w:val="18"/>
                <w:szCs w:val="18"/>
              </w:rPr>
              <w:t>$20,821</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highlight w:val="yellow"/>
                <w:lang w:eastAsia="es-CO"/>
              </w:rPr>
            </w:pPr>
            <w:r w:rsidRPr="00F61941">
              <w:rPr>
                <w:rFonts w:ascii="Arial Narrow" w:hAnsi="Arial Narrow"/>
                <w:sz w:val="18"/>
                <w:szCs w:val="18"/>
              </w:rPr>
              <w:t>$18,590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highlight w:val="yellow"/>
                <w:lang w:eastAsia="es-CO"/>
              </w:rPr>
            </w:pPr>
            <w:r w:rsidRPr="00F61941">
              <w:rPr>
                <w:rFonts w:ascii="Arial Narrow" w:hAnsi="Arial Narrow"/>
                <w:sz w:val="18"/>
                <w:szCs w:val="18"/>
              </w:rPr>
              <w:t>$16,598</w:t>
            </w: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val="en-US" w:eastAsia="es-CO"/>
              </w:rPr>
            </w:pPr>
            <w:r w:rsidRPr="00F61941">
              <w:rPr>
                <w:rFonts w:ascii="Arial Narrow" w:eastAsia="Times New Roman" w:hAnsi="Arial Narrow" w:cs="Arial"/>
                <w:color w:val="000000"/>
                <w:sz w:val="18"/>
                <w:szCs w:val="18"/>
                <w:u w:val="single"/>
                <w:lang w:val="en-US" w:eastAsia="es-CO"/>
              </w:rPr>
              <w:t>Sub total Birth variable cost</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$678,513</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$13,841</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$61,791</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$99,308</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$98,519</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$87,964</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$78,539</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$70,124</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$62,611</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$55,903</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hAnsi="Arial Narrow"/>
                <w:sz w:val="18"/>
                <w:szCs w:val="18"/>
              </w:rPr>
              <w:t>$49,913</w:t>
            </w: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eastAsia="Times New Roman" w:hAnsi="Arial Narrow" w:cs="Arial"/>
                <w:color w:val="000000"/>
                <w:sz w:val="18"/>
                <w:szCs w:val="18"/>
                <w:lang w:eastAsia="es-CO"/>
              </w:rPr>
              <w:t>Physicians</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$722,192</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$31,876</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$56,921</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$76,233</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$90,754</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$101,288</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$90,436</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$80,746</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$72,095</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$64,370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$57,474</w:t>
            </w: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eastAsia="Times New Roman" w:hAnsi="Arial Narrow" w:cs="Arial"/>
                <w:color w:val="000000"/>
                <w:sz w:val="18"/>
                <w:szCs w:val="18"/>
                <w:lang w:eastAsia="es-CO"/>
              </w:rPr>
              <w:t>nurses</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$111,521</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$4,922</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$8,790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$11,772</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$14,014</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$15,641</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$13,965</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$12,469</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$11,133</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$9,940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$8,875</w:t>
            </w: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eastAsia="Times New Roman" w:hAnsi="Arial Narrow" w:cs="Arial"/>
                <w:color w:val="000000"/>
                <w:sz w:val="18"/>
                <w:szCs w:val="18"/>
                <w:lang w:eastAsia="es-CO"/>
              </w:rPr>
              <w:t>midwifery</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$316,610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$13,974</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$24,954</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$33,421</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$39,787</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$44,405</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$39,647</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$35,399</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$31,606</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$28,220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$25,196</w:t>
            </w: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eastAsia="Times New Roman" w:hAnsi="Arial Narrow" w:cs="Arial"/>
                <w:color w:val="000000"/>
                <w:sz w:val="18"/>
                <w:szCs w:val="18"/>
                <w:lang w:eastAsia="es-CO"/>
              </w:rPr>
              <w:t>Nursing assistants</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$224,469</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$9,907</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$17,692</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$23,695</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$28,208</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$31,482</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$28,109</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$25,097</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$22,408</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$20,007</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$17,864</w:t>
            </w: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center"/>
              <w:rPr>
                <w:rFonts w:ascii="Arial Narrow" w:eastAsia="Times New Roman" w:hAnsi="Arial Narrow" w:cs="Arial"/>
                <w:color w:val="000000"/>
                <w:sz w:val="18"/>
                <w:szCs w:val="18"/>
                <w:u w:val="single"/>
                <w:lang w:eastAsia="es-CO"/>
              </w:rPr>
            </w:pPr>
            <w:r w:rsidRPr="00F61941">
              <w:rPr>
                <w:rFonts w:ascii="Arial Narrow" w:eastAsia="Times New Roman" w:hAnsi="Arial Narrow" w:cs="Arial"/>
                <w:color w:val="000000"/>
                <w:sz w:val="18"/>
                <w:szCs w:val="18"/>
                <w:u w:val="single"/>
                <w:lang w:eastAsia="es-CO"/>
              </w:rPr>
              <w:t>Subtotal Human Resources</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u w:val="single"/>
              </w:rPr>
            </w:pPr>
            <w:r w:rsidRPr="00F61941">
              <w:rPr>
                <w:rFonts w:ascii="Arial Narrow" w:hAnsi="Arial Narrow"/>
                <w:sz w:val="18"/>
                <w:szCs w:val="18"/>
              </w:rPr>
              <w:t>$1,374,793</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u w:val="single"/>
              </w:rPr>
            </w:pPr>
            <w:r w:rsidRPr="00F61941">
              <w:rPr>
                <w:rFonts w:ascii="Arial Narrow" w:hAnsi="Arial Narrow"/>
                <w:sz w:val="18"/>
                <w:szCs w:val="18"/>
              </w:rPr>
              <w:t>$60,680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u w:val="single"/>
              </w:rPr>
            </w:pPr>
            <w:r w:rsidRPr="00F61941">
              <w:rPr>
                <w:rFonts w:ascii="Arial Narrow" w:hAnsi="Arial Narrow"/>
                <w:sz w:val="18"/>
                <w:szCs w:val="18"/>
              </w:rPr>
              <w:t>$108,357</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u w:val="single"/>
              </w:rPr>
            </w:pPr>
            <w:r w:rsidRPr="00F61941">
              <w:rPr>
                <w:rFonts w:ascii="Arial Narrow" w:hAnsi="Arial Narrow"/>
                <w:sz w:val="18"/>
                <w:szCs w:val="18"/>
              </w:rPr>
              <w:t>$145,121</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u w:val="single"/>
              </w:rPr>
            </w:pPr>
            <w:r w:rsidRPr="00F61941">
              <w:rPr>
                <w:rFonts w:ascii="Arial Narrow" w:hAnsi="Arial Narrow"/>
                <w:sz w:val="18"/>
                <w:szCs w:val="18"/>
              </w:rPr>
              <w:t>$172,763</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u w:val="single"/>
              </w:rPr>
            </w:pPr>
            <w:r w:rsidRPr="00F61941">
              <w:rPr>
                <w:rFonts w:ascii="Arial Narrow" w:hAnsi="Arial Narrow"/>
                <w:sz w:val="18"/>
                <w:szCs w:val="18"/>
              </w:rPr>
              <w:t>$192,816</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u w:val="single"/>
              </w:rPr>
            </w:pPr>
            <w:r w:rsidRPr="00F61941">
              <w:rPr>
                <w:rFonts w:ascii="Arial Narrow" w:hAnsi="Arial Narrow"/>
                <w:sz w:val="18"/>
                <w:szCs w:val="18"/>
              </w:rPr>
              <w:t>$172,157</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u w:val="single"/>
              </w:rPr>
            </w:pPr>
            <w:r w:rsidRPr="00F61941">
              <w:rPr>
                <w:rFonts w:ascii="Arial Narrow" w:hAnsi="Arial Narrow"/>
                <w:sz w:val="18"/>
                <w:szCs w:val="18"/>
              </w:rPr>
              <w:t>$153,711</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u w:val="single"/>
              </w:rPr>
            </w:pPr>
            <w:r w:rsidRPr="00F61941">
              <w:rPr>
                <w:rFonts w:ascii="Arial Narrow" w:hAnsi="Arial Narrow"/>
                <w:sz w:val="18"/>
                <w:szCs w:val="18"/>
              </w:rPr>
              <w:t>$137,242</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jc w:val="center"/>
              <w:rPr>
                <w:rFonts w:ascii="Arial Narrow" w:hAnsi="Arial Narrow" w:cs="Arial"/>
                <w:sz w:val="18"/>
                <w:szCs w:val="18"/>
                <w:u w:val="single"/>
              </w:rPr>
            </w:pPr>
            <w:r w:rsidRPr="00F61941">
              <w:rPr>
                <w:rFonts w:ascii="Arial Narrow" w:hAnsi="Arial Narrow"/>
                <w:sz w:val="18"/>
                <w:szCs w:val="18"/>
              </w:rPr>
              <w:t>$122,538</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jc w:val="center"/>
              <w:rPr>
                <w:rFonts w:ascii="Arial Narrow" w:hAnsi="Arial Narrow" w:cs="Arial"/>
                <w:sz w:val="18"/>
                <w:szCs w:val="18"/>
                <w:u w:val="single"/>
              </w:rPr>
            </w:pPr>
            <w:r w:rsidRPr="00F61941">
              <w:rPr>
                <w:rFonts w:ascii="Arial Narrow" w:hAnsi="Arial Narrow"/>
                <w:sz w:val="18"/>
                <w:szCs w:val="18"/>
              </w:rPr>
              <w:t>$109,409</w:t>
            </w: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center"/>
              <w:rPr>
                <w:rFonts w:ascii="Arial Narrow" w:eastAsia="Times New Roman" w:hAnsi="Arial Narrow" w:cs="Arial"/>
                <w:color w:val="000000"/>
                <w:sz w:val="18"/>
                <w:szCs w:val="18"/>
                <w:lang w:eastAsia="es-CO"/>
              </w:rPr>
            </w:pPr>
            <w:r w:rsidRPr="00F61941">
              <w:rPr>
                <w:rFonts w:ascii="Arial Narrow" w:eastAsia="Times New Roman" w:hAnsi="Arial Narrow" w:cs="Arial"/>
                <w:color w:val="000000"/>
                <w:sz w:val="18"/>
                <w:szCs w:val="18"/>
                <w:lang w:eastAsia="es-CO"/>
              </w:rPr>
              <w:t>Cost lives saved</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$631,546</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$12,883</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$57,514</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$92,434</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$91,700</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$81,875</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$73,103</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$65,270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$58,277</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$52,033</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jc w:val="center"/>
              <w:rPr>
                <w:rFonts w:ascii="Arial Narrow" w:hAnsi="Arial Narrow" w:cs="Arial"/>
                <w:sz w:val="18"/>
                <w:szCs w:val="18"/>
              </w:rPr>
            </w:pPr>
            <w:r w:rsidRPr="00F61941">
              <w:rPr>
                <w:rFonts w:ascii="Arial Narrow" w:hAnsi="Arial Narrow"/>
                <w:sz w:val="18"/>
                <w:szCs w:val="18"/>
              </w:rPr>
              <w:t>$46,458</w:t>
            </w:r>
          </w:p>
        </w:tc>
      </w:tr>
      <w:tr w:rsidR="00C81317" w:rsidRPr="00927EEA"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F61941" w:rsidRDefault="00C81317" w:rsidP="00BA3528">
            <w:pPr>
              <w:spacing w:after="0" w:line="240" w:lineRule="auto"/>
              <w:jc w:val="center"/>
              <w:rPr>
                <w:rFonts w:ascii="Arial Narrow" w:eastAsia="Times New Roman" w:hAnsi="Arial Narrow" w:cs="Arial"/>
                <w:b/>
                <w:color w:val="000000"/>
                <w:sz w:val="18"/>
                <w:szCs w:val="18"/>
                <w:u w:val="single"/>
                <w:lang w:eastAsia="es-CO"/>
              </w:rPr>
            </w:pPr>
            <w:r w:rsidRPr="00F61941">
              <w:rPr>
                <w:rFonts w:ascii="Arial Narrow" w:eastAsia="Times New Roman" w:hAnsi="Arial Narrow" w:cs="Arial"/>
                <w:b/>
                <w:color w:val="000000"/>
                <w:sz w:val="18"/>
                <w:szCs w:val="18"/>
                <w:u w:val="single"/>
                <w:lang w:eastAsia="es-CO"/>
              </w:rPr>
              <w:t>Total Cost</w:t>
            </w:r>
          </w:p>
        </w:tc>
        <w:tc>
          <w:tcPr>
            <w:tcW w:w="1153"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b/>
                <w:sz w:val="18"/>
                <w:szCs w:val="18"/>
                <w:u w:val="single"/>
              </w:rPr>
            </w:pPr>
            <w:r w:rsidRPr="00F61941">
              <w:rPr>
                <w:rFonts w:ascii="Arial Narrow" w:hAnsi="Arial Narrow"/>
                <w:sz w:val="18"/>
                <w:szCs w:val="18"/>
              </w:rPr>
              <w:t>$9,619,399</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b/>
                <w:sz w:val="18"/>
                <w:szCs w:val="18"/>
                <w:u w:val="single"/>
              </w:rPr>
            </w:pPr>
            <w:r w:rsidRPr="00F61941">
              <w:rPr>
                <w:rFonts w:ascii="Arial Narrow" w:hAnsi="Arial Narrow"/>
                <w:sz w:val="18"/>
                <w:szCs w:val="18"/>
              </w:rPr>
              <w:t>$350,704</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b/>
                <w:sz w:val="18"/>
                <w:szCs w:val="18"/>
                <w:u w:val="single"/>
              </w:rPr>
            </w:pPr>
            <w:r w:rsidRPr="00F61941">
              <w:rPr>
                <w:rFonts w:ascii="Arial Narrow" w:hAnsi="Arial Narrow"/>
                <w:sz w:val="18"/>
                <w:szCs w:val="18"/>
              </w:rPr>
              <w:t>$1,656,050</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b/>
                <w:sz w:val="18"/>
                <w:szCs w:val="18"/>
                <w:u w:val="single"/>
              </w:rPr>
            </w:pPr>
            <w:r w:rsidRPr="00F61941">
              <w:rPr>
                <w:rFonts w:ascii="Arial Narrow" w:hAnsi="Arial Narrow"/>
                <w:sz w:val="18"/>
                <w:szCs w:val="18"/>
              </w:rPr>
              <w:t>$3,080,719</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b/>
                <w:sz w:val="18"/>
                <w:szCs w:val="18"/>
                <w:u w:val="single"/>
              </w:rPr>
            </w:pPr>
            <w:r w:rsidRPr="00F61941">
              <w:rPr>
                <w:rFonts w:ascii="Arial Narrow" w:hAnsi="Arial Narrow"/>
                <w:sz w:val="18"/>
                <w:szCs w:val="18"/>
              </w:rPr>
              <w:t>$2,006,619</w:t>
            </w:r>
          </w:p>
        </w:tc>
        <w:tc>
          <w:tcPr>
            <w:tcW w:w="1006"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b/>
                <w:sz w:val="18"/>
                <w:szCs w:val="18"/>
                <w:u w:val="single"/>
              </w:rPr>
            </w:pPr>
            <w:r w:rsidRPr="00F61941">
              <w:rPr>
                <w:rFonts w:ascii="Arial Narrow" w:hAnsi="Arial Narrow"/>
                <w:sz w:val="18"/>
                <w:szCs w:val="18"/>
              </w:rPr>
              <w:t>$700,539</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b/>
                <w:sz w:val="18"/>
                <w:szCs w:val="18"/>
                <w:u w:val="single"/>
              </w:rPr>
            </w:pPr>
            <w:r w:rsidRPr="00F61941">
              <w:rPr>
                <w:rFonts w:ascii="Arial Narrow" w:hAnsi="Arial Narrow"/>
                <w:sz w:val="18"/>
                <w:szCs w:val="18"/>
              </w:rPr>
              <w:t>$451,972</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b/>
                <w:sz w:val="18"/>
                <w:szCs w:val="18"/>
                <w:u w:val="single"/>
              </w:rPr>
            </w:pPr>
            <w:r w:rsidRPr="00F61941">
              <w:rPr>
                <w:rFonts w:ascii="Arial Narrow" w:hAnsi="Arial Narrow"/>
                <w:sz w:val="18"/>
                <w:szCs w:val="18"/>
              </w:rPr>
              <w:t>$403,546</w:t>
            </w:r>
          </w:p>
        </w:tc>
        <w:tc>
          <w:tcPr>
            <w:tcW w:w="1005" w:type="dxa"/>
            <w:tcBorders>
              <w:top w:val="single" w:sz="4" w:space="0" w:color="auto"/>
              <w:left w:val="nil"/>
              <w:bottom w:val="single" w:sz="4" w:space="0" w:color="auto"/>
              <w:right w:val="single" w:sz="4" w:space="0" w:color="auto"/>
            </w:tcBorders>
            <w:shd w:val="clear" w:color="auto" w:fill="auto"/>
            <w:noWrap/>
            <w:hideMark/>
          </w:tcPr>
          <w:p w:rsidR="00C81317" w:rsidRPr="00F61941" w:rsidRDefault="00C81317" w:rsidP="00BA3528">
            <w:pPr>
              <w:jc w:val="center"/>
              <w:rPr>
                <w:rFonts w:ascii="Arial Narrow" w:hAnsi="Arial Narrow" w:cs="Arial"/>
                <w:b/>
                <w:sz w:val="18"/>
                <w:szCs w:val="18"/>
                <w:u w:val="single"/>
              </w:rPr>
            </w:pPr>
            <w:r w:rsidRPr="00F61941">
              <w:rPr>
                <w:rFonts w:ascii="Arial Narrow" w:hAnsi="Arial Narrow"/>
                <w:sz w:val="18"/>
                <w:szCs w:val="18"/>
              </w:rPr>
              <w:t>$360,309</w:t>
            </w:r>
          </w:p>
        </w:tc>
        <w:tc>
          <w:tcPr>
            <w:tcW w:w="1005" w:type="dxa"/>
            <w:tcBorders>
              <w:top w:val="single" w:sz="4" w:space="0" w:color="auto"/>
              <w:left w:val="nil"/>
              <w:bottom w:val="single" w:sz="4" w:space="0" w:color="auto"/>
              <w:right w:val="single" w:sz="4" w:space="0" w:color="auto"/>
            </w:tcBorders>
            <w:shd w:val="clear" w:color="auto" w:fill="auto"/>
          </w:tcPr>
          <w:p w:rsidR="00C81317" w:rsidRPr="00F61941" w:rsidRDefault="00C81317" w:rsidP="00BA3528">
            <w:pPr>
              <w:jc w:val="center"/>
              <w:rPr>
                <w:rFonts w:ascii="Arial Narrow" w:hAnsi="Arial Narrow" w:cs="Arial"/>
                <w:b/>
                <w:sz w:val="18"/>
                <w:szCs w:val="18"/>
                <w:u w:val="single"/>
              </w:rPr>
            </w:pPr>
            <w:r w:rsidRPr="00F61941">
              <w:rPr>
                <w:rFonts w:ascii="Arial Narrow" w:hAnsi="Arial Narrow"/>
                <w:sz w:val="18"/>
                <w:szCs w:val="18"/>
              </w:rPr>
              <w:t>$321,705</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C81317" w:rsidRPr="00F61941" w:rsidRDefault="00C81317" w:rsidP="00BA3528">
            <w:pPr>
              <w:jc w:val="center"/>
              <w:rPr>
                <w:rFonts w:ascii="Arial Narrow" w:hAnsi="Arial Narrow" w:cs="Arial"/>
                <w:b/>
                <w:sz w:val="18"/>
                <w:szCs w:val="18"/>
                <w:u w:val="single"/>
              </w:rPr>
            </w:pPr>
            <w:r w:rsidRPr="00F61941">
              <w:rPr>
                <w:rFonts w:ascii="Arial Narrow" w:hAnsi="Arial Narrow"/>
                <w:sz w:val="18"/>
                <w:szCs w:val="18"/>
              </w:rPr>
              <w:t>$287,236</w:t>
            </w:r>
          </w:p>
        </w:tc>
      </w:tr>
    </w:tbl>
    <w:p w:rsidR="00C81317" w:rsidRPr="005407E3" w:rsidRDefault="00A465CC" w:rsidP="00C81317">
      <w:pPr>
        <w:rPr>
          <w:rFonts w:ascii="Arial" w:hAnsi="Arial" w:cs="Arial"/>
          <w:sz w:val="18"/>
          <w:szCs w:val="18"/>
          <w:lang w:eastAsia="es-CO"/>
        </w:rPr>
      </w:pPr>
      <w:r>
        <w:rPr>
          <w:rFonts w:ascii="Arial" w:hAnsi="Arial" w:cs="Arial"/>
          <w:sz w:val="18"/>
          <w:szCs w:val="18"/>
          <w:lang w:eastAsia="es-CO"/>
        </w:rPr>
        <w:t>Source: model result</w:t>
      </w:r>
    </w:p>
    <w:p w:rsidR="00C81317" w:rsidRPr="005407E3" w:rsidRDefault="00C81317" w:rsidP="00C81317">
      <w:pPr>
        <w:spacing w:after="0" w:line="240" w:lineRule="auto"/>
        <w:jc w:val="left"/>
        <w:rPr>
          <w:rFonts w:ascii="Arial" w:hAnsi="Arial" w:cs="Arial"/>
        </w:rPr>
      </w:pPr>
      <w:r w:rsidRPr="005407E3">
        <w:rPr>
          <w:rFonts w:ascii="Arial" w:hAnsi="Arial" w:cs="Arial"/>
        </w:rPr>
        <w:br w:type="page"/>
      </w:r>
    </w:p>
    <w:p w:rsidR="00C81317" w:rsidRPr="00BA3528" w:rsidRDefault="00A465CC" w:rsidP="00C81317">
      <w:pPr>
        <w:pStyle w:val="Caption"/>
        <w:spacing w:after="0"/>
        <w:jc w:val="center"/>
        <w:rPr>
          <w:rFonts w:ascii="Arial" w:hAnsi="Arial" w:cs="Arial"/>
          <w:b/>
          <w:i w:val="0"/>
          <w:color w:val="auto"/>
          <w:sz w:val="22"/>
          <w:szCs w:val="22"/>
          <w:lang w:val="en-US"/>
        </w:rPr>
      </w:pPr>
      <w:bookmarkStart w:id="6" w:name="_Ref456369658"/>
      <w:r w:rsidRPr="00BA3528">
        <w:rPr>
          <w:rFonts w:ascii="Arial" w:hAnsi="Arial" w:cs="Arial"/>
          <w:b/>
          <w:i w:val="0"/>
          <w:color w:val="auto"/>
          <w:sz w:val="22"/>
          <w:szCs w:val="22"/>
          <w:lang w:val="en-US"/>
        </w:rPr>
        <w:lastRenderedPageBreak/>
        <w:t>Table</w:t>
      </w:r>
      <w:r w:rsidR="00C81317" w:rsidRPr="00BA3528">
        <w:rPr>
          <w:rFonts w:ascii="Arial" w:hAnsi="Arial" w:cs="Arial"/>
          <w:b/>
          <w:i w:val="0"/>
          <w:color w:val="auto"/>
          <w:sz w:val="22"/>
          <w:szCs w:val="22"/>
          <w:lang w:val="en-US"/>
        </w:rPr>
        <w:t xml:space="preserve"> </w:t>
      </w:r>
      <w:r w:rsidR="00C81317" w:rsidRPr="005407E3">
        <w:rPr>
          <w:rFonts w:ascii="Arial" w:hAnsi="Arial" w:cs="Arial"/>
          <w:b/>
          <w:i w:val="0"/>
          <w:color w:val="auto"/>
          <w:sz w:val="22"/>
          <w:szCs w:val="22"/>
        </w:rPr>
        <w:fldChar w:fldCharType="begin"/>
      </w:r>
      <w:r w:rsidR="00C81317" w:rsidRPr="00BA3528">
        <w:rPr>
          <w:rFonts w:ascii="Arial" w:hAnsi="Arial" w:cs="Arial"/>
          <w:b/>
          <w:i w:val="0"/>
          <w:color w:val="auto"/>
          <w:sz w:val="22"/>
          <w:szCs w:val="22"/>
          <w:lang w:val="en-US"/>
        </w:rPr>
        <w:instrText xml:space="preserve"> SEQ Tabla \* ARABIC </w:instrText>
      </w:r>
      <w:r w:rsidR="00C81317" w:rsidRPr="005407E3">
        <w:rPr>
          <w:rFonts w:ascii="Arial" w:hAnsi="Arial" w:cs="Arial"/>
          <w:b/>
          <w:i w:val="0"/>
          <w:color w:val="auto"/>
          <w:sz w:val="22"/>
          <w:szCs w:val="22"/>
        </w:rPr>
        <w:fldChar w:fldCharType="separate"/>
      </w:r>
      <w:r w:rsidR="00C81317" w:rsidRPr="00BA3528">
        <w:rPr>
          <w:rFonts w:ascii="Arial" w:hAnsi="Arial" w:cs="Arial"/>
          <w:b/>
          <w:i w:val="0"/>
          <w:noProof/>
          <w:color w:val="auto"/>
          <w:sz w:val="22"/>
          <w:szCs w:val="22"/>
          <w:lang w:val="en-US"/>
        </w:rPr>
        <w:t>6</w:t>
      </w:r>
      <w:r w:rsidR="00C81317" w:rsidRPr="005407E3">
        <w:rPr>
          <w:rFonts w:ascii="Arial" w:hAnsi="Arial" w:cs="Arial"/>
          <w:b/>
          <w:i w:val="0"/>
          <w:noProof/>
          <w:color w:val="auto"/>
          <w:sz w:val="22"/>
          <w:szCs w:val="22"/>
        </w:rPr>
        <w:fldChar w:fldCharType="end"/>
      </w:r>
      <w:bookmarkEnd w:id="6"/>
      <w:r w:rsidR="00C81317" w:rsidRPr="00BA3528">
        <w:rPr>
          <w:rFonts w:ascii="Arial" w:hAnsi="Arial" w:cs="Arial"/>
          <w:b/>
          <w:i w:val="0"/>
          <w:noProof/>
          <w:color w:val="auto"/>
          <w:sz w:val="22"/>
          <w:szCs w:val="22"/>
          <w:lang w:val="en-US"/>
        </w:rPr>
        <w:t>.</w:t>
      </w:r>
      <w:r w:rsidR="00C81317" w:rsidRPr="00BA3528">
        <w:rPr>
          <w:rFonts w:ascii="Arial" w:hAnsi="Arial" w:cs="Arial"/>
          <w:b/>
          <w:i w:val="0"/>
          <w:color w:val="auto"/>
          <w:sz w:val="22"/>
          <w:szCs w:val="22"/>
          <w:lang w:val="en-US"/>
        </w:rPr>
        <w:t xml:space="preserve"> </w:t>
      </w:r>
      <w:r w:rsidRPr="00BA3528">
        <w:rPr>
          <w:rFonts w:ascii="Arial" w:hAnsi="Arial" w:cs="Arial"/>
          <w:b/>
          <w:i w:val="0"/>
          <w:color w:val="auto"/>
          <w:sz w:val="22"/>
          <w:szCs w:val="22"/>
          <w:lang w:val="en-US"/>
        </w:rPr>
        <w:t>Incremental annualized costs by activity in USD 2017 undiscounted</w:t>
      </w:r>
    </w:p>
    <w:p w:rsidR="00A465CC" w:rsidRPr="00BA3528" w:rsidRDefault="00A465CC" w:rsidP="00A465CC">
      <w:pPr>
        <w:rPr>
          <w:lang w:val="en-US"/>
        </w:rPr>
      </w:pPr>
    </w:p>
    <w:tbl>
      <w:tblPr>
        <w:tblW w:w="0" w:type="auto"/>
        <w:tblInd w:w="-290" w:type="dxa"/>
        <w:tblLayout w:type="fixed"/>
        <w:tblCellMar>
          <w:left w:w="70" w:type="dxa"/>
          <w:right w:w="70" w:type="dxa"/>
        </w:tblCellMar>
        <w:tblLook w:val="04A0" w:firstRow="1" w:lastRow="0" w:firstColumn="1" w:lastColumn="0" w:noHBand="0" w:noVBand="1"/>
      </w:tblPr>
      <w:tblGrid>
        <w:gridCol w:w="1980"/>
        <w:gridCol w:w="1153"/>
        <w:gridCol w:w="1005"/>
        <w:gridCol w:w="1005"/>
        <w:gridCol w:w="1005"/>
        <w:gridCol w:w="1005"/>
        <w:gridCol w:w="1006"/>
        <w:gridCol w:w="1005"/>
        <w:gridCol w:w="1005"/>
        <w:gridCol w:w="1005"/>
        <w:gridCol w:w="1005"/>
        <w:gridCol w:w="1006"/>
      </w:tblGrid>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317" w:rsidRPr="00BA3528" w:rsidRDefault="00C81317" w:rsidP="00BA3528">
            <w:pPr>
              <w:spacing w:after="0" w:line="240" w:lineRule="auto"/>
              <w:jc w:val="left"/>
              <w:rPr>
                <w:rFonts w:ascii="Arial" w:eastAsia="Times New Roman" w:hAnsi="Arial" w:cs="Arial"/>
                <w:color w:val="000000"/>
                <w:sz w:val="20"/>
                <w:szCs w:val="20"/>
                <w:lang w:val="en-US" w:eastAsia="es-CO"/>
              </w:rPr>
            </w:pP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5407E3" w:rsidRDefault="00C81317" w:rsidP="00BA3528">
            <w:pPr>
              <w:spacing w:after="0" w:line="240" w:lineRule="auto"/>
              <w:jc w:val="center"/>
              <w:rPr>
                <w:rFonts w:ascii="Arial" w:eastAsia="Times New Roman" w:hAnsi="Arial" w:cs="Arial"/>
                <w:color w:val="000000"/>
                <w:sz w:val="20"/>
                <w:szCs w:val="20"/>
                <w:lang w:eastAsia="es-CO"/>
              </w:rPr>
            </w:pPr>
            <w:r w:rsidRPr="005407E3">
              <w:rPr>
                <w:rFonts w:ascii="Arial" w:eastAsia="Times New Roman" w:hAnsi="Arial" w:cs="Arial"/>
                <w:color w:val="000000"/>
                <w:sz w:val="20"/>
                <w:szCs w:val="20"/>
                <w:lang w:eastAsia="es-CO"/>
              </w:rPr>
              <w:t>Valor Presente</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5407E3" w:rsidRDefault="00C81317" w:rsidP="00BA3528">
            <w:pPr>
              <w:spacing w:after="0" w:line="240" w:lineRule="auto"/>
              <w:jc w:val="center"/>
              <w:rPr>
                <w:rFonts w:ascii="Arial" w:eastAsia="Times New Roman" w:hAnsi="Arial" w:cs="Arial"/>
                <w:color w:val="000000"/>
                <w:sz w:val="20"/>
                <w:szCs w:val="20"/>
                <w:lang w:eastAsia="es-CO"/>
              </w:rPr>
            </w:pPr>
            <w:r w:rsidRPr="005407E3">
              <w:rPr>
                <w:rFonts w:ascii="Arial" w:eastAsia="Times New Roman" w:hAnsi="Arial" w:cs="Arial"/>
                <w:color w:val="000000"/>
                <w:sz w:val="20"/>
                <w:szCs w:val="20"/>
                <w:lang w:eastAsia="es-CO"/>
              </w:rPr>
              <w:t>2017</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5407E3" w:rsidRDefault="00C81317" w:rsidP="00BA3528">
            <w:pPr>
              <w:spacing w:after="0" w:line="240" w:lineRule="auto"/>
              <w:jc w:val="center"/>
              <w:rPr>
                <w:rFonts w:ascii="Arial" w:eastAsia="Times New Roman" w:hAnsi="Arial" w:cs="Arial"/>
                <w:color w:val="000000"/>
                <w:sz w:val="20"/>
                <w:szCs w:val="20"/>
                <w:lang w:eastAsia="es-CO"/>
              </w:rPr>
            </w:pPr>
            <w:r w:rsidRPr="005407E3">
              <w:rPr>
                <w:rFonts w:ascii="Arial" w:eastAsia="Times New Roman" w:hAnsi="Arial" w:cs="Arial"/>
                <w:color w:val="000000"/>
                <w:sz w:val="20"/>
                <w:szCs w:val="20"/>
                <w:lang w:eastAsia="es-CO"/>
              </w:rPr>
              <w:t>2018</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5407E3" w:rsidRDefault="00C81317" w:rsidP="00BA3528">
            <w:pPr>
              <w:spacing w:after="0" w:line="240" w:lineRule="auto"/>
              <w:jc w:val="center"/>
              <w:rPr>
                <w:rFonts w:ascii="Arial" w:eastAsia="Times New Roman" w:hAnsi="Arial" w:cs="Arial"/>
                <w:color w:val="000000"/>
                <w:sz w:val="20"/>
                <w:szCs w:val="20"/>
                <w:lang w:eastAsia="es-CO"/>
              </w:rPr>
            </w:pPr>
            <w:r w:rsidRPr="005407E3">
              <w:rPr>
                <w:rFonts w:ascii="Arial" w:eastAsia="Times New Roman" w:hAnsi="Arial" w:cs="Arial"/>
                <w:color w:val="000000"/>
                <w:sz w:val="20"/>
                <w:szCs w:val="20"/>
                <w:lang w:eastAsia="es-CO"/>
              </w:rPr>
              <w:t>2019</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5407E3" w:rsidRDefault="00C81317" w:rsidP="00BA3528">
            <w:pPr>
              <w:spacing w:after="0" w:line="240" w:lineRule="auto"/>
              <w:jc w:val="center"/>
              <w:rPr>
                <w:rFonts w:ascii="Arial" w:eastAsia="Times New Roman" w:hAnsi="Arial" w:cs="Arial"/>
                <w:color w:val="000000"/>
                <w:sz w:val="20"/>
                <w:szCs w:val="20"/>
                <w:lang w:eastAsia="es-CO"/>
              </w:rPr>
            </w:pPr>
            <w:r w:rsidRPr="005407E3">
              <w:rPr>
                <w:rFonts w:ascii="Arial" w:eastAsia="Times New Roman" w:hAnsi="Arial" w:cs="Arial"/>
                <w:color w:val="000000"/>
                <w:sz w:val="20"/>
                <w:szCs w:val="20"/>
                <w:lang w:eastAsia="es-CO"/>
              </w:rPr>
              <w:t>2020</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5407E3" w:rsidRDefault="00C81317" w:rsidP="00BA3528">
            <w:pPr>
              <w:spacing w:after="0" w:line="240" w:lineRule="auto"/>
              <w:jc w:val="center"/>
              <w:rPr>
                <w:rFonts w:ascii="Arial" w:eastAsia="Times New Roman" w:hAnsi="Arial" w:cs="Arial"/>
                <w:color w:val="000000"/>
                <w:sz w:val="20"/>
                <w:szCs w:val="20"/>
                <w:lang w:eastAsia="es-CO"/>
              </w:rPr>
            </w:pPr>
            <w:r w:rsidRPr="005407E3">
              <w:rPr>
                <w:rFonts w:ascii="Arial" w:eastAsia="Times New Roman" w:hAnsi="Arial" w:cs="Arial"/>
                <w:color w:val="000000"/>
                <w:sz w:val="20"/>
                <w:szCs w:val="20"/>
                <w:lang w:eastAsia="es-CO"/>
              </w:rPr>
              <w:t>2021</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5407E3" w:rsidRDefault="00C81317" w:rsidP="00BA3528">
            <w:pPr>
              <w:spacing w:after="0" w:line="240" w:lineRule="auto"/>
              <w:jc w:val="center"/>
              <w:rPr>
                <w:rFonts w:ascii="Arial" w:eastAsia="Times New Roman" w:hAnsi="Arial" w:cs="Arial"/>
                <w:color w:val="000000"/>
                <w:sz w:val="20"/>
                <w:szCs w:val="20"/>
                <w:lang w:eastAsia="es-CO"/>
              </w:rPr>
            </w:pPr>
            <w:r w:rsidRPr="005407E3">
              <w:rPr>
                <w:rFonts w:ascii="Arial" w:eastAsia="Times New Roman" w:hAnsi="Arial" w:cs="Arial"/>
                <w:color w:val="000000"/>
                <w:sz w:val="20"/>
                <w:szCs w:val="20"/>
                <w:lang w:eastAsia="es-CO"/>
              </w:rPr>
              <w:t>2022</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5407E3" w:rsidRDefault="00C81317" w:rsidP="00BA3528">
            <w:pPr>
              <w:spacing w:after="0" w:line="240" w:lineRule="auto"/>
              <w:jc w:val="center"/>
              <w:rPr>
                <w:rFonts w:ascii="Arial" w:eastAsia="Times New Roman" w:hAnsi="Arial" w:cs="Arial"/>
                <w:color w:val="000000"/>
                <w:sz w:val="20"/>
                <w:szCs w:val="20"/>
                <w:lang w:eastAsia="es-CO"/>
              </w:rPr>
            </w:pPr>
            <w:r w:rsidRPr="005407E3">
              <w:rPr>
                <w:rFonts w:ascii="Arial" w:eastAsia="Times New Roman" w:hAnsi="Arial" w:cs="Arial"/>
                <w:color w:val="000000"/>
                <w:sz w:val="20"/>
                <w:szCs w:val="20"/>
                <w:lang w:eastAsia="es-CO"/>
              </w:rPr>
              <w:t>2023</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5407E3" w:rsidRDefault="00C81317" w:rsidP="00BA3528">
            <w:pPr>
              <w:spacing w:after="0" w:line="240" w:lineRule="auto"/>
              <w:jc w:val="center"/>
              <w:rPr>
                <w:rFonts w:ascii="Arial" w:eastAsia="Times New Roman" w:hAnsi="Arial" w:cs="Arial"/>
                <w:color w:val="000000"/>
                <w:sz w:val="20"/>
                <w:szCs w:val="20"/>
                <w:lang w:eastAsia="es-CO"/>
              </w:rPr>
            </w:pPr>
            <w:r w:rsidRPr="005407E3">
              <w:rPr>
                <w:rFonts w:ascii="Arial" w:eastAsia="Times New Roman" w:hAnsi="Arial" w:cs="Arial"/>
                <w:color w:val="000000"/>
                <w:sz w:val="20"/>
                <w:szCs w:val="20"/>
                <w:lang w:eastAsia="es-CO"/>
              </w:rPr>
              <w:t>2024</w:t>
            </w:r>
          </w:p>
        </w:tc>
        <w:tc>
          <w:tcPr>
            <w:tcW w:w="1005" w:type="dxa"/>
            <w:tcBorders>
              <w:top w:val="single" w:sz="4" w:space="0" w:color="auto"/>
              <w:left w:val="nil"/>
              <w:bottom w:val="single" w:sz="4" w:space="0" w:color="auto"/>
              <w:right w:val="single" w:sz="4" w:space="0" w:color="auto"/>
            </w:tcBorders>
            <w:vAlign w:val="center"/>
          </w:tcPr>
          <w:p w:rsidR="00C81317" w:rsidRPr="005407E3" w:rsidRDefault="00C81317" w:rsidP="00BA3528">
            <w:pPr>
              <w:spacing w:after="0" w:line="240" w:lineRule="auto"/>
              <w:jc w:val="center"/>
              <w:rPr>
                <w:rFonts w:ascii="Arial" w:eastAsia="Times New Roman" w:hAnsi="Arial" w:cs="Arial"/>
                <w:color w:val="000000"/>
                <w:sz w:val="20"/>
                <w:szCs w:val="20"/>
                <w:lang w:eastAsia="es-CO"/>
              </w:rPr>
            </w:pPr>
            <w:r w:rsidRPr="005407E3">
              <w:rPr>
                <w:rFonts w:ascii="Arial" w:eastAsia="Times New Roman" w:hAnsi="Arial" w:cs="Arial"/>
                <w:color w:val="000000"/>
                <w:sz w:val="20"/>
                <w:szCs w:val="20"/>
                <w:lang w:eastAsia="es-CO"/>
              </w:rPr>
              <w:t>2025</w:t>
            </w:r>
          </w:p>
        </w:tc>
        <w:tc>
          <w:tcPr>
            <w:tcW w:w="1006" w:type="dxa"/>
            <w:tcBorders>
              <w:top w:val="single" w:sz="4" w:space="0" w:color="auto"/>
              <w:left w:val="single" w:sz="4" w:space="0" w:color="auto"/>
              <w:bottom w:val="single" w:sz="4" w:space="0" w:color="auto"/>
              <w:right w:val="single" w:sz="4" w:space="0" w:color="auto"/>
            </w:tcBorders>
            <w:vAlign w:val="center"/>
          </w:tcPr>
          <w:p w:rsidR="00C81317" w:rsidRPr="005407E3" w:rsidRDefault="00C81317" w:rsidP="00BA3528">
            <w:pPr>
              <w:spacing w:after="0" w:line="240" w:lineRule="auto"/>
              <w:jc w:val="center"/>
              <w:rPr>
                <w:rFonts w:ascii="Arial" w:eastAsia="Times New Roman" w:hAnsi="Arial" w:cs="Arial"/>
                <w:color w:val="000000"/>
                <w:sz w:val="20"/>
                <w:szCs w:val="20"/>
                <w:lang w:eastAsia="es-CO"/>
              </w:rPr>
            </w:pPr>
            <w:r w:rsidRPr="005407E3">
              <w:rPr>
                <w:rFonts w:ascii="Arial" w:eastAsia="Times New Roman" w:hAnsi="Arial" w:cs="Arial"/>
                <w:color w:val="000000"/>
                <w:sz w:val="20"/>
                <w:szCs w:val="20"/>
                <w:lang w:eastAsia="es-CO"/>
              </w:rPr>
              <w:t>2026</w:t>
            </w:r>
          </w:p>
        </w:tc>
      </w:tr>
      <w:tr w:rsidR="00C81317" w:rsidRPr="00C64031"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471D5B" w:rsidRDefault="00C81317" w:rsidP="00BA3528">
            <w:pPr>
              <w:spacing w:after="0" w:line="240" w:lineRule="auto"/>
              <w:jc w:val="left"/>
              <w:rPr>
                <w:rFonts w:ascii="Arial" w:eastAsia="Times New Roman" w:hAnsi="Arial" w:cs="Arial"/>
                <w:b/>
                <w:color w:val="000000"/>
                <w:sz w:val="20"/>
                <w:szCs w:val="20"/>
                <w:lang w:val="en-US" w:eastAsia="es-CO"/>
              </w:rPr>
            </w:pPr>
            <w:r>
              <w:rPr>
                <w:rFonts w:ascii="Arial" w:eastAsia="Times New Roman" w:hAnsi="Arial" w:cs="Arial"/>
                <w:b/>
                <w:color w:val="000000"/>
                <w:sz w:val="20"/>
                <w:szCs w:val="20"/>
                <w:lang w:val="en-US" w:eastAsia="es-CO"/>
              </w:rPr>
              <w:t>*</w:t>
            </w:r>
            <w:r w:rsidRPr="00471D5B">
              <w:rPr>
                <w:rFonts w:ascii="Arial" w:eastAsia="Times New Roman" w:hAnsi="Arial" w:cs="Arial"/>
                <w:b/>
                <w:color w:val="000000"/>
                <w:sz w:val="20"/>
                <w:szCs w:val="20"/>
                <w:lang w:val="en-US" w:eastAsia="es-CO"/>
              </w:rPr>
              <w:t>Component 1. Strengthening reproductive, maternal, and neonatal health services</w:t>
            </w: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C81317" w:rsidRPr="000775AE" w:rsidRDefault="00C81317" w:rsidP="00BA3528">
            <w:pPr>
              <w:jc w:val="center"/>
              <w:rPr>
                <w:rFonts w:ascii="Arial Narrow" w:hAnsi="Arial Narrow"/>
                <w:sz w:val="20"/>
                <w:szCs w:val="20"/>
                <w:lang w:val="en-US"/>
              </w:rPr>
            </w:pPr>
          </w:p>
        </w:tc>
        <w:tc>
          <w:tcPr>
            <w:tcW w:w="1005" w:type="dxa"/>
            <w:tcBorders>
              <w:top w:val="single" w:sz="4" w:space="0" w:color="auto"/>
              <w:left w:val="nil"/>
              <w:bottom w:val="single" w:sz="4" w:space="0" w:color="auto"/>
              <w:right w:val="single" w:sz="4" w:space="0" w:color="auto"/>
            </w:tcBorders>
            <w:shd w:val="clear" w:color="auto" w:fill="auto"/>
            <w:noWrap/>
            <w:vAlign w:val="center"/>
          </w:tcPr>
          <w:p w:rsidR="00C81317" w:rsidRPr="000775AE" w:rsidRDefault="00C81317" w:rsidP="00BA3528">
            <w:pPr>
              <w:jc w:val="center"/>
              <w:rPr>
                <w:rFonts w:ascii="Arial Narrow" w:hAnsi="Arial Narrow"/>
                <w:sz w:val="20"/>
                <w:szCs w:val="20"/>
                <w:lang w:val="en-US"/>
              </w:rPr>
            </w:pPr>
          </w:p>
        </w:tc>
        <w:tc>
          <w:tcPr>
            <w:tcW w:w="1005" w:type="dxa"/>
            <w:tcBorders>
              <w:top w:val="single" w:sz="4" w:space="0" w:color="auto"/>
              <w:left w:val="nil"/>
              <w:bottom w:val="single" w:sz="4" w:space="0" w:color="auto"/>
              <w:right w:val="single" w:sz="4" w:space="0" w:color="auto"/>
            </w:tcBorders>
            <w:shd w:val="clear" w:color="auto" w:fill="auto"/>
            <w:noWrap/>
            <w:vAlign w:val="center"/>
          </w:tcPr>
          <w:p w:rsidR="00C81317" w:rsidRPr="000775AE" w:rsidRDefault="00C81317" w:rsidP="00BA3528">
            <w:pPr>
              <w:jc w:val="center"/>
              <w:rPr>
                <w:rFonts w:ascii="Arial Narrow" w:hAnsi="Arial Narrow"/>
                <w:sz w:val="20"/>
                <w:szCs w:val="20"/>
                <w:lang w:val="en-US"/>
              </w:rPr>
            </w:pPr>
          </w:p>
        </w:tc>
        <w:tc>
          <w:tcPr>
            <w:tcW w:w="1005" w:type="dxa"/>
            <w:tcBorders>
              <w:top w:val="single" w:sz="4" w:space="0" w:color="auto"/>
              <w:left w:val="nil"/>
              <w:bottom w:val="single" w:sz="4" w:space="0" w:color="auto"/>
              <w:right w:val="single" w:sz="4" w:space="0" w:color="auto"/>
            </w:tcBorders>
            <w:shd w:val="clear" w:color="auto" w:fill="auto"/>
            <w:noWrap/>
            <w:vAlign w:val="center"/>
          </w:tcPr>
          <w:p w:rsidR="00C81317" w:rsidRPr="000775AE" w:rsidRDefault="00C81317" w:rsidP="00BA3528">
            <w:pPr>
              <w:jc w:val="center"/>
              <w:rPr>
                <w:rFonts w:ascii="Arial Narrow" w:hAnsi="Arial Narrow"/>
                <w:sz w:val="20"/>
                <w:szCs w:val="20"/>
                <w:lang w:val="en-US"/>
              </w:rPr>
            </w:pPr>
          </w:p>
        </w:tc>
        <w:tc>
          <w:tcPr>
            <w:tcW w:w="1005" w:type="dxa"/>
            <w:tcBorders>
              <w:top w:val="single" w:sz="4" w:space="0" w:color="auto"/>
              <w:left w:val="nil"/>
              <w:bottom w:val="single" w:sz="4" w:space="0" w:color="auto"/>
              <w:right w:val="single" w:sz="4" w:space="0" w:color="auto"/>
            </w:tcBorders>
            <w:shd w:val="clear" w:color="auto" w:fill="auto"/>
            <w:noWrap/>
            <w:vAlign w:val="center"/>
          </w:tcPr>
          <w:p w:rsidR="00C81317" w:rsidRPr="000775AE" w:rsidRDefault="00C81317" w:rsidP="00BA3528">
            <w:pPr>
              <w:jc w:val="center"/>
              <w:rPr>
                <w:rFonts w:ascii="Arial Narrow" w:hAnsi="Arial Narrow"/>
                <w:sz w:val="20"/>
                <w:szCs w:val="20"/>
                <w:lang w:val="en-US"/>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C81317" w:rsidRPr="000775AE" w:rsidRDefault="00C81317" w:rsidP="00BA3528">
            <w:pPr>
              <w:jc w:val="center"/>
              <w:rPr>
                <w:rFonts w:ascii="Arial Narrow" w:hAnsi="Arial Narrow"/>
                <w:sz w:val="20"/>
                <w:szCs w:val="20"/>
                <w:lang w:val="en-US"/>
              </w:rPr>
            </w:pPr>
          </w:p>
        </w:tc>
        <w:tc>
          <w:tcPr>
            <w:tcW w:w="1005" w:type="dxa"/>
            <w:tcBorders>
              <w:top w:val="single" w:sz="4" w:space="0" w:color="auto"/>
              <w:left w:val="nil"/>
              <w:bottom w:val="single" w:sz="4" w:space="0" w:color="auto"/>
              <w:right w:val="single" w:sz="4" w:space="0" w:color="auto"/>
            </w:tcBorders>
            <w:shd w:val="clear" w:color="auto" w:fill="auto"/>
            <w:noWrap/>
            <w:vAlign w:val="center"/>
          </w:tcPr>
          <w:p w:rsidR="00C81317" w:rsidRPr="000775AE" w:rsidRDefault="00C81317" w:rsidP="00BA3528">
            <w:pPr>
              <w:jc w:val="center"/>
              <w:rPr>
                <w:rFonts w:ascii="Arial Narrow" w:hAnsi="Arial Narrow"/>
                <w:sz w:val="20"/>
                <w:szCs w:val="20"/>
                <w:lang w:val="en-US"/>
              </w:rPr>
            </w:pPr>
          </w:p>
        </w:tc>
        <w:tc>
          <w:tcPr>
            <w:tcW w:w="1005" w:type="dxa"/>
            <w:tcBorders>
              <w:top w:val="single" w:sz="4" w:space="0" w:color="auto"/>
              <w:left w:val="nil"/>
              <w:bottom w:val="single" w:sz="4" w:space="0" w:color="auto"/>
              <w:right w:val="single" w:sz="4" w:space="0" w:color="auto"/>
            </w:tcBorders>
            <w:shd w:val="clear" w:color="auto" w:fill="auto"/>
            <w:noWrap/>
            <w:vAlign w:val="center"/>
          </w:tcPr>
          <w:p w:rsidR="00C81317" w:rsidRPr="000775AE" w:rsidRDefault="00C81317" w:rsidP="00BA3528">
            <w:pPr>
              <w:jc w:val="center"/>
              <w:rPr>
                <w:rFonts w:ascii="Arial Narrow" w:hAnsi="Arial Narrow"/>
                <w:sz w:val="20"/>
                <w:szCs w:val="20"/>
                <w:lang w:val="en-US"/>
              </w:rPr>
            </w:pPr>
          </w:p>
        </w:tc>
        <w:tc>
          <w:tcPr>
            <w:tcW w:w="1005" w:type="dxa"/>
            <w:tcBorders>
              <w:top w:val="single" w:sz="4" w:space="0" w:color="auto"/>
              <w:left w:val="nil"/>
              <w:bottom w:val="single" w:sz="4" w:space="0" w:color="auto"/>
              <w:right w:val="single" w:sz="4" w:space="0" w:color="auto"/>
            </w:tcBorders>
            <w:shd w:val="clear" w:color="auto" w:fill="auto"/>
            <w:noWrap/>
            <w:vAlign w:val="center"/>
          </w:tcPr>
          <w:p w:rsidR="00C81317" w:rsidRPr="000775AE" w:rsidRDefault="00C81317" w:rsidP="00BA3528">
            <w:pPr>
              <w:jc w:val="center"/>
              <w:rPr>
                <w:rFonts w:ascii="Arial Narrow" w:hAnsi="Arial Narrow"/>
                <w:sz w:val="20"/>
                <w:szCs w:val="20"/>
                <w:lang w:val="en-US"/>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0775AE" w:rsidRDefault="00C81317" w:rsidP="00BA3528">
            <w:pPr>
              <w:jc w:val="center"/>
              <w:rPr>
                <w:rFonts w:ascii="Arial Narrow" w:hAnsi="Arial Narrow"/>
                <w:sz w:val="20"/>
                <w:szCs w:val="20"/>
                <w:lang w:val="en-US"/>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0775AE" w:rsidRDefault="00C81317" w:rsidP="00BA3528">
            <w:pPr>
              <w:jc w:val="center"/>
              <w:rPr>
                <w:rFonts w:ascii="Arial Narrow" w:hAnsi="Arial Narrow"/>
                <w:sz w:val="20"/>
                <w:szCs w:val="20"/>
                <w:lang w:val="en-US"/>
              </w:rPr>
            </w:pPr>
          </w:p>
        </w:tc>
      </w:tr>
      <w:tr w:rsidR="00C81317" w:rsidRPr="00C64031"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471D5B" w:rsidRDefault="00C81317" w:rsidP="00BA3528">
            <w:pPr>
              <w:spacing w:after="0" w:line="240" w:lineRule="auto"/>
              <w:jc w:val="left"/>
              <w:rPr>
                <w:rFonts w:ascii="Arial" w:eastAsia="Times New Roman" w:hAnsi="Arial" w:cs="Arial"/>
                <w:b/>
                <w:color w:val="000000"/>
                <w:sz w:val="20"/>
                <w:szCs w:val="20"/>
                <w:lang w:val="en-US" w:eastAsia="es-CO"/>
              </w:rPr>
            </w:pPr>
            <w:r>
              <w:rPr>
                <w:rFonts w:ascii="Arial" w:eastAsia="Times New Roman" w:hAnsi="Arial" w:cs="Arial"/>
                <w:b/>
                <w:color w:val="000000"/>
                <w:sz w:val="20"/>
                <w:szCs w:val="20"/>
                <w:lang w:val="en-US" w:eastAsia="es-CO"/>
              </w:rPr>
              <w:t>-</w:t>
            </w:r>
            <w:r w:rsidRPr="00471D5B">
              <w:rPr>
                <w:rFonts w:ascii="Arial" w:eastAsia="Times New Roman" w:hAnsi="Arial" w:cs="Arial"/>
                <w:b/>
                <w:color w:val="000000"/>
                <w:sz w:val="20"/>
                <w:szCs w:val="20"/>
                <w:lang w:val="en-US" w:eastAsia="es-CO"/>
              </w:rPr>
              <w:t>Sub-Component 1. Access and use of reproductive, maternal, and neonatal health services</w:t>
            </w: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C81317" w:rsidRPr="000775AE" w:rsidRDefault="00C81317" w:rsidP="00BA3528">
            <w:pPr>
              <w:jc w:val="center"/>
              <w:rPr>
                <w:rFonts w:ascii="Arial Narrow" w:hAnsi="Arial Narrow"/>
                <w:sz w:val="20"/>
                <w:szCs w:val="20"/>
                <w:lang w:val="en-US"/>
              </w:rPr>
            </w:pPr>
          </w:p>
        </w:tc>
        <w:tc>
          <w:tcPr>
            <w:tcW w:w="1005" w:type="dxa"/>
            <w:tcBorders>
              <w:top w:val="single" w:sz="4" w:space="0" w:color="auto"/>
              <w:left w:val="nil"/>
              <w:bottom w:val="single" w:sz="4" w:space="0" w:color="auto"/>
              <w:right w:val="single" w:sz="4" w:space="0" w:color="auto"/>
            </w:tcBorders>
            <w:shd w:val="clear" w:color="auto" w:fill="auto"/>
            <w:noWrap/>
            <w:vAlign w:val="center"/>
          </w:tcPr>
          <w:p w:rsidR="00C81317" w:rsidRPr="000775AE" w:rsidRDefault="00C81317" w:rsidP="00BA3528">
            <w:pPr>
              <w:jc w:val="center"/>
              <w:rPr>
                <w:rFonts w:ascii="Arial Narrow" w:hAnsi="Arial Narrow"/>
                <w:sz w:val="20"/>
                <w:szCs w:val="20"/>
                <w:lang w:val="en-US"/>
              </w:rPr>
            </w:pPr>
          </w:p>
        </w:tc>
        <w:tc>
          <w:tcPr>
            <w:tcW w:w="1005" w:type="dxa"/>
            <w:tcBorders>
              <w:top w:val="single" w:sz="4" w:space="0" w:color="auto"/>
              <w:left w:val="nil"/>
              <w:bottom w:val="single" w:sz="4" w:space="0" w:color="auto"/>
              <w:right w:val="single" w:sz="4" w:space="0" w:color="auto"/>
            </w:tcBorders>
            <w:shd w:val="clear" w:color="auto" w:fill="auto"/>
            <w:noWrap/>
            <w:vAlign w:val="center"/>
          </w:tcPr>
          <w:p w:rsidR="00C81317" w:rsidRPr="000775AE" w:rsidRDefault="00C81317" w:rsidP="00BA3528">
            <w:pPr>
              <w:jc w:val="center"/>
              <w:rPr>
                <w:rFonts w:ascii="Arial Narrow" w:hAnsi="Arial Narrow"/>
                <w:sz w:val="20"/>
                <w:szCs w:val="20"/>
                <w:lang w:val="en-US"/>
              </w:rPr>
            </w:pPr>
          </w:p>
        </w:tc>
        <w:tc>
          <w:tcPr>
            <w:tcW w:w="1005" w:type="dxa"/>
            <w:tcBorders>
              <w:top w:val="single" w:sz="4" w:space="0" w:color="auto"/>
              <w:left w:val="nil"/>
              <w:bottom w:val="single" w:sz="4" w:space="0" w:color="auto"/>
              <w:right w:val="single" w:sz="4" w:space="0" w:color="auto"/>
            </w:tcBorders>
            <w:shd w:val="clear" w:color="auto" w:fill="auto"/>
            <w:noWrap/>
            <w:vAlign w:val="center"/>
          </w:tcPr>
          <w:p w:rsidR="00C81317" w:rsidRPr="000775AE" w:rsidRDefault="00C81317" w:rsidP="00BA3528">
            <w:pPr>
              <w:jc w:val="center"/>
              <w:rPr>
                <w:rFonts w:ascii="Arial Narrow" w:hAnsi="Arial Narrow"/>
                <w:sz w:val="20"/>
                <w:szCs w:val="20"/>
                <w:lang w:val="en-US"/>
              </w:rPr>
            </w:pPr>
          </w:p>
        </w:tc>
        <w:tc>
          <w:tcPr>
            <w:tcW w:w="1005" w:type="dxa"/>
            <w:tcBorders>
              <w:top w:val="single" w:sz="4" w:space="0" w:color="auto"/>
              <w:left w:val="nil"/>
              <w:bottom w:val="single" w:sz="4" w:space="0" w:color="auto"/>
              <w:right w:val="single" w:sz="4" w:space="0" w:color="auto"/>
            </w:tcBorders>
            <w:shd w:val="clear" w:color="auto" w:fill="auto"/>
            <w:noWrap/>
            <w:vAlign w:val="center"/>
          </w:tcPr>
          <w:p w:rsidR="00C81317" w:rsidRPr="000775AE" w:rsidRDefault="00C81317" w:rsidP="00BA3528">
            <w:pPr>
              <w:jc w:val="center"/>
              <w:rPr>
                <w:rFonts w:ascii="Arial Narrow" w:hAnsi="Arial Narrow"/>
                <w:sz w:val="20"/>
                <w:szCs w:val="20"/>
                <w:lang w:val="en-US"/>
              </w:rPr>
            </w:pP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C81317" w:rsidRPr="000775AE" w:rsidRDefault="00C81317" w:rsidP="00BA3528">
            <w:pPr>
              <w:jc w:val="center"/>
              <w:rPr>
                <w:rFonts w:ascii="Arial Narrow" w:hAnsi="Arial Narrow"/>
                <w:sz w:val="20"/>
                <w:szCs w:val="20"/>
                <w:lang w:val="en-US"/>
              </w:rPr>
            </w:pPr>
          </w:p>
        </w:tc>
        <w:tc>
          <w:tcPr>
            <w:tcW w:w="1005" w:type="dxa"/>
            <w:tcBorders>
              <w:top w:val="single" w:sz="4" w:space="0" w:color="auto"/>
              <w:left w:val="nil"/>
              <w:bottom w:val="single" w:sz="4" w:space="0" w:color="auto"/>
              <w:right w:val="single" w:sz="4" w:space="0" w:color="auto"/>
            </w:tcBorders>
            <w:shd w:val="clear" w:color="auto" w:fill="auto"/>
            <w:noWrap/>
            <w:vAlign w:val="center"/>
          </w:tcPr>
          <w:p w:rsidR="00C81317" w:rsidRPr="000775AE" w:rsidRDefault="00C81317" w:rsidP="00BA3528">
            <w:pPr>
              <w:jc w:val="center"/>
              <w:rPr>
                <w:rFonts w:ascii="Arial Narrow" w:hAnsi="Arial Narrow"/>
                <w:sz w:val="20"/>
                <w:szCs w:val="20"/>
                <w:lang w:val="en-US"/>
              </w:rPr>
            </w:pPr>
          </w:p>
        </w:tc>
        <w:tc>
          <w:tcPr>
            <w:tcW w:w="1005" w:type="dxa"/>
            <w:tcBorders>
              <w:top w:val="single" w:sz="4" w:space="0" w:color="auto"/>
              <w:left w:val="nil"/>
              <w:bottom w:val="single" w:sz="4" w:space="0" w:color="auto"/>
              <w:right w:val="single" w:sz="4" w:space="0" w:color="auto"/>
            </w:tcBorders>
            <w:shd w:val="clear" w:color="auto" w:fill="auto"/>
            <w:noWrap/>
            <w:vAlign w:val="center"/>
          </w:tcPr>
          <w:p w:rsidR="00C81317" w:rsidRPr="000775AE" w:rsidRDefault="00C81317" w:rsidP="00BA3528">
            <w:pPr>
              <w:jc w:val="center"/>
              <w:rPr>
                <w:rFonts w:ascii="Arial Narrow" w:hAnsi="Arial Narrow"/>
                <w:sz w:val="20"/>
                <w:szCs w:val="20"/>
                <w:lang w:val="en-US"/>
              </w:rPr>
            </w:pPr>
          </w:p>
        </w:tc>
        <w:tc>
          <w:tcPr>
            <w:tcW w:w="1005" w:type="dxa"/>
            <w:tcBorders>
              <w:top w:val="single" w:sz="4" w:space="0" w:color="auto"/>
              <w:left w:val="nil"/>
              <w:bottom w:val="single" w:sz="4" w:space="0" w:color="auto"/>
              <w:right w:val="single" w:sz="4" w:space="0" w:color="auto"/>
            </w:tcBorders>
            <w:shd w:val="clear" w:color="auto" w:fill="auto"/>
            <w:noWrap/>
            <w:vAlign w:val="center"/>
          </w:tcPr>
          <w:p w:rsidR="00C81317" w:rsidRPr="000775AE" w:rsidRDefault="00C81317" w:rsidP="00BA3528">
            <w:pPr>
              <w:jc w:val="center"/>
              <w:rPr>
                <w:rFonts w:ascii="Arial Narrow" w:hAnsi="Arial Narrow"/>
                <w:sz w:val="20"/>
                <w:szCs w:val="20"/>
                <w:lang w:val="en-US"/>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0775AE" w:rsidRDefault="00C81317" w:rsidP="00BA3528">
            <w:pPr>
              <w:jc w:val="center"/>
              <w:rPr>
                <w:rFonts w:ascii="Arial Narrow" w:hAnsi="Arial Narrow"/>
                <w:sz w:val="20"/>
                <w:szCs w:val="20"/>
                <w:lang w:val="en-US"/>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0775AE" w:rsidRDefault="00C81317" w:rsidP="00BA3528">
            <w:pPr>
              <w:jc w:val="center"/>
              <w:rPr>
                <w:rFonts w:ascii="Arial Narrow" w:hAnsi="Arial Narrow"/>
                <w:sz w:val="20"/>
                <w:szCs w:val="20"/>
                <w:lang w:val="en-US"/>
              </w:rPr>
            </w:pP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5407E3" w:rsidRDefault="00C81317" w:rsidP="00BA3528">
            <w:pPr>
              <w:spacing w:after="0" w:line="240" w:lineRule="auto"/>
              <w:jc w:val="left"/>
              <w:rPr>
                <w:rFonts w:ascii="Arial" w:eastAsia="Times New Roman" w:hAnsi="Arial" w:cs="Arial"/>
                <w:color w:val="000000"/>
                <w:sz w:val="20"/>
                <w:szCs w:val="20"/>
                <w:lang w:val="en-US" w:eastAsia="es-CO"/>
              </w:rPr>
            </w:pPr>
            <w:r w:rsidRPr="005407E3">
              <w:rPr>
                <w:rFonts w:ascii="Arial" w:eastAsia="Times New Roman" w:hAnsi="Arial" w:cs="Arial"/>
                <w:color w:val="000000"/>
                <w:sz w:val="20"/>
                <w:szCs w:val="20"/>
                <w:lang w:val="en-US" w:eastAsia="es-CO"/>
              </w:rPr>
              <w:t>Community health workers (CHWs) trained and equipped to provide reproductive, maternal, and neonatal services.</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$370,000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$174,118</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$195,882</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5407E3" w:rsidRDefault="00C81317" w:rsidP="00BA3528">
            <w:pPr>
              <w:spacing w:after="0" w:line="240" w:lineRule="auto"/>
              <w:jc w:val="left"/>
              <w:rPr>
                <w:rFonts w:ascii="Arial" w:eastAsia="Times New Roman" w:hAnsi="Arial" w:cs="Arial"/>
                <w:color w:val="000000"/>
                <w:sz w:val="20"/>
                <w:szCs w:val="20"/>
                <w:lang w:val="en-US" w:eastAsia="es-CO"/>
              </w:rPr>
            </w:pPr>
            <w:r w:rsidRPr="005407E3">
              <w:rPr>
                <w:rFonts w:ascii="Arial" w:eastAsia="Times New Roman" w:hAnsi="Arial" w:cs="Arial"/>
                <w:color w:val="000000"/>
                <w:sz w:val="20"/>
                <w:szCs w:val="20"/>
                <w:lang w:val="en-US" w:eastAsia="es-CO"/>
              </w:rPr>
              <w:t>Communities with plans for institutional birth implemented.</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$225,000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$127,841</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$97,159</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5407E3" w:rsidRDefault="00C81317" w:rsidP="00BA3528">
            <w:pPr>
              <w:spacing w:after="0" w:line="240" w:lineRule="auto"/>
              <w:jc w:val="left"/>
              <w:rPr>
                <w:rFonts w:ascii="Arial" w:eastAsia="Times New Roman" w:hAnsi="Arial" w:cs="Arial"/>
                <w:color w:val="000000"/>
                <w:sz w:val="20"/>
                <w:szCs w:val="20"/>
                <w:lang w:val="en-US" w:eastAsia="es-CO"/>
              </w:rPr>
            </w:pPr>
            <w:r w:rsidRPr="005407E3">
              <w:rPr>
                <w:rFonts w:ascii="Arial" w:eastAsia="Times New Roman" w:hAnsi="Arial" w:cs="Arial"/>
                <w:color w:val="000000"/>
                <w:sz w:val="20"/>
                <w:szCs w:val="20"/>
                <w:lang w:val="en-US" w:eastAsia="es-CO"/>
              </w:rPr>
              <w:t>Communities with communication strategy for behavior change implemented.</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$535,000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$118,889</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$237,778</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$178,333</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471D5B" w:rsidRDefault="00C81317" w:rsidP="00BA3528">
            <w:pPr>
              <w:spacing w:after="0" w:line="240" w:lineRule="auto"/>
              <w:jc w:val="left"/>
              <w:rPr>
                <w:rFonts w:ascii="Arial" w:eastAsia="Times New Roman" w:hAnsi="Arial" w:cs="Arial"/>
                <w:color w:val="000000"/>
                <w:sz w:val="20"/>
                <w:szCs w:val="20"/>
                <w:u w:val="single"/>
                <w:lang w:eastAsia="es-CO"/>
              </w:rPr>
            </w:pPr>
            <w:r w:rsidRPr="00471D5B">
              <w:rPr>
                <w:rFonts w:ascii="Arial" w:eastAsia="Times New Roman" w:hAnsi="Arial" w:cs="Arial"/>
                <w:color w:val="000000"/>
                <w:sz w:val="20"/>
                <w:szCs w:val="20"/>
                <w:u w:val="single"/>
                <w:lang w:eastAsia="es-CO"/>
              </w:rPr>
              <w:t>Subtotal sub-component 1</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$1,130,000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$420,847</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$530,819</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$178,333</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5407E3" w:rsidRDefault="00C81317" w:rsidP="00BA3528">
            <w:pPr>
              <w:spacing w:after="0" w:line="240" w:lineRule="auto"/>
              <w:jc w:val="left"/>
              <w:rPr>
                <w:rFonts w:ascii="Arial" w:eastAsia="Times New Roman" w:hAnsi="Arial" w:cs="Arial"/>
                <w:color w:val="000000"/>
                <w:sz w:val="20"/>
                <w:szCs w:val="20"/>
                <w:lang w:val="en-US" w:eastAsia="es-CO"/>
              </w:rPr>
            </w:pPr>
            <w:r>
              <w:rPr>
                <w:rFonts w:ascii="Arial" w:eastAsia="Times New Roman" w:hAnsi="Arial" w:cs="Arial"/>
                <w:color w:val="000000"/>
                <w:sz w:val="20"/>
                <w:szCs w:val="20"/>
                <w:lang w:val="en-US" w:eastAsia="es-CO"/>
              </w:rPr>
              <w:t>-</w:t>
            </w:r>
            <w:r w:rsidRPr="005407E3">
              <w:rPr>
                <w:rFonts w:ascii="Arial" w:eastAsia="Times New Roman" w:hAnsi="Arial" w:cs="Arial"/>
                <w:color w:val="000000"/>
                <w:sz w:val="20"/>
                <w:szCs w:val="20"/>
                <w:lang w:val="en-US" w:eastAsia="es-CO"/>
              </w:rPr>
              <w:t xml:space="preserve">Sub-Component 2. Quality of reproductive, </w:t>
            </w:r>
            <w:r w:rsidRPr="005407E3">
              <w:rPr>
                <w:rFonts w:ascii="Arial" w:eastAsia="Times New Roman" w:hAnsi="Arial" w:cs="Arial"/>
                <w:color w:val="000000"/>
                <w:sz w:val="20"/>
                <w:szCs w:val="20"/>
                <w:lang w:val="en-US" w:eastAsia="es-CO"/>
              </w:rPr>
              <w:lastRenderedPageBreak/>
              <w:t xml:space="preserve">maternal, and neonatal health services </w:t>
            </w: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C81317" w:rsidRPr="000775AE" w:rsidRDefault="00C81317" w:rsidP="00BA3528">
            <w:pPr>
              <w:jc w:val="center"/>
              <w:rPr>
                <w:rFonts w:ascii="Arial Narrow" w:hAnsi="Arial Narrow"/>
                <w:sz w:val="20"/>
                <w:szCs w:val="20"/>
                <w:lang w:val="en-US"/>
              </w:rPr>
            </w:pPr>
          </w:p>
        </w:tc>
        <w:tc>
          <w:tcPr>
            <w:tcW w:w="1005" w:type="dxa"/>
            <w:tcBorders>
              <w:top w:val="single" w:sz="4" w:space="0" w:color="auto"/>
              <w:left w:val="nil"/>
              <w:bottom w:val="single" w:sz="4" w:space="0" w:color="auto"/>
              <w:right w:val="single" w:sz="4" w:space="0" w:color="auto"/>
            </w:tcBorders>
            <w:shd w:val="clear" w:color="auto" w:fill="auto"/>
            <w:noWrap/>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5407E3" w:rsidRDefault="00C81317" w:rsidP="00BA3528">
            <w:pPr>
              <w:spacing w:after="0" w:line="240" w:lineRule="auto"/>
              <w:jc w:val="left"/>
              <w:rPr>
                <w:rFonts w:ascii="Arial" w:eastAsia="Times New Roman" w:hAnsi="Arial" w:cs="Arial"/>
                <w:color w:val="000000"/>
                <w:sz w:val="20"/>
                <w:szCs w:val="20"/>
                <w:lang w:val="en-US" w:eastAsia="es-CO"/>
              </w:rPr>
            </w:pPr>
            <w:r w:rsidRPr="005407E3">
              <w:rPr>
                <w:rFonts w:ascii="Arial" w:eastAsia="Times New Roman" w:hAnsi="Arial" w:cs="Arial"/>
                <w:color w:val="000000"/>
                <w:sz w:val="20"/>
                <w:szCs w:val="20"/>
                <w:lang w:val="en-US" w:eastAsia="es-CO"/>
              </w:rPr>
              <w:lastRenderedPageBreak/>
              <w:t>Health facilities with integrated health care strategy for women of reproductive age implemented.</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$255,000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$89,161</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$89,161</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$76,678</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5407E3" w:rsidRDefault="00C81317" w:rsidP="00BA3528">
            <w:pPr>
              <w:spacing w:after="0" w:line="240" w:lineRule="auto"/>
              <w:jc w:val="left"/>
              <w:rPr>
                <w:rFonts w:ascii="Arial" w:eastAsia="Times New Roman" w:hAnsi="Arial" w:cs="Arial"/>
                <w:color w:val="000000"/>
                <w:sz w:val="20"/>
                <w:szCs w:val="20"/>
                <w:lang w:val="en-US" w:eastAsia="es-CO"/>
              </w:rPr>
            </w:pPr>
            <w:r w:rsidRPr="005407E3">
              <w:rPr>
                <w:rFonts w:ascii="Arial" w:eastAsia="Times New Roman" w:hAnsi="Arial" w:cs="Arial"/>
                <w:color w:val="000000"/>
                <w:sz w:val="20"/>
                <w:szCs w:val="20"/>
                <w:lang w:val="en-US" w:eastAsia="es-CO"/>
              </w:rPr>
              <w:t>Health facilities with new family planning strategy implemented.</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$170,000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$59,441</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$59,441</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$51,119</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5407E3" w:rsidRDefault="00C81317" w:rsidP="00BA3528">
            <w:pPr>
              <w:spacing w:after="0" w:line="240" w:lineRule="auto"/>
              <w:jc w:val="left"/>
              <w:rPr>
                <w:rFonts w:ascii="Arial" w:eastAsia="Times New Roman" w:hAnsi="Arial" w:cs="Arial"/>
                <w:color w:val="000000"/>
                <w:sz w:val="20"/>
                <w:szCs w:val="20"/>
                <w:lang w:val="en-US" w:eastAsia="es-CO"/>
              </w:rPr>
            </w:pPr>
            <w:r w:rsidRPr="005407E3">
              <w:rPr>
                <w:rFonts w:ascii="Arial" w:eastAsia="Times New Roman" w:hAnsi="Arial" w:cs="Arial"/>
                <w:color w:val="000000"/>
                <w:sz w:val="20"/>
                <w:szCs w:val="20"/>
                <w:lang w:val="en-US" w:eastAsia="es-CO"/>
              </w:rPr>
              <w:t>Health facilities with updated model for prenatal, birth, postnatal, and post-partum care implemented.</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$125,000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$87,413</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$37,587</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5407E3" w:rsidRDefault="00C81317" w:rsidP="00BA3528">
            <w:pPr>
              <w:spacing w:after="0" w:line="240" w:lineRule="auto"/>
              <w:jc w:val="left"/>
              <w:rPr>
                <w:rFonts w:ascii="Arial" w:eastAsia="Times New Roman" w:hAnsi="Arial" w:cs="Arial"/>
                <w:color w:val="000000"/>
                <w:sz w:val="20"/>
                <w:szCs w:val="20"/>
                <w:lang w:val="en-US" w:eastAsia="es-CO"/>
              </w:rPr>
            </w:pPr>
            <w:r w:rsidRPr="005407E3">
              <w:rPr>
                <w:rFonts w:ascii="Arial" w:eastAsia="Times New Roman" w:hAnsi="Arial" w:cs="Arial"/>
                <w:color w:val="000000"/>
                <w:sz w:val="20"/>
                <w:szCs w:val="20"/>
                <w:lang w:val="en-US" w:eastAsia="es-CO"/>
              </w:rPr>
              <w:t>Health facilities with Quality Improvement Strategy for maternal and neonatal health implemented.</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$455,000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$56,875</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$170,625</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$227,500</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5407E3" w:rsidRDefault="00C81317" w:rsidP="00BA3528">
            <w:pPr>
              <w:spacing w:after="0" w:line="240" w:lineRule="auto"/>
              <w:jc w:val="left"/>
              <w:rPr>
                <w:rFonts w:ascii="Arial" w:eastAsia="Times New Roman" w:hAnsi="Arial" w:cs="Arial"/>
                <w:color w:val="000000"/>
                <w:sz w:val="20"/>
                <w:szCs w:val="20"/>
                <w:lang w:val="en-US" w:eastAsia="es-CO"/>
              </w:rPr>
            </w:pPr>
            <w:r w:rsidRPr="005407E3">
              <w:rPr>
                <w:rFonts w:ascii="Arial" w:eastAsia="Times New Roman" w:hAnsi="Arial" w:cs="Arial"/>
                <w:color w:val="000000"/>
                <w:sz w:val="20"/>
                <w:szCs w:val="20"/>
                <w:lang w:val="en-US" w:eastAsia="es-CO"/>
              </w:rPr>
              <w:t>Health facilities with supply chain management improved.</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$100,000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$62,937</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$37,063</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5407E3" w:rsidRDefault="00C81317" w:rsidP="00BA3528">
            <w:pPr>
              <w:spacing w:after="0" w:line="240" w:lineRule="auto"/>
              <w:jc w:val="left"/>
              <w:rPr>
                <w:rFonts w:ascii="Arial" w:eastAsia="Times New Roman" w:hAnsi="Arial" w:cs="Arial"/>
                <w:color w:val="000000"/>
                <w:sz w:val="20"/>
                <w:szCs w:val="20"/>
                <w:lang w:val="en-US" w:eastAsia="es-CO"/>
              </w:rPr>
            </w:pPr>
            <w:r w:rsidRPr="005407E3">
              <w:rPr>
                <w:rFonts w:ascii="Arial" w:eastAsia="Times New Roman" w:hAnsi="Arial" w:cs="Arial"/>
                <w:color w:val="000000"/>
                <w:sz w:val="20"/>
                <w:szCs w:val="20"/>
                <w:lang w:val="en-US" w:eastAsia="es-CO"/>
              </w:rPr>
              <w:t>Health workforce trained to provide quality reproductive, maternal, and neonatal care.</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$235,000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$110,156</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$82,617</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$42,227</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5407E3" w:rsidRDefault="00C81317" w:rsidP="00BA3528">
            <w:pPr>
              <w:spacing w:after="0" w:line="240" w:lineRule="auto"/>
              <w:jc w:val="left"/>
              <w:rPr>
                <w:rFonts w:ascii="Arial" w:eastAsia="Times New Roman" w:hAnsi="Arial" w:cs="Arial"/>
                <w:color w:val="000000"/>
                <w:sz w:val="20"/>
                <w:szCs w:val="20"/>
                <w:lang w:val="en-US" w:eastAsia="es-CO"/>
              </w:rPr>
            </w:pPr>
            <w:r w:rsidRPr="005407E3">
              <w:rPr>
                <w:rFonts w:ascii="Arial" w:eastAsia="Times New Roman" w:hAnsi="Arial" w:cs="Arial"/>
                <w:color w:val="000000"/>
                <w:sz w:val="20"/>
                <w:szCs w:val="20"/>
                <w:lang w:val="en-US" w:eastAsia="es-CO"/>
              </w:rPr>
              <w:t xml:space="preserve">Health facilities with health information system </w:t>
            </w:r>
            <w:r w:rsidRPr="005407E3">
              <w:rPr>
                <w:rFonts w:ascii="Arial" w:eastAsia="Times New Roman" w:hAnsi="Arial" w:cs="Arial"/>
                <w:color w:val="000000"/>
                <w:sz w:val="20"/>
                <w:szCs w:val="20"/>
                <w:lang w:val="en-US" w:eastAsia="es-CO"/>
              </w:rPr>
              <w:lastRenderedPageBreak/>
              <w:t>strengthened.</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lastRenderedPageBreak/>
              <w:t>$350,000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$146,853</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$146,853</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$56,294</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5407E3" w:rsidRDefault="00C81317" w:rsidP="00BA3528">
            <w:pPr>
              <w:spacing w:after="0" w:line="240" w:lineRule="auto"/>
              <w:jc w:val="left"/>
              <w:rPr>
                <w:rFonts w:ascii="Arial" w:eastAsia="Times New Roman" w:hAnsi="Arial" w:cs="Arial"/>
                <w:color w:val="000000"/>
                <w:sz w:val="20"/>
                <w:szCs w:val="20"/>
                <w:lang w:eastAsia="es-CO"/>
              </w:rPr>
            </w:pPr>
            <w:r w:rsidRPr="005407E3">
              <w:rPr>
                <w:rFonts w:ascii="Arial" w:eastAsia="Times New Roman" w:hAnsi="Arial" w:cs="Arial"/>
                <w:color w:val="000000"/>
                <w:sz w:val="20"/>
                <w:szCs w:val="20"/>
                <w:lang w:eastAsia="es-CO"/>
              </w:rPr>
              <w:lastRenderedPageBreak/>
              <w:t>Sub total sub-component 2</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$1,690,000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$403,045</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$649,221</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$581,440</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$56,294</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471D5B" w:rsidRDefault="00C81317" w:rsidP="00BA3528">
            <w:pPr>
              <w:spacing w:after="0" w:line="240" w:lineRule="auto"/>
              <w:jc w:val="left"/>
              <w:rPr>
                <w:rFonts w:ascii="Arial" w:eastAsia="Times New Roman" w:hAnsi="Arial" w:cs="Arial"/>
                <w:color w:val="000000"/>
                <w:sz w:val="20"/>
                <w:szCs w:val="20"/>
                <w:u w:val="single"/>
                <w:lang w:eastAsia="es-CO"/>
              </w:rPr>
            </w:pPr>
            <w:r w:rsidRPr="00471D5B">
              <w:rPr>
                <w:rFonts w:ascii="Arial" w:eastAsia="Times New Roman" w:hAnsi="Arial" w:cs="Arial"/>
                <w:color w:val="000000"/>
                <w:sz w:val="20"/>
                <w:szCs w:val="20"/>
                <w:u w:val="single"/>
                <w:lang w:eastAsia="es-CO"/>
              </w:rPr>
              <w:t>Sub total component 1</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$2,820,000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$823,893</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$1,180,040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$759,773</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$56,294</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471D5B" w:rsidRDefault="00C81317" w:rsidP="00BA3528">
            <w:pPr>
              <w:spacing w:after="0" w:line="240" w:lineRule="auto"/>
              <w:jc w:val="left"/>
              <w:rPr>
                <w:rFonts w:ascii="Arial" w:eastAsia="Times New Roman" w:hAnsi="Arial" w:cs="Arial"/>
                <w:color w:val="000000"/>
                <w:sz w:val="20"/>
                <w:szCs w:val="20"/>
                <w:u w:val="single"/>
                <w:lang w:val="en-US" w:eastAsia="es-CO"/>
              </w:rPr>
            </w:pPr>
            <w:r>
              <w:rPr>
                <w:rFonts w:ascii="Arial" w:eastAsia="Times New Roman" w:hAnsi="Arial" w:cs="Arial"/>
                <w:color w:val="000000"/>
                <w:sz w:val="20"/>
                <w:szCs w:val="20"/>
                <w:u w:val="single"/>
                <w:lang w:val="en-US" w:eastAsia="es-CO"/>
              </w:rPr>
              <w:t>*</w:t>
            </w:r>
            <w:r w:rsidRPr="00471D5B">
              <w:rPr>
                <w:rFonts w:ascii="Arial" w:eastAsia="Times New Roman" w:hAnsi="Arial" w:cs="Arial"/>
                <w:color w:val="000000"/>
                <w:sz w:val="20"/>
                <w:szCs w:val="20"/>
                <w:u w:val="single"/>
                <w:lang w:val="en-US" w:eastAsia="es-CO"/>
              </w:rPr>
              <w:t>Component 2. Strengthening the healthcare network</w:t>
            </w: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C81317" w:rsidRPr="000775AE" w:rsidRDefault="00C81317" w:rsidP="00BA3528">
            <w:pPr>
              <w:jc w:val="center"/>
              <w:rPr>
                <w:rFonts w:ascii="Arial Narrow" w:hAnsi="Arial Narrow"/>
                <w:sz w:val="20"/>
                <w:szCs w:val="20"/>
                <w:lang w:val="en-US"/>
              </w:rPr>
            </w:pPr>
          </w:p>
        </w:tc>
        <w:tc>
          <w:tcPr>
            <w:tcW w:w="1005" w:type="dxa"/>
            <w:tcBorders>
              <w:top w:val="single" w:sz="4" w:space="0" w:color="auto"/>
              <w:left w:val="nil"/>
              <w:bottom w:val="single" w:sz="4" w:space="0" w:color="auto"/>
              <w:right w:val="single" w:sz="4" w:space="0" w:color="auto"/>
            </w:tcBorders>
            <w:shd w:val="clear" w:color="auto" w:fill="auto"/>
            <w:noWrap/>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5407E3" w:rsidRDefault="00C81317" w:rsidP="00BA3528">
            <w:pPr>
              <w:spacing w:after="0" w:line="240" w:lineRule="auto"/>
              <w:jc w:val="left"/>
              <w:rPr>
                <w:rFonts w:ascii="Arial" w:eastAsia="Times New Roman" w:hAnsi="Arial" w:cs="Arial"/>
                <w:color w:val="000000"/>
                <w:sz w:val="20"/>
                <w:szCs w:val="20"/>
                <w:lang w:val="en-US" w:eastAsia="es-CO"/>
              </w:rPr>
            </w:pPr>
            <w:r w:rsidRPr="005407E3">
              <w:rPr>
                <w:rFonts w:ascii="Arial" w:eastAsia="Times New Roman" w:hAnsi="Arial" w:cs="Arial"/>
                <w:color w:val="000000"/>
                <w:sz w:val="20"/>
                <w:szCs w:val="20"/>
                <w:lang w:val="en-US" w:eastAsia="es-CO"/>
              </w:rPr>
              <w:t>Integrated healthcare network for reproductive, maternal, and neonatal health enabled.</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$759,000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$253,000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$506,000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5407E3" w:rsidRDefault="00C81317" w:rsidP="00BA3528">
            <w:pPr>
              <w:spacing w:after="0" w:line="240" w:lineRule="auto"/>
              <w:jc w:val="left"/>
              <w:rPr>
                <w:rFonts w:ascii="Arial" w:eastAsia="Times New Roman" w:hAnsi="Arial" w:cs="Arial"/>
                <w:color w:val="000000"/>
                <w:sz w:val="20"/>
                <w:szCs w:val="20"/>
                <w:lang w:val="en-US" w:eastAsia="es-CO"/>
              </w:rPr>
            </w:pPr>
            <w:r w:rsidRPr="005407E3">
              <w:rPr>
                <w:rFonts w:ascii="Arial" w:eastAsia="Times New Roman" w:hAnsi="Arial" w:cs="Arial"/>
                <w:color w:val="000000"/>
                <w:sz w:val="20"/>
                <w:szCs w:val="20"/>
                <w:lang w:val="en-US" w:eastAsia="es-CO"/>
              </w:rPr>
              <w:t>Health facilities with infrastructure improved to provide reproductive, maternal, and neonatal services.</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$500,000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$500,000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5407E3" w:rsidRDefault="00C81317" w:rsidP="00BA3528">
            <w:pPr>
              <w:spacing w:after="0" w:line="240" w:lineRule="auto"/>
              <w:jc w:val="left"/>
              <w:rPr>
                <w:rFonts w:ascii="Arial" w:eastAsia="Times New Roman" w:hAnsi="Arial" w:cs="Arial"/>
                <w:color w:val="000000"/>
                <w:sz w:val="20"/>
                <w:szCs w:val="20"/>
                <w:lang w:val="en-US" w:eastAsia="es-CO"/>
              </w:rPr>
            </w:pPr>
            <w:r w:rsidRPr="005407E3">
              <w:rPr>
                <w:rFonts w:ascii="Arial" w:eastAsia="Times New Roman" w:hAnsi="Arial" w:cs="Arial"/>
                <w:color w:val="000000"/>
                <w:sz w:val="20"/>
                <w:szCs w:val="20"/>
                <w:lang w:val="en-US" w:eastAsia="es-CO"/>
              </w:rPr>
              <w:t>Health facilities with equipment improved to provide reproductive, maternal, and neonatal services.</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$2,050,000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$820,000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$1,230,000</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5407E3" w:rsidRDefault="00C81317" w:rsidP="00BA3528">
            <w:pPr>
              <w:spacing w:after="0" w:line="240" w:lineRule="auto"/>
              <w:jc w:val="left"/>
              <w:rPr>
                <w:rFonts w:ascii="Arial" w:eastAsia="Times New Roman" w:hAnsi="Arial" w:cs="Arial"/>
                <w:color w:val="000000"/>
                <w:sz w:val="20"/>
                <w:szCs w:val="20"/>
                <w:lang w:val="en-US" w:eastAsia="es-CO"/>
              </w:rPr>
            </w:pPr>
            <w:r w:rsidRPr="005407E3">
              <w:rPr>
                <w:rFonts w:ascii="Arial" w:eastAsia="Times New Roman" w:hAnsi="Arial" w:cs="Arial"/>
                <w:color w:val="000000"/>
                <w:sz w:val="20"/>
                <w:szCs w:val="20"/>
                <w:lang w:val="en-US" w:eastAsia="es-CO"/>
              </w:rPr>
              <w:t>Ambulances equipped for emergency obstetric and newborn care delivered.</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$225,000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$225,000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471D5B" w:rsidRDefault="00C81317" w:rsidP="00BA3528">
            <w:pPr>
              <w:spacing w:after="0" w:line="240" w:lineRule="auto"/>
              <w:jc w:val="left"/>
              <w:rPr>
                <w:rFonts w:ascii="Arial" w:eastAsia="Times New Roman" w:hAnsi="Arial" w:cs="Arial"/>
                <w:color w:val="000000"/>
                <w:sz w:val="20"/>
                <w:szCs w:val="20"/>
                <w:u w:val="single"/>
                <w:lang w:eastAsia="es-CO"/>
              </w:rPr>
            </w:pPr>
            <w:r w:rsidRPr="00471D5B">
              <w:rPr>
                <w:rFonts w:ascii="Arial" w:eastAsia="Times New Roman" w:hAnsi="Arial" w:cs="Arial"/>
                <w:color w:val="000000"/>
                <w:sz w:val="20"/>
                <w:szCs w:val="20"/>
                <w:u w:val="single"/>
                <w:lang w:eastAsia="es-CO"/>
              </w:rPr>
              <w:t>Sub total component 2</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$3,534,000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$478,000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$1,826,000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$1,230,000</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471D5B" w:rsidRDefault="00C81317" w:rsidP="00BA3528">
            <w:pPr>
              <w:spacing w:after="0" w:line="240" w:lineRule="auto"/>
              <w:jc w:val="center"/>
              <w:rPr>
                <w:rFonts w:ascii="Arial" w:eastAsia="Times New Roman" w:hAnsi="Arial" w:cs="Arial"/>
                <w:color w:val="000000"/>
                <w:sz w:val="20"/>
                <w:szCs w:val="20"/>
                <w:u w:val="single"/>
                <w:lang w:val="en-US" w:eastAsia="es-CO"/>
              </w:rPr>
            </w:pPr>
            <w:r w:rsidRPr="00471D5B">
              <w:rPr>
                <w:rFonts w:ascii="Arial" w:eastAsia="Times New Roman" w:hAnsi="Arial" w:cs="Arial"/>
                <w:color w:val="000000"/>
                <w:sz w:val="20"/>
                <w:szCs w:val="20"/>
                <w:u w:val="single"/>
                <w:lang w:val="en-US" w:eastAsia="es-CO"/>
              </w:rPr>
              <w:t>Component 3: Administration, Auditing, and Evaluation</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$1,196,000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$263,300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$279,587</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$310,091</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$93,533</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$249,489</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471D5B" w:rsidRDefault="00C81317" w:rsidP="00BA3528">
            <w:pPr>
              <w:spacing w:after="0" w:line="240" w:lineRule="auto"/>
              <w:jc w:val="center"/>
              <w:rPr>
                <w:rFonts w:ascii="Arial" w:eastAsia="Times New Roman" w:hAnsi="Arial" w:cs="Arial"/>
                <w:color w:val="000000"/>
                <w:sz w:val="20"/>
                <w:szCs w:val="20"/>
                <w:u w:val="single"/>
                <w:lang w:eastAsia="es-CO"/>
              </w:rPr>
            </w:pPr>
            <w:r w:rsidRPr="00471D5B">
              <w:rPr>
                <w:rFonts w:ascii="Arial" w:eastAsia="Times New Roman" w:hAnsi="Arial" w:cs="Arial"/>
                <w:color w:val="000000"/>
                <w:sz w:val="20"/>
                <w:szCs w:val="20"/>
                <w:u w:val="single"/>
                <w:lang w:eastAsia="es-CO"/>
              </w:rPr>
              <w:lastRenderedPageBreak/>
              <w:t>Total proyect cost</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$7,550,000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$263,300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$1,581,480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$3,316,131</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$2,083,306</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$305,783</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471D5B" w:rsidRDefault="00C81317" w:rsidP="00BA3528">
            <w:pPr>
              <w:spacing w:after="0" w:line="240" w:lineRule="auto"/>
              <w:jc w:val="center"/>
              <w:rPr>
                <w:rFonts w:ascii="Arial" w:eastAsia="Times New Roman" w:hAnsi="Arial" w:cs="Arial"/>
                <w:color w:val="000000"/>
                <w:sz w:val="20"/>
                <w:szCs w:val="20"/>
                <w:lang w:eastAsia="es-CO"/>
              </w:rPr>
            </w:pPr>
            <w:r w:rsidRPr="00471D5B">
              <w:rPr>
                <w:rFonts w:ascii="Arial" w:eastAsia="Times New Roman" w:hAnsi="Arial" w:cs="Arial"/>
                <w:color w:val="000000"/>
                <w:sz w:val="20"/>
                <w:szCs w:val="20"/>
                <w:lang w:eastAsia="es-CO"/>
              </w:rPr>
              <w:t>Maintenance cost</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$1,568,430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$16,650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$114,330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$205,350</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$205,350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$205,350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$205,350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$205,350</w:t>
            </w: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$205,350</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$205,350</w:t>
            </w: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471D5B" w:rsidRDefault="00C81317" w:rsidP="00BA3528">
            <w:pPr>
              <w:spacing w:after="0" w:line="240" w:lineRule="auto"/>
              <w:jc w:val="center"/>
              <w:rPr>
                <w:rFonts w:ascii="Arial" w:eastAsia="Times New Roman" w:hAnsi="Arial" w:cs="Arial"/>
                <w:color w:val="000000"/>
                <w:sz w:val="20"/>
                <w:szCs w:val="20"/>
                <w:lang w:eastAsia="es-CO"/>
              </w:rPr>
            </w:pPr>
            <w:r w:rsidRPr="00471D5B">
              <w:rPr>
                <w:rFonts w:ascii="Arial" w:eastAsia="Times New Roman" w:hAnsi="Arial" w:cs="Arial"/>
                <w:color w:val="000000"/>
                <w:sz w:val="20"/>
                <w:szCs w:val="20"/>
                <w:lang w:eastAsia="es-CO"/>
              </w:rPr>
              <w:t>Replacement cost</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$156,843</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$1,665</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$11,433</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$20,535</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$20,535</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$20,535</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$20,535</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$20,535</w:t>
            </w: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$20,535</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$20,535</w:t>
            </w: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471D5B" w:rsidRDefault="00C81317" w:rsidP="00BA3528">
            <w:pPr>
              <w:spacing w:after="0" w:line="240" w:lineRule="auto"/>
              <w:jc w:val="center"/>
              <w:rPr>
                <w:rFonts w:ascii="Arial" w:eastAsia="Times New Roman" w:hAnsi="Arial" w:cs="Arial"/>
                <w:color w:val="000000"/>
                <w:sz w:val="20"/>
                <w:szCs w:val="20"/>
                <w:u w:val="single"/>
                <w:lang w:val="en-US" w:eastAsia="es-CO"/>
              </w:rPr>
            </w:pPr>
            <w:r w:rsidRPr="00471D5B">
              <w:rPr>
                <w:rFonts w:ascii="Arial" w:eastAsia="Times New Roman" w:hAnsi="Arial" w:cs="Arial"/>
                <w:color w:val="000000"/>
                <w:sz w:val="20"/>
                <w:szCs w:val="20"/>
                <w:u w:val="single"/>
                <w:lang w:val="en-US" w:eastAsia="es-CO"/>
              </w:rPr>
              <w:t>Sub total maintenance and remplacement cost</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$1,725,273</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$18,315</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$125,763</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$225,885</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$225,885</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$225,885</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$225,885</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$225,885</w:t>
            </w: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$225,885</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$225,885</w:t>
            </w: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471D5B" w:rsidRDefault="00C81317" w:rsidP="00BA3528">
            <w:pPr>
              <w:spacing w:after="0" w:line="240" w:lineRule="auto"/>
              <w:jc w:val="center"/>
              <w:rPr>
                <w:rFonts w:ascii="Arial" w:eastAsia="Times New Roman" w:hAnsi="Arial" w:cs="Arial"/>
                <w:color w:val="000000"/>
                <w:sz w:val="20"/>
                <w:szCs w:val="20"/>
                <w:lang w:val="en-US" w:eastAsia="es-CO"/>
              </w:rPr>
            </w:pPr>
            <w:r w:rsidRPr="00471D5B">
              <w:rPr>
                <w:rFonts w:ascii="Arial" w:eastAsia="Times New Roman" w:hAnsi="Arial" w:cs="Arial"/>
                <w:color w:val="000000"/>
                <w:sz w:val="20"/>
                <w:szCs w:val="20"/>
                <w:lang w:val="en-US" w:eastAsia="es-CO"/>
              </w:rPr>
              <w:t>Birth variable cost communitary level</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$511,337</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$6,016</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$30,079</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$54,142</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$60,157</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$60,157</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$60,157</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$60,157</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$60,157</w:t>
            </w: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$60,157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$60,157</w:t>
            </w: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471D5B" w:rsidRDefault="00C81317" w:rsidP="00BA3528">
            <w:pPr>
              <w:spacing w:after="0" w:line="240" w:lineRule="auto"/>
              <w:jc w:val="center"/>
              <w:rPr>
                <w:rFonts w:ascii="Arial" w:eastAsia="Times New Roman" w:hAnsi="Arial" w:cs="Arial"/>
                <w:color w:val="000000"/>
                <w:sz w:val="20"/>
                <w:szCs w:val="20"/>
                <w:lang w:val="en-US" w:eastAsia="es-CO"/>
              </w:rPr>
            </w:pPr>
            <w:r w:rsidRPr="00471D5B">
              <w:rPr>
                <w:rFonts w:ascii="Arial" w:eastAsia="Times New Roman" w:hAnsi="Arial" w:cs="Arial"/>
                <w:color w:val="000000"/>
                <w:sz w:val="20"/>
                <w:szCs w:val="20"/>
                <w:lang w:val="en-US" w:eastAsia="es-CO"/>
              </w:rPr>
              <w:t>Birth variable cost  low risk hsptl Regional</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$273,930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$3,223</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$16,114</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$29,004</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$32,227</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$32,227</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$32,227</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$32,227</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$32,227</w:t>
            </w: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$32,227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$32,227</w:t>
            </w: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471D5B" w:rsidRDefault="00C81317" w:rsidP="00BA3528">
            <w:pPr>
              <w:spacing w:after="0" w:line="240" w:lineRule="auto"/>
              <w:jc w:val="center"/>
              <w:rPr>
                <w:rFonts w:ascii="Arial" w:eastAsia="Times New Roman" w:hAnsi="Arial" w:cs="Arial"/>
                <w:color w:val="000000"/>
                <w:sz w:val="20"/>
                <w:szCs w:val="20"/>
                <w:lang w:val="en-US" w:eastAsia="es-CO"/>
              </w:rPr>
            </w:pPr>
            <w:r w:rsidRPr="00471D5B">
              <w:rPr>
                <w:rFonts w:ascii="Arial" w:eastAsia="Times New Roman" w:hAnsi="Arial" w:cs="Arial"/>
                <w:color w:val="000000"/>
                <w:sz w:val="20"/>
                <w:szCs w:val="20"/>
                <w:lang w:val="en-US" w:eastAsia="es-CO"/>
              </w:rPr>
              <w:t>Birth variable cost high risk hsptl Regional</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$391,240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$4,603</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$23,014</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$41,425</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$46,028</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$46,028</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$46,028</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$46,028</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$46,028</w:t>
            </w: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$46,028</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$46,028</w:t>
            </w: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471D5B" w:rsidRDefault="00C81317" w:rsidP="00BA3528">
            <w:pPr>
              <w:spacing w:after="0" w:line="240" w:lineRule="auto"/>
              <w:jc w:val="center"/>
              <w:rPr>
                <w:rFonts w:ascii="Arial" w:eastAsia="Times New Roman" w:hAnsi="Arial" w:cs="Arial"/>
                <w:color w:val="000000"/>
                <w:sz w:val="20"/>
                <w:szCs w:val="20"/>
                <w:u w:val="single"/>
                <w:lang w:val="en-US" w:eastAsia="es-CO"/>
              </w:rPr>
            </w:pPr>
            <w:r w:rsidRPr="00471D5B">
              <w:rPr>
                <w:rFonts w:ascii="Arial" w:eastAsia="Times New Roman" w:hAnsi="Arial" w:cs="Arial"/>
                <w:color w:val="000000"/>
                <w:sz w:val="20"/>
                <w:szCs w:val="20"/>
                <w:u w:val="single"/>
                <w:lang w:val="en-US" w:eastAsia="es-CO"/>
              </w:rPr>
              <w:t>Sub total Birth variable cost</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$1,176,508</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$13,841</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$69,206</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$124,571</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$138,413</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$138,413</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$138,413</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$138,413</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$138,413</w:t>
            </w: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$138,413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$138,413</w:t>
            </w: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471D5B" w:rsidRDefault="00C81317" w:rsidP="00BA3528">
            <w:pPr>
              <w:spacing w:after="0" w:line="240" w:lineRule="auto"/>
              <w:jc w:val="center"/>
              <w:rPr>
                <w:rFonts w:ascii="Arial" w:eastAsia="Times New Roman" w:hAnsi="Arial" w:cs="Arial"/>
                <w:color w:val="000000"/>
                <w:sz w:val="20"/>
                <w:szCs w:val="20"/>
                <w:lang w:eastAsia="es-CO"/>
              </w:rPr>
            </w:pPr>
            <w:r w:rsidRPr="00471D5B">
              <w:rPr>
                <w:rFonts w:ascii="Arial" w:eastAsia="Times New Roman" w:hAnsi="Arial" w:cs="Arial"/>
                <w:color w:val="000000"/>
                <w:sz w:val="20"/>
                <w:szCs w:val="20"/>
                <w:lang w:eastAsia="es-CO"/>
              </w:rPr>
              <w:t>Physicians</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$1,275,029</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$31,876</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$63,751</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$95,627</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$127,503</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$159,379</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$159,379</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$159,379</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$159,379</w:t>
            </w: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$159,379</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$159,379</w:t>
            </w: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471D5B" w:rsidRDefault="00C81317" w:rsidP="00BA3528">
            <w:pPr>
              <w:spacing w:after="0" w:line="240" w:lineRule="auto"/>
              <w:jc w:val="center"/>
              <w:rPr>
                <w:rFonts w:ascii="Arial" w:eastAsia="Times New Roman" w:hAnsi="Arial" w:cs="Arial"/>
                <w:color w:val="000000"/>
                <w:sz w:val="20"/>
                <w:szCs w:val="20"/>
                <w:lang w:eastAsia="es-CO"/>
              </w:rPr>
            </w:pPr>
            <w:r w:rsidRPr="00471D5B">
              <w:rPr>
                <w:rFonts w:ascii="Arial" w:eastAsia="Times New Roman" w:hAnsi="Arial" w:cs="Arial"/>
                <w:color w:val="000000"/>
                <w:sz w:val="20"/>
                <w:szCs w:val="20"/>
                <w:lang w:eastAsia="es-CO"/>
              </w:rPr>
              <w:t>nurses</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$196,890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$4,922</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$9,845</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$14,767</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$19,689</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$24,611</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$24,611</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$24,611</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$24,611</w:t>
            </w: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$24,611</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$24,611</w:t>
            </w: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471D5B" w:rsidRDefault="00C81317" w:rsidP="00BA3528">
            <w:pPr>
              <w:spacing w:after="0" w:line="240" w:lineRule="auto"/>
              <w:jc w:val="center"/>
              <w:rPr>
                <w:rFonts w:ascii="Arial" w:eastAsia="Times New Roman" w:hAnsi="Arial" w:cs="Arial"/>
                <w:color w:val="000000"/>
                <w:sz w:val="20"/>
                <w:szCs w:val="20"/>
                <w:lang w:eastAsia="es-CO"/>
              </w:rPr>
            </w:pPr>
            <w:r w:rsidRPr="00471D5B">
              <w:rPr>
                <w:rFonts w:ascii="Arial" w:eastAsia="Times New Roman" w:hAnsi="Arial" w:cs="Arial"/>
                <w:color w:val="000000"/>
                <w:sz w:val="20"/>
                <w:szCs w:val="20"/>
                <w:lang w:eastAsia="es-CO"/>
              </w:rPr>
              <w:t>midwifery</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$558,974</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$13,974</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$27,949</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$41,923</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$55,897</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$69,872</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$69,872</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$69,872</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$69,872</w:t>
            </w: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$69,872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$69,872</w:t>
            </w: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471D5B" w:rsidRDefault="00C81317" w:rsidP="00BA3528">
            <w:pPr>
              <w:spacing w:after="0" w:line="240" w:lineRule="auto"/>
              <w:jc w:val="center"/>
              <w:rPr>
                <w:rFonts w:ascii="Arial" w:eastAsia="Times New Roman" w:hAnsi="Arial" w:cs="Arial"/>
                <w:color w:val="000000"/>
                <w:sz w:val="20"/>
                <w:szCs w:val="20"/>
                <w:lang w:eastAsia="es-CO"/>
              </w:rPr>
            </w:pPr>
            <w:r w:rsidRPr="00471D5B">
              <w:rPr>
                <w:rFonts w:ascii="Arial" w:eastAsia="Times New Roman" w:hAnsi="Arial" w:cs="Arial"/>
                <w:color w:val="000000"/>
                <w:sz w:val="20"/>
                <w:szCs w:val="20"/>
                <w:lang w:eastAsia="es-CO"/>
              </w:rPr>
              <w:t>Nursing assistants</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$396,300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$9,907</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$19,815</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$29,722</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$39,630</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$49,537</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$49,537</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$49,537</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$49,537</w:t>
            </w: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$49,537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$49,537</w:t>
            </w: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471D5B" w:rsidRDefault="00C81317" w:rsidP="00BA3528">
            <w:pPr>
              <w:spacing w:after="0" w:line="240" w:lineRule="auto"/>
              <w:jc w:val="center"/>
              <w:rPr>
                <w:rFonts w:ascii="Arial" w:eastAsia="Times New Roman" w:hAnsi="Arial" w:cs="Arial"/>
                <w:color w:val="000000"/>
                <w:sz w:val="20"/>
                <w:szCs w:val="20"/>
                <w:u w:val="single"/>
                <w:lang w:eastAsia="es-CO"/>
              </w:rPr>
            </w:pPr>
            <w:r w:rsidRPr="00471D5B">
              <w:rPr>
                <w:rFonts w:ascii="Arial" w:eastAsia="Times New Roman" w:hAnsi="Arial" w:cs="Arial"/>
                <w:color w:val="000000"/>
                <w:sz w:val="20"/>
                <w:szCs w:val="20"/>
                <w:u w:val="single"/>
                <w:lang w:eastAsia="es-CO"/>
              </w:rPr>
              <w:t>Subtotal Human Resources</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$2,427,192</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$60,680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$121,360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$182,039</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$242,719</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$303,399</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$303,399</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$303,399</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$303,399</w:t>
            </w: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$303,399</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$303,399</w:t>
            </w:r>
          </w:p>
        </w:tc>
      </w:tr>
      <w:tr w:rsidR="00C81317" w:rsidRPr="005407E3"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471D5B" w:rsidRDefault="00C81317" w:rsidP="00BA3528">
            <w:pPr>
              <w:spacing w:after="0" w:line="240" w:lineRule="auto"/>
              <w:jc w:val="center"/>
              <w:rPr>
                <w:rFonts w:ascii="Arial" w:eastAsia="Times New Roman" w:hAnsi="Arial" w:cs="Arial"/>
                <w:color w:val="000000"/>
                <w:sz w:val="20"/>
                <w:szCs w:val="20"/>
                <w:lang w:eastAsia="es-CO"/>
              </w:rPr>
            </w:pPr>
            <w:r w:rsidRPr="00471D5B">
              <w:rPr>
                <w:rFonts w:ascii="Arial" w:eastAsia="Times New Roman" w:hAnsi="Arial" w:cs="Arial"/>
                <w:color w:val="000000"/>
                <w:sz w:val="20"/>
                <w:szCs w:val="20"/>
                <w:lang w:eastAsia="es-CO"/>
              </w:rPr>
              <w:t>Cost lives saved</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$1,095,070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$12,883</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$64,416</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$115,949</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$128,832</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$128,832</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$128,832</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$128,832</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$128,832</w:t>
            </w: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$128,832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$128,832</w:t>
            </w:r>
          </w:p>
        </w:tc>
      </w:tr>
      <w:tr w:rsidR="00C81317" w:rsidRPr="00471D5B" w:rsidTr="00BA352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317" w:rsidRPr="00471D5B" w:rsidRDefault="00C81317" w:rsidP="00BA3528">
            <w:pPr>
              <w:spacing w:after="0" w:line="240" w:lineRule="auto"/>
              <w:jc w:val="center"/>
              <w:rPr>
                <w:rFonts w:ascii="Arial" w:eastAsia="Times New Roman" w:hAnsi="Arial" w:cs="Arial"/>
                <w:b/>
                <w:color w:val="000000"/>
                <w:sz w:val="20"/>
                <w:szCs w:val="20"/>
                <w:u w:val="single"/>
                <w:lang w:eastAsia="es-CO"/>
              </w:rPr>
            </w:pPr>
            <w:r w:rsidRPr="00471D5B">
              <w:rPr>
                <w:rFonts w:ascii="Arial" w:eastAsia="Times New Roman" w:hAnsi="Arial" w:cs="Arial"/>
                <w:b/>
                <w:color w:val="000000"/>
                <w:sz w:val="20"/>
                <w:szCs w:val="20"/>
                <w:u w:val="single"/>
                <w:lang w:eastAsia="es-CO"/>
              </w:rPr>
              <w:t>Total Cost</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$13,974,043</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$350,704</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$1,854,777</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$3,864,454</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$2,819,155</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$1,102,311</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$796,529</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$796,529</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$796,529</w:t>
            </w:r>
          </w:p>
        </w:tc>
        <w:tc>
          <w:tcPr>
            <w:tcW w:w="1005" w:type="dxa"/>
            <w:tcBorders>
              <w:top w:val="single" w:sz="4" w:space="0" w:color="auto"/>
              <w:left w:val="nil"/>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$796,529</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1317" w:rsidRPr="001E5D93" w:rsidRDefault="00C81317" w:rsidP="00BA3528">
            <w:pPr>
              <w:jc w:val="center"/>
              <w:rPr>
                <w:rFonts w:ascii="Arial Narrow" w:hAnsi="Arial Narrow"/>
                <w:sz w:val="20"/>
                <w:szCs w:val="20"/>
              </w:rPr>
            </w:pPr>
            <w:r w:rsidRPr="009D17AB">
              <w:rPr>
                <w:rFonts w:ascii="Arial Narrow" w:hAnsi="Arial Narrow"/>
                <w:sz w:val="18"/>
                <w:szCs w:val="18"/>
              </w:rPr>
              <w:t>$796,529</w:t>
            </w:r>
          </w:p>
        </w:tc>
      </w:tr>
    </w:tbl>
    <w:p w:rsidR="00C81317" w:rsidRDefault="005B36A8" w:rsidP="00C81317">
      <w:pPr>
        <w:rPr>
          <w:rFonts w:ascii="Arial" w:hAnsi="Arial" w:cs="Arial"/>
          <w:sz w:val="18"/>
          <w:szCs w:val="18"/>
          <w:lang w:eastAsia="es-CO"/>
        </w:rPr>
      </w:pPr>
      <w:r>
        <w:rPr>
          <w:rFonts w:ascii="Arial" w:hAnsi="Arial" w:cs="Arial"/>
          <w:sz w:val="18"/>
          <w:szCs w:val="18"/>
          <w:lang w:eastAsia="es-CO"/>
        </w:rPr>
        <w:t>Source:</w:t>
      </w:r>
      <w:r w:rsidR="001F3CB9">
        <w:rPr>
          <w:rFonts w:ascii="Arial" w:hAnsi="Arial" w:cs="Arial"/>
          <w:sz w:val="18"/>
          <w:szCs w:val="18"/>
          <w:lang w:eastAsia="es-CO"/>
        </w:rPr>
        <w:t xml:space="preserve"> model result</w:t>
      </w:r>
    </w:p>
    <w:p w:rsidR="00B23F2C" w:rsidRPr="005407E3" w:rsidRDefault="00B23F2C" w:rsidP="00C81317">
      <w:pPr>
        <w:rPr>
          <w:rFonts w:ascii="Arial" w:hAnsi="Arial" w:cs="Arial"/>
          <w:sz w:val="18"/>
          <w:szCs w:val="18"/>
          <w:lang w:eastAsia="es-CO"/>
        </w:rPr>
      </w:pPr>
    </w:p>
    <w:p w:rsidR="00B23F2C" w:rsidRDefault="00B23F2C" w:rsidP="00C81317">
      <w:pPr>
        <w:pStyle w:val="ListParagraph"/>
        <w:rPr>
          <w:rFonts w:ascii="Arial" w:hAnsi="Arial" w:cs="Arial"/>
        </w:rPr>
        <w:sectPr w:rsidR="00B23F2C" w:rsidSect="00C81317">
          <w:pgSz w:w="15840" w:h="12240" w:orient="landscape"/>
          <w:pgMar w:top="1701" w:right="1418" w:bottom="1701" w:left="1418" w:header="709" w:footer="709" w:gutter="0"/>
          <w:cols w:space="708"/>
          <w:docGrid w:linePitch="360"/>
        </w:sectPr>
      </w:pPr>
    </w:p>
    <w:p w:rsidR="001F1DD3" w:rsidRDefault="00B23F2C" w:rsidP="006D56DB">
      <w:pPr>
        <w:pStyle w:val="ListParagraph"/>
        <w:numPr>
          <w:ilvl w:val="0"/>
          <w:numId w:val="2"/>
        </w:numPr>
        <w:rPr>
          <w:rFonts w:ascii="Arial" w:hAnsi="Arial" w:cs="Arial"/>
          <w:b/>
        </w:rPr>
      </w:pPr>
      <w:r w:rsidRPr="00B23F2C">
        <w:rPr>
          <w:rFonts w:ascii="Arial" w:hAnsi="Arial" w:cs="Arial"/>
          <w:b/>
        </w:rPr>
        <w:lastRenderedPageBreak/>
        <w:t>Cost-effectiveness measures</w:t>
      </w:r>
    </w:p>
    <w:p w:rsidR="007354BA" w:rsidRDefault="007354BA" w:rsidP="007354BA">
      <w:pPr>
        <w:pStyle w:val="ListParagraph"/>
        <w:ind w:left="1080"/>
        <w:rPr>
          <w:rFonts w:ascii="Arial" w:hAnsi="Arial" w:cs="Arial"/>
          <w:b/>
        </w:rPr>
      </w:pPr>
    </w:p>
    <w:p w:rsidR="007354BA" w:rsidRDefault="001F1DD3" w:rsidP="001F1DD3">
      <w:pPr>
        <w:pStyle w:val="ListParagraph"/>
        <w:numPr>
          <w:ilvl w:val="1"/>
          <w:numId w:val="2"/>
        </w:numPr>
        <w:rPr>
          <w:rFonts w:ascii="Arial" w:hAnsi="Arial" w:cs="Arial"/>
          <w:lang w:val="en-US"/>
        </w:rPr>
      </w:pPr>
      <w:r w:rsidRPr="007354BA">
        <w:rPr>
          <w:rFonts w:ascii="Arial" w:hAnsi="Arial" w:cs="Arial"/>
          <w:lang w:val="en-US"/>
        </w:rPr>
        <w:t>The results matrix considers multiple indicators of process/output, outcome and impact. Taking into account the guidelines of the IDB methodology guide, it was preferred to analyze the impact indicators that subsume th</w:t>
      </w:r>
      <w:r w:rsidR="006B62FE" w:rsidRPr="007354BA">
        <w:rPr>
          <w:rFonts w:ascii="Arial" w:hAnsi="Arial" w:cs="Arial"/>
          <w:lang w:val="en-US"/>
        </w:rPr>
        <w:t>e effects of other indicators. T</w:t>
      </w:r>
      <w:r w:rsidRPr="007354BA">
        <w:rPr>
          <w:rFonts w:ascii="Arial" w:hAnsi="Arial" w:cs="Arial"/>
          <w:lang w:val="en-US"/>
        </w:rPr>
        <w:t xml:space="preserve">wo indicators of impact for the project are: Maternal Mortality Ratio and Neonatal Mortality Rate (see Table </w:t>
      </w:r>
      <w:r w:rsidR="000A3CFA">
        <w:rPr>
          <w:rFonts w:ascii="Arial" w:hAnsi="Arial" w:cs="Arial"/>
          <w:lang w:val="en-US"/>
        </w:rPr>
        <w:t>7</w:t>
      </w:r>
      <w:r w:rsidRPr="007354BA">
        <w:rPr>
          <w:rFonts w:ascii="Arial" w:hAnsi="Arial" w:cs="Arial"/>
          <w:lang w:val="en-US"/>
        </w:rPr>
        <w:t>).</w:t>
      </w:r>
      <w:r w:rsidR="00514C71" w:rsidRPr="007354BA">
        <w:rPr>
          <w:rFonts w:ascii="Arial" w:hAnsi="Arial" w:cs="Arial"/>
          <w:lang w:val="en-US"/>
        </w:rPr>
        <w:t xml:space="preserve"> These indicators expressed in absolute terms correspond to a number of maternal and neonatal deaths avoided. It is worth pointing that the goals of these indicators can be considered conservative if </w:t>
      </w:r>
      <w:r w:rsidR="003E4AF9" w:rsidRPr="007354BA">
        <w:rPr>
          <w:rFonts w:ascii="Arial" w:hAnsi="Arial" w:cs="Arial"/>
          <w:lang w:val="en-US"/>
        </w:rPr>
        <w:t xml:space="preserve">they </w:t>
      </w:r>
      <w:r w:rsidR="00514C71" w:rsidRPr="007354BA">
        <w:rPr>
          <w:rFonts w:ascii="Arial" w:hAnsi="Arial" w:cs="Arial"/>
          <w:lang w:val="en-US"/>
        </w:rPr>
        <w:t xml:space="preserve">are contrasted against similar </w:t>
      </w:r>
      <w:r w:rsidR="007E0B98" w:rsidRPr="007354BA">
        <w:rPr>
          <w:rFonts w:ascii="Arial" w:hAnsi="Arial" w:cs="Arial"/>
          <w:lang w:val="en-US"/>
        </w:rPr>
        <w:t>experience;</w:t>
      </w:r>
      <w:r w:rsidR="00514C71" w:rsidRPr="007354BA">
        <w:rPr>
          <w:rFonts w:ascii="Arial" w:hAnsi="Arial" w:cs="Arial"/>
          <w:lang w:val="en-US"/>
        </w:rPr>
        <w:t xml:space="preserve"> see for example</w:t>
      </w:r>
      <w:r w:rsidR="003E4AF9" w:rsidRPr="007354BA">
        <w:rPr>
          <w:rFonts w:ascii="Arial" w:hAnsi="Arial" w:cs="Arial"/>
          <w:lang w:val="en-US"/>
        </w:rPr>
        <w:t xml:space="preserve"> </w:t>
      </w:r>
      <w:sdt>
        <w:sdtPr>
          <w:id w:val="1455300701"/>
          <w:citation/>
        </w:sdtPr>
        <w:sdtEndPr/>
        <w:sdtContent>
          <w:r w:rsidR="003E4AF9" w:rsidRPr="007354BA">
            <w:rPr>
              <w:rFonts w:ascii="Arial" w:hAnsi="Arial" w:cs="Arial"/>
            </w:rPr>
            <w:fldChar w:fldCharType="begin"/>
          </w:r>
          <w:r w:rsidR="003E4AF9" w:rsidRPr="007354BA">
            <w:rPr>
              <w:rFonts w:ascii="Arial" w:hAnsi="Arial" w:cs="Arial"/>
              <w:lang w:val="en-US"/>
            </w:rPr>
            <w:instrText xml:space="preserve"> CITATION Man14 \l 9226 </w:instrText>
          </w:r>
          <w:r w:rsidR="003E4AF9" w:rsidRPr="007354BA">
            <w:rPr>
              <w:rFonts w:ascii="Arial" w:hAnsi="Arial" w:cs="Arial"/>
            </w:rPr>
            <w:fldChar w:fldCharType="separate"/>
          </w:r>
          <w:r w:rsidR="000155D7" w:rsidRPr="000155D7">
            <w:rPr>
              <w:rFonts w:ascii="Arial" w:hAnsi="Arial" w:cs="Arial"/>
              <w:noProof/>
              <w:lang w:val="en-US"/>
            </w:rPr>
            <w:t>(Mangham-Jefferies, Chaterine, S, &amp; al., 2014)</w:t>
          </w:r>
          <w:r w:rsidR="003E4AF9" w:rsidRPr="007354BA">
            <w:rPr>
              <w:rFonts w:ascii="Arial" w:hAnsi="Arial" w:cs="Arial"/>
            </w:rPr>
            <w:fldChar w:fldCharType="end"/>
          </w:r>
        </w:sdtContent>
      </w:sdt>
      <w:r w:rsidR="003E4AF9" w:rsidRPr="007354BA">
        <w:rPr>
          <w:rFonts w:ascii="Arial" w:hAnsi="Arial" w:cs="Arial"/>
          <w:lang w:val="en-US"/>
        </w:rPr>
        <w:t>.</w:t>
      </w:r>
    </w:p>
    <w:p w:rsidR="000A3CFA" w:rsidRDefault="000A3CFA" w:rsidP="000A3CFA">
      <w:pPr>
        <w:pStyle w:val="ListParagraph"/>
        <w:ind w:left="390"/>
        <w:rPr>
          <w:rFonts w:ascii="Arial" w:hAnsi="Arial" w:cs="Arial"/>
          <w:lang w:val="en-US"/>
        </w:rPr>
      </w:pPr>
    </w:p>
    <w:p w:rsidR="00C64031" w:rsidRPr="00C64031" w:rsidRDefault="00C64031" w:rsidP="00C64031">
      <w:pPr>
        <w:pStyle w:val="ListParagraph"/>
        <w:numPr>
          <w:ilvl w:val="1"/>
          <w:numId w:val="2"/>
        </w:numPr>
        <w:rPr>
          <w:rFonts w:eastAsia="Times New Roman"/>
          <w:sz w:val="24"/>
          <w:szCs w:val="24"/>
        </w:rPr>
      </w:pPr>
      <w:r w:rsidRPr="00C64031">
        <w:rPr>
          <w:rFonts w:ascii="Arial" w:hAnsi="Arial" w:cs="Arial"/>
          <w:color w:val="000000"/>
          <w:lang w:val="en-US"/>
        </w:rPr>
        <w:t xml:space="preserve">Project targets for reductions in Guyana’s maternal mortality ratio and neonatal mortality rate were estimated based on global and regional estimates for the annual change in mortality in different </w:t>
      </w:r>
      <w:r w:rsidRPr="00446163">
        <w:rPr>
          <w:rFonts w:ascii="Arial" w:hAnsi="Arial" w:cs="Arial"/>
          <w:color w:val="000000"/>
          <w:lang w:val="en-US"/>
        </w:rPr>
        <w:t>socioeconomic percentiles</w:t>
      </w:r>
      <w:r w:rsidR="00446163" w:rsidRPr="00446163">
        <w:rPr>
          <w:rStyle w:val="FootnoteReference"/>
          <w:rFonts w:ascii="Arial" w:hAnsi="Arial" w:cs="Arial"/>
          <w:color w:val="000000"/>
          <w:lang w:val="en-US"/>
        </w:rPr>
        <w:footnoteReference w:id="10"/>
      </w:r>
      <w:r w:rsidRPr="00C64031">
        <w:rPr>
          <w:rFonts w:ascii="Arial" w:hAnsi="Arial" w:cs="Arial"/>
          <w:color w:val="000000"/>
          <w:lang w:val="en-US"/>
        </w:rPr>
        <w:t xml:space="preserve"> and the estimated annual change in mortality in Guyana. The final estimation is a combination of the expected change with no intervention plus the expected change with intervention. </w:t>
      </w:r>
      <w:r w:rsidRPr="00C64031">
        <w:rPr>
          <w:rFonts w:ascii="Arial" w:hAnsi="Arial" w:cs="Arial"/>
          <w:color w:val="000000"/>
        </w:rPr>
        <w:t>For more information, please see Monitoring and Evaluation Plan.</w:t>
      </w:r>
      <w:r w:rsidRPr="00C64031">
        <w:rPr>
          <w:rFonts w:eastAsia="Times New Roman"/>
          <w:sz w:val="24"/>
          <w:szCs w:val="24"/>
        </w:rPr>
        <w:t xml:space="preserve"> </w:t>
      </w:r>
    </w:p>
    <w:p w:rsidR="007354BA" w:rsidRDefault="007354BA" w:rsidP="007354BA">
      <w:pPr>
        <w:pStyle w:val="ListParagraph"/>
        <w:ind w:left="390"/>
        <w:rPr>
          <w:rFonts w:ascii="Arial" w:hAnsi="Arial" w:cs="Arial"/>
          <w:lang w:val="en-US"/>
        </w:rPr>
      </w:pPr>
      <w:bookmarkStart w:id="7" w:name="_GoBack"/>
      <w:bookmarkEnd w:id="7"/>
    </w:p>
    <w:p w:rsidR="001515A6" w:rsidRPr="007354BA" w:rsidRDefault="001515A6" w:rsidP="001F1DD3">
      <w:pPr>
        <w:pStyle w:val="ListParagraph"/>
        <w:numPr>
          <w:ilvl w:val="1"/>
          <w:numId w:val="2"/>
        </w:numPr>
        <w:rPr>
          <w:rFonts w:ascii="Arial" w:hAnsi="Arial" w:cs="Arial"/>
          <w:lang w:val="en-US"/>
        </w:rPr>
      </w:pPr>
      <w:r w:rsidRPr="007354BA">
        <w:rPr>
          <w:rFonts w:ascii="Arial" w:hAnsi="Arial" w:cs="Arial"/>
          <w:lang w:val="en-US"/>
        </w:rPr>
        <w:t>Neonatal and maternal deaths ha</w:t>
      </w:r>
      <w:r w:rsidR="00776180" w:rsidRPr="007354BA">
        <w:rPr>
          <w:rFonts w:ascii="Arial" w:hAnsi="Arial" w:cs="Arial"/>
          <w:lang w:val="en-US"/>
        </w:rPr>
        <w:t>ve</w:t>
      </w:r>
      <w:r w:rsidRPr="007354BA">
        <w:rPr>
          <w:rFonts w:ascii="Arial" w:hAnsi="Arial" w:cs="Arial"/>
          <w:lang w:val="en-US"/>
        </w:rPr>
        <w:t xml:space="preserve"> different social implications, however both can be added in terms of lost years. Then, the years of life gained can be used as an effect measure that expresses all the expected impact of the project. These years of life could be monetized to get a CBA, but in this case</w:t>
      </w:r>
      <w:r w:rsidR="00DE7D89" w:rsidRPr="007354BA">
        <w:rPr>
          <w:rFonts w:ascii="Arial" w:hAnsi="Arial" w:cs="Arial"/>
          <w:lang w:val="en-US"/>
        </w:rPr>
        <w:t>,</w:t>
      </w:r>
      <w:r w:rsidRPr="007354BA">
        <w:rPr>
          <w:rFonts w:ascii="Arial" w:hAnsi="Arial" w:cs="Arial"/>
          <w:lang w:val="en-US"/>
        </w:rPr>
        <w:t xml:space="preserve"> </w:t>
      </w:r>
      <w:r w:rsidR="00DE7D89" w:rsidRPr="007354BA">
        <w:rPr>
          <w:rFonts w:ascii="Arial" w:hAnsi="Arial" w:cs="Arial"/>
          <w:lang w:val="en-US"/>
        </w:rPr>
        <w:t>in which there</w:t>
      </w:r>
      <w:r w:rsidRPr="007354BA">
        <w:rPr>
          <w:rFonts w:ascii="Arial" w:hAnsi="Arial" w:cs="Arial"/>
          <w:lang w:val="en-US"/>
        </w:rPr>
        <w:t xml:space="preserve"> </w:t>
      </w:r>
      <w:r w:rsidR="00DE7D89" w:rsidRPr="007354BA">
        <w:rPr>
          <w:rFonts w:ascii="Arial" w:hAnsi="Arial" w:cs="Arial"/>
          <w:lang w:val="en-US"/>
        </w:rPr>
        <w:t xml:space="preserve">is </w:t>
      </w:r>
      <w:r w:rsidRPr="007354BA">
        <w:rPr>
          <w:rFonts w:ascii="Arial" w:hAnsi="Arial" w:cs="Arial"/>
          <w:lang w:val="en-US"/>
        </w:rPr>
        <w:t>a single measure of effect</w:t>
      </w:r>
      <w:r w:rsidR="00DE7D89" w:rsidRPr="007354BA">
        <w:rPr>
          <w:rFonts w:ascii="Arial" w:hAnsi="Arial" w:cs="Arial"/>
          <w:lang w:val="en-US"/>
        </w:rPr>
        <w:t>, it was</w:t>
      </w:r>
      <w:r w:rsidRPr="007354BA">
        <w:rPr>
          <w:rFonts w:ascii="Arial" w:hAnsi="Arial" w:cs="Arial"/>
          <w:lang w:val="en-US"/>
        </w:rPr>
        <w:t xml:space="preserve"> preferred to perform a CEA to make explicit the willingness to pay per year of life gained. The life years gained were adjusted for the average disability of the country to take them into DALYs</w:t>
      </w:r>
      <w:r w:rsidR="00DE7D89" w:rsidRPr="007354BA">
        <w:rPr>
          <w:rFonts w:ascii="Arial" w:hAnsi="Arial" w:cs="Arial"/>
          <w:lang w:val="en-US"/>
        </w:rPr>
        <w:t>,</w:t>
      </w:r>
      <w:r w:rsidRPr="007354BA">
        <w:rPr>
          <w:rFonts w:ascii="Arial" w:hAnsi="Arial" w:cs="Arial"/>
          <w:lang w:val="en-US"/>
        </w:rPr>
        <w:t xml:space="preserve"> which is a measure commonly used in this type of assessments in which have been established thresholds </w:t>
      </w:r>
      <w:r w:rsidR="00DE7D89" w:rsidRPr="007354BA">
        <w:rPr>
          <w:rFonts w:ascii="Arial" w:hAnsi="Arial" w:cs="Arial"/>
          <w:lang w:val="en-US"/>
        </w:rPr>
        <w:t xml:space="preserve">of </w:t>
      </w:r>
      <w:r w:rsidRPr="007354BA">
        <w:rPr>
          <w:rFonts w:ascii="Arial" w:hAnsi="Arial" w:cs="Arial"/>
          <w:lang w:val="en-US"/>
        </w:rPr>
        <w:t>willingness to pay.</w:t>
      </w:r>
    </w:p>
    <w:p w:rsidR="001515A6" w:rsidRPr="00DE7D89" w:rsidRDefault="001515A6" w:rsidP="00DE7D89">
      <w:pPr>
        <w:pStyle w:val="Caption"/>
        <w:spacing w:after="0"/>
        <w:jc w:val="center"/>
        <w:rPr>
          <w:rFonts w:ascii="Arial" w:hAnsi="Arial" w:cs="Arial"/>
          <w:b/>
          <w:i w:val="0"/>
          <w:color w:val="auto"/>
          <w:sz w:val="22"/>
          <w:szCs w:val="22"/>
          <w:lang w:val="en-US"/>
        </w:rPr>
      </w:pPr>
      <w:bookmarkStart w:id="8" w:name="_Ref456370796"/>
      <w:r w:rsidRPr="00BA3528">
        <w:rPr>
          <w:rFonts w:ascii="Arial" w:hAnsi="Arial" w:cs="Arial"/>
          <w:b/>
          <w:i w:val="0"/>
          <w:color w:val="auto"/>
          <w:sz w:val="22"/>
          <w:szCs w:val="22"/>
          <w:lang w:val="en-US"/>
        </w:rPr>
        <w:t xml:space="preserve">Table </w:t>
      </w:r>
      <w:r w:rsidRPr="005407E3">
        <w:rPr>
          <w:rFonts w:ascii="Arial" w:hAnsi="Arial" w:cs="Arial"/>
          <w:b/>
          <w:i w:val="0"/>
          <w:color w:val="auto"/>
          <w:sz w:val="22"/>
          <w:szCs w:val="22"/>
        </w:rPr>
        <w:fldChar w:fldCharType="begin"/>
      </w:r>
      <w:r w:rsidRPr="00BA3528">
        <w:rPr>
          <w:rFonts w:ascii="Arial" w:hAnsi="Arial" w:cs="Arial"/>
          <w:b/>
          <w:i w:val="0"/>
          <w:color w:val="auto"/>
          <w:sz w:val="22"/>
          <w:szCs w:val="22"/>
          <w:lang w:val="en-US"/>
        </w:rPr>
        <w:instrText xml:space="preserve"> SEQ Tabla \* ARABIC </w:instrText>
      </w:r>
      <w:r w:rsidRPr="005407E3">
        <w:rPr>
          <w:rFonts w:ascii="Arial" w:hAnsi="Arial" w:cs="Arial"/>
          <w:b/>
          <w:i w:val="0"/>
          <w:color w:val="auto"/>
          <w:sz w:val="22"/>
          <w:szCs w:val="22"/>
        </w:rPr>
        <w:fldChar w:fldCharType="separate"/>
      </w:r>
      <w:r w:rsidRPr="00BA3528">
        <w:rPr>
          <w:rFonts w:ascii="Arial" w:hAnsi="Arial" w:cs="Arial"/>
          <w:b/>
          <w:i w:val="0"/>
          <w:noProof/>
          <w:color w:val="auto"/>
          <w:sz w:val="22"/>
          <w:szCs w:val="22"/>
          <w:lang w:val="en-US"/>
        </w:rPr>
        <w:t>7</w:t>
      </w:r>
      <w:r w:rsidRPr="005407E3">
        <w:rPr>
          <w:rFonts w:ascii="Arial" w:hAnsi="Arial" w:cs="Arial"/>
          <w:b/>
          <w:i w:val="0"/>
          <w:noProof/>
          <w:color w:val="auto"/>
          <w:sz w:val="22"/>
          <w:szCs w:val="22"/>
        </w:rPr>
        <w:fldChar w:fldCharType="end"/>
      </w:r>
      <w:bookmarkEnd w:id="8"/>
      <w:r w:rsidRPr="00BA3528">
        <w:rPr>
          <w:rFonts w:ascii="Arial" w:hAnsi="Arial" w:cs="Arial"/>
          <w:b/>
          <w:i w:val="0"/>
          <w:color w:val="auto"/>
          <w:sz w:val="22"/>
          <w:szCs w:val="22"/>
          <w:lang w:val="en-US"/>
        </w:rPr>
        <w:t>. Impact i</w:t>
      </w:r>
      <w:r w:rsidR="00DE7D89">
        <w:rPr>
          <w:rFonts w:ascii="Arial" w:hAnsi="Arial" w:cs="Arial"/>
          <w:b/>
          <w:i w:val="0"/>
          <w:color w:val="auto"/>
          <w:sz w:val="22"/>
          <w:szCs w:val="22"/>
          <w:lang w:val="en-US"/>
        </w:rPr>
        <w:t>ndicators of results matrix</w:t>
      </w:r>
    </w:p>
    <w:tbl>
      <w:tblPr>
        <w:tblW w:w="919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5"/>
        <w:gridCol w:w="1134"/>
        <w:gridCol w:w="850"/>
        <w:gridCol w:w="709"/>
        <w:gridCol w:w="851"/>
        <w:gridCol w:w="708"/>
        <w:gridCol w:w="1418"/>
        <w:gridCol w:w="2126"/>
      </w:tblGrid>
      <w:tr w:rsidR="001515A6" w:rsidRPr="005407E3" w:rsidTr="00BA3528">
        <w:trPr>
          <w:trHeight w:val="347"/>
        </w:trPr>
        <w:tc>
          <w:tcPr>
            <w:tcW w:w="1395" w:type="dxa"/>
            <w:vMerge w:val="restart"/>
            <w:shd w:val="clear" w:color="auto" w:fill="D9D9D9" w:themeFill="background1" w:themeFillShade="D9"/>
            <w:vAlign w:val="center"/>
          </w:tcPr>
          <w:p w:rsidR="001515A6" w:rsidRPr="005407E3" w:rsidRDefault="001515A6" w:rsidP="00BA3528">
            <w:pPr>
              <w:spacing w:after="0" w:line="240" w:lineRule="auto"/>
              <w:jc w:val="center"/>
              <w:rPr>
                <w:rFonts w:ascii="Arial" w:hAnsi="Arial" w:cs="Arial"/>
                <w:b/>
                <w:sz w:val="20"/>
                <w:szCs w:val="20"/>
              </w:rPr>
            </w:pPr>
            <w:r w:rsidRPr="005407E3">
              <w:rPr>
                <w:rFonts w:ascii="Arial" w:hAnsi="Arial" w:cs="Arial"/>
                <w:b/>
                <w:sz w:val="20"/>
                <w:szCs w:val="20"/>
              </w:rPr>
              <w:t>Indicators</w:t>
            </w:r>
          </w:p>
        </w:tc>
        <w:tc>
          <w:tcPr>
            <w:tcW w:w="1134" w:type="dxa"/>
            <w:vMerge w:val="restart"/>
            <w:shd w:val="clear" w:color="auto" w:fill="D9D9D9" w:themeFill="background1" w:themeFillShade="D9"/>
            <w:vAlign w:val="center"/>
          </w:tcPr>
          <w:p w:rsidR="001515A6" w:rsidRPr="005407E3" w:rsidRDefault="001515A6" w:rsidP="00BA3528">
            <w:pPr>
              <w:spacing w:after="0" w:line="240" w:lineRule="auto"/>
              <w:jc w:val="center"/>
              <w:rPr>
                <w:rFonts w:ascii="Arial" w:hAnsi="Arial" w:cs="Arial"/>
                <w:b/>
                <w:sz w:val="20"/>
                <w:szCs w:val="20"/>
              </w:rPr>
            </w:pPr>
            <w:r w:rsidRPr="005407E3">
              <w:rPr>
                <w:rFonts w:ascii="Arial" w:hAnsi="Arial" w:cs="Arial"/>
                <w:b/>
                <w:sz w:val="20"/>
                <w:szCs w:val="20"/>
              </w:rPr>
              <w:t xml:space="preserve">Unit </w:t>
            </w:r>
          </w:p>
        </w:tc>
        <w:tc>
          <w:tcPr>
            <w:tcW w:w="1559" w:type="dxa"/>
            <w:gridSpan w:val="2"/>
            <w:tcBorders>
              <w:bottom w:val="single" w:sz="4" w:space="0" w:color="000000"/>
            </w:tcBorders>
            <w:shd w:val="clear" w:color="auto" w:fill="D9D9D9" w:themeFill="background1" w:themeFillShade="D9"/>
            <w:vAlign w:val="center"/>
          </w:tcPr>
          <w:p w:rsidR="001515A6" w:rsidRPr="005407E3" w:rsidRDefault="001515A6" w:rsidP="00BA3528">
            <w:pPr>
              <w:spacing w:after="0" w:line="240" w:lineRule="auto"/>
              <w:jc w:val="center"/>
              <w:rPr>
                <w:rFonts w:ascii="Arial" w:hAnsi="Arial" w:cs="Arial"/>
                <w:b/>
                <w:sz w:val="20"/>
                <w:szCs w:val="20"/>
              </w:rPr>
            </w:pPr>
            <w:r w:rsidRPr="005407E3">
              <w:rPr>
                <w:rFonts w:ascii="Arial" w:hAnsi="Arial" w:cs="Arial"/>
                <w:b/>
                <w:sz w:val="20"/>
                <w:szCs w:val="20"/>
              </w:rPr>
              <w:t>Baseline</w:t>
            </w:r>
          </w:p>
        </w:tc>
        <w:tc>
          <w:tcPr>
            <w:tcW w:w="1559" w:type="dxa"/>
            <w:gridSpan w:val="2"/>
            <w:tcBorders>
              <w:bottom w:val="single" w:sz="4" w:space="0" w:color="000000"/>
            </w:tcBorders>
            <w:shd w:val="clear" w:color="auto" w:fill="D9D9D9" w:themeFill="background1" w:themeFillShade="D9"/>
            <w:vAlign w:val="center"/>
          </w:tcPr>
          <w:p w:rsidR="001515A6" w:rsidRPr="005407E3" w:rsidRDefault="001515A6" w:rsidP="00BA3528">
            <w:pPr>
              <w:spacing w:after="0" w:line="240" w:lineRule="auto"/>
              <w:jc w:val="center"/>
              <w:rPr>
                <w:rFonts w:ascii="Arial" w:hAnsi="Arial" w:cs="Arial"/>
                <w:b/>
                <w:sz w:val="20"/>
                <w:szCs w:val="20"/>
              </w:rPr>
            </w:pPr>
            <w:r w:rsidRPr="005407E3">
              <w:rPr>
                <w:rFonts w:ascii="Arial" w:hAnsi="Arial" w:cs="Arial"/>
                <w:b/>
                <w:sz w:val="20"/>
                <w:szCs w:val="20"/>
              </w:rPr>
              <w:t>Goals</w:t>
            </w:r>
          </w:p>
        </w:tc>
        <w:tc>
          <w:tcPr>
            <w:tcW w:w="1418" w:type="dxa"/>
            <w:vMerge w:val="restart"/>
            <w:shd w:val="clear" w:color="auto" w:fill="D9D9D9" w:themeFill="background1" w:themeFillShade="D9"/>
            <w:vAlign w:val="center"/>
          </w:tcPr>
          <w:p w:rsidR="001515A6" w:rsidRPr="005407E3" w:rsidRDefault="001515A6" w:rsidP="00BA3528">
            <w:pPr>
              <w:spacing w:after="0" w:line="240" w:lineRule="auto"/>
              <w:jc w:val="center"/>
              <w:rPr>
                <w:rFonts w:ascii="Arial" w:hAnsi="Arial" w:cs="Arial"/>
                <w:b/>
                <w:sz w:val="20"/>
                <w:szCs w:val="20"/>
              </w:rPr>
            </w:pPr>
            <w:r w:rsidRPr="005407E3">
              <w:rPr>
                <w:rFonts w:ascii="Arial" w:hAnsi="Arial" w:cs="Arial"/>
                <w:b/>
                <w:sz w:val="20"/>
                <w:szCs w:val="20"/>
              </w:rPr>
              <w:t>Means of verification</w:t>
            </w:r>
          </w:p>
        </w:tc>
        <w:tc>
          <w:tcPr>
            <w:tcW w:w="2126" w:type="dxa"/>
            <w:vMerge w:val="restart"/>
            <w:shd w:val="clear" w:color="auto" w:fill="D9D9D9" w:themeFill="background1" w:themeFillShade="D9"/>
            <w:vAlign w:val="center"/>
          </w:tcPr>
          <w:p w:rsidR="001515A6" w:rsidRPr="005407E3" w:rsidRDefault="001515A6" w:rsidP="00BA3528">
            <w:pPr>
              <w:spacing w:after="0" w:line="240" w:lineRule="auto"/>
              <w:jc w:val="center"/>
              <w:rPr>
                <w:rFonts w:ascii="Arial" w:hAnsi="Arial" w:cs="Arial"/>
                <w:b/>
                <w:sz w:val="20"/>
                <w:szCs w:val="20"/>
              </w:rPr>
            </w:pPr>
            <w:r w:rsidRPr="005407E3">
              <w:rPr>
                <w:rFonts w:ascii="Arial" w:hAnsi="Arial" w:cs="Arial"/>
                <w:b/>
                <w:sz w:val="20"/>
                <w:szCs w:val="20"/>
              </w:rPr>
              <w:t>Observations</w:t>
            </w:r>
          </w:p>
        </w:tc>
      </w:tr>
      <w:tr w:rsidR="001515A6" w:rsidRPr="005407E3" w:rsidTr="00BA3528">
        <w:trPr>
          <w:trHeight w:val="346"/>
        </w:trPr>
        <w:tc>
          <w:tcPr>
            <w:tcW w:w="1395" w:type="dxa"/>
            <w:vMerge/>
            <w:tcBorders>
              <w:bottom w:val="single" w:sz="4" w:space="0" w:color="000000"/>
            </w:tcBorders>
            <w:shd w:val="clear" w:color="auto" w:fill="FFFF99"/>
            <w:vAlign w:val="center"/>
          </w:tcPr>
          <w:p w:rsidR="001515A6" w:rsidRPr="005407E3" w:rsidRDefault="001515A6" w:rsidP="00BA3528">
            <w:pPr>
              <w:spacing w:after="0" w:line="240" w:lineRule="auto"/>
              <w:jc w:val="center"/>
              <w:rPr>
                <w:rFonts w:ascii="Arial" w:hAnsi="Arial" w:cs="Arial"/>
                <w:b/>
                <w:sz w:val="20"/>
                <w:szCs w:val="20"/>
              </w:rPr>
            </w:pPr>
          </w:p>
        </w:tc>
        <w:tc>
          <w:tcPr>
            <w:tcW w:w="1134" w:type="dxa"/>
            <w:vMerge/>
            <w:tcBorders>
              <w:bottom w:val="single" w:sz="4" w:space="0" w:color="000000"/>
            </w:tcBorders>
            <w:shd w:val="clear" w:color="auto" w:fill="FFFF99"/>
            <w:vAlign w:val="center"/>
          </w:tcPr>
          <w:p w:rsidR="001515A6" w:rsidRPr="005407E3" w:rsidRDefault="001515A6" w:rsidP="00BA3528">
            <w:pPr>
              <w:spacing w:after="0" w:line="240" w:lineRule="auto"/>
              <w:jc w:val="center"/>
              <w:rPr>
                <w:rFonts w:ascii="Arial" w:hAnsi="Arial" w:cs="Arial"/>
                <w:b/>
                <w:sz w:val="20"/>
                <w:szCs w:val="20"/>
              </w:rPr>
            </w:pPr>
          </w:p>
        </w:tc>
        <w:tc>
          <w:tcPr>
            <w:tcW w:w="850" w:type="dxa"/>
            <w:tcBorders>
              <w:bottom w:val="single" w:sz="4" w:space="0" w:color="000000"/>
            </w:tcBorders>
            <w:shd w:val="clear" w:color="auto" w:fill="D9D9D9" w:themeFill="background1" w:themeFillShade="D9"/>
            <w:vAlign w:val="center"/>
          </w:tcPr>
          <w:p w:rsidR="001515A6" w:rsidRPr="005407E3" w:rsidRDefault="001515A6" w:rsidP="00BA3528">
            <w:pPr>
              <w:spacing w:after="0" w:line="240" w:lineRule="auto"/>
              <w:jc w:val="center"/>
              <w:rPr>
                <w:rFonts w:ascii="Arial" w:hAnsi="Arial" w:cs="Arial"/>
                <w:b/>
                <w:sz w:val="20"/>
                <w:szCs w:val="20"/>
              </w:rPr>
            </w:pPr>
            <w:r w:rsidRPr="005407E3">
              <w:rPr>
                <w:rFonts w:ascii="Arial" w:hAnsi="Arial" w:cs="Arial"/>
                <w:b/>
                <w:sz w:val="20"/>
                <w:szCs w:val="20"/>
              </w:rPr>
              <w:t>Value</w:t>
            </w:r>
          </w:p>
        </w:tc>
        <w:tc>
          <w:tcPr>
            <w:tcW w:w="709" w:type="dxa"/>
            <w:tcBorders>
              <w:bottom w:val="single" w:sz="4" w:space="0" w:color="000000"/>
            </w:tcBorders>
            <w:shd w:val="clear" w:color="auto" w:fill="D9D9D9" w:themeFill="background1" w:themeFillShade="D9"/>
            <w:vAlign w:val="center"/>
          </w:tcPr>
          <w:p w:rsidR="001515A6" w:rsidRPr="005407E3" w:rsidRDefault="001515A6" w:rsidP="00BA3528">
            <w:pPr>
              <w:spacing w:after="0" w:line="240" w:lineRule="auto"/>
              <w:jc w:val="center"/>
              <w:rPr>
                <w:rFonts w:ascii="Arial" w:hAnsi="Arial" w:cs="Arial"/>
                <w:b/>
                <w:sz w:val="20"/>
                <w:szCs w:val="20"/>
              </w:rPr>
            </w:pPr>
            <w:r w:rsidRPr="005407E3">
              <w:rPr>
                <w:rFonts w:ascii="Arial" w:hAnsi="Arial" w:cs="Arial"/>
                <w:b/>
                <w:sz w:val="20"/>
                <w:szCs w:val="20"/>
              </w:rPr>
              <w:t>Year</w:t>
            </w:r>
          </w:p>
        </w:tc>
        <w:tc>
          <w:tcPr>
            <w:tcW w:w="851" w:type="dxa"/>
            <w:tcBorders>
              <w:bottom w:val="single" w:sz="4" w:space="0" w:color="000000"/>
            </w:tcBorders>
            <w:shd w:val="clear" w:color="auto" w:fill="D9D9D9" w:themeFill="background1" w:themeFillShade="D9"/>
            <w:vAlign w:val="center"/>
          </w:tcPr>
          <w:p w:rsidR="001515A6" w:rsidRPr="005407E3" w:rsidRDefault="001515A6" w:rsidP="00BA3528">
            <w:pPr>
              <w:spacing w:after="0" w:line="240" w:lineRule="auto"/>
              <w:jc w:val="center"/>
              <w:rPr>
                <w:rFonts w:ascii="Arial" w:hAnsi="Arial" w:cs="Arial"/>
                <w:b/>
                <w:sz w:val="20"/>
                <w:szCs w:val="20"/>
              </w:rPr>
            </w:pPr>
            <w:r w:rsidRPr="005407E3">
              <w:rPr>
                <w:rFonts w:ascii="Arial" w:hAnsi="Arial" w:cs="Arial"/>
                <w:b/>
                <w:sz w:val="20"/>
                <w:szCs w:val="20"/>
              </w:rPr>
              <w:t>Value</w:t>
            </w:r>
          </w:p>
        </w:tc>
        <w:tc>
          <w:tcPr>
            <w:tcW w:w="708" w:type="dxa"/>
            <w:tcBorders>
              <w:bottom w:val="single" w:sz="4" w:space="0" w:color="000000"/>
            </w:tcBorders>
            <w:shd w:val="clear" w:color="auto" w:fill="D9D9D9" w:themeFill="background1" w:themeFillShade="D9"/>
            <w:vAlign w:val="center"/>
          </w:tcPr>
          <w:p w:rsidR="001515A6" w:rsidRPr="005407E3" w:rsidRDefault="001515A6" w:rsidP="00BA3528">
            <w:pPr>
              <w:spacing w:after="0" w:line="240" w:lineRule="auto"/>
              <w:jc w:val="center"/>
              <w:rPr>
                <w:rFonts w:ascii="Arial" w:hAnsi="Arial" w:cs="Arial"/>
                <w:b/>
                <w:sz w:val="20"/>
                <w:szCs w:val="20"/>
              </w:rPr>
            </w:pPr>
            <w:r w:rsidRPr="005407E3">
              <w:rPr>
                <w:rFonts w:ascii="Arial" w:hAnsi="Arial" w:cs="Arial"/>
                <w:b/>
                <w:sz w:val="20"/>
                <w:szCs w:val="20"/>
              </w:rPr>
              <w:t>Year</w:t>
            </w:r>
          </w:p>
        </w:tc>
        <w:tc>
          <w:tcPr>
            <w:tcW w:w="1418" w:type="dxa"/>
            <w:vMerge/>
            <w:tcBorders>
              <w:bottom w:val="single" w:sz="4" w:space="0" w:color="000000"/>
            </w:tcBorders>
            <w:shd w:val="clear" w:color="auto" w:fill="FFFF99"/>
            <w:vAlign w:val="center"/>
          </w:tcPr>
          <w:p w:rsidR="001515A6" w:rsidRPr="005407E3" w:rsidRDefault="001515A6" w:rsidP="00BA3528">
            <w:pPr>
              <w:spacing w:after="0" w:line="240" w:lineRule="auto"/>
              <w:jc w:val="center"/>
              <w:rPr>
                <w:rFonts w:ascii="Arial" w:hAnsi="Arial" w:cs="Arial"/>
                <w:b/>
                <w:sz w:val="20"/>
                <w:szCs w:val="20"/>
              </w:rPr>
            </w:pPr>
          </w:p>
        </w:tc>
        <w:tc>
          <w:tcPr>
            <w:tcW w:w="2126" w:type="dxa"/>
            <w:vMerge/>
            <w:tcBorders>
              <w:bottom w:val="single" w:sz="4" w:space="0" w:color="000000"/>
            </w:tcBorders>
            <w:shd w:val="clear" w:color="auto" w:fill="FFFF99"/>
            <w:vAlign w:val="center"/>
          </w:tcPr>
          <w:p w:rsidR="001515A6" w:rsidRPr="005407E3" w:rsidRDefault="001515A6" w:rsidP="00BA3528">
            <w:pPr>
              <w:spacing w:after="0" w:line="240" w:lineRule="auto"/>
              <w:jc w:val="center"/>
              <w:rPr>
                <w:rFonts w:ascii="Arial" w:hAnsi="Arial" w:cs="Arial"/>
                <w:b/>
                <w:sz w:val="20"/>
                <w:szCs w:val="20"/>
              </w:rPr>
            </w:pPr>
          </w:p>
        </w:tc>
      </w:tr>
      <w:tr w:rsidR="001515A6" w:rsidRPr="00C64031" w:rsidTr="00BA3528">
        <w:trPr>
          <w:trHeight w:val="341"/>
        </w:trPr>
        <w:tc>
          <w:tcPr>
            <w:tcW w:w="9191" w:type="dxa"/>
            <w:gridSpan w:val="8"/>
            <w:shd w:val="clear" w:color="auto" w:fill="auto"/>
            <w:vAlign w:val="center"/>
          </w:tcPr>
          <w:p w:rsidR="001515A6" w:rsidRPr="005407E3" w:rsidRDefault="001515A6" w:rsidP="00BA3528">
            <w:pPr>
              <w:spacing w:after="0" w:line="240" w:lineRule="auto"/>
              <w:rPr>
                <w:rFonts w:ascii="Arial" w:hAnsi="Arial" w:cs="Arial"/>
                <w:b/>
                <w:caps/>
                <w:sz w:val="20"/>
                <w:szCs w:val="20"/>
                <w:lang w:val="en-US"/>
              </w:rPr>
            </w:pPr>
            <w:r w:rsidRPr="005407E3">
              <w:rPr>
                <w:rFonts w:ascii="Arial" w:hAnsi="Arial" w:cs="Arial"/>
                <w:b/>
                <w:sz w:val="20"/>
                <w:szCs w:val="20"/>
                <w:lang w:val="en-US"/>
              </w:rPr>
              <w:t>Objective: Contribute to the reduction of maternal, perinatal, and neonatal deaths in Guyana by 2020</w:t>
            </w:r>
          </w:p>
        </w:tc>
      </w:tr>
      <w:tr w:rsidR="001515A6" w:rsidRPr="00C64031" w:rsidTr="00BA3528">
        <w:trPr>
          <w:trHeight w:val="64"/>
        </w:trPr>
        <w:tc>
          <w:tcPr>
            <w:tcW w:w="1395" w:type="dxa"/>
            <w:vAlign w:val="center"/>
          </w:tcPr>
          <w:p w:rsidR="001515A6" w:rsidRPr="005407E3" w:rsidRDefault="001515A6" w:rsidP="00BA3528">
            <w:pPr>
              <w:pStyle w:val="ListParagraph"/>
              <w:spacing w:after="0" w:line="240" w:lineRule="auto"/>
              <w:ind w:left="0"/>
              <w:jc w:val="center"/>
              <w:rPr>
                <w:rFonts w:ascii="Arial" w:hAnsi="Arial" w:cs="Arial"/>
                <w:sz w:val="20"/>
                <w:szCs w:val="20"/>
                <w:lang w:val="en-CA"/>
              </w:rPr>
            </w:pPr>
          </w:p>
          <w:p w:rsidR="001515A6" w:rsidRPr="005407E3" w:rsidRDefault="001515A6" w:rsidP="00BA3528">
            <w:pPr>
              <w:pStyle w:val="ListParagraph"/>
              <w:spacing w:after="0" w:line="240" w:lineRule="auto"/>
              <w:ind w:left="0"/>
              <w:jc w:val="center"/>
              <w:rPr>
                <w:rFonts w:ascii="Arial" w:hAnsi="Arial" w:cs="Arial"/>
                <w:sz w:val="20"/>
                <w:szCs w:val="20"/>
                <w:lang w:val="en-CA"/>
              </w:rPr>
            </w:pPr>
            <w:r w:rsidRPr="005407E3">
              <w:rPr>
                <w:rFonts w:ascii="Arial" w:hAnsi="Arial" w:cs="Arial"/>
                <w:sz w:val="20"/>
                <w:szCs w:val="20"/>
                <w:lang w:val="en-CA"/>
              </w:rPr>
              <w:t>Maternal Mortality Ratio</w:t>
            </w:r>
          </w:p>
        </w:tc>
        <w:tc>
          <w:tcPr>
            <w:tcW w:w="1134" w:type="dxa"/>
            <w:vAlign w:val="center"/>
          </w:tcPr>
          <w:p w:rsidR="001515A6" w:rsidRPr="005407E3" w:rsidRDefault="001515A6" w:rsidP="00BA3528">
            <w:pPr>
              <w:spacing w:after="0" w:line="240" w:lineRule="auto"/>
              <w:jc w:val="center"/>
              <w:rPr>
                <w:rFonts w:ascii="Arial" w:hAnsi="Arial" w:cs="Arial"/>
                <w:sz w:val="20"/>
                <w:szCs w:val="20"/>
              </w:rPr>
            </w:pPr>
            <w:r w:rsidRPr="005407E3">
              <w:rPr>
                <w:rFonts w:ascii="Arial" w:hAnsi="Arial" w:cs="Arial"/>
                <w:color w:val="333333"/>
                <w:sz w:val="20"/>
                <w:szCs w:val="20"/>
                <w:shd w:val="clear" w:color="auto" w:fill="FFFFFF"/>
              </w:rPr>
              <w:t>Maternal deaths x 100,000</w:t>
            </w:r>
          </w:p>
        </w:tc>
        <w:tc>
          <w:tcPr>
            <w:tcW w:w="850" w:type="dxa"/>
            <w:vAlign w:val="center"/>
          </w:tcPr>
          <w:p w:rsidR="001515A6" w:rsidRPr="005407E3" w:rsidRDefault="001515A6" w:rsidP="00BA3528">
            <w:pPr>
              <w:spacing w:after="0" w:line="240" w:lineRule="auto"/>
              <w:jc w:val="center"/>
              <w:rPr>
                <w:rFonts w:ascii="Arial" w:hAnsi="Arial" w:cs="Arial"/>
                <w:color w:val="333333"/>
                <w:sz w:val="20"/>
                <w:szCs w:val="20"/>
                <w:shd w:val="clear" w:color="auto" w:fill="FFFFFF"/>
              </w:rPr>
            </w:pPr>
            <w:r w:rsidRPr="005407E3">
              <w:rPr>
                <w:rFonts w:ascii="Arial" w:hAnsi="Arial" w:cs="Arial"/>
                <w:color w:val="333333"/>
                <w:sz w:val="20"/>
                <w:szCs w:val="20"/>
                <w:shd w:val="clear" w:color="auto" w:fill="FFFFFF"/>
              </w:rPr>
              <w:t>121.7</w:t>
            </w:r>
          </w:p>
        </w:tc>
        <w:tc>
          <w:tcPr>
            <w:tcW w:w="709" w:type="dxa"/>
            <w:vAlign w:val="center"/>
          </w:tcPr>
          <w:p w:rsidR="001515A6" w:rsidRPr="005407E3" w:rsidRDefault="001515A6" w:rsidP="00BA3528">
            <w:pPr>
              <w:spacing w:after="0" w:line="240" w:lineRule="auto"/>
              <w:jc w:val="center"/>
              <w:rPr>
                <w:rFonts w:ascii="Arial" w:hAnsi="Arial" w:cs="Arial"/>
                <w:sz w:val="20"/>
                <w:szCs w:val="20"/>
              </w:rPr>
            </w:pPr>
            <w:r w:rsidRPr="005407E3">
              <w:rPr>
                <w:rFonts w:ascii="Arial" w:hAnsi="Arial" w:cs="Arial"/>
                <w:sz w:val="20"/>
                <w:szCs w:val="20"/>
              </w:rPr>
              <w:t>2014</w:t>
            </w:r>
          </w:p>
        </w:tc>
        <w:tc>
          <w:tcPr>
            <w:tcW w:w="851" w:type="dxa"/>
            <w:vAlign w:val="center"/>
          </w:tcPr>
          <w:p w:rsidR="001515A6" w:rsidRPr="005407E3" w:rsidRDefault="001515A6" w:rsidP="00BA3528">
            <w:pPr>
              <w:spacing w:after="0" w:line="240" w:lineRule="auto"/>
              <w:jc w:val="center"/>
              <w:rPr>
                <w:rFonts w:ascii="Arial" w:hAnsi="Arial" w:cs="Arial"/>
                <w:sz w:val="20"/>
                <w:szCs w:val="20"/>
              </w:rPr>
            </w:pPr>
            <w:r w:rsidRPr="005407E3">
              <w:rPr>
                <w:rFonts w:ascii="Arial" w:hAnsi="Arial" w:cs="Arial"/>
                <w:sz w:val="20"/>
                <w:szCs w:val="20"/>
              </w:rPr>
              <w:t>87.9</w:t>
            </w:r>
          </w:p>
        </w:tc>
        <w:tc>
          <w:tcPr>
            <w:tcW w:w="708" w:type="dxa"/>
            <w:vAlign w:val="center"/>
          </w:tcPr>
          <w:p w:rsidR="001515A6" w:rsidRPr="005407E3" w:rsidRDefault="001515A6" w:rsidP="00BA3528">
            <w:pPr>
              <w:spacing w:after="0" w:line="240" w:lineRule="auto"/>
              <w:jc w:val="center"/>
              <w:rPr>
                <w:rFonts w:ascii="Arial" w:hAnsi="Arial" w:cs="Arial"/>
                <w:sz w:val="20"/>
                <w:szCs w:val="20"/>
              </w:rPr>
            </w:pPr>
            <w:r w:rsidRPr="005407E3">
              <w:rPr>
                <w:rFonts w:ascii="Arial" w:hAnsi="Arial" w:cs="Arial"/>
                <w:sz w:val="20"/>
                <w:szCs w:val="20"/>
              </w:rPr>
              <w:t>2020</w:t>
            </w:r>
          </w:p>
        </w:tc>
        <w:tc>
          <w:tcPr>
            <w:tcW w:w="1418" w:type="dxa"/>
            <w:vAlign w:val="center"/>
          </w:tcPr>
          <w:p w:rsidR="001515A6" w:rsidRPr="005407E3" w:rsidRDefault="001515A6" w:rsidP="00BA3528">
            <w:pPr>
              <w:spacing w:after="0" w:line="240" w:lineRule="auto"/>
              <w:jc w:val="center"/>
              <w:rPr>
                <w:rFonts w:ascii="Arial" w:hAnsi="Arial" w:cs="Arial"/>
                <w:sz w:val="20"/>
                <w:szCs w:val="20"/>
              </w:rPr>
            </w:pPr>
            <w:r w:rsidRPr="005407E3">
              <w:rPr>
                <w:rFonts w:ascii="Arial" w:hAnsi="Arial" w:cs="Arial"/>
                <w:sz w:val="20"/>
                <w:szCs w:val="20"/>
              </w:rPr>
              <w:t>Chief Medical Officer Report</w:t>
            </w:r>
          </w:p>
        </w:tc>
        <w:tc>
          <w:tcPr>
            <w:tcW w:w="2126" w:type="dxa"/>
            <w:vAlign w:val="center"/>
          </w:tcPr>
          <w:p w:rsidR="001515A6" w:rsidRPr="005407E3" w:rsidRDefault="001515A6" w:rsidP="00BA3528">
            <w:pPr>
              <w:spacing w:after="0" w:line="240" w:lineRule="auto"/>
              <w:jc w:val="center"/>
              <w:rPr>
                <w:rFonts w:ascii="Arial" w:hAnsi="Arial" w:cs="Arial"/>
                <w:sz w:val="20"/>
                <w:szCs w:val="20"/>
                <w:lang w:val="en-US"/>
              </w:rPr>
            </w:pPr>
            <w:r w:rsidRPr="005407E3">
              <w:rPr>
                <w:rFonts w:ascii="Arial" w:hAnsi="Arial" w:cs="Arial"/>
                <w:sz w:val="20"/>
                <w:szCs w:val="20"/>
                <w:lang w:val="en-US"/>
              </w:rPr>
              <w:t>Maternal Mortality Ratio at the national level estimated using preliminary data from the CMO Report.</w:t>
            </w:r>
          </w:p>
        </w:tc>
      </w:tr>
      <w:tr w:rsidR="001515A6" w:rsidRPr="00C64031" w:rsidTr="00BA3528">
        <w:trPr>
          <w:trHeight w:val="64"/>
        </w:trPr>
        <w:tc>
          <w:tcPr>
            <w:tcW w:w="1395" w:type="dxa"/>
            <w:vAlign w:val="center"/>
          </w:tcPr>
          <w:p w:rsidR="001515A6" w:rsidRPr="005407E3" w:rsidRDefault="001515A6" w:rsidP="00BA3528">
            <w:pPr>
              <w:pStyle w:val="ListParagraph"/>
              <w:spacing w:after="0" w:line="240" w:lineRule="auto"/>
              <w:ind w:left="0"/>
              <w:jc w:val="center"/>
              <w:rPr>
                <w:rFonts w:ascii="Arial" w:hAnsi="Arial" w:cs="Arial"/>
                <w:sz w:val="20"/>
                <w:szCs w:val="20"/>
                <w:lang w:val="en-CA"/>
              </w:rPr>
            </w:pPr>
            <w:r w:rsidRPr="005407E3">
              <w:rPr>
                <w:rFonts w:ascii="Arial" w:hAnsi="Arial" w:cs="Arial"/>
                <w:sz w:val="20"/>
                <w:szCs w:val="20"/>
                <w:lang w:val="en-CA"/>
              </w:rPr>
              <w:t>Neonatal Mortality Rate</w:t>
            </w:r>
          </w:p>
        </w:tc>
        <w:tc>
          <w:tcPr>
            <w:tcW w:w="1134" w:type="dxa"/>
            <w:vAlign w:val="center"/>
          </w:tcPr>
          <w:p w:rsidR="001515A6" w:rsidRPr="005407E3" w:rsidRDefault="001515A6" w:rsidP="00BA3528">
            <w:pPr>
              <w:spacing w:after="0" w:line="240" w:lineRule="auto"/>
              <w:jc w:val="center"/>
              <w:rPr>
                <w:rFonts w:ascii="Arial" w:hAnsi="Arial" w:cs="Arial"/>
                <w:sz w:val="20"/>
                <w:szCs w:val="20"/>
              </w:rPr>
            </w:pPr>
            <w:r w:rsidRPr="005407E3">
              <w:rPr>
                <w:rFonts w:ascii="Arial" w:hAnsi="Arial" w:cs="Arial"/>
                <w:sz w:val="20"/>
                <w:szCs w:val="20"/>
              </w:rPr>
              <w:t>Neonatal deaths x 1,000</w:t>
            </w:r>
          </w:p>
        </w:tc>
        <w:tc>
          <w:tcPr>
            <w:tcW w:w="850" w:type="dxa"/>
            <w:vAlign w:val="center"/>
          </w:tcPr>
          <w:p w:rsidR="001515A6" w:rsidRPr="005407E3" w:rsidRDefault="001515A6" w:rsidP="00BA3528">
            <w:pPr>
              <w:spacing w:after="0" w:line="240" w:lineRule="auto"/>
              <w:jc w:val="center"/>
              <w:rPr>
                <w:rFonts w:ascii="Arial" w:hAnsi="Arial" w:cs="Arial"/>
                <w:sz w:val="20"/>
                <w:szCs w:val="20"/>
              </w:rPr>
            </w:pPr>
            <w:r w:rsidRPr="005407E3">
              <w:rPr>
                <w:rFonts w:ascii="Arial" w:hAnsi="Arial" w:cs="Arial"/>
                <w:sz w:val="20"/>
                <w:szCs w:val="20"/>
              </w:rPr>
              <w:t>21.7</w:t>
            </w:r>
          </w:p>
        </w:tc>
        <w:tc>
          <w:tcPr>
            <w:tcW w:w="709" w:type="dxa"/>
            <w:vAlign w:val="center"/>
          </w:tcPr>
          <w:p w:rsidR="001515A6" w:rsidRPr="005407E3" w:rsidRDefault="001515A6" w:rsidP="00BA3528">
            <w:pPr>
              <w:spacing w:after="0" w:line="240" w:lineRule="auto"/>
              <w:jc w:val="center"/>
              <w:rPr>
                <w:rFonts w:ascii="Arial" w:hAnsi="Arial" w:cs="Arial"/>
                <w:sz w:val="20"/>
                <w:szCs w:val="20"/>
              </w:rPr>
            </w:pPr>
            <w:r w:rsidRPr="005407E3">
              <w:rPr>
                <w:rFonts w:ascii="Arial" w:hAnsi="Arial" w:cs="Arial"/>
                <w:sz w:val="20"/>
                <w:szCs w:val="20"/>
              </w:rPr>
              <w:t>2014</w:t>
            </w:r>
          </w:p>
        </w:tc>
        <w:tc>
          <w:tcPr>
            <w:tcW w:w="851" w:type="dxa"/>
            <w:vAlign w:val="center"/>
          </w:tcPr>
          <w:p w:rsidR="001515A6" w:rsidRPr="005407E3" w:rsidRDefault="001515A6" w:rsidP="00BA3528">
            <w:pPr>
              <w:spacing w:after="0" w:line="240" w:lineRule="auto"/>
              <w:jc w:val="center"/>
              <w:rPr>
                <w:rFonts w:ascii="Arial" w:hAnsi="Arial" w:cs="Arial"/>
                <w:sz w:val="20"/>
                <w:szCs w:val="20"/>
              </w:rPr>
            </w:pPr>
            <w:r w:rsidRPr="005407E3">
              <w:rPr>
                <w:rFonts w:ascii="Arial" w:hAnsi="Arial" w:cs="Arial"/>
                <w:sz w:val="20"/>
                <w:szCs w:val="20"/>
              </w:rPr>
              <w:t>15.2</w:t>
            </w:r>
          </w:p>
        </w:tc>
        <w:tc>
          <w:tcPr>
            <w:tcW w:w="708" w:type="dxa"/>
            <w:vAlign w:val="center"/>
          </w:tcPr>
          <w:p w:rsidR="001515A6" w:rsidRPr="005407E3" w:rsidRDefault="001515A6" w:rsidP="00BA3528">
            <w:pPr>
              <w:spacing w:after="0" w:line="240" w:lineRule="auto"/>
              <w:jc w:val="center"/>
              <w:rPr>
                <w:rFonts w:ascii="Arial" w:hAnsi="Arial" w:cs="Arial"/>
                <w:sz w:val="20"/>
                <w:szCs w:val="20"/>
              </w:rPr>
            </w:pPr>
            <w:r w:rsidRPr="005407E3">
              <w:rPr>
                <w:rFonts w:ascii="Arial" w:hAnsi="Arial" w:cs="Arial"/>
                <w:sz w:val="20"/>
                <w:szCs w:val="20"/>
              </w:rPr>
              <w:t>2020</w:t>
            </w:r>
          </w:p>
        </w:tc>
        <w:tc>
          <w:tcPr>
            <w:tcW w:w="1418" w:type="dxa"/>
            <w:vAlign w:val="center"/>
          </w:tcPr>
          <w:p w:rsidR="001515A6" w:rsidRPr="005407E3" w:rsidRDefault="001515A6" w:rsidP="00BA3528">
            <w:pPr>
              <w:spacing w:after="0" w:line="240" w:lineRule="auto"/>
              <w:jc w:val="center"/>
              <w:rPr>
                <w:rFonts w:ascii="Arial" w:hAnsi="Arial" w:cs="Arial"/>
                <w:sz w:val="20"/>
                <w:szCs w:val="20"/>
              </w:rPr>
            </w:pPr>
            <w:r w:rsidRPr="005407E3">
              <w:rPr>
                <w:rFonts w:ascii="Arial" w:hAnsi="Arial" w:cs="Arial"/>
                <w:sz w:val="20"/>
                <w:szCs w:val="20"/>
              </w:rPr>
              <w:t>Chief Medical Officer Report</w:t>
            </w:r>
          </w:p>
        </w:tc>
        <w:tc>
          <w:tcPr>
            <w:tcW w:w="2126" w:type="dxa"/>
            <w:vAlign w:val="center"/>
          </w:tcPr>
          <w:p w:rsidR="001515A6" w:rsidRPr="005407E3" w:rsidRDefault="001515A6" w:rsidP="00BA3528">
            <w:pPr>
              <w:spacing w:after="0" w:line="240" w:lineRule="auto"/>
              <w:jc w:val="center"/>
              <w:rPr>
                <w:rFonts w:ascii="Arial" w:hAnsi="Arial" w:cs="Arial"/>
                <w:sz w:val="20"/>
                <w:szCs w:val="20"/>
                <w:lang w:val="en-US"/>
              </w:rPr>
            </w:pPr>
            <w:r w:rsidRPr="005407E3">
              <w:rPr>
                <w:rFonts w:ascii="Arial" w:hAnsi="Arial" w:cs="Arial"/>
                <w:sz w:val="20"/>
                <w:szCs w:val="20"/>
                <w:lang w:val="en-US"/>
              </w:rPr>
              <w:t>Neonatal Mortality Rate at the national level estimated using preliminary data from the CMO Report.</w:t>
            </w:r>
          </w:p>
        </w:tc>
      </w:tr>
    </w:tbl>
    <w:p w:rsidR="001515A6" w:rsidRPr="00BA3528" w:rsidRDefault="00CF6769" w:rsidP="001515A6">
      <w:pPr>
        <w:rPr>
          <w:rFonts w:ascii="Arial" w:hAnsi="Arial" w:cs="Arial"/>
          <w:sz w:val="18"/>
          <w:szCs w:val="18"/>
          <w:lang w:val="en-US"/>
        </w:rPr>
      </w:pPr>
      <w:r w:rsidRPr="00BA3528">
        <w:rPr>
          <w:rFonts w:ascii="Arial" w:hAnsi="Arial" w:cs="Arial"/>
          <w:sz w:val="18"/>
          <w:szCs w:val="18"/>
          <w:lang w:val="en-US"/>
        </w:rPr>
        <w:t>Source:</w:t>
      </w:r>
      <w:r w:rsidR="009A3DFE" w:rsidRPr="00BA3528">
        <w:rPr>
          <w:rFonts w:ascii="Arial" w:hAnsi="Arial" w:cs="Arial"/>
          <w:sz w:val="18"/>
          <w:szCs w:val="18"/>
          <w:lang w:val="en-US"/>
        </w:rPr>
        <w:t xml:space="preserve"> results matrix of the project</w:t>
      </w:r>
    </w:p>
    <w:p w:rsidR="00186418" w:rsidRDefault="00186418" w:rsidP="00446163">
      <w:pPr>
        <w:pStyle w:val="ListParagraph"/>
        <w:keepNext/>
        <w:keepLines/>
        <w:numPr>
          <w:ilvl w:val="0"/>
          <w:numId w:val="2"/>
        </w:numPr>
        <w:rPr>
          <w:rFonts w:ascii="Arial" w:hAnsi="Arial" w:cs="Arial"/>
          <w:b/>
        </w:rPr>
      </w:pPr>
      <w:r w:rsidRPr="00186418">
        <w:rPr>
          <w:rFonts w:ascii="Arial" w:hAnsi="Arial" w:cs="Arial"/>
          <w:b/>
        </w:rPr>
        <w:lastRenderedPageBreak/>
        <w:t>Assessment of cost effectiveness</w:t>
      </w:r>
    </w:p>
    <w:p w:rsidR="007354BA" w:rsidRDefault="007354BA" w:rsidP="00446163">
      <w:pPr>
        <w:pStyle w:val="ListParagraph"/>
        <w:keepNext/>
        <w:keepLines/>
        <w:ind w:left="1080"/>
        <w:rPr>
          <w:rFonts w:ascii="Arial" w:hAnsi="Arial" w:cs="Arial"/>
          <w:b/>
        </w:rPr>
      </w:pPr>
    </w:p>
    <w:p w:rsidR="00704E91" w:rsidRPr="007354BA" w:rsidRDefault="00704E91" w:rsidP="00446163">
      <w:pPr>
        <w:pStyle w:val="ListParagraph"/>
        <w:keepNext/>
        <w:keepLines/>
        <w:numPr>
          <w:ilvl w:val="1"/>
          <w:numId w:val="2"/>
        </w:numPr>
        <w:rPr>
          <w:rFonts w:ascii="Arial" w:hAnsi="Arial" w:cs="Arial"/>
          <w:lang w:val="en-US"/>
        </w:rPr>
      </w:pPr>
      <w:r w:rsidRPr="007354BA">
        <w:rPr>
          <w:rFonts w:ascii="Arial" w:hAnsi="Arial" w:cs="Arial"/>
          <w:lang w:val="en-US"/>
        </w:rPr>
        <w:t>Table 6 shows the results of the assessment of incremental cost effectiveness between the two alternatives for the time horizon of 10 years with a discount rate of 12%</w:t>
      </w:r>
      <w:r w:rsidR="00A9421D" w:rsidRPr="007354BA">
        <w:rPr>
          <w:rFonts w:ascii="Arial" w:hAnsi="Arial" w:cs="Arial"/>
          <w:lang w:val="en-US"/>
        </w:rPr>
        <w:t>.</w:t>
      </w:r>
      <w:r w:rsidR="0006173A" w:rsidRPr="007354BA">
        <w:rPr>
          <w:rFonts w:ascii="Arial" w:hAnsi="Arial" w:cs="Arial"/>
          <w:lang w:val="en-US"/>
        </w:rPr>
        <w:t xml:space="preserve"> It is found that the </w:t>
      </w:r>
      <w:r w:rsidR="00F24BB1" w:rsidRPr="007354BA">
        <w:rPr>
          <w:rFonts w:ascii="Arial" w:hAnsi="Arial" w:cs="Arial"/>
          <w:lang w:val="en-US"/>
        </w:rPr>
        <w:t>incremental cost effectiveness ratio (</w:t>
      </w:r>
      <w:r w:rsidR="0006173A" w:rsidRPr="007354BA">
        <w:rPr>
          <w:rFonts w:ascii="Arial" w:hAnsi="Arial" w:cs="Arial"/>
          <w:lang w:val="en-US"/>
        </w:rPr>
        <w:t>ICER</w:t>
      </w:r>
      <w:r w:rsidR="00F24BB1" w:rsidRPr="007354BA">
        <w:rPr>
          <w:rFonts w:ascii="Arial" w:hAnsi="Arial" w:cs="Arial"/>
          <w:lang w:val="en-US"/>
        </w:rPr>
        <w:t>)</w:t>
      </w:r>
      <w:r w:rsidR="00B0696F" w:rsidRPr="007354BA">
        <w:rPr>
          <w:rFonts w:ascii="Arial" w:hAnsi="Arial" w:cs="Arial"/>
          <w:lang w:val="en-US"/>
        </w:rPr>
        <w:t xml:space="preserve"> of the alternative of performing</w:t>
      </w:r>
      <w:r w:rsidR="0006173A" w:rsidRPr="007354BA">
        <w:rPr>
          <w:rFonts w:ascii="Arial" w:hAnsi="Arial" w:cs="Arial"/>
          <w:lang w:val="en-US"/>
        </w:rPr>
        <w:t xml:space="preserve"> the operation is $3,504 USD 2017 per DALY avoided.</w:t>
      </w:r>
      <w:r w:rsidR="009707EA" w:rsidRPr="007354BA">
        <w:rPr>
          <w:rFonts w:ascii="Arial" w:hAnsi="Arial" w:cs="Arial"/>
          <w:lang w:val="en-US"/>
        </w:rPr>
        <w:t xml:space="preserve"> Following the discussions of WHO, it was taken as a benchmark the value of GDP per capita per year of full health to classify an intervention as </w:t>
      </w:r>
      <w:r w:rsidR="005F333C" w:rsidRPr="007354BA">
        <w:rPr>
          <w:rFonts w:ascii="Arial" w:hAnsi="Arial" w:cs="Arial"/>
          <w:lang w:val="en-US"/>
        </w:rPr>
        <w:t xml:space="preserve">highly </w:t>
      </w:r>
      <w:r w:rsidR="009707EA" w:rsidRPr="007354BA">
        <w:rPr>
          <w:rFonts w:ascii="Arial" w:hAnsi="Arial" w:cs="Arial"/>
          <w:lang w:val="en-US"/>
        </w:rPr>
        <w:t xml:space="preserve">cost effective </w:t>
      </w:r>
      <w:sdt>
        <w:sdtPr>
          <w:id w:val="-644047703"/>
          <w:citation/>
        </w:sdtPr>
        <w:sdtEndPr/>
        <w:sdtContent>
          <w:r w:rsidR="009707EA" w:rsidRPr="007354BA">
            <w:rPr>
              <w:rFonts w:ascii="Arial" w:hAnsi="Arial" w:cs="Arial"/>
            </w:rPr>
            <w:fldChar w:fldCharType="begin"/>
          </w:r>
          <w:r w:rsidR="009707EA" w:rsidRPr="007354BA">
            <w:rPr>
              <w:rFonts w:ascii="Arial" w:hAnsi="Arial" w:cs="Arial"/>
              <w:lang w:val="en-US"/>
            </w:rPr>
            <w:instrText xml:space="preserve"> CITATION Wor15 \l 9226 </w:instrText>
          </w:r>
          <w:r w:rsidR="009707EA" w:rsidRPr="007354BA">
            <w:rPr>
              <w:rFonts w:ascii="Arial" w:hAnsi="Arial" w:cs="Arial"/>
            </w:rPr>
            <w:fldChar w:fldCharType="separate"/>
          </w:r>
          <w:r w:rsidR="000155D7" w:rsidRPr="000155D7">
            <w:rPr>
              <w:rFonts w:ascii="Arial" w:hAnsi="Arial" w:cs="Arial"/>
              <w:noProof/>
              <w:lang w:val="en-US"/>
            </w:rPr>
            <w:t>(World Health Organization - CHOosing Interventions that are Cost-Effective)</w:t>
          </w:r>
          <w:r w:rsidR="009707EA" w:rsidRPr="007354BA">
            <w:rPr>
              <w:rFonts w:ascii="Arial" w:hAnsi="Arial" w:cs="Arial"/>
            </w:rPr>
            <w:fldChar w:fldCharType="end"/>
          </w:r>
        </w:sdtContent>
      </w:sdt>
      <w:r w:rsidR="009707EA" w:rsidRPr="007354BA">
        <w:rPr>
          <w:rFonts w:ascii="Arial" w:hAnsi="Arial" w:cs="Arial"/>
          <w:lang w:val="en-US"/>
        </w:rPr>
        <w:t>.</w:t>
      </w:r>
      <w:r w:rsidR="005F333C" w:rsidRPr="007354BA">
        <w:rPr>
          <w:rFonts w:ascii="Arial" w:hAnsi="Arial" w:cs="Arial"/>
          <w:lang w:val="en-US"/>
        </w:rPr>
        <w:t xml:space="preserve"> Also, considering that the GPD per capita of Gu</w:t>
      </w:r>
      <w:r w:rsidR="00C96648">
        <w:rPr>
          <w:rFonts w:ascii="Arial" w:hAnsi="Arial" w:cs="Arial"/>
          <w:lang w:val="en-US"/>
        </w:rPr>
        <w:t>yana for 2017 is projected at $</w:t>
      </w:r>
      <w:r w:rsidR="005F333C" w:rsidRPr="007354BA">
        <w:rPr>
          <w:rFonts w:ascii="Arial" w:hAnsi="Arial" w:cs="Arial"/>
          <w:lang w:val="en-US"/>
        </w:rPr>
        <w:t>4.545</w:t>
      </w:r>
      <w:r w:rsidR="005F333C" w:rsidRPr="005407E3">
        <w:rPr>
          <w:rStyle w:val="FootnoteReference"/>
          <w:rFonts w:ascii="Arial" w:hAnsi="Arial" w:cs="Arial"/>
        </w:rPr>
        <w:footnoteReference w:id="11"/>
      </w:r>
      <w:r w:rsidR="005F333C" w:rsidRPr="007354BA">
        <w:rPr>
          <w:rFonts w:ascii="Arial" w:hAnsi="Arial" w:cs="Arial"/>
          <w:lang w:val="en-US"/>
        </w:rPr>
        <w:t xml:space="preserve">, the ICER estimated per DALY avoided can be considered as highly cost </w:t>
      </w:r>
      <w:r w:rsidR="003D6DFC" w:rsidRPr="007354BA">
        <w:rPr>
          <w:rFonts w:ascii="Arial" w:hAnsi="Arial" w:cs="Arial"/>
          <w:lang w:val="en-US"/>
        </w:rPr>
        <w:t>effective.</w:t>
      </w:r>
    </w:p>
    <w:p w:rsidR="00087148" w:rsidRPr="00BA3528" w:rsidRDefault="00087148" w:rsidP="00A03BA7">
      <w:pPr>
        <w:pStyle w:val="Caption"/>
        <w:jc w:val="center"/>
        <w:rPr>
          <w:rFonts w:ascii="Arial" w:hAnsi="Arial" w:cs="Arial"/>
          <w:b/>
          <w:i w:val="0"/>
          <w:color w:val="000000" w:themeColor="text1"/>
          <w:sz w:val="22"/>
          <w:szCs w:val="22"/>
          <w:lang w:val="en-US"/>
        </w:rPr>
      </w:pPr>
      <w:bookmarkStart w:id="9" w:name="_Ref429393849"/>
      <w:r w:rsidRPr="00BA3528">
        <w:rPr>
          <w:rFonts w:ascii="Arial" w:hAnsi="Arial" w:cs="Arial"/>
          <w:b/>
          <w:i w:val="0"/>
          <w:color w:val="000000" w:themeColor="text1"/>
          <w:sz w:val="22"/>
          <w:szCs w:val="22"/>
          <w:lang w:val="en-US"/>
        </w:rPr>
        <w:t xml:space="preserve">Table </w:t>
      </w:r>
      <w:r w:rsidRPr="00087148">
        <w:rPr>
          <w:rFonts w:ascii="Arial" w:hAnsi="Arial" w:cs="Arial"/>
          <w:b/>
          <w:i w:val="0"/>
          <w:color w:val="000000" w:themeColor="text1"/>
          <w:sz w:val="22"/>
          <w:szCs w:val="22"/>
        </w:rPr>
        <w:fldChar w:fldCharType="begin"/>
      </w:r>
      <w:r w:rsidRPr="00BA3528">
        <w:rPr>
          <w:rFonts w:ascii="Arial" w:hAnsi="Arial" w:cs="Arial"/>
          <w:b/>
          <w:i w:val="0"/>
          <w:color w:val="000000" w:themeColor="text1"/>
          <w:sz w:val="22"/>
          <w:szCs w:val="22"/>
          <w:lang w:val="en-US"/>
        </w:rPr>
        <w:instrText xml:space="preserve"> SEQ Tabla \* ARABIC </w:instrText>
      </w:r>
      <w:r w:rsidRPr="00087148">
        <w:rPr>
          <w:rFonts w:ascii="Arial" w:hAnsi="Arial" w:cs="Arial"/>
          <w:b/>
          <w:i w:val="0"/>
          <w:color w:val="000000" w:themeColor="text1"/>
          <w:sz w:val="22"/>
          <w:szCs w:val="22"/>
        </w:rPr>
        <w:fldChar w:fldCharType="separate"/>
      </w:r>
      <w:r w:rsidRPr="00BA3528">
        <w:rPr>
          <w:rFonts w:ascii="Arial" w:hAnsi="Arial" w:cs="Arial"/>
          <w:b/>
          <w:i w:val="0"/>
          <w:color w:val="000000" w:themeColor="text1"/>
          <w:sz w:val="22"/>
          <w:szCs w:val="22"/>
          <w:lang w:val="en-US"/>
        </w:rPr>
        <w:t>8</w:t>
      </w:r>
      <w:r w:rsidRPr="00087148">
        <w:rPr>
          <w:rFonts w:ascii="Arial" w:hAnsi="Arial" w:cs="Arial"/>
          <w:b/>
          <w:i w:val="0"/>
          <w:color w:val="000000" w:themeColor="text1"/>
          <w:sz w:val="22"/>
          <w:szCs w:val="22"/>
        </w:rPr>
        <w:fldChar w:fldCharType="end"/>
      </w:r>
      <w:bookmarkEnd w:id="9"/>
      <w:r w:rsidRPr="00BA3528">
        <w:rPr>
          <w:rFonts w:ascii="Arial" w:hAnsi="Arial" w:cs="Arial"/>
          <w:b/>
          <w:i w:val="0"/>
          <w:color w:val="000000" w:themeColor="text1"/>
          <w:sz w:val="22"/>
          <w:szCs w:val="22"/>
          <w:lang w:val="en-US"/>
        </w:rPr>
        <w:t>. Results of the assessment of cost effectiveness, discounted 12%</w:t>
      </w:r>
    </w:p>
    <w:tbl>
      <w:tblPr>
        <w:tblW w:w="9560" w:type="dxa"/>
        <w:tblInd w:w="-5" w:type="dxa"/>
        <w:tblCellMar>
          <w:left w:w="70" w:type="dxa"/>
          <w:right w:w="70" w:type="dxa"/>
        </w:tblCellMar>
        <w:tblLook w:val="04A0" w:firstRow="1" w:lastRow="0" w:firstColumn="1" w:lastColumn="0" w:noHBand="0" w:noVBand="1"/>
      </w:tblPr>
      <w:tblGrid>
        <w:gridCol w:w="1800"/>
        <w:gridCol w:w="1600"/>
        <w:gridCol w:w="1540"/>
        <w:gridCol w:w="1540"/>
        <w:gridCol w:w="1540"/>
        <w:gridCol w:w="1540"/>
      </w:tblGrid>
      <w:tr w:rsidR="00087148" w:rsidRPr="005407E3" w:rsidTr="00BA3528">
        <w:trPr>
          <w:trHeight w:val="510"/>
        </w:trPr>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7148" w:rsidRPr="00BA3528" w:rsidRDefault="00087148" w:rsidP="00BA3528">
            <w:pPr>
              <w:spacing w:after="0" w:line="240" w:lineRule="auto"/>
              <w:rPr>
                <w:rFonts w:ascii="Arial" w:eastAsia="Times New Roman" w:hAnsi="Arial" w:cs="Arial"/>
                <w:b/>
                <w:color w:val="000000"/>
                <w:sz w:val="18"/>
                <w:szCs w:val="18"/>
                <w:lang w:val="en-US" w:eastAsia="es-CO"/>
              </w:rPr>
            </w:pPr>
            <w:r w:rsidRPr="00BA3528">
              <w:rPr>
                <w:rFonts w:ascii="Arial" w:eastAsia="Times New Roman" w:hAnsi="Arial" w:cs="Arial"/>
                <w:b/>
                <w:color w:val="000000"/>
                <w:sz w:val="18"/>
                <w:szCs w:val="18"/>
                <w:lang w:val="en-US" w:eastAsia="es-CO"/>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087148" w:rsidRPr="005407E3" w:rsidRDefault="00A03BA7" w:rsidP="00BA3528">
            <w:pPr>
              <w:spacing w:after="0" w:line="240" w:lineRule="auto"/>
              <w:jc w:val="center"/>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Cost</w:t>
            </w:r>
            <w:r w:rsidR="00087148" w:rsidRPr="005407E3">
              <w:rPr>
                <w:rFonts w:ascii="Arial" w:eastAsia="Times New Roman" w:hAnsi="Arial" w:cs="Arial"/>
                <w:b/>
                <w:color w:val="000000"/>
                <w:sz w:val="18"/>
                <w:szCs w:val="18"/>
                <w:lang w:eastAsia="es-CO"/>
              </w:rPr>
              <w:t xml:space="preserve"> USD 2016</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87148" w:rsidRPr="005407E3" w:rsidRDefault="00087148" w:rsidP="00BA3528">
            <w:pPr>
              <w:spacing w:after="0" w:line="240" w:lineRule="auto"/>
              <w:jc w:val="center"/>
              <w:rPr>
                <w:rFonts w:ascii="Arial" w:eastAsia="Times New Roman" w:hAnsi="Arial" w:cs="Arial"/>
                <w:b/>
                <w:color w:val="000000"/>
                <w:sz w:val="18"/>
                <w:szCs w:val="18"/>
                <w:lang w:eastAsia="es-CO"/>
              </w:rPr>
            </w:pPr>
            <w:r w:rsidRPr="005407E3">
              <w:rPr>
                <w:rFonts w:ascii="Arial" w:eastAsia="Times New Roman" w:hAnsi="Arial" w:cs="Arial"/>
                <w:b/>
                <w:color w:val="000000"/>
                <w:sz w:val="18"/>
                <w:szCs w:val="18"/>
                <w:lang w:eastAsia="es-CO"/>
              </w:rPr>
              <w:t>DALYs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87148" w:rsidRPr="005407E3" w:rsidRDefault="00A03BA7" w:rsidP="00BA3528">
            <w:pPr>
              <w:spacing w:after="0" w:line="240" w:lineRule="auto"/>
              <w:jc w:val="center"/>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Incremental Cost</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87148" w:rsidRPr="005407E3" w:rsidRDefault="00087148" w:rsidP="00A03BA7">
            <w:pPr>
              <w:spacing w:after="0" w:line="240" w:lineRule="auto"/>
              <w:jc w:val="center"/>
              <w:rPr>
                <w:rFonts w:ascii="Arial" w:eastAsia="Times New Roman" w:hAnsi="Arial" w:cs="Arial"/>
                <w:b/>
                <w:color w:val="000000"/>
                <w:sz w:val="18"/>
                <w:szCs w:val="18"/>
                <w:lang w:eastAsia="es-CO"/>
              </w:rPr>
            </w:pPr>
            <w:r w:rsidRPr="005407E3">
              <w:rPr>
                <w:rFonts w:ascii="Arial" w:eastAsia="Times New Roman" w:hAnsi="Arial" w:cs="Arial"/>
                <w:b/>
                <w:color w:val="000000"/>
                <w:sz w:val="18"/>
                <w:szCs w:val="18"/>
                <w:lang w:eastAsia="es-CO"/>
              </w:rPr>
              <w:t xml:space="preserve">DALYs </w:t>
            </w:r>
            <w:r w:rsidR="00A03BA7">
              <w:rPr>
                <w:rFonts w:ascii="Arial" w:eastAsia="Times New Roman" w:hAnsi="Arial" w:cs="Arial"/>
                <w:b/>
                <w:color w:val="000000"/>
                <w:sz w:val="18"/>
                <w:szCs w:val="18"/>
                <w:lang w:eastAsia="es-CO"/>
              </w:rPr>
              <w:t>avoided</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87148" w:rsidRPr="005407E3" w:rsidRDefault="00087148" w:rsidP="00BA3528">
            <w:pPr>
              <w:spacing w:after="0" w:line="240" w:lineRule="auto"/>
              <w:jc w:val="center"/>
              <w:rPr>
                <w:rFonts w:ascii="Arial" w:eastAsia="Times New Roman" w:hAnsi="Arial" w:cs="Arial"/>
                <w:b/>
                <w:color w:val="000000"/>
                <w:sz w:val="18"/>
                <w:szCs w:val="18"/>
                <w:lang w:eastAsia="es-CO"/>
              </w:rPr>
            </w:pPr>
            <w:r w:rsidRPr="005407E3">
              <w:rPr>
                <w:rFonts w:ascii="Arial" w:eastAsia="Times New Roman" w:hAnsi="Arial" w:cs="Arial"/>
                <w:b/>
                <w:color w:val="000000"/>
                <w:sz w:val="18"/>
                <w:szCs w:val="18"/>
                <w:lang w:eastAsia="es-CO"/>
              </w:rPr>
              <w:t>ICER</w:t>
            </w:r>
          </w:p>
          <w:p w:rsidR="00087148" w:rsidRPr="005407E3" w:rsidRDefault="00087148" w:rsidP="00A03BA7">
            <w:pPr>
              <w:spacing w:after="0" w:line="240" w:lineRule="auto"/>
              <w:jc w:val="center"/>
              <w:rPr>
                <w:rFonts w:ascii="Arial" w:eastAsia="Times New Roman" w:hAnsi="Arial" w:cs="Arial"/>
                <w:b/>
                <w:color w:val="000000"/>
                <w:sz w:val="18"/>
                <w:szCs w:val="18"/>
                <w:lang w:eastAsia="es-CO"/>
              </w:rPr>
            </w:pPr>
            <w:r w:rsidRPr="005407E3">
              <w:rPr>
                <w:rFonts w:ascii="Arial" w:eastAsia="Times New Roman" w:hAnsi="Arial" w:cs="Arial"/>
                <w:b/>
                <w:color w:val="000000"/>
                <w:sz w:val="18"/>
                <w:szCs w:val="18"/>
                <w:lang w:eastAsia="es-CO"/>
              </w:rPr>
              <w:t xml:space="preserve">DALYs </w:t>
            </w:r>
            <w:r w:rsidR="00A03BA7">
              <w:rPr>
                <w:rFonts w:ascii="Arial" w:eastAsia="Times New Roman" w:hAnsi="Arial" w:cs="Arial"/>
                <w:b/>
                <w:color w:val="000000"/>
                <w:sz w:val="18"/>
                <w:szCs w:val="18"/>
                <w:lang w:eastAsia="es-CO"/>
              </w:rPr>
              <w:t>avoided</w:t>
            </w:r>
            <w:r w:rsidRPr="005407E3">
              <w:rPr>
                <w:rFonts w:ascii="Arial" w:eastAsia="Times New Roman" w:hAnsi="Arial" w:cs="Arial"/>
                <w:b/>
                <w:color w:val="000000"/>
                <w:sz w:val="18"/>
                <w:szCs w:val="18"/>
                <w:lang w:eastAsia="es-CO"/>
              </w:rPr>
              <w:t>/USD 2017</w:t>
            </w:r>
          </w:p>
        </w:tc>
      </w:tr>
      <w:tr w:rsidR="00087148" w:rsidRPr="005407E3" w:rsidTr="00BA3528">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087148" w:rsidRPr="003D6DFC" w:rsidRDefault="00A03BA7" w:rsidP="00BA3528">
            <w:pPr>
              <w:spacing w:after="0" w:line="240" w:lineRule="auto"/>
              <w:jc w:val="center"/>
              <w:rPr>
                <w:rFonts w:ascii="Arial" w:eastAsia="Times New Roman" w:hAnsi="Arial" w:cs="Arial"/>
                <w:color w:val="000000"/>
                <w:sz w:val="18"/>
                <w:szCs w:val="18"/>
                <w:lang w:val="en-US" w:eastAsia="es-CO"/>
              </w:rPr>
            </w:pPr>
            <w:r w:rsidRPr="003D6DFC">
              <w:rPr>
                <w:rFonts w:ascii="Arial" w:eastAsia="Times New Roman" w:hAnsi="Arial" w:cs="Arial"/>
                <w:color w:val="000000"/>
                <w:sz w:val="18"/>
                <w:szCs w:val="18"/>
                <w:lang w:val="en-US" w:eastAsia="es-CO"/>
              </w:rPr>
              <w:t xml:space="preserve">Not </w:t>
            </w:r>
            <w:r w:rsidR="003D6DFC" w:rsidRPr="003D6DFC">
              <w:rPr>
                <w:rFonts w:ascii="Arial" w:eastAsia="Times New Roman" w:hAnsi="Arial" w:cs="Arial"/>
                <w:color w:val="000000"/>
                <w:sz w:val="18"/>
                <w:szCs w:val="18"/>
                <w:lang w:val="en-US" w:eastAsia="es-CO"/>
              </w:rPr>
              <w:t>to</w:t>
            </w:r>
            <w:r w:rsidR="003D6DFC">
              <w:rPr>
                <w:rFonts w:ascii="Arial" w:eastAsia="Times New Roman" w:hAnsi="Arial" w:cs="Arial"/>
                <w:color w:val="000000"/>
                <w:sz w:val="18"/>
                <w:szCs w:val="18"/>
                <w:lang w:val="en-US" w:eastAsia="es-CO"/>
              </w:rPr>
              <w:t xml:space="preserve"> </w:t>
            </w:r>
            <w:r w:rsidRPr="003D6DFC">
              <w:rPr>
                <w:rFonts w:ascii="Arial" w:eastAsia="Times New Roman" w:hAnsi="Arial" w:cs="Arial"/>
                <w:color w:val="000000"/>
                <w:sz w:val="18"/>
                <w:szCs w:val="18"/>
                <w:lang w:val="en-US" w:eastAsia="es-CO"/>
              </w:rPr>
              <w:t>perform the operation</w:t>
            </w:r>
          </w:p>
        </w:tc>
        <w:tc>
          <w:tcPr>
            <w:tcW w:w="1600" w:type="dxa"/>
            <w:tcBorders>
              <w:top w:val="nil"/>
              <w:left w:val="nil"/>
              <w:bottom w:val="single" w:sz="4" w:space="0" w:color="auto"/>
              <w:right w:val="single" w:sz="4" w:space="0" w:color="auto"/>
            </w:tcBorders>
            <w:shd w:val="clear" w:color="auto" w:fill="auto"/>
            <w:noWrap/>
            <w:vAlign w:val="center"/>
            <w:hideMark/>
          </w:tcPr>
          <w:p w:rsidR="00087148" w:rsidRPr="005407E3" w:rsidRDefault="00087148" w:rsidP="00BA3528">
            <w:pPr>
              <w:spacing w:after="0" w:line="240" w:lineRule="auto"/>
              <w:jc w:val="center"/>
              <w:rPr>
                <w:rFonts w:ascii="Arial" w:hAnsi="Arial" w:cs="Arial"/>
                <w:color w:val="000000"/>
                <w:sz w:val="18"/>
                <w:szCs w:val="18"/>
              </w:rPr>
            </w:pPr>
            <w:r w:rsidRPr="005407E3">
              <w:rPr>
                <w:rFonts w:ascii="Arial" w:hAnsi="Arial" w:cs="Arial"/>
                <w:color w:val="000000"/>
                <w:sz w:val="18"/>
                <w:szCs w:val="18"/>
              </w:rPr>
              <w:t>$0*</w:t>
            </w:r>
          </w:p>
        </w:tc>
        <w:tc>
          <w:tcPr>
            <w:tcW w:w="1540" w:type="dxa"/>
            <w:tcBorders>
              <w:top w:val="nil"/>
              <w:left w:val="nil"/>
              <w:bottom w:val="single" w:sz="4" w:space="0" w:color="auto"/>
              <w:right w:val="single" w:sz="4" w:space="0" w:color="auto"/>
            </w:tcBorders>
            <w:shd w:val="clear" w:color="auto" w:fill="auto"/>
            <w:noWrap/>
            <w:vAlign w:val="center"/>
            <w:hideMark/>
          </w:tcPr>
          <w:p w:rsidR="00087148" w:rsidRPr="005407E3" w:rsidRDefault="00087148" w:rsidP="00BA3528">
            <w:pPr>
              <w:spacing w:after="0" w:line="240" w:lineRule="auto"/>
              <w:jc w:val="center"/>
              <w:rPr>
                <w:rFonts w:ascii="Arial" w:hAnsi="Arial" w:cs="Arial"/>
                <w:color w:val="000000"/>
                <w:sz w:val="18"/>
                <w:szCs w:val="18"/>
              </w:rPr>
            </w:pPr>
            <w:r w:rsidRPr="005407E3">
              <w:rPr>
                <w:rFonts w:ascii="Arial" w:hAnsi="Arial" w:cs="Arial"/>
                <w:color w:val="000000"/>
                <w:sz w:val="18"/>
                <w:szCs w:val="18"/>
              </w:rPr>
              <w:t>11,</w:t>
            </w:r>
            <w:r>
              <w:rPr>
                <w:rFonts w:ascii="Arial" w:hAnsi="Arial" w:cs="Arial"/>
                <w:color w:val="000000"/>
                <w:sz w:val="18"/>
                <w:szCs w:val="18"/>
              </w:rPr>
              <w:t>877</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7148" w:rsidRPr="005407E3" w:rsidRDefault="00087148" w:rsidP="00BA3528">
            <w:pPr>
              <w:spacing w:after="0" w:line="240" w:lineRule="auto"/>
              <w:jc w:val="center"/>
              <w:rPr>
                <w:rFonts w:ascii="Arial" w:hAnsi="Arial" w:cs="Arial"/>
                <w:color w:val="000000"/>
                <w:sz w:val="18"/>
                <w:szCs w:val="18"/>
              </w:rPr>
            </w:pPr>
            <w:r w:rsidRPr="009D17AB">
              <w:rPr>
                <w:rFonts w:ascii="Arial" w:hAnsi="Arial" w:cs="Arial"/>
                <w:color w:val="000000"/>
                <w:sz w:val="18"/>
                <w:szCs w:val="18"/>
              </w:rPr>
              <w:t>$9,619,399</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7148" w:rsidRPr="005407E3" w:rsidRDefault="00087148" w:rsidP="00BA3528">
            <w:pPr>
              <w:spacing w:after="0" w:line="240" w:lineRule="auto"/>
              <w:jc w:val="center"/>
              <w:rPr>
                <w:rFonts w:ascii="Arial" w:hAnsi="Arial" w:cs="Arial"/>
                <w:color w:val="000000"/>
                <w:sz w:val="18"/>
                <w:szCs w:val="18"/>
              </w:rPr>
            </w:pPr>
            <w:r w:rsidRPr="005407E3">
              <w:rPr>
                <w:rFonts w:ascii="Arial" w:hAnsi="Arial" w:cs="Arial"/>
                <w:color w:val="000000"/>
                <w:sz w:val="18"/>
                <w:szCs w:val="18"/>
              </w:rPr>
              <w:t>2,</w:t>
            </w:r>
            <w:r>
              <w:rPr>
                <w:rFonts w:ascii="Arial" w:hAnsi="Arial" w:cs="Arial"/>
                <w:color w:val="000000"/>
                <w:sz w:val="18"/>
                <w:szCs w:val="18"/>
              </w:rPr>
              <w:t>745</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7148" w:rsidRPr="005407E3" w:rsidRDefault="00087148" w:rsidP="00BA3528">
            <w:pPr>
              <w:spacing w:after="0" w:line="240" w:lineRule="auto"/>
              <w:jc w:val="center"/>
              <w:rPr>
                <w:rFonts w:ascii="Arial" w:hAnsi="Arial" w:cs="Arial"/>
                <w:color w:val="000000"/>
                <w:sz w:val="18"/>
                <w:szCs w:val="18"/>
              </w:rPr>
            </w:pPr>
            <w:r w:rsidRPr="005407E3">
              <w:rPr>
                <w:rFonts w:ascii="Arial" w:hAnsi="Arial" w:cs="Arial"/>
                <w:color w:val="000000"/>
                <w:sz w:val="18"/>
                <w:szCs w:val="18"/>
              </w:rPr>
              <w:t>$3,</w:t>
            </w:r>
            <w:r>
              <w:rPr>
                <w:rFonts w:ascii="Arial" w:hAnsi="Arial" w:cs="Arial"/>
                <w:color w:val="000000"/>
                <w:sz w:val="18"/>
                <w:szCs w:val="18"/>
              </w:rPr>
              <w:t>504</w:t>
            </w:r>
          </w:p>
        </w:tc>
      </w:tr>
      <w:tr w:rsidR="00087148" w:rsidRPr="005407E3" w:rsidTr="00BA3528">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087148" w:rsidRPr="005407E3" w:rsidRDefault="00A03BA7" w:rsidP="00BA3528">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Perform the operation</w:t>
            </w:r>
          </w:p>
        </w:tc>
        <w:tc>
          <w:tcPr>
            <w:tcW w:w="1600" w:type="dxa"/>
            <w:tcBorders>
              <w:top w:val="nil"/>
              <w:left w:val="nil"/>
              <w:bottom w:val="single" w:sz="4" w:space="0" w:color="auto"/>
              <w:right w:val="single" w:sz="4" w:space="0" w:color="auto"/>
            </w:tcBorders>
            <w:shd w:val="clear" w:color="auto" w:fill="auto"/>
            <w:noWrap/>
            <w:vAlign w:val="center"/>
            <w:hideMark/>
          </w:tcPr>
          <w:p w:rsidR="00087148" w:rsidRPr="005407E3" w:rsidRDefault="00087148" w:rsidP="00BA3528">
            <w:pPr>
              <w:spacing w:after="0" w:line="240" w:lineRule="auto"/>
              <w:jc w:val="center"/>
              <w:rPr>
                <w:rFonts w:ascii="Arial" w:hAnsi="Arial" w:cs="Arial"/>
                <w:color w:val="000000"/>
                <w:sz w:val="18"/>
                <w:szCs w:val="18"/>
              </w:rPr>
            </w:pPr>
            <w:r w:rsidRPr="005407E3">
              <w:rPr>
                <w:rFonts w:ascii="Arial" w:hAnsi="Arial" w:cs="Arial"/>
                <w:sz w:val="18"/>
                <w:szCs w:val="18"/>
              </w:rPr>
              <w:t xml:space="preserve"> </w:t>
            </w:r>
            <w:r w:rsidRPr="009D17AB">
              <w:rPr>
                <w:rFonts w:ascii="Arial" w:hAnsi="Arial" w:cs="Arial"/>
                <w:color w:val="000000"/>
                <w:sz w:val="18"/>
                <w:szCs w:val="18"/>
              </w:rPr>
              <w:t>$9,619,399</w:t>
            </w:r>
          </w:p>
        </w:tc>
        <w:tc>
          <w:tcPr>
            <w:tcW w:w="1540" w:type="dxa"/>
            <w:tcBorders>
              <w:top w:val="nil"/>
              <w:left w:val="nil"/>
              <w:bottom w:val="single" w:sz="4" w:space="0" w:color="auto"/>
              <w:right w:val="single" w:sz="4" w:space="0" w:color="auto"/>
            </w:tcBorders>
            <w:shd w:val="clear" w:color="auto" w:fill="auto"/>
            <w:noWrap/>
            <w:vAlign w:val="center"/>
            <w:hideMark/>
          </w:tcPr>
          <w:p w:rsidR="00087148" w:rsidRPr="005407E3" w:rsidRDefault="00087148" w:rsidP="00BA3528">
            <w:pPr>
              <w:spacing w:after="0" w:line="240" w:lineRule="auto"/>
              <w:jc w:val="center"/>
              <w:rPr>
                <w:rFonts w:ascii="Arial" w:hAnsi="Arial" w:cs="Arial"/>
                <w:color w:val="000000"/>
                <w:sz w:val="18"/>
                <w:szCs w:val="18"/>
              </w:rPr>
            </w:pPr>
            <w:r w:rsidRPr="005407E3">
              <w:rPr>
                <w:rFonts w:ascii="Arial" w:hAnsi="Arial" w:cs="Arial"/>
                <w:color w:val="000000"/>
                <w:sz w:val="18"/>
                <w:szCs w:val="18"/>
              </w:rPr>
              <w:t xml:space="preserve"> </w:t>
            </w:r>
            <w:r>
              <w:rPr>
                <w:rFonts w:ascii="Arial" w:hAnsi="Arial" w:cs="Arial"/>
                <w:color w:val="000000"/>
                <w:sz w:val="18"/>
                <w:szCs w:val="18"/>
              </w:rPr>
              <w:t>9</w:t>
            </w:r>
            <w:r w:rsidRPr="005407E3">
              <w:rPr>
                <w:rFonts w:ascii="Arial" w:hAnsi="Arial" w:cs="Arial"/>
                <w:color w:val="000000"/>
                <w:sz w:val="18"/>
                <w:szCs w:val="18"/>
              </w:rPr>
              <w:t>,</w:t>
            </w:r>
            <w:r>
              <w:rPr>
                <w:rFonts w:ascii="Arial" w:hAnsi="Arial" w:cs="Arial"/>
                <w:color w:val="000000"/>
                <w:sz w:val="18"/>
                <w:szCs w:val="18"/>
              </w:rPr>
              <w:t>131</w:t>
            </w:r>
          </w:p>
        </w:tc>
        <w:tc>
          <w:tcPr>
            <w:tcW w:w="1540" w:type="dxa"/>
            <w:vMerge/>
            <w:tcBorders>
              <w:top w:val="nil"/>
              <w:left w:val="single" w:sz="4" w:space="0" w:color="auto"/>
              <w:bottom w:val="single" w:sz="4" w:space="0" w:color="auto"/>
              <w:right w:val="single" w:sz="4" w:space="0" w:color="auto"/>
            </w:tcBorders>
            <w:vAlign w:val="center"/>
            <w:hideMark/>
          </w:tcPr>
          <w:p w:rsidR="00087148" w:rsidRPr="005407E3" w:rsidRDefault="00087148" w:rsidP="00BA3528">
            <w:pPr>
              <w:spacing w:after="0" w:line="240" w:lineRule="auto"/>
              <w:jc w:val="center"/>
              <w:rPr>
                <w:rFonts w:ascii="Arial" w:eastAsia="Times New Roman" w:hAnsi="Arial" w:cs="Arial"/>
                <w:color w:val="000000"/>
                <w:sz w:val="18"/>
                <w:szCs w:val="18"/>
                <w:lang w:eastAsia="es-CO"/>
              </w:rPr>
            </w:pPr>
          </w:p>
        </w:tc>
        <w:tc>
          <w:tcPr>
            <w:tcW w:w="1540" w:type="dxa"/>
            <w:vMerge/>
            <w:tcBorders>
              <w:top w:val="nil"/>
              <w:left w:val="single" w:sz="4" w:space="0" w:color="auto"/>
              <w:bottom w:val="single" w:sz="4" w:space="0" w:color="auto"/>
              <w:right w:val="single" w:sz="4" w:space="0" w:color="auto"/>
            </w:tcBorders>
            <w:vAlign w:val="center"/>
            <w:hideMark/>
          </w:tcPr>
          <w:p w:rsidR="00087148" w:rsidRPr="005407E3" w:rsidRDefault="00087148" w:rsidP="00BA3528">
            <w:pPr>
              <w:spacing w:after="0" w:line="240" w:lineRule="auto"/>
              <w:jc w:val="center"/>
              <w:rPr>
                <w:rFonts w:ascii="Arial" w:eastAsia="Times New Roman" w:hAnsi="Arial" w:cs="Arial"/>
                <w:color w:val="000000"/>
                <w:sz w:val="18"/>
                <w:szCs w:val="18"/>
                <w:lang w:eastAsia="es-CO"/>
              </w:rPr>
            </w:pPr>
          </w:p>
        </w:tc>
        <w:tc>
          <w:tcPr>
            <w:tcW w:w="1540" w:type="dxa"/>
            <w:vMerge/>
            <w:tcBorders>
              <w:top w:val="nil"/>
              <w:left w:val="single" w:sz="4" w:space="0" w:color="auto"/>
              <w:bottom w:val="single" w:sz="4" w:space="0" w:color="auto"/>
              <w:right w:val="single" w:sz="4" w:space="0" w:color="auto"/>
            </w:tcBorders>
            <w:vAlign w:val="center"/>
            <w:hideMark/>
          </w:tcPr>
          <w:p w:rsidR="00087148" w:rsidRPr="005407E3" w:rsidRDefault="00087148" w:rsidP="00BA3528">
            <w:pPr>
              <w:spacing w:after="0" w:line="240" w:lineRule="auto"/>
              <w:jc w:val="center"/>
              <w:rPr>
                <w:rFonts w:ascii="Arial" w:eastAsia="Times New Roman" w:hAnsi="Arial" w:cs="Arial"/>
                <w:color w:val="000000"/>
                <w:sz w:val="18"/>
                <w:szCs w:val="18"/>
                <w:lang w:eastAsia="es-CO"/>
              </w:rPr>
            </w:pPr>
          </w:p>
        </w:tc>
      </w:tr>
    </w:tbl>
    <w:p w:rsidR="00087148" w:rsidRPr="00BA3528" w:rsidRDefault="00466A8F" w:rsidP="00087148">
      <w:pPr>
        <w:rPr>
          <w:rFonts w:ascii="Arial" w:hAnsi="Arial" w:cs="Arial"/>
          <w:sz w:val="18"/>
          <w:szCs w:val="20"/>
          <w:lang w:val="en-US" w:eastAsia="es-CO"/>
        </w:rPr>
      </w:pPr>
      <w:r w:rsidRPr="00BA3528">
        <w:rPr>
          <w:rFonts w:ascii="Arial" w:hAnsi="Arial" w:cs="Arial"/>
          <w:sz w:val="18"/>
          <w:szCs w:val="20"/>
          <w:lang w:val="en-US" w:eastAsia="es-CO"/>
        </w:rPr>
        <w:t>Source: model results. Note</w:t>
      </w:r>
      <w:r w:rsidR="003D6DFC">
        <w:rPr>
          <w:rFonts w:ascii="Arial" w:hAnsi="Arial" w:cs="Arial"/>
          <w:sz w:val="18"/>
          <w:szCs w:val="20"/>
          <w:lang w:val="en-US" w:eastAsia="es-CO"/>
        </w:rPr>
        <w:t>s: *Only</w:t>
      </w:r>
      <w:r w:rsidRPr="00BA3528">
        <w:rPr>
          <w:rFonts w:ascii="Arial" w:hAnsi="Arial" w:cs="Arial"/>
          <w:sz w:val="18"/>
          <w:szCs w:val="20"/>
          <w:lang w:val="en-US" w:eastAsia="es-CO"/>
        </w:rPr>
        <w:t xml:space="preserve"> incremental costs are being considered.</w:t>
      </w:r>
    </w:p>
    <w:p w:rsidR="00B437DC" w:rsidRPr="00DB7B38" w:rsidRDefault="00B437DC" w:rsidP="00DB7B38">
      <w:pPr>
        <w:pStyle w:val="ListParagraph"/>
        <w:numPr>
          <w:ilvl w:val="1"/>
          <w:numId w:val="2"/>
        </w:numPr>
        <w:rPr>
          <w:rFonts w:ascii="Arial" w:hAnsi="Arial" w:cs="Arial"/>
          <w:lang w:val="en-US"/>
        </w:rPr>
      </w:pPr>
      <w:r w:rsidRPr="00DB7B38">
        <w:rPr>
          <w:rFonts w:ascii="Arial" w:hAnsi="Arial" w:cs="Arial"/>
          <w:lang w:val="en-US"/>
        </w:rPr>
        <w:t>Table 8 provides a break</w:t>
      </w:r>
      <w:r w:rsidR="0091720E" w:rsidRPr="00DB7B38">
        <w:rPr>
          <w:rFonts w:ascii="Arial" w:hAnsi="Arial" w:cs="Arial"/>
          <w:lang w:val="en-US"/>
        </w:rPr>
        <w:t>down of DALYs avoided by region and impact indicator</w:t>
      </w:r>
      <w:r w:rsidRPr="00DB7B38">
        <w:rPr>
          <w:rFonts w:ascii="Arial" w:hAnsi="Arial" w:cs="Arial"/>
          <w:lang w:val="en-US"/>
        </w:rPr>
        <w:t>.</w:t>
      </w:r>
    </w:p>
    <w:p w:rsidR="00357F17" w:rsidRPr="00BA3528" w:rsidRDefault="00357F17" w:rsidP="00357F17">
      <w:pPr>
        <w:pStyle w:val="Caption"/>
        <w:jc w:val="center"/>
        <w:rPr>
          <w:rFonts w:ascii="Arial" w:hAnsi="Arial" w:cs="Arial"/>
          <w:b/>
          <w:i w:val="0"/>
          <w:color w:val="auto"/>
          <w:sz w:val="22"/>
          <w:szCs w:val="22"/>
          <w:lang w:val="en-US"/>
        </w:rPr>
      </w:pPr>
      <w:bookmarkStart w:id="10" w:name="_Ref457385365"/>
      <w:r w:rsidRPr="00BA3528">
        <w:rPr>
          <w:rFonts w:ascii="Arial" w:hAnsi="Arial" w:cs="Arial"/>
          <w:b/>
          <w:i w:val="0"/>
          <w:color w:val="auto"/>
          <w:sz w:val="22"/>
          <w:szCs w:val="22"/>
          <w:lang w:val="en-US"/>
        </w:rPr>
        <w:t xml:space="preserve">Table </w:t>
      </w:r>
      <w:r w:rsidRPr="005407E3">
        <w:rPr>
          <w:rFonts w:ascii="Arial" w:hAnsi="Arial" w:cs="Arial"/>
          <w:b/>
          <w:i w:val="0"/>
          <w:color w:val="auto"/>
          <w:sz w:val="22"/>
          <w:szCs w:val="22"/>
        </w:rPr>
        <w:fldChar w:fldCharType="begin"/>
      </w:r>
      <w:r w:rsidRPr="00BA3528">
        <w:rPr>
          <w:rFonts w:ascii="Arial" w:hAnsi="Arial" w:cs="Arial"/>
          <w:b/>
          <w:i w:val="0"/>
          <w:color w:val="auto"/>
          <w:sz w:val="22"/>
          <w:szCs w:val="22"/>
          <w:lang w:val="en-US"/>
        </w:rPr>
        <w:instrText xml:space="preserve"> SEQ Tabla \* ARABIC </w:instrText>
      </w:r>
      <w:r w:rsidRPr="005407E3">
        <w:rPr>
          <w:rFonts w:ascii="Arial" w:hAnsi="Arial" w:cs="Arial"/>
          <w:b/>
          <w:i w:val="0"/>
          <w:color w:val="auto"/>
          <w:sz w:val="22"/>
          <w:szCs w:val="22"/>
        </w:rPr>
        <w:fldChar w:fldCharType="separate"/>
      </w:r>
      <w:r w:rsidRPr="00BA3528">
        <w:rPr>
          <w:rFonts w:ascii="Arial" w:hAnsi="Arial" w:cs="Arial"/>
          <w:b/>
          <w:i w:val="0"/>
          <w:noProof/>
          <w:color w:val="auto"/>
          <w:sz w:val="22"/>
          <w:szCs w:val="22"/>
          <w:lang w:val="en-US"/>
        </w:rPr>
        <w:t>9</w:t>
      </w:r>
      <w:r w:rsidRPr="005407E3">
        <w:rPr>
          <w:rFonts w:ascii="Arial" w:hAnsi="Arial" w:cs="Arial"/>
          <w:b/>
          <w:i w:val="0"/>
          <w:noProof/>
          <w:color w:val="auto"/>
          <w:sz w:val="22"/>
          <w:szCs w:val="22"/>
        </w:rPr>
        <w:fldChar w:fldCharType="end"/>
      </w:r>
      <w:bookmarkEnd w:id="10"/>
      <w:r w:rsidRPr="00BA3528">
        <w:rPr>
          <w:rFonts w:ascii="Arial" w:hAnsi="Arial" w:cs="Arial"/>
          <w:b/>
          <w:i w:val="0"/>
          <w:noProof/>
          <w:color w:val="auto"/>
          <w:sz w:val="22"/>
          <w:szCs w:val="22"/>
          <w:lang w:val="en-US"/>
        </w:rPr>
        <w:t>. Breakdown of DALYs by impact and region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0"/>
        <w:gridCol w:w="1275"/>
        <w:gridCol w:w="1666"/>
        <w:gridCol w:w="1275"/>
        <w:gridCol w:w="1402"/>
      </w:tblGrid>
      <w:tr w:rsidR="00357F17" w:rsidRPr="005407E3" w:rsidTr="00BA3528">
        <w:trPr>
          <w:trHeight w:val="300"/>
        </w:trPr>
        <w:tc>
          <w:tcPr>
            <w:tcW w:w="1871" w:type="pct"/>
            <w:vMerge w:val="restart"/>
            <w:shd w:val="clear" w:color="auto" w:fill="auto"/>
            <w:noWrap/>
            <w:vAlign w:val="center"/>
            <w:hideMark/>
          </w:tcPr>
          <w:p w:rsidR="00357F17" w:rsidRPr="00BA3528" w:rsidRDefault="00357F17" w:rsidP="00BA3528">
            <w:pPr>
              <w:spacing w:after="0" w:line="240" w:lineRule="auto"/>
              <w:jc w:val="center"/>
              <w:rPr>
                <w:rFonts w:ascii="Arial" w:eastAsia="Times New Roman" w:hAnsi="Arial" w:cs="Arial"/>
                <w:b/>
                <w:sz w:val="20"/>
                <w:szCs w:val="20"/>
                <w:lang w:val="en-US" w:eastAsia="es-CO"/>
              </w:rPr>
            </w:pPr>
          </w:p>
        </w:tc>
        <w:tc>
          <w:tcPr>
            <w:tcW w:w="2347" w:type="pct"/>
            <w:gridSpan w:val="3"/>
            <w:shd w:val="clear" w:color="auto" w:fill="auto"/>
            <w:noWrap/>
            <w:vAlign w:val="center"/>
            <w:hideMark/>
          </w:tcPr>
          <w:p w:rsidR="00357F17" w:rsidRPr="005407E3" w:rsidRDefault="00357F17" w:rsidP="00BA3528">
            <w:pPr>
              <w:spacing w:after="0" w:line="240" w:lineRule="auto"/>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Region</w:t>
            </w:r>
          </w:p>
        </w:tc>
        <w:tc>
          <w:tcPr>
            <w:tcW w:w="782" w:type="pct"/>
            <w:vMerge w:val="restart"/>
            <w:shd w:val="clear" w:color="auto" w:fill="auto"/>
            <w:noWrap/>
            <w:vAlign w:val="center"/>
            <w:hideMark/>
          </w:tcPr>
          <w:p w:rsidR="00357F17" w:rsidRPr="005407E3" w:rsidRDefault="00357F17" w:rsidP="00BA3528">
            <w:pPr>
              <w:spacing w:after="0" w:line="240" w:lineRule="auto"/>
              <w:jc w:val="center"/>
              <w:rPr>
                <w:rFonts w:ascii="Arial" w:eastAsia="Times New Roman" w:hAnsi="Arial" w:cs="Arial"/>
                <w:b/>
                <w:color w:val="000000"/>
                <w:sz w:val="20"/>
                <w:szCs w:val="20"/>
                <w:lang w:eastAsia="es-CO"/>
              </w:rPr>
            </w:pPr>
            <w:r w:rsidRPr="005407E3">
              <w:rPr>
                <w:rFonts w:ascii="Arial" w:eastAsia="Times New Roman" w:hAnsi="Arial" w:cs="Arial"/>
                <w:b/>
                <w:color w:val="000000"/>
                <w:sz w:val="20"/>
                <w:szCs w:val="20"/>
                <w:lang w:eastAsia="es-CO"/>
              </w:rPr>
              <w:t>Total</w:t>
            </w:r>
          </w:p>
        </w:tc>
      </w:tr>
      <w:tr w:rsidR="00357F17" w:rsidRPr="005407E3" w:rsidTr="00BA3528">
        <w:trPr>
          <w:trHeight w:val="70"/>
        </w:trPr>
        <w:tc>
          <w:tcPr>
            <w:tcW w:w="1871" w:type="pct"/>
            <w:vMerge/>
            <w:vAlign w:val="center"/>
            <w:hideMark/>
          </w:tcPr>
          <w:p w:rsidR="00357F17" w:rsidRPr="005407E3" w:rsidRDefault="00357F17" w:rsidP="00BA3528">
            <w:pPr>
              <w:spacing w:after="0" w:line="240" w:lineRule="auto"/>
              <w:jc w:val="center"/>
              <w:rPr>
                <w:rFonts w:ascii="Arial" w:eastAsia="Times New Roman" w:hAnsi="Arial" w:cs="Arial"/>
                <w:b/>
                <w:sz w:val="20"/>
                <w:szCs w:val="20"/>
                <w:lang w:eastAsia="es-CO"/>
              </w:rPr>
            </w:pPr>
          </w:p>
        </w:tc>
        <w:tc>
          <w:tcPr>
            <w:tcW w:w="710" w:type="pct"/>
            <w:shd w:val="clear" w:color="auto" w:fill="auto"/>
            <w:noWrap/>
            <w:vAlign w:val="center"/>
            <w:hideMark/>
          </w:tcPr>
          <w:p w:rsidR="00357F17" w:rsidRPr="005407E3" w:rsidRDefault="00357F17" w:rsidP="00BA3528">
            <w:pPr>
              <w:spacing w:after="0" w:line="240" w:lineRule="auto"/>
              <w:jc w:val="center"/>
              <w:rPr>
                <w:rFonts w:ascii="Arial" w:eastAsia="Times New Roman" w:hAnsi="Arial" w:cs="Arial"/>
                <w:b/>
                <w:color w:val="000000"/>
                <w:sz w:val="20"/>
                <w:szCs w:val="20"/>
                <w:lang w:eastAsia="es-CO"/>
              </w:rPr>
            </w:pPr>
            <w:r w:rsidRPr="005407E3">
              <w:rPr>
                <w:rFonts w:ascii="Arial" w:eastAsia="Times New Roman" w:hAnsi="Arial" w:cs="Arial"/>
                <w:b/>
                <w:color w:val="000000"/>
                <w:sz w:val="20"/>
                <w:szCs w:val="20"/>
                <w:lang w:eastAsia="es-CO"/>
              </w:rPr>
              <w:t>3</w:t>
            </w:r>
          </w:p>
        </w:tc>
        <w:tc>
          <w:tcPr>
            <w:tcW w:w="928" w:type="pct"/>
            <w:shd w:val="clear" w:color="auto" w:fill="auto"/>
            <w:noWrap/>
            <w:vAlign w:val="center"/>
            <w:hideMark/>
          </w:tcPr>
          <w:p w:rsidR="00357F17" w:rsidRPr="005407E3" w:rsidRDefault="00357F17" w:rsidP="00BA3528">
            <w:pPr>
              <w:spacing w:after="0" w:line="240" w:lineRule="auto"/>
              <w:jc w:val="center"/>
              <w:rPr>
                <w:rFonts w:ascii="Arial" w:eastAsia="Times New Roman" w:hAnsi="Arial" w:cs="Arial"/>
                <w:b/>
                <w:color w:val="000000"/>
                <w:sz w:val="20"/>
                <w:szCs w:val="20"/>
                <w:lang w:eastAsia="es-CO"/>
              </w:rPr>
            </w:pPr>
            <w:r w:rsidRPr="005407E3">
              <w:rPr>
                <w:rFonts w:ascii="Arial" w:eastAsia="Times New Roman" w:hAnsi="Arial" w:cs="Arial"/>
                <w:b/>
                <w:color w:val="000000"/>
                <w:sz w:val="20"/>
                <w:szCs w:val="20"/>
                <w:lang w:eastAsia="es-CO"/>
              </w:rPr>
              <w:t>4</w:t>
            </w:r>
          </w:p>
        </w:tc>
        <w:tc>
          <w:tcPr>
            <w:tcW w:w="710" w:type="pct"/>
            <w:shd w:val="clear" w:color="auto" w:fill="auto"/>
            <w:noWrap/>
            <w:vAlign w:val="center"/>
            <w:hideMark/>
          </w:tcPr>
          <w:p w:rsidR="00357F17" w:rsidRPr="005407E3" w:rsidRDefault="00357F17" w:rsidP="00BA3528">
            <w:pPr>
              <w:spacing w:after="0" w:line="240" w:lineRule="auto"/>
              <w:jc w:val="center"/>
              <w:rPr>
                <w:rFonts w:ascii="Arial" w:eastAsia="Times New Roman" w:hAnsi="Arial" w:cs="Arial"/>
                <w:b/>
                <w:color w:val="000000"/>
                <w:sz w:val="20"/>
                <w:szCs w:val="20"/>
                <w:lang w:eastAsia="es-CO"/>
              </w:rPr>
            </w:pPr>
            <w:r w:rsidRPr="005407E3">
              <w:rPr>
                <w:rFonts w:ascii="Arial" w:eastAsia="Times New Roman" w:hAnsi="Arial" w:cs="Arial"/>
                <w:b/>
                <w:color w:val="000000"/>
                <w:sz w:val="20"/>
                <w:szCs w:val="20"/>
                <w:lang w:eastAsia="es-CO"/>
              </w:rPr>
              <w:t>9</w:t>
            </w:r>
          </w:p>
        </w:tc>
        <w:tc>
          <w:tcPr>
            <w:tcW w:w="782" w:type="pct"/>
            <w:vMerge/>
            <w:vAlign w:val="center"/>
            <w:hideMark/>
          </w:tcPr>
          <w:p w:rsidR="00357F17" w:rsidRPr="005407E3" w:rsidRDefault="00357F17" w:rsidP="00BA3528">
            <w:pPr>
              <w:spacing w:after="0" w:line="240" w:lineRule="auto"/>
              <w:jc w:val="center"/>
              <w:rPr>
                <w:rFonts w:ascii="Arial" w:eastAsia="Times New Roman" w:hAnsi="Arial" w:cs="Arial"/>
                <w:b/>
                <w:color w:val="000000"/>
                <w:sz w:val="20"/>
                <w:szCs w:val="20"/>
                <w:lang w:eastAsia="es-CO"/>
              </w:rPr>
            </w:pPr>
          </w:p>
        </w:tc>
      </w:tr>
      <w:tr w:rsidR="00357F17" w:rsidRPr="005407E3" w:rsidTr="00BA3528">
        <w:trPr>
          <w:trHeight w:val="300"/>
        </w:trPr>
        <w:tc>
          <w:tcPr>
            <w:tcW w:w="1871" w:type="pct"/>
            <w:shd w:val="clear" w:color="auto" w:fill="auto"/>
            <w:noWrap/>
            <w:vAlign w:val="center"/>
            <w:hideMark/>
          </w:tcPr>
          <w:p w:rsidR="00357F17" w:rsidRPr="005407E3" w:rsidRDefault="00357F17" w:rsidP="00BA3528">
            <w:pPr>
              <w:spacing w:after="0" w:line="240" w:lineRule="auto"/>
              <w:jc w:val="left"/>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A</w:t>
            </w:r>
            <w:r w:rsidRPr="00357F17">
              <w:rPr>
                <w:rFonts w:ascii="Arial" w:eastAsia="Times New Roman" w:hAnsi="Arial" w:cs="Arial"/>
                <w:color w:val="000000"/>
                <w:sz w:val="20"/>
                <w:szCs w:val="20"/>
                <w:lang w:eastAsia="es-CO"/>
              </w:rPr>
              <w:t>ccumulated neonates</w:t>
            </w:r>
            <w:r>
              <w:rPr>
                <w:rFonts w:ascii="Arial" w:eastAsia="Times New Roman" w:hAnsi="Arial" w:cs="Arial"/>
                <w:color w:val="000000"/>
                <w:sz w:val="20"/>
                <w:szCs w:val="20"/>
                <w:lang w:eastAsia="es-CO"/>
              </w:rPr>
              <w:t xml:space="preserve"> DALY</w:t>
            </w:r>
          </w:p>
        </w:tc>
        <w:tc>
          <w:tcPr>
            <w:tcW w:w="710" w:type="pct"/>
            <w:shd w:val="clear" w:color="auto" w:fill="auto"/>
            <w:noWrap/>
            <w:vAlign w:val="bottom"/>
            <w:hideMark/>
          </w:tcPr>
          <w:p w:rsidR="00357F17" w:rsidRPr="00A025DF" w:rsidRDefault="00357F17" w:rsidP="00BA3528">
            <w:pPr>
              <w:jc w:val="center"/>
              <w:rPr>
                <w:rFonts w:ascii="Arial" w:hAnsi="Arial" w:cs="Arial"/>
                <w:color w:val="000000"/>
                <w:sz w:val="18"/>
                <w:szCs w:val="18"/>
              </w:rPr>
            </w:pPr>
            <w:r w:rsidRPr="00A025DF">
              <w:rPr>
                <w:rFonts w:ascii="Arial" w:hAnsi="Arial" w:cs="Arial"/>
                <w:color w:val="000000"/>
                <w:sz w:val="18"/>
                <w:szCs w:val="18"/>
              </w:rPr>
              <w:t>561</w:t>
            </w:r>
          </w:p>
        </w:tc>
        <w:tc>
          <w:tcPr>
            <w:tcW w:w="928" w:type="pct"/>
            <w:shd w:val="clear" w:color="auto" w:fill="auto"/>
            <w:noWrap/>
            <w:vAlign w:val="bottom"/>
            <w:hideMark/>
          </w:tcPr>
          <w:p w:rsidR="00357F17" w:rsidRPr="00A025DF" w:rsidRDefault="00357F17" w:rsidP="00BA3528">
            <w:pPr>
              <w:jc w:val="center"/>
              <w:rPr>
                <w:rFonts w:ascii="Arial" w:hAnsi="Arial" w:cs="Arial"/>
                <w:color w:val="000000"/>
                <w:sz w:val="18"/>
                <w:szCs w:val="18"/>
              </w:rPr>
            </w:pPr>
            <w:r w:rsidRPr="00A025DF">
              <w:rPr>
                <w:rFonts w:ascii="Arial" w:hAnsi="Arial" w:cs="Arial"/>
                <w:color w:val="000000"/>
                <w:sz w:val="18"/>
                <w:szCs w:val="18"/>
              </w:rPr>
              <w:t>1883</w:t>
            </w:r>
          </w:p>
        </w:tc>
        <w:tc>
          <w:tcPr>
            <w:tcW w:w="710" w:type="pct"/>
            <w:shd w:val="clear" w:color="auto" w:fill="auto"/>
            <w:noWrap/>
            <w:vAlign w:val="bottom"/>
            <w:hideMark/>
          </w:tcPr>
          <w:p w:rsidR="00357F17" w:rsidRPr="00A025DF" w:rsidRDefault="00357F17" w:rsidP="00BA3528">
            <w:pPr>
              <w:jc w:val="center"/>
              <w:rPr>
                <w:rFonts w:ascii="Arial" w:hAnsi="Arial" w:cs="Arial"/>
                <w:color w:val="000000"/>
                <w:sz w:val="18"/>
                <w:szCs w:val="18"/>
              </w:rPr>
            </w:pPr>
            <w:r w:rsidRPr="00A025DF">
              <w:rPr>
                <w:rFonts w:ascii="Arial" w:hAnsi="Arial" w:cs="Arial"/>
                <w:color w:val="000000"/>
                <w:sz w:val="18"/>
                <w:szCs w:val="18"/>
              </w:rPr>
              <w:t>168</w:t>
            </w:r>
          </w:p>
        </w:tc>
        <w:tc>
          <w:tcPr>
            <w:tcW w:w="782" w:type="pct"/>
            <w:shd w:val="clear" w:color="auto" w:fill="auto"/>
            <w:noWrap/>
            <w:vAlign w:val="bottom"/>
            <w:hideMark/>
          </w:tcPr>
          <w:p w:rsidR="00357F17" w:rsidRPr="00A025DF" w:rsidRDefault="00357F17" w:rsidP="00BA3528">
            <w:pPr>
              <w:jc w:val="center"/>
              <w:rPr>
                <w:rFonts w:ascii="Arial" w:hAnsi="Arial" w:cs="Arial"/>
                <w:b/>
                <w:color w:val="000000"/>
                <w:sz w:val="18"/>
                <w:szCs w:val="18"/>
              </w:rPr>
            </w:pPr>
            <w:r w:rsidRPr="00A025DF">
              <w:rPr>
                <w:rFonts w:ascii="Arial" w:hAnsi="Arial" w:cs="Arial"/>
                <w:b/>
                <w:color w:val="000000"/>
                <w:sz w:val="18"/>
                <w:szCs w:val="18"/>
              </w:rPr>
              <w:t>2613</w:t>
            </w:r>
          </w:p>
        </w:tc>
      </w:tr>
      <w:tr w:rsidR="00357F17" w:rsidRPr="005407E3" w:rsidTr="00BA3528">
        <w:trPr>
          <w:trHeight w:val="300"/>
        </w:trPr>
        <w:tc>
          <w:tcPr>
            <w:tcW w:w="1871" w:type="pct"/>
            <w:shd w:val="clear" w:color="auto" w:fill="auto"/>
            <w:noWrap/>
            <w:vAlign w:val="center"/>
            <w:hideMark/>
          </w:tcPr>
          <w:p w:rsidR="00357F17" w:rsidRPr="005407E3" w:rsidRDefault="00357F17" w:rsidP="00357F17">
            <w:pPr>
              <w:spacing w:after="0" w:line="240" w:lineRule="auto"/>
              <w:jc w:val="left"/>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Accumulated maternl DALY</w:t>
            </w:r>
          </w:p>
        </w:tc>
        <w:tc>
          <w:tcPr>
            <w:tcW w:w="710" w:type="pct"/>
            <w:shd w:val="clear" w:color="auto" w:fill="auto"/>
            <w:noWrap/>
            <w:vAlign w:val="bottom"/>
            <w:hideMark/>
          </w:tcPr>
          <w:p w:rsidR="00357F17" w:rsidRPr="00A025DF" w:rsidRDefault="00357F17" w:rsidP="00BA3528">
            <w:pPr>
              <w:jc w:val="center"/>
              <w:rPr>
                <w:rFonts w:ascii="Arial" w:hAnsi="Arial" w:cs="Arial"/>
                <w:color w:val="000000"/>
                <w:sz w:val="18"/>
                <w:szCs w:val="18"/>
              </w:rPr>
            </w:pPr>
            <w:r w:rsidRPr="00A025DF">
              <w:rPr>
                <w:rFonts w:ascii="Arial" w:hAnsi="Arial" w:cs="Arial"/>
                <w:color w:val="000000"/>
                <w:sz w:val="18"/>
                <w:szCs w:val="18"/>
              </w:rPr>
              <w:t>28</w:t>
            </w:r>
          </w:p>
        </w:tc>
        <w:tc>
          <w:tcPr>
            <w:tcW w:w="928" w:type="pct"/>
            <w:shd w:val="clear" w:color="auto" w:fill="auto"/>
            <w:noWrap/>
            <w:vAlign w:val="bottom"/>
            <w:hideMark/>
          </w:tcPr>
          <w:p w:rsidR="00357F17" w:rsidRPr="00A025DF" w:rsidRDefault="00357F17" w:rsidP="00BA3528">
            <w:pPr>
              <w:jc w:val="center"/>
              <w:rPr>
                <w:rFonts w:ascii="Arial" w:hAnsi="Arial" w:cs="Arial"/>
                <w:color w:val="000000"/>
                <w:sz w:val="18"/>
                <w:szCs w:val="18"/>
              </w:rPr>
            </w:pPr>
            <w:r w:rsidRPr="00A025DF">
              <w:rPr>
                <w:rFonts w:ascii="Arial" w:hAnsi="Arial" w:cs="Arial"/>
                <w:color w:val="000000"/>
                <w:sz w:val="18"/>
                <w:szCs w:val="18"/>
              </w:rPr>
              <w:t>96</w:t>
            </w:r>
          </w:p>
        </w:tc>
        <w:tc>
          <w:tcPr>
            <w:tcW w:w="710" w:type="pct"/>
            <w:shd w:val="clear" w:color="auto" w:fill="auto"/>
            <w:noWrap/>
            <w:vAlign w:val="bottom"/>
            <w:hideMark/>
          </w:tcPr>
          <w:p w:rsidR="00357F17" w:rsidRPr="00A025DF" w:rsidRDefault="00357F17" w:rsidP="00BA3528">
            <w:pPr>
              <w:jc w:val="center"/>
              <w:rPr>
                <w:rFonts w:ascii="Arial" w:hAnsi="Arial" w:cs="Arial"/>
                <w:color w:val="000000"/>
                <w:sz w:val="18"/>
                <w:szCs w:val="18"/>
              </w:rPr>
            </w:pPr>
            <w:r w:rsidRPr="00A025DF">
              <w:rPr>
                <w:rFonts w:ascii="Arial" w:hAnsi="Arial" w:cs="Arial"/>
                <w:color w:val="000000"/>
                <w:sz w:val="18"/>
                <w:szCs w:val="18"/>
              </w:rPr>
              <w:t>9</w:t>
            </w:r>
          </w:p>
        </w:tc>
        <w:tc>
          <w:tcPr>
            <w:tcW w:w="782" w:type="pct"/>
            <w:shd w:val="clear" w:color="auto" w:fill="auto"/>
            <w:noWrap/>
            <w:vAlign w:val="bottom"/>
            <w:hideMark/>
          </w:tcPr>
          <w:p w:rsidR="00357F17" w:rsidRPr="00A025DF" w:rsidRDefault="00357F17" w:rsidP="00BA3528">
            <w:pPr>
              <w:jc w:val="center"/>
              <w:rPr>
                <w:rFonts w:ascii="Arial" w:hAnsi="Arial" w:cs="Arial"/>
                <w:b/>
                <w:color w:val="000000"/>
                <w:sz w:val="18"/>
                <w:szCs w:val="18"/>
              </w:rPr>
            </w:pPr>
            <w:r w:rsidRPr="00A025DF">
              <w:rPr>
                <w:rFonts w:ascii="Arial" w:hAnsi="Arial" w:cs="Arial"/>
                <w:b/>
                <w:color w:val="000000"/>
                <w:sz w:val="18"/>
                <w:szCs w:val="18"/>
              </w:rPr>
              <w:t>133</w:t>
            </w:r>
          </w:p>
        </w:tc>
      </w:tr>
      <w:tr w:rsidR="00357F17" w:rsidRPr="005407E3" w:rsidTr="00BA3528">
        <w:trPr>
          <w:trHeight w:val="300"/>
        </w:trPr>
        <w:tc>
          <w:tcPr>
            <w:tcW w:w="1871" w:type="pct"/>
            <w:shd w:val="clear" w:color="auto" w:fill="auto"/>
            <w:noWrap/>
            <w:vAlign w:val="center"/>
            <w:hideMark/>
          </w:tcPr>
          <w:p w:rsidR="00357F17" w:rsidRPr="005407E3" w:rsidRDefault="00357F17" w:rsidP="00357F17">
            <w:pPr>
              <w:spacing w:after="0" w:line="240" w:lineRule="auto"/>
              <w:jc w:val="left"/>
              <w:rPr>
                <w:rFonts w:ascii="Arial" w:eastAsia="Times New Roman" w:hAnsi="Arial" w:cs="Arial"/>
                <w:b/>
                <w:color w:val="000000"/>
                <w:sz w:val="20"/>
                <w:szCs w:val="20"/>
                <w:lang w:eastAsia="es-CO"/>
              </w:rPr>
            </w:pPr>
            <w:r>
              <w:rPr>
                <w:rFonts w:ascii="Arial" w:eastAsia="Times New Roman" w:hAnsi="Arial" w:cs="Arial"/>
                <w:color w:val="000000"/>
                <w:sz w:val="20"/>
                <w:szCs w:val="20"/>
                <w:lang w:eastAsia="es-CO"/>
              </w:rPr>
              <w:t>A</w:t>
            </w:r>
            <w:r w:rsidRPr="00357F17">
              <w:rPr>
                <w:rFonts w:ascii="Arial" w:eastAsia="Times New Roman" w:hAnsi="Arial" w:cs="Arial"/>
                <w:color w:val="000000"/>
                <w:sz w:val="20"/>
                <w:szCs w:val="20"/>
                <w:lang w:eastAsia="es-CO"/>
              </w:rPr>
              <w:t xml:space="preserve">ccumulated </w:t>
            </w:r>
            <w:r>
              <w:rPr>
                <w:rFonts w:ascii="Arial" w:eastAsia="Times New Roman" w:hAnsi="Arial" w:cs="Arial"/>
                <w:color w:val="000000"/>
                <w:sz w:val="20"/>
                <w:szCs w:val="20"/>
                <w:lang w:eastAsia="es-CO"/>
              </w:rPr>
              <w:t>total DALY</w:t>
            </w:r>
          </w:p>
        </w:tc>
        <w:tc>
          <w:tcPr>
            <w:tcW w:w="710" w:type="pct"/>
            <w:shd w:val="clear" w:color="auto" w:fill="auto"/>
            <w:noWrap/>
            <w:vAlign w:val="bottom"/>
            <w:hideMark/>
          </w:tcPr>
          <w:p w:rsidR="00357F17" w:rsidRPr="00A025DF" w:rsidRDefault="00357F17" w:rsidP="00BA3528">
            <w:pPr>
              <w:jc w:val="center"/>
              <w:rPr>
                <w:rFonts w:ascii="Arial" w:hAnsi="Arial" w:cs="Arial"/>
                <w:b/>
                <w:color w:val="000000"/>
                <w:sz w:val="18"/>
                <w:szCs w:val="18"/>
              </w:rPr>
            </w:pPr>
            <w:r w:rsidRPr="00A025DF">
              <w:rPr>
                <w:rFonts w:ascii="Arial" w:hAnsi="Arial" w:cs="Arial"/>
                <w:b/>
                <w:color w:val="000000"/>
                <w:sz w:val="18"/>
                <w:szCs w:val="18"/>
              </w:rPr>
              <w:t>590</w:t>
            </w:r>
          </w:p>
        </w:tc>
        <w:tc>
          <w:tcPr>
            <w:tcW w:w="928" w:type="pct"/>
            <w:shd w:val="clear" w:color="auto" w:fill="auto"/>
            <w:noWrap/>
            <w:vAlign w:val="bottom"/>
            <w:hideMark/>
          </w:tcPr>
          <w:p w:rsidR="00357F17" w:rsidRPr="00A025DF" w:rsidRDefault="00357F17" w:rsidP="00BA3528">
            <w:pPr>
              <w:jc w:val="center"/>
              <w:rPr>
                <w:rFonts w:ascii="Arial" w:hAnsi="Arial" w:cs="Arial"/>
                <w:b/>
                <w:color w:val="000000"/>
                <w:sz w:val="18"/>
                <w:szCs w:val="18"/>
              </w:rPr>
            </w:pPr>
            <w:r w:rsidRPr="00A025DF">
              <w:rPr>
                <w:rFonts w:ascii="Arial" w:hAnsi="Arial" w:cs="Arial"/>
                <w:b/>
                <w:color w:val="000000"/>
                <w:sz w:val="18"/>
                <w:szCs w:val="18"/>
              </w:rPr>
              <w:t>1979</w:t>
            </w:r>
          </w:p>
        </w:tc>
        <w:tc>
          <w:tcPr>
            <w:tcW w:w="710" w:type="pct"/>
            <w:shd w:val="clear" w:color="auto" w:fill="auto"/>
            <w:noWrap/>
            <w:vAlign w:val="bottom"/>
            <w:hideMark/>
          </w:tcPr>
          <w:p w:rsidR="00357F17" w:rsidRPr="00A025DF" w:rsidRDefault="00357F17" w:rsidP="00BA3528">
            <w:pPr>
              <w:jc w:val="center"/>
              <w:rPr>
                <w:rFonts w:ascii="Arial" w:hAnsi="Arial" w:cs="Arial"/>
                <w:b/>
                <w:color w:val="000000"/>
                <w:sz w:val="18"/>
                <w:szCs w:val="18"/>
              </w:rPr>
            </w:pPr>
            <w:r w:rsidRPr="00A025DF">
              <w:rPr>
                <w:rFonts w:ascii="Arial" w:hAnsi="Arial" w:cs="Arial"/>
                <w:b/>
                <w:color w:val="000000"/>
                <w:sz w:val="18"/>
                <w:szCs w:val="18"/>
              </w:rPr>
              <w:t>177</w:t>
            </w:r>
          </w:p>
        </w:tc>
        <w:tc>
          <w:tcPr>
            <w:tcW w:w="782" w:type="pct"/>
            <w:shd w:val="clear" w:color="auto" w:fill="auto"/>
            <w:noWrap/>
            <w:vAlign w:val="bottom"/>
            <w:hideMark/>
          </w:tcPr>
          <w:p w:rsidR="00357F17" w:rsidRPr="00A025DF" w:rsidRDefault="00357F17" w:rsidP="00BA3528">
            <w:pPr>
              <w:jc w:val="center"/>
              <w:rPr>
                <w:rFonts w:ascii="Arial" w:hAnsi="Arial" w:cs="Arial"/>
                <w:b/>
                <w:color w:val="000000"/>
                <w:sz w:val="18"/>
                <w:szCs w:val="18"/>
              </w:rPr>
            </w:pPr>
            <w:r w:rsidRPr="00A025DF">
              <w:rPr>
                <w:rFonts w:ascii="Arial" w:hAnsi="Arial" w:cs="Arial"/>
                <w:b/>
                <w:color w:val="000000"/>
                <w:sz w:val="18"/>
                <w:szCs w:val="18"/>
              </w:rPr>
              <w:t>2745</w:t>
            </w:r>
          </w:p>
        </w:tc>
      </w:tr>
    </w:tbl>
    <w:p w:rsidR="00357F17" w:rsidRPr="005407E3" w:rsidRDefault="00357F17" w:rsidP="00357F17">
      <w:pPr>
        <w:rPr>
          <w:rFonts w:ascii="Arial" w:hAnsi="Arial" w:cs="Arial"/>
        </w:rPr>
      </w:pPr>
      <w:r>
        <w:rPr>
          <w:rFonts w:ascii="Arial" w:hAnsi="Arial" w:cs="Arial"/>
          <w:sz w:val="18"/>
          <w:szCs w:val="20"/>
          <w:lang w:eastAsia="es-CO"/>
        </w:rPr>
        <w:t>Source: model results.</w:t>
      </w:r>
    </w:p>
    <w:p w:rsidR="00087148" w:rsidRPr="00DB7B38" w:rsidRDefault="006733AE" w:rsidP="00DB7B38">
      <w:pPr>
        <w:pStyle w:val="ListParagraph"/>
        <w:numPr>
          <w:ilvl w:val="1"/>
          <w:numId w:val="2"/>
        </w:numPr>
        <w:rPr>
          <w:rFonts w:ascii="Arial" w:hAnsi="Arial" w:cs="Arial"/>
          <w:lang w:val="en-US"/>
        </w:rPr>
      </w:pPr>
      <w:r w:rsidRPr="00DB7B38">
        <w:rPr>
          <w:rFonts w:ascii="Arial" w:hAnsi="Arial" w:cs="Arial"/>
          <w:lang w:val="en-US"/>
        </w:rPr>
        <w:t>DALYs for each alternative were calculated as the sum of the DALYs for maternal deaths and neonatal deaths. DALYs for maternal deaths were calculated as the number of maternal deaths deducted for each year and the number of years of life without disabilities that a</w:t>
      </w:r>
      <w:r w:rsidR="003D6DFC" w:rsidRPr="00DB7B38">
        <w:rPr>
          <w:rFonts w:ascii="Arial" w:hAnsi="Arial" w:cs="Arial"/>
          <w:lang w:val="en-US"/>
        </w:rPr>
        <w:t xml:space="preserve"> mother would have if she doesn’</w:t>
      </w:r>
      <w:r w:rsidRPr="00DB7B38">
        <w:rPr>
          <w:rFonts w:ascii="Arial" w:hAnsi="Arial" w:cs="Arial"/>
          <w:lang w:val="en-US"/>
        </w:rPr>
        <w:t>t die in the childbirth</w:t>
      </w:r>
      <w:r w:rsidR="003D6DFC" w:rsidRPr="00DB7B38">
        <w:rPr>
          <w:rFonts w:ascii="Arial" w:hAnsi="Arial" w:cs="Arial"/>
          <w:lang w:val="en-US"/>
        </w:rPr>
        <w:t>,</w:t>
      </w:r>
      <w:r w:rsidRPr="00DB7B38">
        <w:rPr>
          <w:rFonts w:ascii="Arial" w:hAnsi="Arial" w:cs="Arial"/>
          <w:lang w:val="en-US"/>
        </w:rPr>
        <w:t xml:space="preserve"> considering an average gestational age of 27 years (according to the census 2002</w:t>
      </w:r>
      <w:r w:rsidRPr="005407E3">
        <w:rPr>
          <w:rStyle w:val="FootnoteReference"/>
          <w:rFonts w:ascii="Arial" w:hAnsi="Arial" w:cs="Arial"/>
        </w:rPr>
        <w:footnoteReference w:id="12"/>
      </w:r>
      <w:r w:rsidRPr="00DB7B38">
        <w:rPr>
          <w:rFonts w:ascii="Arial" w:hAnsi="Arial" w:cs="Arial"/>
          <w:lang w:val="en-US"/>
        </w:rPr>
        <w:t>), a life expectancy of 67 years and the average disability is 0.048</w:t>
      </w:r>
      <w:r w:rsidRPr="005407E3">
        <w:rPr>
          <w:rStyle w:val="FootnoteReference"/>
          <w:rFonts w:ascii="Arial" w:hAnsi="Arial" w:cs="Arial"/>
        </w:rPr>
        <w:footnoteReference w:id="13"/>
      </w:r>
      <w:r w:rsidRPr="00DB7B38">
        <w:rPr>
          <w:rFonts w:ascii="Arial" w:hAnsi="Arial" w:cs="Arial"/>
          <w:lang w:val="en-US"/>
        </w:rPr>
        <w:t>.</w:t>
      </w:r>
      <w:r w:rsidRPr="00DB7B38">
        <w:rPr>
          <w:lang w:val="en-US"/>
        </w:rPr>
        <w:t xml:space="preserve"> </w:t>
      </w:r>
      <w:r w:rsidRPr="00DB7B38">
        <w:rPr>
          <w:rFonts w:ascii="Arial" w:hAnsi="Arial" w:cs="Arial"/>
          <w:lang w:val="en-US"/>
        </w:rPr>
        <w:t>The number of DALYs by death was calculated using a formula of present value for a series of payments, as follows:</w:t>
      </w:r>
    </w:p>
    <w:p w:rsidR="00FF630C" w:rsidRPr="00BA3528" w:rsidRDefault="00FF630C" w:rsidP="00704E91">
      <w:pPr>
        <w:rPr>
          <w:rFonts w:ascii="Arial" w:hAnsi="Arial" w:cs="Arial"/>
          <w:lang w:val="en-US"/>
        </w:rPr>
      </w:pPr>
    </w:p>
    <w:p w:rsidR="00ED62DB" w:rsidRPr="005407E3" w:rsidRDefault="00ED62DB" w:rsidP="00ED62DB">
      <w:pPr>
        <w:rPr>
          <w:rFonts w:ascii="Arial" w:hAnsi="Arial" w:cs="Arial"/>
        </w:rPr>
      </w:pPr>
      <m:oMathPara>
        <m:oMath>
          <m:r>
            <w:rPr>
              <w:rFonts w:ascii="Cambria Math" w:hAnsi="Cambria Math" w:cs="Arial"/>
            </w:rPr>
            <w:lastRenderedPageBreak/>
            <m:t>DALYs=-</m:t>
          </m:r>
          <m:f>
            <m:fPr>
              <m:ctrlPr>
                <w:rPr>
                  <w:rFonts w:ascii="Cambria Math" w:hAnsi="Cambria Math" w:cs="Arial"/>
                  <w:i/>
                </w:rPr>
              </m:ctrlPr>
            </m:fPr>
            <m:num>
              <m:d>
                <m:dPr>
                  <m:ctrlPr>
                    <w:rPr>
                      <w:rFonts w:ascii="Cambria Math" w:hAnsi="Cambria Math" w:cs="Arial"/>
                      <w:i/>
                    </w:rPr>
                  </m:ctrlPr>
                </m:dPr>
                <m:e>
                  <m:r>
                    <w:rPr>
                      <w:rFonts w:ascii="Cambria Math" w:hAnsi="Cambria Math" w:cs="Arial"/>
                    </w:rPr>
                    <m:t>1-0.048</m:t>
                  </m:r>
                </m:e>
              </m:d>
              <m:d>
                <m:dPr>
                  <m:ctrlPr>
                    <w:rPr>
                      <w:rFonts w:ascii="Cambria Math" w:hAnsi="Cambria Math" w:cs="Arial"/>
                      <w:i/>
                    </w:rPr>
                  </m:ctrlPr>
                </m:dPr>
                <m:e>
                  <m:r>
                    <w:rPr>
                      <w:rFonts w:ascii="Cambria Math" w:hAnsi="Cambria Math" w:cs="Arial"/>
                    </w:rPr>
                    <m:t>1+12%</m:t>
                  </m:r>
                </m:e>
              </m:d>
              <m:d>
                <m:dPr>
                  <m:ctrlPr>
                    <w:rPr>
                      <w:rFonts w:ascii="Cambria Math" w:hAnsi="Cambria Math" w:cs="Arial"/>
                      <w:i/>
                    </w:rPr>
                  </m:ctrlPr>
                </m:dPr>
                <m:e>
                  <m:f>
                    <m:fPr>
                      <m:ctrlPr>
                        <w:rPr>
                          <w:rFonts w:ascii="Cambria Math" w:hAnsi="Cambria Math" w:cs="Arial"/>
                          <w:i/>
                        </w:rPr>
                      </m:ctrlPr>
                    </m:fPr>
                    <m:num>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1+12%</m:t>
                              </m:r>
                            </m:e>
                          </m:d>
                        </m:e>
                        <m:sup>
                          <m:d>
                            <m:dPr>
                              <m:ctrlPr>
                                <w:rPr>
                                  <w:rFonts w:ascii="Cambria Math" w:hAnsi="Cambria Math" w:cs="Arial"/>
                                  <w:i/>
                                </w:rPr>
                              </m:ctrlPr>
                            </m:dPr>
                            <m:e>
                              <m:r>
                                <w:rPr>
                                  <w:rFonts w:ascii="Cambria Math" w:hAnsi="Cambria Math" w:cs="Arial"/>
                                </w:rPr>
                                <m:t>67-27-1</m:t>
                              </m:r>
                            </m:e>
                          </m:d>
                        </m:sup>
                      </m:sSup>
                      <m:r>
                        <w:rPr>
                          <w:rFonts w:ascii="Cambria Math" w:hAnsi="Cambria Math" w:cs="Arial"/>
                        </w:rPr>
                        <m:t>-1</m:t>
                      </m:r>
                    </m:num>
                    <m:den>
                      <m:r>
                        <w:rPr>
                          <w:rFonts w:ascii="Cambria Math" w:hAnsi="Cambria Math" w:cs="Arial"/>
                        </w:rPr>
                        <m:t>12%</m:t>
                      </m:r>
                    </m:den>
                  </m:f>
                </m:e>
              </m:d>
            </m:num>
            <m:den>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1+12%</m:t>
                      </m:r>
                    </m:e>
                  </m:d>
                </m:e>
                <m:sup>
                  <m:d>
                    <m:dPr>
                      <m:ctrlPr>
                        <w:rPr>
                          <w:rFonts w:ascii="Cambria Math" w:hAnsi="Cambria Math" w:cs="Arial"/>
                          <w:i/>
                        </w:rPr>
                      </m:ctrlPr>
                    </m:dPr>
                    <m:e>
                      <m:r>
                        <w:rPr>
                          <w:rFonts w:ascii="Cambria Math" w:hAnsi="Cambria Math" w:cs="Arial"/>
                        </w:rPr>
                        <m:t>67-27-1</m:t>
                      </m:r>
                    </m:e>
                  </m:d>
                </m:sup>
              </m:sSup>
            </m:den>
          </m:f>
          <m:r>
            <w:rPr>
              <w:rFonts w:ascii="Cambria Math" w:hAnsi="Cambria Math" w:cs="Arial"/>
            </w:rPr>
            <m:t>+</m:t>
          </m:r>
          <m:d>
            <m:dPr>
              <m:ctrlPr>
                <w:rPr>
                  <w:rFonts w:ascii="Cambria Math" w:hAnsi="Cambria Math" w:cs="Arial"/>
                  <w:i/>
                </w:rPr>
              </m:ctrlPr>
            </m:dPr>
            <m:e>
              <m:r>
                <w:rPr>
                  <w:rFonts w:ascii="Cambria Math" w:hAnsi="Cambria Math" w:cs="Arial"/>
                </w:rPr>
                <m:t>1-0.048</m:t>
              </m:r>
            </m:e>
          </m:d>
        </m:oMath>
      </m:oMathPara>
    </w:p>
    <w:p w:rsidR="00DB7B38" w:rsidRDefault="00FF630C" w:rsidP="00DB7B38">
      <w:pPr>
        <w:pStyle w:val="ListParagraph"/>
        <w:numPr>
          <w:ilvl w:val="1"/>
          <w:numId w:val="2"/>
        </w:numPr>
        <w:rPr>
          <w:rFonts w:ascii="Arial" w:hAnsi="Arial" w:cs="Arial"/>
          <w:lang w:val="en-US"/>
        </w:rPr>
      </w:pPr>
      <w:r w:rsidRPr="00DB7B38">
        <w:rPr>
          <w:rFonts w:ascii="Arial" w:hAnsi="Arial" w:cs="Arial"/>
          <w:lang w:val="en-US"/>
        </w:rPr>
        <w:t xml:space="preserve">Maternal deaths were calculated as the product of the number of births, the indicator of </w:t>
      </w:r>
      <w:r w:rsidRPr="00DB7B38">
        <w:rPr>
          <w:rFonts w:ascii="Arial" w:hAnsi="Arial" w:cs="Arial"/>
          <w:i/>
          <w:lang w:val="en-US"/>
        </w:rPr>
        <w:t>Maternal Mortality Ratio</w:t>
      </w:r>
      <w:r w:rsidR="003D6DFC" w:rsidRPr="00DB7B38">
        <w:rPr>
          <w:rFonts w:ascii="Arial" w:hAnsi="Arial" w:cs="Arial"/>
          <w:lang w:val="en-US"/>
        </w:rPr>
        <w:t>,</w:t>
      </w:r>
      <w:r w:rsidRPr="00DB7B38">
        <w:rPr>
          <w:rFonts w:ascii="Arial" w:hAnsi="Arial" w:cs="Arial"/>
          <w:lang w:val="en-US"/>
        </w:rPr>
        <w:t xml:space="preserve"> and the number of expected births for each year. The deaths were discounted using a rate of 12%, giving less weight to future deaths. For the alternative of not performing the operation, the current value of </w:t>
      </w:r>
      <w:r w:rsidRPr="00DB7B38">
        <w:rPr>
          <w:rFonts w:ascii="Arial" w:hAnsi="Arial" w:cs="Arial"/>
          <w:i/>
          <w:lang w:val="en-US"/>
        </w:rPr>
        <w:t>Maternal Mortality Ratio</w:t>
      </w:r>
      <w:r w:rsidRPr="00DB7B38">
        <w:rPr>
          <w:rFonts w:ascii="Arial" w:hAnsi="Arial" w:cs="Arial"/>
          <w:lang w:val="en-US"/>
        </w:rPr>
        <w:t xml:space="preserve"> was used. For the alternative of performing the operation, it was applied the target value of the indicator for a proportion of births that increased progressively according to the values of the deployment of the project, see Table 3.</w:t>
      </w:r>
    </w:p>
    <w:p w:rsidR="00DB7B38" w:rsidRDefault="00DB7B38" w:rsidP="00DB7B38">
      <w:pPr>
        <w:pStyle w:val="ListParagraph"/>
        <w:ind w:left="390"/>
        <w:rPr>
          <w:rFonts w:ascii="Arial" w:hAnsi="Arial" w:cs="Arial"/>
          <w:lang w:val="en-US"/>
        </w:rPr>
      </w:pPr>
    </w:p>
    <w:p w:rsidR="00EF0300" w:rsidRPr="00DB7B38" w:rsidRDefault="00EF0300" w:rsidP="00DB7B38">
      <w:pPr>
        <w:pStyle w:val="ListParagraph"/>
        <w:numPr>
          <w:ilvl w:val="1"/>
          <w:numId w:val="2"/>
        </w:numPr>
        <w:rPr>
          <w:rFonts w:ascii="Arial" w:hAnsi="Arial" w:cs="Arial"/>
          <w:lang w:val="en-US"/>
        </w:rPr>
      </w:pPr>
      <w:r w:rsidRPr="00DB7B38">
        <w:rPr>
          <w:rFonts w:ascii="Arial" w:hAnsi="Arial" w:cs="Arial"/>
          <w:lang w:val="en-US"/>
        </w:rPr>
        <w:t xml:space="preserve">The DALYs for neonatal deaths are calculated analogously using the following formula for DALYs per </w:t>
      </w:r>
      <w:r w:rsidR="0003179B" w:rsidRPr="00DB7B38">
        <w:rPr>
          <w:rFonts w:ascii="Arial" w:hAnsi="Arial" w:cs="Arial"/>
          <w:lang w:val="en-US"/>
        </w:rPr>
        <w:t>neonate</w:t>
      </w:r>
      <w:r w:rsidRPr="00DB7B38">
        <w:rPr>
          <w:rFonts w:ascii="Arial" w:hAnsi="Arial" w:cs="Arial"/>
          <w:lang w:val="en-US"/>
        </w:rPr>
        <w:t>:</w:t>
      </w:r>
    </w:p>
    <w:p w:rsidR="00380D7E" w:rsidRPr="00380D7E" w:rsidRDefault="00380D7E" w:rsidP="00380D7E">
      <w:pPr>
        <w:jc w:val="center"/>
        <w:rPr>
          <w:rFonts w:ascii="Arial" w:hAnsi="Arial" w:cs="Arial"/>
        </w:rPr>
      </w:pPr>
      <m:oMathPara>
        <m:oMathParaPr>
          <m:jc m:val="center"/>
        </m:oMathParaPr>
        <m:oMath>
          <m:r>
            <w:rPr>
              <w:rFonts w:ascii="Cambria Math" w:hAnsi="Cambria Math" w:cs="Arial"/>
            </w:rPr>
            <m:t>DALYs=-</m:t>
          </m:r>
          <m:f>
            <m:fPr>
              <m:ctrlPr>
                <w:rPr>
                  <w:rFonts w:ascii="Cambria Math" w:hAnsi="Cambria Math" w:cs="Arial"/>
                  <w:i/>
                </w:rPr>
              </m:ctrlPr>
            </m:fPr>
            <m:num>
              <m:d>
                <m:dPr>
                  <m:ctrlPr>
                    <w:rPr>
                      <w:rFonts w:ascii="Cambria Math" w:hAnsi="Cambria Math" w:cs="Arial"/>
                      <w:i/>
                    </w:rPr>
                  </m:ctrlPr>
                </m:dPr>
                <m:e>
                  <m:r>
                    <w:rPr>
                      <w:rFonts w:ascii="Cambria Math" w:hAnsi="Cambria Math" w:cs="Arial"/>
                    </w:rPr>
                    <m:t>1-0.048</m:t>
                  </m:r>
                </m:e>
              </m:d>
              <m:d>
                <m:dPr>
                  <m:ctrlPr>
                    <w:rPr>
                      <w:rFonts w:ascii="Cambria Math" w:hAnsi="Cambria Math" w:cs="Arial"/>
                      <w:i/>
                    </w:rPr>
                  </m:ctrlPr>
                </m:dPr>
                <m:e>
                  <m:r>
                    <w:rPr>
                      <w:rFonts w:ascii="Cambria Math" w:hAnsi="Cambria Math" w:cs="Arial"/>
                    </w:rPr>
                    <m:t>1+12%</m:t>
                  </m:r>
                </m:e>
              </m:d>
              <m:d>
                <m:dPr>
                  <m:ctrlPr>
                    <w:rPr>
                      <w:rFonts w:ascii="Cambria Math" w:hAnsi="Cambria Math" w:cs="Arial"/>
                      <w:i/>
                    </w:rPr>
                  </m:ctrlPr>
                </m:dPr>
                <m:e>
                  <m:f>
                    <m:fPr>
                      <m:ctrlPr>
                        <w:rPr>
                          <w:rFonts w:ascii="Cambria Math" w:hAnsi="Cambria Math" w:cs="Arial"/>
                          <w:i/>
                        </w:rPr>
                      </m:ctrlPr>
                    </m:fPr>
                    <m:num>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1+12%</m:t>
                              </m:r>
                            </m:e>
                          </m:d>
                        </m:e>
                        <m:sup>
                          <m:d>
                            <m:dPr>
                              <m:ctrlPr>
                                <w:rPr>
                                  <w:rFonts w:ascii="Cambria Math" w:hAnsi="Cambria Math" w:cs="Arial"/>
                                  <w:i/>
                                </w:rPr>
                              </m:ctrlPr>
                            </m:dPr>
                            <m:e>
                              <m:r>
                                <w:rPr>
                                  <w:rFonts w:ascii="Cambria Math" w:hAnsi="Cambria Math" w:cs="Arial"/>
                                </w:rPr>
                                <m:t>67-1</m:t>
                              </m:r>
                            </m:e>
                          </m:d>
                        </m:sup>
                      </m:sSup>
                      <m:r>
                        <w:rPr>
                          <w:rFonts w:ascii="Cambria Math" w:hAnsi="Cambria Math" w:cs="Arial"/>
                        </w:rPr>
                        <m:t>-1</m:t>
                      </m:r>
                    </m:num>
                    <m:den>
                      <m:r>
                        <w:rPr>
                          <w:rFonts w:ascii="Cambria Math" w:hAnsi="Cambria Math" w:cs="Arial"/>
                        </w:rPr>
                        <m:t>12%</m:t>
                      </m:r>
                    </m:den>
                  </m:f>
                </m:e>
              </m:d>
            </m:num>
            <m:den>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1+12%</m:t>
                      </m:r>
                    </m:e>
                  </m:d>
                </m:e>
                <m:sup>
                  <m:d>
                    <m:dPr>
                      <m:ctrlPr>
                        <w:rPr>
                          <w:rFonts w:ascii="Cambria Math" w:hAnsi="Cambria Math" w:cs="Arial"/>
                          <w:i/>
                        </w:rPr>
                      </m:ctrlPr>
                    </m:dPr>
                    <m:e>
                      <m:r>
                        <w:rPr>
                          <w:rFonts w:ascii="Cambria Math" w:hAnsi="Cambria Math" w:cs="Arial"/>
                        </w:rPr>
                        <m:t>67-1</m:t>
                      </m:r>
                    </m:e>
                  </m:d>
                </m:sup>
              </m:sSup>
            </m:den>
          </m:f>
          <m:r>
            <w:rPr>
              <w:rFonts w:ascii="Cambria Math" w:hAnsi="Cambria Math" w:cs="Arial"/>
            </w:rPr>
            <m:t>+</m:t>
          </m:r>
          <m:d>
            <m:dPr>
              <m:ctrlPr>
                <w:rPr>
                  <w:rFonts w:ascii="Cambria Math" w:hAnsi="Cambria Math" w:cs="Arial"/>
                  <w:i/>
                </w:rPr>
              </m:ctrlPr>
            </m:dPr>
            <m:e>
              <m:r>
                <w:rPr>
                  <w:rFonts w:ascii="Cambria Math" w:hAnsi="Cambria Math" w:cs="Arial"/>
                </w:rPr>
                <m:t>1-0.048</m:t>
              </m:r>
            </m:e>
          </m:d>
        </m:oMath>
      </m:oMathPara>
    </w:p>
    <w:p w:rsidR="00380D7E" w:rsidRPr="005407E3" w:rsidRDefault="00380D7E" w:rsidP="00380D7E">
      <w:pPr>
        <w:jc w:val="center"/>
        <w:rPr>
          <w:rFonts w:ascii="Arial" w:hAnsi="Arial" w:cs="Arial"/>
        </w:rPr>
      </w:pPr>
    </w:p>
    <w:p w:rsidR="00D95830" w:rsidRDefault="00D95830" w:rsidP="00704E91">
      <w:pPr>
        <w:rPr>
          <w:rFonts w:ascii="Arial" w:hAnsi="Arial" w:cs="Arial"/>
        </w:rPr>
      </w:pPr>
    </w:p>
    <w:p w:rsidR="00532E4F" w:rsidRDefault="00532E4F" w:rsidP="00532E4F">
      <w:pPr>
        <w:pStyle w:val="ListParagraph"/>
        <w:numPr>
          <w:ilvl w:val="0"/>
          <w:numId w:val="2"/>
        </w:numPr>
        <w:rPr>
          <w:rFonts w:ascii="Arial" w:hAnsi="Arial" w:cs="Arial"/>
          <w:b/>
        </w:rPr>
      </w:pPr>
      <w:r w:rsidRPr="00532E4F">
        <w:rPr>
          <w:rFonts w:ascii="Arial" w:hAnsi="Arial" w:cs="Arial"/>
          <w:b/>
        </w:rPr>
        <w:t>Sensitivity analysis</w:t>
      </w:r>
    </w:p>
    <w:p w:rsidR="00D95830" w:rsidRDefault="00D95830" w:rsidP="00D95830">
      <w:pPr>
        <w:pStyle w:val="ListParagraph"/>
        <w:ind w:left="1080"/>
        <w:rPr>
          <w:rFonts w:ascii="Arial" w:hAnsi="Arial" w:cs="Arial"/>
          <w:b/>
        </w:rPr>
      </w:pPr>
    </w:p>
    <w:p w:rsidR="007A2E3C" w:rsidRPr="00D95830" w:rsidRDefault="007E0B98" w:rsidP="00D95830">
      <w:pPr>
        <w:pStyle w:val="ListParagraph"/>
        <w:numPr>
          <w:ilvl w:val="1"/>
          <w:numId w:val="2"/>
        </w:numPr>
        <w:rPr>
          <w:rFonts w:ascii="Arial" w:hAnsi="Arial" w:cs="Arial"/>
          <w:lang w:val="en-US"/>
        </w:rPr>
      </w:pPr>
      <w:r w:rsidRPr="00C96648">
        <w:rPr>
          <w:rFonts w:ascii="Arial" w:hAnsi="Arial" w:cs="Arial"/>
          <w:lang w:val="en-US"/>
        </w:rPr>
        <w:t>Thre</w:t>
      </w:r>
      <w:r w:rsidR="007A2E3C" w:rsidRPr="00C96648">
        <w:rPr>
          <w:rFonts w:ascii="Arial" w:hAnsi="Arial" w:cs="Arial"/>
          <w:lang w:val="en-US"/>
        </w:rPr>
        <w:t xml:space="preserve"> types of sensiti</w:t>
      </w:r>
      <w:r w:rsidR="00F24BB1" w:rsidRPr="00C96648">
        <w:rPr>
          <w:rFonts w:ascii="Arial" w:hAnsi="Arial" w:cs="Arial"/>
          <w:lang w:val="en-US"/>
        </w:rPr>
        <w:t xml:space="preserve">vity analysis were performed: a </w:t>
      </w:r>
      <w:r w:rsidR="007D172A" w:rsidRPr="00C96648">
        <w:rPr>
          <w:rFonts w:ascii="Arial" w:hAnsi="Arial" w:cs="Arial"/>
          <w:lang w:val="en-US"/>
        </w:rPr>
        <w:t>bivariate analysi</w:t>
      </w:r>
      <w:r w:rsidR="007A2E3C" w:rsidRPr="00C96648">
        <w:rPr>
          <w:rFonts w:ascii="Arial" w:hAnsi="Arial" w:cs="Arial"/>
          <w:lang w:val="en-US"/>
        </w:rPr>
        <w:t xml:space="preserve">s for different scenarios of time horizons and discount rates; and </w:t>
      </w:r>
      <w:r w:rsidR="007D172A" w:rsidRPr="00C96648">
        <w:rPr>
          <w:rFonts w:ascii="Arial" w:hAnsi="Arial" w:cs="Arial"/>
          <w:lang w:val="en-US"/>
        </w:rPr>
        <w:t xml:space="preserve">a </w:t>
      </w:r>
      <w:r w:rsidR="007A2E3C" w:rsidRPr="00C96648">
        <w:rPr>
          <w:rFonts w:ascii="Arial" w:hAnsi="Arial" w:cs="Arial"/>
          <w:lang w:val="en-US"/>
        </w:rPr>
        <w:t>multivariate analysis Monte Carlo type</w:t>
      </w:r>
      <w:r w:rsidRPr="00C96648">
        <w:rPr>
          <w:rFonts w:ascii="Arial" w:hAnsi="Arial" w:cs="Arial"/>
          <w:lang w:val="en-US"/>
        </w:rPr>
        <w:t xml:space="preserve"> and a breakdown effectiveness analysis</w:t>
      </w:r>
      <w:r w:rsidR="007A2E3C" w:rsidRPr="00C96648">
        <w:rPr>
          <w:rFonts w:ascii="Arial" w:hAnsi="Arial" w:cs="Arial"/>
          <w:lang w:val="en-US"/>
        </w:rPr>
        <w:t>. The result of</w:t>
      </w:r>
      <w:r w:rsidR="007D172A" w:rsidRPr="00C96648">
        <w:rPr>
          <w:rFonts w:ascii="Arial" w:hAnsi="Arial" w:cs="Arial"/>
          <w:lang w:val="en-US"/>
        </w:rPr>
        <w:t xml:space="preserve"> the</w:t>
      </w:r>
      <w:r w:rsidR="007A2E3C" w:rsidRPr="00C96648">
        <w:rPr>
          <w:rFonts w:ascii="Arial" w:hAnsi="Arial" w:cs="Arial"/>
          <w:lang w:val="en-US"/>
        </w:rPr>
        <w:t xml:space="preserve"> bivariate analysis is shown in Table 9 with different scenarios of discount</w:t>
      </w:r>
      <w:r w:rsidR="007A2E3C" w:rsidRPr="00D95830">
        <w:rPr>
          <w:rFonts w:ascii="Arial" w:hAnsi="Arial" w:cs="Arial"/>
          <w:lang w:val="en-US"/>
        </w:rPr>
        <w:t xml:space="preserve"> rates and time horizons. It is observed that, by increasing the time horizon, the ICER falls as a result of accounting the future effects on neonatal deaths avoided with the intervention. It also notes that the model is more sensitive to changes in the time horizon tha</w:t>
      </w:r>
      <w:r w:rsidR="007D172A" w:rsidRPr="00D95830">
        <w:rPr>
          <w:rFonts w:ascii="Arial" w:hAnsi="Arial" w:cs="Arial"/>
          <w:lang w:val="en-US"/>
        </w:rPr>
        <w:t>n to</w:t>
      </w:r>
      <w:r w:rsidR="007A2E3C" w:rsidRPr="00D95830">
        <w:rPr>
          <w:rFonts w:ascii="Arial" w:hAnsi="Arial" w:cs="Arial"/>
          <w:lang w:val="en-US"/>
        </w:rPr>
        <w:t xml:space="preserve"> changes in the discount rate.</w:t>
      </w:r>
    </w:p>
    <w:p w:rsidR="001318D1" w:rsidRPr="00BA3528" w:rsidRDefault="001318D1" w:rsidP="001318D1">
      <w:pPr>
        <w:jc w:val="center"/>
        <w:rPr>
          <w:rFonts w:ascii="Arial" w:hAnsi="Arial" w:cs="Arial"/>
          <w:b/>
          <w:lang w:val="en-US"/>
        </w:rPr>
      </w:pPr>
      <w:r w:rsidRPr="00BA3528">
        <w:rPr>
          <w:rFonts w:ascii="Arial" w:hAnsi="Arial" w:cs="Arial"/>
          <w:b/>
          <w:lang w:val="en-US"/>
        </w:rPr>
        <w:t>Table 10. Bivariate analysis sensitivity: different time horizons and discount rates</w:t>
      </w:r>
    </w:p>
    <w:p w:rsidR="001318D1" w:rsidRPr="005407E3" w:rsidRDefault="001318D1" w:rsidP="001318D1">
      <w:pPr>
        <w:spacing w:after="0" w:line="240" w:lineRule="auto"/>
        <w:rPr>
          <w:rFonts w:ascii="Arial" w:hAnsi="Arial" w:cs="Arial"/>
          <w:sz w:val="20"/>
          <w:szCs w:val="20"/>
          <w:lang w:eastAsia="es-CO"/>
        </w:rPr>
      </w:pPr>
      <w:r>
        <w:rPr>
          <w:noProof/>
          <w:lang w:val="en-US"/>
        </w:rPr>
        <w:lastRenderedPageBreak/>
        <w:drawing>
          <wp:inline distT="0" distB="0" distL="0" distR="0" wp14:anchorId="7E05D5D3" wp14:editId="40E8F4EA">
            <wp:extent cx="5848350" cy="3199765"/>
            <wp:effectExtent l="0" t="0" r="0" b="63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18D1" w:rsidRDefault="001318D1" w:rsidP="001318D1">
      <w:pPr>
        <w:spacing w:after="120" w:line="240" w:lineRule="auto"/>
        <w:rPr>
          <w:rFonts w:ascii="Arial" w:hAnsi="Arial" w:cs="Arial"/>
          <w:sz w:val="18"/>
          <w:szCs w:val="20"/>
          <w:lang w:val="en-US" w:eastAsia="es-CO"/>
        </w:rPr>
      </w:pPr>
      <w:r w:rsidRPr="00BA3528">
        <w:rPr>
          <w:rFonts w:ascii="Arial" w:hAnsi="Arial" w:cs="Arial"/>
          <w:sz w:val="18"/>
          <w:szCs w:val="20"/>
          <w:lang w:val="en-US" w:eastAsia="es-CO"/>
        </w:rPr>
        <w:t>Source: model results</w:t>
      </w:r>
      <w:r w:rsidR="001F0173" w:rsidRPr="00BA3528">
        <w:rPr>
          <w:rFonts w:ascii="Arial" w:hAnsi="Arial" w:cs="Arial"/>
          <w:sz w:val="18"/>
          <w:szCs w:val="20"/>
          <w:lang w:val="en-US" w:eastAsia="es-CO"/>
        </w:rPr>
        <w:t>.</w:t>
      </w:r>
    </w:p>
    <w:p w:rsidR="0055505A" w:rsidRPr="00BA3528" w:rsidRDefault="0055505A" w:rsidP="001318D1">
      <w:pPr>
        <w:spacing w:after="120" w:line="240" w:lineRule="auto"/>
        <w:rPr>
          <w:rFonts w:ascii="Arial" w:hAnsi="Arial" w:cs="Arial"/>
          <w:sz w:val="18"/>
          <w:szCs w:val="20"/>
          <w:lang w:val="en-US" w:eastAsia="es-CO"/>
        </w:rPr>
      </w:pPr>
    </w:p>
    <w:p w:rsidR="00CB6ED6" w:rsidRPr="00D95830" w:rsidRDefault="0027179E" w:rsidP="00D95830">
      <w:pPr>
        <w:pStyle w:val="ListParagraph"/>
        <w:numPr>
          <w:ilvl w:val="1"/>
          <w:numId w:val="2"/>
        </w:numPr>
        <w:spacing w:after="120"/>
        <w:rPr>
          <w:rFonts w:ascii="Arial" w:hAnsi="Arial" w:cs="Arial"/>
          <w:szCs w:val="20"/>
          <w:lang w:val="en-US" w:eastAsia="es-CO"/>
        </w:rPr>
      </w:pPr>
      <w:r w:rsidRPr="00D95830">
        <w:rPr>
          <w:rFonts w:ascii="Arial" w:hAnsi="Arial" w:cs="Arial"/>
          <w:szCs w:val="20"/>
          <w:lang w:val="en-US" w:eastAsia="es-CO"/>
        </w:rPr>
        <w:t>For the</w:t>
      </w:r>
      <w:r w:rsidR="007D172A" w:rsidRPr="00D95830">
        <w:rPr>
          <w:rFonts w:ascii="Arial" w:hAnsi="Arial" w:cs="Arial"/>
          <w:szCs w:val="20"/>
          <w:lang w:val="en-US" w:eastAsia="es-CO"/>
        </w:rPr>
        <w:t xml:space="preserve"> Montecarlo</w:t>
      </w:r>
      <w:r w:rsidRPr="00D95830">
        <w:rPr>
          <w:rFonts w:ascii="Arial" w:hAnsi="Arial" w:cs="Arial"/>
          <w:szCs w:val="20"/>
          <w:lang w:val="en-US" w:eastAsia="es-CO"/>
        </w:rPr>
        <w:t xml:space="preserve"> multivariate analysis</w:t>
      </w:r>
      <w:r w:rsidR="007D172A" w:rsidRPr="00D95830">
        <w:rPr>
          <w:rFonts w:ascii="Arial" w:hAnsi="Arial" w:cs="Arial"/>
          <w:szCs w:val="20"/>
          <w:lang w:val="en-US" w:eastAsia="es-CO"/>
        </w:rPr>
        <w:t>, it</w:t>
      </w:r>
      <w:r w:rsidR="00CB6ED6" w:rsidRPr="00D95830">
        <w:rPr>
          <w:rFonts w:ascii="Arial" w:hAnsi="Arial" w:cs="Arial"/>
          <w:szCs w:val="20"/>
          <w:lang w:val="en-US" w:eastAsia="es-CO"/>
        </w:rPr>
        <w:t xml:space="preserve"> </w:t>
      </w:r>
      <w:r w:rsidRPr="00D95830">
        <w:rPr>
          <w:rFonts w:ascii="Arial" w:hAnsi="Arial" w:cs="Arial"/>
          <w:szCs w:val="20"/>
          <w:lang w:val="en-US" w:eastAsia="es-CO"/>
        </w:rPr>
        <w:t xml:space="preserve">was used a normal distribution with a standard deviation of 10% of the average for the </w:t>
      </w:r>
      <w:r w:rsidRPr="00D95830">
        <w:rPr>
          <w:rFonts w:ascii="Arial" w:hAnsi="Arial" w:cs="Arial"/>
          <w:i/>
          <w:szCs w:val="20"/>
          <w:lang w:val="en-US" w:eastAsia="es-CO"/>
        </w:rPr>
        <w:t>Neonatal Mortality Rate</w:t>
      </w:r>
      <w:r w:rsidRPr="00D95830">
        <w:rPr>
          <w:rFonts w:ascii="Arial" w:hAnsi="Arial" w:cs="Arial"/>
          <w:szCs w:val="20"/>
          <w:lang w:val="en-US" w:eastAsia="es-CO"/>
        </w:rPr>
        <w:t xml:space="preserve">, </w:t>
      </w:r>
      <w:r w:rsidRPr="00D95830">
        <w:rPr>
          <w:rFonts w:ascii="Arial" w:hAnsi="Arial" w:cs="Arial"/>
          <w:i/>
          <w:szCs w:val="20"/>
          <w:lang w:val="en-US" w:eastAsia="es-CO"/>
        </w:rPr>
        <w:t>Maternal Mortality Ratio</w:t>
      </w:r>
      <w:r w:rsidRPr="00D95830">
        <w:rPr>
          <w:rFonts w:ascii="Arial" w:hAnsi="Arial" w:cs="Arial"/>
          <w:szCs w:val="20"/>
          <w:lang w:val="en-US" w:eastAsia="es-CO"/>
        </w:rPr>
        <w:t>, the number of births, the perc</w:t>
      </w:r>
      <w:r w:rsidR="007D172A" w:rsidRPr="00D95830">
        <w:rPr>
          <w:rFonts w:ascii="Arial" w:hAnsi="Arial" w:cs="Arial"/>
          <w:szCs w:val="20"/>
          <w:lang w:val="en-US" w:eastAsia="es-CO"/>
        </w:rPr>
        <w:t>entage of the replacement cost,</w:t>
      </w:r>
      <w:r w:rsidRPr="00D95830">
        <w:rPr>
          <w:rFonts w:ascii="Arial" w:hAnsi="Arial" w:cs="Arial"/>
          <w:szCs w:val="20"/>
          <w:lang w:val="en-US" w:eastAsia="es-CO"/>
        </w:rPr>
        <w:t xml:space="preserve"> equipment maintenance and infrastructure and variable cost for the care of every birth. </w:t>
      </w:r>
      <w:r w:rsidR="007D172A" w:rsidRPr="00D95830">
        <w:rPr>
          <w:rFonts w:ascii="Arial" w:hAnsi="Arial" w:cs="Arial"/>
          <w:szCs w:val="20"/>
          <w:lang w:val="en-US" w:eastAsia="es-CO"/>
        </w:rPr>
        <w:t>There were</w:t>
      </w:r>
      <w:r w:rsidRPr="00D95830">
        <w:rPr>
          <w:rFonts w:ascii="Arial" w:hAnsi="Arial" w:cs="Arial"/>
          <w:szCs w:val="20"/>
          <w:lang w:val="en-US" w:eastAsia="es-CO"/>
        </w:rPr>
        <w:t xml:space="preserve"> performed 1,000 simulations whose results are shown in Illustration 2. It is noted that 95% of cases are highly cost effective. The maximum value of the ICER obtained in the simulations was $ 9,500, which can be considered cost effective.</w:t>
      </w:r>
    </w:p>
    <w:p w:rsidR="00BD0235" w:rsidRPr="00BA3528" w:rsidRDefault="00BD0235" w:rsidP="00CB6ED6">
      <w:pPr>
        <w:spacing w:before="240" w:after="120" w:line="240" w:lineRule="auto"/>
        <w:rPr>
          <w:rFonts w:ascii="Arial" w:hAnsi="Arial" w:cs="Arial"/>
          <w:b/>
          <w:lang w:val="en-US"/>
        </w:rPr>
      </w:pPr>
    </w:p>
    <w:p w:rsidR="00CB6ED6" w:rsidRPr="00BA3528" w:rsidRDefault="00CB6ED6" w:rsidP="00C96648">
      <w:pPr>
        <w:keepNext/>
        <w:spacing w:before="240" w:after="120" w:line="240" w:lineRule="auto"/>
        <w:rPr>
          <w:rFonts w:ascii="Arial" w:hAnsi="Arial" w:cs="Arial"/>
          <w:b/>
          <w:lang w:val="en-US"/>
        </w:rPr>
      </w:pPr>
      <w:r w:rsidRPr="00BA3528">
        <w:rPr>
          <w:rFonts w:ascii="Arial" w:hAnsi="Arial" w:cs="Arial"/>
          <w:b/>
          <w:lang w:val="en-US"/>
        </w:rPr>
        <w:lastRenderedPageBreak/>
        <w:t>Illustration 2. Results of sensitivity analysis Monte Carlo type</w:t>
      </w:r>
    </w:p>
    <w:p w:rsidR="00CB6ED6" w:rsidRPr="005407E3" w:rsidRDefault="00CB6ED6" w:rsidP="00C96648">
      <w:pPr>
        <w:keepNext/>
        <w:spacing w:after="0" w:line="240" w:lineRule="auto"/>
        <w:rPr>
          <w:rFonts w:ascii="Arial" w:hAnsi="Arial" w:cs="Arial"/>
          <w:sz w:val="20"/>
          <w:szCs w:val="20"/>
          <w:lang w:eastAsia="es-CO"/>
        </w:rPr>
      </w:pPr>
      <w:r w:rsidRPr="005407E3">
        <w:rPr>
          <w:rFonts w:ascii="Arial" w:hAnsi="Arial" w:cs="Arial"/>
          <w:noProof/>
          <w:lang w:val="en-US"/>
        </w:rPr>
        <w:drawing>
          <wp:inline distT="0" distB="0" distL="0" distR="0" wp14:anchorId="17D3C520" wp14:editId="323E1546">
            <wp:extent cx="4572000" cy="3281363"/>
            <wp:effectExtent l="0" t="0" r="0" b="1460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B6ED6" w:rsidRPr="005407E3" w:rsidRDefault="00CB6ED6" w:rsidP="00C96648">
      <w:pPr>
        <w:keepNext/>
        <w:rPr>
          <w:rFonts w:ascii="Arial" w:hAnsi="Arial" w:cs="Arial"/>
          <w:sz w:val="18"/>
          <w:szCs w:val="20"/>
          <w:lang w:eastAsia="es-CO"/>
        </w:rPr>
      </w:pPr>
      <w:r>
        <w:rPr>
          <w:rFonts w:ascii="Arial" w:hAnsi="Arial" w:cs="Arial"/>
          <w:sz w:val="18"/>
          <w:szCs w:val="20"/>
          <w:lang w:eastAsia="es-CO"/>
        </w:rPr>
        <w:t>Source: model result</w:t>
      </w:r>
      <w:r w:rsidR="005A43F2">
        <w:rPr>
          <w:rFonts w:ascii="Arial" w:hAnsi="Arial" w:cs="Arial"/>
          <w:sz w:val="18"/>
          <w:szCs w:val="20"/>
          <w:lang w:eastAsia="es-CO"/>
        </w:rPr>
        <w:t>s.</w:t>
      </w:r>
    </w:p>
    <w:p w:rsidR="003F351F" w:rsidRPr="00C96648" w:rsidRDefault="000155D7" w:rsidP="00C96648">
      <w:pPr>
        <w:pStyle w:val="ListParagraph"/>
        <w:keepNext/>
        <w:numPr>
          <w:ilvl w:val="1"/>
          <w:numId w:val="2"/>
        </w:numPr>
        <w:spacing w:after="120"/>
        <w:rPr>
          <w:rFonts w:ascii="Arial" w:hAnsi="Arial" w:cs="Arial"/>
          <w:szCs w:val="20"/>
          <w:lang w:val="en-US" w:eastAsia="es-CO"/>
        </w:rPr>
      </w:pPr>
      <w:r w:rsidRPr="00C96648">
        <w:rPr>
          <w:rFonts w:ascii="Arial" w:hAnsi="Arial" w:cs="Arial"/>
          <w:szCs w:val="20"/>
          <w:lang w:val="en-US" w:eastAsia="es-CO"/>
        </w:rPr>
        <w:t>The breakdown effectiveness analysis was performed to search the minimum size effect at which the intervention remains cost effective. It was used a range of goal effect in Neonatal Mortality Rate and Maternal Mortality Ratio from the case base goal to the same value of the baseline (none effect). There were performed 100 cases whose results are shown in Illustration 3. The red line in the illustration is the frontier where the intervention remains cost effectiveness. For all cases with goal in NMR inferior to 20.26, mean that with just a reduction of 7% in NMR, and with nothing in MMR the intervention is cost effectiveness.</w:t>
      </w:r>
    </w:p>
    <w:p w:rsidR="003F351F" w:rsidRDefault="003F351F">
      <w:pPr>
        <w:jc w:val="left"/>
        <w:rPr>
          <w:rFonts w:ascii="Arial" w:hAnsi="Arial" w:cs="Arial"/>
          <w:szCs w:val="20"/>
          <w:lang w:val="en-US" w:eastAsia="es-CO"/>
        </w:rPr>
      </w:pPr>
      <w:r>
        <w:rPr>
          <w:rFonts w:ascii="Arial" w:hAnsi="Arial" w:cs="Arial"/>
          <w:szCs w:val="20"/>
          <w:lang w:val="en-US" w:eastAsia="es-CO"/>
        </w:rPr>
        <w:br w:type="page"/>
      </w:r>
    </w:p>
    <w:p w:rsidR="007E0B98" w:rsidRDefault="007E0B98" w:rsidP="003F351F">
      <w:pPr>
        <w:pStyle w:val="ListParagraph"/>
        <w:spacing w:after="120"/>
        <w:ind w:left="390"/>
        <w:rPr>
          <w:rFonts w:ascii="Arial" w:hAnsi="Arial" w:cs="Arial"/>
          <w:szCs w:val="20"/>
          <w:lang w:val="en-US" w:eastAsia="es-CO"/>
        </w:rPr>
      </w:pPr>
    </w:p>
    <w:p w:rsidR="007E0B98" w:rsidRPr="007E0B98" w:rsidRDefault="007E0B98" w:rsidP="007E0B98">
      <w:pPr>
        <w:spacing w:before="240" w:after="120" w:line="240" w:lineRule="auto"/>
        <w:rPr>
          <w:rFonts w:ascii="Arial" w:hAnsi="Arial" w:cs="Arial"/>
          <w:b/>
          <w:lang w:val="en-US"/>
        </w:rPr>
      </w:pPr>
      <w:r w:rsidRPr="007E0B98">
        <w:rPr>
          <w:rFonts w:ascii="Arial" w:hAnsi="Arial" w:cs="Arial"/>
          <w:b/>
          <w:lang w:val="en-US"/>
        </w:rPr>
        <w:t xml:space="preserve">Illustration </w:t>
      </w:r>
      <w:r>
        <w:rPr>
          <w:rFonts w:ascii="Arial" w:hAnsi="Arial" w:cs="Arial"/>
          <w:b/>
          <w:lang w:val="en-US"/>
        </w:rPr>
        <w:t>3</w:t>
      </w:r>
      <w:r w:rsidRPr="007E0B98">
        <w:rPr>
          <w:rFonts w:ascii="Arial" w:hAnsi="Arial" w:cs="Arial"/>
          <w:b/>
          <w:lang w:val="en-US"/>
        </w:rPr>
        <w:t xml:space="preserve">. </w:t>
      </w:r>
      <w:r>
        <w:rPr>
          <w:rFonts w:ascii="Arial" w:hAnsi="Arial" w:cs="Arial"/>
          <w:b/>
          <w:lang w:val="en-US"/>
        </w:rPr>
        <w:t>GDP per DALY for sevreal values of effect in MMR and NMR</w:t>
      </w:r>
    </w:p>
    <w:p w:rsidR="001318D1" w:rsidRDefault="007E0B98" w:rsidP="001318D1">
      <w:pPr>
        <w:jc w:val="left"/>
        <w:rPr>
          <w:rFonts w:ascii="Arial" w:hAnsi="Arial" w:cs="Arial"/>
          <w:b/>
          <w:lang w:val="en-US"/>
        </w:rPr>
      </w:pPr>
      <w:r w:rsidRPr="007E0B98">
        <w:rPr>
          <w:noProof/>
          <w:lang w:val="en-US"/>
        </w:rPr>
        <w:drawing>
          <wp:inline distT="0" distB="0" distL="0" distR="0" wp14:anchorId="54DEFF2A" wp14:editId="09EFC9D3">
            <wp:extent cx="443865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8650" cy="2343150"/>
                    </a:xfrm>
                    <a:prstGeom prst="rect">
                      <a:avLst/>
                    </a:prstGeom>
                    <a:noFill/>
                    <a:ln>
                      <a:noFill/>
                    </a:ln>
                  </pic:spPr>
                </pic:pic>
              </a:graphicData>
            </a:graphic>
          </wp:inline>
        </w:drawing>
      </w:r>
    </w:p>
    <w:p w:rsidR="007E0B98" w:rsidRPr="007E0B98" w:rsidRDefault="007E0B98" w:rsidP="007E0B98">
      <w:pPr>
        <w:rPr>
          <w:rFonts w:ascii="Arial" w:hAnsi="Arial" w:cs="Arial"/>
          <w:sz w:val="18"/>
          <w:szCs w:val="20"/>
          <w:lang w:val="en-US" w:eastAsia="es-CO"/>
        </w:rPr>
      </w:pPr>
      <w:r w:rsidRPr="007E0B98">
        <w:rPr>
          <w:rFonts w:ascii="Arial" w:hAnsi="Arial" w:cs="Arial"/>
          <w:sz w:val="18"/>
          <w:szCs w:val="20"/>
          <w:lang w:val="en-US" w:eastAsia="es-CO"/>
        </w:rPr>
        <w:t>Source: model result</w:t>
      </w:r>
      <w:r>
        <w:rPr>
          <w:rFonts w:ascii="Arial" w:hAnsi="Arial" w:cs="Arial"/>
          <w:sz w:val="18"/>
          <w:szCs w:val="20"/>
          <w:lang w:val="en-US" w:eastAsia="es-CO"/>
        </w:rPr>
        <w:t>s. Notes: The red line is the fronteir off cost effectivenes</w:t>
      </w:r>
      <w:r w:rsidRPr="007E0B98">
        <w:rPr>
          <w:rFonts w:ascii="Arial" w:hAnsi="Arial" w:cs="Arial"/>
          <w:sz w:val="18"/>
          <w:szCs w:val="20"/>
          <w:lang w:val="en-US" w:eastAsia="es-CO"/>
        </w:rPr>
        <w:t>. </w:t>
      </w:r>
    </w:p>
    <w:p w:rsidR="003F351F" w:rsidRDefault="003F351F">
      <w:pPr>
        <w:jc w:val="left"/>
        <w:rPr>
          <w:rFonts w:ascii="Arial" w:hAnsi="Arial" w:cs="Arial"/>
          <w:b/>
          <w:lang w:val="en-US"/>
        </w:rPr>
      </w:pPr>
      <w:r>
        <w:rPr>
          <w:rFonts w:ascii="Arial" w:hAnsi="Arial" w:cs="Arial"/>
          <w:b/>
          <w:lang w:val="en-US"/>
        </w:rPr>
        <w:br w:type="page"/>
      </w:r>
    </w:p>
    <w:p w:rsidR="00BD0235" w:rsidRDefault="00BD0235" w:rsidP="00BD0235">
      <w:pPr>
        <w:pStyle w:val="ListParagraph"/>
        <w:numPr>
          <w:ilvl w:val="0"/>
          <w:numId w:val="2"/>
        </w:numPr>
        <w:jc w:val="left"/>
        <w:rPr>
          <w:rFonts w:ascii="Arial" w:hAnsi="Arial" w:cs="Arial"/>
          <w:b/>
          <w:lang w:val="en-US"/>
        </w:rPr>
      </w:pPr>
      <w:r w:rsidRPr="00BA3528">
        <w:rPr>
          <w:rFonts w:ascii="Arial" w:hAnsi="Arial" w:cs="Arial"/>
          <w:b/>
          <w:lang w:val="en-US"/>
        </w:rPr>
        <w:lastRenderedPageBreak/>
        <w:t>Additional analysis: impact on current spending</w:t>
      </w:r>
    </w:p>
    <w:p w:rsidR="00D95830" w:rsidRPr="00BA3528" w:rsidRDefault="00D95830" w:rsidP="00D95830">
      <w:pPr>
        <w:pStyle w:val="ListParagraph"/>
        <w:ind w:left="1080"/>
        <w:jc w:val="left"/>
        <w:rPr>
          <w:rFonts w:ascii="Arial" w:hAnsi="Arial" w:cs="Arial"/>
          <w:b/>
          <w:lang w:val="en-US"/>
        </w:rPr>
      </w:pPr>
    </w:p>
    <w:p w:rsidR="00BD0235" w:rsidRPr="00D95830" w:rsidRDefault="008E0860" w:rsidP="00D95830">
      <w:pPr>
        <w:pStyle w:val="ListParagraph"/>
        <w:numPr>
          <w:ilvl w:val="1"/>
          <w:numId w:val="2"/>
        </w:numPr>
        <w:rPr>
          <w:rFonts w:ascii="Arial" w:hAnsi="Arial" w:cs="Arial"/>
          <w:lang w:val="en-US"/>
        </w:rPr>
      </w:pPr>
      <w:r w:rsidRPr="00D95830">
        <w:rPr>
          <w:rFonts w:ascii="Arial" w:hAnsi="Arial" w:cs="Arial"/>
          <w:lang w:val="en-US"/>
        </w:rPr>
        <w:t>This economic analysis leads to the conclusion that the project "SUPPORT TO IMPROVE MATERNAL AND CHILD HEALTH" (GY-L1058) provides a net welfare gain to</w:t>
      </w:r>
      <w:r w:rsidR="009D603F" w:rsidRPr="00D95830">
        <w:rPr>
          <w:rFonts w:ascii="Arial" w:hAnsi="Arial" w:cs="Arial"/>
          <w:lang w:val="en-US"/>
        </w:rPr>
        <w:t xml:space="preserve"> the</w:t>
      </w:r>
      <w:r w:rsidRPr="00D95830">
        <w:rPr>
          <w:rFonts w:ascii="Arial" w:hAnsi="Arial" w:cs="Arial"/>
          <w:lang w:val="en-US"/>
        </w:rPr>
        <w:t xml:space="preserve"> society of Guyana. This analysis considered the direct costs of the operation and the increase in the current spending of the government. However, besides co</w:t>
      </w:r>
      <w:r w:rsidR="001E670C" w:rsidRPr="00D95830">
        <w:rPr>
          <w:rFonts w:ascii="Arial" w:hAnsi="Arial" w:cs="Arial"/>
          <w:lang w:val="en-US"/>
        </w:rPr>
        <w:t>nsidering whether the project represents</w:t>
      </w:r>
      <w:r w:rsidRPr="00D95830">
        <w:rPr>
          <w:rFonts w:ascii="Arial" w:hAnsi="Arial" w:cs="Arial"/>
          <w:lang w:val="en-US"/>
        </w:rPr>
        <w:t xml:space="preserve"> an efficient use of resources</w:t>
      </w:r>
      <w:r w:rsidR="009D603F" w:rsidRPr="00D95830">
        <w:rPr>
          <w:rFonts w:ascii="Arial" w:hAnsi="Arial" w:cs="Arial"/>
          <w:lang w:val="en-US"/>
        </w:rPr>
        <w:t>,</w:t>
      </w:r>
      <w:r w:rsidRPr="00D95830">
        <w:rPr>
          <w:rFonts w:ascii="Arial" w:hAnsi="Arial" w:cs="Arial"/>
          <w:lang w:val="en-US"/>
        </w:rPr>
        <w:t xml:space="preserve"> it is important to establish whethe</w:t>
      </w:r>
      <w:r w:rsidR="009D603F" w:rsidRPr="00D95830">
        <w:rPr>
          <w:rFonts w:ascii="Arial" w:hAnsi="Arial" w:cs="Arial"/>
          <w:lang w:val="en-US"/>
        </w:rPr>
        <w:t xml:space="preserve">r it is financeable, especially </w:t>
      </w:r>
      <w:r w:rsidR="00D17139" w:rsidRPr="00D95830">
        <w:rPr>
          <w:rFonts w:ascii="Arial" w:hAnsi="Arial" w:cs="Arial"/>
          <w:lang w:val="en-US"/>
        </w:rPr>
        <w:t>takin</w:t>
      </w:r>
      <w:r w:rsidR="009D603F" w:rsidRPr="00D95830">
        <w:rPr>
          <w:rFonts w:ascii="Arial" w:hAnsi="Arial" w:cs="Arial"/>
          <w:lang w:val="en-US"/>
        </w:rPr>
        <w:t>g</w:t>
      </w:r>
      <w:r w:rsidR="00D17139" w:rsidRPr="00D95830">
        <w:rPr>
          <w:rFonts w:ascii="Arial" w:hAnsi="Arial" w:cs="Arial"/>
          <w:lang w:val="en-US"/>
        </w:rPr>
        <w:t xml:space="preserve"> into account</w:t>
      </w:r>
      <w:r w:rsidRPr="00D95830">
        <w:rPr>
          <w:rFonts w:ascii="Arial" w:hAnsi="Arial" w:cs="Arial"/>
          <w:lang w:val="en-US"/>
        </w:rPr>
        <w:t xml:space="preserve"> the increase in recurrent expenditure that</w:t>
      </w:r>
      <w:r w:rsidR="006C2540" w:rsidRPr="00D95830">
        <w:rPr>
          <w:rFonts w:ascii="Arial" w:hAnsi="Arial" w:cs="Arial"/>
          <w:lang w:val="en-US"/>
        </w:rPr>
        <w:t xml:space="preserve"> the government</w:t>
      </w:r>
      <w:r w:rsidRPr="00D95830">
        <w:rPr>
          <w:rFonts w:ascii="Arial" w:hAnsi="Arial" w:cs="Arial"/>
          <w:lang w:val="en-US"/>
        </w:rPr>
        <w:t xml:space="preserve"> should </w:t>
      </w:r>
      <w:r w:rsidR="006C2540" w:rsidRPr="00D95830">
        <w:rPr>
          <w:rFonts w:ascii="Arial" w:hAnsi="Arial" w:cs="Arial"/>
          <w:lang w:val="en-US"/>
        </w:rPr>
        <w:t>assume.</w:t>
      </w:r>
      <w:r w:rsidRPr="00D95830">
        <w:rPr>
          <w:rFonts w:ascii="Arial" w:hAnsi="Arial" w:cs="Arial"/>
          <w:lang w:val="en-US"/>
        </w:rPr>
        <w:t xml:space="preserve"> </w:t>
      </w:r>
      <w:r w:rsidR="00E15DE9" w:rsidRPr="00D95830">
        <w:rPr>
          <w:rFonts w:ascii="Arial" w:hAnsi="Arial" w:cs="Arial"/>
          <w:lang w:val="en-US"/>
        </w:rPr>
        <w:t>By assuming th</w:t>
      </w:r>
      <w:r w:rsidR="00384921" w:rsidRPr="00D95830">
        <w:rPr>
          <w:rFonts w:ascii="Arial" w:hAnsi="Arial" w:cs="Arial"/>
          <w:lang w:val="en-US"/>
        </w:rPr>
        <w:t xml:space="preserve">e </w:t>
      </w:r>
      <w:r w:rsidR="00D17139" w:rsidRPr="00D95830">
        <w:rPr>
          <w:rFonts w:ascii="Arial" w:hAnsi="Arial" w:cs="Arial"/>
          <w:lang w:val="en-US"/>
        </w:rPr>
        <w:t xml:space="preserve">cathegories of </w:t>
      </w:r>
      <w:r w:rsidR="00E15DE9" w:rsidRPr="00D95830">
        <w:rPr>
          <w:rFonts w:ascii="Arial" w:hAnsi="Arial" w:cs="Arial"/>
          <w:lang w:val="en-US"/>
        </w:rPr>
        <w:t>input</w:t>
      </w:r>
      <w:r w:rsidR="00D17139" w:rsidRPr="00D95830">
        <w:rPr>
          <w:rFonts w:ascii="Arial" w:hAnsi="Arial" w:cs="Arial"/>
          <w:lang w:val="en-US"/>
        </w:rPr>
        <w:t>s</w:t>
      </w:r>
      <w:r w:rsidR="00E15DE9" w:rsidRPr="00D95830">
        <w:rPr>
          <w:rFonts w:ascii="Arial" w:hAnsi="Arial" w:cs="Arial"/>
          <w:lang w:val="en-US"/>
        </w:rPr>
        <w:t xml:space="preserve"> for</w:t>
      </w:r>
      <w:r w:rsidR="00D17139" w:rsidRPr="00D95830">
        <w:rPr>
          <w:rFonts w:ascii="Arial" w:hAnsi="Arial" w:cs="Arial"/>
          <w:lang w:val="en-US"/>
        </w:rPr>
        <w:t xml:space="preserve"> an</w:t>
      </w:r>
      <w:r w:rsidR="00E15DE9" w:rsidRPr="00D95830">
        <w:rPr>
          <w:rFonts w:ascii="Arial" w:hAnsi="Arial" w:cs="Arial"/>
          <w:lang w:val="en-US"/>
        </w:rPr>
        <w:t xml:space="preserve"> improv</w:t>
      </w:r>
      <w:r w:rsidR="004C4016" w:rsidRPr="00D95830">
        <w:rPr>
          <w:rFonts w:ascii="Arial" w:hAnsi="Arial" w:cs="Arial"/>
          <w:lang w:val="en-US"/>
        </w:rPr>
        <w:t>ed birth care, maintenance of</w:t>
      </w:r>
      <w:r w:rsidR="00384921" w:rsidRPr="00D95830">
        <w:rPr>
          <w:rFonts w:ascii="Arial" w:hAnsi="Arial" w:cs="Arial"/>
          <w:lang w:val="en-US"/>
        </w:rPr>
        <w:t xml:space="preserve"> infrastructure and equipment</w:t>
      </w:r>
      <w:r w:rsidR="00E15DE9" w:rsidRPr="00D95830">
        <w:rPr>
          <w:rFonts w:ascii="Arial" w:hAnsi="Arial" w:cs="Arial"/>
          <w:lang w:val="en-US"/>
        </w:rPr>
        <w:t>, infrastructure and equipment replacement, and salaries of the professionals needed to close the gap in human resources, in Table 11 is presented an annualized breakdown of these undiscounted expenses, which shows that for each of the ten years of analysis the recurring costs associated with the project remain below 0.9% of the health expenditures.</w:t>
      </w:r>
    </w:p>
    <w:p w:rsidR="00DC49A4" w:rsidRPr="00BA3528" w:rsidRDefault="00DC49A4" w:rsidP="008E0860">
      <w:pPr>
        <w:rPr>
          <w:rFonts w:ascii="Arial" w:hAnsi="Arial" w:cs="Arial"/>
          <w:lang w:val="en-US"/>
        </w:rPr>
      </w:pPr>
    </w:p>
    <w:p w:rsidR="00DC49A4" w:rsidRPr="00BA3528" w:rsidRDefault="00DC49A4" w:rsidP="008E0860">
      <w:pPr>
        <w:rPr>
          <w:rFonts w:ascii="Arial" w:hAnsi="Arial" w:cs="Arial"/>
          <w:lang w:val="en-US"/>
        </w:rPr>
      </w:pPr>
    </w:p>
    <w:p w:rsidR="00DC49A4" w:rsidRPr="00BA3528" w:rsidRDefault="00DC49A4" w:rsidP="008E0860">
      <w:pPr>
        <w:rPr>
          <w:rFonts w:ascii="Arial" w:hAnsi="Arial" w:cs="Arial"/>
          <w:lang w:val="en-US"/>
        </w:rPr>
      </w:pPr>
    </w:p>
    <w:p w:rsidR="00DC49A4" w:rsidRPr="00BA3528" w:rsidRDefault="00DC49A4" w:rsidP="008E0860">
      <w:pPr>
        <w:rPr>
          <w:rFonts w:ascii="Arial" w:hAnsi="Arial" w:cs="Arial"/>
          <w:lang w:val="en-US"/>
        </w:rPr>
      </w:pPr>
    </w:p>
    <w:p w:rsidR="00DC49A4" w:rsidRPr="00BA3528" w:rsidRDefault="00DC49A4" w:rsidP="008E0860">
      <w:pPr>
        <w:rPr>
          <w:rFonts w:ascii="Arial" w:hAnsi="Arial" w:cs="Arial"/>
          <w:lang w:val="en-US"/>
        </w:rPr>
      </w:pPr>
    </w:p>
    <w:p w:rsidR="00DC49A4" w:rsidRPr="00BA3528" w:rsidRDefault="00DC49A4" w:rsidP="008E0860">
      <w:pPr>
        <w:rPr>
          <w:rFonts w:ascii="Arial" w:hAnsi="Arial" w:cs="Arial"/>
          <w:lang w:val="en-US"/>
        </w:rPr>
      </w:pPr>
    </w:p>
    <w:p w:rsidR="00DC49A4" w:rsidRPr="00BA3528" w:rsidRDefault="00DC49A4" w:rsidP="008E0860">
      <w:pPr>
        <w:rPr>
          <w:rFonts w:ascii="Arial" w:hAnsi="Arial" w:cs="Arial"/>
          <w:lang w:val="en-US"/>
        </w:rPr>
      </w:pPr>
    </w:p>
    <w:p w:rsidR="00DC49A4" w:rsidRPr="00BA3528" w:rsidRDefault="00DC49A4" w:rsidP="008E0860">
      <w:pPr>
        <w:rPr>
          <w:rFonts w:ascii="Arial" w:hAnsi="Arial" w:cs="Arial"/>
          <w:lang w:val="en-US"/>
        </w:rPr>
      </w:pPr>
    </w:p>
    <w:p w:rsidR="00DC49A4" w:rsidRPr="00BA3528" w:rsidRDefault="00DC49A4" w:rsidP="008E0860">
      <w:pPr>
        <w:rPr>
          <w:rFonts w:ascii="Arial" w:hAnsi="Arial" w:cs="Arial"/>
          <w:lang w:val="en-US"/>
        </w:rPr>
      </w:pPr>
    </w:p>
    <w:p w:rsidR="00DC49A4" w:rsidRPr="00BA3528" w:rsidRDefault="00DC49A4" w:rsidP="008E0860">
      <w:pPr>
        <w:rPr>
          <w:rFonts w:ascii="Arial" w:hAnsi="Arial" w:cs="Arial"/>
          <w:lang w:val="en-US"/>
        </w:rPr>
      </w:pPr>
    </w:p>
    <w:p w:rsidR="00DC49A4" w:rsidRPr="00BA3528" w:rsidRDefault="00DC49A4" w:rsidP="008E0860">
      <w:pPr>
        <w:rPr>
          <w:rFonts w:ascii="Arial" w:hAnsi="Arial" w:cs="Arial"/>
          <w:lang w:val="en-US"/>
        </w:rPr>
      </w:pPr>
    </w:p>
    <w:p w:rsidR="00DC49A4" w:rsidRPr="00BA3528" w:rsidRDefault="00DC49A4" w:rsidP="008E0860">
      <w:pPr>
        <w:rPr>
          <w:rFonts w:ascii="Arial" w:hAnsi="Arial" w:cs="Arial"/>
          <w:lang w:val="en-US"/>
        </w:rPr>
      </w:pPr>
    </w:p>
    <w:p w:rsidR="00DC49A4" w:rsidRPr="00BA3528" w:rsidRDefault="00DC49A4" w:rsidP="008E0860">
      <w:pPr>
        <w:rPr>
          <w:rFonts w:ascii="Arial" w:hAnsi="Arial" w:cs="Arial"/>
          <w:lang w:val="en-US"/>
        </w:rPr>
      </w:pPr>
    </w:p>
    <w:p w:rsidR="00DC49A4" w:rsidRPr="00BA3528" w:rsidRDefault="00DC49A4" w:rsidP="008E0860">
      <w:pPr>
        <w:rPr>
          <w:rFonts w:ascii="Arial" w:hAnsi="Arial" w:cs="Arial"/>
          <w:lang w:val="en-US"/>
        </w:rPr>
      </w:pPr>
    </w:p>
    <w:p w:rsidR="00DC49A4" w:rsidRPr="00BA3528" w:rsidRDefault="00DC49A4" w:rsidP="008E0860">
      <w:pPr>
        <w:rPr>
          <w:rFonts w:ascii="Arial" w:hAnsi="Arial" w:cs="Arial"/>
          <w:lang w:val="en-US"/>
        </w:rPr>
      </w:pPr>
    </w:p>
    <w:p w:rsidR="00DC49A4" w:rsidRPr="00BA3528" w:rsidRDefault="00DC49A4" w:rsidP="008E0860">
      <w:pPr>
        <w:rPr>
          <w:rFonts w:ascii="Arial" w:hAnsi="Arial" w:cs="Arial"/>
          <w:lang w:val="en-US"/>
        </w:rPr>
      </w:pPr>
    </w:p>
    <w:p w:rsidR="00DC49A4" w:rsidRPr="00BA3528" w:rsidRDefault="00DC49A4" w:rsidP="008E0860">
      <w:pPr>
        <w:rPr>
          <w:rFonts w:ascii="Arial" w:hAnsi="Arial" w:cs="Arial"/>
          <w:lang w:val="en-US"/>
        </w:rPr>
      </w:pPr>
    </w:p>
    <w:p w:rsidR="00DC49A4" w:rsidRPr="00BA3528" w:rsidRDefault="00DC49A4" w:rsidP="00DC49A4">
      <w:pPr>
        <w:pStyle w:val="Caption"/>
        <w:rPr>
          <w:lang w:val="en-US"/>
        </w:rPr>
        <w:sectPr w:rsidR="00DC49A4" w:rsidRPr="00BA3528" w:rsidSect="00B23F2C">
          <w:pgSz w:w="12240" w:h="15840"/>
          <w:pgMar w:top="1418" w:right="1701" w:bottom="1418" w:left="1701" w:header="709" w:footer="709" w:gutter="0"/>
          <w:cols w:space="708"/>
          <w:docGrid w:linePitch="360"/>
        </w:sectPr>
      </w:pPr>
      <w:bookmarkStart w:id="11" w:name="_Ref458078918"/>
      <w:bookmarkStart w:id="12" w:name="_Ref458078906"/>
    </w:p>
    <w:bookmarkEnd w:id="11"/>
    <w:bookmarkEnd w:id="12"/>
    <w:p w:rsidR="00DC49A4" w:rsidRPr="00BA3528" w:rsidRDefault="00DC49A4" w:rsidP="00DC49A4">
      <w:pPr>
        <w:pStyle w:val="Caption"/>
        <w:rPr>
          <w:rFonts w:ascii="Arial" w:hAnsi="Arial" w:cs="Arial"/>
          <w:b/>
          <w:i w:val="0"/>
          <w:color w:val="000000" w:themeColor="text1"/>
          <w:sz w:val="22"/>
          <w:lang w:val="en-US"/>
        </w:rPr>
      </w:pPr>
      <w:r w:rsidRPr="00BA3528">
        <w:rPr>
          <w:rFonts w:ascii="Arial" w:hAnsi="Arial" w:cs="Arial"/>
          <w:b/>
          <w:i w:val="0"/>
          <w:color w:val="000000" w:themeColor="text1"/>
          <w:sz w:val="22"/>
          <w:lang w:val="en-US"/>
        </w:rPr>
        <w:lastRenderedPageBreak/>
        <w:t xml:space="preserve">Table </w:t>
      </w:r>
      <w:r w:rsidRPr="00B866FC">
        <w:rPr>
          <w:rFonts w:ascii="Arial" w:hAnsi="Arial" w:cs="Arial"/>
          <w:b/>
          <w:i w:val="0"/>
          <w:color w:val="000000" w:themeColor="text1"/>
          <w:sz w:val="22"/>
        </w:rPr>
        <w:fldChar w:fldCharType="begin"/>
      </w:r>
      <w:r w:rsidRPr="00BA3528">
        <w:rPr>
          <w:rFonts w:ascii="Arial" w:hAnsi="Arial" w:cs="Arial"/>
          <w:b/>
          <w:i w:val="0"/>
          <w:color w:val="000000" w:themeColor="text1"/>
          <w:sz w:val="22"/>
          <w:lang w:val="en-US"/>
        </w:rPr>
        <w:instrText xml:space="preserve"> SEQ Tabla \* ARABIC </w:instrText>
      </w:r>
      <w:r w:rsidRPr="00B866FC">
        <w:rPr>
          <w:rFonts w:ascii="Arial" w:hAnsi="Arial" w:cs="Arial"/>
          <w:b/>
          <w:i w:val="0"/>
          <w:color w:val="000000" w:themeColor="text1"/>
          <w:sz w:val="22"/>
        </w:rPr>
        <w:fldChar w:fldCharType="separate"/>
      </w:r>
      <w:r w:rsidRPr="00BA3528">
        <w:rPr>
          <w:rFonts w:ascii="Arial" w:hAnsi="Arial" w:cs="Arial"/>
          <w:b/>
          <w:i w:val="0"/>
          <w:noProof/>
          <w:color w:val="000000" w:themeColor="text1"/>
          <w:sz w:val="22"/>
          <w:lang w:val="en-US"/>
        </w:rPr>
        <w:t>11</w:t>
      </w:r>
      <w:r w:rsidRPr="00B866FC">
        <w:rPr>
          <w:rFonts w:ascii="Arial" w:hAnsi="Arial" w:cs="Arial"/>
          <w:b/>
          <w:i w:val="0"/>
          <w:noProof/>
          <w:color w:val="000000" w:themeColor="text1"/>
          <w:sz w:val="22"/>
        </w:rPr>
        <w:fldChar w:fldCharType="end"/>
      </w:r>
      <w:r w:rsidRPr="00BA3528">
        <w:rPr>
          <w:rFonts w:ascii="Arial" w:hAnsi="Arial" w:cs="Arial"/>
          <w:b/>
          <w:i w:val="0"/>
          <w:color w:val="000000" w:themeColor="text1"/>
          <w:sz w:val="22"/>
          <w:lang w:val="en-US"/>
        </w:rPr>
        <w:t xml:space="preserve">. Health </w:t>
      </w:r>
      <w:r w:rsidR="00D17139" w:rsidRPr="00BA3528">
        <w:rPr>
          <w:rFonts w:ascii="Arial" w:hAnsi="Arial" w:cs="Arial"/>
          <w:b/>
          <w:i w:val="0"/>
          <w:color w:val="000000" w:themeColor="text1"/>
          <w:sz w:val="22"/>
          <w:lang w:val="en-US"/>
        </w:rPr>
        <w:t xml:space="preserve">expenditure </w:t>
      </w:r>
      <w:r w:rsidRPr="00BA3528">
        <w:rPr>
          <w:rFonts w:ascii="Arial" w:hAnsi="Arial" w:cs="Arial"/>
          <w:b/>
          <w:i w:val="0"/>
          <w:color w:val="000000" w:themeColor="text1"/>
          <w:sz w:val="22"/>
          <w:lang w:val="en-US"/>
        </w:rPr>
        <w:t>and recurrent expenditure associated with the project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97"/>
        <w:gridCol w:w="907"/>
        <w:gridCol w:w="907"/>
        <w:gridCol w:w="907"/>
        <w:gridCol w:w="908"/>
        <w:gridCol w:w="908"/>
        <w:gridCol w:w="908"/>
        <w:gridCol w:w="908"/>
        <w:gridCol w:w="908"/>
        <w:gridCol w:w="908"/>
        <w:gridCol w:w="908"/>
      </w:tblGrid>
      <w:tr w:rsidR="00DC49A4" w:rsidRPr="00E55741" w:rsidTr="00BA3528">
        <w:trPr>
          <w:trHeight w:val="360"/>
        </w:trPr>
        <w:tc>
          <w:tcPr>
            <w:tcW w:w="0" w:type="auto"/>
            <w:shd w:val="clear" w:color="auto" w:fill="auto"/>
            <w:noWrap/>
            <w:vAlign w:val="bottom"/>
          </w:tcPr>
          <w:p w:rsidR="00DC49A4" w:rsidRPr="00BA3528" w:rsidRDefault="00DC49A4" w:rsidP="00BA3528">
            <w:pPr>
              <w:spacing w:after="0" w:line="240" w:lineRule="auto"/>
              <w:jc w:val="center"/>
              <w:rPr>
                <w:rFonts w:ascii="Arial Narrow" w:hAnsi="Arial Narrow"/>
                <w:b/>
                <w:sz w:val="20"/>
                <w:szCs w:val="20"/>
                <w:lang w:val="en-US"/>
              </w:rPr>
            </w:pPr>
          </w:p>
        </w:tc>
        <w:tc>
          <w:tcPr>
            <w:tcW w:w="0" w:type="auto"/>
            <w:shd w:val="clear" w:color="auto" w:fill="auto"/>
            <w:noWrap/>
          </w:tcPr>
          <w:p w:rsidR="00DC49A4" w:rsidRPr="00F20DEC" w:rsidRDefault="00DC49A4" w:rsidP="00BA3528">
            <w:pPr>
              <w:spacing w:after="0" w:line="240" w:lineRule="auto"/>
              <w:jc w:val="center"/>
              <w:rPr>
                <w:rFonts w:ascii="Arial Narrow" w:hAnsi="Arial Narrow"/>
                <w:b/>
                <w:color w:val="000000"/>
                <w:lang w:eastAsia="es-CO"/>
              </w:rPr>
            </w:pPr>
            <w:r w:rsidRPr="00F20DEC">
              <w:rPr>
                <w:rFonts w:ascii="Arial Narrow" w:hAnsi="Arial Narrow"/>
                <w:b/>
                <w:color w:val="000000"/>
              </w:rPr>
              <w:t>2017</w:t>
            </w:r>
          </w:p>
        </w:tc>
        <w:tc>
          <w:tcPr>
            <w:tcW w:w="0" w:type="auto"/>
            <w:shd w:val="clear" w:color="auto" w:fill="auto"/>
            <w:noWrap/>
          </w:tcPr>
          <w:p w:rsidR="00DC49A4" w:rsidRPr="00F20DEC" w:rsidRDefault="00DC49A4" w:rsidP="00BA3528">
            <w:pPr>
              <w:jc w:val="center"/>
              <w:rPr>
                <w:rFonts w:ascii="Arial Narrow" w:hAnsi="Arial Narrow"/>
                <w:b/>
                <w:color w:val="000000"/>
              </w:rPr>
            </w:pPr>
            <w:r w:rsidRPr="00F20DEC">
              <w:rPr>
                <w:rFonts w:ascii="Arial Narrow" w:hAnsi="Arial Narrow"/>
                <w:b/>
                <w:color w:val="000000"/>
              </w:rPr>
              <w:t>2018</w:t>
            </w:r>
          </w:p>
        </w:tc>
        <w:tc>
          <w:tcPr>
            <w:tcW w:w="0" w:type="auto"/>
            <w:shd w:val="clear" w:color="auto" w:fill="auto"/>
            <w:noWrap/>
          </w:tcPr>
          <w:p w:rsidR="00DC49A4" w:rsidRPr="00F20DEC" w:rsidRDefault="00DC49A4" w:rsidP="00BA3528">
            <w:pPr>
              <w:jc w:val="center"/>
              <w:rPr>
                <w:rFonts w:ascii="Arial Narrow" w:hAnsi="Arial Narrow"/>
                <w:b/>
                <w:color w:val="000000"/>
              </w:rPr>
            </w:pPr>
            <w:r w:rsidRPr="00F20DEC">
              <w:rPr>
                <w:rFonts w:ascii="Arial Narrow" w:hAnsi="Arial Narrow"/>
                <w:b/>
                <w:color w:val="000000"/>
              </w:rPr>
              <w:t>2019</w:t>
            </w:r>
          </w:p>
        </w:tc>
        <w:tc>
          <w:tcPr>
            <w:tcW w:w="0" w:type="auto"/>
            <w:shd w:val="clear" w:color="auto" w:fill="auto"/>
            <w:noWrap/>
          </w:tcPr>
          <w:p w:rsidR="00DC49A4" w:rsidRPr="00F20DEC" w:rsidRDefault="00DC49A4" w:rsidP="00BA3528">
            <w:pPr>
              <w:jc w:val="center"/>
              <w:rPr>
                <w:rFonts w:ascii="Arial Narrow" w:hAnsi="Arial Narrow"/>
                <w:b/>
                <w:color w:val="000000"/>
              </w:rPr>
            </w:pPr>
            <w:r w:rsidRPr="00F20DEC">
              <w:rPr>
                <w:rFonts w:ascii="Arial Narrow" w:hAnsi="Arial Narrow"/>
                <w:b/>
                <w:color w:val="000000"/>
              </w:rPr>
              <w:t>2020</w:t>
            </w:r>
          </w:p>
        </w:tc>
        <w:tc>
          <w:tcPr>
            <w:tcW w:w="0" w:type="auto"/>
            <w:shd w:val="clear" w:color="auto" w:fill="auto"/>
            <w:noWrap/>
          </w:tcPr>
          <w:p w:rsidR="00DC49A4" w:rsidRPr="00F20DEC" w:rsidRDefault="00DC49A4" w:rsidP="00BA3528">
            <w:pPr>
              <w:jc w:val="center"/>
              <w:rPr>
                <w:rFonts w:ascii="Arial Narrow" w:hAnsi="Arial Narrow"/>
                <w:b/>
                <w:color w:val="000000"/>
              </w:rPr>
            </w:pPr>
            <w:r w:rsidRPr="00F20DEC">
              <w:rPr>
                <w:rFonts w:ascii="Arial Narrow" w:hAnsi="Arial Narrow"/>
                <w:b/>
                <w:color w:val="000000"/>
              </w:rPr>
              <w:t>2021</w:t>
            </w:r>
          </w:p>
        </w:tc>
        <w:tc>
          <w:tcPr>
            <w:tcW w:w="0" w:type="auto"/>
            <w:shd w:val="clear" w:color="auto" w:fill="auto"/>
            <w:noWrap/>
          </w:tcPr>
          <w:p w:rsidR="00DC49A4" w:rsidRPr="00F20DEC" w:rsidRDefault="00DC49A4" w:rsidP="00BA3528">
            <w:pPr>
              <w:jc w:val="center"/>
              <w:rPr>
                <w:rFonts w:ascii="Arial Narrow" w:hAnsi="Arial Narrow"/>
                <w:b/>
                <w:color w:val="000000"/>
              </w:rPr>
            </w:pPr>
            <w:r w:rsidRPr="00F20DEC">
              <w:rPr>
                <w:rFonts w:ascii="Arial Narrow" w:hAnsi="Arial Narrow"/>
                <w:b/>
                <w:color w:val="000000"/>
              </w:rPr>
              <w:t>2022</w:t>
            </w:r>
          </w:p>
        </w:tc>
        <w:tc>
          <w:tcPr>
            <w:tcW w:w="0" w:type="auto"/>
            <w:shd w:val="clear" w:color="auto" w:fill="auto"/>
            <w:noWrap/>
          </w:tcPr>
          <w:p w:rsidR="00DC49A4" w:rsidRPr="00F20DEC" w:rsidRDefault="00DC49A4" w:rsidP="00BA3528">
            <w:pPr>
              <w:jc w:val="center"/>
              <w:rPr>
                <w:rFonts w:ascii="Arial Narrow" w:hAnsi="Arial Narrow"/>
                <w:b/>
                <w:color w:val="000000"/>
              </w:rPr>
            </w:pPr>
            <w:r w:rsidRPr="00F20DEC">
              <w:rPr>
                <w:rFonts w:ascii="Arial Narrow" w:hAnsi="Arial Narrow"/>
                <w:b/>
                <w:color w:val="000000"/>
              </w:rPr>
              <w:t>2023</w:t>
            </w:r>
          </w:p>
        </w:tc>
        <w:tc>
          <w:tcPr>
            <w:tcW w:w="0" w:type="auto"/>
            <w:shd w:val="clear" w:color="auto" w:fill="auto"/>
            <w:noWrap/>
          </w:tcPr>
          <w:p w:rsidR="00DC49A4" w:rsidRPr="00F20DEC" w:rsidRDefault="00DC49A4" w:rsidP="00BA3528">
            <w:pPr>
              <w:jc w:val="center"/>
              <w:rPr>
                <w:rFonts w:ascii="Arial Narrow" w:hAnsi="Arial Narrow"/>
                <w:b/>
                <w:color w:val="000000"/>
              </w:rPr>
            </w:pPr>
            <w:r w:rsidRPr="00F20DEC">
              <w:rPr>
                <w:rFonts w:ascii="Arial Narrow" w:hAnsi="Arial Narrow"/>
                <w:b/>
                <w:color w:val="000000"/>
              </w:rPr>
              <w:t>2024</w:t>
            </w:r>
          </w:p>
        </w:tc>
        <w:tc>
          <w:tcPr>
            <w:tcW w:w="0" w:type="auto"/>
            <w:shd w:val="clear" w:color="auto" w:fill="auto"/>
            <w:noWrap/>
          </w:tcPr>
          <w:p w:rsidR="00DC49A4" w:rsidRPr="00F20DEC" w:rsidRDefault="00DC49A4" w:rsidP="00BA3528">
            <w:pPr>
              <w:jc w:val="center"/>
              <w:rPr>
                <w:rFonts w:ascii="Arial Narrow" w:hAnsi="Arial Narrow"/>
                <w:b/>
                <w:color w:val="000000"/>
              </w:rPr>
            </w:pPr>
            <w:r w:rsidRPr="00F20DEC">
              <w:rPr>
                <w:rFonts w:ascii="Arial Narrow" w:hAnsi="Arial Narrow"/>
                <w:b/>
                <w:color w:val="000000"/>
              </w:rPr>
              <w:t>2025</w:t>
            </w:r>
          </w:p>
        </w:tc>
        <w:tc>
          <w:tcPr>
            <w:tcW w:w="0" w:type="auto"/>
            <w:shd w:val="clear" w:color="auto" w:fill="auto"/>
            <w:noWrap/>
          </w:tcPr>
          <w:p w:rsidR="00DC49A4" w:rsidRPr="00F20DEC" w:rsidRDefault="00DC49A4" w:rsidP="00BA3528">
            <w:pPr>
              <w:jc w:val="center"/>
              <w:rPr>
                <w:rFonts w:ascii="Arial Narrow" w:hAnsi="Arial Narrow"/>
                <w:b/>
                <w:color w:val="000000"/>
              </w:rPr>
            </w:pPr>
            <w:r w:rsidRPr="00F20DEC">
              <w:rPr>
                <w:rFonts w:ascii="Arial Narrow" w:hAnsi="Arial Narrow"/>
                <w:b/>
                <w:color w:val="000000"/>
              </w:rPr>
              <w:t>2026</w:t>
            </w:r>
          </w:p>
        </w:tc>
      </w:tr>
      <w:tr w:rsidR="00DC49A4" w:rsidRPr="00E55741" w:rsidTr="00BA3528">
        <w:trPr>
          <w:trHeight w:val="360"/>
        </w:trPr>
        <w:tc>
          <w:tcPr>
            <w:tcW w:w="0" w:type="auto"/>
            <w:shd w:val="clear" w:color="auto" w:fill="auto"/>
            <w:noWrap/>
            <w:vAlign w:val="bottom"/>
            <w:hideMark/>
          </w:tcPr>
          <w:p w:rsidR="00DC49A4" w:rsidRPr="00E55741" w:rsidRDefault="00DC49A4" w:rsidP="00BA3528">
            <w:pPr>
              <w:spacing w:after="0" w:line="240" w:lineRule="auto"/>
              <w:ind w:left="214"/>
              <w:jc w:val="left"/>
              <w:rPr>
                <w:rFonts w:ascii="Arial Narrow" w:hAnsi="Arial Narrow"/>
                <w:sz w:val="20"/>
                <w:szCs w:val="20"/>
              </w:rPr>
            </w:pPr>
            <w:r>
              <w:rPr>
                <w:rFonts w:ascii="Arial Narrow" w:hAnsi="Arial Narrow"/>
                <w:sz w:val="20"/>
                <w:szCs w:val="20"/>
              </w:rPr>
              <w:t>M</w:t>
            </w:r>
            <w:r w:rsidRPr="00E55741">
              <w:rPr>
                <w:rFonts w:ascii="Arial Narrow" w:hAnsi="Arial Narrow"/>
                <w:sz w:val="20"/>
                <w:szCs w:val="20"/>
              </w:rPr>
              <w:t>aintenance cost</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$0</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$16,650</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$114,330</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$205,350</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$205,350</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$205,350</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$205,350</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$205,350</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$205,350</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$205,350</w:t>
            </w:r>
          </w:p>
        </w:tc>
      </w:tr>
      <w:tr w:rsidR="00DC49A4" w:rsidRPr="00E55741" w:rsidTr="00BA3528">
        <w:trPr>
          <w:trHeight w:val="360"/>
        </w:trPr>
        <w:tc>
          <w:tcPr>
            <w:tcW w:w="0" w:type="auto"/>
            <w:shd w:val="clear" w:color="auto" w:fill="auto"/>
            <w:noWrap/>
            <w:vAlign w:val="bottom"/>
            <w:hideMark/>
          </w:tcPr>
          <w:p w:rsidR="00DC49A4" w:rsidRPr="00E55741" w:rsidRDefault="00DC49A4" w:rsidP="00BA3528">
            <w:pPr>
              <w:spacing w:after="0" w:line="240" w:lineRule="auto"/>
              <w:ind w:left="214"/>
              <w:jc w:val="left"/>
              <w:rPr>
                <w:rFonts w:ascii="Arial Narrow" w:hAnsi="Arial Narrow"/>
                <w:sz w:val="20"/>
                <w:szCs w:val="20"/>
              </w:rPr>
            </w:pPr>
            <w:r>
              <w:rPr>
                <w:rFonts w:ascii="Arial Narrow" w:hAnsi="Arial Narrow"/>
                <w:sz w:val="20"/>
                <w:szCs w:val="20"/>
              </w:rPr>
              <w:t>R</w:t>
            </w:r>
            <w:r w:rsidRPr="00E55741">
              <w:rPr>
                <w:rFonts w:ascii="Arial Narrow" w:hAnsi="Arial Narrow"/>
                <w:sz w:val="20"/>
                <w:szCs w:val="20"/>
              </w:rPr>
              <w:t>eplacement cost</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$0</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$1,665</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$11,433</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$20,535</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$20,535</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$20,535</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$20,535</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$20,535</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$20,535</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$20,535</w:t>
            </w:r>
          </w:p>
        </w:tc>
      </w:tr>
      <w:tr w:rsidR="00DC49A4" w:rsidRPr="00E55741" w:rsidTr="00BA3528">
        <w:trPr>
          <w:trHeight w:val="360"/>
        </w:trPr>
        <w:tc>
          <w:tcPr>
            <w:tcW w:w="0" w:type="auto"/>
            <w:shd w:val="clear" w:color="auto" w:fill="auto"/>
            <w:noWrap/>
            <w:vAlign w:val="bottom"/>
            <w:hideMark/>
          </w:tcPr>
          <w:p w:rsidR="00DC49A4" w:rsidRPr="000775AE" w:rsidRDefault="00DC49A4" w:rsidP="00BA3528">
            <w:pPr>
              <w:spacing w:after="0" w:line="240" w:lineRule="auto"/>
              <w:jc w:val="left"/>
              <w:rPr>
                <w:rFonts w:ascii="Arial Narrow" w:hAnsi="Arial Narrow"/>
                <w:sz w:val="20"/>
                <w:szCs w:val="20"/>
                <w:u w:val="single"/>
                <w:lang w:val="en-US"/>
              </w:rPr>
            </w:pPr>
            <w:r w:rsidRPr="000775AE">
              <w:rPr>
                <w:rFonts w:ascii="Arial Narrow" w:hAnsi="Arial Narrow"/>
                <w:sz w:val="20"/>
                <w:szCs w:val="20"/>
                <w:u w:val="single"/>
                <w:lang w:val="en-US"/>
              </w:rPr>
              <w:t>Sub total maintence and remplacemetn cost</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u w:val="single"/>
              </w:rPr>
            </w:pPr>
            <w:r w:rsidRPr="00F61941">
              <w:rPr>
                <w:rFonts w:ascii="Arial Narrow" w:hAnsi="Arial Narrow"/>
                <w:color w:val="000000"/>
                <w:sz w:val="18"/>
                <w:szCs w:val="16"/>
                <w:u w:val="single"/>
              </w:rPr>
              <w:t>$0</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u w:val="single"/>
              </w:rPr>
            </w:pPr>
            <w:r w:rsidRPr="00F61941">
              <w:rPr>
                <w:rFonts w:ascii="Arial Narrow" w:hAnsi="Arial Narrow"/>
                <w:color w:val="000000"/>
                <w:sz w:val="18"/>
                <w:szCs w:val="16"/>
                <w:u w:val="single"/>
              </w:rPr>
              <w:t>$18,315</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u w:val="single"/>
              </w:rPr>
            </w:pPr>
            <w:r w:rsidRPr="00F61941">
              <w:rPr>
                <w:rFonts w:ascii="Arial Narrow" w:hAnsi="Arial Narrow"/>
                <w:color w:val="000000"/>
                <w:sz w:val="18"/>
                <w:szCs w:val="16"/>
                <w:u w:val="single"/>
              </w:rPr>
              <w:t>$125,763</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u w:val="single"/>
              </w:rPr>
            </w:pPr>
            <w:r w:rsidRPr="00F61941">
              <w:rPr>
                <w:rFonts w:ascii="Arial Narrow" w:hAnsi="Arial Narrow"/>
                <w:color w:val="000000"/>
                <w:sz w:val="18"/>
                <w:szCs w:val="16"/>
                <w:u w:val="single"/>
              </w:rPr>
              <w:t>$225,885</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u w:val="single"/>
              </w:rPr>
            </w:pPr>
            <w:r w:rsidRPr="00F61941">
              <w:rPr>
                <w:rFonts w:ascii="Arial Narrow" w:hAnsi="Arial Narrow"/>
                <w:color w:val="000000"/>
                <w:sz w:val="18"/>
                <w:szCs w:val="16"/>
                <w:u w:val="single"/>
              </w:rPr>
              <w:t>$225,885</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u w:val="single"/>
              </w:rPr>
            </w:pPr>
            <w:r w:rsidRPr="00F61941">
              <w:rPr>
                <w:rFonts w:ascii="Arial Narrow" w:hAnsi="Arial Narrow"/>
                <w:color w:val="000000"/>
                <w:sz w:val="18"/>
                <w:szCs w:val="16"/>
                <w:u w:val="single"/>
              </w:rPr>
              <w:t>$225,885</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u w:val="single"/>
              </w:rPr>
            </w:pPr>
            <w:r w:rsidRPr="00F61941">
              <w:rPr>
                <w:rFonts w:ascii="Arial Narrow" w:hAnsi="Arial Narrow"/>
                <w:color w:val="000000"/>
                <w:sz w:val="18"/>
                <w:szCs w:val="16"/>
                <w:u w:val="single"/>
              </w:rPr>
              <w:t>$225,885</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u w:val="single"/>
              </w:rPr>
            </w:pPr>
            <w:r w:rsidRPr="00F61941">
              <w:rPr>
                <w:rFonts w:ascii="Arial Narrow" w:hAnsi="Arial Narrow"/>
                <w:color w:val="000000"/>
                <w:sz w:val="18"/>
                <w:szCs w:val="16"/>
                <w:u w:val="single"/>
              </w:rPr>
              <w:t>$225,885</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u w:val="single"/>
              </w:rPr>
            </w:pPr>
            <w:r w:rsidRPr="00F61941">
              <w:rPr>
                <w:rFonts w:ascii="Arial Narrow" w:hAnsi="Arial Narrow"/>
                <w:color w:val="000000"/>
                <w:sz w:val="18"/>
                <w:szCs w:val="16"/>
                <w:u w:val="single"/>
              </w:rPr>
              <w:t>$225,885</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u w:val="single"/>
              </w:rPr>
            </w:pPr>
            <w:r w:rsidRPr="00F61941">
              <w:rPr>
                <w:rFonts w:ascii="Arial Narrow" w:hAnsi="Arial Narrow"/>
                <w:color w:val="000000"/>
                <w:sz w:val="18"/>
                <w:szCs w:val="16"/>
                <w:u w:val="single"/>
              </w:rPr>
              <w:t>$225,885</w:t>
            </w:r>
          </w:p>
        </w:tc>
      </w:tr>
      <w:tr w:rsidR="00DC49A4" w:rsidRPr="00E55741" w:rsidTr="00BA3528">
        <w:trPr>
          <w:trHeight w:val="360"/>
        </w:trPr>
        <w:tc>
          <w:tcPr>
            <w:tcW w:w="0" w:type="auto"/>
            <w:shd w:val="clear" w:color="auto" w:fill="auto"/>
            <w:noWrap/>
            <w:vAlign w:val="bottom"/>
            <w:hideMark/>
          </w:tcPr>
          <w:p w:rsidR="00DC49A4" w:rsidRPr="000775AE" w:rsidRDefault="00DC49A4" w:rsidP="00BA3528">
            <w:pPr>
              <w:spacing w:after="0" w:line="240" w:lineRule="auto"/>
              <w:ind w:left="214"/>
              <w:jc w:val="left"/>
              <w:rPr>
                <w:rFonts w:ascii="Arial Narrow" w:hAnsi="Arial Narrow"/>
                <w:sz w:val="20"/>
                <w:szCs w:val="20"/>
                <w:lang w:val="en-US"/>
              </w:rPr>
            </w:pPr>
            <w:r w:rsidRPr="000775AE">
              <w:rPr>
                <w:rFonts w:ascii="Arial Narrow" w:hAnsi="Arial Narrow"/>
                <w:sz w:val="20"/>
                <w:szCs w:val="20"/>
                <w:lang w:val="en-US"/>
              </w:rPr>
              <w:t>Birth variable cost communitary level</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$6,016</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$30,079</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$54,142</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$60,157</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$60,157</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$60,157</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$60,157</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$60,157</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$60,157</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$60,157</w:t>
            </w:r>
          </w:p>
        </w:tc>
      </w:tr>
      <w:tr w:rsidR="00DC49A4" w:rsidRPr="00E55741" w:rsidTr="00BA3528">
        <w:trPr>
          <w:trHeight w:val="360"/>
        </w:trPr>
        <w:tc>
          <w:tcPr>
            <w:tcW w:w="0" w:type="auto"/>
            <w:shd w:val="clear" w:color="auto" w:fill="auto"/>
            <w:noWrap/>
            <w:vAlign w:val="bottom"/>
            <w:hideMark/>
          </w:tcPr>
          <w:p w:rsidR="00DC49A4" w:rsidRPr="000775AE" w:rsidRDefault="00DC49A4" w:rsidP="00BA3528">
            <w:pPr>
              <w:spacing w:after="0" w:line="240" w:lineRule="auto"/>
              <w:ind w:left="214"/>
              <w:jc w:val="left"/>
              <w:rPr>
                <w:rFonts w:ascii="Arial Narrow" w:hAnsi="Arial Narrow"/>
                <w:sz w:val="20"/>
                <w:szCs w:val="20"/>
                <w:lang w:val="en-US"/>
              </w:rPr>
            </w:pPr>
            <w:r w:rsidRPr="000775AE">
              <w:rPr>
                <w:rFonts w:ascii="Arial Narrow" w:hAnsi="Arial Narrow"/>
                <w:sz w:val="20"/>
                <w:szCs w:val="20"/>
                <w:lang w:val="en-US"/>
              </w:rPr>
              <w:t>Birth variable cost  low risk hsptl Regional</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$3,223</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$16,114</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$29,004</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$32,227</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$32,227</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$32,227</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$32,227</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$32,227</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$32,227</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$32,227</w:t>
            </w:r>
          </w:p>
        </w:tc>
      </w:tr>
      <w:tr w:rsidR="00DC49A4" w:rsidRPr="00E55741" w:rsidTr="00BA3528">
        <w:trPr>
          <w:trHeight w:val="360"/>
        </w:trPr>
        <w:tc>
          <w:tcPr>
            <w:tcW w:w="0" w:type="auto"/>
            <w:shd w:val="clear" w:color="auto" w:fill="auto"/>
            <w:noWrap/>
            <w:vAlign w:val="bottom"/>
            <w:hideMark/>
          </w:tcPr>
          <w:p w:rsidR="00DC49A4" w:rsidRPr="000775AE" w:rsidRDefault="00DC49A4" w:rsidP="00BA3528">
            <w:pPr>
              <w:spacing w:after="0" w:line="240" w:lineRule="auto"/>
              <w:ind w:left="214"/>
              <w:jc w:val="left"/>
              <w:rPr>
                <w:rFonts w:ascii="Arial Narrow" w:hAnsi="Arial Narrow"/>
                <w:sz w:val="20"/>
                <w:szCs w:val="20"/>
                <w:lang w:val="en-US"/>
              </w:rPr>
            </w:pPr>
            <w:r w:rsidRPr="000775AE">
              <w:rPr>
                <w:rFonts w:ascii="Arial Narrow" w:hAnsi="Arial Narrow"/>
                <w:sz w:val="20"/>
                <w:szCs w:val="20"/>
                <w:lang w:val="en-US"/>
              </w:rPr>
              <w:t>Birth variable cost high risk hsptl Regional</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$4,603</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$23,014</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$41,425</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$46,028</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$46,028</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$46,028</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$46,028</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$46,028</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$46,028</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$46,028</w:t>
            </w:r>
          </w:p>
        </w:tc>
      </w:tr>
      <w:tr w:rsidR="00DC49A4" w:rsidRPr="00E55741" w:rsidTr="00BA3528">
        <w:trPr>
          <w:trHeight w:val="360"/>
        </w:trPr>
        <w:tc>
          <w:tcPr>
            <w:tcW w:w="0" w:type="auto"/>
            <w:shd w:val="clear" w:color="auto" w:fill="auto"/>
            <w:noWrap/>
            <w:vAlign w:val="bottom"/>
            <w:hideMark/>
          </w:tcPr>
          <w:p w:rsidR="00DC49A4" w:rsidRPr="000775AE" w:rsidRDefault="00DC49A4" w:rsidP="00BA3528">
            <w:pPr>
              <w:spacing w:after="0" w:line="240" w:lineRule="auto"/>
              <w:jc w:val="left"/>
              <w:rPr>
                <w:rFonts w:ascii="Arial Narrow" w:hAnsi="Arial Narrow"/>
                <w:sz w:val="20"/>
                <w:szCs w:val="20"/>
                <w:u w:val="single"/>
                <w:lang w:val="en-US"/>
              </w:rPr>
            </w:pPr>
            <w:r w:rsidRPr="000775AE">
              <w:rPr>
                <w:rFonts w:ascii="Arial Narrow" w:hAnsi="Arial Narrow"/>
                <w:sz w:val="20"/>
                <w:szCs w:val="20"/>
                <w:u w:val="single"/>
                <w:lang w:val="en-US"/>
              </w:rPr>
              <w:t>Sub total Birth variable cost</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u w:val="single"/>
              </w:rPr>
            </w:pPr>
            <w:r w:rsidRPr="00F61941">
              <w:rPr>
                <w:rFonts w:ascii="Arial Narrow" w:hAnsi="Arial Narrow"/>
                <w:color w:val="000000"/>
                <w:sz w:val="18"/>
                <w:szCs w:val="16"/>
                <w:u w:val="single"/>
              </w:rPr>
              <w:t>$13,841</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u w:val="single"/>
              </w:rPr>
            </w:pPr>
            <w:r w:rsidRPr="00F61941">
              <w:rPr>
                <w:rFonts w:ascii="Arial Narrow" w:hAnsi="Arial Narrow"/>
                <w:color w:val="000000"/>
                <w:sz w:val="18"/>
                <w:szCs w:val="16"/>
                <w:u w:val="single"/>
              </w:rPr>
              <w:t>$69,206</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u w:val="single"/>
              </w:rPr>
            </w:pPr>
            <w:r w:rsidRPr="00F61941">
              <w:rPr>
                <w:rFonts w:ascii="Arial Narrow" w:hAnsi="Arial Narrow"/>
                <w:color w:val="000000"/>
                <w:sz w:val="18"/>
                <w:szCs w:val="16"/>
                <w:u w:val="single"/>
              </w:rPr>
              <w:t>$124,571</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u w:val="single"/>
              </w:rPr>
            </w:pPr>
            <w:r w:rsidRPr="00F61941">
              <w:rPr>
                <w:rFonts w:ascii="Arial Narrow" w:hAnsi="Arial Narrow"/>
                <w:color w:val="000000"/>
                <w:sz w:val="18"/>
                <w:szCs w:val="16"/>
                <w:u w:val="single"/>
              </w:rPr>
              <w:t>$138,413</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u w:val="single"/>
              </w:rPr>
            </w:pPr>
            <w:r w:rsidRPr="00F61941">
              <w:rPr>
                <w:rFonts w:ascii="Arial Narrow" w:hAnsi="Arial Narrow"/>
                <w:color w:val="000000"/>
                <w:sz w:val="18"/>
                <w:szCs w:val="16"/>
                <w:u w:val="single"/>
              </w:rPr>
              <w:t>$138,413</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u w:val="single"/>
              </w:rPr>
            </w:pPr>
            <w:r w:rsidRPr="00F61941">
              <w:rPr>
                <w:rFonts w:ascii="Arial Narrow" w:hAnsi="Arial Narrow"/>
                <w:color w:val="000000"/>
                <w:sz w:val="18"/>
                <w:szCs w:val="16"/>
                <w:u w:val="single"/>
              </w:rPr>
              <w:t>$138,413</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u w:val="single"/>
              </w:rPr>
            </w:pPr>
            <w:r w:rsidRPr="00F61941">
              <w:rPr>
                <w:rFonts w:ascii="Arial Narrow" w:hAnsi="Arial Narrow"/>
                <w:color w:val="000000"/>
                <w:sz w:val="18"/>
                <w:szCs w:val="16"/>
                <w:u w:val="single"/>
              </w:rPr>
              <w:t>$138,413</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u w:val="single"/>
              </w:rPr>
            </w:pPr>
            <w:r w:rsidRPr="00F61941">
              <w:rPr>
                <w:rFonts w:ascii="Arial Narrow" w:hAnsi="Arial Narrow"/>
                <w:color w:val="000000"/>
                <w:sz w:val="18"/>
                <w:szCs w:val="16"/>
                <w:u w:val="single"/>
              </w:rPr>
              <w:t>$138,413</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u w:val="single"/>
              </w:rPr>
            </w:pPr>
            <w:r w:rsidRPr="00F61941">
              <w:rPr>
                <w:rFonts w:ascii="Arial Narrow" w:hAnsi="Arial Narrow"/>
                <w:color w:val="000000"/>
                <w:sz w:val="18"/>
                <w:szCs w:val="16"/>
                <w:u w:val="single"/>
              </w:rPr>
              <w:t>$138,413</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u w:val="single"/>
              </w:rPr>
            </w:pPr>
            <w:r w:rsidRPr="00F61941">
              <w:rPr>
                <w:rFonts w:ascii="Arial Narrow" w:hAnsi="Arial Narrow"/>
                <w:color w:val="000000"/>
                <w:sz w:val="18"/>
                <w:szCs w:val="16"/>
                <w:u w:val="single"/>
              </w:rPr>
              <w:t>$138,413</w:t>
            </w:r>
          </w:p>
        </w:tc>
      </w:tr>
      <w:tr w:rsidR="00DC49A4" w:rsidRPr="00E55741" w:rsidTr="00BA3528">
        <w:trPr>
          <w:trHeight w:val="360"/>
        </w:trPr>
        <w:tc>
          <w:tcPr>
            <w:tcW w:w="0" w:type="auto"/>
            <w:shd w:val="clear" w:color="auto" w:fill="auto"/>
            <w:noWrap/>
            <w:vAlign w:val="bottom"/>
            <w:hideMark/>
          </w:tcPr>
          <w:p w:rsidR="00DC49A4" w:rsidRPr="00E55741" w:rsidRDefault="00DC49A4" w:rsidP="00BA3528">
            <w:pPr>
              <w:spacing w:after="0" w:line="240" w:lineRule="auto"/>
              <w:ind w:left="214"/>
              <w:jc w:val="left"/>
              <w:rPr>
                <w:rFonts w:ascii="Arial Narrow" w:hAnsi="Arial Narrow"/>
                <w:sz w:val="20"/>
                <w:szCs w:val="20"/>
              </w:rPr>
            </w:pPr>
            <w:r w:rsidRPr="00E55741">
              <w:rPr>
                <w:rFonts w:ascii="Arial Narrow" w:hAnsi="Arial Narrow"/>
                <w:sz w:val="20"/>
                <w:szCs w:val="20"/>
              </w:rPr>
              <w:t>Physicians</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$31,876</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$63,751</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$95,627</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$127,503</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$159,379</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$159,379</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$159,379</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$159,379</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$159,379</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$159,379</w:t>
            </w:r>
          </w:p>
        </w:tc>
      </w:tr>
      <w:tr w:rsidR="00DC49A4" w:rsidRPr="00E55741" w:rsidTr="00BA3528">
        <w:trPr>
          <w:trHeight w:val="360"/>
        </w:trPr>
        <w:tc>
          <w:tcPr>
            <w:tcW w:w="0" w:type="auto"/>
            <w:shd w:val="clear" w:color="auto" w:fill="auto"/>
            <w:noWrap/>
            <w:vAlign w:val="bottom"/>
            <w:hideMark/>
          </w:tcPr>
          <w:p w:rsidR="00DC49A4" w:rsidRPr="00E55741" w:rsidRDefault="00DC49A4" w:rsidP="00BA3528">
            <w:pPr>
              <w:spacing w:after="0" w:line="240" w:lineRule="auto"/>
              <w:ind w:left="214"/>
              <w:jc w:val="left"/>
              <w:rPr>
                <w:rFonts w:ascii="Arial Narrow" w:hAnsi="Arial Narrow"/>
                <w:sz w:val="20"/>
                <w:szCs w:val="20"/>
              </w:rPr>
            </w:pPr>
            <w:r>
              <w:rPr>
                <w:rFonts w:ascii="Arial Narrow" w:hAnsi="Arial Narrow"/>
                <w:sz w:val="20"/>
                <w:szCs w:val="20"/>
              </w:rPr>
              <w:t>N</w:t>
            </w:r>
            <w:r w:rsidRPr="00E55741">
              <w:rPr>
                <w:rFonts w:ascii="Arial Narrow" w:hAnsi="Arial Narrow"/>
                <w:sz w:val="20"/>
                <w:szCs w:val="20"/>
              </w:rPr>
              <w:t>urses</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$4,922</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$9,845</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$14,767</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$19,689</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$24,611</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$24,611</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$24,611</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$24,611</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$24,611</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$24,611</w:t>
            </w:r>
          </w:p>
        </w:tc>
      </w:tr>
      <w:tr w:rsidR="00DC49A4" w:rsidRPr="00E55741" w:rsidTr="00BA3528">
        <w:trPr>
          <w:trHeight w:val="360"/>
        </w:trPr>
        <w:tc>
          <w:tcPr>
            <w:tcW w:w="0" w:type="auto"/>
            <w:shd w:val="clear" w:color="auto" w:fill="auto"/>
            <w:noWrap/>
            <w:vAlign w:val="bottom"/>
            <w:hideMark/>
          </w:tcPr>
          <w:p w:rsidR="00DC49A4" w:rsidRPr="00E55741" w:rsidRDefault="00DC49A4" w:rsidP="00BA3528">
            <w:pPr>
              <w:spacing w:after="0" w:line="240" w:lineRule="auto"/>
              <w:ind w:left="214"/>
              <w:jc w:val="left"/>
              <w:rPr>
                <w:rFonts w:ascii="Arial Narrow" w:hAnsi="Arial Narrow"/>
                <w:sz w:val="20"/>
                <w:szCs w:val="20"/>
              </w:rPr>
            </w:pPr>
            <w:r>
              <w:rPr>
                <w:rFonts w:ascii="Arial Narrow" w:hAnsi="Arial Narrow"/>
                <w:sz w:val="20"/>
                <w:szCs w:val="20"/>
              </w:rPr>
              <w:t>M</w:t>
            </w:r>
            <w:r w:rsidRPr="00E55741">
              <w:rPr>
                <w:rFonts w:ascii="Arial Narrow" w:hAnsi="Arial Narrow"/>
                <w:sz w:val="20"/>
                <w:szCs w:val="20"/>
              </w:rPr>
              <w:t>idwifery</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$13,974</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$27,949</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$41,923</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$55,897</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$69,872</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$69,872</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$69,872</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$69,872</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$69,872</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$69,872</w:t>
            </w:r>
          </w:p>
        </w:tc>
      </w:tr>
      <w:tr w:rsidR="00DC49A4" w:rsidRPr="00E55741" w:rsidTr="00BA3528">
        <w:trPr>
          <w:trHeight w:val="360"/>
        </w:trPr>
        <w:tc>
          <w:tcPr>
            <w:tcW w:w="0" w:type="auto"/>
            <w:shd w:val="clear" w:color="auto" w:fill="auto"/>
            <w:noWrap/>
            <w:vAlign w:val="bottom"/>
            <w:hideMark/>
          </w:tcPr>
          <w:p w:rsidR="00DC49A4" w:rsidRPr="00E55741" w:rsidRDefault="00DC49A4" w:rsidP="00BA3528">
            <w:pPr>
              <w:spacing w:after="0" w:line="240" w:lineRule="auto"/>
              <w:ind w:left="214"/>
              <w:jc w:val="left"/>
              <w:rPr>
                <w:rFonts w:ascii="Arial Narrow" w:hAnsi="Arial Narrow"/>
                <w:sz w:val="20"/>
                <w:szCs w:val="20"/>
              </w:rPr>
            </w:pPr>
            <w:r w:rsidRPr="00E55741">
              <w:rPr>
                <w:rFonts w:ascii="Arial Narrow" w:hAnsi="Arial Narrow"/>
                <w:sz w:val="20"/>
                <w:szCs w:val="20"/>
              </w:rPr>
              <w:t>Nursing assistants</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$9,907</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$19,815</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$29,722</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$39,630</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$49,537</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$49,537</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$49,537</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$49,537</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$49,537</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rPr>
            </w:pPr>
            <w:r w:rsidRPr="00F61941">
              <w:rPr>
                <w:rFonts w:ascii="Arial Narrow" w:hAnsi="Arial Narrow"/>
                <w:color w:val="000000"/>
                <w:sz w:val="18"/>
                <w:szCs w:val="16"/>
              </w:rPr>
              <w:t>$49,537</w:t>
            </w:r>
          </w:p>
        </w:tc>
      </w:tr>
      <w:tr w:rsidR="00DC49A4" w:rsidRPr="00E55741" w:rsidTr="00BA3528">
        <w:trPr>
          <w:trHeight w:val="360"/>
        </w:trPr>
        <w:tc>
          <w:tcPr>
            <w:tcW w:w="0" w:type="auto"/>
            <w:shd w:val="clear" w:color="auto" w:fill="auto"/>
            <w:noWrap/>
            <w:vAlign w:val="bottom"/>
            <w:hideMark/>
          </w:tcPr>
          <w:p w:rsidR="00DC49A4" w:rsidRPr="00E55741" w:rsidRDefault="00DC49A4" w:rsidP="00BA3528">
            <w:pPr>
              <w:spacing w:after="0" w:line="240" w:lineRule="auto"/>
              <w:jc w:val="left"/>
              <w:rPr>
                <w:rFonts w:ascii="Arial Narrow" w:hAnsi="Arial Narrow"/>
                <w:sz w:val="20"/>
                <w:szCs w:val="20"/>
                <w:u w:val="single"/>
              </w:rPr>
            </w:pPr>
            <w:r w:rsidRPr="00E55741">
              <w:rPr>
                <w:rFonts w:ascii="Arial Narrow" w:hAnsi="Arial Narrow"/>
                <w:sz w:val="20"/>
                <w:szCs w:val="20"/>
                <w:u w:val="single"/>
              </w:rPr>
              <w:t>Subtotal Human Resources</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u w:val="single"/>
              </w:rPr>
            </w:pPr>
            <w:r w:rsidRPr="00F61941">
              <w:rPr>
                <w:rFonts w:ascii="Arial Narrow" w:hAnsi="Arial Narrow"/>
                <w:color w:val="000000"/>
                <w:sz w:val="18"/>
                <w:szCs w:val="16"/>
              </w:rPr>
              <w:t>$60,680</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u w:val="single"/>
              </w:rPr>
            </w:pPr>
            <w:r w:rsidRPr="00F61941">
              <w:rPr>
                <w:rFonts w:ascii="Arial Narrow" w:hAnsi="Arial Narrow"/>
                <w:color w:val="000000"/>
                <w:sz w:val="18"/>
                <w:szCs w:val="16"/>
              </w:rPr>
              <w:t>$121,360</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u w:val="single"/>
              </w:rPr>
            </w:pPr>
            <w:r w:rsidRPr="00F61941">
              <w:rPr>
                <w:rFonts w:ascii="Arial Narrow" w:hAnsi="Arial Narrow"/>
                <w:color w:val="000000"/>
                <w:sz w:val="18"/>
                <w:szCs w:val="16"/>
              </w:rPr>
              <w:t>$182,039</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u w:val="single"/>
              </w:rPr>
            </w:pPr>
            <w:r w:rsidRPr="00F61941">
              <w:rPr>
                <w:rFonts w:ascii="Arial Narrow" w:hAnsi="Arial Narrow"/>
                <w:color w:val="000000"/>
                <w:sz w:val="18"/>
                <w:szCs w:val="16"/>
              </w:rPr>
              <w:t>$242,719</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u w:val="single"/>
              </w:rPr>
            </w:pPr>
            <w:r w:rsidRPr="00F61941">
              <w:rPr>
                <w:rFonts w:ascii="Arial Narrow" w:hAnsi="Arial Narrow"/>
                <w:color w:val="000000"/>
                <w:sz w:val="18"/>
                <w:szCs w:val="16"/>
              </w:rPr>
              <w:t>$303,399</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u w:val="single"/>
              </w:rPr>
            </w:pPr>
            <w:r w:rsidRPr="00F61941">
              <w:rPr>
                <w:rFonts w:ascii="Arial Narrow" w:hAnsi="Arial Narrow"/>
                <w:color w:val="000000"/>
                <w:sz w:val="18"/>
                <w:szCs w:val="16"/>
              </w:rPr>
              <w:t>$303,399</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u w:val="single"/>
              </w:rPr>
            </w:pPr>
            <w:r w:rsidRPr="00F61941">
              <w:rPr>
                <w:rFonts w:ascii="Arial Narrow" w:hAnsi="Arial Narrow"/>
                <w:color w:val="000000"/>
                <w:sz w:val="18"/>
                <w:szCs w:val="16"/>
              </w:rPr>
              <w:t>$303,399</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u w:val="single"/>
              </w:rPr>
            </w:pPr>
            <w:r w:rsidRPr="00F61941">
              <w:rPr>
                <w:rFonts w:ascii="Arial Narrow" w:hAnsi="Arial Narrow"/>
                <w:color w:val="000000"/>
                <w:sz w:val="18"/>
                <w:szCs w:val="16"/>
              </w:rPr>
              <w:t>$303,399</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u w:val="single"/>
              </w:rPr>
            </w:pPr>
            <w:r w:rsidRPr="00F61941">
              <w:rPr>
                <w:rFonts w:ascii="Arial Narrow" w:hAnsi="Arial Narrow"/>
                <w:color w:val="000000"/>
                <w:sz w:val="18"/>
                <w:szCs w:val="16"/>
              </w:rPr>
              <w:t>$303,399</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sz w:val="18"/>
                <w:szCs w:val="16"/>
                <w:u w:val="single"/>
              </w:rPr>
            </w:pPr>
            <w:r w:rsidRPr="00F61941">
              <w:rPr>
                <w:rFonts w:ascii="Arial Narrow" w:hAnsi="Arial Narrow"/>
                <w:color w:val="000000"/>
                <w:sz w:val="18"/>
                <w:szCs w:val="16"/>
              </w:rPr>
              <w:t>$303,399</w:t>
            </w:r>
          </w:p>
        </w:tc>
      </w:tr>
      <w:tr w:rsidR="00DC49A4" w:rsidRPr="00E55741" w:rsidTr="00BA3528">
        <w:trPr>
          <w:trHeight w:val="360"/>
        </w:trPr>
        <w:tc>
          <w:tcPr>
            <w:tcW w:w="0" w:type="auto"/>
            <w:shd w:val="clear" w:color="auto" w:fill="auto"/>
            <w:noWrap/>
            <w:vAlign w:val="bottom"/>
            <w:hideMark/>
          </w:tcPr>
          <w:p w:rsidR="00DC49A4" w:rsidRPr="00E55741" w:rsidRDefault="00DC49A4" w:rsidP="00BA3528">
            <w:pPr>
              <w:spacing w:after="0" w:line="240" w:lineRule="auto"/>
              <w:jc w:val="left"/>
              <w:rPr>
                <w:rFonts w:ascii="Arial Narrow" w:hAnsi="Arial Narrow"/>
                <w:b/>
                <w:sz w:val="20"/>
                <w:szCs w:val="20"/>
              </w:rPr>
            </w:pPr>
            <w:r w:rsidRPr="00E55741">
              <w:rPr>
                <w:rFonts w:ascii="Arial Narrow" w:hAnsi="Arial Narrow"/>
                <w:b/>
                <w:sz w:val="20"/>
                <w:szCs w:val="20"/>
              </w:rPr>
              <w:t xml:space="preserve">Total </w:t>
            </w:r>
            <w:r>
              <w:rPr>
                <w:rFonts w:ascii="Arial Narrow" w:hAnsi="Arial Narrow"/>
                <w:b/>
                <w:sz w:val="20"/>
                <w:szCs w:val="20"/>
              </w:rPr>
              <w:t xml:space="preserve"> estimated </w:t>
            </w:r>
            <w:r w:rsidRPr="00E55741">
              <w:rPr>
                <w:rFonts w:ascii="Arial Narrow" w:hAnsi="Arial Narrow"/>
                <w:b/>
                <w:sz w:val="20"/>
                <w:szCs w:val="20"/>
              </w:rPr>
              <w:t>recurrent cost</w:t>
            </w:r>
            <w:r>
              <w:rPr>
                <w:rFonts w:ascii="Arial Narrow" w:hAnsi="Arial Narrow"/>
                <w:b/>
                <w:sz w:val="20"/>
                <w:szCs w:val="20"/>
              </w:rPr>
              <w:t>s</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b/>
                <w:sz w:val="18"/>
                <w:szCs w:val="16"/>
                <w:u w:val="single"/>
              </w:rPr>
            </w:pPr>
            <w:r w:rsidRPr="00F61941">
              <w:rPr>
                <w:rFonts w:ascii="Arial Narrow" w:hAnsi="Arial Narrow"/>
                <w:b/>
                <w:color w:val="000000"/>
                <w:sz w:val="18"/>
                <w:szCs w:val="16"/>
                <w:u w:val="single"/>
              </w:rPr>
              <w:t>$149,042</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b/>
                <w:sz w:val="18"/>
                <w:szCs w:val="16"/>
                <w:u w:val="single"/>
              </w:rPr>
            </w:pPr>
            <w:r w:rsidRPr="00F61941">
              <w:rPr>
                <w:rFonts w:ascii="Arial Narrow" w:hAnsi="Arial Narrow"/>
                <w:b/>
                <w:color w:val="000000"/>
                <w:sz w:val="18"/>
                <w:szCs w:val="16"/>
                <w:u w:val="single"/>
              </w:rPr>
              <w:t>$417,762</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b/>
                <w:sz w:val="18"/>
                <w:szCs w:val="16"/>
                <w:u w:val="single"/>
              </w:rPr>
            </w:pPr>
            <w:r w:rsidRPr="00F61941">
              <w:rPr>
                <w:rFonts w:ascii="Arial Narrow" w:hAnsi="Arial Narrow"/>
                <w:b/>
                <w:color w:val="000000"/>
                <w:sz w:val="18"/>
                <w:szCs w:val="16"/>
                <w:u w:val="single"/>
              </w:rPr>
              <w:t>$864,748</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b/>
                <w:sz w:val="18"/>
                <w:szCs w:val="16"/>
                <w:u w:val="single"/>
              </w:rPr>
            </w:pPr>
            <w:r w:rsidRPr="00F61941">
              <w:rPr>
                <w:rFonts w:ascii="Arial Narrow" w:hAnsi="Arial Narrow"/>
                <w:b/>
                <w:color w:val="000000"/>
                <w:sz w:val="18"/>
                <w:szCs w:val="16"/>
                <w:u w:val="single"/>
              </w:rPr>
              <w:t>$1,214,034</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b/>
                <w:sz w:val="18"/>
                <w:szCs w:val="16"/>
                <w:u w:val="single"/>
              </w:rPr>
            </w:pPr>
            <w:r w:rsidRPr="00F61941">
              <w:rPr>
                <w:rFonts w:ascii="Arial Narrow" w:hAnsi="Arial Narrow"/>
                <w:b/>
                <w:color w:val="000000"/>
                <w:sz w:val="18"/>
                <w:szCs w:val="16"/>
                <w:u w:val="single"/>
              </w:rPr>
              <w:t>$1,335,394</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b/>
                <w:sz w:val="18"/>
                <w:szCs w:val="16"/>
                <w:u w:val="single"/>
              </w:rPr>
            </w:pPr>
            <w:r w:rsidRPr="00F61941">
              <w:rPr>
                <w:rFonts w:ascii="Arial Narrow" w:hAnsi="Arial Narrow"/>
                <w:b/>
                <w:color w:val="000000"/>
                <w:sz w:val="18"/>
                <w:szCs w:val="16"/>
                <w:u w:val="single"/>
              </w:rPr>
              <w:t>$1,335,394</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b/>
                <w:sz w:val="18"/>
                <w:szCs w:val="16"/>
                <w:u w:val="single"/>
              </w:rPr>
            </w:pPr>
            <w:r w:rsidRPr="00F61941">
              <w:rPr>
                <w:rFonts w:ascii="Arial Narrow" w:hAnsi="Arial Narrow"/>
                <w:b/>
                <w:color w:val="000000"/>
                <w:sz w:val="18"/>
                <w:szCs w:val="16"/>
                <w:u w:val="single"/>
              </w:rPr>
              <w:t>$1,335,394</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b/>
                <w:sz w:val="18"/>
                <w:szCs w:val="16"/>
                <w:u w:val="single"/>
              </w:rPr>
            </w:pPr>
            <w:r w:rsidRPr="00F61941">
              <w:rPr>
                <w:rFonts w:ascii="Arial Narrow" w:hAnsi="Arial Narrow"/>
                <w:b/>
                <w:color w:val="000000"/>
                <w:sz w:val="18"/>
                <w:szCs w:val="16"/>
                <w:u w:val="single"/>
              </w:rPr>
              <w:t>$1,335,394</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b/>
                <w:sz w:val="18"/>
                <w:szCs w:val="16"/>
                <w:u w:val="single"/>
              </w:rPr>
            </w:pPr>
            <w:r w:rsidRPr="00F61941">
              <w:rPr>
                <w:rFonts w:ascii="Arial Narrow" w:hAnsi="Arial Narrow"/>
                <w:b/>
                <w:color w:val="000000"/>
                <w:sz w:val="18"/>
                <w:szCs w:val="16"/>
                <w:u w:val="single"/>
              </w:rPr>
              <w:t>$1,335,394</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b/>
                <w:sz w:val="18"/>
                <w:szCs w:val="16"/>
                <w:u w:val="single"/>
              </w:rPr>
            </w:pPr>
            <w:r w:rsidRPr="00F61941">
              <w:rPr>
                <w:rFonts w:ascii="Arial Narrow" w:hAnsi="Arial Narrow"/>
                <w:b/>
                <w:color w:val="000000"/>
                <w:sz w:val="18"/>
                <w:szCs w:val="16"/>
                <w:u w:val="single"/>
              </w:rPr>
              <w:t>$1,335,394</w:t>
            </w:r>
          </w:p>
        </w:tc>
      </w:tr>
      <w:tr w:rsidR="00DC49A4" w:rsidRPr="00E55741" w:rsidTr="00BA3528">
        <w:trPr>
          <w:trHeight w:val="300"/>
        </w:trPr>
        <w:tc>
          <w:tcPr>
            <w:tcW w:w="0" w:type="auto"/>
            <w:shd w:val="clear" w:color="auto" w:fill="auto"/>
            <w:noWrap/>
            <w:vAlign w:val="bottom"/>
            <w:hideMark/>
          </w:tcPr>
          <w:p w:rsidR="00DC49A4" w:rsidRPr="00E55741" w:rsidRDefault="00DC49A4" w:rsidP="00BA3528">
            <w:pPr>
              <w:spacing w:after="0" w:line="240" w:lineRule="auto"/>
              <w:jc w:val="left"/>
              <w:rPr>
                <w:rFonts w:ascii="Arial Narrow" w:hAnsi="Arial Narrow"/>
                <w:b/>
                <w:sz w:val="20"/>
                <w:szCs w:val="20"/>
              </w:rPr>
            </w:pPr>
            <w:r w:rsidRPr="00E55741">
              <w:rPr>
                <w:rFonts w:ascii="Arial Narrow" w:hAnsi="Arial Narrow"/>
                <w:b/>
                <w:sz w:val="20"/>
                <w:szCs w:val="20"/>
              </w:rPr>
              <w:t>Total health expenditure</w:t>
            </w:r>
            <w:r>
              <w:rPr>
                <w:rFonts w:ascii="Arial Narrow" w:hAnsi="Arial Narrow"/>
                <w:b/>
                <w:sz w:val="20"/>
                <w:szCs w:val="20"/>
              </w:rPr>
              <w:t>s*</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b/>
                <w:sz w:val="18"/>
                <w:szCs w:val="16"/>
                <w:u w:val="single"/>
              </w:rPr>
            </w:pPr>
            <w:r w:rsidRPr="00F61941">
              <w:rPr>
                <w:rFonts w:ascii="Arial Narrow" w:hAnsi="Arial Narrow"/>
                <w:b/>
                <w:color w:val="000000"/>
                <w:sz w:val="18"/>
                <w:szCs w:val="16"/>
                <w:u w:val="single"/>
              </w:rPr>
              <w:t>$121,441,463</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b/>
                <w:sz w:val="18"/>
                <w:szCs w:val="16"/>
                <w:u w:val="single"/>
              </w:rPr>
            </w:pPr>
            <w:r w:rsidRPr="00F61941">
              <w:rPr>
                <w:rFonts w:ascii="Arial Narrow" w:hAnsi="Arial Narrow"/>
                <w:b/>
                <w:color w:val="000000"/>
                <w:sz w:val="18"/>
                <w:szCs w:val="16"/>
                <w:u w:val="single"/>
              </w:rPr>
              <w:t>$128,958,160</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b/>
                <w:sz w:val="18"/>
                <w:szCs w:val="16"/>
                <w:u w:val="single"/>
              </w:rPr>
            </w:pPr>
            <w:r w:rsidRPr="00F61941">
              <w:rPr>
                <w:rFonts w:ascii="Arial Narrow" w:hAnsi="Arial Narrow"/>
                <w:b/>
                <w:color w:val="000000"/>
                <w:sz w:val="18"/>
                <w:szCs w:val="16"/>
                <w:u w:val="single"/>
              </w:rPr>
              <w:t>$136,474,857</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b/>
                <w:sz w:val="18"/>
                <w:szCs w:val="16"/>
                <w:u w:val="single"/>
              </w:rPr>
            </w:pPr>
            <w:r w:rsidRPr="00F61941">
              <w:rPr>
                <w:rFonts w:ascii="Arial Narrow" w:hAnsi="Arial Narrow"/>
                <w:b/>
                <w:color w:val="000000"/>
                <w:sz w:val="18"/>
                <w:szCs w:val="16"/>
                <w:u w:val="single"/>
              </w:rPr>
              <w:t>$143,991,554</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b/>
                <w:sz w:val="18"/>
                <w:szCs w:val="16"/>
                <w:u w:val="single"/>
              </w:rPr>
            </w:pPr>
            <w:r w:rsidRPr="00F61941">
              <w:rPr>
                <w:rFonts w:ascii="Arial Narrow" w:hAnsi="Arial Narrow"/>
                <w:b/>
                <w:color w:val="000000"/>
                <w:sz w:val="18"/>
                <w:szCs w:val="16"/>
                <w:u w:val="single"/>
              </w:rPr>
              <w:t>$151,508,251</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b/>
                <w:sz w:val="18"/>
                <w:szCs w:val="16"/>
                <w:u w:val="single"/>
              </w:rPr>
            </w:pPr>
            <w:r w:rsidRPr="00F61941">
              <w:rPr>
                <w:rFonts w:ascii="Arial Narrow" w:hAnsi="Arial Narrow"/>
                <w:b/>
                <w:color w:val="000000"/>
                <w:sz w:val="18"/>
                <w:szCs w:val="16"/>
                <w:u w:val="single"/>
              </w:rPr>
              <w:t>$159,024,948</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b/>
                <w:sz w:val="18"/>
                <w:szCs w:val="16"/>
                <w:u w:val="single"/>
              </w:rPr>
            </w:pPr>
            <w:r w:rsidRPr="00F61941">
              <w:rPr>
                <w:rFonts w:ascii="Arial Narrow" w:hAnsi="Arial Narrow"/>
                <w:b/>
                <w:color w:val="000000"/>
                <w:sz w:val="18"/>
                <w:szCs w:val="16"/>
                <w:u w:val="single"/>
              </w:rPr>
              <w:t>$166,541,645</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b/>
                <w:sz w:val="18"/>
                <w:szCs w:val="16"/>
                <w:u w:val="single"/>
              </w:rPr>
            </w:pPr>
            <w:r w:rsidRPr="00F61941">
              <w:rPr>
                <w:rFonts w:ascii="Arial Narrow" w:hAnsi="Arial Narrow"/>
                <w:b/>
                <w:color w:val="000000"/>
                <w:sz w:val="18"/>
                <w:szCs w:val="16"/>
                <w:u w:val="single"/>
              </w:rPr>
              <w:t>$174,058,342</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b/>
                <w:sz w:val="18"/>
                <w:szCs w:val="16"/>
                <w:u w:val="single"/>
              </w:rPr>
            </w:pPr>
            <w:r w:rsidRPr="00F61941">
              <w:rPr>
                <w:rFonts w:ascii="Arial Narrow" w:hAnsi="Arial Narrow"/>
                <w:b/>
                <w:color w:val="000000"/>
                <w:sz w:val="18"/>
                <w:szCs w:val="16"/>
                <w:u w:val="single"/>
              </w:rPr>
              <w:t>$181,575,039</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b/>
                <w:sz w:val="18"/>
                <w:szCs w:val="16"/>
                <w:u w:val="single"/>
              </w:rPr>
            </w:pPr>
            <w:r w:rsidRPr="00F61941">
              <w:rPr>
                <w:rFonts w:ascii="Arial Narrow" w:hAnsi="Arial Narrow"/>
                <w:b/>
                <w:color w:val="000000"/>
                <w:sz w:val="18"/>
                <w:szCs w:val="16"/>
                <w:u w:val="single"/>
              </w:rPr>
              <w:t>$189,091,736</w:t>
            </w:r>
          </w:p>
        </w:tc>
      </w:tr>
      <w:tr w:rsidR="00DC49A4" w:rsidRPr="00E55741" w:rsidTr="00BA3528">
        <w:trPr>
          <w:trHeight w:val="300"/>
        </w:trPr>
        <w:tc>
          <w:tcPr>
            <w:tcW w:w="0" w:type="auto"/>
            <w:shd w:val="clear" w:color="auto" w:fill="auto"/>
            <w:noWrap/>
            <w:vAlign w:val="bottom"/>
            <w:hideMark/>
          </w:tcPr>
          <w:p w:rsidR="00DC49A4" w:rsidRPr="000775AE" w:rsidRDefault="00DC49A4" w:rsidP="00BA3528">
            <w:pPr>
              <w:spacing w:after="0" w:line="240" w:lineRule="auto"/>
              <w:jc w:val="left"/>
              <w:rPr>
                <w:rFonts w:ascii="Arial Narrow" w:hAnsi="Arial Narrow"/>
                <w:b/>
                <w:i/>
                <w:sz w:val="20"/>
                <w:szCs w:val="20"/>
                <w:lang w:val="en-US"/>
              </w:rPr>
            </w:pPr>
            <w:r>
              <w:rPr>
                <w:rFonts w:ascii="Arial Narrow" w:hAnsi="Arial Narrow"/>
                <w:b/>
                <w:i/>
                <w:sz w:val="20"/>
                <w:szCs w:val="20"/>
                <w:lang w:val="en-US"/>
              </w:rPr>
              <w:t>Estimated</w:t>
            </w:r>
            <w:r w:rsidRPr="000775AE">
              <w:rPr>
                <w:rFonts w:ascii="Arial Narrow" w:hAnsi="Arial Narrow"/>
                <w:b/>
                <w:i/>
                <w:sz w:val="20"/>
                <w:szCs w:val="20"/>
                <w:lang w:val="en-US"/>
              </w:rPr>
              <w:t xml:space="preserve"> </w:t>
            </w:r>
            <w:r>
              <w:rPr>
                <w:rFonts w:ascii="Arial Narrow" w:hAnsi="Arial Narrow"/>
                <w:b/>
                <w:i/>
                <w:sz w:val="20"/>
                <w:szCs w:val="20"/>
                <w:lang w:val="en-US"/>
              </w:rPr>
              <w:t>r</w:t>
            </w:r>
            <w:r w:rsidRPr="000775AE">
              <w:rPr>
                <w:rFonts w:ascii="Arial Narrow" w:hAnsi="Arial Narrow"/>
                <w:b/>
                <w:i/>
                <w:sz w:val="20"/>
                <w:szCs w:val="20"/>
                <w:lang w:val="en-US"/>
              </w:rPr>
              <w:t>ecurrent</w:t>
            </w:r>
            <w:r>
              <w:rPr>
                <w:rFonts w:ascii="Arial Narrow" w:hAnsi="Arial Narrow"/>
                <w:b/>
                <w:i/>
                <w:sz w:val="20"/>
                <w:szCs w:val="20"/>
                <w:lang w:val="en-US"/>
              </w:rPr>
              <w:t xml:space="preserve"> cost as % of total health expenditures</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b/>
                <w:i/>
                <w:sz w:val="18"/>
                <w:szCs w:val="16"/>
                <w:u w:val="single"/>
              </w:rPr>
            </w:pPr>
            <w:r w:rsidRPr="00F61941">
              <w:rPr>
                <w:rFonts w:ascii="Arial Narrow" w:hAnsi="Arial Narrow"/>
                <w:b/>
                <w:i/>
                <w:color w:val="000000"/>
                <w:sz w:val="18"/>
                <w:szCs w:val="16"/>
                <w:u w:val="single"/>
              </w:rPr>
              <w:t>0.12%</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b/>
                <w:i/>
                <w:sz w:val="18"/>
                <w:szCs w:val="16"/>
                <w:u w:val="single"/>
              </w:rPr>
            </w:pPr>
            <w:r w:rsidRPr="00F61941">
              <w:rPr>
                <w:rFonts w:ascii="Arial Narrow" w:hAnsi="Arial Narrow"/>
                <w:b/>
                <w:i/>
                <w:color w:val="000000"/>
                <w:sz w:val="18"/>
                <w:szCs w:val="16"/>
                <w:u w:val="single"/>
              </w:rPr>
              <w:t>0.32%</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b/>
                <w:i/>
                <w:sz w:val="18"/>
                <w:szCs w:val="16"/>
                <w:u w:val="single"/>
              </w:rPr>
            </w:pPr>
            <w:r w:rsidRPr="00F61941">
              <w:rPr>
                <w:rFonts w:ascii="Arial Narrow" w:hAnsi="Arial Narrow"/>
                <w:b/>
                <w:i/>
                <w:color w:val="000000"/>
                <w:sz w:val="18"/>
                <w:szCs w:val="16"/>
                <w:u w:val="single"/>
              </w:rPr>
              <w:t>0.63%</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b/>
                <w:i/>
                <w:sz w:val="18"/>
                <w:szCs w:val="16"/>
                <w:u w:val="single"/>
              </w:rPr>
            </w:pPr>
            <w:r w:rsidRPr="00F61941">
              <w:rPr>
                <w:rFonts w:ascii="Arial Narrow" w:hAnsi="Arial Narrow"/>
                <w:b/>
                <w:i/>
                <w:color w:val="000000"/>
                <w:sz w:val="18"/>
                <w:szCs w:val="16"/>
                <w:u w:val="single"/>
              </w:rPr>
              <w:t>0.84%</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b/>
                <w:i/>
                <w:sz w:val="18"/>
                <w:szCs w:val="16"/>
                <w:u w:val="single"/>
              </w:rPr>
            </w:pPr>
            <w:r w:rsidRPr="00F61941">
              <w:rPr>
                <w:rFonts w:ascii="Arial Narrow" w:hAnsi="Arial Narrow"/>
                <w:b/>
                <w:i/>
                <w:color w:val="000000"/>
                <w:sz w:val="18"/>
                <w:szCs w:val="16"/>
                <w:u w:val="single"/>
              </w:rPr>
              <w:t>0.88%</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b/>
                <w:i/>
                <w:sz w:val="18"/>
                <w:szCs w:val="16"/>
                <w:u w:val="single"/>
              </w:rPr>
            </w:pPr>
            <w:r w:rsidRPr="00F61941">
              <w:rPr>
                <w:rFonts w:ascii="Arial Narrow" w:hAnsi="Arial Narrow"/>
                <w:b/>
                <w:i/>
                <w:color w:val="000000"/>
                <w:sz w:val="18"/>
                <w:szCs w:val="16"/>
                <w:u w:val="single"/>
              </w:rPr>
              <w:t>0.84%</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b/>
                <w:i/>
                <w:sz w:val="18"/>
                <w:szCs w:val="16"/>
                <w:u w:val="single"/>
              </w:rPr>
            </w:pPr>
            <w:r w:rsidRPr="00F61941">
              <w:rPr>
                <w:rFonts w:ascii="Arial Narrow" w:hAnsi="Arial Narrow"/>
                <w:b/>
                <w:i/>
                <w:color w:val="000000"/>
                <w:sz w:val="18"/>
                <w:szCs w:val="16"/>
                <w:u w:val="single"/>
              </w:rPr>
              <w:t>0.80%</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b/>
                <w:i/>
                <w:sz w:val="18"/>
                <w:szCs w:val="16"/>
                <w:u w:val="single"/>
              </w:rPr>
            </w:pPr>
            <w:r w:rsidRPr="00F61941">
              <w:rPr>
                <w:rFonts w:ascii="Arial Narrow" w:hAnsi="Arial Narrow"/>
                <w:b/>
                <w:i/>
                <w:color w:val="000000"/>
                <w:sz w:val="18"/>
                <w:szCs w:val="16"/>
                <w:u w:val="single"/>
              </w:rPr>
              <w:t>0.77%</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b/>
                <w:i/>
                <w:sz w:val="18"/>
                <w:szCs w:val="16"/>
                <w:u w:val="single"/>
              </w:rPr>
            </w:pPr>
            <w:r w:rsidRPr="00F61941">
              <w:rPr>
                <w:rFonts w:ascii="Arial Narrow" w:hAnsi="Arial Narrow"/>
                <w:b/>
                <w:i/>
                <w:color w:val="000000"/>
                <w:sz w:val="18"/>
                <w:szCs w:val="16"/>
                <w:u w:val="single"/>
              </w:rPr>
              <w:t>0.74%</w:t>
            </w:r>
          </w:p>
        </w:tc>
        <w:tc>
          <w:tcPr>
            <w:tcW w:w="0" w:type="auto"/>
            <w:shd w:val="clear" w:color="auto" w:fill="auto"/>
            <w:noWrap/>
            <w:vAlign w:val="bottom"/>
            <w:hideMark/>
          </w:tcPr>
          <w:p w:rsidR="00DC49A4" w:rsidRPr="00F61941" w:rsidRDefault="00DC49A4" w:rsidP="00BA3528">
            <w:pPr>
              <w:spacing w:after="0" w:line="240" w:lineRule="auto"/>
              <w:jc w:val="center"/>
              <w:rPr>
                <w:rFonts w:ascii="Arial Narrow" w:hAnsi="Arial Narrow"/>
                <w:b/>
                <w:i/>
                <w:sz w:val="18"/>
                <w:szCs w:val="16"/>
                <w:u w:val="single"/>
              </w:rPr>
            </w:pPr>
            <w:r w:rsidRPr="00F61941">
              <w:rPr>
                <w:rFonts w:ascii="Arial Narrow" w:hAnsi="Arial Narrow"/>
                <w:b/>
                <w:i/>
                <w:color w:val="000000"/>
                <w:sz w:val="18"/>
                <w:szCs w:val="16"/>
                <w:u w:val="single"/>
              </w:rPr>
              <w:t>0.71%</w:t>
            </w:r>
          </w:p>
        </w:tc>
      </w:tr>
    </w:tbl>
    <w:p w:rsidR="00DC49A4" w:rsidRDefault="0008770D" w:rsidP="00DC49A4">
      <w:pPr>
        <w:rPr>
          <w:rFonts w:ascii="Arial Narrow" w:hAnsi="Arial Narrow"/>
          <w:sz w:val="20"/>
          <w:szCs w:val="20"/>
        </w:rPr>
        <w:sectPr w:rsidR="00DC49A4" w:rsidSect="00DC49A4">
          <w:pgSz w:w="15840" w:h="12240" w:orient="landscape"/>
          <w:pgMar w:top="1701" w:right="1418" w:bottom="1701" w:left="1418" w:header="709" w:footer="709" w:gutter="0"/>
          <w:cols w:space="708"/>
          <w:docGrid w:linePitch="360"/>
        </w:sectPr>
      </w:pPr>
      <w:r w:rsidRPr="00BA3528">
        <w:rPr>
          <w:rFonts w:ascii="Arial" w:hAnsi="Arial" w:cs="Arial"/>
          <w:sz w:val="18"/>
          <w:szCs w:val="18"/>
          <w:lang w:val="en-US"/>
        </w:rPr>
        <w:t xml:space="preserve">Source: Model results and own projections from the government budget. </w:t>
      </w:r>
      <w:r w:rsidRPr="0008770D">
        <w:rPr>
          <w:rFonts w:ascii="Arial" w:hAnsi="Arial" w:cs="Arial"/>
          <w:sz w:val="18"/>
          <w:szCs w:val="18"/>
        </w:rPr>
        <w:t>Note: * linear model from reported spending between 2005 and 2016.</w:t>
      </w:r>
    </w:p>
    <w:p w:rsidR="00DC49A4" w:rsidRDefault="0039108E" w:rsidP="0039108E">
      <w:pPr>
        <w:pStyle w:val="ListParagraph"/>
        <w:numPr>
          <w:ilvl w:val="0"/>
          <w:numId w:val="2"/>
        </w:numPr>
        <w:rPr>
          <w:rFonts w:ascii="Arial" w:hAnsi="Arial" w:cs="Arial"/>
          <w:b/>
          <w:szCs w:val="20"/>
        </w:rPr>
      </w:pPr>
      <w:r w:rsidRPr="0039108E">
        <w:rPr>
          <w:rFonts w:ascii="Arial" w:hAnsi="Arial" w:cs="Arial"/>
          <w:b/>
          <w:szCs w:val="20"/>
        </w:rPr>
        <w:lastRenderedPageBreak/>
        <w:t>Conclusions</w:t>
      </w:r>
    </w:p>
    <w:p w:rsidR="00D95830" w:rsidRDefault="00D95830" w:rsidP="00D95830">
      <w:pPr>
        <w:pStyle w:val="ListParagraph"/>
        <w:ind w:left="1080"/>
        <w:rPr>
          <w:rFonts w:ascii="Arial" w:hAnsi="Arial" w:cs="Arial"/>
          <w:b/>
          <w:szCs w:val="20"/>
        </w:rPr>
      </w:pPr>
    </w:p>
    <w:p w:rsidR="00D95830" w:rsidRPr="00C96648" w:rsidRDefault="00BE0A07" w:rsidP="00D17139">
      <w:pPr>
        <w:pStyle w:val="ListParagraph"/>
        <w:numPr>
          <w:ilvl w:val="1"/>
          <w:numId w:val="2"/>
        </w:numPr>
        <w:rPr>
          <w:rFonts w:ascii="Arial" w:hAnsi="Arial" w:cs="Arial"/>
          <w:szCs w:val="20"/>
          <w:lang w:val="en-US"/>
        </w:rPr>
      </w:pPr>
      <w:r w:rsidRPr="00D95830">
        <w:rPr>
          <w:rFonts w:ascii="Arial" w:hAnsi="Arial" w:cs="Arial"/>
          <w:szCs w:val="20"/>
          <w:lang w:val="en-US"/>
        </w:rPr>
        <w:t>An ex ante economic assessment was performed of the cost-effectiveness type for the components of the operation "SUPPORT TO IMPROVE MATERNAL AND CHILD HEALTH" (GY-L1058). This analysis was performed from the perspective of society with a discount rate of 12% and following other guidelines for the economic assessment of projects financed by the IDB. A case basis was</w:t>
      </w:r>
      <w:r w:rsidR="00F77D57" w:rsidRPr="00D95830">
        <w:rPr>
          <w:rFonts w:ascii="Arial" w:hAnsi="Arial" w:cs="Arial"/>
          <w:szCs w:val="20"/>
          <w:lang w:val="en-US"/>
        </w:rPr>
        <w:t xml:space="preserve"> analyzed with a time horiz</w:t>
      </w:r>
      <w:r w:rsidR="00F77D57" w:rsidRPr="00C96648">
        <w:rPr>
          <w:rFonts w:ascii="Arial" w:hAnsi="Arial" w:cs="Arial"/>
          <w:szCs w:val="20"/>
          <w:lang w:val="en-US"/>
        </w:rPr>
        <w:t>on of</w:t>
      </w:r>
      <w:r w:rsidRPr="00C96648">
        <w:rPr>
          <w:rFonts w:ascii="Arial" w:hAnsi="Arial" w:cs="Arial"/>
          <w:szCs w:val="20"/>
          <w:lang w:val="en-US"/>
        </w:rPr>
        <w:t xml:space="preserve"> 10 years. The effectiveness data were obtained from the goals of the results matrix and were confronted with the effectiveness results reported for similar interventions in comparable contexts. The costs were obtained from the project budget. For costs not directly assumed by the project, the references published in the literature were used. Throughout the analysis we chose to overestimate the costs of operation and underestimate the effect achieved in order to have a conservative approach to the cost-effectiveness of the operation</w:t>
      </w:r>
      <w:r w:rsidR="00D17139" w:rsidRPr="00C96648">
        <w:rPr>
          <w:rFonts w:ascii="Arial" w:hAnsi="Arial" w:cs="Arial"/>
          <w:szCs w:val="20"/>
          <w:lang w:val="en-US"/>
        </w:rPr>
        <w:t>.</w:t>
      </w:r>
    </w:p>
    <w:p w:rsidR="00D95830" w:rsidRPr="00C96648" w:rsidRDefault="00D95830" w:rsidP="00D95830">
      <w:pPr>
        <w:pStyle w:val="ListParagraph"/>
        <w:ind w:left="390"/>
        <w:rPr>
          <w:rFonts w:ascii="Arial" w:hAnsi="Arial" w:cs="Arial"/>
          <w:szCs w:val="20"/>
          <w:lang w:val="en-US"/>
        </w:rPr>
      </w:pPr>
    </w:p>
    <w:p w:rsidR="00D95830" w:rsidRPr="00C96648" w:rsidRDefault="00D17139" w:rsidP="00D17139">
      <w:pPr>
        <w:pStyle w:val="ListParagraph"/>
        <w:numPr>
          <w:ilvl w:val="1"/>
          <w:numId w:val="2"/>
        </w:numPr>
        <w:rPr>
          <w:rFonts w:ascii="Arial" w:hAnsi="Arial" w:cs="Arial"/>
          <w:szCs w:val="20"/>
          <w:lang w:val="en-US"/>
        </w:rPr>
      </w:pPr>
      <w:r w:rsidRPr="00C96648">
        <w:rPr>
          <w:rFonts w:ascii="Arial" w:hAnsi="Arial" w:cs="Arial"/>
          <w:szCs w:val="20"/>
          <w:lang w:val="en-US"/>
        </w:rPr>
        <w:t>For the base case was estimated a</w:t>
      </w:r>
      <w:r w:rsidR="00082602" w:rsidRPr="00C96648">
        <w:rPr>
          <w:rFonts w:ascii="Arial" w:hAnsi="Arial" w:cs="Arial"/>
          <w:szCs w:val="20"/>
          <w:lang w:val="en-US"/>
        </w:rPr>
        <w:t>n</w:t>
      </w:r>
      <w:r w:rsidRPr="00C96648">
        <w:rPr>
          <w:rFonts w:ascii="Arial" w:hAnsi="Arial" w:cs="Arial"/>
          <w:szCs w:val="20"/>
          <w:lang w:val="en-US"/>
        </w:rPr>
        <w:t xml:space="preserve"> ICER of $ 3,504 USD 2017 per DALY avoided. These calculations were performed with an average of 8.8 years without disability, a discount rate of 12%, a life expectancy of 67 years and an average disability of 0.048. </w:t>
      </w:r>
      <w:r w:rsidR="00DF4D43" w:rsidRPr="00C96648">
        <w:rPr>
          <w:rFonts w:ascii="Arial" w:hAnsi="Arial" w:cs="Arial"/>
          <w:szCs w:val="20"/>
          <w:lang w:val="en-US"/>
        </w:rPr>
        <w:t xml:space="preserve">There were considered </w:t>
      </w:r>
      <w:r w:rsidRPr="00C96648">
        <w:rPr>
          <w:rFonts w:ascii="Arial" w:hAnsi="Arial" w:cs="Arial"/>
          <w:szCs w:val="20"/>
          <w:lang w:val="en-US"/>
        </w:rPr>
        <w:t xml:space="preserve">DALYs won </w:t>
      </w:r>
      <w:r w:rsidR="00DF4D43" w:rsidRPr="00C96648">
        <w:rPr>
          <w:rFonts w:ascii="Arial" w:hAnsi="Arial" w:cs="Arial"/>
          <w:szCs w:val="20"/>
          <w:lang w:val="en-US"/>
        </w:rPr>
        <w:t>by</w:t>
      </w:r>
      <w:r w:rsidRPr="00C96648">
        <w:rPr>
          <w:rFonts w:ascii="Arial" w:hAnsi="Arial" w:cs="Arial"/>
          <w:szCs w:val="20"/>
          <w:lang w:val="en-US"/>
        </w:rPr>
        <w:t xml:space="preserve"> avoid</w:t>
      </w:r>
      <w:r w:rsidR="00DF4D43" w:rsidRPr="00C96648">
        <w:rPr>
          <w:rFonts w:ascii="Arial" w:hAnsi="Arial" w:cs="Arial"/>
          <w:szCs w:val="20"/>
          <w:lang w:val="en-US"/>
        </w:rPr>
        <w:t>ing</w:t>
      </w:r>
      <w:r w:rsidRPr="00C96648">
        <w:rPr>
          <w:rFonts w:ascii="Arial" w:hAnsi="Arial" w:cs="Arial"/>
          <w:szCs w:val="20"/>
          <w:lang w:val="en-US"/>
        </w:rPr>
        <w:t xml:space="preserve"> both neonatal and maternal deaths. The comparison of this value per DALY avoided with the GDP per capita of 2017 ($ 4,545 USD) allows to consider the operation as highly cost effective according to the commonly accepted standards.</w:t>
      </w:r>
    </w:p>
    <w:p w:rsidR="00D95830" w:rsidRPr="00C96648" w:rsidRDefault="00D95830" w:rsidP="00D95830">
      <w:pPr>
        <w:pStyle w:val="ListParagraph"/>
        <w:rPr>
          <w:rFonts w:ascii="Arial" w:hAnsi="Arial" w:cs="Arial"/>
          <w:szCs w:val="20"/>
          <w:lang w:val="en-US"/>
        </w:rPr>
      </w:pPr>
    </w:p>
    <w:p w:rsidR="00D95830" w:rsidRPr="00C96648" w:rsidRDefault="00D17139" w:rsidP="00D17139">
      <w:pPr>
        <w:pStyle w:val="ListParagraph"/>
        <w:numPr>
          <w:ilvl w:val="1"/>
          <w:numId w:val="2"/>
        </w:numPr>
        <w:rPr>
          <w:rFonts w:ascii="Arial" w:hAnsi="Arial" w:cs="Arial"/>
          <w:szCs w:val="20"/>
          <w:lang w:val="en-US"/>
        </w:rPr>
      </w:pPr>
      <w:r w:rsidRPr="00C96648">
        <w:rPr>
          <w:rFonts w:ascii="Arial" w:hAnsi="Arial" w:cs="Arial"/>
          <w:szCs w:val="20"/>
          <w:lang w:val="en-US"/>
        </w:rPr>
        <w:t>In addition, sensitivity analysis with different time horizons and discount rates were made. Similarly</w:t>
      </w:r>
      <w:r w:rsidR="00DF4D43" w:rsidRPr="00C96648">
        <w:rPr>
          <w:rFonts w:ascii="Arial" w:hAnsi="Arial" w:cs="Arial"/>
          <w:szCs w:val="20"/>
          <w:lang w:val="en-US"/>
        </w:rPr>
        <w:t>,</w:t>
      </w:r>
      <w:r w:rsidRPr="00C96648">
        <w:rPr>
          <w:rFonts w:ascii="Arial" w:hAnsi="Arial" w:cs="Arial"/>
          <w:szCs w:val="20"/>
          <w:lang w:val="en-US"/>
        </w:rPr>
        <w:t xml:space="preserve"> it was tried out with variations of the main variables of the results matrix</w:t>
      </w:r>
      <w:r w:rsidR="003F351F" w:rsidRPr="00C96648">
        <w:rPr>
          <w:rFonts w:ascii="Arial" w:hAnsi="Arial" w:cs="Arial"/>
          <w:szCs w:val="20"/>
          <w:lang w:val="en-US"/>
        </w:rPr>
        <w:t xml:space="preserve"> and for several changes in effect size</w:t>
      </w:r>
      <w:r w:rsidRPr="00C96648">
        <w:rPr>
          <w:rFonts w:ascii="Arial" w:hAnsi="Arial" w:cs="Arial"/>
          <w:szCs w:val="20"/>
          <w:lang w:val="en-US"/>
        </w:rPr>
        <w:t>. It was found that the model results are robust to changes in these variables.</w:t>
      </w:r>
    </w:p>
    <w:p w:rsidR="00D95830" w:rsidRPr="00C96648" w:rsidRDefault="00D95830" w:rsidP="00D95830">
      <w:pPr>
        <w:pStyle w:val="ListParagraph"/>
        <w:rPr>
          <w:rFonts w:ascii="Arial" w:hAnsi="Arial" w:cs="Arial"/>
          <w:szCs w:val="20"/>
          <w:lang w:val="en-US"/>
        </w:rPr>
      </w:pPr>
    </w:p>
    <w:p w:rsidR="0039108E" w:rsidRPr="00C96648" w:rsidRDefault="00D17139" w:rsidP="00D17139">
      <w:pPr>
        <w:pStyle w:val="ListParagraph"/>
        <w:numPr>
          <w:ilvl w:val="1"/>
          <w:numId w:val="2"/>
        </w:numPr>
        <w:rPr>
          <w:rFonts w:ascii="Arial" w:hAnsi="Arial" w:cs="Arial"/>
          <w:szCs w:val="20"/>
          <w:lang w:val="en-US"/>
        </w:rPr>
      </w:pPr>
      <w:r w:rsidRPr="00C96648">
        <w:rPr>
          <w:rFonts w:ascii="Arial" w:hAnsi="Arial" w:cs="Arial"/>
          <w:szCs w:val="20"/>
          <w:lang w:val="en-US"/>
        </w:rPr>
        <w:t>Taking into account the results of the base case and sensitivity analyzes and accepting the limitations and assumptions of this assessment, it can be considered that the proposed operation is highly cost effective and its implementation would generate an increase in net welfare of the people of Guyana.</w:t>
      </w:r>
    </w:p>
    <w:p w:rsidR="00DC49A4" w:rsidRPr="00C96648" w:rsidRDefault="00DC49A4" w:rsidP="00DC49A4">
      <w:pPr>
        <w:rPr>
          <w:rFonts w:ascii="Arial" w:hAnsi="Arial" w:cs="Arial"/>
          <w:sz w:val="20"/>
          <w:szCs w:val="20"/>
          <w:lang w:val="en-US"/>
        </w:rPr>
      </w:pPr>
    </w:p>
    <w:p w:rsidR="00DC49A4" w:rsidRPr="00C96648" w:rsidRDefault="00DC49A4" w:rsidP="008E0860">
      <w:pPr>
        <w:rPr>
          <w:rFonts w:ascii="Arial" w:hAnsi="Arial" w:cs="Arial"/>
          <w:lang w:val="en-US"/>
        </w:rPr>
      </w:pPr>
    </w:p>
    <w:p w:rsidR="00DA6B3E" w:rsidRPr="00C96648" w:rsidRDefault="00DA6B3E" w:rsidP="008E0860">
      <w:pPr>
        <w:rPr>
          <w:rFonts w:ascii="Arial" w:hAnsi="Arial" w:cs="Arial"/>
          <w:lang w:val="en-US"/>
        </w:rPr>
      </w:pPr>
    </w:p>
    <w:p w:rsidR="00DA6B3E" w:rsidRPr="00C96648" w:rsidRDefault="00DA6B3E" w:rsidP="008E0860">
      <w:pPr>
        <w:rPr>
          <w:rFonts w:ascii="Arial" w:hAnsi="Arial" w:cs="Arial"/>
          <w:lang w:val="en-US"/>
        </w:rPr>
      </w:pPr>
    </w:p>
    <w:p w:rsidR="00DA6B3E" w:rsidRPr="00C96648" w:rsidRDefault="00DA6B3E" w:rsidP="008E0860">
      <w:pPr>
        <w:rPr>
          <w:rFonts w:ascii="Arial" w:hAnsi="Arial" w:cs="Arial"/>
          <w:lang w:val="en-US"/>
        </w:rPr>
      </w:pPr>
    </w:p>
    <w:p w:rsidR="00DA6B3E" w:rsidRPr="00C96648" w:rsidRDefault="00DA6B3E" w:rsidP="008E0860">
      <w:pPr>
        <w:rPr>
          <w:rFonts w:ascii="Arial" w:hAnsi="Arial" w:cs="Arial"/>
          <w:lang w:val="en-US"/>
        </w:rPr>
      </w:pPr>
    </w:p>
    <w:p w:rsidR="00DA6B3E" w:rsidRPr="00C96648" w:rsidRDefault="00DA6B3E" w:rsidP="008E0860">
      <w:pPr>
        <w:rPr>
          <w:rFonts w:ascii="Arial" w:hAnsi="Arial" w:cs="Arial"/>
          <w:lang w:val="en-US"/>
        </w:rPr>
      </w:pPr>
    </w:p>
    <w:p w:rsidR="00DA6B3E" w:rsidRPr="00C96648" w:rsidRDefault="00DA6B3E" w:rsidP="008E0860">
      <w:pPr>
        <w:rPr>
          <w:rFonts w:ascii="Arial" w:hAnsi="Arial" w:cs="Arial"/>
          <w:lang w:val="en-US"/>
        </w:rPr>
      </w:pPr>
    </w:p>
    <w:sdt>
      <w:sdtPr>
        <w:rPr>
          <w:rFonts w:ascii="Arial" w:hAnsi="Arial" w:cs="Arial"/>
          <w:b w:val="0"/>
          <w:lang w:val="es-ES"/>
        </w:rPr>
        <w:id w:val="-180054652"/>
        <w:docPartObj>
          <w:docPartGallery w:val="Bibliographies"/>
          <w:docPartUnique/>
        </w:docPartObj>
      </w:sdtPr>
      <w:sdtEndPr>
        <w:rPr>
          <w:bCs/>
          <w:lang w:val="es-CO"/>
        </w:rPr>
      </w:sdtEndPr>
      <w:sdtContent>
        <w:p w:rsidR="00DA6B3E" w:rsidRPr="00C96648" w:rsidRDefault="00DA6B3E" w:rsidP="00DA6B3E">
          <w:pPr>
            <w:pStyle w:val="Heading1"/>
            <w:numPr>
              <w:ilvl w:val="0"/>
              <w:numId w:val="2"/>
            </w:numPr>
            <w:rPr>
              <w:rFonts w:ascii="Arial" w:hAnsi="Arial" w:cs="Arial"/>
            </w:rPr>
          </w:pPr>
          <w:r w:rsidRPr="00C96648">
            <w:rPr>
              <w:rFonts w:ascii="Arial" w:hAnsi="Arial" w:cs="Arial"/>
              <w:lang w:val="es-ES"/>
            </w:rPr>
            <w:t>Bibliography</w:t>
          </w:r>
        </w:p>
        <w:p w:rsidR="000155D7" w:rsidRPr="00C96648" w:rsidRDefault="00DA6B3E" w:rsidP="000155D7">
          <w:pPr>
            <w:pStyle w:val="Bibliography"/>
            <w:ind w:left="720" w:hanging="720"/>
            <w:rPr>
              <w:rFonts w:ascii="Arial" w:hAnsi="Arial" w:cs="Arial"/>
              <w:noProof/>
              <w:lang w:val="es-ES"/>
            </w:rPr>
          </w:pPr>
          <w:r w:rsidRPr="00C96648">
            <w:rPr>
              <w:rFonts w:ascii="Arial" w:hAnsi="Arial" w:cs="Arial"/>
            </w:rPr>
            <w:fldChar w:fldCharType="begin"/>
          </w:r>
          <w:r w:rsidRPr="00C96648">
            <w:rPr>
              <w:rFonts w:ascii="Arial" w:hAnsi="Arial" w:cs="Arial"/>
              <w:lang w:val="en-US"/>
            </w:rPr>
            <w:instrText>BIBLIOGRAPHY</w:instrText>
          </w:r>
          <w:r w:rsidRPr="00C96648">
            <w:rPr>
              <w:rFonts w:ascii="Arial" w:hAnsi="Arial" w:cs="Arial"/>
            </w:rPr>
            <w:fldChar w:fldCharType="separate"/>
          </w:r>
          <w:r w:rsidR="000155D7" w:rsidRPr="00C96648">
            <w:rPr>
              <w:rFonts w:ascii="Arial" w:hAnsi="Arial" w:cs="Arial"/>
              <w:noProof/>
              <w:lang w:val="en-US"/>
            </w:rPr>
            <w:t xml:space="preserve">Drummond, M. F., O'Brien, B. J., Stoddart, G. L., &amp; Torrance, G. W. (2001). </w:t>
          </w:r>
          <w:r w:rsidR="000155D7" w:rsidRPr="00C96648">
            <w:rPr>
              <w:rFonts w:ascii="Arial" w:hAnsi="Arial" w:cs="Arial"/>
              <w:noProof/>
              <w:lang w:val="es-ES"/>
            </w:rPr>
            <w:t xml:space="preserve">Capítulo 3. Valoración crítica de la evaluación económica. En M. F. Drummond, B. J. O'Brien, G. L. Stoddart, &amp; G. W. Torrance, </w:t>
          </w:r>
          <w:r w:rsidR="000155D7" w:rsidRPr="00C96648">
            <w:rPr>
              <w:rFonts w:ascii="Arial" w:hAnsi="Arial" w:cs="Arial"/>
              <w:i/>
              <w:iCs/>
              <w:noProof/>
              <w:lang w:val="es-ES"/>
            </w:rPr>
            <w:t>Métodos para la evaluación económica de los programas de asistencia sanitaria</w:t>
          </w:r>
          <w:r w:rsidR="000155D7" w:rsidRPr="00C96648">
            <w:rPr>
              <w:rFonts w:ascii="Arial" w:hAnsi="Arial" w:cs="Arial"/>
              <w:noProof/>
              <w:lang w:val="es-ES"/>
            </w:rPr>
            <w:t xml:space="preserve"> (Segunda ed., págs. 31-57). Madrid: Diaz de Santos.</w:t>
          </w:r>
        </w:p>
        <w:p w:rsidR="000155D7" w:rsidRPr="00C96648" w:rsidRDefault="000155D7" w:rsidP="000155D7">
          <w:pPr>
            <w:pStyle w:val="Bibliography"/>
            <w:ind w:left="720" w:hanging="720"/>
            <w:rPr>
              <w:rFonts w:ascii="Arial" w:hAnsi="Arial" w:cs="Arial"/>
              <w:noProof/>
              <w:lang w:val="en-US"/>
            </w:rPr>
          </w:pPr>
          <w:r w:rsidRPr="00C96648">
            <w:rPr>
              <w:rFonts w:ascii="Arial" w:hAnsi="Arial" w:cs="Arial"/>
              <w:noProof/>
              <w:lang w:val="es-ES"/>
            </w:rPr>
            <w:t xml:space="preserve">Hogan, M., Foreman, K., Naghavi, M., &amp; al, e. (2010). </w:t>
          </w:r>
          <w:r w:rsidRPr="00C96648">
            <w:rPr>
              <w:rFonts w:ascii="Arial" w:hAnsi="Arial" w:cs="Arial"/>
              <w:noProof/>
              <w:lang w:val="en-US"/>
            </w:rPr>
            <w:t xml:space="preserve">Maternal mortality for 181 countries, 1980–2008: a systematic analysis of progress towards Millennium Development Goal 5. </w:t>
          </w:r>
          <w:r w:rsidRPr="00C96648">
            <w:rPr>
              <w:rFonts w:ascii="Arial" w:hAnsi="Arial" w:cs="Arial"/>
              <w:i/>
              <w:iCs/>
              <w:noProof/>
              <w:lang w:val="en-US"/>
            </w:rPr>
            <w:t>The Lancet</w:t>
          </w:r>
          <w:r w:rsidRPr="00C96648">
            <w:rPr>
              <w:rFonts w:ascii="Arial" w:hAnsi="Arial" w:cs="Arial"/>
              <w:noProof/>
              <w:lang w:val="en-US"/>
            </w:rPr>
            <w:t>, 1609–1623.</w:t>
          </w:r>
        </w:p>
        <w:p w:rsidR="000155D7" w:rsidRPr="00C96648" w:rsidRDefault="000155D7" w:rsidP="000155D7">
          <w:pPr>
            <w:pStyle w:val="Bibliography"/>
            <w:ind w:left="720" w:hanging="720"/>
            <w:rPr>
              <w:rFonts w:ascii="Arial" w:hAnsi="Arial" w:cs="Arial"/>
              <w:noProof/>
              <w:lang w:val="en-US"/>
            </w:rPr>
          </w:pPr>
          <w:r w:rsidRPr="00C96648">
            <w:rPr>
              <w:rFonts w:ascii="Arial" w:hAnsi="Arial" w:cs="Arial"/>
              <w:noProof/>
              <w:lang w:val="en-US"/>
            </w:rPr>
            <w:t xml:space="preserve">Mangham-Jefferies, L., Chaterine, P., S, C., &amp; al., e. (2014). Cost-effectiveness of strategies to improve the utilization and provision of maternal and newbornhealthcare in low-income and lower-middle-income countries: a systematic review. </w:t>
          </w:r>
          <w:r w:rsidRPr="00C96648">
            <w:rPr>
              <w:rFonts w:ascii="Arial" w:hAnsi="Arial" w:cs="Arial"/>
              <w:i/>
              <w:iCs/>
              <w:noProof/>
              <w:lang w:val="en-US"/>
            </w:rPr>
            <w:t>MC Pregnancy and Childbirth, 14</w:t>
          </w:r>
          <w:r w:rsidRPr="00C96648">
            <w:rPr>
              <w:rFonts w:ascii="Arial" w:hAnsi="Arial" w:cs="Arial"/>
              <w:noProof/>
              <w:lang w:val="en-US"/>
            </w:rPr>
            <w:t>(243).</w:t>
          </w:r>
        </w:p>
        <w:p w:rsidR="000155D7" w:rsidRPr="00C96648" w:rsidRDefault="000155D7" w:rsidP="000155D7">
          <w:pPr>
            <w:pStyle w:val="Bibliography"/>
            <w:ind w:left="720" w:hanging="720"/>
            <w:rPr>
              <w:rFonts w:ascii="Arial" w:hAnsi="Arial" w:cs="Arial"/>
              <w:noProof/>
              <w:lang w:val="en-US"/>
            </w:rPr>
          </w:pPr>
          <w:r w:rsidRPr="00C96648">
            <w:rPr>
              <w:rFonts w:ascii="Arial" w:hAnsi="Arial" w:cs="Arial"/>
              <w:noProof/>
              <w:lang w:val="en-US"/>
            </w:rPr>
            <w:t xml:space="preserve">Murray CJ, e. a. (Julio 2003). Effectiveness and costs of interventions to lower systolic blood pressure and cholesterol: a global and regional analysis on reduction of cardiovascular-disease risk. </w:t>
          </w:r>
          <w:r w:rsidRPr="00C96648">
            <w:rPr>
              <w:rFonts w:ascii="Arial" w:hAnsi="Arial" w:cs="Arial"/>
              <w:i/>
              <w:iCs/>
              <w:noProof/>
              <w:lang w:val="en-US"/>
            </w:rPr>
            <w:t>Lancet</w:t>
          </w:r>
          <w:r w:rsidRPr="00C96648">
            <w:rPr>
              <w:rFonts w:ascii="Arial" w:hAnsi="Arial" w:cs="Arial"/>
              <w:noProof/>
              <w:lang w:val="en-US"/>
            </w:rPr>
            <w:t>, 717-725.</w:t>
          </w:r>
        </w:p>
        <w:p w:rsidR="000155D7" w:rsidRPr="00C96648" w:rsidRDefault="000155D7" w:rsidP="000155D7">
          <w:pPr>
            <w:pStyle w:val="Bibliography"/>
            <w:ind w:left="720" w:hanging="720"/>
            <w:rPr>
              <w:rFonts w:ascii="Arial" w:hAnsi="Arial" w:cs="Arial"/>
              <w:noProof/>
              <w:lang w:val="en-US"/>
            </w:rPr>
          </w:pPr>
          <w:r w:rsidRPr="00C96648">
            <w:rPr>
              <w:rFonts w:ascii="Arial" w:hAnsi="Arial" w:cs="Arial"/>
              <w:noProof/>
              <w:lang w:val="en-US"/>
            </w:rPr>
            <w:t xml:space="preserve">Office of Strategic Planning and Development Effectiveness. Inter-American Development Bank. (2012). </w:t>
          </w:r>
          <w:r w:rsidRPr="00C96648">
            <w:rPr>
              <w:rFonts w:ascii="Arial" w:hAnsi="Arial" w:cs="Arial"/>
              <w:i/>
              <w:iCs/>
              <w:noProof/>
              <w:lang w:val="en-US"/>
            </w:rPr>
            <w:t>Guidelines for the Economic Analysis of IDB-funded Projects.</w:t>
          </w:r>
          <w:r w:rsidRPr="00C96648">
            <w:rPr>
              <w:rFonts w:ascii="Arial" w:hAnsi="Arial" w:cs="Arial"/>
              <w:noProof/>
              <w:lang w:val="en-US"/>
            </w:rPr>
            <w:t xml:space="preserve"> </w:t>
          </w:r>
        </w:p>
        <w:p w:rsidR="000155D7" w:rsidRPr="00C96648" w:rsidRDefault="000155D7" w:rsidP="000155D7">
          <w:pPr>
            <w:pStyle w:val="Bibliography"/>
            <w:ind w:left="720" w:hanging="720"/>
            <w:rPr>
              <w:rFonts w:ascii="Arial" w:hAnsi="Arial" w:cs="Arial"/>
              <w:noProof/>
              <w:lang w:val="en-US"/>
            </w:rPr>
          </w:pPr>
          <w:r w:rsidRPr="00C96648">
            <w:rPr>
              <w:rFonts w:ascii="Arial" w:hAnsi="Arial" w:cs="Arial"/>
              <w:noProof/>
              <w:lang w:val="en-US"/>
            </w:rPr>
            <w:t xml:space="preserve">Sabin, L., Knapp, A., MacLeod, W., Phiri-Mazala, G., Kazimba, J., Hamer, D., y otros. (2012). Costs and Cost-Effectiveness of Training Traditional Birth Attendants to Reduce Neonatal Mortality in the Lufwanyama Neonatal Survival Study (LUNESP). </w:t>
          </w:r>
          <w:r w:rsidRPr="00C96648">
            <w:rPr>
              <w:rFonts w:ascii="Arial" w:hAnsi="Arial" w:cs="Arial"/>
              <w:i/>
              <w:iCs/>
              <w:noProof/>
              <w:lang w:val="en-US"/>
            </w:rPr>
            <w:t>Plos One, 7</w:t>
          </w:r>
          <w:r w:rsidRPr="00C96648">
            <w:rPr>
              <w:rFonts w:ascii="Arial" w:hAnsi="Arial" w:cs="Arial"/>
              <w:noProof/>
              <w:lang w:val="en-US"/>
            </w:rPr>
            <w:t>(4), e35560.</w:t>
          </w:r>
        </w:p>
        <w:p w:rsidR="000155D7" w:rsidRPr="00C96648" w:rsidRDefault="000155D7" w:rsidP="000155D7">
          <w:pPr>
            <w:pStyle w:val="Bibliography"/>
            <w:ind w:left="720" w:hanging="720"/>
            <w:rPr>
              <w:rFonts w:ascii="Arial" w:hAnsi="Arial" w:cs="Arial"/>
              <w:noProof/>
              <w:lang w:val="en-US"/>
            </w:rPr>
          </w:pPr>
          <w:r w:rsidRPr="00C96648">
            <w:rPr>
              <w:rFonts w:ascii="Arial" w:hAnsi="Arial" w:cs="Arial"/>
              <w:noProof/>
              <w:lang w:val="en-US"/>
            </w:rPr>
            <w:t xml:space="preserve">Tracy, S., Welsh, A., Hall, B., &amp; al, e. (2014). Caseload midwifery compared to standard or private obstetric care for first time mothers in a public teaching hospital in Australia: a cross sectional study of cost and birth outcomes. </w:t>
          </w:r>
          <w:r w:rsidRPr="00C96648">
            <w:rPr>
              <w:rFonts w:ascii="Arial" w:hAnsi="Arial" w:cs="Arial"/>
              <w:i/>
              <w:iCs/>
              <w:noProof/>
              <w:lang w:val="en-US"/>
            </w:rPr>
            <w:t>BMC Pregnancy Childbirth., 14</w:t>
          </w:r>
          <w:r w:rsidRPr="00C96648">
            <w:rPr>
              <w:rFonts w:ascii="Arial" w:hAnsi="Arial" w:cs="Arial"/>
              <w:noProof/>
              <w:lang w:val="en-US"/>
            </w:rPr>
            <w:t>(46).</w:t>
          </w:r>
        </w:p>
        <w:p w:rsidR="000155D7" w:rsidRPr="00C96648" w:rsidRDefault="000155D7" w:rsidP="000155D7">
          <w:pPr>
            <w:pStyle w:val="Bibliography"/>
            <w:ind w:left="720" w:hanging="720"/>
            <w:rPr>
              <w:rFonts w:ascii="Arial" w:hAnsi="Arial" w:cs="Arial"/>
              <w:noProof/>
              <w:lang w:val="en-US"/>
            </w:rPr>
          </w:pPr>
          <w:r w:rsidRPr="00C96648">
            <w:rPr>
              <w:rFonts w:ascii="Arial" w:hAnsi="Arial" w:cs="Arial"/>
              <w:noProof/>
              <w:lang w:val="en-US"/>
            </w:rPr>
            <w:t xml:space="preserve">World Health Organization - CHOosing Interventions that are Cost-Effective. (s.f.). </w:t>
          </w:r>
          <w:r w:rsidRPr="00C96648">
            <w:rPr>
              <w:rFonts w:ascii="Arial" w:hAnsi="Arial" w:cs="Arial"/>
              <w:i/>
              <w:iCs/>
              <w:noProof/>
              <w:lang w:val="en-US"/>
            </w:rPr>
            <w:t>Cost effectiveness and strategic planning (WHO-CHOICE)</w:t>
          </w:r>
          <w:r w:rsidRPr="00C96648">
            <w:rPr>
              <w:rFonts w:ascii="Arial" w:hAnsi="Arial" w:cs="Arial"/>
              <w:noProof/>
              <w:lang w:val="en-US"/>
            </w:rPr>
            <w:t>. Recuperado el 27 de 09 de 2015, de http://www.who.int/choice/costs/CER_thresholds/en/</w:t>
          </w:r>
        </w:p>
        <w:p w:rsidR="00DA6B3E" w:rsidRPr="00C96648" w:rsidRDefault="00DA6B3E" w:rsidP="008E0860">
          <w:pPr>
            <w:rPr>
              <w:rFonts w:ascii="Arial" w:hAnsi="Arial" w:cs="Arial"/>
              <w:bCs/>
            </w:rPr>
          </w:pPr>
          <w:r w:rsidRPr="00C96648">
            <w:rPr>
              <w:rFonts w:ascii="Arial" w:hAnsi="Arial" w:cs="Arial"/>
              <w:b/>
              <w:bCs/>
            </w:rPr>
            <w:fldChar w:fldCharType="end"/>
          </w:r>
        </w:p>
      </w:sdtContent>
    </w:sdt>
    <w:sectPr w:rsidR="00DA6B3E" w:rsidRPr="00C96648" w:rsidSect="00B23F2C">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F2B" w:rsidRDefault="005F3F2B" w:rsidP="00E039E9">
      <w:pPr>
        <w:spacing w:after="0" w:line="240" w:lineRule="auto"/>
      </w:pPr>
      <w:r>
        <w:separator/>
      </w:r>
    </w:p>
  </w:endnote>
  <w:endnote w:type="continuationSeparator" w:id="0">
    <w:p w:rsidR="005F3F2B" w:rsidRDefault="005F3F2B" w:rsidP="00E0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60582465"/>
      <w:docPartObj>
        <w:docPartGallery w:val="Page Numbers (Bottom of Page)"/>
        <w:docPartUnique/>
      </w:docPartObj>
    </w:sdtPr>
    <w:sdtEndPr>
      <w:rPr>
        <w:rFonts w:ascii="Arial" w:hAnsi="Arial" w:cs="Arial"/>
      </w:rPr>
    </w:sdtEndPr>
    <w:sdtContent>
      <w:p w:rsidR="000A3CFA" w:rsidRPr="00F71A11" w:rsidRDefault="000A3CFA">
        <w:pPr>
          <w:pStyle w:val="Footer"/>
          <w:jc w:val="center"/>
          <w:rPr>
            <w:rFonts w:ascii="Arial" w:hAnsi="Arial" w:cs="Arial"/>
            <w:sz w:val="20"/>
          </w:rPr>
        </w:pPr>
        <w:r w:rsidRPr="00F71A11">
          <w:rPr>
            <w:rFonts w:ascii="Arial" w:hAnsi="Arial" w:cs="Arial"/>
            <w:sz w:val="20"/>
          </w:rPr>
          <w:fldChar w:fldCharType="begin"/>
        </w:r>
        <w:r w:rsidRPr="00F71A11">
          <w:rPr>
            <w:rFonts w:ascii="Arial" w:hAnsi="Arial" w:cs="Arial"/>
            <w:sz w:val="20"/>
          </w:rPr>
          <w:instrText>PAGE   \* MERGEFORMAT</w:instrText>
        </w:r>
        <w:r w:rsidRPr="00F71A11">
          <w:rPr>
            <w:rFonts w:ascii="Arial" w:hAnsi="Arial" w:cs="Arial"/>
            <w:sz w:val="20"/>
          </w:rPr>
          <w:fldChar w:fldCharType="separate"/>
        </w:r>
        <w:r w:rsidR="00446163" w:rsidRPr="00446163">
          <w:rPr>
            <w:rFonts w:ascii="Arial" w:hAnsi="Arial" w:cs="Arial"/>
            <w:noProof/>
            <w:sz w:val="20"/>
            <w:lang w:val="es-ES"/>
          </w:rPr>
          <w:t>17</w:t>
        </w:r>
        <w:r w:rsidRPr="00F71A11">
          <w:rPr>
            <w:rFonts w:ascii="Arial" w:hAnsi="Arial" w:cs="Arial"/>
            <w:sz w:val="20"/>
          </w:rPr>
          <w:fldChar w:fldCharType="end"/>
        </w:r>
      </w:p>
    </w:sdtContent>
  </w:sdt>
  <w:p w:rsidR="000A3CFA" w:rsidRPr="00F71A11" w:rsidRDefault="000A3CFA">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F2B" w:rsidRDefault="005F3F2B" w:rsidP="00E039E9">
      <w:pPr>
        <w:spacing w:after="0" w:line="240" w:lineRule="auto"/>
      </w:pPr>
      <w:r>
        <w:separator/>
      </w:r>
    </w:p>
  </w:footnote>
  <w:footnote w:type="continuationSeparator" w:id="0">
    <w:p w:rsidR="005F3F2B" w:rsidRDefault="005F3F2B" w:rsidP="00E039E9">
      <w:pPr>
        <w:spacing w:after="0" w:line="240" w:lineRule="auto"/>
      </w:pPr>
      <w:r>
        <w:continuationSeparator/>
      </w:r>
    </w:p>
  </w:footnote>
  <w:footnote w:id="1">
    <w:p w:rsidR="000A3CFA" w:rsidRPr="00BA3528" w:rsidRDefault="000A3CFA" w:rsidP="0020657C">
      <w:pPr>
        <w:pStyle w:val="FootnoteText"/>
        <w:ind w:left="270" w:hanging="270"/>
        <w:rPr>
          <w:lang w:val="en-US"/>
        </w:rPr>
      </w:pPr>
      <w:r>
        <w:rPr>
          <w:rStyle w:val="FootnoteReference"/>
        </w:rPr>
        <w:footnoteRef/>
      </w:r>
      <w:r w:rsidRPr="00BA3528">
        <w:rPr>
          <w:lang w:val="en-US"/>
        </w:rPr>
        <w:t xml:space="preserve"> </w:t>
      </w:r>
      <w:r w:rsidR="0020657C">
        <w:rPr>
          <w:lang w:val="en-US"/>
        </w:rPr>
        <w:tab/>
      </w:r>
      <w:r>
        <w:rPr>
          <w:rFonts w:ascii="Arial" w:hAnsi="Arial" w:cs="Arial"/>
          <w:sz w:val="18"/>
          <w:szCs w:val="18"/>
          <w:lang w:val="en-US"/>
        </w:rPr>
        <w:t>IDB. Poject</w:t>
      </w:r>
      <w:r w:rsidRPr="005407E3">
        <w:rPr>
          <w:rFonts w:ascii="Arial" w:hAnsi="Arial" w:cs="Arial"/>
          <w:sz w:val="18"/>
          <w:szCs w:val="18"/>
          <w:lang w:val="en-US"/>
        </w:rPr>
        <w:t xml:space="preserve"> Profile Guyana Support to Improve Maternal and Child Health.</w:t>
      </w:r>
    </w:p>
  </w:footnote>
  <w:footnote w:id="2">
    <w:p w:rsidR="000A3CFA" w:rsidRPr="005407E3" w:rsidRDefault="000A3CFA" w:rsidP="0020657C">
      <w:pPr>
        <w:pStyle w:val="FootnoteText"/>
        <w:ind w:left="270" w:hanging="270"/>
        <w:rPr>
          <w:rFonts w:ascii="Arial" w:hAnsi="Arial" w:cs="Arial"/>
          <w:sz w:val="18"/>
          <w:szCs w:val="18"/>
          <w:lang w:val="en-US"/>
        </w:rPr>
      </w:pPr>
      <w:r w:rsidRPr="005407E3">
        <w:rPr>
          <w:rStyle w:val="FootnoteReference"/>
          <w:rFonts w:ascii="Arial" w:hAnsi="Arial" w:cs="Arial"/>
          <w:sz w:val="18"/>
          <w:szCs w:val="18"/>
        </w:rPr>
        <w:footnoteRef/>
      </w:r>
      <w:r w:rsidRPr="005407E3">
        <w:rPr>
          <w:rFonts w:ascii="Arial" w:hAnsi="Arial" w:cs="Arial"/>
          <w:sz w:val="18"/>
          <w:szCs w:val="18"/>
          <w:lang w:val="en-US"/>
        </w:rPr>
        <w:t xml:space="preserve"> </w:t>
      </w:r>
      <w:r w:rsidR="0020657C">
        <w:rPr>
          <w:rFonts w:ascii="Arial" w:hAnsi="Arial" w:cs="Arial"/>
          <w:sz w:val="18"/>
          <w:szCs w:val="18"/>
          <w:lang w:val="en-US"/>
        </w:rPr>
        <w:tab/>
      </w:r>
      <w:r w:rsidRPr="005407E3">
        <w:rPr>
          <w:rFonts w:ascii="Arial" w:hAnsi="Arial" w:cs="Arial"/>
          <w:sz w:val="18"/>
          <w:szCs w:val="18"/>
          <w:lang w:val="en-US"/>
        </w:rPr>
        <w:t>PAHO Basic Indicators.</w:t>
      </w:r>
    </w:p>
  </w:footnote>
  <w:footnote w:id="3">
    <w:p w:rsidR="000A3CFA" w:rsidRPr="005407E3" w:rsidRDefault="000A3CFA" w:rsidP="0020657C">
      <w:pPr>
        <w:pStyle w:val="FootnoteText"/>
        <w:ind w:left="270" w:hanging="270"/>
        <w:rPr>
          <w:rFonts w:ascii="Arial" w:hAnsi="Arial" w:cs="Arial"/>
          <w:sz w:val="18"/>
          <w:szCs w:val="18"/>
          <w:lang w:val="en-US"/>
        </w:rPr>
      </w:pPr>
      <w:r w:rsidRPr="005407E3">
        <w:rPr>
          <w:rStyle w:val="FootnoteReference"/>
          <w:rFonts w:ascii="Arial" w:hAnsi="Arial" w:cs="Arial"/>
          <w:sz w:val="18"/>
          <w:szCs w:val="18"/>
        </w:rPr>
        <w:footnoteRef/>
      </w:r>
      <w:r w:rsidRPr="005407E3">
        <w:rPr>
          <w:rFonts w:ascii="Arial" w:hAnsi="Arial" w:cs="Arial"/>
          <w:sz w:val="18"/>
          <w:szCs w:val="18"/>
          <w:lang w:val="en-US"/>
        </w:rPr>
        <w:t xml:space="preserve"> </w:t>
      </w:r>
      <w:r w:rsidR="0020657C">
        <w:rPr>
          <w:rFonts w:ascii="Arial" w:hAnsi="Arial" w:cs="Arial"/>
          <w:sz w:val="18"/>
          <w:szCs w:val="18"/>
          <w:lang w:val="en-US"/>
        </w:rPr>
        <w:tab/>
      </w:r>
      <w:r w:rsidRPr="005407E3">
        <w:rPr>
          <w:rFonts w:ascii="Arial" w:hAnsi="Arial" w:cs="Arial"/>
          <w:sz w:val="18"/>
          <w:szCs w:val="18"/>
          <w:lang w:val="en-US"/>
        </w:rPr>
        <w:t>CMO Annual Report 2014. In LAC</w:t>
      </w:r>
      <w:r>
        <w:rPr>
          <w:rFonts w:ascii="Arial" w:hAnsi="Arial" w:cs="Arial"/>
          <w:sz w:val="18"/>
          <w:szCs w:val="18"/>
          <w:lang w:val="en-US"/>
        </w:rPr>
        <w:t>,</w:t>
      </w:r>
      <w:r w:rsidRPr="005407E3">
        <w:rPr>
          <w:rFonts w:ascii="Arial" w:hAnsi="Arial" w:cs="Arial"/>
          <w:sz w:val="18"/>
          <w:szCs w:val="18"/>
          <w:lang w:val="en-US"/>
        </w:rPr>
        <w:t xml:space="preserve"> maternal mortality is 62.9 and infant mortality is 15.7 (PAHO Basic Indicators 2014). </w:t>
      </w:r>
    </w:p>
  </w:footnote>
  <w:footnote w:id="4">
    <w:p w:rsidR="000A3CFA" w:rsidRPr="003F7474" w:rsidRDefault="000A3CFA" w:rsidP="0020657C">
      <w:pPr>
        <w:pStyle w:val="FootnoteText"/>
        <w:ind w:left="270" w:hanging="270"/>
        <w:rPr>
          <w:rFonts w:ascii="Arial" w:hAnsi="Arial" w:cs="Arial"/>
          <w:sz w:val="18"/>
          <w:szCs w:val="18"/>
          <w:lang w:val="en-US"/>
        </w:rPr>
      </w:pPr>
      <w:r w:rsidRPr="005407E3">
        <w:rPr>
          <w:rStyle w:val="FootnoteReference"/>
          <w:rFonts w:ascii="Arial" w:hAnsi="Arial" w:cs="Arial"/>
          <w:sz w:val="18"/>
          <w:szCs w:val="18"/>
        </w:rPr>
        <w:footnoteRef/>
      </w:r>
      <w:r>
        <w:rPr>
          <w:rFonts w:ascii="Arial" w:hAnsi="Arial" w:cs="Arial"/>
          <w:sz w:val="18"/>
          <w:szCs w:val="18"/>
          <w:lang w:val="en-US"/>
        </w:rPr>
        <w:t xml:space="preserve"> </w:t>
      </w:r>
      <w:r w:rsidR="0020657C">
        <w:rPr>
          <w:rFonts w:ascii="Arial" w:hAnsi="Arial" w:cs="Arial"/>
          <w:sz w:val="18"/>
          <w:szCs w:val="18"/>
          <w:lang w:val="en-US"/>
        </w:rPr>
        <w:tab/>
      </w:r>
      <w:r>
        <w:rPr>
          <w:rFonts w:ascii="Arial" w:hAnsi="Arial" w:cs="Arial"/>
          <w:sz w:val="18"/>
          <w:szCs w:val="18"/>
          <w:lang w:val="en-US"/>
        </w:rPr>
        <w:t>CMO Annual Report 2014.</w:t>
      </w:r>
    </w:p>
  </w:footnote>
  <w:footnote w:id="5">
    <w:p w:rsidR="000A3CFA" w:rsidRPr="00446163" w:rsidRDefault="000A3CFA" w:rsidP="0020657C">
      <w:pPr>
        <w:pStyle w:val="FootnoteText"/>
        <w:ind w:left="270" w:hanging="270"/>
        <w:rPr>
          <w:rFonts w:ascii="Arial" w:hAnsi="Arial" w:cs="Arial"/>
          <w:sz w:val="18"/>
          <w:szCs w:val="18"/>
          <w:lang w:val="en-US"/>
        </w:rPr>
      </w:pPr>
      <w:r w:rsidRPr="00C176CF">
        <w:rPr>
          <w:rStyle w:val="FootnoteReference"/>
          <w:rFonts w:ascii="Arial" w:hAnsi="Arial" w:cs="Arial"/>
          <w:sz w:val="18"/>
          <w:szCs w:val="18"/>
        </w:rPr>
        <w:footnoteRef/>
      </w:r>
      <w:r w:rsidRPr="00543B5F">
        <w:rPr>
          <w:rFonts w:ascii="Arial" w:hAnsi="Arial" w:cs="Arial"/>
          <w:sz w:val="18"/>
          <w:szCs w:val="18"/>
          <w:lang w:val="en-US"/>
        </w:rPr>
        <w:t xml:space="preserve"> </w:t>
      </w:r>
      <w:r w:rsidR="0020657C">
        <w:rPr>
          <w:rFonts w:ascii="Arial" w:hAnsi="Arial" w:cs="Arial"/>
          <w:sz w:val="18"/>
          <w:szCs w:val="18"/>
          <w:lang w:val="en-US"/>
        </w:rPr>
        <w:tab/>
      </w:r>
      <w:r w:rsidRPr="00F61941">
        <w:rPr>
          <w:rFonts w:ascii="Arial" w:hAnsi="Arial" w:cs="Arial"/>
          <w:sz w:val="18"/>
          <w:szCs w:val="18"/>
          <w:lang w:val="en-US"/>
        </w:rPr>
        <w:t xml:space="preserve">The distribution of repellent and insecticide-treated mosquito nets for the prevention of malaria and </w:t>
      </w:r>
      <w:r w:rsidRPr="00446163">
        <w:rPr>
          <w:rFonts w:ascii="Arial" w:hAnsi="Arial" w:cs="Arial"/>
          <w:sz w:val="18"/>
          <w:szCs w:val="18"/>
          <w:lang w:val="en-US"/>
        </w:rPr>
        <w:t xml:space="preserve">other mosquito-borne diseases, such as dengue and zika, will be included. Currently, only 7% of pregnant women sleep under insecticide-treated mosquito nets (MICS 2014). </w:t>
      </w:r>
    </w:p>
  </w:footnote>
  <w:footnote w:id="6">
    <w:p w:rsidR="000A3CFA" w:rsidRPr="00446163" w:rsidRDefault="000A3CFA" w:rsidP="0020657C">
      <w:pPr>
        <w:pStyle w:val="FootnoteText"/>
        <w:ind w:left="270" w:hanging="270"/>
        <w:rPr>
          <w:rFonts w:ascii="Arial" w:hAnsi="Arial" w:cs="Arial"/>
          <w:sz w:val="18"/>
          <w:szCs w:val="18"/>
          <w:lang w:val="en-US"/>
        </w:rPr>
      </w:pPr>
      <w:r w:rsidRPr="00446163">
        <w:rPr>
          <w:rStyle w:val="FootnoteReference"/>
          <w:rFonts w:ascii="Arial" w:hAnsi="Arial" w:cs="Arial"/>
          <w:sz w:val="18"/>
          <w:szCs w:val="18"/>
        </w:rPr>
        <w:footnoteRef/>
      </w:r>
      <w:r w:rsidRPr="00446163">
        <w:rPr>
          <w:rFonts w:ascii="Arial" w:hAnsi="Arial" w:cs="Arial"/>
          <w:sz w:val="18"/>
          <w:szCs w:val="18"/>
          <w:lang w:val="en-US"/>
        </w:rPr>
        <w:t xml:space="preserve"> </w:t>
      </w:r>
      <w:r w:rsidR="0020657C" w:rsidRPr="00446163">
        <w:rPr>
          <w:rFonts w:ascii="Arial" w:hAnsi="Arial" w:cs="Arial"/>
          <w:sz w:val="18"/>
          <w:szCs w:val="18"/>
          <w:lang w:val="en-US"/>
        </w:rPr>
        <w:tab/>
      </w:r>
      <w:r w:rsidRPr="00446163">
        <w:rPr>
          <w:rFonts w:ascii="Arial" w:hAnsi="Arial" w:cs="Arial"/>
          <w:sz w:val="18"/>
          <w:szCs w:val="18"/>
          <w:lang w:val="en-US"/>
        </w:rPr>
        <w:t>Consultancy services to analyze bottlenecks that may be contributing to disruptions in the supply chain (critical activities to guarantee the availability of inputs, such as purchasing, storage, and distribution).</w:t>
      </w:r>
    </w:p>
  </w:footnote>
  <w:footnote w:id="7">
    <w:p w:rsidR="000A3CFA" w:rsidRPr="00446163" w:rsidRDefault="000A3CFA" w:rsidP="0020657C">
      <w:pPr>
        <w:pStyle w:val="FootnoteText"/>
        <w:ind w:left="270" w:hanging="270"/>
        <w:rPr>
          <w:rStyle w:val="FootnoteReference"/>
          <w:rFonts w:ascii="Arial" w:hAnsi="Arial" w:cs="Arial"/>
          <w:sz w:val="18"/>
          <w:szCs w:val="18"/>
          <w:lang w:val="en-US"/>
        </w:rPr>
      </w:pPr>
      <w:r w:rsidRPr="00446163">
        <w:rPr>
          <w:rStyle w:val="FootnoteReference"/>
          <w:rFonts w:ascii="Arial" w:hAnsi="Arial" w:cs="Arial"/>
          <w:sz w:val="18"/>
          <w:szCs w:val="18"/>
        </w:rPr>
        <w:footnoteRef/>
      </w:r>
      <w:r w:rsidRPr="00446163">
        <w:rPr>
          <w:rStyle w:val="FootnoteReference"/>
          <w:rFonts w:ascii="Arial" w:hAnsi="Arial" w:cs="Arial"/>
          <w:sz w:val="18"/>
          <w:szCs w:val="18"/>
          <w:lang w:val="en-US"/>
        </w:rPr>
        <w:t xml:space="preserve"> </w:t>
      </w:r>
      <w:r w:rsidR="0020657C" w:rsidRPr="00446163">
        <w:rPr>
          <w:rFonts w:ascii="Arial" w:hAnsi="Arial" w:cs="Arial"/>
          <w:sz w:val="18"/>
          <w:szCs w:val="18"/>
          <w:lang w:val="en-US"/>
        </w:rPr>
        <w:tab/>
      </w:r>
      <w:r w:rsidRPr="00446163">
        <w:rPr>
          <w:rStyle w:val="FootnoteReference"/>
          <w:rFonts w:ascii="Arial" w:hAnsi="Arial" w:cs="Arial"/>
          <w:sz w:val="18"/>
          <w:szCs w:val="18"/>
          <w:vertAlign w:val="baseline"/>
          <w:lang w:val="en-US"/>
        </w:rPr>
        <w:t xml:space="preserve">The exact times of useful life used as reference for accounting vary according to the type of medical equipment, vehicle and infrastructure improvement. </w:t>
      </w:r>
      <w:r w:rsidRPr="00446163">
        <w:rPr>
          <w:rFonts w:ascii="Arial" w:hAnsi="Arial" w:cs="Arial"/>
          <w:sz w:val="18"/>
          <w:szCs w:val="18"/>
          <w:lang w:val="en-US"/>
        </w:rPr>
        <w:t>I</w:t>
      </w:r>
      <w:r w:rsidRPr="00446163">
        <w:rPr>
          <w:rStyle w:val="FootnoteReference"/>
          <w:rFonts w:ascii="Arial" w:hAnsi="Arial" w:cs="Arial"/>
          <w:sz w:val="18"/>
          <w:szCs w:val="18"/>
          <w:vertAlign w:val="baseline"/>
          <w:lang w:val="en-US"/>
        </w:rPr>
        <w:t xml:space="preserve">n any case, 10 years is a conservative approach. </w:t>
      </w:r>
      <w:hyperlink r:id="rId1" w:history="1">
        <w:r w:rsidRPr="00446163">
          <w:rPr>
            <w:rStyle w:val="Hyperlink"/>
            <w:rFonts w:ascii="Arial" w:hAnsi="Arial" w:cs="Arial"/>
            <w:sz w:val="18"/>
            <w:szCs w:val="18"/>
            <w:lang w:val="en-US"/>
          </w:rPr>
          <w:t>http://www.ofm.wa.gov/policy/30.50.htm</w:t>
        </w:r>
      </w:hyperlink>
    </w:p>
  </w:footnote>
  <w:footnote w:id="8">
    <w:p w:rsidR="000A3CFA" w:rsidRPr="00446163" w:rsidRDefault="000A3CFA" w:rsidP="0020657C">
      <w:pPr>
        <w:pStyle w:val="FootnoteText"/>
        <w:ind w:left="270" w:hanging="270"/>
        <w:rPr>
          <w:rFonts w:ascii="Arial" w:hAnsi="Arial" w:cs="Arial"/>
          <w:sz w:val="18"/>
          <w:szCs w:val="18"/>
          <w:lang w:val="en-US"/>
        </w:rPr>
      </w:pPr>
      <w:r w:rsidRPr="00446163">
        <w:rPr>
          <w:rStyle w:val="FootnoteReference"/>
          <w:rFonts w:ascii="Arial" w:hAnsi="Arial" w:cs="Arial"/>
          <w:sz w:val="18"/>
          <w:szCs w:val="18"/>
        </w:rPr>
        <w:footnoteRef/>
      </w:r>
      <w:r w:rsidRPr="00446163">
        <w:rPr>
          <w:rFonts w:ascii="Arial" w:hAnsi="Arial" w:cs="Arial"/>
          <w:sz w:val="18"/>
          <w:szCs w:val="18"/>
          <w:lang w:val="en-US"/>
        </w:rPr>
        <w:t xml:space="preserve"> </w:t>
      </w:r>
      <w:r w:rsidR="0020657C" w:rsidRPr="00446163">
        <w:rPr>
          <w:rFonts w:ascii="Arial" w:hAnsi="Arial" w:cs="Arial"/>
          <w:sz w:val="18"/>
          <w:szCs w:val="18"/>
          <w:lang w:val="en-US"/>
        </w:rPr>
        <w:tab/>
      </w:r>
      <w:r w:rsidRPr="00446163">
        <w:rPr>
          <w:rFonts w:ascii="Arial" w:hAnsi="Arial" w:cs="Arial"/>
          <w:sz w:val="18"/>
          <w:szCs w:val="18"/>
          <w:lang w:val="en-US"/>
        </w:rPr>
        <w:t>It is not included the amount related to contingencies.</w:t>
      </w:r>
    </w:p>
  </w:footnote>
  <w:footnote w:id="9">
    <w:p w:rsidR="000A3CFA" w:rsidRPr="00446163" w:rsidRDefault="000A3CFA" w:rsidP="0020657C">
      <w:pPr>
        <w:pStyle w:val="FootnoteText"/>
        <w:ind w:left="270" w:hanging="270"/>
        <w:rPr>
          <w:rFonts w:ascii="Arial" w:hAnsi="Arial" w:cs="Arial"/>
          <w:sz w:val="18"/>
          <w:szCs w:val="18"/>
          <w:lang w:val="en-US"/>
        </w:rPr>
      </w:pPr>
      <w:r w:rsidRPr="00446163">
        <w:rPr>
          <w:rStyle w:val="FootnoteReference"/>
          <w:rFonts w:ascii="Arial" w:hAnsi="Arial" w:cs="Arial"/>
          <w:sz w:val="18"/>
          <w:szCs w:val="18"/>
        </w:rPr>
        <w:footnoteRef/>
      </w:r>
      <w:r w:rsidRPr="00446163">
        <w:rPr>
          <w:rFonts w:ascii="Arial" w:hAnsi="Arial" w:cs="Arial"/>
          <w:sz w:val="18"/>
          <w:szCs w:val="18"/>
          <w:lang w:val="en-US"/>
        </w:rPr>
        <w:t xml:space="preserve"> </w:t>
      </w:r>
      <w:r w:rsidR="0020657C" w:rsidRPr="00446163">
        <w:rPr>
          <w:rFonts w:ascii="Arial" w:hAnsi="Arial" w:cs="Arial"/>
          <w:sz w:val="18"/>
          <w:szCs w:val="18"/>
          <w:lang w:val="en-US"/>
        </w:rPr>
        <w:tab/>
      </w:r>
      <w:hyperlink r:id="rId2" w:history="1">
        <w:r w:rsidRPr="00446163">
          <w:rPr>
            <w:rStyle w:val="Hyperlink"/>
            <w:rFonts w:ascii="Arial" w:hAnsi="Arial" w:cs="Arial"/>
            <w:sz w:val="18"/>
            <w:szCs w:val="18"/>
            <w:lang w:val="en-US"/>
          </w:rPr>
          <w:t>http://www.ncbi.nlm.nih.gov/pubmed/7176994</w:t>
        </w:r>
      </w:hyperlink>
      <w:r w:rsidRPr="00446163">
        <w:rPr>
          <w:rFonts w:ascii="Arial" w:hAnsi="Arial" w:cs="Arial"/>
          <w:sz w:val="18"/>
          <w:szCs w:val="18"/>
          <w:lang w:val="en-US"/>
        </w:rPr>
        <w:t xml:space="preserve"> </w:t>
      </w:r>
    </w:p>
  </w:footnote>
  <w:footnote w:id="10">
    <w:p w:rsidR="00446163" w:rsidRPr="00446163" w:rsidRDefault="00446163" w:rsidP="00446163">
      <w:pPr>
        <w:pStyle w:val="FootnoteText"/>
        <w:ind w:left="270" w:hanging="270"/>
        <w:rPr>
          <w:rFonts w:ascii="Arial" w:hAnsi="Arial" w:cs="Arial"/>
          <w:sz w:val="18"/>
          <w:szCs w:val="18"/>
          <w:lang w:val="en-US"/>
        </w:rPr>
      </w:pPr>
      <w:r w:rsidRPr="00446163">
        <w:rPr>
          <w:rStyle w:val="FootnoteReference"/>
          <w:rFonts w:ascii="Arial" w:hAnsi="Arial" w:cs="Arial"/>
          <w:sz w:val="18"/>
          <w:szCs w:val="18"/>
        </w:rPr>
        <w:footnoteRef/>
      </w:r>
      <w:r w:rsidRPr="00446163">
        <w:rPr>
          <w:rFonts w:ascii="Arial" w:hAnsi="Arial" w:cs="Arial"/>
          <w:sz w:val="18"/>
          <w:szCs w:val="18"/>
          <w:lang w:val="en-US"/>
        </w:rPr>
        <w:t xml:space="preserve"> </w:t>
      </w:r>
      <w:r w:rsidRPr="00446163">
        <w:rPr>
          <w:rFonts w:ascii="Arial" w:hAnsi="Arial" w:cs="Arial"/>
          <w:sz w:val="18"/>
          <w:szCs w:val="18"/>
          <w:lang w:val="en-US"/>
        </w:rPr>
        <w:tab/>
        <w:t>IHME. 2011. “Target Setting Guidelines.” Seattle, WA: Institute for Health Metrics and Evaluation, University of Washington.</w:t>
      </w:r>
    </w:p>
  </w:footnote>
  <w:footnote w:id="11">
    <w:p w:rsidR="000A3CFA" w:rsidRPr="00446163" w:rsidRDefault="000A3CFA" w:rsidP="0020657C">
      <w:pPr>
        <w:pStyle w:val="FootnoteText"/>
        <w:ind w:left="270" w:hanging="270"/>
        <w:rPr>
          <w:rFonts w:ascii="Arial" w:hAnsi="Arial" w:cs="Arial"/>
          <w:sz w:val="18"/>
          <w:szCs w:val="18"/>
          <w:lang w:val="en-US"/>
        </w:rPr>
      </w:pPr>
      <w:r w:rsidRPr="00446163">
        <w:rPr>
          <w:rStyle w:val="FootnoteReference"/>
          <w:rFonts w:ascii="Arial" w:hAnsi="Arial" w:cs="Arial"/>
          <w:sz w:val="18"/>
          <w:szCs w:val="18"/>
        </w:rPr>
        <w:footnoteRef/>
      </w:r>
      <w:r w:rsidRPr="00446163">
        <w:rPr>
          <w:rFonts w:ascii="Arial" w:hAnsi="Arial" w:cs="Arial"/>
          <w:sz w:val="18"/>
          <w:szCs w:val="18"/>
          <w:lang w:val="en-US"/>
        </w:rPr>
        <w:t xml:space="preserve"> </w:t>
      </w:r>
      <w:r w:rsidR="0020657C" w:rsidRPr="00446163">
        <w:rPr>
          <w:rFonts w:ascii="Arial" w:hAnsi="Arial" w:cs="Arial"/>
          <w:sz w:val="18"/>
          <w:szCs w:val="18"/>
          <w:lang w:val="en-US"/>
        </w:rPr>
        <w:tab/>
      </w:r>
      <w:r w:rsidRPr="00446163">
        <w:rPr>
          <w:rFonts w:ascii="Arial" w:hAnsi="Arial" w:cs="Arial"/>
          <w:sz w:val="18"/>
          <w:szCs w:val="18"/>
          <w:lang w:val="en-US"/>
        </w:rPr>
        <w:t>International Monetary Fund, World Economic Outlook Database, April 2016</w:t>
      </w:r>
    </w:p>
  </w:footnote>
  <w:footnote w:id="12">
    <w:p w:rsidR="000A3CFA" w:rsidRPr="00446163" w:rsidRDefault="000A3CFA" w:rsidP="0020657C">
      <w:pPr>
        <w:pStyle w:val="FootnoteText"/>
        <w:ind w:left="270" w:hanging="270"/>
        <w:rPr>
          <w:rFonts w:ascii="Arial" w:hAnsi="Arial" w:cs="Arial"/>
          <w:sz w:val="18"/>
          <w:szCs w:val="18"/>
          <w:lang w:val="en-US"/>
        </w:rPr>
      </w:pPr>
      <w:r w:rsidRPr="00446163">
        <w:rPr>
          <w:rStyle w:val="FootnoteReference"/>
          <w:rFonts w:ascii="Arial" w:hAnsi="Arial" w:cs="Arial"/>
          <w:sz w:val="18"/>
          <w:szCs w:val="18"/>
        </w:rPr>
        <w:footnoteRef/>
      </w:r>
      <w:r w:rsidRPr="00446163">
        <w:rPr>
          <w:rStyle w:val="FootnoteReference"/>
          <w:rFonts w:ascii="Arial" w:hAnsi="Arial" w:cs="Arial"/>
          <w:sz w:val="18"/>
          <w:szCs w:val="18"/>
          <w:lang w:val="en-US"/>
        </w:rPr>
        <w:t xml:space="preserve"> </w:t>
      </w:r>
      <w:r w:rsidR="0020657C" w:rsidRPr="00446163">
        <w:rPr>
          <w:rStyle w:val="FootnoteReference"/>
          <w:rFonts w:ascii="Arial" w:hAnsi="Arial" w:cs="Arial"/>
          <w:sz w:val="18"/>
          <w:szCs w:val="18"/>
          <w:lang w:val="en-US"/>
        </w:rPr>
        <w:tab/>
      </w:r>
      <w:r w:rsidRPr="00446163">
        <w:rPr>
          <w:rFonts w:ascii="Arial" w:hAnsi="Arial" w:cs="Arial"/>
          <w:sz w:val="18"/>
          <w:szCs w:val="18"/>
          <w:lang w:val="en-US"/>
        </w:rPr>
        <w:t>The last census of 2012 does not report the average age of gestation</w:t>
      </w:r>
    </w:p>
  </w:footnote>
  <w:footnote w:id="13">
    <w:p w:rsidR="000A3CFA" w:rsidRPr="006815AD" w:rsidRDefault="000A3CFA" w:rsidP="00446163">
      <w:pPr>
        <w:pStyle w:val="FootnoteText"/>
        <w:ind w:left="270" w:hanging="270"/>
        <w:rPr>
          <w:sz w:val="16"/>
          <w:szCs w:val="16"/>
          <w:lang w:val="en-US"/>
        </w:rPr>
      </w:pPr>
      <w:r w:rsidRPr="00446163">
        <w:rPr>
          <w:rStyle w:val="FootnoteReference"/>
          <w:rFonts w:ascii="Arial" w:hAnsi="Arial" w:cs="Arial"/>
          <w:sz w:val="18"/>
          <w:szCs w:val="18"/>
        </w:rPr>
        <w:footnoteRef/>
      </w:r>
      <w:r w:rsidRPr="00446163">
        <w:rPr>
          <w:rFonts w:ascii="Arial" w:hAnsi="Arial" w:cs="Arial"/>
          <w:sz w:val="18"/>
          <w:szCs w:val="18"/>
          <w:lang w:val="en-US"/>
        </w:rPr>
        <w:t xml:space="preserve"> </w:t>
      </w:r>
      <w:r w:rsidR="00446163">
        <w:rPr>
          <w:rFonts w:ascii="Arial" w:hAnsi="Arial" w:cs="Arial"/>
          <w:sz w:val="18"/>
          <w:szCs w:val="18"/>
          <w:lang w:val="en-US"/>
        </w:rPr>
        <w:tab/>
      </w:r>
      <w:r w:rsidRPr="00446163">
        <w:rPr>
          <w:rFonts w:ascii="Arial" w:hAnsi="Arial" w:cs="Arial"/>
          <w:sz w:val="18"/>
          <w:szCs w:val="18"/>
          <w:lang w:val="en-US"/>
        </w:rPr>
        <w:t>PAHO Basic Indicators.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48C6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0A633E"/>
    <w:multiLevelType w:val="hybridMultilevel"/>
    <w:tmpl w:val="D7FC9A5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A2B35"/>
    <w:multiLevelType w:val="multilevel"/>
    <w:tmpl w:val="A7FA9766"/>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rPr>
        <w:rFonts w:ascii="Arial" w:hAnsi="Arial" w:cs="Arial" w:hint="default"/>
        <w:sz w:val="22"/>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
    <w:nsid w:val="0DAB7FC9"/>
    <w:multiLevelType w:val="multilevel"/>
    <w:tmpl w:val="11740D12"/>
    <w:lvl w:ilvl="0">
      <w:start w:val="1"/>
      <w:numFmt w:val="decimal"/>
      <w:lvlText w:val="%1"/>
      <w:lvlJc w:val="left"/>
      <w:pPr>
        <w:ind w:left="1872" w:hanging="432"/>
      </w:pPr>
      <w:rPr>
        <w:b/>
        <w:i w:val="0"/>
      </w:rPr>
    </w:lvl>
    <w:lvl w:ilvl="1">
      <w:start w:val="1"/>
      <w:numFmt w:val="decimal"/>
      <w:lvlText w:val="%1.%2"/>
      <w:lvlJc w:val="left"/>
      <w:pPr>
        <w:ind w:left="2016" w:hanging="576"/>
      </w:pPr>
      <w:rPr>
        <w:i w:val="0"/>
      </w:rPr>
    </w:lvl>
    <w:lvl w:ilvl="2">
      <w:start w:val="1"/>
      <w:numFmt w:val="decimal"/>
      <w:lvlText w:val="%1.%2.%3"/>
      <w:lvlJc w:val="left"/>
      <w:pPr>
        <w:ind w:left="2160" w:hanging="720"/>
      </w:pPr>
    </w:lvl>
    <w:lvl w:ilvl="3">
      <w:start w:val="1"/>
      <w:numFmt w:val="decimal"/>
      <w:lvlText w:val="%1.%2.%3.%4"/>
      <w:lvlJc w:val="left"/>
      <w:pPr>
        <w:ind w:left="2304" w:hanging="864"/>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4">
    <w:nsid w:val="1BDD3366"/>
    <w:multiLevelType w:val="multilevel"/>
    <w:tmpl w:val="0F209300"/>
    <w:lvl w:ilvl="0">
      <w:start w:val="1"/>
      <w:numFmt w:val="upperRoman"/>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1741A53"/>
    <w:multiLevelType w:val="hybridMultilevel"/>
    <w:tmpl w:val="3144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C121F"/>
    <w:multiLevelType w:val="hybridMultilevel"/>
    <w:tmpl w:val="BDCA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44043"/>
    <w:multiLevelType w:val="multilevel"/>
    <w:tmpl w:val="F19A5950"/>
    <w:lvl w:ilvl="0">
      <w:start w:val="1"/>
      <w:numFmt w:val="upperRoman"/>
      <w:lvlText w:val="%1."/>
      <w:lvlJc w:val="left"/>
      <w:pPr>
        <w:ind w:left="0" w:firstLine="0"/>
      </w:pPr>
    </w:lvl>
    <w:lvl w:ilvl="1">
      <w:start w:val="1"/>
      <w:numFmt w:val="upperLetter"/>
      <w:lvlText w:val="%2."/>
      <w:lvlJc w:val="left"/>
      <w:pPr>
        <w:ind w:left="426"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3A784F05"/>
    <w:multiLevelType w:val="hybridMultilevel"/>
    <w:tmpl w:val="54EEB23C"/>
    <w:lvl w:ilvl="0" w:tplc="55AAB2E4">
      <w:start w:val="1"/>
      <w:numFmt w:val="low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nsid w:val="403C72F3"/>
    <w:multiLevelType w:val="multilevel"/>
    <w:tmpl w:val="05805B94"/>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43223234"/>
    <w:multiLevelType w:val="hybridMultilevel"/>
    <w:tmpl w:val="E988B16A"/>
    <w:lvl w:ilvl="0" w:tplc="04090001">
      <w:start w:val="1"/>
      <w:numFmt w:val="bullet"/>
      <w:lvlText w:val=""/>
      <w:lvlJc w:val="left"/>
      <w:pPr>
        <w:ind w:left="720" w:hanging="360"/>
      </w:pPr>
      <w:rPr>
        <w:rFonts w:ascii="Symbol" w:hAnsi="Symbol" w:hint="default"/>
      </w:rPr>
    </w:lvl>
    <w:lvl w:ilvl="1" w:tplc="000B04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452C1"/>
    <w:multiLevelType w:val="multilevel"/>
    <w:tmpl w:val="0F209300"/>
    <w:lvl w:ilvl="0">
      <w:start w:val="1"/>
      <w:numFmt w:val="upperRoman"/>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4662DA4"/>
    <w:multiLevelType w:val="hybridMultilevel"/>
    <w:tmpl w:val="DD9C53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50F079F"/>
    <w:multiLevelType w:val="hybridMultilevel"/>
    <w:tmpl w:val="33E8CC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7C928FB"/>
    <w:multiLevelType w:val="hybridMultilevel"/>
    <w:tmpl w:val="D9B8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5915DF"/>
    <w:multiLevelType w:val="multilevel"/>
    <w:tmpl w:val="BD28436A"/>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nsid w:val="53FB7DA3"/>
    <w:multiLevelType w:val="multilevel"/>
    <w:tmpl w:val="0F209300"/>
    <w:lvl w:ilvl="0">
      <w:start w:val="1"/>
      <w:numFmt w:val="upperRoman"/>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53A6CBC"/>
    <w:multiLevelType w:val="hybridMultilevel"/>
    <w:tmpl w:val="37C02FD2"/>
    <w:lvl w:ilvl="0" w:tplc="C3A04F08">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nsid w:val="56DA3D6C"/>
    <w:multiLevelType w:val="multilevel"/>
    <w:tmpl w:val="0F209300"/>
    <w:lvl w:ilvl="0">
      <w:start w:val="1"/>
      <w:numFmt w:val="upperRoman"/>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E53538A"/>
    <w:multiLevelType w:val="hybridMultilevel"/>
    <w:tmpl w:val="2FDA207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80413B"/>
    <w:multiLevelType w:val="multilevel"/>
    <w:tmpl w:val="147662F4"/>
    <w:lvl w:ilvl="0">
      <w:start w:val="7"/>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nsid w:val="65C570E0"/>
    <w:multiLevelType w:val="multilevel"/>
    <w:tmpl w:val="0F209300"/>
    <w:lvl w:ilvl="0">
      <w:start w:val="1"/>
      <w:numFmt w:val="upperRoman"/>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727022C"/>
    <w:multiLevelType w:val="multilevel"/>
    <w:tmpl w:val="13EA714A"/>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nsid w:val="6859734D"/>
    <w:multiLevelType w:val="hybridMultilevel"/>
    <w:tmpl w:val="0D34C3FC"/>
    <w:lvl w:ilvl="0" w:tplc="8ECA45C4">
      <w:start w:val="3"/>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DDB48C0"/>
    <w:multiLevelType w:val="hybridMultilevel"/>
    <w:tmpl w:val="5386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0774C9"/>
    <w:multiLevelType w:val="multilevel"/>
    <w:tmpl w:val="48042FF0"/>
    <w:lvl w:ilvl="0">
      <w:start w:val="1"/>
      <w:numFmt w:val="upperRoman"/>
      <w:lvlText w:val="%1."/>
      <w:lvlJc w:val="left"/>
      <w:pPr>
        <w:ind w:left="1080" w:hanging="720"/>
      </w:pPr>
      <w:rPr>
        <w:rFonts w:ascii="Arial" w:eastAsia="Calibri" w:hAnsi="Arial" w:cs="Arial"/>
      </w:rPr>
    </w:lvl>
    <w:lvl w:ilvl="1">
      <w:start w:val="1"/>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4762FCB"/>
    <w:multiLevelType w:val="hybridMultilevel"/>
    <w:tmpl w:val="8A86D4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27">
    <w:nsid w:val="75CE2DA3"/>
    <w:multiLevelType w:val="hybridMultilevel"/>
    <w:tmpl w:val="00C6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E303E1"/>
    <w:multiLevelType w:val="hybridMultilevel"/>
    <w:tmpl w:val="ED1CDE9C"/>
    <w:lvl w:ilvl="0" w:tplc="04090013">
      <w:start w:val="1"/>
      <w:numFmt w:val="upperRoman"/>
      <w:lvlText w:val="%1."/>
      <w:lvlJc w:val="right"/>
      <w:pPr>
        <w:ind w:left="720" w:hanging="360"/>
      </w:pPr>
      <w:rPr>
        <w:rFonts w:hint="default"/>
      </w:rPr>
    </w:lvl>
    <w:lvl w:ilvl="1" w:tplc="04090013">
      <w:start w:val="1"/>
      <w:numFmt w:val="upperRoman"/>
      <w:lvlText w:val="%2."/>
      <w:lvlJc w:val="right"/>
      <w:pPr>
        <w:ind w:left="1350" w:hanging="360"/>
      </w:pPr>
    </w:lvl>
    <w:lvl w:ilvl="2" w:tplc="00010409">
      <w:start w:val="1"/>
      <w:numFmt w:val="bullet"/>
      <w:lvlText w:val=""/>
      <w:lvlJc w:val="left"/>
      <w:pPr>
        <w:tabs>
          <w:tab w:val="num" w:pos="80"/>
        </w:tabs>
        <w:ind w:left="8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2"/>
  </w:num>
  <w:num w:numId="4">
    <w:abstractNumId w:val="10"/>
  </w:num>
  <w:num w:numId="5">
    <w:abstractNumId w:val="1"/>
  </w:num>
  <w:num w:numId="6">
    <w:abstractNumId w:val="19"/>
  </w:num>
  <w:num w:numId="7">
    <w:abstractNumId w:val="28"/>
  </w:num>
  <w:num w:numId="8">
    <w:abstractNumId w:val="9"/>
  </w:num>
  <w:num w:numId="9">
    <w:abstractNumId w:val="6"/>
  </w:num>
  <w:num w:numId="10">
    <w:abstractNumId w:val="26"/>
  </w:num>
  <w:num w:numId="11">
    <w:abstractNumId w:val="5"/>
  </w:num>
  <w:num w:numId="12">
    <w:abstractNumId w:val="14"/>
  </w:num>
  <w:num w:numId="13">
    <w:abstractNumId w:val="15"/>
  </w:num>
  <w:num w:numId="14">
    <w:abstractNumId w:val="24"/>
  </w:num>
  <w:num w:numId="15">
    <w:abstractNumId w:val="27"/>
  </w:num>
  <w:num w:numId="16">
    <w:abstractNumId w:val="22"/>
  </w:num>
  <w:num w:numId="17">
    <w:abstractNumId w:val="20"/>
  </w:num>
  <w:num w:numId="18">
    <w:abstractNumId w:val="7"/>
  </w:num>
  <w:num w:numId="19">
    <w:abstractNumId w:val="12"/>
  </w:num>
  <w:num w:numId="20">
    <w:abstractNumId w:val="13"/>
  </w:num>
  <w:num w:numId="21">
    <w:abstractNumId w:val="23"/>
  </w:num>
  <w:num w:numId="22">
    <w:abstractNumId w:val="0"/>
  </w:num>
  <w:num w:numId="23">
    <w:abstractNumId w:val="3"/>
  </w:num>
  <w:num w:numId="24">
    <w:abstractNumId w:val="17"/>
  </w:num>
  <w:num w:numId="25">
    <w:abstractNumId w:val="21"/>
  </w:num>
  <w:num w:numId="26">
    <w:abstractNumId w:val="4"/>
  </w:num>
  <w:num w:numId="27">
    <w:abstractNumId w:val="11"/>
  </w:num>
  <w:num w:numId="28">
    <w:abstractNumId w:val="1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B22"/>
    <w:rsid w:val="00000734"/>
    <w:rsid w:val="000155D7"/>
    <w:rsid w:val="000172B0"/>
    <w:rsid w:val="000241F1"/>
    <w:rsid w:val="0003179B"/>
    <w:rsid w:val="000424BA"/>
    <w:rsid w:val="00045CA4"/>
    <w:rsid w:val="0006173A"/>
    <w:rsid w:val="0006568C"/>
    <w:rsid w:val="000729C3"/>
    <w:rsid w:val="0007362C"/>
    <w:rsid w:val="0007672A"/>
    <w:rsid w:val="00082602"/>
    <w:rsid w:val="00087148"/>
    <w:rsid w:val="0008770D"/>
    <w:rsid w:val="00094A0A"/>
    <w:rsid w:val="000A3CFA"/>
    <w:rsid w:val="000C798D"/>
    <w:rsid w:val="000D17A8"/>
    <w:rsid w:val="000D2169"/>
    <w:rsid w:val="000E5D78"/>
    <w:rsid w:val="000F10E1"/>
    <w:rsid w:val="00105669"/>
    <w:rsid w:val="0011122B"/>
    <w:rsid w:val="001318D1"/>
    <w:rsid w:val="00132BD2"/>
    <w:rsid w:val="00135801"/>
    <w:rsid w:val="0015076E"/>
    <w:rsid w:val="001515A6"/>
    <w:rsid w:val="0015298D"/>
    <w:rsid w:val="00161061"/>
    <w:rsid w:val="00172C2B"/>
    <w:rsid w:val="00177436"/>
    <w:rsid w:val="00181A2B"/>
    <w:rsid w:val="00183F17"/>
    <w:rsid w:val="00186418"/>
    <w:rsid w:val="001A5809"/>
    <w:rsid w:val="001B536C"/>
    <w:rsid w:val="001C3C7B"/>
    <w:rsid w:val="001D1123"/>
    <w:rsid w:val="001D42C6"/>
    <w:rsid w:val="001E670C"/>
    <w:rsid w:val="001F0173"/>
    <w:rsid w:val="001F1200"/>
    <w:rsid w:val="001F17BD"/>
    <w:rsid w:val="001F1DD3"/>
    <w:rsid w:val="001F3CB9"/>
    <w:rsid w:val="001F5661"/>
    <w:rsid w:val="001F6372"/>
    <w:rsid w:val="002022A6"/>
    <w:rsid w:val="0020657C"/>
    <w:rsid w:val="0022099D"/>
    <w:rsid w:val="00235EF3"/>
    <w:rsid w:val="00257018"/>
    <w:rsid w:val="0026575D"/>
    <w:rsid w:val="0027179E"/>
    <w:rsid w:val="00297292"/>
    <w:rsid w:val="002A0B01"/>
    <w:rsid w:val="002A6FB2"/>
    <w:rsid w:val="002B1220"/>
    <w:rsid w:val="003144BA"/>
    <w:rsid w:val="003276E1"/>
    <w:rsid w:val="00334482"/>
    <w:rsid w:val="00335ABE"/>
    <w:rsid w:val="0034285C"/>
    <w:rsid w:val="003548CC"/>
    <w:rsid w:val="00357F17"/>
    <w:rsid w:val="00380D7E"/>
    <w:rsid w:val="00384921"/>
    <w:rsid w:val="0039108E"/>
    <w:rsid w:val="003C14AF"/>
    <w:rsid w:val="003C62F9"/>
    <w:rsid w:val="003D155A"/>
    <w:rsid w:val="003D6DFC"/>
    <w:rsid w:val="003E24A0"/>
    <w:rsid w:val="003E4AF9"/>
    <w:rsid w:val="003F3263"/>
    <w:rsid w:val="003F351F"/>
    <w:rsid w:val="003F7474"/>
    <w:rsid w:val="00411562"/>
    <w:rsid w:val="00414066"/>
    <w:rsid w:val="004342D1"/>
    <w:rsid w:val="00446163"/>
    <w:rsid w:val="00466A8F"/>
    <w:rsid w:val="00474186"/>
    <w:rsid w:val="004C0445"/>
    <w:rsid w:val="004C4016"/>
    <w:rsid w:val="004D0F67"/>
    <w:rsid w:val="004E6B4E"/>
    <w:rsid w:val="00500D41"/>
    <w:rsid w:val="005038B4"/>
    <w:rsid w:val="00511B68"/>
    <w:rsid w:val="00514C71"/>
    <w:rsid w:val="00524F0C"/>
    <w:rsid w:val="005303E2"/>
    <w:rsid w:val="00532E4F"/>
    <w:rsid w:val="0054421B"/>
    <w:rsid w:val="0055505A"/>
    <w:rsid w:val="00575991"/>
    <w:rsid w:val="00586725"/>
    <w:rsid w:val="005922DF"/>
    <w:rsid w:val="005A43F2"/>
    <w:rsid w:val="005A6F1A"/>
    <w:rsid w:val="005B36A8"/>
    <w:rsid w:val="005B6EE9"/>
    <w:rsid w:val="005C1073"/>
    <w:rsid w:val="005C2EC8"/>
    <w:rsid w:val="005C6D96"/>
    <w:rsid w:val="005D0D1B"/>
    <w:rsid w:val="005D327C"/>
    <w:rsid w:val="005E27F1"/>
    <w:rsid w:val="005E46B2"/>
    <w:rsid w:val="005E4BFE"/>
    <w:rsid w:val="005F333C"/>
    <w:rsid w:val="005F3F2B"/>
    <w:rsid w:val="006023FA"/>
    <w:rsid w:val="0060494F"/>
    <w:rsid w:val="006211A4"/>
    <w:rsid w:val="00625D33"/>
    <w:rsid w:val="0063752C"/>
    <w:rsid w:val="00646FB4"/>
    <w:rsid w:val="006613E3"/>
    <w:rsid w:val="006637A9"/>
    <w:rsid w:val="006733AE"/>
    <w:rsid w:val="00683AE9"/>
    <w:rsid w:val="006A2FEA"/>
    <w:rsid w:val="006B62FE"/>
    <w:rsid w:val="006C2540"/>
    <w:rsid w:val="006C3A06"/>
    <w:rsid w:val="006D56DB"/>
    <w:rsid w:val="006E2DDA"/>
    <w:rsid w:val="006F60DA"/>
    <w:rsid w:val="006F6ACB"/>
    <w:rsid w:val="00704E91"/>
    <w:rsid w:val="00717721"/>
    <w:rsid w:val="007354BA"/>
    <w:rsid w:val="00736FC1"/>
    <w:rsid w:val="00741B1A"/>
    <w:rsid w:val="00747B3F"/>
    <w:rsid w:val="00755391"/>
    <w:rsid w:val="00757032"/>
    <w:rsid w:val="00765A48"/>
    <w:rsid w:val="007717B1"/>
    <w:rsid w:val="00776180"/>
    <w:rsid w:val="00784876"/>
    <w:rsid w:val="00784978"/>
    <w:rsid w:val="007943F7"/>
    <w:rsid w:val="007A2E3C"/>
    <w:rsid w:val="007A2E80"/>
    <w:rsid w:val="007C0961"/>
    <w:rsid w:val="007D172A"/>
    <w:rsid w:val="007D5FA3"/>
    <w:rsid w:val="007E0B98"/>
    <w:rsid w:val="007E474B"/>
    <w:rsid w:val="008173D9"/>
    <w:rsid w:val="00822615"/>
    <w:rsid w:val="00834497"/>
    <w:rsid w:val="008513FA"/>
    <w:rsid w:val="008518F6"/>
    <w:rsid w:val="00855C23"/>
    <w:rsid w:val="00856DDC"/>
    <w:rsid w:val="00857A2C"/>
    <w:rsid w:val="008631B5"/>
    <w:rsid w:val="00867384"/>
    <w:rsid w:val="00881CA1"/>
    <w:rsid w:val="00883152"/>
    <w:rsid w:val="00891D57"/>
    <w:rsid w:val="008A03C7"/>
    <w:rsid w:val="008A115A"/>
    <w:rsid w:val="008A6B9E"/>
    <w:rsid w:val="008B0DAA"/>
    <w:rsid w:val="008B290A"/>
    <w:rsid w:val="008B4E65"/>
    <w:rsid w:val="008E0860"/>
    <w:rsid w:val="008F304A"/>
    <w:rsid w:val="00905CCD"/>
    <w:rsid w:val="0091720E"/>
    <w:rsid w:val="00927B89"/>
    <w:rsid w:val="009707EA"/>
    <w:rsid w:val="00980266"/>
    <w:rsid w:val="009957A9"/>
    <w:rsid w:val="00996E16"/>
    <w:rsid w:val="009A3DFE"/>
    <w:rsid w:val="009A746D"/>
    <w:rsid w:val="009B144E"/>
    <w:rsid w:val="009B5284"/>
    <w:rsid w:val="009C2005"/>
    <w:rsid w:val="009D603F"/>
    <w:rsid w:val="009F038D"/>
    <w:rsid w:val="009F2A70"/>
    <w:rsid w:val="009F60FF"/>
    <w:rsid w:val="00A033EE"/>
    <w:rsid w:val="00A03BA7"/>
    <w:rsid w:val="00A120D3"/>
    <w:rsid w:val="00A378F6"/>
    <w:rsid w:val="00A37B87"/>
    <w:rsid w:val="00A465CC"/>
    <w:rsid w:val="00A51F13"/>
    <w:rsid w:val="00A6517E"/>
    <w:rsid w:val="00A65B58"/>
    <w:rsid w:val="00A7628E"/>
    <w:rsid w:val="00A8692B"/>
    <w:rsid w:val="00A90AAF"/>
    <w:rsid w:val="00A9421D"/>
    <w:rsid w:val="00AD48F6"/>
    <w:rsid w:val="00AD4A90"/>
    <w:rsid w:val="00AD7DF4"/>
    <w:rsid w:val="00AE66AC"/>
    <w:rsid w:val="00AE6B97"/>
    <w:rsid w:val="00B0696F"/>
    <w:rsid w:val="00B10647"/>
    <w:rsid w:val="00B2082C"/>
    <w:rsid w:val="00B23F2C"/>
    <w:rsid w:val="00B3685F"/>
    <w:rsid w:val="00B437DC"/>
    <w:rsid w:val="00B675E8"/>
    <w:rsid w:val="00B7321B"/>
    <w:rsid w:val="00B76D3C"/>
    <w:rsid w:val="00B8482F"/>
    <w:rsid w:val="00B9008B"/>
    <w:rsid w:val="00BA3528"/>
    <w:rsid w:val="00BD0075"/>
    <w:rsid w:val="00BD0235"/>
    <w:rsid w:val="00BE0A07"/>
    <w:rsid w:val="00C01E3C"/>
    <w:rsid w:val="00C04579"/>
    <w:rsid w:val="00C074A9"/>
    <w:rsid w:val="00C13B22"/>
    <w:rsid w:val="00C17053"/>
    <w:rsid w:val="00C21469"/>
    <w:rsid w:val="00C33D55"/>
    <w:rsid w:val="00C605DA"/>
    <w:rsid w:val="00C64031"/>
    <w:rsid w:val="00C65616"/>
    <w:rsid w:val="00C70849"/>
    <w:rsid w:val="00C74ECA"/>
    <w:rsid w:val="00C75BF2"/>
    <w:rsid w:val="00C7641C"/>
    <w:rsid w:val="00C77240"/>
    <w:rsid w:val="00C81317"/>
    <w:rsid w:val="00C95E66"/>
    <w:rsid w:val="00C96648"/>
    <w:rsid w:val="00CA43FA"/>
    <w:rsid w:val="00CB3AAB"/>
    <w:rsid w:val="00CB6ED6"/>
    <w:rsid w:val="00CC6EF3"/>
    <w:rsid w:val="00CF1553"/>
    <w:rsid w:val="00CF5C05"/>
    <w:rsid w:val="00CF6661"/>
    <w:rsid w:val="00CF6769"/>
    <w:rsid w:val="00D068D3"/>
    <w:rsid w:val="00D17139"/>
    <w:rsid w:val="00D26262"/>
    <w:rsid w:val="00D36942"/>
    <w:rsid w:val="00D4583F"/>
    <w:rsid w:val="00D4744A"/>
    <w:rsid w:val="00D47516"/>
    <w:rsid w:val="00D649D2"/>
    <w:rsid w:val="00D733F9"/>
    <w:rsid w:val="00D850A8"/>
    <w:rsid w:val="00D91CB8"/>
    <w:rsid w:val="00D95830"/>
    <w:rsid w:val="00DA2FD0"/>
    <w:rsid w:val="00DA6B3E"/>
    <w:rsid w:val="00DB42FB"/>
    <w:rsid w:val="00DB7B38"/>
    <w:rsid w:val="00DC49A4"/>
    <w:rsid w:val="00DE3C8D"/>
    <w:rsid w:val="00DE7D89"/>
    <w:rsid w:val="00DF4D43"/>
    <w:rsid w:val="00DF7654"/>
    <w:rsid w:val="00E039E9"/>
    <w:rsid w:val="00E0587A"/>
    <w:rsid w:val="00E15244"/>
    <w:rsid w:val="00E15DE9"/>
    <w:rsid w:val="00E412D3"/>
    <w:rsid w:val="00E652D3"/>
    <w:rsid w:val="00E74C1E"/>
    <w:rsid w:val="00E769E3"/>
    <w:rsid w:val="00E76FBD"/>
    <w:rsid w:val="00E77064"/>
    <w:rsid w:val="00E779A6"/>
    <w:rsid w:val="00EA1CDF"/>
    <w:rsid w:val="00ED62DB"/>
    <w:rsid w:val="00ED79EA"/>
    <w:rsid w:val="00EE2B37"/>
    <w:rsid w:val="00EF0300"/>
    <w:rsid w:val="00F004D7"/>
    <w:rsid w:val="00F05A76"/>
    <w:rsid w:val="00F10D7F"/>
    <w:rsid w:val="00F14BF4"/>
    <w:rsid w:val="00F24BB1"/>
    <w:rsid w:val="00F339B8"/>
    <w:rsid w:val="00F56099"/>
    <w:rsid w:val="00F71A11"/>
    <w:rsid w:val="00F72A06"/>
    <w:rsid w:val="00F77D57"/>
    <w:rsid w:val="00F82F8E"/>
    <w:rsid w:val="00FA1950"/>
    <w:rsid w:val="00FF630C"/>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98"/>
    <w:pPr>
      <w:jc w:val="both"/>
    </w:pPr>
    <w:rPr>
      <w:rFonts w:ascii="Times New Roman" w:eastAsia="Calibri" w:hAnsi="Times New Roman" w:cs="Times New Roman"/>
      <w:lang w:val="es-CO"/>
    </w:rPr>
  </w:style>
  <w:style w:type="paragraph" w:styleId="Heading1">
    <w:name w:val="heading 1"/>
    <w:basedOn w:val="Normal"/>
    <w:next w:val="Normal"/>
    <w:link w:val="Heading1Char"/>
    <w:uiPriority w:val="9"/>
    <w:qFormat/>
    <w:rsid w:val="00ED79EA"/>
    <w:pPr>
      <w:spacing w:before="360"/>
      <w:outlineLvl w:val="0"/>
    </w:pPr>
    <w:rPr>
      <w:b/>
    </w:rPr>
  </w:style>
  <w:style w:type="paragraph" w:styleId="Heading2">
    <w:name w:val="heading 2"/>
    <w:basedOn w:val="Normal"/>
    <w:next w:val="Normal"/>
    <w:link w:val="Heading2Char"/>
    <w:uiPriority w:val="9"/>
    <w:unhideWhenUsed/>
    <w:qFormat/>
    <w:rsid w:val="00C81317"/>
    <w:pPr>
      <w:keepNext/>
      <w:keepLines/>
      <w:spacing w:before="480" w:after="360"/>
      <w:ind w:left="720"/>
      <w:outlineLvl w:val="1"/>
    </w:pPr>
    <w:rPr>
      <w:rFonts w:eastAsiaTheme="majorEastAsia"/>
      <w:b/>
      <w:bCs/>
    </w:rPr>
  </w:style>
  <w:style w:type="paragraph" w:styleId="Heading3">
    <w:name w:val="heading 3"/>
    <w:basedOn w:val="Normal"/>
    <w:next w:val="Normal"/>
    <w:link w:val="Heading3Char"/>
    <w:uiPriority w:val="9"/>
    <w:unhideWhenUsed/>
    <w:qFormat/>
    <w:rsid w:val="00C81317"/>
    <w:pPr>
      <w:keepNext/>
      <w:keepLines/>
      <w:spacing w:before="40" w:after="0"/>
      <w:ind w:left="14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81317"/>
    <w:pPr>
      <w:keepNext/>
      <w:keepLines/>
      <w:spacing w:before="40" w:after="0"/>
      <w:ind w:left="216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81317"/>
    <w:pPr>
      <w:keepNext/>
      <w:keepLines/>
      <w:spacing w:before="40" w:after="0"/>
      <w:ind w:left="288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81317"/>
    <w:pPr>
      <w:keepNext/>
      <w:keepLines/>
      <w:spacing w:before="40" w:after="0"/>
      <w:ind w:left="360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81317"/>
    <w:pPr>
      <w:keepNext/>
      <w:keepLines/>
      <w:spacing w:before="40" w:after="0"/>
      <w:ind w:left="432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81317"/>
    <w:pPr>
      <w:keepNext/>
      <w:keepLines/>
      <w:spacing w:before="40" w:after="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1317"/>
    <w:pPr>
      <w:keepNext/>
      <w:keepLines/>
      <w:spacing w:before="40" w:after="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48F6"/>
    <w:pPr>
      <w:tabs>
        <w:tab w:val="left" w:pos="1440"/>
        <w:tab w:val="left" w:pos="3060"/>
      </w:tabs>
      <w:spacing w:after="0" w:line="240" w:lineRule="auto"/>
      <w:jc w:val="center"/>
      <w:outlineLvl w:val="0"/>
    </w:pPr>
    <w:rPr>
      <w:rFonts w:eastAsia="Times New Roman"/>
      <w:sz w:val="24"/>
      <w:szCs w:val="20"/>
    </w:rPr>
  </w:style>
  <w:style w:type="character" w:customStyle="1" w:styleId="TitleChar">
    <w:name w:val="Title Char"/>
    <w:basedOn w:val="DefaultParagraphFont"/>
    <w:link w:val="Title"/>
    <w:rsid w:val="00AD48F6"/>
    <w:rPr>
      <w:rFonts w:ascii="Times New Roman" w:eastAsia="Times New Roman" w:hAnsi="Times New Roman" w:cs="Times New Roman"/>
      <w:sz w:val="24"/>
      <w:szCs w:val="20"/>
      <w:lang w:val="es-CO"/>
    </w:rPr>
  </w:style>
  <w:style w:type="paragraph" w:styleId="BodyText">
    <w:name w:val="Body Text"/>
    <w:basedOn w:val="Normal"/>
    <w:link w:val="BodyTextChar"/>
    <w:rsid w:val="00AD48F6"/>
    <w:pPr>
      <w:tabs>
        <w:tab w:val="left" w:pos="3060"/>
      </w:tabs>
      <w:spacing w:after="0" w:line="240" w:lineRule="auto"/>
      <w:jc w:val="center"/>
    </w:pPr>
    <w:rPr>
      <w:rFonts w:eastAsia="Times New Roman"/>
      <w:sz w:val="24"/>
      <w:szCs w:val="20"/>
    </w:rPr>
  </w:style>
  <w:style w:type="character" w:customStyle="1" w:styleId="BodyTextChar">
    <w:name w:val="Body Text Char"/>
    <w:basedOn w:val="DefaultParagraphFont"/>
    <w:link w:val="BodyText"/>
    <w:rsid w:val="00AD48F6"/>
    <w:rPr>
      <w:rFonts w:ascii="Times New Roman" w:eastAsia="Times New Roman" w:hAnsi="Times New Roman" w:cs="Times New Roman"/>
      <w:sz w:val="24"/>
      <w:szCs w:val="20"/>
      <w:lang w:val="es-CO"/>
    </w:rPr>
  </w:style>
  <w:style w:type="character" w:customStyle="1" w:styleId="gi">
    <w:name w:val="gi"/>
    <w:basedOn w:val="DefaultParagraphFont"/>
    <w:rsid w:val="00AD48F6"/>
  </w:style>
  <w:style w:type="paragraph" w:styleId="ListParagraph">
    <w:name w:val="List Paragraph"/>
    <w:basedOn w:val="Normal"/>
    <w:link w:val="ListParagraphChar"/>
    <w:uiPriority w:val="34"/>
    <w:qFormat/>
    <w:rsid w:val="006613E3"/>
    <w:pPr>
      <w:ind w:left="720"/>
      <w:contextualSpacing/>
    </w:pPr>
  </w:style>
  <w:style w:type="paragraph" w:styleId="FootnoteText">
    <w:name w:val="footnote text"/>
    <w:aliases w:val="fn,Char Char,Footnote Text Char2,Footnote Text Char1 Char1,Footnote Text Char Char Char,Footnote Text Char1 Char Char Char,Footnote Text Char Char Char Char Char,Footnote Text Char1 Char Char Char Char Char,texto de nota al pie"/>
    <w:basedOn w:val="Normal"/>
    <w:link w:val="FootnoteTextChar"/>
    <w:uiPriority w:val="99"/>
    <w:unhideWhenUsed/>
    <w:rsid w:val="00E039E9"/>
    <w:pPr>
      <w:spacing w:after="0" w:line="240" w:lineRule="auto"/>
    </w:pPr>
    <w:rPr>
      <w:sz w:val="20"/>
      <w:szCs w:val="20"/>
    </w:rPr>
  </w:style>
  <w:style w:type="character" w:customStyle="1" w:styleId="FootnoteTextChar">
    <w:name w:val="Footnote Text Char"/>
    <w:aliases w:val="fn Char,Char Char Char,Footnote Text Char2 Char,Footnote Text Char1 Char1 Char,Footnote Text Char Char Char Char,Footnote Text Char1 Char Char Char Char,Footnote Text Char Char Char Char Char Char,texto de nota al pie Char"/>
    <w:basedOn w:val="DefaultParagraphFont"/>
    <w:link w:val="FootnoteText"/>
    <w:uiPriority w:val="99"/>
    <w:rsid w:val="00E039E9"/>
    <w:rPr>
      <w:rFonts w:ascii="Times New Roman" w:eastAsia="Calibri" w:hAnsi="Times New Roman" w:cs="Times New Roman"/>
      <w:sz w:val="20"/>
      <w:szCs w:val="20"/>
      <w:lang w:val="es-CO"/>
    </w:rPr>
  </w:style>
  <w:style w:type="character" w:styleId="FootnoteReference">
    <w:name w:val="footnote reference"/>
    <w:aliases w:val="Fußnotenzeichen DISS,16 Point,Superscript 6 Point,ftref,BVI fnr,Знак сноски 1,referencia nota al pie,FC,Footnote Reference Number,Footnote,Ref,de nota al pie,Normal + Font:9 Point,Superscript 3 Point Times,SUPERS,number, BVI fnr"/>
    <w:basedOn w:val="DefaultParagraphFont"/>
    <w:uiPriority w:val="99"/>
    <w:unhideWhenUsed/>
    <w:qFormat/>
    <w:rsid w:val="00E039E9"/>
    <w:rPr>
      <w:vertAlign w:val="superscript"/>
    </w:rPr>
  </w:style>
  <w:style w:type="character" w:customStyle="1" w:styleId="Heading1Char">
    <w:name w:val="Heading 1 Char"/>
    <w:basedOn w:val="DefaultParagraphFont"/>
    <w:link w:val="Heading1"/>
    <w:uiPriority w:val="9"/>
    <w:rsid w:val="00ED79EA"/>
    <w:rPr>
      <w:rFonts w:ascii="Times New Roman" w:eastAsia="Calibri" w:hAnsi="Times New Roman" w:cs="Times New Roman"/>
      <w:b/>
      <w:lang w:val="es-CO"/>
    </w:rPr>
  </w:style>
  <w:style w:type="paragraph" w:styleId="Caption">
    <w:name w:val="caption"/>
    <w:basedOn w:val="Normal"/>
    <w:next w:val="Normal"/>
    <w:uiPriority w:val="35"/>
    <w:unhideWhenUsed/>
    <w:qFormat/>
    <w:rsid w:val="00CF5C05"/>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CF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C05"/>
    <w:rPr>
      <w:rFonts w:ascii="Tahoma" w:eastAsia="Calibri" w:hAnsi="Tahoma" w:cs="Tahoma"/>
      <w:sz w:val="16"/>
      <w:szCs w:val="16"/>
      <w:lang w:val="es-CO"/>
    </w:rPr>
  </w:style>
  <w:style w:type="paragraph" w:customStyle="1" w:styleId="Chapter">
    <w:name w:val="Chapter"/>
    <w:basedOn w:val="Normal"/>
    <w:next w:val="Normal"/>
    <w:rsid w:val="00747B3F"/>
    <w:pPr>
      <w:keepNext/>
      <w:numPr>
        <w:numId w:val="3"/>
      </w:numPr>
      <w:tabs>
        <w:tab w:val="clear" w:pos="1800"/>
        <w:tab w:val="num" w:pos="648"/>
        <w:tab w:val="left" w:pos="1440"/>
      </w:tabs>
      <w:spacing w:before="240" w:after="240" w:line="240" w:lineRule="auto"/>
      <w:ind w:left="0"/>
      <w:jc w:val="center"/>
    </w:pPr>
    <w:rPr>
      <w:rFonts w:eastAsia="Times New Roman"/>
      <w:b/>
      <w:smallCaps/>
      <w:sz w:val="24"/>
      <w:szCs w:val="20"/>
      <w:lang w:val="es-ES_tradnl"/>
    </w:rPr>
  </w:style>
  <w:style w:type="paragraph" w:customStyle="1" w:styleId="Paragraph">
    <w:name w:val="Paragraph"/>
    <w:aliases w:val="paragraph,p,PARAGRAPH,PG,pa,at,paragraph+1"/>
    <w:basedOn w:val="BodyTextIndent"/>
    <w:link w:val="ParagraphChar"/>
    <w:rsid w:val="00747B3F"/>
    <w:pPr>
      <w:numPr>
        <w:ilvl w:val="1"/>
        <w:numId w:val="3"/>
      </w:numPr>
      <w:tabs>
        <w:tab w:val="clear" w:pos="2448"/>
        <w:tab w:val="num" w:pos="720"/>
      </w:tabs>
      <w:spacing w:before="120" w:line="240" w:lineRule="auto"/>
      <w:ind w:left="720" w:hanging="720"/>
      <w:outlineLvl w:val="1"/>
    </w:pPr>
    <w:rPr>
      <w:rFonts w:eastAsia="Times New Roman"/>
      <w:sz w:val="24"/>
      <w:szCs w:val="20"/>
      <w:lang w:val="es-ES_tradnl"/>
    </w:rPr>
  </w:style>
  <w:style w:type="paragraph" w:customStyle="1" w:styleId="subpar">
    <w:name w:val="subpar"/>
    <w:basedOn w:val="BodyTextIndent3"/>
    <w:rsid w:val="00747B3F"/>
    <w:pPr>
      <w:numPr>
        <w:ilvl w:val="2"/>
        <w:numId w:val="3"/>
      </w:numPr>
      <w:tabs>
        <w:tab w:val="clear" w:pos="2304"/>
        <w:tab w:val="num" w:pos="360"/>
        <w:tab w:val="num" w:pos="1152"/>
      </w:tabs>
      <w:spacing w:before="120" w:line="240" w:lineRule="auto"/>
      <w:ind w:left="1152" w:firstLine="0"/>
      <w:outlineLvl w:val="2"/>
    </w:pPr>
    <w:rPr>
      <w:rFonts w:eastAsia="Times New Roman"/>
      <w:sz w:val="24"/>
      <w:szCs w:val="20"/>
      <w:lang w:val="es-ES_tradnl"/>
    </w:rPr>
  </w:style>
  <w:style w:type="paragraph" w:customStyle="1" w:styleId="SubSubPar">
    <w:name w:val="SubSubPar"/>
    <w:basedOn w:val="subpar"/>
    <w:rsid w:val="00747B3F"/>
    <w:pPr>
      <w:numPr>
        <w:ilvl w:val="3"/>
      </w:numPr>
      <w:tabs>
        <w:tab w:val="clear" w:pos="2736"/>
        <w:tab w:val="left" w:pos="0"/>
        <w:tab w:val="num" w:pos="360"/>
        <w:tab w:val="num" w:pos="1152"/>
        <w:tab w:val="num" w:pos="1296"/>
      </w:tabs>
      <w:ind w:left="1296" w:hanging="360"/>
    </w:pPr>
  </w:style>
  <w:style w:type="character" w:customStyle="1" w:styleId="ParagraphChar">
    <w:name w:val="Paragraph Char"/>
    <w:link w:val="Paragraph"/>
    <w:locked/>
    <w:rsid w:val="00747B3F"/>
    <w:rPr>
      <w:rFonts w:ascii="Times New Roman" w:eastAsia="Times New Roman" w:hAnsi="Times New Roman" w:cs="Times New Roman"/>
      <w:sz w:val="24"/>
      <w:szCs w:val="20"/>
      <w:lang w:val="es-ES_tradnl"/>
    </w:rPr>
  </w:style>
  <w:style w:type="paragraph" w:styleId="BodyTextIndent">
    <w:name w:val="Body Text Indent"/>
    <w:basedOn w:val="Normal"/>
    <w:link w:val="BodyTextIndentChar"/>
    <w:uiPriority w:val="99"/>
    <w:semiHidden/>
    <w:unhideWhenUsed/>
    <w:rsid w:val="00747B3F"/>
    <w:pPr>
      <w:spacing w:after="120"/>
      <w:ind w:left="283"/>
    </w:pPr>
  </w:style>
  <w:style w:type="character" w:customStyle="1" w:styleId="BodyTextIndentChar">
    <w:name w:val="Body Text Indent Char"/>
    <w:basedOn w:val="DefaultParagraphFont"/>
    <w:link w:val="BodyTextIndent"/>
    <w:uiPriority w:val="99"/>
    <w:semiHidden/>
    <w:rsid w:val="00747B3F"/>
    <w:rPr>
      <w:rFonts w:ascii="Times New Roman" w:eastAsia="Calibri" w:hAnsi="Times New Roman" w:cs="Times New Roman"/>
      <w:lang w:val="es-CO"/>
    </w:rPr>
  </w:style>
  <w:style w:type="paragraph" w:styleId="BodyTextIndent3">
    <w:name w:val="Body Text Indent 3"/>
    <w:basedOn w:val="Normal"/>
    <w:link w:val="BodyTextIndent3Char"/>
    <w:uiPriority w:val="99"/>
    <w:semiHidden/>
    <w:unhideWhenUsed/>
    <w:rsid w:val="00747B3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7B3F"/>
    <w:rPr>
      <w:rFonts w:ascii="Times New Roman" w:eastAsia="Calibri" w:hAnsi="Times New Roman" w:cs="Times New Roman"/>
      <w:sz w:val="16"/>
      <w:szCs w:val="16"/>
      <w:lang w:val="es-CO"/>
    </w:rPr>
  </w:style>
  <w:style w:type="character" w:styleId="Hyperlink">
    <w:name w:val="Hyperlink"/>
    <w:basedOn w:val="DefaultParagraphFont"/>
    <w:uiPriority w:val="99"/>
    <w:unhideWhenUsed/>
    <w:rsid w:val="00DE3C8D"/>
    <w:rPr>
      <w:color w:val="0000FF" w:themeColor="hyperlink"/>
      <w:u w:val="single"/>
    </w:rPr>
  </w:style>
  <w:style w:type="table" w:styleId="TableGrid">
    <w:name w:val="Table Grid"/>
    <w:basedOn w:val="TableNormal"/>
    <w:uiPriority w:val="59"/>
    <w:rsid w:val="00A378F6"/>
    <w:pPr>
      <w:spacing w:after="0" w:line="240" w:lineRule="auto"/>
    </w:pPr>
    <w:rPr>
      <w:rFonts w:ascii="Calibri" w:eastAsia="Calibri" w:hAnsi="Calibri"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C81317"/>
    <w:rPr>
      <w:rFonts w:ascii="Times New Roman" w:eastAsiaTheme="majorEastAsia" w:hAnsi="Times New Roman" w:cs="Times New Roman"/>
      <w:b/>
      <w:bCs/>
      <w:lang w:val="es-CO"/>
    </w:rPr>
  </w:style>
  <w:style w:type="character" w:customStyle="1" w:styleId="Heading3Char">
    <w:name w:val="Heading 3 Char"/>
    <w:basedOn w:val="DefaultParagraphFont"/>
    <w:link w:val="Heading3"/>
    <w:uiPriority w:val="9"/>
    <w:rsid w:val="00C81317"/>
    <w:rPr>
      <w:rFonts w:asciiTheme="majorHAnsi" w:eastAsiaTheme="majorEastAsia" w:hAnsiTheme="majorHAnsi" w:cstheme="majorBidi"/>
      <w:color w:val="243F60" w:themeColor="accent1" w:themeShade="7F"/>
      <w:sz w:val="24"/>
      <w:szCs w:val="24"/>
      <w:lang w:val="es-CO"/>
    </w:rPr>
  </w:style>
  <w:style w:type="character" w:customStyle="1" w:styleId="Heading4Char">
    <w:name w:val="Heading 4 Char"/>
    <w:basedOn w:val="DefaultParagraphFont"/>
    <w:link w:val="Heading4"/>
    <w:uiPriority w:val="9"/>
    <w:semiHidden/>
    <w:rsid w:val="00C81317"/>
    <w:rPr>
      <w:rFonts w:asciiTheme="majorHAnsi" w:eastAsiaTheme="majorEastAsia" w:hAnsiTheme="majorHAnsi" w:cstheme="majorBidi"/>
      <w:i/>
      <w:iCs/>
      <w:color w:val="365F91" w:themeColor="accent1" w:themeShade="BF"/>
      <w:lang w:val="es-CO"/>
    </w:rPr>
  </w:style>
  <w:style w:type="character" w:customStyle="1" w:styleId="Heading5Char">
    <w:name w:val="Heading 5 Char"/>
    <w:basedOn w:val="DefaultParagraphFont"/>
    <w:link w:val="Heading5"/>
    <w:uiPriority w:val="9"/>
    <w:semiHidden/>
    <w:rsid w:val="00C81317"/>
    <w:rPr>
      <w:rFonts w:asciiTheme="majorHAnsi" w:eastAsiaTheme="majorEastAsia" w:hAnsiTheme="majorHAnsi" w:cstheme="majorBidi"/>
      <w:color w:val="365F91" w:themeColor="accent1" w:themeShade="BF"/>
      <w:lang w:val="es-CO"/>
    </w:rPr>
  </w:style>
  <w:style w:type="character" w:customStyle="1" w:styleId="Heading6Char">
    <w:name w:val="Heading 6 Char"/>
    <w:basedOn w:val="DefaultParagraphFont"/>
    <w:link w:val="Heading6"/>
    <w:uiPriority w:val="9"/>
    <w:semiHidden/>
    <w:rsid w:val="00C81317"/>
    <w:rPr>
      <w:rFonts w:asciiTheme="majorHAnsi" w:eastAsiaTheme="majorEastAsia" w:hAnsiTheme="majorHAnsi" w:cstheme="majorBidi"/>
      <w:color w:val="243F60" w:themeColor="accent1" w:themeShade="7F"/>
      <w:lang w:val="es-CO"/>
    </w:rPr>
  </w:style>
  <w:style w:type="character" w:customStyle="1" w:styleId="Heading7Char">
    <w:name w:val="Heading 7 Char"/>
    <w:basedOn w:val="DefaultParagraphFont"/>
    <w:link w:val="Heading7"/>
    <w:uiPriority w:val="9"/>
    <w:semiHidden/>
    <w:rsid w:val="00C81317"/>
    <w:rPr>
      <w:rFonts w:asciiTheme="majorHAnsi" w:eastAsiaTheme="majorEastAsia" w:hAnsiTheme="majorHAnsi" w:cstheme="majorBidi"/>
      <w:i/>
      <w:iCs/>
      <w:color w:val="243F60" w:themeColor="accent1" w:themeShade="7F"/>
      <w:lang w:val="es-CO"/>
    </w:rPr>
  </w:style>
  <w:style w:type="character" w:customStyle="1" w:styleId="Heading8Char">
    <w:name w:val="Heading 8 Char"/>
    <w:basedOn w:val="DefaultParagraphFont"/>
    <w:link w:val="Heading8"/>
    <w:uiPriority w:val="9"/>
    <w:semiHidden/>
    <w:rsid w:val="00C81317"/>
    <w:rPr>
      <w:rFonts w:asciiTheme="majorHAnsi" w:eastAsiaTheme="majorEastAsia" w:hAnsiTheme="majorHAnsi" w:cstheme="majorBidi"/>
      <w:color w:val="272727" w:themeColor="text1" w:themeTint="D8"/>
      <w:sz w:val="21"/>
      <w:szCs w:val="21"/>
      <w:lang w:val="es-CO"/>
    </w:rPr>
  </w:style>
  <w:style w:type="character" w:customStyle="1" w:styleId="Heading9Char">
    <w:name w:val="Heading 9 Char"/>
    <w:basedOn w:val="DefaultParagraphFont"/>
    <w:link w:val="Heading9"/>
    <w:uiPriority w:val="9"/>
    <w:semiHidden/>
    <w:rsid w:val="00C81317"/>
    <w:rPr>
      <w:rFonts w:asciiTheme="majorHAnsi" w:eastAsiaTheme="majorEastAsia" w:hAnsiTheme="majorHAnsi" w:cstheme="majorBidi"/>
      <w:i/>
      <w:iCs/>
      <w:color w:val="272727" w:themeColor="text1" w:themeTint="D8"/>
      <w:sz w:val="21"/>
      <w:szCs w:val="21"/>
      <w:lang w:val="es-CO"/>
    </w:rPr>
  </w:style>
  <w:style w:type="paragraph" w:styleId="Header">
    <w:name w:val="header"/>
    <w:basedOn w:val="Normal"/>
    <w:link w:val="HeaderChar"/>
    <w:uiPriority w:val="99"/>
    <w:unhideWhenUsed/>
    <w:rsid w:val="00C813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1317"/>
    <w:rPr>
      <w:rFonts w:ascii="Times New Roman" w:eastAsia="Calibri" w:hAnsi="Times New Roman" w:cs="Times New Roman"/>
      <w:lang w:val="es-CO"/>
    </w:rPr>
  </w:style>
  <w:style w:type="paragraph" w:styleId="Footer">
    <w:name w:val="footer"/>
    <w:basedOn w:val="Normal"/>
    <w:link w:val="FooterChar"/>
    <w:uiPriority w:val="99"/>
    <w:unhideWhenUsed/>
    <w:rsid w:val="00C813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1317"/>
    <w:rPr>
      <w:rFonts w:ascii="Times New Roman" w:eastAsia="Calibri" w:hAnsi="Times New Roman" w:cs="Times New Roman"/>
      <w:lang w:val="es-CO"/>
    </w:rPr>
  </w:style>
  <w:style w:type="paragraph" w:customStyle="1" w:styleId="Newpage">
    <w:name w:val="Newpage"/>
    <w:basedOn w:val="Normal"/>
    <w:rsid w:val="00C81317"/>
    <w:pPr>
      <w:tabs>
        <w:tab w:val="left" w:pos="1440"/>
        <w:tab w:val="left" w:pos="3060"/>
      </w:tabs>
      <w:spacing w:after="0" w:line="240" w:lineRule="auto"/>
      <w:jc w:val="center"/>
    </w:pPr>
    <w:rPr>
      <w:rFonts w:eastAsia="Times New Roman" w:cs="Arial"/>
      <w:b/>
      <w:smallCaps/>
      <w:sz w:val="24"/>
      <w:szCs w:val="20"/>
    </w:rPr>
  </w:style>
  <w:style w:type="character" w:customStyle="1" w:styleId="gt-icon-text1">
    <w:name w:val="gt-icon-text1"/>
    <w:basedOn w:val="DefaultParagraphFont"/>
    <w:rsid w:val="00C81317"/>
  </w:style>
  <w:style w:type="paragraph" w:styleId="z-TopofForm">
    <w:name w:val="HTML Top of Form"/>
    <w:basedOn w:val="Normal"/>
    <w:next w:val="Normal"/>
    <w:link w:val="z-TopofFormChar"/>
    <w:hidden/>
    <w:uiPriority w:val="99"/>
    <w:unhideWhenUsed/>
    <w:rsid w:val="00C8131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C81317"/>
    <w:rPr>
      <w:rFonts w:ascii="Arial" w:eastAsia="Times New Roman" w:hAnsi="Arial" w:cs="Arial"/>
      <w:vanish/>
      <w:sz w:val="16"/>
      <w:szCs w:val="16"/>
      <w:lang w:val="es-CO"/>
    </w:rPr>
  </w:style>
  <w:style w:type="paragraph" w:styleId="z-BottomofForm">
    <w:name w:val="HTML Bottom of Form"/>
    <w:basedOn w:val="Normal"/>
    <w:next w:val="Normal"/>
    <w:link w:val="z-BottomofFormChar"/>
    <w:hidden/>
    <w:uiPriority w:val="99"/>
    <w:unhideWhenUsed/>
    <w:rsid w:val="00C8131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C81317"/>
    <w:rPr>
      <w:rFonts w:ascii="Arial" w:eastAsia="Times New Roman" w:hAnsi="Arial" w:cs="Arial"/>
      <w:vanish/>
      <w:sz w:val="16"/>
      <w:szCs w:val="16"/>
      <w:lang w:val="es-CO"/>
    </w:rPr>
  </w:style>
  <w:style w:type="character" w:styleId="CommentReference">
    <w:name w:val="annotation reference"/>
    <w:rsid w:val="00C81317"/>
    <w:rPr>
      <w:sz w:val="16"/>
      <w:szCs w:val="16"/>
    </w:rPr>
  </w:style>
  <w:style w:type="paragraph" w:styleId="CommentText">
    <w:name w:val="annotation text"/>
    <w:basedOn w:val="Normal"/>
    <w:link w:val="CommentTextChar"/>
    <w:rsid w:val="00C81317"/>
    <w:rPr>
      <w:sz w:val="20"/>
      <w:szCs w:val="20"/>
    </w:rPr>
  </w:style>
  <w:style w:type="character" w:customStyle="1" w:styleId="CommentTextChar">
    <w:name w:val="Comment Text Char"/>
    <w:basedOn w:val="DefaultParagraphFont"/>
    <w:link w:val="CommentText"/>
    <w:rsid w:val="00C81317"/>
    <w:rPr>
      <w:rFonts w:ascii="Times New Roman" w:eastAsia="Calibri" w:hAnsi="Times New Roman" w:cs="Times New Roman"/>
      <w:sz w:val="20"/>
      <w:szCs w:val="20"/>
      <w:lang w:val="es-CO"/>
    </w:rPr>
  </w:style>
  <w:style w:type="paragraph" w:styleId="CommentSubject">
    <w:name w:val="annotation subject"/>
    <w:basedOn w:val="CommentText"/>
    <w:next w:val="CommentText"/>
    <w:link w:val="CommentSubjectChar"/>
    <w:rsid w:val="00C81317"/>
    <w:rPr>
      <w:b/>
      <w:bCs/>
    </w:rPr>
  </w:style>
  <w:style w:type="character" w:customStyle="1" w:styleId="CommentSubjectChar">
    <w:name w:val="Comment Subject Char"/>
    <w:basedOn w:val="CommentTextChar"/>
    <w:link w:val="CommentSubject"/>
    <w:rsid w:val="00C81317"/>
    <w:rPr>
      <w:rFonts w:ascii="Times New Roman" w:eastAsia="Calibri" w:hAnsi="Times New Roman" w:cs="Times New Roman"/>
      <w:b/>
      <w:bCs/>
      <w:sz w:val="20"/>
      <w:szCs w:val="20"/>
      <w:lang w:val="es-CO"/>
    </w:rPr>
  </w:style>
  <w:style w:type="table" w:customStyle="1" w:styleId="NoteLevel3">
    <w:name w:val="Note Level 3"/>
    <w:basedOn w:val="TableNormal"/>
    <w:uiPriority w:val="60"/>
    <w:rsid w:val="00C81317"/>
    <w:pPr>
      <w:spacing w:after="0" w:line="240" w:lineRule="auto"/>
    </w:pPr>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81317"/>
    <w:pPr>
      <w:spacing w:after="0" w:line="240" w:lineRule="auto"/>
    </w:pPr>
    <w:rPr>
      <w:rFonts w:ascii="Calibri" w:eastAsia="Calibri" w:hAnsi="Calibri" w:cs="Times New Roman"/>
      <w:color w:val="365F91"/>
      <w:sz w:val="20"/>
      <w:szCs w:val="20"/>
      <w:lang w:val="es-CO" w:eastAsia="es-C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81317"/>
    <w:pPr>
      <w:spacing w:after="0" w:line="240" w:lineRule="auto"/>
    </w:pPr>
    <w:rPr>
      <w:rFonts w:ascii="Calibri" w:eastAsia="Calibri" w:hAnsi="Calibri" w:cs="Times New Roman"/>
      <w:color w:val="943634"/>
      <w:sz w:val="20"/>
      <w:szCs w:val="20"/>
      <w:lang w:val="es-CO" w:eastAsia="es-CO"/>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81317"/>
    <w:pPr>
      <w:spacing w:after="0" w:line="240" w:lineRule="auto"/>
    </w:pPr>
    <w:rPr>
      <w:rFonts w:ascii="Calibri" w:eastAsia="Calibri" w:hAnsi="Calibri" w:cs="Times New Roman"/>
      <w:color w:val="76923C"/>
      <w:sz w:val="20"/>
      <w:szCs w:val="20"/>
      <w:lang w:val="es-CO" w:eastAsia="es-CO"/>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81317"/>
    <w:pPr>
      <w:spacing w:after="0" w:line="240" w:lineRule="auto"/>
    </w:pPr>
    <w:rPr>
      <w:rFonts w:ascii="Calibri" w:eastAsia="Calibri" w:hAnsi="Calibri" w:cs="Times New Roman"/>
      <w:color w:val="5F497A"/>
      <w:sz w:val="20"/>
      <w:szCs w:val="20"/>
      <w:lang w:val="es-CO" w:eastAsia="es-CO"/>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81317"/>
    <w:pPr>
      <w:spacing w:after="0" w:line="240" w:lineRule="auto"/>
    </w:pPr>
    <w:rPr>
      <w:rFonts w:ascii="Calibri" w:eastAsia="Calibri" w:hAnsi="Calibri" w:cs="Times New Roman"/>
      <w:color w:val="31849B"/>
      <w:sz w:val="20"/>
      <w:szCs w:val="20"/>
      <w:lang w:val="es-CO" w:eastAsia="es-CO"/>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Shading2-Accent11">
    <w:name w:val="Medium Shading 2 - Accent 11"/>
    <w:basedOn w:val="TableNormal"/>
    <w:uiPriority w:val="64"/>
    <w:rsid w:val="00C81317"/>
    <w:pPr>
      <w:spacing w:after="0" w:line="240" w:lineRule="auto"/>
    </w:pPr>
    <w:rPr>
      <w:rFonts w:ascii="Calibri" w:eastAsia="Calibri" w:hAnsi="Calibri" w:cs="Times New Roman"/>
      <w:sz w:val="20"/>
      <w:szCs w:val="20"/>
      <w:lang w:val="es-CO" w:eastAsia="es-C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C81317"/>
    <w:pPr>
      <w:spacing w:after="0" w:line="240" w:lineRule="auto"/>
    </w:pPr>
    <w:rPr>
      <w:rFonts w:ascii="Times New Roman" w:eastAsia="Calibri" w:hAnsi="Times New Roman" w:cs="Times New Roman"/>
      <w:lang w:val="es-CO"/>
    </w:rPr>
  </w:style>
  <w:style w:type="paragraph" w:customStyle="1" w:styleId="Cuerpo">
    <w:name w:val="Cuerpo"/>
    <w:basedOn w:val="Normal"/>
    <w:qFormat/>
    <w:rsid w:val="00C81317"/>
    <w:pPr>
      <w:spacing w:line="360" w:lineRule="auto"/>
    </w:pPr>
    <w:rPr>
      <w:sz w:val="24"/>
    </w:rPr>
  </w:style>
  <w:style w:type="table" w:customStyle="1" w:styleId="GridTable1Light1">
    <w:name w:val="Grid Table 1 Light1"/>
    <w:basedOn w:val="TableNormal"/>
    <w:uiPriority w:val="46"/>
    <w:rsid w:val="00C81317"/>
    <w:pPr>
      <w:spacing w:after="0" w:line="240" w:lineRule="auto"/>
    </w:pPr>
    <w:rPr>
      <w:rFonts w:ascii="Calibri" w:eastAsia="Calibri" w:hAnsi="Calibri" w:cs="Times New Roman"/>
      <w:sz w:val="20"/>
      <w:szCs w:val="20"/>
      <w:lang w:val="es-CO" w:eastAsia="es-C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C81317"/>
    <w:pPr>
      <w:spacing w:after="0" w:line="240" w:lineRule="auto"/>
    </w:pPr>
    <w:rPr>
      <w:rFonts w:ascii="Calibri" w:eastAsia="Calibri" w:hAnsi="Calibri" w:cs="Times New Roman"/>
      <w:sz w:val="20"/>
      <w:szCs w:val="20"/>
      <w:lang w:val="es-CO" w:eastAsia="es-C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6Colorful1">
    <w:name w:val="Grid Table 6 Colorful1"/>
    <w:basedOn w:val="TableNormal"/>
    <w:uiPriority w:val="51"/>
    <w:rsid w:val="00C81317"/>
    <w:pPr>
      <w:spacing w:after="0" w:line="240" w:lineRule="auto"/>
    </w:pPr>
    <w:rPr>
      <w:rFonts w:ascii="Calibri" w:eastAsia="Calibri" w:hAnsi="Calibri" w:cs="Times New Roman"/>
      <w:color w:val="000000" w:themeColor="text1"/>
      <w:sz w:val="20"/>
      <w:szCs w:val="20"/>
      <w:lang w:val="es-CO" w:eastAsia="es-C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C81317"/>
    <w:rPr>
      <w:color w:val="800080" w:themeColor="followedHyperlink"/>
      <w:u w:val="single"/>
    </w:rPr>
  </w:style>
  <w:style w:type="character" w:customStyle="1" w:styleId="apple-converted-space">
    <w:name w:val="apple-converted-space"/>
    <w:basedOn w:val="DefaultParagraphFont"/>
    <w:rsid w:val="00C81317"/>
  </w:style>
  <w:style w:type="paragraph" w:styleId="NoSpacing">
    <w:name w:val="No Spacing"/>
    <w:uiPriority w:val="1"/>
    <w:qFormat/>
    <w:rsid w:val="00C81317"/>
    <w:pPr>
      <w:spacing w:after="0" w:line="240" w:lineRule="auto"/>
    </w:pPr>
    <w:rPr>
      <w:rFonts w:ascii="Times New Roman" w:eastAsia="Calibri" w:hAnsi="Times New Roman" w:cs="Times New Roman"/>
      <w:lang w:val="es-CO"/>
    </w:rPr>
  </w:style>
  <w:style w:type="paragraph" w:styleId="ListBullet">
    <w:name w:val="List Bullet"/>
    <w:basedOn w:val="Normal"/>
    <w:uiPriority w:val="99"/>
    <w:unhideWhenUsed/>
    <w:rsid w:val="00C81317"/>
    <w:pPr>
      <w:numPr>
        <w:numId w:val="22"/>
      </w:numPr>
      <w:contextualSpacing/>
    </w:pPr>
  </w:style>
  <w:style w:type="character" w:customStyle="1" w:styleId="ListParagraphChar">
    <w:name w:val="List Paragraph Char"/>
    <w:link w:val="ListParagraph"/>
    <w:uiPriority w:val="34"/>
    <w:locked/>
    <w:rsid w:val="00C81317"/>
    <w:rPr>
      <w:rFonts w:ascii="Times New Roman" w:eastAsia="Calibri" w:hAnsi="Times New Roman" w:cs="Times New Roman"/>
      <w:lang w:val="es-CO"/>
    </w:rPr>
  </w:style>
  <w:style w:type="character" w:styleId="PlaceholderText">
    <w:name w:val="Placeholder Text"/>
    <w:basedOn w:val="DefaultParagraphFont"/>
    <w:uiPriority w:val="99"/>
    <w:semiHidden/>
    <w:rsid w:val="00C81317"/>
    <w:rPr>
      <w:color w:val="808080"/>
    </w:rPr>
  </w:style>
  <w:style w:type="paragraph" w:styleId="Bibliography">
    <w:name w:val="Bibliography"/>
    <w:basedOn w:val="Normal"/>
    <w:next w:val="Normal"/>
    <w:uiPriority w:val="37"/>
    <w:unhideWhenUsed/>
    <w:rsid w:val="00C81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98"/>
    <w:pPr>
      <w:jc w:val="both"/>
    </w:pPr>
    <w:rPr>
      <w:rFonts w:ascii="Times New Roman" w:eastAsia="Calibri" w:hAnsi="Times New Roman" w:cs="Times New Roman"/>
      <w:lang w:val="es-CO"/>
    </w:rPr>
  </w:style>
  <w:style w:type="paragraph" w:styleId="Heading1">
    <w:name w:val="heading 1"/>
    <w:basedOn w:val="Normal"/>
    <w:next w:val="Normal"/>
    <w:link w:val="Heading1Char"/>
    <w:uiPriority w:val="9"/>
    <w:qFormat/>
    <w:rsid w:val="00ED79EA"/>
    <w:pPr>
      <w:spacing w:before="360"/>
      <w:outlineLvl w:val="0"/>
    </w:pPr>
    <w:rPr>
      <w:b/>
    </w:rPr>
  </w:style>
  <w:style w:type="paragraph" w:styleId="Heading2">
    <w:name w:val="heading 2"/>
    <w:basedOn w:val="Normal"/>
    <w:next w:val="Normal"/>
    <w:link w:val="Heading2Char"/>
    <w:uiPriority w:val="9"/>
    <w:unhideWhenUsed/>
    <w:qFormat/>
    <w:rsid w:val="00C81317"/>
    <w:pPr>
      <w:keepNext/>
      <w:keepLines/>
      <w:spacing w:before="480" w:after="360"/>
      <w:ind w:left="720"/>
      <w:outlineLvl w:val="1"/>
    </w:pPr>
    <w:rPr>
      <w:rFonts w:eastAsiaTheme="majorEastAsia"/>
      <w:b/>
      <w:bCs/>
    </w:rPr>
  </w:style>
  <w:style w:type="paragraph" w:styleId="Heading3">
    <w:name w:val="heading 3"/>
    <w:basedOn w:val="Normal"/>
    <w:next w:val="Normal"/>
    <w:link w:val="Heading3Char"/>
    <w:uiPriority w:val="9"/>
    <w:unhideWhenUsed/>
    <w:qFormat/>
    <w:rsid w:val="00C81317"/>
    <w:pPr>
      <w:keepNext/>
      <w:keepLines/>
      <w:spacing w:before="40" w:after="0"/>
      <w:ind w:left="14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81317"/>
    <w:pPr>
      <w:keepNext/>
      <w:keepLines/>
      <w:spacing w:before="40" w:after="0"/>
      <w:ind w:left="216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81317"/>
    <w:pPr>
      <w:keepNext/>
      <w:keepLines/>
      <w:spacing w:before="40" w:after="0"/>
      <w:ind w:left="288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81317"/>
    <w:pPr>
      <w:keepNext/>
      <w:keepLines/>
      <w:spacing w:before="40" w:after="0"/>
      <w:ind w:left="360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81317"/>
    <w:pPr>
      <w:keepNext/>
      <w:keepLines/>
      <w:spacing w:before="40" w:after="0"/>
      <w:ind w:left="432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81317"/>
    <w:pPr>
      <w:keepNext/>
      <w:keepLines/>
      <w:spacing w:before="40" w:after="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1317"/>
    <w:pPr>
      <w:keepNext/>
      <w:keepLines/>
      <w:spacing w:before="40" w:after="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48F6"/>
    <w:pPr>
      <w:tabs>
        <w:tab w:val="left" w:pos="1440"/>
        <w:tab w:val="left" w:pos="3060"/>
      </w:tabs>
      <w:spacing w:after="0" w:line="240" w:lineRule="auto"/>
      <w:jc w:val="center"/>
      <w:outlineLvl w:val="0"/>
    </w:pPr>
    <w:rPr>
      <w:rFonts w:eastAsia="Times New Roman"/>
      <w:sz w:val="24"/>
      <w:szCs w:val="20"/>
    </w:rPr>
  </w:style>
  <w:style w:type="character" w:customStyle="1" w:styleId="TitleChar">
    <w:name w:val="Title Char"/>
    <w:basedOn w:val="DefaultParagraphFont"/>
    <w:link w:val="Title"/>
    <w:rsid w:val="00AD48F6"/>
    <w:rPr>
      <w:rFonts w:ascii="Times New Roman" w:eastAsia="Times New Roman" w:hAnsi="Times New Roman" w:cs="Times New Roman"/>
      <w:sz w:val="24"/>
      <w:szCs w:val="20"/>
      <w:lang w:val="es-CO"/>
    </w:rPr>
  </w:style>
  <w:style w:type="paragraph" w:styleId="BodyText">
    <w:name w:val="Body Text"/>
    <w:basedOn w:val="Normal"/>
    <w:link w:val="BodyTextChar"/>
    <w:rsid w:val="00AD48F6"/>
    <w:pPr>
      <w:tabs>
        <w:tab w:val="left" w:pos="3060"/>
      </w:tabs>
      <w:spacing w:after="0" w:line="240" w:lineRule="auto"/>
      <w:jc w:val="center"/>
    </w:pPr>
    <w:rPr>
      <w:rFonts w:eastAsia="Times New Roman"/>
      <w:sz w:val="24"/>
      <w:szCs w:val="20"/>
    </w:rPr>
  </w:style>
  <w:style w:type="character" w:customStyle="1" w:styleId="BodyTextChar">
    <w:name w:val="Body Text Char"/>
    <w:basedOn w:val="DefaultParagraphFont"/>
    <w:link w:val="BodyText"/>
    <w:rsid w:val="00AD48F6"/>
    <w:rPr>
      <w:rFonts w:ascii="Times New Roman" w:eastAsia="Times New Roman" w:hAnsi="Times New Roman" w:cs="Times New Roman"/>
      <w:sz w:val="24"/>
      <w:szCs w:val="20"/>
      <w:lang w:val="es-CO"/>
    </w:rPr>
  </w:style>
  <w:style w:type="character" w:customStyle="1" w:styleId="gi">
    <w:name w:val="gi"/>
    <w:basedOn w:val="DefaultParagraphFont"/>
    <w:rsid w:val="00AD48F6"/>
  </w:style>
  <w:style w:type="paragraph" w:styleId="ListParagraph">
    <w:name w:val="List Paragraph"/>
    <w:basedOn w:val="Normal"/>
    <w:link w:val="ListParagraphChar"/>
    <w:uiPriority w:val="34"/>
    <w:qFormat/>
    <w:rsid w:val="006613E3"/>
    <w:pPr>
      <w:ind w:left="720"/>
      <w:contextualSpacing/>
    </w:pPr>
  </w:style>
  <w:style w:type="paragraph" w:styleId="FootnoteText">
    <w:name w:val="footnote text"/>
    <w:aliases w:val="fn,Char Char,Footnote Text Char2,Footnote Text Char1 Char1,Footnote Text Char Char Char,Footnote Text Char1 Char Char Char,Footnote Text Char Char Char Char Char,Footnote Text Char1 Char Char Char Char Char,texto de nota al pie"/>
    <w:basedOn w:val="Normal"/>
    <w:link w:val="FootnoteTextChar"/>
    <w:uiPriority w:val="99"/>
    <w:unhideWhenUsed/>
    <w:rsid w:val="00E039E9"/>
    <w:pPr>
      <w:spacing w:after="0" w:line="240" w:lineRule="auto"/>
    </w:pPr>
    <w:rPr>
      <w:sz w:val="20"/>
      <w:szCs w:val="20"/>
    </w:rPr>
  </w:style>
  <w:style w:type="character" w:customStyle="1" w:styleId="FootnoteTextChar">
    <w:name w:val="Footnote Text Char"/>
    <w:aliases w:val="fn Char,Char Char Char,Footnote Text Char2 Char,Footnote Text Char1 Char1 Char,Footnote Text Char Char Char Char,Footnote Text Char1 Char Char Char Char,Footnote Text Char Char Char Char Char Char,texto de nota al pie Char"/>
    <w:basedOn w:val="DefaultParagraphFont"/>
    <w:link w:val="FootnoteText"/>
    <w:uiPriority w:val="99"/>
    <w:rsid w:val="00E039E9"/>
    <w:rPr>
      <w:rFonts w:ascii="Times New Roman" w:eastAsia="Calibri" w:hAnsi="Times New Roman" w:cs="Times New Roman"/>
      <w:sz w:val="20"/>
      <w:szCs w:val="20"/>
      <w:lang w:val="es-CO"/>
    </w:rPr>
  </w:style>
  <w:style w:type="character" w:styleId="FootnoteReference">
    <w:name w:val="footnote reference"/>
    <w:aliases w:val="Fußnotenzeichen DISS,16 Point,Superscript 6 Point,ftref,BVI fnr,Знак сноски 1,referencia nota al pie,FC,Footnote Reference Number,Footnote,Ref,de nota al pie,Normal + Font:9 Point,Superscript 3 Point Times,SUPERS,number, BVI fnr"/>
    <w:basedOn w:val="DefaultParagraphFont"/>
    <w:uiPriority w:val="99"/>
    <w:unhideWhenUsed/>
    <w:qFormat/>
    <w:rsid w:val="00E039E9"/>
    <w:rPr>
      <w:vertAlign w:val="superscript"/>
    </w:rPr>
  </w:style>
  <w:style w:type="character" w:customStyle="1" w:styleId="Heading1Char">
    <w:name w:val="Heading 1 Char"/>
    <w:basedOn w:val="DefaultParagraphFont"/>
    <w:link w:val="Heading1"/>
    <w:uiPriority w:val="9"/>
    <w:rsid w:val="00ED79EA"/>
    <w:rPr>
      <w:rFonts w:ascii="Times New Roman" w:eastAsia="Calibri" w:hAnsi="Times New Roman" w:cs="Times New Roman"/>
      <w:b/>
      <w:lang w:val="es-CO"/>
    </w:rPr>
  </w:style>
  <w:style w:type="paragraph" w:styleId="Caption">
    <w:name w:val="caption"/>
    <w:basedOn w:val="Normal"/>
    <w:next w:val="Normal"/>
    <w:uiPriority w:val="35"/>
    <w:unhideWhenUsed/>
    <w:qFormat/>
    <w:rsid w:val="00CF5C05"/>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CF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C05"/>
    <w:rPr>
      <w:rFonts w:ascii="Tahoma" w:eastAsia="Calibri" w:hAnsi="Tahoma" w:cs="Tahoma"/>
      <w:sz w:val="16"/>
      <w:szCs w:val="16"/>
      <w:lang w:val="es-CO"/>
    </w:rPr>
  </w:style>
  <w:style w:type="paragraph" w:customStyle="1" w:styleId="Chapter">
    <w:name w:val="Chapter"/>
    <w:basedOn w:val="Normal"/>
    <w:next w:val="Normal"/>
    <w:rsid w:val="00747B3F"/>
    <w:pPr>
      <w:keepNext/>
      <w:numPr>
        <w:numId w:val="3"/>
      </w:numPr>
      <w:tabs>
        <w:tab w:val="clear" w:pos="1800"/>
        <w:tab w:val="num" w:pos="648"/>
        <w:tab w:val="left" w:pos="1440"/>
      </w:tabs>
      <w:spacing w:before="240" w:after="240" w:line="240" w:lineRule="auto"/>
      <w:ind w:left="0"/>
      <w:jc w:val="center"/>
    </w:pPr>
    <w:rPr>
      <w:rFonts w:eastAsia="Times New Roman"/>
      <w:b/>
      <w:smallCaps/>
      <w:sz w:val="24"/>
      <w:szCs w:val="20"/>
      <w:lang w:val="es-ES_tradnl"/>
    </w:rPr>
  </w:style>
  <w:style w:type="paragraph" w:customStyle="1" w:styleId="Paragraph">
    <w:name w:val="Paragraph"/>
    <w:aliases w:val="paragraph,p,PARAGRAPH,PG,pa,at,paragraph+1"/>
    <w:basedOn w:val="BodyTextIndent"/>
    <w:link w:val="ParagraphChar"/>
    <w:rsid w:val="00747B3F"/>
    <w:pPr>
      <w:numPr>
        <w:ilvl w:val="1"/>
        <w:numId w:val="3"/>
      </w:numPr>
      <w:tabs>
        <w:tab w:val="clear" w:pos="2448"/>
        <w:tab w:val="num" w:pos="720"/>
      </w:tabs>
      <w:spacing w:before="120" w:line="240" w:lineRule="auto"/>
      <w:ind w:left="720" w:hanging="720"/>
      <w:outlineLvl w:val="1"/>
    </w:pPr>
    <w:rPr>
      <w:rFonts w:eastAsia="Times New Roman"/>
      <w:sz w:val="24"/>
      <w:szCs w:val="20"/>
      <w:lang w:val="es-ES_tradnl"/>
    </w:rPr>
  </w:style>
  <w:style w:type="paragraph" w:customStyle="1" w:styleId="subpar">
    <w:name w:val="subpar"/>
    <w:basedOn w:val="BodyTextIndent3"/>
    <w:rsid w:val="00747B3F"/>
    <w:pPr>
      <w:numPr>
        <w:ilvl w:val="2"/>
        <w:numId w:val="3"/>
      </w:numPr>
      <w:tabs>
        <w:tab w:val="clear" w:pos="2304"/>
        <w:tab w:val="num" w:pos="360"/>
        <w:tab w:val="num" w:pos="1152"/>
      </w:tabs>
      <w:spacing w:before="120" w:line="240" w:lineRule="auto"/>
      <w:ind w:left="1152" w:firstLine="0"/>
      <w:outlineLvl w:val="2"/>
    </w:pPr>
    <w:rPr>
      <w:rFonts w:eastAsia="Times New Roman"/>
      <w:sz w:val="24"/>
      <w:szCs w:val="20"/>
      <w:lang w:val="es-ES_tradnl"/>
    </w:rPr>
  </w:style>
  <w:style w:type="paragraph" w:customStyle="1" w:styleId="SubSubPar">
    <w:name w:val="SubSubPar"/>
    <w:basedOn w:val="subpar"/>
    <w:rsid w:val="00747B3F"/>
    <w:pPr>
      <w:numPr>
        <w:ilvl w:val="3"/>
      </w:numPr>
      <w:tabs>
        <w:tab w:val="clear" w:pos="2736"/>
        <w:tab w:val="left" w:pos="0"/>
        <w:tab w:val="num" w:pos="360"/>
        <w:tab w:val="num" w:pos="1152"/>
        <w:tab w:val="num" w:pos="1296"/>
      </w:tabs>
      <w:ind w:left="1296" w:hanging="360"/>
    </w:pPr>
  </w:style>
  <w:style w:type="character" w:customStyle="1" w:styleId="ParagraphChar">
    <w:name w:val="Paragraph Char"/>
    <w:link w:val="Paragraph"/>
    <w:locked/>
    <w:rsid w:val="00747B3F"/>
    <w:rPr>
      <w:rFonts w:ascii="Times New Roman" w:eastAsia="Times New Roman" w:hAnsi="Times New Roman" w:cs="Times New Roman"/>
      <w:sz w:val="24"/>
      <w:szCs w:val="20"/>
      <w:lang w:val="es-ES_tradnl"/>
    </w:rPr>
  </w:style>
  <w:style w:type="paragraph" w:styleId="BodyTextIndent">
    <w:name w:val="Body Text Indent"/>
    <w:basedOn w:val="Normal"/>
    <w:link w:val="BodyTextIndentChar"/>
    <w:uiPriority w:val="99"/>
    <w:semiHidden/>
    <w:unhideWhenUsed/>
    <w:rsid w:val="00747B3F"/>
    <w:pPr>
      <w:spacing w:after="120"/>
      <w:ind w:left="283"/>
    </w:pPr>
  </w:style>
  <w:style w:type="character" w:customStyle="1" w:styleId="BodyTextIndentChar">
    <w:name w:val="Body Text Indent Char"/>
    <w:basedOn w:val="DefaultParagraphFont"/>
    <w:link w:val="BodyTextIndent"/>
    <w:uiPriority w:val="99"/>
    <w:semiHidden/>
    <w:rsid w:val="00747B3F"/>
    <w:rPr>
      <w:rFonts w:ascii="Times New Roman" w:eastAsia="Calibri" w:hAnsi="Times New Roman" w:cs="Times New Roman"/>
      <w:lang w:val="es-CO"/>
    </w:rPr>
  </w:style>
  <w:style w:type="paragraph" w:styleId="BodyTextIndent3">
    <w:name w:val="Body Text Indent 3"/>
    <w:basedOn w:val="Normal"/>
    <w:link w:val="BodyTextIndent3Char"/>
    <w:uiPriority w:val="99"/>
    <w:semiHidden/>
    <w:unhideWhenUsed/>
    <w:rsid w:val="00747B3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7B3F"/>
    <w:rPr>
      <w:rFonts w:ascii="Times New Roman" w:eastAsia="Calibri" w:hAnsi="Times New Roman" w:cs="Times New Roman"/>
      <w:sz w:val="16"/>
      <w:szCs w:val="16"/>
      <w:lang w:val="es-CO"/>
    </w:rPr>
  </w:style>
  <w:style w:type="character" w:styleId="Hyperlink">
    <w:name w:val="Hyperlink"/>
    <w:basedOn w:val="DefaultParagraphFont"/>
    <w:uiPriority w:val="99"/>
    <w:unhideWhenUsed/>
    <w:rsid w:val="00DE3C8D"/>
    <w:rPr>
      <w:color w:val="0000FF" w:themeColor="hyperlink"/>
      <w:u w:val="single"/>
    </w:rPr>
  </w:style>
  <w:style w:type="table" w:styleId="TableGrid">
    <w:name w:val="Table Grid"/>
    <w:basedOn w:val="TableNormal"/>
    <w:uiPriority w:val="59"/>
    <w:rsid w:val="00A378F6"/>
    <w:pPr>
      <w:spacing w:after="0" w:line="240" w:lineRule="auto"/>
    </w:pPr>
    <w:rPr>
      <w:rFonts w:ascii="Calibri" w:eastAsia="Calibri" w:hAnsi="Calibri"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C81317"/>
    <w:rPr>
      <w:rFonts w:ascii="Times New Roman" w:eastAsiaTheme="majorEastAsia" w:hAnsi="Times New Roman" w:cs="Times New Roman"/>
      <w:b/>
      <w:bCs/>
      <w:lang w:val="es-CO"/>
    </w:rPr>
  </w:style>
  <w:style w:type="character" w:customStyle="1" w:styleId="Heading3Char">
    <w:name w:val="Heading 3 Char"/>
    <w:basedOn w:val="DefaultParagraphFont"/>
    <w:link w:val="Heading3"/>
    <w:uiPriority w:val="9"/>
    <w:rsid w:val="00C81317"/>
    <w:rPr>
      <w:rFonts w:asciiTheme="majorHAnsi" w:eastAsiaTheme="majorEastAsia" w:hAnsiTheme="majorHAnsi" w:cstheme="majorBidi"/>
      <w:color w:val="243F60" w:themeColor="accent1" w:themeShade="7F"/>
      <w:sz w:val="24"/>
      <w:szCs w:val="24"/>
      <w:lang w:val="es-CO"/>
    </w:rPr>
  </w:style>
  <w:style w:type="character" w:customStyle="1" w:styleId="Heading4Char">
    <w:name w:val="Heading 4 Char"/>
    <w:basedOn w:val="DefaultParagraphFont"/>
    <w:link w:val="Heading4"/>
    <w:uiPriority w:val="9"/>
    <w:semiHidden/>
    <w:rsid w:val="00C81317"/>
    <w:rPr>
      <w:rFonts w:asciiTheme="majorHAnsi" w:eastAsiaTheme="majorEastAsia" w:hAnsiTheme="majorHAnsi" w:cstheme="majorBidi"/>
      <w:i/>
      <w:iCs/>
      <w:color w:val="365F91" w:themeColor="accent1" w:themeShade="BF"/>
      <w:lang w:val="es-CO"/>
    </w:rPr>
  </w:style>
  <w:style w:type="character" w:customStyle="1" w:styleId="Heading5Char">
    <w:name w:val="Heading 5 Char"/>
    <w:basedOn w:val="DefaultParagraphFont"/>
    <w:link w:val="Heading5"/>
    <w:uiPriority w:val="9"/>
    <w:semiHidden/>
    <w:rsid w:val="00C81317"/>
    <w:rPr>
      <w:rFonts w:asciiTheme="majorHAnsi" w:eastAsiaTheme="majorEastAsia" w:hAnsiTheme="majorHAnsi" w:cstheme="majorBidi"/>
      <w:color w:val="365F91" w:themeColor="accent1" w:themeShade="BF"/>
      <w:lang w:val="es-CO"/>
    </w:rPr>
  </w:style>
  <w:style w:type="character" w:customStyle="1" w:styleId="Heading6Char">
    <w:name w:val="Heading 6 Char"/>
    <w:basedOn w:val="DefaultParagraphFont"/>
    <w:link w:val="Heading6"/>
    <w:uiPriority w:val="9"/>
    <w:semiHidden/>
    <w:rsid w:val="00C81317"/>
    <w:rPr>
      <w:rFonts w:asciiTheme="majorHAnsi" w:eastAsiaTheme="majorEastAsia" w:hAnsiTheme="majorHAnsi" w:cstheme="majorBidi"/>
      <w:color w:val="243F60" w:themeColor="accent1" w:themeShade="7F"/>
      <w:lang w:val="es-CO"/>
    </w:rPr>
  </w:style>
  <w:style w:type="character" w:customStyle="1" w:styleId="Heading7Char">
    <w:name w:val="Heading 7 Char"/>
    <w:basedOn w:val="DefaultParagraphFont"/>
    <w:link w:val="Heading7"/>
    <w:uiPriority w:val="9"/>
    <w:semiHidden/>
    <w:rsid w:val="00C81317"/>
    <w:rPr>
      <w:rFonts w:asciiTheme="majorHAnsi" w:eastAsiaTheme="majorEastAsia" w:hAnsiTheme="majorHAnsi" w:cstheme="majorBidi"/>
      <w:i/>
      <w:iCs/>
      <w:color w:val="243F60" w:themeColor="accent1" w:themeShade="7F"/>
      <w:lang w:val="es-CO"/>
    </w:rPr>
  </w:style>
  <w:style w:type="character" w:customStyle="1" w:styleId="Heading8Char">
    <w:name w:val="Heading 8 Char"/>
    <w:basedOn w:val="DefaultParagraphFont"/>
    <w:link w:val="Heading8"/>
    <w:uiPriority w:val="9"/>
    <w:semiHidden/>
    <w:rsid w:val="00C81317"/>
    <w:rPr>
      <w:rFonts w:asciiTheme="majorHAnsi" w:eastAsiaTheme="majorEastAsia" w:hAnsiTheme="majorHAnsi" w:cstheme="majorBidi"/>
      <w:color w:val="272727" w:themeColor="text1" w:themeTint="D8"/>
      <w:sz w:val="21"/>
      <w:szCs w:val="21"/>
      <w:lang w:val="es-CO"/>
    </w:rPr>
  </w:style>
  <w:style w:type="character" w:customStyle="1" w:styleId="Heading9Char">
    <w:name w:val="Heading 9 Char"/>
    <w:basedOn w:val="DefaultParagraphFont"/>
    <w:link w:val="Heading9"/>
    <w:uiPriority w:val="9"/>
    <w:semiHidden/>
    <w:rsid w:val="00C81317"/>
    <w:rPr>
      <w:rFonts w:asciiTheme="majorHAnsi" w:eastAsiaTheme="majorEastAsia" w:hAnsiTheme="majorHAnsi" w:cstheme="majorBidi"/>
      <w:i/>
      <w:iCs/>
      <w:color w:val="272727" w:themeColor="text1" w:themeTint="D8"/>
      <w:sz w:val="21"/>
      <w:szCs w:val="21"/>
      <w:lang w:val="es-CO"/>
    </w:rPr>
  </w:style>
  <w:style w:type="paragraph" w:styleId="Header">
    <w:name w:val="header"/>
    <w:basedOn w:val="Normal"/>
    <w:link w:val="HeaderChar"/>
    <w:uiPriority w:val="99"/>
    <w:unhideWhenUsed/>
    <w:rsid w:val="00C813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1317"/>
    <w:rPr>
      <w:rFonts w:ascii="Times New Roman" w:eastAsia="Calibri" w:hAnsi="Times New Roman" w:cs="Times New Roman"/>
      <w:lang w:val="es-CO"/>
    </w:rPr>
  </w:style>
  <w:style w:type="paragraph" w:styleId="Footer">
    <w:name w:val="footer"/>
    <w:basedOn w:val="Normal"/>
    <w:link w:val="FooterChar"/>
    <w:uiPriority w:val="99"/>
    <w:unhideWhenUsed/>
    <w:rsid w:val="00C813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1317"/>
    <w:rPr>
      <w:rFonts w:ascii="Times New Roman" w:eastAsia="Calibri" w:hAnsi="Times New Roman" w:cs="Times New Roman"/>
      <w:lang w:val="es-CO"/>
    </w:rPr>
  </w:style>
  <w:style w:type="paragraph" w:customStyle="1" w:styleId="Newpage">
    <w:name w:val="Newpage"/>
    <w:basedOn w:val="Normal"/>
    <w:rsid w:val="00C81317"/>
    <w:pPr>
      <w:tabs>
        <w:tab w:val="left" w:pos="1440"/>
        <w:tab w:val="left" w:pos="3060"/>
      </w:tabs>
      <w:spacing w:after="0" w:line="240" w:lineRule="auto"/>
      <w:jc w:val="center"/>
    </w:pPr>
    <w:rPr>
      <w:rFonts w:eastAsia="Times New Roman" w:cs="Arial"/>
      <w:b/>
      <w:smallCaps/>
      <w:sz w:val="24"/>
      <w:szCs w:val="20"/>
    </w:rPr>
  </w:style>
  <w:style w:type="character" w:customStyle="1" w:styleId="gt-icon-text1">
    <w:name w:val="gt-icon-text1"/>
    <w:basedOn w:val="DefaultParagraphFont"/>
    <w:rsid w:val="00C81317"/>
  </w:style>
  <w:style w:type="paragraph" w:styleId="z-TopofForm">
    <w:name w:val="HTML Top of Form"/>
    <w:basedOn w:val="Normal"/>
    <w:next w:val="Normal"/>
    <w:link w:val="z-TopofFormChar"/>
    <w:hidden/>
    <w:uiPriority w:val="99"/>
    <w:unhideWhenUsed/>
    <w:rsid w:val="00C8131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C81317"/>
    <w:rPr>
      <w:rFonts w:ascii="Arial" w:eastAsia="Times New Roman" w:hAnsi="Arial" w:cs="Arial"/>
      <w:vanish/>
      <w:sz w:val="16"/>
      <w:szCs w:val="16"/>
      <w:lang w:val="es-CO"/>
    </w:rPr>
  </w:style>
  <w:style w:type="paragraph" w:styleId="z-BottomofForm">
    <w:name w:val="HTML Bottom of Form"/>
    <w:basedOn w:val="Normal"/>
    <w:next w:val="Normal"/>
    <w:link w:val="z-BottomofFormChar"/>
    <w:hidden/>
    <w:uiPriority w:val="99"/>
    <w:unhideWhenUsed/>
    <w:rsid w:val="00C8131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C81317"/>
    <w:rPr>
      <w:rFonts w:ascii="Arial" w:eastAsia="Times New Roman" w:hAnsi="Arial" w:cs="Arial"/>
      <w:vanish/>
      <w:sz w:val="16"/>
      <w:szCs w:val="16"/>
      <w:lang w:val="es-CO"/>
    </w:rPr>
  </w:style>
  <w:style w:type="character" w:styleId="CommentReference">
    <w:name w:val="annotation reference"/>
    <w:rsid w:val="00C81317"/>
    <w:rPr>
      <w:sz w:val="16"/>
      <w:szCs w:val="16"/>
    </w:rPr>
  </w:style>
  <w:style w:type="paragraph" w:styleId="CommentText">
    <w:name w:val="annotation text"/>
    <w:basedOn w:val="Normal"/>
    <w:link w:val="CommentTextChar"/>
    <w:rsid w:val="00C81317"/>
    <w:rPr>
      <w:sz w:val="20"/>
      <w:szCs w:val="20"/>
    </w:rPr>
  </w:style>
  <w:style w:type="character" w:customStyle="1" w:styleId="CommentTextChar">
    <w:name w:val="Comment Text Char"/>
    <w:basedOn w:val="DefaultParagraphFont"/>
    <w:link w:val="CommentText"/>
    <w:rsid w:val="00C81317"/>
    <w:rPr>
      <w:rFonts w:ascii="Times New Roman" w:eastAsia="Calibri" w:hAnsi="Times New Roman" w:cs="Times New Roman"/>
      <w:sz w:val="20"/>
      <w:szCs w:val="20"/>
      <w:lang w:val="es-CO"/>
    </w:rPr>
  </w:style>
  <w:style w:type="paragraph" w:styleId="CommentSubject">
    <w:name w:val="annotation subject"/>
    <w:basedOn w:val="CommentText"/>
    <w:next w:val="CommentText"/>
    <w:link w:val="CommentSubjectChar"/>
    <w:rsid w:val="00C81317"/>
    <w:rPr>
      <w:b/>
      <w:bCs/>
    </w:rPr>
  </w:style>
  <w:style w:type="character" w:customStyle="1" w:styleId="CommentSubjectChar">
    <w:name w:val="Comment Subject Char"/>
    <w:basedOn w:val="CommentTextChar"/>
    <w:link w:val="CommentSubject"/>
    <w:rsid w:val="00C81317"/>
    <w:rPr>
      <w:rFonts w:ascii="Times New Roman" w:eastAsia="Calibri" w:hAnsi="Times New Roman" w:cs="Times New Roman"/>
      <w:b/>
      <w:bCs/>
      <w:sz w:val="20"/>
      <w:szCs w:val="20"/>
      <w:lang w:val="es-CO"/>
    </w:rPr>
  </w:style>
  <w:style w:type="table" w:customStyle="1" w:styleId="NoteLevel3">
    <w:name w:val="Note Level 3"/>
    <w:basedOn w:val="TableNormal"/>
    <w:uiPriority w:val="60"/>
    <w:rsid w:val="00C81317"/>
    <w:pPr>
      <w:spacing w:after="0" w:line="240" w:lineRule="auto"/>
    </w:pPr>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81317"/>
    <w:pPr>
      <w:spacing w:after="0" w:line="240" w:lineRule="auto"/>
    </w:pPr>
    <w:rPr>
      <w:rFonts w:ascii="Calibri" w:eastAsia="Calibri" w:hAnsi="Calibri" w:cs="Times New Roman"/>
      <w:color w:val="365F91"/>
      <w:sz w:val="20"/>
      <w:szCs w:val="20"/>
      <w:lang w:val="es-CO" w:eastAsia="es-C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81317"/>
    <w:pPr>
      <w:spacing w:after="0" w:line="240" w:lineRule="auto"/>
    </w:pPr>
    <w:rPr>
      <w:rFonts w:ascii="Calibri" w:eastAsia="Calibri" w:hAnsi="Calibri" w:cs="Times New Roman"/>
      <w:color w:val="943634"/>
      <w:sz w:val="20"/>
      <w:szCs w:val="20"/>
      <w:lang w:val="es-CO" w:eastAsia="es-CO"/>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81317"/>
    <w:pPr>
      <w:spacing w:after="0" w:line="240" w:lineRule="auto"/>
    </w:pPr>
    <w:rPr>
      <w:rFonts w:ascii="Calibri" w:eastAsia="Calibri" w:hAnsi="Calibri" w:cs="Times New Roman"/>
      <w:color w:val="76923C"/>
      <w:sz w:val="20"/>
      <w:szCs w:val="20"/>
      <w:lang w:val="es-CO" w:eastAsia="es-CO"/>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81317"/>
    <w:pPr>
      <w:spacing w:after="0" w:line="240" w:lineRule="auto"/>
    </w:pPr>
    <w:rPr>
      <w:rFonts w:ascii="Calibri" w:eastAsia="Calibri" w:hAnsi="Calibri" w:cs="Times New Roman"/>
      <w:color w:val="5F497A"/>
      <w:sz w:val="20"/>
      <w:szCs w:val="20"/>
      <w:lang w:val="es-CO" w:eastAsia="es-CO"/>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81317"/>
    <w:pPr>
      <w:spacing w:after="0" w:line="240" w:lineRule="auto"/>
    </w:pPr>
    <w:rPr>
      <w:rFonts w:ascii="Calibri" w:eastAsia="Calibri" w:hAnsi="Calibri" w:cs="Times New Roman"/>
      <w:color w:val="31849B"/>
      <w:sz w:val="20"/>
      <w:szCs w:val="20"/>
      <w:lang w:val="es-CO" w:eastAsia="es-CO"/>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Shading2-Accent11">
    <w:name w:val="Medium Shading 2 - Accent 11"/>
    <w:basedOn w:val="TableNormal"/>
    <w:uiPriority w:val="64"/>
    <w:rsid w:val="00C81317"/>
    <w:pPr>
      <w:spacing w:after="0" w:line="240" w:lineRule="auto"/>
    </w:pPr>
    <w:rPr>
      <w:rFonts w:ascii="Calibri" w:eastAsia="Calibri" w:hAnsi="Calibri" w:cs="Times New Roman"/>
      <w:sz w:val="20"/>
      <w:szCs w:val="20"/>
      <w:lang w:val="es-CO" w:eastAsia="es-C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C81317"/>
    <w:pPr>
      <w:spacing w:after="0" w:line="240" w:lineRule="auto"/>
    </w:pPr>
    <w:rPr>
      <w:rFonts w:ascii="Times New Roman" w:eastAsia="Calibri" w:hAnsi="Times New Roman" w:cs="Times New Roman"/>
      <w:lang w:val="es-CO"/>
    </w:rPr>
  </w:style>
  <w:style w:type="paragraph" w:customStyle="1" w:styleId="Cuerpo">
    <w:name w:val="Cuerpo"/>
    <w:basedOn w:val="Normal"/>
    <w:qFormat/>
    <w:rsid w:val="00C81317"/>
    <w:pPr>
      <w:spacing w:line="360" w:lineRule="auto"/>
    </w:pPr>
    <w:rPr>
      <w:sz w:val="24"/>
    </w:rPr>
  </w:style>
  <w:style w:type="table" w:customStyle="1" w:styleId="GridTable1Light1">
    <w:name w:val="Grid Table 1 Light1"/>
    <w:basedOn w:val="TableNormal"/>
    <w:uiPriority w:val="46"/>
    <w:rsid w:val="00C81317"/>
    <w:pPr>
      <w:spacing w:after="0" w:line="240" w:lineRule="auto"/>
    </w:pPr>
    <w:rPr>
      <w:rFonts w:ascii="Calibri" w:eastAsia="Calibri" w:hAnsi="Calibri" w:cs="Times New Roman"/>
      <w:sz w:val="20"/>
      <w:szCs w:val="20"/>
      <w:lang w:val="es-CO" w:eastAsia="es-C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C81317"/>
    <w:pPr>
      <w:spacing w:after="0" w:line="240" w:lineRule="auto"/>
    </w:pPr>
    <w:rPr>
      <w:rFonts w:ascii="Calibri" w:eastAsia="Calibri" w:hAnsi="Calibri" w:cs="Times New Roman"/>
      <w:sz w:val="20"/>
      <w:szCs w:val="20"/>
      <w:lang w:val="es-CO" w:eastAsia="es-C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6Colorful1">
    <w:name w:val="Grid Table 6 Colorful1"/>
    <w:basedOn w:val="TableNormal"/>
    <w:uiPriority w:val="51"/>
    <w:rsid w:val="00C81317"/>
    <w:pPr>
      <w:spacing w:after="0" w:line="240" w:lineRule="auto"/>
    </w:pPr>
    <w:rPr>
      <w:rFonts w:ascii="Calibri" w:eastAsia="Calibri" w:hAnsi="Calibri" w:cs="Times New Roman"/>
      <w:color w:val="000000" w:themeColor="text1"/>
      <w:sz w:val="20"/>
      <w:szCs w:val="20"/>
      <w:lang w:val="es-CO" w:eastAsia="es-C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C81317"/>
    <w:rPr>
      <w:color w:val="800080" w:themeColor="followedHyperlink"/>
      <w:u w:val="single"/>
    </w:rPr>
  </w:style>
  <w:style w:type="character" w:customStyle="1" w:styleId="apple-converted-space">
    <w:name w:val="apple-converted-space"/>
    <w:basedOn w:val="DefaultParagraphFont"/>
    <w:rsid w:val="00C81317"/>
  </w:style>
  <w:style w:type="paragraph" w:styleId="NoSpacing">
    <w:name w:val="No Spacing"/>
    <w:uiPriority w:val="1"/>
    <w:qFormat/>
    <w:rsid w:val="00C81317"/>
    <w:pPr>
      <w:spacing w:after="0" w:line="240" w:lineRule="auto"/>
    </w:pPr>
    <w:rPr>
      <w:rFonts w:ascii="Times New Roman" w:eastAsia="Calibri" w:hAnsi="Times New Roman" w:cs="Times New Roman"/>
      <w:lang w:val="es-CO"/>
    </w:rPr>
  </w:style>
  <w:style w:type="paragraph" w:styleId="ListBullet">
    <w:name w:val="List Bullet"/>
    <w:basedOn w:val="Normal"/>
    <w:uiPriority w:val="99"/>
    <w:unhideWhenUsed/>
    <w:rsid w:val="00C81317"/>
    <w:pPr>
      <w:numPr>
        <w:numId w:val="22"/>
      </w:numPr>
      <w:contextualSpacing/>
    </w:pPr>
  </w:style>
  <w:style w:type="character" w:customStyle="1" w:styleId="ListParagraphChar">
    <w:name w:val="List Paragraph Char"/>
    <w:link w:val="ListParagraph"/>
    <w:uiPriority w:val="34"/>
    <w:locked/>
    <w:rsid w:val="00C81317"/>
    <w:rPr>
      <w:rFonts w:ascii="Times New Roman" w:eastAsia="Calibri" w:hAnsi="Times New Roman" w:cs="Times New Roman"/>
      <w:lang w:val="es-CO"/>
    </w:rPr>
  </w:style>
  <w:style w:type="character" w:styleId="PlaceholderText">
    <w:name w:val="Placeholder Text"/>
    <w:basedOn w:val="DefaultParagraphFont"/>
    <w:uiPriority w:val="99"/>
    <w:semiHidden/>
    <w:rsid w:val="00C81317"/>
    <w:rPr>
      <w:color w:val="808080"/>
    </w:rPr>
  </w:style>
  <w:style w:type="paragraph" w:styleId="Bibliography">
    <w:name w:val="Bibliography"/>
    <w:basedOn w:val="Normal"/>
    <w:next w:val="Normal"/>
    <w:uiPriority w:val="37"/>
    <w:unhideWhenUsed/>
    <w:rsid w:val="00C81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30451">
      <w:bodyDiv w:val="1"/>
      <w:marLeft w:val="0"/>
      <w:marRight w:val="0"/>
      <w:marTop w:val="0"/>
      <w:marBottom w:val="0"/>
      <w:divBdr>
        <w:top w:val="none" w:sz="0" w:space="0" w:color="auto"/>
        <w:left w:val="none" w:sz="0" w:space="0" w:color="auto"/>
        <w:bottom w:val="none" w:sz="0" w:space="0" w:color="auto"/>
        <w:right w:val="none" w:sz="0" w:space="0" w:color="auto"/>
      </w:divBdr>
    </w:div>
    <w:div w:id="1540899905">
      <w:bodyDiv w:val="1"/>
      <w:marLeft w:val="0"/>
      <w:marRight w:val="0"/>
      <w:marTop w:val="0"/>
      <w:marBottom w:val="0"/>
      <w:divBdr>
        <w:top w:val="none" w:sz="0" w:space="0" w:color="auto"/>
        <w:left w:val="none" w:sz="0" w:space="0" w:color="auto"/>
        <w:bottom w:val="none" w:sz="0" w:space="0" w:color="auto"/>
        <w:right w:val="none" w:sz="0" w:space="0" w:color="auto"/>
      </w:divBdr>
      <w:divsChild>
        <w:div w:id="1644919926">
          <w:marLeft w:val="0"/>
          <w:marRight w:val="0"/>
          <w:marTop w:val="0"/>
          <w:marBottom w:val="0"/>
          <w:divBdr>
            <w:top w:val="none" w:sz="0" w:space="0" w:color="auto"/>
            <w:left w:val="none" w:sz="0" w:space="0" w:color="auto"/>
            <w:bottom w:val="none" w:sz="0" w:space="0" w:color="auto"/>
            <w:right w:val="none" w:sz="0" w:space="0" w:color="auto"/>
          </w:divBdr>
          <w:divsChild>
            <w:div w:id="1286545690">
              <w:marLeft w:val="0"/>
              <w:marRight w:val="0"/>
              <w:marTop w:val="0"/>
              <w:marBottom w:val="0"/>
              <w:divBdr>
                <w:top w:val="none" w:sz="0" w:space="0" w:color="auto"/>
                <w:left w:val="none" w:sz="0" w:space="0" w:color="auto"/>
                <w:bottom w:val="none" w:sz="0" w:space="0" w:color="auto"/>
                <w:right w:val="none" w:sz="0" w:space="0" w:color="auto"/>
              </w:divBdr>
              <w:divsChild>
                <w:div w:id="1296377097">
                  <w:marLeft w:val="0"/>
                  <w:marRight w:val="0"/>
                  <w:marTop w:val="0"/>
                  <w:marBottom w:val="0"/>
                  <w:divBdr>
                    <w:top w:val="none" w:sz="0" w:space="0" w:color="auto"/>
                    <w:left w:val="none" w:sz="0" w:space="0" w:color="auto"/>
                    <w:bottom w:val="none" w:sz="0" w:space="0" w:color="auto"/>
                    <w:right w:val="none" w:sz="0" w:space="0" w:color="auto"/>
                  </w:divBdr>
                  <w:divsChild>
                    <w:div w:id="1148742332">
                      <w:marLeft w:val="0"/>
                      <w:marRight w:val="0"/>
                      <w:marTop w:val="0"/>
                      <w:marBottom w:val="0"/>
                      <w:divBdr>
                        <w:top w:val="none" w:sz="0" w:space="0" w:color="auto"/>
                        <w:left w:val="none" w:sz="0" w:space="0" w:color="auto"/>
                        <w:bottom w:val="none" w:sz="0" w:space="0" w:color="auto"/>
                        <w:right w:val="none" w:sz="0" w:space="0" w:color="auto"/>
                      </w:divBdr>
                      <w:divsChild>
                        <w:div w:id="275530174">
                          <w:marLeft w:val="0"/>
                          <w:marRight w:val="0"/>
                          <w:marTop w:val="0"/>
                          <w:marBottom w:val="0"/>
                          <w:divBdr>
                            <w:top w:val="none" w:sz="0" w:space="0" w:color="auto"/>
                            <w:left w:val="none" w:sz="0" w:space="0" w:color="auto"/>
                            <w:bottom w:val="none" w:sz="0" w:space="0" w:color="auto"/>
                            <w:right w:val="none" w:sz="0" w:space="0" w:color="auto"/>
                          </w:divBdr>
                          <w:divsChild>
                            <w:div w:id="575626107">
                              <w:marLeft w:val="0"/>
                              <w:marRight w:val="0"/>
                              <w:marTop w:val="0"/>
                              <w:marBottom w:val="0"/>
                              <w:divBdr>
                                <w:top w:val="none" w:sz="0" w:space="0" w:color="auto"/>
                                <w:left w:val="none" w:sz="0" w:space="0" w:color="auto"/>
                                <w:bottom w:val="none" w:sz="0" w:space="0" w:color="auto"/>
                                <w:right w:val="none" w:sz="0" w:space="0" w:color="auto"/>
                              </w:divBdr>
                              <w:divsChild>
                                <w:div w:id="1714303424">
                                  <w:marLeft w:val="0"/>
                                  <w:marRight w:val="0"/>
                                  <w:marTop w:val="0"/>
                                  <w:marBottom w:val="0"/>
                                  <w:divBdr>
                                    <w:top w:val="none" w:sz="0" w:space="0" w:color="auto"/>
                                    <w:left w:val="none" w:sz="0" w:space="0" w:color="auto"/>
                                    <w:bottom w:val="none" w:sz="0" w:space="0" w:color="auto"/>
                                    <w:right w:val="none" w:sz="0" w:space="0" w:color="auto"/>
                                  </w:divBdr>
                                  <w:divsChild>
                                    <w:div w:id="1047873277">
                                      <w:marLeft w:val="0"/>
                                      <w:marRight w:val="0"/>
                                      <w:marTop w:val="0"/>
                                      <w:marBottom w:val="0"/>
                                      <w:divBdr>
                                        <w:top w:val="none" w:sz="0" w:space="0" w:color="auto"/>
                                        <w:left w:val="none" w:sz="0" w:space="0" w:color="auto"/>
                                        <w:bottom w:val="none" w:sz="0" w:space="0" w:color="auto"/>
                                        <w:right w:val="none" w:sz="0" w:space="0" w:color="auto"/>
                                      </w:divBdr>
                                      <w:divsChild>
                                        <w:div w:id="1080829893">
                                          <w:marLeft w:val="0"/>
                                          <w:marRight w:val="0"/>
                                          <w:marTop w:val="0"/>
                                          <w:marBottom w:val="0"/>
                                          <w:divBdr>
                                            <w:top w:val="none" w:sz="0" w:space="0" w:color="auto"/>
                                            <w:left w:val="none" w:sz="0" w:space="0" w:color="auto"/>
                                            <w:bottom w:val="none" w:sz="0" w:space="0" w:color="auto"/>
                                            <w:right w:val="none" w:sz="0" w:space="0" w:color="auto"/>
                                          </w:divBdr>
                                          <w:divsChild>
                                            <w:div w:id="2049377632">
                                              <w:marLeft w:val="0"/>
                                              <w:marRight w:val="0"/>
                                              <w:marTop w:val="0"/>
                                              <w:marBottom w:val="0"/>
                                              <w:divBdr>
                                                <w:top w:val="single" w:sz="12" w:space="2" w:color="FFFFCC"/>
                                                <w:left w:val="single" w:sz="12" w:space="2" w:color="FFFFCC"/>
                                                <w:bottom w:val="single" w:sz="12" w:space="2" w:color="FFFFCC"/>
                                                <w:right w:val="single" w:sz="12" w:space="0" w:color="FFFFCC"/>
                                              </w:divBdr>
                                              <w:divsChild>
                                                <w:div w:id="1434010992">
                                                  <w:marLeft w:val="0"/>
                                                  <w:marRight w:val="0"/>
                                                  <w:marTop w:val="0"/>
                                                  <w:marBottom w:val="0"/>
                                                  <w:divBdr>
                                                    <w:top w:val="none" w:sz="0" w:space="0" w:color="auto"/>
                                                    <w:left w:val="none" w:sz="0" w:space="0" w:color="auto"/>
                                                    <w:bottom w:val="none" w:sz="0" w:space="0" w:color="auto"/>
                                                    <w:right w:val="none" w:sz="0" w:space="0" w:color="auto"/>
                                                  </w:divBdr>
                                                  <w:divsChild>
                                                    <w:div w:id="820581563">
                                                      <w:marLeft w:val="0"/>
                                                      <w:marRight w:val="0"/>
                                                      <w:marTop w:val="0"/>
                                                      <w:marBottom w:val="0"/>
                                                      <w:divBdr>
                                                        <w:top w:val="none" w:sz="0" w:space="0" w:color="auto"/>
                                                        <w:left w:val="none" w:sz="0" w:space="0" w:color="auto"/>
                                                        <w:bottom w:val="none" w:sz="0" w:space="0" w:color="auto"/>
                                                        <w:right w:val="none" w:sz="0" w:space="0" w:color="auto"/>
                                                      </w:divBdr>
                                                      <w:divsChild>
                                                        <w:div w:id="409231274">
                                                          <w:marLeft w:val="0"/>
                                                          <w:marRight w:val="0"/>
                                                          <w:marTop w:val="0"/>
                                                          <w:marBottom w:val="0"/>
                                                          <w:divBdr>
                                                            <w:top w:val="none" w:sz="0" w:space="0" w:color="auto"/>
                                                            <w:left w:val="none" w:sz="0" w:space="0" w:color="auto"/>
                                                            <w:bottom w:val="none" w:sz="0" w:space="0" w:color="auto"/>
                                                            <w:right w:val="none" w:sz="0" w:space="0" w:color="auto"/>
                                                          </w:divBdr>
                                                          <w:divsChild>
                                                            <w:div w:id="166864883">
                                                              <w:marLeft w:val="0"/>
                                                              <w:marRight w:val="0"/>
                                                              <w:marTop w:val="0"/>
                                                              <w:marBottom w:val="0"/>
                                                              <w:divBdr>
                                                                <w:top w:val="none" w:sz="0" w:space="0" w:color="auto"/>
                                                                <w:left w:val="none" w:sz="0" w:space="0" w:color="auto"/>
                                                                <w:bottom w:val="none" w:sz="0" w:space="0" w:color="auto"/>
                                                                <w:right w:val="none" w:sz="0" w:space="0" w:color="auto"/>
                                                              </w:divBdr>
                                                              <w:divsChild>
                                                                <w:div w:id="1102529251">
                                                                  <w:marLeft w:val="0"/>
                                                                  <w:marRight w:val="0"/>
                                                                  <w:marTop w:val="0"/>
                                                                  <w:marBottom w:val="0"/>
                                                                  <w:divBdr>
                                                                    <w:top w:val="none" w:sz="0" w:space="0" w:color="auto"/>
                                                                    <w:left w:val="none" w:sz="0" w:space="0" w:color="auto"/>
                                                                    <w:bottom w:val="none" w:sz="0" w:space="0" w:color="auto"/>
                                                                    <w:right w:val="none" w:sz="0" w:space="0" w:color="auto"/>
                                                                  </w:divBdr>
                                                                  <w:divsChild>
                                                                    <w:div w:id="1861619852">
                                                                      <w:marLeft w:val="0"/>
                                                                      <w:marRight w:val="0"/>
                                                                      <w:marTop w:val="0"/>
                                                                      <w:marBottom w:val="0"/>
                                                                      <w:divBdr>
                                                                        <w:top w:val="none" w:sz="0" w:space="0" w:color="auto"/>
                                                                        <w:left w:val="none" w:sz="0" w:space="0" w:color="auto"/>
                                                                        <w:bottom w:val="none" w:sz="0" w:space="0" w:color="auto"/>
                                                                        <w:right w:val="none" w:sz="0" w:space="0" w:color="auto"/>
                                                                      </w:divBdr>
                                                                      <w:divsChild>
                                                                        <w:div w:id="607129654">
                                                                          <w:marLeft w:val="0"/>
                                                                          <w:marRight w:val="0"/>
                                                                          <w:marTop w:val="0"/>
                                                                          <w:marBottom w:val="0"/>
                                                                          <w:divBdr>
                                                                            <w:top w:val="none" w:sz="0" w:space="0" w:color="auto"/>
                                                                            <w:left w:val="none" w:sz="0" w:space="0" w:color="auto"/>
                                                                            <w:bottom w:val="none" w:sz="0" w:space="0" w:color="auto"/>
                                                                            <w:right w:val="none" w:sz="0" w:space="0" w:color="auto"/>
                                                                          </w:divBdr>
                                                                          <w:divsChild>
                                                                            <w:div w:id="106242985">
                                                                              <w:marLeft w:val="0"/>
                                                                              <w:marRight w:val="0"/>
                                                                              <w:marTop w:val="0"/>
                                                                              <w:marBottom w:val="0"/>
                                                                              <w:divBdr>
                                                                                <w:top w:val="none" w:sz="0" w:space="0" w:color="auto"/>
                                                                                <w:left w:val="none" w:sz="0" w:space="0" w:color="auto"/>
                                                                                <w:bottom w:val="none" w:sz="0" w:space="0" w:color="auto"/>
                                                                                <w:right w:val="none" w:sz="0" w:space="0" w:color="auto"/>
                                                                              </w:divBdr>
                                                                              <w:divsChild>
                                                                                <w:div w:id="955258455">
                                                                                  <w:marLeft w:val="0"/>
                                                                                  <w:marRight w:val="0"/>
                                                                                  <w:marTop w:val="0"/>
                                                                                  <w:marBottom w:val="0"/>
                                                                                  <w:divBdr>
                                                                                    <w:top w:val="none" w:sz="0" w:space="0" w:color="auto"/>
                                                                                    <w:left w:val="none" w:sz="0" w:space="0" w:color="auto"/>
                                                                                    <w:bottom w:val="none" w:sz="0" w:space="0" w:color="auto"/>
                                                                                    <w:right w:val="none" w:sz="0" w:space="0" w:color="auto"/>
                                                                                  </w:divBdr>
                                                                                  <w:divsChild>
                                                                                    <w:div w:id="2141609198">
                                                                                      <w:marLeft w:val="0"/>
                                                                                      <w:marRight w:val="0"/>
                                                                                      <w:marTop w:val="0"/>
                                                                                      <w:marBottom w:val="0"/>
                                                                                      <w:divBdr>
                                                                                        <w:top w:val="none" w:sz="0" w:space="0" w:color="auto"/>
                                                                                        <w:left w:val="none" w:sz="0" w:space="0" w:color="auto"/>
                                                                                        <w:bottom w:val="none" w:sz="0" w:space="0" w:color="auto"/>
                                                                                        <w:right w:val="none" w:sz="0" w:space="0" w:color="auto"/>
                                                                                      </w:divBdr>
                                                                                      <w:divsChild>
                                                                                        <w:div w:id="394789378">
                                                                                          <w:marLeft w:val="0"/>
                                                                                          <w:marRight w:val="120"/>
                                                                                          <w:marTop w:val="0"/>
                                                                                          <w:marBottom w:val="150"/>
                                                                                          <w:divBdr>
                                                                                            <w:top w:val="single" w:sz="2" w:space="0" w:color="EFEFEF"/>
                                                                                            <w:left w:val="single" w:sz="6" w:space="0" w:color="EFEFEF"/>
                                                                                            <w:bottom w:val="single" w:sz="6" w:space="0" w:color="E2E2E2"/>
                                                                                            <w:right w:val="single" w:sz="6" w:space="0" w:color="EFEFEF"/>
                                                                                          </w:divBdr>
                                                                                          <w:divsChild>
                                                                                            <w:div w:id="51932799">
                                                                                              <w:marLeft w:val="0"/>
                                                                                              <w:marRight w:val="0"/>
                                                                                              <w:marTop w:val="0"/>
                                                                                              <w:marBottom w:val="0"/>
                                                                                              <w:divBdr>
                                                                                                <w:top w:val="none" w:sz="0" w:space="0" w:color="auto"/>
                                                                                                <w:left w:val="none" w:sz="0" w:space="0" w:color="auto"/>
                                                                                                <w:bottom w:val="none" w:sz="0" w:space="0" w:color="auto"/>
                                                                                                <w:right w:val="none" w:sz="0" w:space="0" w:color="auto"/>
                                                                                              </w:divBdr>
                                                                                              <w:divsChild>
                                                                                                <w:div w:id="1527331123">
                                                                                                  <w:marLeft w:val="0"/>
                                                                                                  <w:marRight w:val="0"/>
                                                                                                  <w:marTop w:val="0"/>
                                                                                                  <w:marBottom w:val="0"/>
                                                                                                  <w:divBdr>
                                                                                                    <w:top w:val="none" w:sz="0" w:space="0" w:color="auto"/>
                                                                                                    <w:left w:val="none" w:sz="0" w:space="0" w:color="auto"/>
                                                                                                    <w:bottom w:val="none" w:sz="0" w:space="0" w:color="auto"/>
                                                                                                    <w:right w:val="none" w:sz="0" w:space="0" w:color="auto"/>
                                                                                                  </w:divBdr>
                                                                                                  <w:divsChild>
                                                                                                    <w:div w:id="1388457603">
                                                                                                      <w:marLeft w:val="0"/>
                                                                                                      <w:marRight w:val="0"/>
                                                                                                      <w:marTop w:val="0"/>
                                                                                                      <w:marBottom w:val="0"/>
                                                                                                      <w:divBdr>
                                                                                                        <w:top w:val="none" w:sz="0" w:space="0" w:color="auto"/>
                                                                                                        <w:left w:val="none" w:sz="0" w:space="0" w:color="auto"/>
                                                                                                        <w:bottom w:val="none" w:sz="0" w:space="0" w:color="auto"/>
                                                                                                        <w:right w:val="none" w:sz="0" w:space="0" w:color="auto"/>
                                                                                                      </w:divBdr>
                                                                                                      <w:divsChild>
                                                                                                        <w:div w:id="619577796">
                                                                                                          <w:marLeft w:val="0"/>
                                                                                                          <w:marRight w:val="0"/>
                                                                                                          <w:marTop w:val="0"/>
                                                                                                          <w:marBottom w:val="0"/>
                                                                                                          <w:divBdr>
                                                                                                            <w:top w:val="none" w:sz="0" w:space="0" w:color="auto"/>
                                                                                                            <w:left w:val="none" w:sz="0" w:space="0" w:color="auto"/>
                                                                                                            <w:bottom w:val="none" w:sz="0" w:space="0" w:color="auto"/>
                                                                                                            <w:right w:val="none" w:sz="0" w:space="0" w:color="auto"/>
                                                                                                          </w:divBdr>
                                                                                                          <w:divsChild>
                                                                                                            <w:div w:id="983705460">
                                                                                                              <w:marLeft w:val="0"/>
                                                                                                              <w:marRight w:val="0"/>
                                                                                                              <w:marTop w:val="0"/>
                                                                                                              <w:marBottom w:val="0"/>
                                                                                                              <w:divBdr>
                                                                                                                <w:top w:val="single" w:sz="2" w:space="4" w:color="D8D8D8"/>
                                                                                                                <w:left w:val="single" w:sz="2" w:space="0" w:color="D8D8D8"/>
                                                                                                                <w:bottom w:val="single" w:sz="2" w:space="4" w:color="D8D8D8"/>
                                                                                                                <w:right w:val="single" w:sz="2" w:space="0" w:color="D8D8D8"/>
                                                                                                              </w:divBdr>
                                                                                                              <w:divsChild>
                                                                                                                <w:div w:id="491524926">
                                                                                                                  <w:marLeft w:val="225"/>
                                                                                                                  <w:marRight w:val="225"/>
                                                                                                                  <w:marTop w:val="75"/>
                                                                                                                  <w:marBottom w:val="75"/>
                                                                                                                  <w:divBdr>
                                                                                                                    <w:top w:val="none" w:sz="0" w:space="0" w:color="auto"/>
                                                                                                                    <w:left w:val="none" w:sz="0" w:space="0" w:color="auto"/>
                                                                                                                    <w:bottom w:val="none" w:sz="0" w:space="0" w:color="auto"/>
                                                                                                                    <w:right w:val="none" w:sz="0" w:space="0" w:color="auto"/>
                                                                                                                  </w:divBdr>
                                                                                                                  <w:divsChild>
                                                                                                                    <w:div w:id="142284375">
                                                                                                                      <w:marLeft w:val="0"/>
                                                                                                                      <w:marRight w:val="0"/>
                                                                                                                      <w:marTop w:val="0"/>
                                                                                                                      <w:marBottom w:val="0"/>
                                                                                                                      <w:divBdr>
                                                                                                                        <w:top w:val="single" w:sz="6" w:space="0" w:color="auto"/>
                                                                                                                        <w:left w:val="single" w:sz="6" w:space="0" w:color="auto"/>
                                                                                                                        <w:bottom w:val="single" w:sz="6" w:space="0" w:color="auto"/>
                                                                                                                        <w:right w:val="single" w:sz="6" w:space="0" w:color="auto"/>
                                                                                                                      </w:divBdr>
                                                                                                                      <w:divsChild>
                                                                                                                        <w:div w:id="1645574333">
                                                                                                                          <w:marLeft w:val="0"/>
                                                                                                                          <w:marRight w:val="0"/>
                                                                                                                          <w:marTop w:val="0"/>
                                                                                                                          <w:marBottom w:val="0"/>
                                                                                                                          <w:divBdr>
                                                                                                                            <w:top w:val="none" w:sz="0" w:space="0" w:color="auto"/>
                                                                                                                            <w:left w:val="none" w:sz="0" w:space="0" w:color="auto"/>
                                                                                                                            <w:bottom w:val="none" w:sz="0" w:space="0" w:color="auto"/>
                                                                                                                            <w:right w:val="none" w:sz="0" w:space="0" w:color="auto"/>
                                                                                                                          </w:divBdr>
                                                                                                                          <w:divsChild>
                                                                                                                            <w:div w:id="14655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customXml" Target="../customXml/item4.xml"/><Relationship Id="rId3" Type="http://schemas.openxmlformats.org/officeDocument/2006/relationships/numbering" Target="numbering.xml"/><Relationship Id="rId21" Type="http://schemas.openxmlformats.org/officeDocument/2006/relationships/customXml" Target="../customXml/item7.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www.ncbi.nlm.nih.gov/pubmed/7176994" TargetMode="External"/><Relationship Id="rId1" Type="http://schemas.openxmlformats.org/officeDocument/2006/relationships/hyperlink" Target="http://www.ofm.wa.gov/policy/30.50.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ropbox\proyectos\BID\Guyana%20CEA\Ex%20Ante%20Economic%20Analysis%20GY-L1058%20V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ropbox\proyectos\BID\Guyana%20CEA\Ex%20Ante%20Economic%20Analysis%20GY-L1058%20V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970831196895547E-2"/>
          <c:y val="7.1373991527502817E-2"/>
          <c:w val="0.60763223815264134"/>
          <c:h val="0.83825780955788942"/>
        </c:manualLayout>
      </c:layout>
      <c:lineChart>
        <c:grouping val="standard"/>
        <c:varyColors val="0"/>
        <c:ser>
          <c:idx val="0"/>
          <c:order val="0"/>
          <c:tx>
            <c:strRef>
              <c:f>'BI Variado HT Desc graf'!$M$915</c:f>
              <c:strCache>
                <c:ptCount val="1"/>
                <c:pt idx="0">
                  <c:v>Years 5</c:v>
                </c:pt>
              </c:strCache>
            </c:strRef>
          </c:tx>
          <c:spPr>
            <a:ln w="28575" cap="rnd">
              <a:solidFill>
                <a:schemeClr val="accent1"/>
              </a:solidFill>
              <a:round/>
            </a:ln>
            <a:effectLst/>
          </c:spPr>
          <c:marker>
            <c:symbol val="none"/>
          </c:marker>
          <c:cat>
            <c:numRef>
              <c:f>'BI Variado HT Desc graf'!$H$916:$H$945</c:f>
              <c:numCache>
                <c:formatCode>_(* #,##0.00_);_(* \(#,##0.00\);_(* "-"??_);_(@_)</c:formatCode>
                <c:ptCount val="30"/>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numCache>
            </c:numRef>
          </c:cat>
          <c:val>
            <c:numRef>
              <c:f>'BI Variado HT Desc graf'!$M$916:$M$945</c:f>
              <c:numCache>
                <c:formatCode>_-"$"* #.##0_-;\-"$"* #.##0_-;_-"$"* "-"??_-;_-@_-</c:formatCode>
                <c:ptCount val="30"/>
                <c:pt idx="0">
                  <c:v>1095.4637</c:v>
                </c:pt>
                <c:pt idx="1">
                  <c:v>1403.1989000000001</c:v>
                </c:pt>
                <c:pt idx="2">
                  <c:v>1747.8975</c:v>
                </c:pt>
                <c:pt idx="3">
                  <c:v>2119.8009999999999</c:v>
                </c:pt>
                <c:pt idx="4">
                  <c:v>2509.7049000000002</c:v>
                </c:pt>
                <c:pt idx="5">
                  <c:v>2910.1342</c:v>
                </c:pt>
                <c:pt idx="6">
                  <c:v>3315.6419000000001</c:v>
                </c:pt>
                <c:pt idx="7">
                  <c:v>3722.5675000000001</c:v>
                </c:pt>
                <c:pt idx="8">
                  <c:v>4128.5968999999996</c:v>
                </c:pt>
                <c:pt idx="9">
                  <c:v>4532.3356999999996</c:v>
                </c:pt>
                <c:pt idx="10">
                  <c:v>4932.9759999999997</c:v>
                </c:pt>
                <c:pt idx="11">
                  <c:v>5330.0666000000001</c:v>
                </c:pt>
                <c:pt idx="12">
                  <c:v>5723.366</c:v>
                </c:pt>
                <c:pt idx="13">
                  <c:v>6112.7536</c:v>
                </c:pt>
                <c:pt idx="14">
                  <c:v>6498.1774999999998</c:v>
                </c:pt>
                <c:pt idx="15">
                  <c:v>6879.6243000000004</c:v>
                </c:pt>
                <c:pt idx="16">
                  <c:v>7257.1031999999996</c:v>
                </c:pt>
                <c:pt idx="17">
                  <c:v>7630.6360999999997</c:v>
                </c:pt>
                <c:pt idx="18">
                  <c:v>8000.2524999999996</c:v>
                </c:pt>
                <c:pt idx="19">
                  <c:v>8365.9868000000006</c:v>
                </c:pt>
                <c:pt idx="20">
                  <c:v>8727.8762999999999</c:v>
                </c:pt>
                <c:pt idx="21">
                  <c:v>9085.9603000000006</c:v>
                </c:pt>
                <c:pt idx="22">
                  <c:v>9440.2793000000001</c:v>
                </c:pt>
                <c:pt idx="23">
                  <c:v>9790.8749000000007</c:v>
                </c:pt>
                <c:pt idx="24">
                  <c:v>10137.7889</c:v>
                </c:pt>
                <c:pt idx="25">
                  <c:v>10481.0635</c:v>
                </c:pt>
                <c:pt idx="26">
                  <c:v>10820.741</c:v>
                </c:pt>
                <c:pt idx="27">
                  <c:v>11156.8634</c:v>
                </c:pt>
                <c:pt idx="28">
                  <c:v>11489.4728</c:v>
                </c:pt>
                <c:pt idx="29">
                  <c:v>11818.6108</c:v>
                </c:pt>
              </c:numCache>
            </c:numRef>
          </c:val>
          <c:smooth val="0"/>
        </c:ser>
        <c:ser>
          <c:idx val="1"/>
          <c:order val="1"/>
          <c:tx>
            <c:strRef>
              <c:f>'BI Variado HT Desc graf'!$N$915</c:f>
              <c:strCache>
                <c:ptCount val="1"/>
                <c:pt idx="0">
                  <c:v>Years 6</c:v>
                </c:pt>
              </c:strCache>
            </c:strRef>
          </c:tx>
          <c:spPr>
            <a:ln w="28575" cap="rnd">
              <a:solidFill>
                <a:schemeClr val="accent2"/>
              </a:solidFill>
              <a:round/>
            </a:ln>
            <a:effectLst/>
          </c:spPr>
          <c:marker>
            <c:symbol val="none"/>
          </c:marker>
          <c:cat>
            <c:numRef>
              <c:f>'BI Variado HT Desc graf'!$H$916:$H$945</c:f>
              <c:numCache>
                <c:formatCode>_(* #,##0.00_);_(* \(#,##0.00\);_(* "-"??_);_(@_)</c:formatCode>
                <c:ptCount val="30"/>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numCache>
            </c:numRef>
          </c:cat>
          <c:val>
            <c:numRef>
              <c:f>'BI Variado HT Desc graf'!$N$916:$N$945</c:f>
              <c:numCache>
                <c:formatCode>_-"$"* #.##0_-;\-"$"* #.##0_-;_-"$"* "-"??_-;_-@_-</c:formatCode>
                <c:ptCount val="30"/>
                <c:pt idx="0">
                  <c:v>948.75689999999997</c:v>
                </c:pt>
                <c:pt idx="1">
                  <c:v>1210.2497000000001</c:v>
                </c:pt>
                <c:pt idx="2">
                  <c:v>1504.1016999999999</c:v>
                </c:pt>
                <c:pt idx="3">
                  <c:v>1822.4032999999999</c:v>
                </c:pt>
                <c:pt idx="4">
                  <c:v>2157.6122999999998</c:v>
                </c:pt>
                <c:pt idx="5">
                  <c:v>2503.5475000000001</c:v>
                </c:pt>
                <c:pt idx="6">
                  <c:v>2855.6603</c:v>
                </c:pt>
                <c:pt idx="7">
                  <c:v>3210.8564000000001</c:v>
                </c:pt>
                <c:pt idx="8">
                  <c:v>3567.1448</c:v>
                </c:pt>
                <c:pt idx="9">
                  <c:v>3923.2923000000001</c:v>
                </c:pt>
                <c:pt idx="10">
                  <c:v>4278.5513000000001</c:v>
                </c:pt>
                <c:pt idx="11">
                  <c:v>4632.4717000000001</c:v>
                </c:pt>
                <c:pt idx="12">
                  <c:v>4984.7790999999997</c:v>
                </c:pt>
                <c:pt idx="13">
                  <c:v>5335.3019000000004</c:v>
                </c:pt>
                <c:pt idx="14">
                  <c:v>5683.9273000000003</c:v>
                </c:pt>
                <c:pt idx="15">
                  <c:v>6030.5769</c:v>
                </c:pt>
                <c:pt idx="16">
                  <c:v>6375.1931000000004</c:v>
                </c:pt>
                <c:pt idx="17">
                  <c:v>6717.7307000000001</c:v>
                </c:pt>
                <c:pt idx="18">
                  <c:v>7058.1530000000002</c:v>
                </c:pt>
                <c:pt idx="19">
                  <c:v>7396.4291999999996</c:v>
                </c:pt>
                <c:pt idx="20">
                  <c:v>7732.5329000000002</c:v>
                </c:pt>
                <c:pt idx="21">
                  <c:v>8066.4411</c:v>
                </c:pt>
                <c:pt idx="22">
                  <c:v>8398.1337999999996</c:v>
                </c:pt>
                <c:pt idx="23">
                  <c:v>8727.5933999999997</c:v>
                </c:pt>
                <c:pt idx="24">
                  <c:v>9054.8045999999995</c:v>
                </c:pt>
                <c:pt idx="25">
                  <c:v>9379.7538999999997</c:v>
                </c:pt>
                <c:pt idx="26">
                  <c:v>9702.4295999999995</c:v>
                </c:pt>
                <c:pt idx="27">
                  <c:v>10022.8215</c:v>
                </c:pt>
                <c:pt idx="28">
                  <c:v>10340.920899999999</c:v>
                </c:pt>
                <c:pt idx="29">
                  <c:v>10656.720300000001</c:v>
                </c:pt>
              </c:numCache>
            </c:numRef>
          </c:val>
          <c:smooth val="0"/>
        </c:ser>
        <c:ser>
          <c:idx val="2"/>
          <c:order val="2"/>
          <c:tx>
            <c:strRef>
              <c:f>'BI Variado HT Desc graf'!$O$915</c:f>
              <c:strCache>
                <c:ptCount val="1"/>
                <c:pt idx="0">
                  <c:v>Years 7</c:v>
                </c:pt>
              </c:strCache>
            </c:strRef>
          </c:tx>
          <c:spPr>
            <a:ln w="28575" cap="rnd">
              <a:solidFill>
                <a:schemeClr val="accent3"/>
              </a:solidFill>
              <a:round/>
            </a:ln>
            <a:effectLst/>
          </c:spPr>
          <c:marker>
            <c:symbol val="none"/>
          </c:marker>
          <c:cat>
            <c:numRef>
              <c:f>'BI Variado HT Desc graf'!$H$916:$H$945</c:f>
              <c:numCache>
                <c:formatCode>_(* #,##0.00_);_(* \(#,##0.00\);_(* "-"??_);_(@_)</c:formatCode>
                <c:ptCount val="30"/>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numCache>
            </c:numRef>
          </c:cat>
          <c:val>
            <c:numRef>
              <c:f>'BI Variado HT Desc graf'!$O$916:$O$945</c:f>
              <c:numCache>
                <c:formatCode>_-"$"* #.##0_-;\-"$"* #.##0_-;_-"$"* "-"??_-;_-@_-</c:formatCode>
                <c:ptCount val="30"/>
                <c:pt idx="0">
                  <c:v>855.37369999999999</c:v>
                </c:pt>
                <c:pt idx="1">
                  <c:v>1087.4178999999999</c:v>
                </c:pt>
                <c:pt idx="2">
                  <c:v>1348.9061999999999</c:v>
                </c:pt>
                <c:pt idx="3">
                  <c:v>1633.1190999999999</c:v>
                </c:pt>
                <c:pt idx="4">
                  <c:v>1933.5868</c:v>
                </c:pt>
                <c:pt idx="5">
                  <c:v>2244.9643999999998</c:v>
                </c:pt>
                <c:pt idx="6">
                  <c:v>2563.2876000000001</c:v>
                </c:pt>
                <c:pt idx="7">
                  <c:v>2885.8319000000001</c:v>
                </c:pt>
                <c:pt idx="8">
                  <c:v>3210.8202999999999</c:v>
                </c:pt>
                <c:pt idx="9">
                  <c:v>3537.1287000000002</c:v>
                </c:pt>
                <c:pt idx="10">
                  <c:v>3864.0531000000001</c:v>
                </c:pt>
                <c:pt idx="11">
                  <c:v>4191.1476000000002</c:v>
                </c:pt>
                <c:pt idx="12">
                  <c:v>4518.1198000000004</c:v>
                </c:pt>
                <c:pt idx="13">
                  <c:v>4844.7668000000003</c:v>
                </c:pt>
                <c:pt idx="14">
                  <c:v>5170.9377999999997</c:v>
                </c:pt>
                <c:pt idx="15">
                  <c:v>5496.5128999999997</c:v>
                </c:pt>
                <c:pt idx="16">
                  <c:v>5821.3905999999997</c:v>
                </c:pt>
                <c:pt idx="17">
                  <c:v>6145.4817000000003</c:v>
                </c:pt>
                <c:pt idx="18">
                  <c:v>6468.7048999999997</c:v>
                </c:pt>
                <c:pt idx="19">
                  <c:v>6790.9850999999999</c:v>
                </c:pt>
                <c:pt idx="20">
                  <c:v>7112.2520999999997</c:v>
                </c:pt>
                <c:pt idx="21">
                  <c:v>7432.4398000000001</c:v>
                </c:pt>
                <c:pt idx="22">
                  <c:v>7751.4854999999998</c:v>
                </c:pt>
                <c:pt idx="23">
                  <c:v>8069.3301000000001</c:v>
                </c:pt>
                <c:pt idx="24">
                  <c:v>8385.9171000000006</c:v>
                </c:pt>
                <c:pt idx="25">
                  <c:v>8701.1931999999997</c:v>
                </c:pt>
                <c:pt idx="26">
                  <c:v>9015.1075000000001</c:v>
                </c:pt>
                <c:pt idx="27">
                  <c:v>9327.6118000000006</c:v>
                </c:pt>
                <c:pt idx="28">
                  <c:v>9638.6599000000006</c:v>
                </c:pt>
                <c:pt idx="29">
                  <c:v>9948.2085000000006</c:v>
                </c:pt>
              </c:numCache>
            </c:numRef>
          </c:val>
          <c:smooth val="0"/>
        </c:ser>
        <c:ser>
          <c:idx val="3"/>
          <c:order val="3"/>
          <c:tx>
            <c:strRef>
              <c:f>'BI Variado HT Desc graf'!$P$915</c:f>
              <c:strCache>
                <c:ptCount val="1"/>
                <c:pt idx="0">
                  <c:v>Years 8</c:v>
                </c:pt>
              </c:strCache>
            </c:strRef>
          </c:tx>
          <c:spPr>
            <a:ln w="28575" cap="rnd">
              <a:solidFill>
                <a:schemeClr val="accent4"/>
              </a:solidFill>
              <a:round/>
            </a:ln>
            <a:effectLst/>
          </c:spPr>
          <c:marker>
            <c:symbol val="none"/>
          </c:marker>
          <c:cat>
            <c:numRef>
              <c:f>'BI Variado HT Desc graf'!$H$916:$H$945</c:f>
              <c:numCache>
                <c:formatCode>_(* #,##0.00_);_(* \(#,##0.00\);_(* "-"??_);_(@_)</c:formatCode>
                <c:ptCount val="30"/>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numCache>
            </c:numRef>
          </c:cat>
          <c:val>
            <c:numRef>
              <c:f>'BI Variado HT Desc graf'!$P$916:$P$945</c:f>
              <c:numCache>
                <c:formatCode>_-"$"* #.##0_-;\-"$"* #.##0_-;_-"$"* "-"??_-;_-@_-</c:formatCode>
                <c:ptCount val="30"/>
                <c:pt idx="0">
                  <c:v>790.71529999999996</c:v>
                </c:pt>
                <c:pt idx="1">
                  <c:v>1002.3738</c:v>
                </c:pt>
                <c:pt idx="2">
                  <c:v>1241.4789000000001</c:v>
                </c:pt>
                <c:pt idx="3">
                  <c:v>1502.1474000000001</c:v>
                </c:pt>
                <c:pt idx="4">
                  <c:v>1778.6633999999999</c:v>
                </c:pt>
                <c:pt idx="5">
                  <c:v>2066.2723000000001</c:v>
                </c:pt>
                <c:pt idx="6">
                  <c:v>2361.4225999999999</c:v>
                </c:pt>
                <c:pt idx="7">
                  <c:v>2661.6538999999998</c:v>
                </c:pt>
                <c:pt idx="8">
                  <c:v>2965.3427000000001</c:v>
                </c:pt>
                <c:pt idx="9">
                  <c:v>3271.4447</c:v>
                </c:pt>
                <c:pt idx="10">
                  <c:v>3579.2892999999999</c:v>
                </c:pt>
                <c:pt idx="11">
                  <c:v>3888.4355</c:v>
                </c:pt>
                <c:pt idx="12">
                  <c:v>4198.5788000000002</c:v>
                </c:pt>
                <c:pt idx="13">
                  <c:v>4509.4948999999997</c:v>
                </c:pt>
                <c:pt idx="14">
                  <c:v>4821.0057999999999</c:v>
                </c:pt>
                <c:pt idx="15">
                  <c:v>5132.9611000000004</c:v>
                </c:pt>
                <c:pt idx="16">
                  <c:v>5445.2271000000001</c:v>
                </c:pt>
                <c:pt idx="17">
                  <c:v>5757.6809999999996</c:v>
                </c:pt>
                <c:pt idx="18">
                  <c:v>6070.2075000000004</c:v>
                </c:pt>
                <c:pt idx="19">
                  <c:v>6382.6971999999996</c:v>
                </c:pt>
                <c:pt idx="20">
                  <c:v>6695.0456999999997</c:v>
                </c:pt>
                <c:pt idx="21">
                  <c:v>7007.1525000000001</c:v>
                </c:pt>
                <c:pt idx="22">
                  <c:v>7318.9213</c:v>
                </c:pt>
                <c:pt idx="23">
                  <c:v>7630.2591000000002</c:v>
                </c:pt>
                <c:pt idx="24">
                  <c:v>7941.0766999999996</c:v>
                </c:pt>
                <c:pt idx="25">
                  <c:v>8251.2880000000005</c:v>
                </c:pt>
                <c:pt idx="26">
                  <c:v>8560.8101999999999</c:v>
                </c:pt>
                <c:pt idx="27">
                  <c:v>8869.5637000000006</c:v>
                </c:pt>
                <c:pt idx="28">
                  <c:v>9177.4719999999998</c:v>
                </c:pt>
                <c:pt idx="29">
                  <c:v>9484.4616000000005</c:v>
                </c:pt>
              </c:numCache>
            </c:numRef>
          </c:val>
          <c:smooth val="0"/>
        </c:ser>
        <c:ser>
          <c:idx val="4"/>
          <c:order val="4"/>
          <c:tx>
            <c:strRef>
              <c:f>'BI Variado HT Desc graf'!$Q$915</c:f>
              <c:strCache>
                <c:ptCount val="1"/>
                <c:pt idx="0">
                  <c:v>Years 9</c:v>
                </c:pt>
              </c:strCache>
            </c:strRef>
          </c:tx>
          <c:spPr>
            <a:ln w="28575" cap="rnd">
              <a:solidFill>
                <a:schemeClr val="accent5"/>
              </a:solidFill>
              <a:round/>
            </a:ln>
            <a:effectLst/>
          </c:spPr>
          <c:marker>
            <c:symbol val="none"/>
          </c:marker>
          <c:cat>
            <c:numRef>
              <c:f>'BI Variado HT Desc graf'!$H$916:$H$945</c:f>
              <c:numCache>
                <c:formatCode>_(* #,##0.00_);_(* \(#,##0.00\);_(* "-"??_);_(@_)</c:formatCode>
                <c:ptCount val="30"/>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numCache>
            </c:numRef>
          </c:cat>
          <c:val>
            <c:numRef>
              <c:f>'BI Variado HT Desc graf'!$Q$916:$Q$945</c:f>
              <c:numCache>
                <c:formatCode>_-"$"* #.##0_-;\-"$"* #.##0_-;_-"$"* "-"??_-;_-@_-</c:formatCode>
                <c:ptCount val="30"/>
                <c:pt idx="0">
                  <c:v>743.29690000000005</c:v>
                </c:pt>
                <c:pt idx="1">
                  <c:v>940.01520000000005</c:v>
                </c:pt>
                <c:pt idx="2">
                  <c:v>1162.7367999999999</c:v>
                </c:pt>
                <c:pt idx="3">
                  <c:v>1406.2022999999999</c:v>
                </c:pt>
                <c:pt idx="4">
                  <c:v>1665.2588000000001</c:v>
                </c:pt>
                <c:pt idx="5">
                  <c:v>1935.5931</c:v>
                </c:pt>
                <c:pt idx="6">
                  <c:v>2213.9641000000001</c:v>
                </c:pt>
                <c:pt idx="7">
                  <c:v>2498.1102999999998</c:v>
                </c:pt>
                <c:pt idx="8">
                  <c:v>2786.5250999999998</c:v>
                </c:pt>
                <c:pt idx="9">
                  <c:v>3078.2258000000002</c:v>
                </c:pt>
                <c:pt idx="10">
                  <c:v>3372.5677000000001</c:v>
                </c:pt>
                <c:pt idx="11">
                  <c:v>3669.1138999999998</c:v>
                </c:pt>
                <c:pt idx="12">
                  <c:v>3967.5511000000001</c:v>
                </c:pt>
                <c:pt idx="13">
                  <c:v>4267.6378999999997</c:v>
                </c:pt>
                <c:pt idx="14">
                  <c:v>4569.1747999999998</c:v>
                </c:pt>
                <c:pt idx="15">
                  <c:v>4871.9863999999998</c:v>
                </c:pt>
                <c:pt idx="16">
                  <c:v>5175.9124000000002</c:v>
                </c:pt>
                <c:pt idx="17">
                  <c:v>5480.8019000000004</c:v>
                </c:pt>
                <c:pt idx="18">
                  <c:v>5786.5110000000004</c:v>
                </c:pt>
                <c:pt idx="19">
                  <c:v>6092.9009999999998</c:v>
                </c:pt>
                <c:pt idx="20">
                  <c:v>6399.8379000000004</c:v>
                </c:pt>
                <c:pt idx="21">
                  <c:v>6707.1917000000003</c:v>
                </c:pt>
                <c:pt idx="22">
                  <c:v>7014.8362999999999</c:v>
                </c:pt>
                <c:pt idx="23">
                  <c:v>7322.6496999999999</c:v>
                </c:pt>
                <c:pt idx="24">
                  <c:v>7630.5133999999998</c:v>
                </c:pt>
                <c:pt idx="25">
                  <c:v>7938.3127999999997</c:v>
                </c:pt>
                <c:pt idx="26">
                  <c:v>8245.9369000000006</c:v>
                </c:pt>
                <c:pt idx="27">
                  <c:v>8553.2785999999996</c:v>
                </c:pt>
                <c:pt idx="28">
                  <c:v>8860.2343999999994</c:v>
                </c:pt>
                <c:pt idx="29">
                  <c:v>9166.7045999999991</c:v>
                </c:pt>
              </c:numCache>
            </c:numRef>
          </c:val>
          <c:smooth val="0"/>
        </c:ser>
        <c:ser>
          <c:idx val="5"/>
          <c:order val="5"/>
          <c:tx>
            <c:strRef>
              <c:f>'BI Variado HT Desc graf'!$R$915</c:f>
              <c:strCache>
                <c:ptCount val="1"/>
                <c:pt idx="0">
                  <c:v>Years 10</c:v>
                </c:pt>
              </c:strCache>
            </c:strRef>
          </c:tx>
          <c:spPr>
            <a:ln w="28575" cap="rnd">
              <a:solidFill>
                <a:schemeClr val="accent6"/>
              </a:solidFill>
              <a:round/>
            </a:ln>
            <a:effectLst/>
          </c:spPr>
          <c:marker>
            <c:symbol val="none"/>
          </c:marker>
          <c:cat>
            <c:numRef>
              <c:f>'BI Variado HT Desc graf'!$H$916:$H$945</c:f>
              <c:numCache>
                <c:formatCode>_(* #,##0.00_);_(* \(#,##0.00\);_(* "-"??_);_(@_)</c:formatCode>
                <c:ptCount val="30"/>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numCache>
            </c:numRef>
          </c:cat>
          <c:val>
            <c:numRef>
              <c:f>'BI Variado HT Desc graf'!$R$916:$R$945</c:f>
              <c:numCache>
                <c:formatCode>_-"$"* #.##0_-;\-"$"* #.##0_-;_-"$"* "-"??_-;_-@_-</c:formatCode>
                <c:ptCount val="30"/>
                <c:pt idx="0">
                  <c:v>707.03589999999997</c:v>
                </c:pt>
                <c:pt idx="1">
                  <c:v>892.3415</c:v>
                </c:pt>
                <c:pt idx="2">
                  <c:v>1102.5672</c:v>
                </c:pt>
                <c:pt idx="3">
                  <c:v>1332.9398000000001</c:v>
                </c:pt>
                <c:pt idx="4">
                  <c:v>1578.7457999999999</c:v>
                </c:pt>
                <c:pt idx="5">
                  <c:v>1836.0168000000001</c:v>
                </c:pt>
                <c:pt idx="6">
                  <c:v>2101.7552000000001</c:v>
                </c:pt>
                <c:pt idx="7">
                  <c:v>2373.8557999999998</c:v>
                </c:pt>
                <c:pt idx="8">
                  <c:v>2650.9047999999998</c:v>
                </c:pt>
                <c:pt idx="9">
                  <c:v>2931.9677999999999</c:v>
                </c:pt>
                <c:pt idx="10">
                  <c:v>3216.4209000000001</c:v>
                </c:pt>
                <c:pt idx="11">
                  <c:v>3503.83</c:v>
                </c:pt>
                <c:pt idx="12">
                  <c:v>3793.8739999999998</c:v>
                </c:pt>
                <c:pt idx="13">
                  <c:v>4086.2966000000001</c:v>
                </c:pt>
                <c:pt idx="14">
                  <c:v>4380.8789999999999</c:v>
                </c:pt>
                <c:pt idx="15">
                  <c:v>4677.424</c:v>
                </c:pt>
                <c:pt idx="16">
                  <c:v>4975.7473</c:v>
                </c:pt>
                <c:pt idx="17">
                  <c:v>5275.6728000000003</c:v>
                </c:pt>
                <c:pt idx="18">
                  <c:v>5577.0303000000004</c:v>
                </c:pt>
                <c:pt idx="19">
                  <c:v>5879.6544999999996</c:v>
                </c:pt>
                <c:pt idx="20">
                  <c:v>6183.3841000000002</c:v>
                </c:pt>
                <c:pt idx="21">
                  <c:v>6488.0619999999999</c:v>
                </c:pt>
                <c:pt idx="22">
                  <c:v>6793.5348000000004</c:v>
                </c:pt>
                <c:pt idx="23">
                  <c:v>7099.6535000000003</c:v>
                </c:pt>
                <c:pt idx="24">
                  <c:v>7406.2727000000004</c:v>
                </c:pt>
                <c:pt idx="25">
                  <c:v>7713.2515000000003</c:v>
                </c:pt>
                <c:pt idx="26">
                  <c:v>8020.4530999999997</c:v>
                </c:pt>
                <c:pt idx="27">
                  <c:v>8327.7451999999994</c:v>
                </c:pt>
                <c:pt idx="28">
                  <c:v>8634.9995999999992</c:v>
                </c:pt>
                <c:pt idx="29">
                  <c:v>8942.0928000000004</c:v>
                </c:pt>
              </c:numCache>
            </c:numRef>
          </c:val>
          <c:smooth val="0"/>
        </c:ser>
        <c:ser>
          <c:idx val="6"/>
          <c:order val="6"/>
          <c:tx>
            <c:strRef>
              <c:f>'BI Variado HT Desc graf'!$S$915</c:f>
              <c:strCache>
                <c:ptCount val="1"/>
                <c:pt idx="0">
                  <c:v>Years 11</c:v>
                </c:pt>
              </c:strCache>
            </c:strRef>
          </c:tx>
          <c:spPr>
            <a:ln w="28575" cap="rnd">
              <a:solidFill>
                <a:schemeClr val="accent1">
                  <a:lumMod val="60000"/>
                </a:schemeClr>
              </a:solidFill>
              <a:round/>
            </a:ln>
            <a:effectLst/>
          </c:spPr>
          <c:marker>
            <c:symbol val="none"/>
          </c:marker>
          <c:cat>
            <c:numRef>
              <c:f>'BI Variado HT Desc graf'!$H$916:$H$945</c:f>
              <c:numCache>
                <c:formatCode>_(* #,##0.00_);_(* \(#,##0.00\);_(* "-"??_);_(@_)</c:formatCode>
                <c:ptCount val="30"/>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numCache>
            </c:numRef>
          </c:cat>
          <c:val>
            <c:numRef>
              <c:f>'BI Variado HT Desc graf'!$S$916:$S$945</c:f>
              <c:numCache>
                <c:formatCode>_-"$"* #.##0_-;\-"$"* #.##0_-;_-"$"* "-"??_-;_-@_-</c:formatCode>
                <c:ptCount val="30"/>
                <c:pt idx="0">
                  <c:v>668.47310000000004</c:v>
                </c:pt>
                <c:pt idx="1">
                  <c:v>842.04359999999997</c:v>
                </c:pt>
                <c:pt idx="2">
                  <c:v>1039.5826</c:v>
                </c:pt>
                <c:pt idx="3">
                  <c:v>1256.8433</c:v>
                </c:pt>
                <c:pt idx="4">
                  <c:v>1489.5745999999999</c:v>
                </c:pt>
                <c:pt idx="5">
                  <c:v>1734.1603</c:v>
                </c:pt>
                <c:pt idx="6">
                  <c:v>1987.8409999999999</c:v>
                </c:pt>
                <c:pt idx="7">
                  <c:v>2248.6563999999998</c:v>
                </c:pt>
                <c:pt idx="8">
                  <c:v>2515.2683999999999</c:v>
                </c:pt>
                <c:pt idx="9">
                  <c:v>2786.7737000000002</c:v>
                </c:pt>
                <c:pt idx="10">
                  <c:v>3062.5500999999999</c:v>
                </c:pt>
                <c:pt idx="11">
                  <c:v>3342.1484999999998</c:v>
                </c:pt>
                <c:pt idx="12">
                  <c:v>3625.2221</c:v>
                </c:pt>
                <c:pt idx="13">
                  <c:v>3911.4832999999999</c:v>
                </c:pt>
                <c:pt idx="14">
                  <c:v>4200.6782999999996</c:v>
                </c:pt>
                <c:pt idx="15">
                  <c:v>4492.5733</c:v>
                </c:pt>
                <c:pt idx="16">
                  <c:v>4786.9462999999996</c:v>
                </c:pt>
                <c:pt idx="17">
                  <c:v>5083.5832</c:v>
                </c:pt>
                <c:pt idx="18">
                  <c:v>5382.2759999999998</c:v>
                </c:pt>
                <c:pt idx="19">
                  <c:v>5682.8217000000004</c:v>
                </c:pt>
                <c:pt idx="20">
                  <c:v>5985.0219999999999</c:v>
                </c:pt>
                <c:pt idx="21">
                  <c:v>6288.6836000000003</c:v>
                </c:pt>
                <c:pt idx="22">
                  <c:v>6593.6178</c:v>
                </c:pt>
                <c:pt idx="23">
                  <c:v>6899.6409999999996</c:v>
                </c:pt>
                <c:pt idx="24">
                  <c:v>7206.5748999999996</c:v>
                </c:pt>
                <c:pt idx="25">
                  <c:v>7514.2462999999998</c:v>
                </c:pt>
                <c:pt idx="26">
                  <c:v>7822.4876999999997</c:v>
                </c:pt>
                <c:pt idx="27">
                  <c:v>8131.1370999999999</c:v>
                </c:pt>
                <c:pt idx="28">
                  <c:v>8440.0382000000009</c:v>
                </c:pt>
                <c:pt idx="29">
                  <c:v>8749.0406000000003</c:v>
                </c:pt>
              </c:numCache>
            </c:numRef>
          </c:val>
          <c:smooth val="0"/>
        </c:ser>
        <c:ser>
          <c:idx val="7"/>
          <c:order val="7"/>
          <c:tx>
            <c:strRef>
              <c:f>'BI Variado HT Desc graf'!$T$915</c:f>
              <c:strCache>
                <c:ptCount val="1"/>
                <c:pt idx="0">
                  <c:v>Years 12</c:v>
                </c:pt>
              </c:strCache>
            </c:strRef>
          </c:tx>
          <c:spPr>
            <a:ln w="28575" cap="rnd">
              <a:solidFill>
                <a:schemeClr val="accent2">
                  <a:lumMod val="60000"/>
                </a:schemeClr>
              </a:solidFill>
              <a:round/>
            </a:ln>
            <a:effectLst/>
          </c:spPr>
          <c:marker>
            <c:symbol val="none"/>
          </c:marker>
          <c:cat>
            <c:numRef>
              <c:f>'BI Variado HT Desc graf'!$H$916:$H$945</c:f>
              <c:numCache>
                <c:formatCode>_(* #,##0.00_);_(* \(#,##0.00\);_(* "-"??_);_(@_)</c:formatCode>
                <c:ptCount val="30"/>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numCache>
            </c:numRef>
          </c:cat>
          <c:val>
            <c:numRef>
              <c:f>'BI Variado HT Desc graf'!$T$916:$T$945</c:f>
              <c:numCache>
                <c:formatCode>_-"$"* #.##0_-;\-"$"* #.##0_-;_-"$"* "-"??_-;_-@_-</c:formatCode>
                <c:ptCount val="30"/>
                <c:pt idx="0">
                  <c:v>637.25829999999996</c:v>
                </c:pt>
                <c:pt idx="1">
                  <c:v>801.34569999999997</c:v>
                </c:pt>
                <c:pt idx="2">
                  <c:v>988.65449999999998</c:v>
                </c:pt>
                <c:pt idx="3">
                  <c:v>1195.3735999999999</c:v>
                </c:pt>
                <c:pt idx="4">
                  <c:v>1417.6339</c:v>
                </c:pt>
                <c:pt idx="5">
                  <c:v>1652.1108999999999</c:v>
                </c:pt>
                <c:pt idx="6">
                  <c:v>1896.2426</c:v>
                </c:pt>
                <c:pt idx="7">
                  <c:v>2148.1882999999998</c:v>
                </c:pt>
                <c:pt idx="8">
                  <c:v>2406.6727000000001</c:v>
                </c:pt>
                <c:pt idx="9">
                  <c:v>2670.8164999999999</c:v>
                </c:pt>
                <c:pt idx="10">
                  <c:v>2939.9978999999998</c:v>
                </c:pt>
                <c:pt idx="11">
                  <c:v>3213.7528000000002</c:v>
                </c:pt>
                <c:pt idx="12">
                  <c:v>3491.7102</c:v>
                </c:pt>
                <c:pt idx="13">
                  <c:v>3773.5531999999998</c:v>
                </c:pt>
                <c:pt idx="14">
                  <c:v>4058.9953</c:v>
                </c:pt>
                <c:pt idx="15">
                  <c:v>4347.7681000000002</c:v>
                </c:pt>
                <c:pt idx="16">
                  <c:v>4639.6138000000001</c:v>
                </c:pt>
                <c:pt idx="17">
                  <c:v>4934.2825999999995</c:v>
                </c:pt>
                <c:pt idx="18">
                  <c:v>5231.5302000000001</c:v>
                </c:pt>
                <c:pt idx="19">
                  <c:v>5531.1180999999997</c:v>
                </c:pt>
                <c:pt idx="20">
                  <c:v>5832.8128999999999</c:v>
                </c:pt>
                <c:pt idx="21">
                  <c:v>6136.3869000000004</c:v>
                </c:pt>
                <c:pt idx="22">
                  <c:v>6441.6180999999997</c:v>
                </c:pt>
                <c:pt idx="23">
                  <c:v>6748.2906000000003</c:v>
                </c:pt>
                <c:pt idx="24">
                  <c:v>7056.1949000000004</c:v>
                </c:pt>
                <c:pt idx="25">
                  <c:v>7365.1282000000001</c:v>
                </c:pt>
                <c:pt idx="26">
                  <c:v>7674.8945999999996</c:v>
                </c:pt>
                <c:pt idx="27">
                  <c:v>7985.3049000000001</c:v>
                </c:pt>
                <c:pt idx="28">
                  <c:v>8296.1772000000001</c:v>
                </c:pt>
                <c:pt idx="29">
                  <c:v>8607.3369000000002</c:v>
                </c:pt>
              </c:numCache>
            </c:numRef>
          </c:val>
          <c:smooth val="0"/>
        </c:ser>
        <c:ser>
          <c:idx val="8"/>
          <c:order val="8"/>
          <c:tx>
            <c:strRef>
              <c:f>'BI Variado HT Desc graf'!$U$915</c:f>
              <c:strCache>
                <c:ptCount val="1"/>
                <c:pt idx="0">
                  <c:v>Years 13</c:v>
                </c:pt>
              </c:strCache>
            </c:strRef>
          </c:tx>
          <c:spPr>
            <a:ln w="28575" cap="rnd">
              <a:solidFill>
                <a:schemeClr val="accent3">
                  <a:lumMod val="60000"/>
                </a:schemeClr>
              </a:solidFill>
              <a:round/>
            </a:ln>
            <a:effectLst/>
          </c:spPr>
          <c:marker>
            <c:symbol val="none"/>
          </c:marker>
          <c:cat>
            <c:numRef>
              <c:f>'BI Variado HT Desc graf'!$H$916:$H$945</c:f>
              <c:numCache>
                <c:formatCode>_(* #,##0.00_);_(* \(#,##0.00\);_(* "-"??_);_(@_)</c:formatCode>
                <c:ptCount val="30"/>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numCache>
            </c:numRef>
          </c:cat>
          <c:val>
            <c:numRef>
              <c:f>'BI Variado HT Desc graf'!$U$916:$U$945</c:f>
              <c:numCache>
                <c:formatCode>_-"$"* #.##0_-;\-"$"* #.##0_-;_-"$"* "-"??_-;_-@_-</c:formatCode>
                <c:ptCount val="30"/>
                <c:pt idx="0">
                  <c:v>611.47500000000002</c:v>
                </c:pt>
                <c:pt idx="1">
                  <c:v>767.74480000000005</c:v>
                </c:pt>
                <c:pt idx="2">
                  <c:v>946.6404</c:v>
                </c:pt>
                <c:pt idx="3">
                  <c:v>1144.7188000000001</c:v>
                </c:pt>
                <c:pt idx="4">
                  <c:v>1358.4339</c:v>
                </c:pt>
                <c:pt idx="5">
                  <c:v>1584.7074</c:v>
                </c:pt>
                <c:pt idx="6">
                  <c:v>1821.1442</c:v>
                </c:pt>
                <c:pt idx="7">
                  <c:v>2066.0041000000001</c:v>
                </c:pt>
                <c:pt idx="8">
                  <c:v>2318.0636</c:v>
                </c:pt>
                <c:pt idx="9">
                  <c:v>2576.4627999999998</c:v>
                </c:pt>
                <c:pt idx="10">
                  <c:v>2840.5776000000001</c:v>
                </c:pt>
                <c:pt idx="11">
                  <c:v>3109.9283</c:v>
                </c:pt>
                <c:pt idx="12">
                  <c:v>3384.1205</c:v>
                </c:pt>
                <c:pt idx="13">
                  <c:v>3662.8085999999998</c:v>
                </c:pt>
                <c:pt idx="14">
                  <c:v>3945.6743000000001</c:v>
                </c:pt>
                <c:pt idx="15">
                  <c:v>4232.4155000000001</c:v>
                </c:pt>
                <c:pt idx="16">
                  <c:v>4522.7401</c:v>
                </c:pt>
                <c:pt idx="17">
                  <c:v>4816.3631999999998</c:v>
                </c:pt>
                <c:pt idx="18">
                  <c:v>5113.0056999999997</c:v>
                </c:pt>
                <c:pt idx="19">
                  <c:v>5412.3946999999998</c:v>
                </c:pt>
                <c:pt idx="20">
                  <c:v>5714.2629999999999</c:v>
                </c:pt>
                <c:pt idx="21">
                  <c:v>6018.3501999999999</c:v>
                </c:pt>
                <c:pt idx="22">
                  <c:v>6324.4025000000001</c:v>
                </c:pt>
                <c:pt idx="23">
                  <c:v>6632.1737000000003</c:v>
                </c:pt>
                <c:pt idx="24">
                  <c:v>6941.4251999999997</c:v>
                </c:pt>
                <c:pt idx="25">
                  <c:v>7251.9264000000003</c:v>
                </c:pt>
                <c:pt idx="26">
                  <c:v>7563.4552999999996</c:v>
                </c:pt>
                <c:pt idx="27">
                  <c:v>7875.7981</c:v>
                </c:pt>
                <c:pt idx="28">
                  <c:v>8188.7498999999998</c:v>
                </c:pt>
                <c:pt idx="29">
                  <c:v>8502.1144000000004</c:v>
                </c:pt>
              </c:numCache>
            </c:numRef>
          </c:val>
          <c:smooth val="0"/>
        </c:ser>
        <c:ser>
          <c:idx val="9"/>
          <c:order val="9"/>
          <c:tx>
            <c:strRef>
              <c:f>'BI Variado HT Desc graf'!$V$915</c:f>
              <c:strCache>
                <c:ptCount val="1"/>
                <c:pt idx="0">
                  <c:v>Years 14</c:v>
                </c:pt>
              </c:strCache>
            </c:strRef>
          </c:tx>
          <c:spPr>
            <a:ln w="28575" cap="rnd">
              <a:solidFill>
                <a:schemeClr val="accent4">
                  <a:lumMod val="60000"/>
                </a:schemeClr>
              </a:solidFill>
              <a:round/>
            </a:ln>
            <a:effectLst/>
          </c:spPr>
          <c:marker>
            <c:symbol val="none"/>
          </c:marker>
          <c:cat>
            <c:numRef>
              <c:f>'BI Variado HT Desc graf'!$H$916:$H$945</c:f>
              <c:numCache>
                <c:formatCode>_(* #,##0.00_);_(* \(#,##0.00\);_(* "-"??_);_(@_)</c:formatCode>
                <c:ptCount val="30"/>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numCache>
            </c:numRef>
          </c:cat>
          <c:val>
            <c:numRef>
              <c:f>'BI Variado HT Desc graf'!$V$916:$V$945</c:f>
              <c:numCache>
                <c:formatCode>_-"$"* #.##0_-;\-"$"* #.##0_-;_-"$"* "-"??_-;_-@_-</c:formatCode>
                <c:ptCount val="30"/>
                <c:pt idx="0">
                  <c:v>589.8202</c:v>
                </c:pt>
                <c:pt idx="1">
                  <c:v>739.53840000000002</c:v>
                </c:pt>
                <c:pt idx="2">
                  <c:v>911.40239999999994</c:v>
                </c:pt>
                <c:pt idx="3">
                  <c:v>1102.2855</c:v>
                </c:pt>
                <c:pt idx="4">
                  <c:v>1308.9194</c:v>
                </c:pt>
                <c:pt idx="5">
                  <c:v>1528.4373000000001</c:v>
                </c:pt>
                <c:pt idx="6">
                  <c:v>1758.5871999999999</c:v>
                </c:pt>
                <c:pt idx="7">
                  <c:v>1997.7141999999999</c:v>
                </c:pt>
                <c:pt idx="8">
                  <c:v>2244.6383999999998</c:v>
                </c:pt>
                <c:pt idx="9">
                  <c:v>2498.5138999999999</c:v>
                </c:pt>
                <c:pt idx="10">
                  <c:v>2758.7123000000001</c:v>
                </c:pt>
                <c:pt idx="11">
                  <c:v>3024.7375000000002</c:v>
                </c:pt>
                <c:pt idx="12">
                  <c:v>3296.1712000000002</c:v>
                </c:pt>
                <c:pt idx="13">
                  <c:v>3572.6388999999999</c:v>
                </c:pt>
                <c:pt idx="14">
                  <c:v>3853.7910000000002</c:v>
                </c:pt>
                <c:pt idx="15">
                  <c:v>4139.2920999999997</c:v>
                </c:pt>
                <c:pt idx="16">
                  <c:v>4428.8161</c:v>
                </c:pt>
                <c:pt idx="17">
                  <c:v>4722.0437000000002</c:v>
                </c:pt>
                <c:pt idx="18">
                  <c:v>5018.6620000000003</c:v>
                </c:pt>
                <c:pt idx="19">
                  <c:v>5318.3644999999997</c:v>
                </c:pt>
                <c:pt idx="20">
                  <c:v>5620.8517000000002</c:v>
                </c:pt>
                <c:pt idx="21">
                  <c:v>5925.8315000000002</c:v>
                </c:pt>
                <c:pt idx="22">
                  <c:v>6233.0201999999999</c:v>
                </c:pt>
                <c:pt idx="23">
                  <c:v>6542.1428999999998</c:v>
                </c:pt>
                <c:pt idx="24">
                  <c:v>6852.9340000000002</c:v>
                </c:pt>
                <c:pt idx="25">
                  <c:v>7165.1373999999996</c:v>
                </c:pt>
                <c:pt idx="26">
                  <c:v>7478.5072</c:v>
                </c:pt>
                <c:pt idx="27">
                  <c:v>7792.8076000000001</c:v>
                </c:pt>
                <c:pt idx="28">
                  <c:v>8107.8131000000003</c:v>
                </c:pt>
                <c:pt idx="29">
                  <c:v>8423.3086000000003</c:v>
                </c:pt>
              </c:numCache>
            </c:numRef>
          </c:val>
          <c:smooth val="0"/>
        </c:ser>
        <c:ser>
          <c:idx val="10"/>
          <c:order val="10"/>
          <c:tx>
            <c:strRef>
              <c:f>'BI Variado HT Desc graf'!$W$915</c:f>
              <c:strCache>
                <c:ptCount val="1"/>
                <c:pt idx="0">
                  <c:v>Years 15</c:v>
                </c:pt>
              </c:strCache>
            </c:strRef>
          </c:tx>
          <c:spPr>
            <a:ln w="28575" cap="rnd">
              <a:solidFill>
                <a:schemeClr val="accent5">
                  <a:lumMod val="60000"/>
                </a:schemeClr>
              </a:solidFill>
              <a:round/>
            </a:ln>
            <a:effectLst/>
          </c:spPr>
          <c:marker>
            <c:symbol val="none"/>
          </c:marker>
          <c:cat>
            <c:numRef>
              <c:f>'BI Variado HT Desc graf'!$H$916:$H$945</c:f>
              <c:numCache>
                <c:formatCode>_(* #,##0.00_);_(* \(#,##0.00\);_(* "-"??_);_(@_)</c:formatCode>
                <c:ptCount val="30"/>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numCache>
            </c:numRef>
          </c:cat>
          <c:val>
            <c:numRef>
              <c:f>'BI Variado HT Desc graf'!$W$916:$W$945</c:f>
              <c:numCache>
                <c:formatCode>_-"$"* #.##0_-;\-"$"* #.##0_-;_-"$"* "-"??_-;_-@_-</c:formatCode>
                <c:ptCount val="30"/>
                <c:pt idx="0">
                  <c:v>571.37649999999996</c:v>
                </c:pt>
                <c:pt idx="1">
                  <c:v>715.52840000000003</c:v>
                </c:pt>
                <c:pt idx="2">
                  <c:v>881.43560000000002</c:v>
                </c:pt>
                <c:pt idx="3">
                  <c:v>1066.2479000000001</c:v>
                </c:pt>
                <c:pt idx="4">
                  <c:v>1266.9394</c:v>
                </c:pt>
                <c:pt idx="5">
                  <c:v>1480.8273999999999</c:v>
                </c:pt>
                <c:pt idx="6">
                  <c:v>1705.7837</c:v>
                </c:pt>
                <c:pt idx="7">
                  <c:v>1940.2268999999999</c:v>
                </c:pt>
                <c:pt idx="8">
                  <c:v>2183.0129999999999</c:v>
                </c:pt>
                <c:pt idx="9">
                  <c:v>2433.3063000000002</c:v>
                </c:pt>
                <c:pt idx="10">
                  <c:v>2690.4713999999999</c:v>
                </c:pt>
                <c:pt idx="11">
                  <c:v>2953.9944999999998</c:v>
                </c:pt>
                <c:pt idx="12">
                  <c:v>3223.4324000000001</c:v>
                </c:pt>
                <c:pt idx="13">
                  <c:v>3498.3816999999999</c:v>
                </c:pt>
                <c:pt idx="14">
                  <c:v>3778.4609999999998</c:v>
                </c:pt>
                <c:pt idx="15">
                  <c:v>4063.3018000000002</c:v>
                </c:pt>
                <c:pt idx="16">
                  <c:v>4352.5441000000001</c:v>
                </c:pt>
                <c:pt idx="17">
                  <c:v>4645.8348999999998</c:v>
                </c:pt>
                <c:pt idx="18">
                  <c:v>4942.8280000000004</c:v>
                </c:pt>
                <c:pt idx="19">
                  <c:v>5243.1844000000001</c:v>
                </c:pt>
                <c:pt idx="20">
                  <c:v>5546.5731999999998</c:v>
                </c:pt>
                <c:pt idx="21">
                  <c:v>5852.6725999999999</c:v>
                </c:pt>
                <c:pt idx="22">
                  <c:v>6161.1704</c:v>
                </c:pt>
                <c:pt idx="23">
                  <c:v>6471.7649000000001</c:v>
                </c:pt>
                <c:pt idx="24">
                  <c:v>6784.1656999999996</c:v>
                </c:pt>
                <c:pt idx="25">
                  <c:v>7098.0933999999997</c:v>
                </c:pt>
                <c:pt idx="26">
                  <c:v>7413.2808000000005</c:v>
                </c:pt>
                <c:pt idx="27">
                  <c:v>7729.4724999999999</c:v>
                </c:pt>
                <c:pt idx="28">
                  <c:v>8046.4251999999997</c:v>
                </c:pt>
                <c:pt idx="29">
                  <c:v>8363.9076999999997</c:v>
                </c:pt>
              </c:numCache>
            </c:numRef>
          </c:val>
          <c:smooth val="0"/>
        </c:ser>
        <c:ser>
          <c:idx val="11"/>
          <c:order val="11"/>
          <c:tx>
            <c:strRef>
              <c:f>'BI Variado HT Desc graf'!$X$915</c:f>
              <c:strCache>
                <c:ptCount val="1"/>
                <c:pt idx="0">
                  <c:v>Years 16</c:v>
                </c:pt>
              </c:strCache>
            </c:strRef>
          </c:tx>
          <c:spPr>
            <a:ln w="28575" cap="rnd">
              <a:solidFill>
                <a:schemeClr val="accent6">
                  <a:lumMod val="60000"/>
                </a:schemeClr>
              </a:solidFill>
              <a:round/>
            </a:ln>
            <a:effectLst/>
          </c:spPr>
          <c:marker>
            <c:symbol val="none"/>
          </c:marker>
          <c:cat>
            <c:numRef>
              <c:f>'BI Variado HT Desc graf'!$H$916:$H$945</c:f>
              <c:numCache>
                <c:formatCode>_(* #,##0.00_);_(* \(#,##0.00\);_(* "-"??_);_(@_)</c:formatCode>
                <c:ptCount val="30"/>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numCache>
            </c:numRef>
          </c:cat>
          <c:val>
            <c:numRef>
              <c:f>'BI Variado HT Desc graf'!$X$916:$X$945</c:f>
              <c:numCache>
                <c:formatCode>_-"$"* #.##0_-;\-"$"* #.##0_-;_-"$"* "-"??_-;_-@_-</c:formatCode>
                <c:ptCount val="30"/>
                <c:pt idx="0">
                  <c:v>555.47969999999998</c:v>
                </c:pt>
                <c:pt idx="1">
                  <c:v>694.84690000000001</c:v>
                </c:pt>
                <c:pt idx="2">
                  <c:v>855.65009999999995</c:v>
                </c:pt>
                <c:pt idx="3">
                  <c:v>1035.2837</c:v>
                </c:pt>
                <c:pt idx="4">
                  <c:v>1230.9357</c:v>
                </c:pt>
                <c:pt idx="5">
                  <c:v>1440.0853999999999</c:v>
                </c:pt>
                <c:pt idx="6">
                  <c:v>1660.7132999999999</c:v>
                </c:pt>
                <c:pt idx="7">
                  <c:v>1891.3012000000001</c:v>
                </c:pt>
                <c:pt idx="8">
                  <c:v>2130.7343999999998</c:v>
                </c:pt>
                <c:pt idx="9">
                  <c:v>2378.1837</c:v>
                </c:pt>
                <c:pt idx="10">
                  <c:v>2633.0041999999999</c:v>
                </c:pt>
                <c:pt idx="11">
                  <c:v>2894.6626999999999</c:v>
                </c:pt>
                <c:pt idx="12">
                  <c:v>3162.6904</c:v>
                </c:pt>
                <c:pt idx="13">
                  <c:v>3436.654</c:v>
                </c:pt>
                <c:pt idx="14">
                  <c:v>3716.14</c:v>
                </c:pt>
                <c:pt idx="15">
                  <c:v>4000.7467000000001</c:v>
                </c:pt>
                <c:pt idx="16">
                  <c:v>4290.0805</c:v>
                </c:pt>
                <c:pt idx="17">
                  <c:v>4583.7551000000003</c:v>
                </c:pt>
                <c:pt idx="18">
                  <c:v>4881.3917000000001</c:v>
                </c:pt>
                <c:pt idx="19">
                  <c:v>5182.6198999999997</c:v>
                </c:pt>
                <c:pt idx="20">
                  <c:v>5487.0789000000004</c:v>
                </c:pt>
                <c:pt idx="21">
                  <c:v>5794.4186</c:v>
                </c:pt>
                <c:pt idx="22">
                  <c:v>6104.3001000000004</c:v>
                </c:pt>
                <c:pt idx="23">
                  <c:v>6416.3973999999998</c:v>
                </c:pt>
                <c:pt idx="24">
                  <c:v>6730.3969999999999</c:v>
                </c:pt>
                <c:pt idx="25">
                  <c:v>7045.9992000000002</c:v>
                </c:pt>
                <c:pt idx="26">
                  <c:v>7362.9175999999998</c:v>
                </c:pt>
                <c:pt idx="27">
                  <c:v>7680.88</c:v>
                </c:pt>
                <c:pt idx="28">
                  <c:v>7999.6279999999997</c:v>
                </c:pt>
                <c:pt idx="29">
                  <c:v>8318.9169000000002</c:v>
                </c:pt>
              </c:numCache>
            </c:numRef>
          </c:val>
          <c:smooth val="0"/>
        </c:ser>
        <c:ser>
          <c:idx val="12"/>
          <c:order val="12"/>
          <c:tx>
            <c:strRef>
              <c:f>'BI Variado HT Desc graf'!$Y$915</c:f>
              <c:strCache>
                <c:ptCount val="1"/>
                <c:pt idx="0">
                  <c:v>Years 17</c:v>
                </c:pt>
              </c:strCache>
            </c:strRef>
          </c:tx>
          <c:spPr>
            <a:ln w="28575" cap="rnd">
              <a:solidFill>
                <a:schemeClr val="accent1">
                  <a:lumMod val="80000"/>
                  <a:lumOff val="20000"/>
                </a:schemeClr>
              </a:solidFill>
              <a:round/>
            </a:ln>
            <a:effectLst/>
          </c:spPr>
          <c:marker>
            <c:symbol val="none"/>
          </c:marker>
          <c:cat>
            <c:numRef>
              <c:f>'BI Variado HT Desc graf'!$H$916:$H$945</c:f>
              <c:numCache>
                <c:formatCode>_(* #,##0.00_);_(* \(#,##0.00\);_(* "-"??_);_(@_)</c:formatCode>
                <c:ptCount val="30"/>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numCache>
            </c:numRef>
          </c:cat>
          <c:val>
            <c:numRef>
              <c:f>'BI Variado HT Desc graf'!$Y$916:$Y$945</c:f>
              <c:numCache>
                <c:formatCode>_-"$"* #.##0_-;\-"$"* #.##0_-;_-"$"* "-"??_-;_-@_-</c:formatCode>
                <c:ptCount val="30"/>
                <c:pt idx="0">
                  <c:v>541.63699999999994</c:v>
                </c:pt>
                <c:pt idx="1">
                  <c:v>676.84990000000005</c:v>
                </c:pt>
                <c:pt idx="2">
                  <c:v>833.23689999999999</c:v>
                </c:pt>
                <c:pt idx="3">
                  <c:v>1008.4112</c:v>
                </c:pt>
                <c:pt idx="4">
                  <c:v>1199.7515000000001</c:v>
                </c:pt>
                <c:pt idx="5">
                  <c:v>1404.8811000000001</c:v>
                </c:pt>
                <c:pt idx="6">
                  <c:v>1621.876</c:v>
                </c:pt>
                <c:pt idx="7">
                  <c:v>1849.2728</c:v>
                </c:pt>
                <c:pt idx="8">
                  <c:v>2085.9805999999999</c:v>
                </c:pt>
                <c:pt idx="9">
                  <c:v>2331.1727000000001</c:v>
                </c:pt>
                <c:pt idx="10">
                  <c:v>2584.1925000000001</c:v>
                </c:pt>
                <c:pt idx="11">
                  <c:v>2844.4857999999999</c:v>
                </c:pt>
                <c:pt idx="12">
                  <c:v>3111.5565999999999</c:v>
                </c:pt>
                <c:pt idx="13">
                  <c:v>3384.9413</c:v>
                </c:pt>
                <c:pt idx="14">
                  <c:v>3664.1938</c:v>
                </c:pt>
                <c:pt idx="15">
                  <c:v>3948.8789999999999</c:v>
                </c:pt>
                <c:pt idx="16">
                  <c:v>4238.5700999999999</c:v>
                </c:pt>
                <c:pt idx="17">
                  <c:v>4532.848</c:v>
                </c:pt>
                <c:pt idx="18">
                  <c:v>4831.3022000000001</c:v>
                </c:pt>
                <c:pt idx="19">
                  <c:v>5133.5321999999996</c:v>
                </c:pt>
                <c:pt idx="20">
                  <c:v>5439.1487999999999</c:v>
                </c:pt>
                <c:pt idx="21">
                  <c:v>5747.7752</c:v>
                </c:pt>
                <c:pt idx="22">
                  <c:v>6059.0483999999997</c:v>
                </c:pt>
                <c:pt idx="23">
                  <c:v>6372.6196</c:v>
                </c:pt>
                <c:pt idx="24">
                  <c:v>6688.1553000000004</c:v>
                </c:pt>
                <c:pt idx="25">
                  <c:v>7005.3373000000001</c:v>
                </c:pt>
                <c:pt idx="26">
                  <c:v>7323.8631999999998</c:v>
                </c:pt>
                <c:pt idx="27">
                  <c:v>7643.4462000000003</c:v>
                </c:pt>
                <c:pt idx="28">
                  <c:v>7963.8154999999997</c:v>
                </c:pt>
                <c:pt idx="29">
                  <c:v>8284.7155000000002</c:v>
                </c:pt>
              </c:numCache>
            </c:numRef>
          </c:val>
          <c:smooth val="0"/>
        </c:ser>
        <c:ser>
          <c:idx val="13"/>
          <c:order val="13"/>
          <c:tx>
            <c:strRef>
              <c:f>'BI Variado HT Desc graf'!$Z$915</c:f>
              <c:strCache>
                <c:ptCount val="1"/>
                <c:pt idx="0">
                  <c:v>Years 18</c:v>
                </c:pt>
              </c:strCache>
            </c:strRef>
          </c:tx>
          <c:spPr>
            <a:ln w="28575" cap="rnd">
              <a:solidFill>
                <a:schemeClr val="accent2">
                  <a:lumMod val="80000"/>
                  <a:lumOff val="20000"/>
                </a:schemeClr>
              </a:solidFill>
              <a:round/>
            </a:ln>
            <a:effectLst/>
          </c:spPr>
          <c:marker>
            <c:symbol val="none"/>
          </c:marker>
          <c:cat>
            <c:numRef>
              <c:f>'BI Variado HT Desc graf'!$H$916:$H$945</c:f>
              <c:numCache>
                <c:formatCode>_(* #,##0.00_);_(* \(#,##0.00\);_(* "-"??_);_(@_)</c:formatCode>
                <c:ptCount val="30"/>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numCache>
            </c:numRef>
          </c:cat>
          <c:val>
            <c:numRef>
              <c:f>'BI Variado HT Desc graf'!$Z$916:$Z$945</c:f>
              <c:numCache>
                <c:formatCode>_-"$"* #.##0_-;\-"$"* #.##0_-;_-"$"* "-"??_-;_-@_-</c:formatCode>
                <c:ptCount val="30"/>
                <c:pt idx="0">
                  <c:v>529.47500000000002</c:v>
                </c:pt>
                <c:pt idx="1">
                  <c:v>661.04949999999997</c:v>
                </c:pt>
                <c:pt idx="2">
                  <c:v>813.58320000000003</c:v>
                </c:pt>
                <c:pt idx="3">
                  <c:v>984.88670000000002</c:v>
                </c:pt>
                <c:pt idx="4">
                  <c:v>1172.5101</c:v>
                </c:pt>
                <c:pt idx="5">
                  <c:v>1374.2059999999999</c:v>
                </c:pt>
                <c:pt idx="6">
                  <c:v>1588.1347000000001</c:v>
                </c:pt>
                <c:pt idx="7">
                  <c:v>1812.88</c:v>
                </c:pt>
                <c:pt idx="8">
                  <c:v>2047.3698999999999</c:v>
                </c:pt>
                <c:pt idx="9">
                  <c:v>2290.7766999999999</c:v>
                </c:pt>
                <c:pt idx="10">
                  <c:v>2542.4295999999999</c:v>
                </c:pt>
                <c:pt idx="11">
                  <c:v>2801.7516000000001</c:v>
                </c:pt>
                <c:pt idx="12">
                  <c:v>3068.2186999999999</c:v>
                </c:pt>
                <c:pt idx="13">
                  <c:v>3341.3357999999998</c:v>
                </c:pt>
                <c:pt idx="14">
                  <c:v>3620.6242000000002</c:v>
                </c:pt>
                <c:pt idx="15">
                  <c:v>3905.6152999999999</c:v>
                </c:pt>
                <c:pt idx="16">
                  <c:v>4195.8492999999999</c:v>
                </c:pt>
                <c:pt idx="17">
                  <c:v>4490.8751000000002</c:v>
                </c:pt>
                <c:pt idx="18">
                  <c:v>4790.2516999999998</c:v>
                </c:pt>
                <c:pt idx="19">
                  <c:v>5093.5501000000004</c:v>
                </c:pt>
                <c:pt idx="20">
                  <c:v>5400.3540999999996</c:v>
                </c:pt>
                <c:pt idx="21">
                  <c:v>5710.2626</c:v>
                </c:pt>
                <c:pt idx="22">
                  <c:v>6022.8901999999998</c:v>
                </c:pt>
                <c:pt idx="23">
                  <c:v>6337.8680999999997</c:v>
                </c:pt>
                <c:pt idx="24">
                  <c:v>6654.8447999999999</c:v>
                </c:pt>
                <c:pt idx="25">
                  <c:v>6973.4865</c:v>
                </c:pt>
                <c:pt idx="26">
                  <c:v>7293.4769999999999</c:v>
                </c:pt>
                <c:pt idx="27">
                  <c:v>7614.5178999999998</c:v>
                </c:pt>
                <c:pt idx="28">
                  <c:v>7936.3280999999997</c:v>
                </c:pt>
                <c:pt idx="29">
                  <c:v>8258.6437000000005</c:v>
                </c:pt>
              </c:numCache>
            </c:numRef>
          </c:val>
          <c:smooth val="0"/>
        </c:ser>
        <c:ser>
          <c:idx val="14"/>
          <c:order val="14"/>
          <c:tx>
            <c:strRef>
              <c:f>'BI Variado HT Desc graf'!$AA$915</c:f>
              <c:strCache>
                <c:ptCount val="1"/>
                <c:pt idx="0">
                  <c:v>Years 19</c:v>
                </c:pt>
              </c:strCache>
            </c:strRef>
          </c:tx>
          <c:spPr>
            <a:ln w="28575" cap="rnd">
              <a:solidFill>
                <a:schemeClr val="accent3">
                  <a:lumMod val="80000"/>
                  <a:lumOff val="20000"/>
                </a:schemeClr>
              </a:solidFill>
              <a:round/>
            </a:ln>
            <a:effectLst/>
          </c:spPr>
          <c:marker>
            <c:symbol val="none"/>
          </c:marker>
          <c:cat>
            <c:numRef>
              <c:f>'BI Variado HT Desc graf'!$H$916:$H$945</c:f>
              <c:numCache>
                <c:formatCode>_(* #,##0.00_);_(* \(#,##0.00\);_(* "-"??_);_(@_)</c:formatCode>
                <c:ptCount val="30"/>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numCache>
            </c:numRef>
          </c:cat>
          <c:val>
            <c:numRef>
              <c:f>'BI Variado HT Desc graf'!$AA$916:$AA$945</c:f>
              <c:numCache>
                <c:formatCode>_-"$"* #.##0_-;\-"$"* #.##0_-;_-"$"* "-"??_-;_-@_-</c:formatCode>
                <c:ptCount val="30"/>
                <c:pt idx="0">
                  <c:v>518.7056</c:v>
                </c:pt>
                <c:pt idx="1">
                  <c:v>647.0693</c:v>
                </c:pt>
                <c:pt idx="2">
                  <c:v>796.21600000000001</c:v>
                </c:pt>
                <c:pt idx="3">
                  <c:v>964.13610000000006</c:v>
                </c:pt>
                <c:pt idx="4">
                  <c:v>1148.5352</c:v>
                </c:pt>
                <c:pt idx="5">
                  <c:v>1347.2818</c:v>
                </c:pt>
                <c:pt idx="6">
                  <c:v>1558.6116</c:v>
                </c:pt>
                <c:pt idx="7">
                  <c:v>1781.1486</c:v>
                </c:pt>
                <c:pt idx="8">
                  <c:v>2013.8352</c:v>
                </c:pt>
                <c:pt idx="9">
                  <c:v>2255.8395</c:v>
                </c:pt>
                <c:pt idx="10">
                  <c:v>2506.4740000000002</c:v>
                </c:pt>
                <c:pt idx="11">
                  <c:v>2765.1376</c:v>
                </c:pt>
                <c:pt idx="12">
                  <c:v>3031.2766999999999</c:v>
                </c:pt>
                <c:pt idx="13">
                  <c:v>3304.3643999999999</c:v>
                </c:pt>
                <c:pt idx="14">
                  <c:v>3583.8888000000002</c:v>
                </c:pt>
                <c:pt idx="15">
                  <c:v>3869.3481000000002</c:v>
                </c:pt>
                <c:pt idx="16">
                  <c:v>4160.2502000000004</c:v>
                </c:pt>
                <c:pt idx="17">
                  <c:v>4456.1129000000001</c:v>
                </c:pt>
                <c:pt idx="18">
                  <c:v>4756.4660999999996</c:v>
                </c:pt>
                <c:pt idx="19">
                  <c:v>5060.8536999999997</c:v>
                </c:pt>
                <c:pt idx="20">
                  <c:v>5368.8347000000003</c:v>
                </c:pt>
                <c:pt idx="21">
                  <c:v>5679.9857000000002</c:v>
                </c:pt>
                <c:pt idx="22">
                  <c:v>5993.9012000000002</c:v>
                </c:pt>
                <c:pt idx="23">
                  <c:v>6310.1947</c:v>
                </c:pt>
                <c:pt idx="24">
                  <c:v>6628.4993999999997</c:v>
                </c:pt>
                <c:pt idx="25">
                  <c:v>6948.4683000000005</c:v>
                </c:pt>
                <c:pt idx="26">
                  <c:v>7269.7739000000001</c:v>
                </c:pt>
                <c:pt idx="27">
                  <c:v>7592.1082999999999</c:v>
                </c:pt>
                <c:pt idx="28">
                  <c:v>7915.1827999999996</c:v>
                </c:pt>
                <c:pt idx="29">
                  <c:v>8238.7271000000001</c:v>
                </c:pt>
              </c:numCache>
            </c:numRef>
          </c:val>
          <c:smooth val="0"/>
        </c:ser>
        <c:ser>
          <c:idx val="15"/>
          <c:order val="15"/>
          <c:tx>
            <c:strRef>
              <c:f>'BI Variado HT Desc graf'!$AB$915</c:f>
              <c:strCache>
                <c:ptCount val="1"/>
                <c:pt idx="0">
                  <c:v>Years 20</c:v>
                </c:pt>
              </c:strCache>
            </c:strRef>
          </c:tx>
          <c:spPr>
            <a:ln w="28575" cap="rnd">
              <a:solidFill>
                <a:schemeClr val="accent4">
                  <a:lumMod val="80000"/>
                  <a:lumOff val="20000"/>
                </a:schemeClr>
              </a:solidFill>
              <a:round/>
            </a:ln>
            <a:effectLst/>
          </c:spPr>
          <c:marker>
            <c:symbol val="none"/>
          </c:marker>
          <c:cat>
            <c:numRef>
              <c:f>'BI Variado HT Desc graf'!$H$916:$H$945</c:f>
              <c:numCache>
                <c:formatCode>_(* #,##0.00_);_(* \(#,##0.00\);_(* "-"??_);_(@_)</c:formatCode>
                <c:ptCount val="30"/>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numCache>
            </c:numRef>
          </c:cat>
          <c:val>
            <c:numRef>
              <c:f>'BI Variado HT Desc graf'!$AB$916:$AB$945</c:f>
              <c:numCache>
                <c:formatCode>_-"$"* #.##0_-;\-"$"* #.##0_-;_-"$"* "-"??_-;_-@_-</c:formatCode>
                <c:ptCount val="30"/>
                <c:pt idx="0">
                  <c:v>509.10300000000001</c:v>
                </c:pt>
                <c:pt idx="1">
                  <c:v>634.61419999999998</c:v>
                </c:pt>
                <c:pt idx="2">
                  <c:v>780.76469999999995</c:v>
                </c:pt>
                <c:pt idx="3">
                  <c:v>945.70950000000005</c:v>
                </c:pt>
                <c:pt idx="4">
                  <c:v>1127.2962</c:v>
                </c:pt>
                <c:pt idx="5">
                  <c:v>1323.4983</c:v>
                </c:pt>
                <c:pt idx="6">
                  <c:v>1532.6181999999999</c:v>
                </c:pt>
                <c:pt idx="7">
                  <c:v>1753.3145</c:v>
                </c:pt>
                <c:pt idx="8">
                  <c:v>1984.5395000000001</c:v>
                </c:pt>
                <c:pt idx="9">
                  <c:v>2225.4540000000002</c:v>
                </c:pt>
                <c:pt idx="10">
                  <c:v>2475.3519999999999</c:v>
                </c:pt>
                <c:pt idx="11">
                  <c:v>2733.6060000000002</c:v>
                </c:pt>
                <c:pt idx="12">
                  <c:v>2999.6325000000002</c:v>
                </c:pt>
                <c:pt idx="13">
                  <c:v>3272.8717999999999</c:v>
                </c:pt>
                <c:pt idx="14">
                  <c:v>3552.7786999999998</c:v>
                </c:pt>
                <c:pt idx="15">
                  <c:v>3838.8189000000002</c:v>
                </c:pt>
                <c:pt idx="16">
                  <c:v>4130.4684999999999</c:v>
                </c:pt>
                <c:pt idx="17">
                  <c:v>4427.2156000000004</c:v>
                </c:pt>
                <c:pt idx="18">
                  <c:v>4728.5625</c:v>
                </c:pt>
                <c:pt idx="19">
                  <c:v>5034.0276000000003</c:v>
                </c:pt>
                <c:pt idx="20">
                  <c:v>5343.1476000000002</c:v>
                </c:pt>
                <c:pt idx="21">
                  <c:v>5655.4785000000002</c:v>
                </c:pt>
                <c:pt idx="22">
                  <c:v>5970.5973999999997</c:v>
                </c:pt>
                <c:pt idx="23">
                  <c:v>6288.1025</c:v>
                </c:pt>
                <c:pt idx="24">
                  <c:v>6607.6142</c:v>
                </c:pt>
                <c:pt idx="25">
                  <c:v>6928.7741999999998</c:v>
                </c:pt>
                <c:pt idx="26">
                  <c:v>7251.2465000000002</c:v>
                </c:pt>
                <c:pt idx="27">
                  <c:v>7574.7157999999999</c:v>
                </c:pt>
                <c:pt idx="28">
                  <c:v>7898.8878000000004</c:v>
                </c:pt>
                <c:pt idx="29">
                  <c:v>8223.4879000000001</c:v>
                </c:pt>
              </c:numCache>
            </c:numRef>
          </c:val>
          <c:smooth val="0"/>
        </c:ser>
        <c:ser>
          <c:idx val="16"/>
          <c:order val="16"/>
          <c:tx>
            <c:strRef>
              <c:f>'BI Variado HT Desc graf'!$AC$915</c:f>
              <c:strCache>
                <c:ptCount val="1"/>
                <c:pt idx="0">
                  <c:v>Years 21</c:v>
                </c:pt>
              </c:strCache>
            </c:strRef>
          </c:tx>
          <c:spPr>
            <a:ln w="28575" cap="rnd">
              <a:solidFill>
                <a:schemeClr val="accent5">
                  <a:lumMod val="80000"/>
                  <a:lumOff val="20000"/>
                </a:schemeClr>
              </a:solidFill>
              <a:round/>
            </a:ln>
            <a:effectLst/>
          </c:spPr>
          <c:marker>
            <c:symbol val="none"/>
          </c:marker>
          <c:cat>
            <c:numRef>
              <c:f>'BI Variado HT Desc graf'!$H$916:$H$945</c:f>
              <c:numCache>
                <c:formatCode>_(* #,##0.00_);_(* \(#,##0.00\);_(* "-"??_);_(@_)</c:formatCode>
                <c:ptCount val="30"/>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numCache>
            </c:numRef>
          </c:cat>
          <c:val>
            <c:numRef>
              <c:f>'BI Variado HT Desc graf'!$AC$916:$AC$945</c:f>
              <c:numCache>
                <c:formatCode>_-"$"* #.##0_-;\-"$"* #.##0_-;_-"$"* "-"??_-;_-@_-</c:formatCode>
                <c:ptCount val="30"/>
                <c:pt idx="0">
                  <c:v>500.48779999999999</c:v>
                </c:pt>
                <c:pt idx="1">
                  <c:v>623.44949999999994</c:v>
                </c:pt>
                <c:pt idx="2">
                  <c:v>766.93449999999996</c:v>
                </c:pt>
                <c:pt idx="3">
                  <c:v>929.24929999999995</c:v>
                </c:pt>
                <c:pt idx="4">
                  <c:v>1108.3715</c:v>
                </c:pt>
                <c:pt idx="5">
                  <c:v>1302.3701000000001</c:v>
                </c:pt>
                <c:pt idx="6">
                  <c:v>1509.6069</c:v>
                </c:pt>
                <c:pt idx="7">
                  <c:v>1728.7697000000001</c:v>
                </c:pt>
                <c:pt idx="8">
                  <c:v>1958.8166000000001</c:v>
                </c:pt>
                <c:pt idx="9">
                  <c:v>2198.8984999999998</c:v>
                </c:pt>
                <c:pt idx="10">
                  <c:v>2448.2883999999999</c:v>
                </c:pt>
                <c:pt idx="11">
                  <c:v>2706.3314</c:v>
                </c:pt>
                <c:pt idx="12">
                  <c:v>2972.4126000000001</c:v>
                </c:pt>
                <c:pt idx="13">
                  <c:v>3245.9396000000002</c:v>
                </c:pt>
                <c:pt idx="14">
                  <c:v>3526.3341</c:v>
                </c:pt>
                <c:pt idx="15">
                  <c:v>3813.0295000000001</c:v>
                </c:pt>
                <c:pt idx="16">
                  <c:v>4105.4714000000004</c:v>
                </c:pt>
                <c:pt idx="17">
                  <c:v>4403.1194999999998</c:v>
                </c:pt>
                <c:pt idx="18">
                  <c:v>4705.4502000000002</c:v>
                </c:pt>
                <c:pt idx="19">
                  <c:v>5011.9587000000001</c:v>
                </c:pt>
                <c:pt idx="20">
                  <c:v>5322.1610000000001</c:v>
                </c:pt>
                <c:pt idx="21">
                  <c:v>5635.5953</c:v>
                </c:pt>
                <c:pt idx="22">
                  <c:v>5951.8234000000002</c:v>
                </c:pt>
                <c:pt idx="23">
                  <c:v>6270.4306999999999</c:v>
                </c:pt>
                <c:pt idx="24">
                  <c:v>6591.0267000000003</c:v>
                </c:pt>
                <c:pt idx="25">
                  <c:v>6913.2447000000002</c:v>
                </c:pt>
                <c:pt idx="26">
                  <c:v>7236.7417999999998</c:v>
                </c:pt>
                <c:pt idx="27">
                  <c:v>7561.1975000000002</c:v>
                </c:pt>
                <c:pt idx="28">
                  <c:v>7886.3136999999997</c:v>
                </c:pt>
                <c:pt idx="29">
                  <c:v>8211.8132000000005</c:v>
                </c:pt>
              </c:numCache>
            </c:numRef>
          </c:val>
          <c:smooth val="0"/>
        </c:ser>
        <c:ser>
          <c:idx val="17"/>
          <c:order val="17"/>
          <c:tx>
            <c:strRef>
              <c:f>'BI Variado HT Desc graf'!$AD$915</c:f>
              <c:strCache>
                <c:ptCount val="1"/>
                <c:pt idx="0">
                  <c:v>Years 22</c:v>
                </c:pt>
              </c:strCache>
            </c:strRef>
          </c:tx>
          <c:spPr>
            <a:ln w="28575" cap="rnd">
              <a:solidFill>
                <a:schemeClr val="accent6">
                  <a:lumMod val="80000"/>
                  <a:lumOff val="20000"/>
                </a:schemeClr>
              </a:solidFill>
              <a:round/>
            </a:ln>
            <a:effectLst/>
          </c:spPr>
          <c:marker>
            <c:symbol val="none"/>
          </c:marker>
          <c:cat>
            <c:numRef>
              <c:f>'BI Variado HT Desc graf'!$H$916:$H$945</c:f>
              <c:numCache>
                <c:formatCode>_(* #,##0.00_);_(* \(#,##0.00\);_(* "-"??_);_(@_)</c:formatCode>
                <c:ptCount val="30"/>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numCache>
            </c:numRef>
          </c:cat>
          <c:val>
            <c:numRef>
              <c:f>'BI Variado HT Desc graf'!$AD$916:$AD$945</c:f>
              <c:numCache>
                <c:formatCode>_-"$"* #.##0_-;\-"$"* #.##0_-;_-"$"* "-"??_-;_-@_-</c:formatCode>
                <c:ptCount val="30"/>
                <c:pt idx="0">
                  <c:v>492.71539999999999</c:v>
                </c:pt>
                <c:pt idx="1">
                  <c:v>613.38660000000004</c:v>
                </c:pt>
                <c:pt idx="2">
                  <c:v>754.48810000000003</c:v>
                </c:pt>
                <c:pt idx="3">
                  <c:v>914.46730000000002</c:v>
                </c:pt>
                <c:pt idx="4">
                  <c:v>1091.4214999999999</c:v>
                </c:pt>
                <c:pt idx="5">
                  <c:v>1283.5063</c:v>
                </c:pt>
                <c:pt idx="6">
                  <c:v>1489.1368</c:v>
                </c:pt>
                <c:pt idx="7">
                  <c:v>1707.0244</c:v>
                </c:pt>
                <c:pt idx="8">
                  <c:v>1936.13</c:v>
                </c:pt>
                <c:pt idx="9">
                  <c:v>2175.5913999999998</c:v>
                </c:pt>
                <c:pt idx="10">
                  <c:v>2424.6588000000002</c:v>
                </c:pt>
                <c:pt idx="11">
                  <c:v>2682.6486</c:v>
                </c:pt>
                <c:pt idx="12">
                  <c:v>2948.9140000000002</c:v>
                </c:pt>
                <c:pt idx="13">
                  <c:v>3222.8294000000001</c:v>
                </c:pt>
                <c:pt idx="14">
                  <c:v>3503.7838000000002</c:v>
                </c:pt>
                <c:pt idx="15">
                  <c:v>3791.1792999999998</c:v>
                </c:pt>
                <c:pt idx="16">
                  <c:v>4084.4321</c:v>
                </c:pt>
                <c:pt idx="17">
                  <c:v>4382.9751999999999</c:v>
                </c:pt>
                <c:pt idx="18">
                  <c:v>4686.2609000000002</c:v>
                </c:pt>
                <c:pt idx="19">
                  <c:v>4993.7631000000001</c:v>
                </c:pt>
                <c:pt idx="20">
                  <c:v>5304.9796999999999</c:v>
                </c:pt>
                <c:pt idx="21">
                  <c:v>5619.4332000000004</c:v>
                </c:pt>
                <c:pt idx="22">
                  <c:v>5936.6724000000004</c:v>
                </c:pt>
                <c:pt idx="23">
                  <c:v>6256.2719999999999</c:v>
                </c:pt>
                <c:pt idx="24">
                  <c:v>6577.8332</c:v>
                </c:pt>
                <c:pt idx="25">
                  <c:v>6900.9826000000003</c:v>
                </c:pt>
                <c:pt idx="26">
                  <c:v>7225.3723</c:v>
                </c:pt>
                <c:pt idx="27">
                  <c:v>7550.6785</c:v>
                </c:pt>
                <c:pt idx="28">
                  <c:v>7876.6008000000002</c:v>
                </c:pt>
                <c:pt idx="29">
                  <c:v>8202.8606999999993</c:v>
                </c:pt>
              </c:numCache>
            </c:numRef>
          </c:val>
          <c:smooth val="0"/>
        </c:ser>
        <c:dLbls>
          <c:showLegendKey val="0"/>
          <c:showVal val="0"/>
          <c:showCatName val="0"/>
          <c:showSerName val="0"/>
          <c:showPercent val="0"/>
          <c:showBubbleSize val="0"/>
        </c:dLbls>
        <c:marker val="1"/>
        <c:smooth val="0"/>
        <c:axId val="248418688"/>
        <c:axId val="248420608"/>
      </c:lineChart>
      <c:catAx>
        <c:axId val="2484186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Discount Rate</a:t>
                </a:r>
              </a:p>
            </c:rich>
          </c:tx>
          <c:layout>
            <c:manualLayout>
              <c:xMode val="edge"/>
              <c:yMode val="edge"/>
              <c:x val="0.34143510562808316"/>
              <c:y val="0.93965056808859404"/>
            </c:manualLayout>
          </c:layout>
          <c:overlay val="0"/>
          <c:spPr>
            <a:noFill/>
            <a:ln>
              <a:noFill/>
            </a:ln>
            <a:effectLst/>
          </c:spPr>
        </c:title>
        <c:numFmt formatCode="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420608"/>
        <c:crosses val="autoZero"/>
        <c:auto val="1"/>
        <c:lblAlgn val="ctr"/>
        <c:lblOffset val="100"/>
        <c:noMultiLvlLbl val="0"/>
      </c:catAx>
      <c:valAx>
        <c:axId val="248420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ICER</a:t>
                </a:r>
              </a:p>
            </c:rich>
          </c:tx>
          <c:overlay val="0"/>
          <c:spPr>
            <a:noFill/>
            <a:ln>
              <a:noFill/>
            </a:ln>
            <a:effectLst/>
          </c:spPr>
        </c:title>
        <c:numFmt formatCode="_-&quot;$&quot;* #.##0_-;\-&quot;$&quot;* #.##0_-;_-&quot;$&quot;*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418688"/>
        <c:crosses val="autoZero"/>
        <c:crossBetween val="between"/>
      </c:valAx>
      <c:spPr>
        <a:noFill/>
        <a:ln>
          <a:noFill/>
        </a:ln>
        <a:effectLst/>
      </c:spPr>
    </c:plotArea>
    <c:legend>
      <c:legendPos val="r"/>
      <c:layout>
        <c:manualLayout>
          <c:xMode val="edge"/>
          <c:yMode val="edge"/>
          <c:x val="0.74594988330041812"/>
          <c:y val="6.464255968797708E-2"/>
          <c:w val="0.24102080073866988"/>
          <c:h val="0.870714568101094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5.0925925925925923E-2"/>
          <c:w val="0.87398753280839891"/>
          <c:h val="0.72461395450568666"/>
        </c:manualLayout>
      </c:layout>
      <c:barChart>
        <c:barDir val="col"/>
        <c:grouping val="clustered"/>
        <c:varyColors val="0"/>
        <c:ser>
          <c:idx val="0"/>
          <c:order val="0"/>
          <c:tx>
            <c:strRef>
              <c:f>'Chart Data 1'!$B$8</c:f>
              <c:strCache>
                <c:ptCount val="1"/>
                <c:pt idx="0">
                  <c:v>Frequency</c:v>
                </c:pt>
              </c:strCache>
            </c:strRef>
          </c:tx>
          <c:spPr>
            <a:solidFill>
              <a:schemeClr val="accent1"/>
            </a:solidFill>
            <a:ln>
              <a:noFill/>
            </a:ln>
            <a:effectLst/>
          </c:spPr>
          <c:invertIfNegative val="0"/>
          <c:cat>
            <c:numRef>
              <c:f>'Chart Data 1'!$A$9:$A$21</c:f>
              <c:numCache>
                <c:formatCode>General</c:formatCode>
                <c:ptCount val="13"/>
                <c:pt idx="0">
                  <c:v>2000</c:v>
                </c:pt>
                <c:pt idx="1">
                  <c:v>3000</c:v>
                </c:pt>
                <c:pt idx="2">
                  <c:v>4000</c:v>
                </c:pt>
                <c:pt idx="3">
                  <c:v>5000</c:v>
                </c:pt>
                <c:pt idx="4">
                  <c:v>6000</c:v>
                </c:pt>
                <c:pt idx="5">
                  <c:v>7000</c:v>
                </c:pt>
                <c:pt idx="6">
                  <c:v>8000</c:v>
                </c:pt>
                <c:pt idx="7">
                  <c:v>9000</c:v>
                </c:pt>
                <c:pt idx="8">
                  <c:v>10000</c:v>
                </c:pt>
                <c:pt idx="9">
                  <c:v>11000</c:v>
                </c:pt>
                <c:pt idx="10">
                  <c:v>12000</c:v>
                </c:pt>
                <c:pt idx="11">
                  <c:v>13000</c:v>
                </c:pt>
              </c:numCache>
            </c:numRef>
          </c:cat>
          <c:val>
            <c:numRef>
              <c:f>'Chart Data 1'!$B$8:$B$21</c:f>
              <c:numCache>
                <c:formatCode>0%</c:formatCode>
                <c:ptCount val="14"/>
                <c:pt idx="0" formatCode="General">
                  <c:v>0</c:v>
                </c:pt>
                <c:pt idx="1">
                  <c:v>0.155</c:v>
                </c:pt>
                <c:pt idx="2">
                  <c:v>0.496</c:v>
                </c:pt>
                <c:pt idx="3">
                  <c:v>0.24099999999999999</c:v>
                </c:pt>
                <c:pt idx="4">
                  <c:v>7.2999999999999995E-2</c:v>
                </c:pt>
                <c:pt idx="5">
                  <c:v>1.7000000000000001E-2</c:v>
                </c:pt>
                <c:pt idx="6">
                  <c:v>8.0000000000000002E-3</c:v>
                </c:pt>
                <c:pt idx="7">
                  <c:v>6.0000000000000001E-3</c:v>
                </c:pt>
                <c:pt idx="8">
                  <c:v>1E-3</c:v>
                </c:pt>
                <c:pt idx="9">
                  <c:v>2E-3</c:v>
                </c:pt>
                <c:pt idx="10" formatCode="#,#00%">
                  <c:v>0</c:v>
                </c:pt>
                <c:pt idx="11" formatCode="#,#00%">
                  <c:v>0</c:v>
                </c:pt>
                <c:pt idx="12" formatCode="#,#00%">
                  <c:v>1E-3</c:v>
                </c:pt>
              </c:numCache>
            </c:numRef>
          </c:val>
        </c:ser>
        <c:dLbls>
          <c:showLegendKey val="0"/>
          <c:showVal val="0"/>
          <c:showCatName val="0"/>
          <c:showSerName val="0"/>
          <c:showPercent val="0"/>
          <c:showBubbleSize val="0"/>
        </c:dLbls>
        <c:gapWidth val="0"/>
        <c:overlap val="-100"/>
        <c:axId val="248673408"/>
        <c:axId val="248655232"/>
      </c:barChart>
      <c:lineChart>
        <c:grouping val="standard"/>
        <c:varyColors val="0"/>
        <c:ser>
          <c:idx val="1"/>
          <c:order val="1"/>
          <c:tx>
            <c:strRef>
              <c:f>'Chart Data 1'!$C$8</c:f>
              <c:strCache>
                <c:ptCount val="1"/>
                <c:pt idx="0">
                  <c:v>Cumulative frequency</c:v>
                </c:pt>
              </c:strCache>
            </c:strRef>
          </c:tx>
          <c:spPr>
            <a:ln w="19050" cap="rnd">
              <a:solidFill>
                <a:schemeClr val="accent2"/>
              </a:solidFill>
              <a:round/>
            </a:ln>
            <a:effectLst/>
          </c:spPr>
          <c:marker>
            <c:symbol val="none"/>
          </c:marker>
          <c:cat>
            <c:numRef>
              <c:f>'Chart Data 1'!$A$9:$A$21</c:f>
              <c:numCache>
                <c:formatCode>General</c:formatCode>
                <c:ptCount val="13"/>
                <c:pt idx="0">
                  <c:v>2000</c:v>
                </c:pt>
                <c:pt idx="1">
                  <c:v>3000</c:v>
                </c:pt>
                <c:pt idx="2">
                  <c:v>4000</c:v>
                </c:pt>
                <c:pt idx="3">
                  <c:v>5000</c:v>
                </c:pt>
                <c:pt idx="4">
                  <c:v>6000</c:v>
                </c:pt>
                <c:pt idx="5">
                  <c:v>7000</c:v>
                </c:pt>
                <c:pt idx="6">
                  <c:v>8000</c:v>
                </c:pt>
                <c:pt idx="7">
                  <c:v>9000</c:v>
                </c:pt>
                <c:pt idx="8">
                  <c:v>10000</c:v>
                </c:pt>
                <c:pt idx="9">
                  <c:v>11000</c:v>
                </c:pt>
                <c:pt idx="10">
                  <c:v>12000</c:v>
                </c:pt>
                <c:pt idx="11">
                  <c:v>13000</c:v>
                </c:pt>
              </c:numCache>
            </c:numRef>
          </c:cat>
          <c:val>
            <c:numRef>
              <c:f>'Chart Data 1'!$C$9:$C$21</c:f>
              <c:numCache>
                <c:formatCode>0%</c:formatCode>
                <c:ptCount val="13"/>
                <c:pt idx="0">
                  <c:v>0.155</c:v>
                </c:pt>
                <c:pt idx="1">
                  <c:v>0.65100000000000002</c:v>
                </c:pt>
                <c:pt idx="2">
                  <c:v>0.89200000000000002</c:v>
                </c:pt>
                <c:pt idx="3">
                  <c:v>0.96499999999999997</c:v>
                </c:pt>
                <c:pt idx="4">
                  <c:v>0.98199999999999998</c:v>
                </c:pt>
                <c:pt idx="5">
                  <c:v>0.99</c:v>
                </c:pt>
                <c:pt idx="6">
                  <c:v>0.996</c:v>
                </c:pt>
                <c:pt idx="7">
                  <c:v>0.997</c:v>
                </c:pt>
                <c:pt idx="8">
                  <c:v>0.999</c:v>
                </c:pt>
                <c:pt idx="9">
                  <c:v>0.999</c:v>
                </c:pt>
                <c:pt idx="10">
                  <c:v>0.999</c:v>
                </c:pt>
                <c:pt idx="11">
                  <c:v>1</c:v>
                </c:pt>
              </c:numCache>
            </c:numRef>
          </c:val>
          <c:smooth val="0"/>
        </c:ser>
        <c:dLbls>
          <c:showLegendKey val="0"/>
          <c:showVal val="0"/>
          <c:showCatName val="0"/>
          <c:showSerName val="0"/>
          <c:showPercent val="0"/>
          <c:showBubbleSize val="0"/>
        </c:dLbls>
        <c:marker val="1"/>
        <c:smooth val="0"/>
        <c:axId val="248673408"/>
        <c:axId val="248655232"/>
      </c:lineChart>
      <c:valAx>
        <c:axId val="248655232"/>
        <c:scaling>
          <c:orientation val="minMax"/>
        </c:scaling>
        <c:delete val="0"/>
        <c:axPos val="r"/>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673408"/>
        <c:crosses val="max"/>
        <c:crossBetween val="between"/>
      </c:valAx>
      <c:catAx>
        <c:axId val="2486734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ICER</a:t>
                </a:r>
              </a:p>
            </c:rich>
          </c:tx>
          <c:overlay val="0"/>
          <c:spPr>
            <a:noFill/>
            <a:ln>
              <a:noFill/>
            </a:ln>
            <a:effectLst/>
          </c:spPr>
        </c:title>
        <c:numFmt formatCode="_(&quot;$&quot;* #,##0_);_(&quot;$&quot;* \(#,##0\);_(&quot;$&quot;* &quot;-&quot;_);_(@_)"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655232"/>
        <c:crosses val="autoZero"/>
        <c:auto val="1"/>
        <c:lblAlgn val="ctr"/>
        <c:lblOffset val="100"/>
        <c:noMultiLvlLbl val="0"/>
      </c:catAx>
      <c:spPr>
        <a:noFill/>
        <a:ln>
          <a:noFill/>
        </a:ln>
        <a:effectLst/>
      </c:spPr>
    </c:plotArea>
    <c:legend>
      <c:legendPos val="r"/>
      <c:layout>
        <c:manualLayout>
          <c:xMode val="edge"/>
          <c:yMode val="edge"/>
          <c:x val="5.4443569553805783E-2"/>
          <c:y val="0.12557815689705451"/>
          <c:w val="0.30666754155730536"/>
          <c:h val="0.130624987238534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831934BA7055B842A6C6A308214BC43C" ma:contentTypeVersion="0" ma:contentTypeDescription="A content type to manage public (operations) IDB documents" ma:contentTypeScope="" ma:versionID="7b26e940cccf19c6852fade9ec0bc306">
  <xsd:schema xmlns:xsd="http://www.w3.org/2001/XMLSchema" xmlns:xs="http://www.w3.org/2001/XMLSchema" xmlns:p="http://schemas.microsoft.com/office/2006/metadata/properties" xmlns:ns2="9c571b2f-e523-4ab2-ba2e-09e151a03ef4" targetNamespace="http://schemas.microsoft.com/office/2006/metadata/properties" ma:root="true" ma:fieldsID="bed0c60aee55836dee446e400aadbc64"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6b746e2-960d-40fc-9055-2aaee7227fec}" ma:internalName="TaxCatchAll" ma:showField="CatchAllData" ma:web="ca17b81a-716b-4c53-9a6c-46fd54eb1c9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6b746e2-960d-40fc-9055-2aaee7227fec}" ma:internalName="TaxCatchAllLabel" ma:readOnly="true" ma:showField="CatchAllDataLabel" ma:web="ca17b81a-716b-4c53-9a6c-46fd54eb1c9d">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4.xml><?xml version="1.0" encoding="utf-8"?>
<b:Sources xmlns:b="http://schemas.openxmlformats.org/officeDocument/2006/bibliography" xmlns="http://schemas.openxmlformats.org/officeDocument/2006/bibliography" SelectedStyle="\APA.XSL" StyleName="APA">
  <b:Source>
    <b:Tag>Off12</b:Tag>
    <b:SourceType>Report</b:SourceType>
    <b:Guid>{ED9ED1D1-FC2D-4870-B9B0-8EE0420C1171}</b:Guid>
    <b:Author>
      <b:Author>
        <b:Corporate>Office of Strategic Planning and Development Effectiveness. Inter-American Development Bank</b:Corporate>
      </b:Author>
    </b:Author>
    <b:Title>Guidelines for the Economic Analysis of IDB-funded Projects</b:Title>
    <b:Year>2012</b:Year>
    <b:RefOrder>1</b:RefOrder>
  </b:Source>
  <b:Source>
    <b:Tag>Wor15</b:Tag>
    <b:SourceType>InternetSite</b:SourceType>
    <b:Guid>{A7367CFA-2312-4CC5-BD2C-BC1D8E7B0087}</b:Guid>
    <b:Title>Cost effectiveness and strategic planning (WHO-CHOICE)</b:Title>
    <b:URL>http://www.who.int/choice/costs/CER_thresholds/en/</b:URL>
    <b:Author>
      <b:Author>
        <b:Corporate>World Health Organization - CHOosing Interventions that are Cost-Effective</b:Corporate>
      </b:Author>
    </b:Author>
    <b:YearAccessed>2015</b:YearAccessed>
    <b:MonthAccessed>09</b:MonthAccessed>
    <b:DayAccessed>27</b:DayAccessed>
    <b:RefOrder>2</b:RefOrder>
  </b:Source>
  <b:Source>
    <b:Tag>Dru01</b:Tag>
    <b:SourceType>BookSection</b:SourceType>
    <b:Guid>{3601FD41-1DA2-49DB-841C-86A7AA7A6C3F}</b:Guid>
    <b:Title>Capítulo 3. Valoración crítica de la evaluación económica</b:Title>
    <b:City>Madrid</b:City>
    <b:Year>2001</b:Year>
    <b:Publisher>Diaz de Santos</b:Publisher>
    <b:BookTitle>Métodos para la evaluación económica de los programas de asistencia sanitaria</b:BookTitle>
    <b:Author>
      <b:Author>
        <b:NameList>
          <b:Person>
            <b:Last>Drummond</b:Last>
            <b:Middle>F</b:Middle>
            <b:First>Michael</b:First>
          </b:Person>
          <b:Person>
            <b:Last>O'Brien</b:Last>
            <b:Middle>J</b:Middle>
            <b:First>Bernie</b:First>
          </b:Person>
          <b:Person>
            <b:Last>Stoddart</b:Last>
            <b:Middle>L</b:Middle>
            <b:First>Greg</b:First>
          </b:Person>
          <b:Person>
            <b:Last>Torrance</b:Last>
            <b:Middle>W</b:Middle>
            <b:First>George</b:First>
          </b:Person>
        </b:NameList>
      </b:Author>
      <b:BookAuthor>
        <b:NameList>
          <b:Person>
            <b:Last>Drummond</b:Last>
            <b:Middle>F</b:Middle>
            <b:First>Michael</b:First>
          </b:Person>
          <b:Person>
            <b:Last>O'Brien</b:Last>
            <b:Middle>J</b:Middle>
            <b:First>Bernie</b:First>
          </b:Person>
          <b:Person>
            <b:Last>Stoddart</b:Last>
            <b:Middle>L</b:Middle>
            <b:First>Greg</b:First>
          </b:Person>
          <b:Person>
            <b:Last>Torrance</b:Last>
            <b:Middle>W</b:Middle>
            <b:First>George</b:First>
          </b:Person>
        </b:NameList>
      </b:BookAuthor>
    </b:Author>
    <b:Pages>31-57</b:Pages>
    <b:Edition>Segunda</b:Edition>
    <b:RefOrder>3</b:RefOrder>
  </b:Source>
  <b:Source>
    <b:Tag>Sab</b:Tag>
    <b:SourceType>JournalArticle</b:SourceType>
    <b:Guid>{849081E5-AEB8-4E47-93FC-8772CA870F86}</b:Guid>
    <b:Title>Costs and Cost-Effectiveness of Training Traditional Birth Attendants to Reduce Neonatal Mortality in the Lufwanyama Neonatal Survival Study (LUNESP)</b:Title>
    <b:JournalName>Plos One</b:JournalName>
    <b:Author>
      <b:Author>
        <b:NameList>
          <b:Person>
            <b:Last>Sabin</b:Last>
            <b:First>Lora</b:First>
          </b:Person>
          <b:Person>
            <b:Last>Knapp</b:Last>
            <b:First>Ana</b:First>
          </b:Person>
          <b:Person>
            <b:Last>MacLeod</b:Last>
            <b:First>William</b:First>
          </b:Person>
          <b:Person>
            <b:Last>Phiri-Mazala</b:Last>
            <b:First>Grace</b:First>
          </b:Person>
          <b:Person>
            <b:Last>Kazimba</b:Last>
            <b:First>Joshua</b:First>
          </b:Person>
          <b:Person>
            <b:Last>Hamer</b:Last>
            <b:First>Davidson</b:First>
          </b:Person>
          <b:Person>
            <b:Last>Gill</b:Last>
            <b:First>Christopher</b:First>
          </b:Person>
        </b:NameList>
      </b:Author>
    </b:Author>
    <b:Year>2012</b:Year>
    <b:Pages>e35560</b:Pages>
    <b:Volume>7</b:Volume>
    <b:Issue>4</b:Issue>
    <b:URL>http://www.bu.edu/cghd/files/2012/05/PLoS-ONE-2012-Sabin-1.pdf</b:URL>
    <b:RefOrder>7</b:RefOrder>
  </b:Source>
  <b:Source>
    <b:Tag>Tra14</b:Tag>
    <b:SourceType>JournalArticle</b:SourceType>
    <b:Guid>{59DE26D7-F6EC-4103-BEE5-824C32F7703B}</b:Guid>
    <b:Author>
      <b:Author>
        <b:NameList>
          <b:Person>
            <b:Last>Tracy</b:Last>
            <b:First>S</b:First>
          </b:Person>
          <b:Person>
            <b:Last>Welsh</b:Last>
            <b:First>A</b:First>
          </b:Person>
          <b:Person>
            <b:Last>Hall</b:Last>
            <b:First>B</b:First>
          </b:Person>
          <b:Person>
            <b:Last>al</b:Last>
            <b:First>et</b:First>
          </b:Person>
        </b:NameList>
      </b:Author>
    </b:Author>
    <b:Title>Caseload midwifery compared to standard or private obstetric care for first time mothers in a public teaching hospital in Australia: a cross sectional study of cost and birth outcomes</b:Title>
    <b:JournalName>BMC Pregnancy Childbirth.</b:JournalName>
    <b:Year>2014</b:Year>
    <b:Volume>14</b:Volume>
    <b:Issue>46</b:Issue>
    <b:RefOrder>4</b:RefOrder>
  </b:Source>
  <b:Source>
    <b:Tag>Man14</b:Tag>
    <b:SourceType>JournalArticle</b:SourceType>
    <b:Guid>{6DD75E43-270B-47C7-AD9C-946747D47E77}</b:Guid>
    <b:Author>
      <b:Author>
        <b:NameList>
          <b:Person>
            <b:Last>Mangham-Jefferies</b:Last>
            <b:First>L</b:First>
          </b:Person>
          <b:Person>
            <b:Last>Chaterine</b:Last>
            <b:First>Pit</b:First>
          </b:Person>
          <b:Person>
            <b:Last>S</b:Last>
            <b:First>Cousens</b:First>
          </b:Person>
          <b:Person>
            <b:Last>al.</b:Last>
            <b:First>et</b:First>
          </b:Person>
        </b:NameList>
      </b:Author>
    </b:Author>
    <b:Title>Cost-effectiveness of strategies to improve the utilization and provision of maternal and newbornhealthcare in low-income and lower-middle-income countries: a systematic review</b:Title>
    <b:JournalName>MC Pregnancy and Childbirth</b:JournalName>
    <b:Year>2014</b:Year>
    <b:Volume>14</b:Volume>
    <b:Issue>243</b:Issue>
    <b:RefOrder>5</b:RefOrder>
  </b:Source>
  <b:Source>
    <b:Tag>Mur</b:Tag>
    <b:SourceType>JournalArticle</b:SourceType>
    <b:Guid>{66EC28E8-BE43-4C11-BE93-2B7B2CEF0F3B}</b:Guid>
    <b:Author>
      <b:Author>
        <b:NameList>
          <b:Person>
            <b:Last>Murray CJ</b:Last>
            <b:First>et</b:First>
            <b:Middle>al</b:Middle>
          </b:Person>
        </b:NameList>
      </b:Author>
    </b:Author>
    <b:Title>Effectiveness and costs of interventions to lower systolic blood pressure and cholesterol: a global and regional analysis on reduction of cardiovascular-disease risk.</b:Title>
    <b:JournalName>Lancet</b:JournalName>
    <b:Year>Julio 2003</b:Year>
    <b:Pages>717-725</b:Pages>
    <b:RefOrder>8</b:RefOrder>
  </b:Source>
  <b:Source>
    <b:Tag>Hog10</b:Tag>
    <b:SourceType>JournalArticle</b:SourceType>
    <b:Guid>{6E572626-C749-44D5-8C80-CD477258FB5D}</b:Guid>
    <b:Title>Maternal mortality for 181 countries, 1980–2008: a systematic analysis of progress towards Millennium Development Goal 5</b:Title>
    <b:Year>2010</b:Year>
    <b:Author>
      <b:Author>
        <b:NameList>
          <b:Person>
            <b:Last>Hogan</b:Last>
            <b:First>Margare</b:First>
          </b:Person>
          <b:Person>
            <b:Last>Foreman</b:Last>
            <b:First>Kyle</b:First>
          </b:Person>
          <b:Person>
            <b:Last>Naghavi</b:Last>
            <b:First>Mohsen</b:First>
          </b:Person>
          <b:Person>
            <b:Last>al</b:Last>
            <b:First>et</b:First>
          </b:Person>
        </b:NameList>
      </b:Author>
    </b:Author>
    <b:JournalName>The Lancet</b:JournalName>
    <b:Pages>1609–1623</b:Pages>
    <b:RefOrder>6</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cf0be0ad-272c-4e7f-a157-3f0abda6cde5" ContentTypeId="0x01010046CF21643EE8D14686A648AA6DAD0892" PreviousValue="false"/>
</file>

<file path=customXml/item7.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SCL/SPH</Division_x0020_or_x0020_Unit>
    <Region xmlns="9c571b2f-e523-4ab2-ba2e-09e151a03ef4" xsi:nil="true"/>
    <IDBDocs_x0020_Number xmlns="9c571b2f-e523-4ab2-ba2e-09e151a03ef4">40413086</IDBDocs_x0020_Number>
    <Document_x0020_Author xmlns="9c571b2f-e523-4ab2-ba2e-09e151a03ef4">Distrutti, Marcella</Document_x0020_Author>
    <Publication_x0020_Type xmlns="9c571b2f-e523-4ab2-ba2e-09e151a03ef4" xsi:nil="true"/>
    <Operation_x0020_Type xmlns="9c571b2f-e523-4ab2-ba2e-09e151a03ef4" xsi:nil="true"/>
    <TaxCatchAll xmlns="9c571b2f-e523-4ab2-ba2e-09e151a03ef4">
      <Value>5</Value>
      <Value>4</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GY-L1058</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Proposal&lt;/USER_STAGE&gt;&lt;PD_OBJ_TYPE&gt;0&lt;/PD_OBJ_TYPE&gt;&lt;DTAPPROVAL&gt;Oct 26 2016 12:00AM&lt;/DTAPPROVAL&gt;&lt;MAKERECORD&gt;N&lt;/MAKERECORD&gt;&lt;/Data&gt;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IJ-JUD</Webtopic>
    <Identifier xmlns="9c571b2f-e523-4ab2-ba2e-09e151a03ef4">PR-4427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Other_x0020_Author xmlns="9c571b2f-e523-4ab2-ba2e-09e151a03ef4" xsi:nil="true"/>
  </documentManagement>
</p:properties>
</file>

<file path=customXml/itemProps1.xml><?xml version="1.0" encoding="utf-8"?>
<ds:datastoreItem xmlns:ds="http://schemas.openxmlformats.org/officeDocument/2006/customXml" ds:itemID="{2F3FC8F2-C566-4A46-A197-5C40688E48F1}"/>
</file>

<file path=customXml/itemProps2.xml><?xml version="1.0" encoding="utf-8"?>
<ds:datastoreItem xmlns:ds="http://schemas.openxmlformats.org/officeDocument/2006/customXml" ds:itemID="{46B8318B-0492-4C9D-AEBD-72F92EE9BF39}"/>
</file>

<file path=customXml/itemProps3.xml><?xml version="1.0" encoding="utf-8"?>
<ds:datastoreItem xmlns:ds="http://schemas.openxmlformats.org/officeDocument/2006/customXml" ds:itemID="{6162C905-E104-4508-A73D-968FAA37D600}"/>
</file>

<file path=customXml/itemProps4.xml><?xml version="1.0" encoding="utf-8"?>
<ds:datastoreItem xmlns:ds="http://schemas.openxmlformats.org/officeDocument/2006/customXml" ds:itemID="{CAA36E17-2B4B-44FB-8E32-B6C7F1B82FB4}"/>
</file>

<file path=customXml/itemProps5.xml><?xml version="1.0" encoding="utf-8"?>
<ds:datastoreItem xmlns:ds="http://schemas.openxmlformats.org/officeDocument/2006/customXml" ds:itemID="{3288D870-21C1-4E7E-8E74-11A90DB493AB}"/>
</file>

<file path=customXml/itemProps6.xml><?xml version="1.0" encoding="utf-8"?>
<ds:datastoreItem xmlns:ds="http://schemas.openxmlformats.org/officeDocument/2006/customXml" ds:itemID="{6168A720-D46F-451B-979F-624A5010B7AE}"/>
</file>

<file path=customXml/itemProps7.xml><?xml version="1.0" encoding="utf-8"?>
<ds:datastoreItem xmlns:ds="http://schemas.openxmlformats.org/officeDocument/2006/customXml" ds:itemID="{3816CB2F-794A-4855-92B0-B18F5CC73BF8}"/>
</file>

<file path=docProps/app.xml><?xml version="1.0" encoding="utf-8"?>
<Properties xmlns="http://schemas.openxmlformats.org/officeDocument/2006/extended-properties" xmlns:vt="http://schemas.openxmlformats.org/officeDocument/2006/docPropsVTypes">
  <Template>Normal.dotm</Template>
  <TotalTime>21</TotalTime>
  <Pages>27</Pages>
  <Words>7078</Words>
  <Characters>40349</Characters>
  <Application>Microsoft Office Word</Application>
  <DocSecurity>0</DocSecurity>
  <Lines>336</Lines>
  <Paragraphs>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47333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Link-Ex Ante Economic Analysis</dc:title>
  <dc:creator>Guerra, Martha M.</dc:creator>
  <cp:lastModifiedBy>Inter-American Development Bank</cp:lastModifiedBy>
  <cp:revision>6</cp:revision>
  <dcterms:created xsi:type="dcterms:W3CDTF">2016-09-01T22:16:00Z</dcterms:created>
  <dcterms:modified xsi:type="dcterms:W3CDTF">2016-09-02T13:59:00Z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79e6f6d8-e114-4b51-98dc-c35d9ce3f74a</vt:lpwstr>
  </property>
  <property fmtid="{D5CDD505-2E9C-101B-9397-08002B2CF9AE}" pid="3" name="bjSaver">
    <vt:lpwstr>+cT26ajyR0N7d7CE0WaJ+oG98QsBISzu</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y fmtid="{D5CDD505-2E9C-101B-9397-08002B2CF9AE}" pid="7" name="TaxKeyword">
    <vt:lpwstr/>
  </property>
  <property fmtid="{D5CDD505-2E9C-101B-9397-08002B2CF9AE}" pid="8" name="Sub_x002d_Sector">
    <vt:lpwstr/>
  </property>
  <property fmtid="{D5CDD505-2E9C-101B-9397-08002B2CF9AE}" pid="9" name="ContentTypeId">
    <vt:lpwstr>0x01010046CF21643EE8D14686A648AA6DAD089200831934BA7055B842A6C6A308214BC43C</vt:lpwstr>
  </property>
  <property fmtid="{D5CDD505-2E9C-101B-9397-08002B2CF9AE}" pid="10" name="TaxKeywordTaxHTField">
    <vt:lpwstr/>
  </property>
  <property fmtid="{D5CDD505-2E9C-101B-9397-08002B2CF9AE}" pid="11" name="Series Operations IDB">
    <vt:lpwstr>4;#Unclassified|a6dff32e-d477-44cd-a56b-85efe9e0a56c</vt:lpwstr>
  </property>
  <property fmtid="{D5CDD505-2E9C-101B-9397-08002B2CF9AE}" pid="12" name="Sub-Sector">
    <vt:lpwstr/>
  </property>
  <property fmtid="{D5CDD505-2E9C-101B-9397-08002B2CF9AE}" pid="13" name="Country">
    <vt:lpwstr/>
  </property>
  <property fmtid="{D5CDD505-2E9C-101B-9397-08002B2CF9AE}" pid="14" name="Fund IDB">
    <vt:lpwstr/>
  </property>
  <property fmtid="{D5CDD505-2E9C-101B-9397-08002B2CF9AE}" pid="15" name="Series_x0020_Operations_x0020_IDB">
    <vt:lpwstr>4;#Unclassified|a6dff32e-d477-44cd-a56b-85efe9e0a56c</vt:lpwstr>
  </property>
  <property fmtid="{D5CDD505-2E9C-101B-9397-08002B2CF9AE}" pid="16" name="To:">
    <vt:lpwstr/>
  </property>
  <property fmtid="{D5CDD505-2E9C-101B-9397-08002B2CF9AE}" pid="17" name="From:">
    <vt:lpwstr/>
  </property>
  <property fmtid="{D5CDD505-2E9C-101B-9397-08002B2CF9AE}" pid="18" name="Sector IDB">
    <vt:lpwstr/>
  </property>
  <property fmtid="{D5CDD505-2E9C-101B-9397-08002B2CF9AE}" pid="19" name="Function Operations IDB">
    <vt:lpwstr>5;#IDBDocs|cca77002-e150-4b2d-ab1f-1d7a7cdcae16</vt:lpwstr>
  </property>
</Properties>
</file>