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B0" w:rsidRPr="00CC650D" w:rsidRDefault="004F79B0" w:rsidP="00CC650D">
      <w:pPr>
        <w:tabs>
          <w:tab w:val="left" w:pos="1440"/>
          <w:tab w:val="left" w:pos="3060"/>
        </w:tabs>
        <w:spacing w:after="0"/>
        <w:jc w:val="center"/>
        <w:rPr>
          <w:rFonts w:ascii="Times New Roman" w:hAnsi="Times New Roman"/>
          <w:b/>
          <w:smallCaps/>
          <w:lang w:val="es-ES_tradnl"/>
        </w:rPr>
      </w:pPr>
    </w:p>
    <w:tbl>
      <w:tblPr>
        <w:tblStyle w:val="TableGrid"/>
        <w:tblW w:w="18085" w:type="dxa"/>
        <w:tblInd w:w="-702" w:type="dxa"/>
        <w:tblLook w:val="04A0" w:firstRow="1" w:lastRow="0" w:firstColumn="1" w:lastColumn="0" w:noHBand="0" w:noVBand="1"/>
      </w:tblPr>
      <w:tblGrid>
        <w:gridCol w:w="2430"/>
        <w:gridCol w:w="4860"/>
        <w:gridCol w:w="5940"/>
        <w:gridCol w:w="4855"/>
      </w:tblGrid>
      <w:tr w:rsidR="004F79B0" w:rsidRPr="003D7631" w:rsidTr="00691289">
        <w:trPr>
          <w:tblHeader/>
        </w:trPr>
        <w:tc>
          <w:tcPr>
            <w:tcW w:w="18085" w:type="dxa"/>
            <w:gridSpan w:val="4"/>
            <w:shd w:val="clear" w:color="auto" w:fill="C6D9F1" w:themeFill="text2" w:themeFillTint="33"/>
          </w:tcPr>
          <w:p w:rsidR="004F79B0" w:rsidRPr="003D7631" w:rsidRDefault="004F79B0" w:rsidP="0078792C">
            <w:pPr>
              <w:contextualSpacing/>
              <w:jc w:val="center"/>
              <w:rPr>
                <w:rFonts w:ascii="Arial" w:hAnsi="Arial" w:cs="Arial"/>
                <w:b/>
                <w:smallCaps/>
                <w:sz w:val="22"/>
                <w:szCs w:val="22"/>
                <w:lang w:val="es-ES_tradnl"/>
              </w:rPr>
            </w:pPr>
            <w:r w:rsidRPr="003D7631">
              <w:rPr>
                <w:rFonts w:ascii="Arial" w:hAnsi="Arial" w:cs="Arial"/>
                <w:b/>
                <w:smallCaps/>
                <w:sz w:val="22"/>
                <w:szCs w:val="22"/>
                <w:lang w:val="es-ES_tradnl"/>
              </w:rPr>
              <w:t>Programa Integral de Desarrollo Turístico y Urbano de la Ciudad Colonial de Santo Domingo</w:t>
            </w:r>
          </w:p>
          <w:p w:rsidR="004F79B0" w:rsidRPr="003D7631" w:rsidRDefault="004F79B0" w:rsidP="0078792C">
            <w:pPr>
              <w:tabs>
                <w:tab w:val="left" w:pos="1440"/>
                <w:tab w:val="left" w:pos="3060"/>
              </w:tabs>
              <w:contextualSpacing/>
              <w:jc w:val="center"/>
              <w:rPr>
                <w:rFonts w:ascii="Arial" w:hAnsi="Arial" w:cs="Arial"/>
                <w:b/>
                <w:smallCaps/>
                <w:sz w:val="22"/>
                <w:szCs w:val="22"/>
                <w:lang w:val="es-ES_tradnl"/>
              </w:rPr>
            </w:pPr>
            <w:r w:rsidRPr="003D7631">
              <w:rPr>
                <w:rFonts w:ascii="Arial" w:hAnsi="Arial" w:cs="Arial"/>
                <w:b/>
                <w:smallCaps/>
                <w:sz w:val="22"/>
                <w:szCs w:val="22"/>
                <w:lang w:val="es-ES_tradnl"/>
              </w:rPr>
              <w:t>(</w:t>
            </w:r>
            <w:bookmarkStart w:id="0" w:name="Book02"/>
            <w:r w:rsidRPr="003D7631">
              <w:rPr>
                <w:rFonts w:ascii="Arial" w:hAnsi="Arial" w:cs="Arial"/>
                <w:b/>
                <w:smallCaps/>
                <w:sz w:val="22"/>
                <w:szCs w:val="22"/>
                <w:lang w:val="es-ES_tradnl"/>
              </w:rPr>
              <w:t>DR-L1</w:t>
            </w:r>
            <w:bookmarkEnd w:id="0"/>
            <w:r w:rsidRPr="003D7631">
              <w:rPr>
                <w:rFonts w:ascii="Arial" w:hAnsi="Arial" w:cs="Arial"/>
                <w:b/>
                <w:smallCaps/>
                <w:sz w:val="22"/>
                <w:szCs w:val="22"/>
                <w:lang w:val="es-ES_tradnl"/>
              </w:rPr>
              <w:t>084)</w:t>
            </w:r>
          </w:p>
          <w:p w:rsidR="004F79B0" w:rsidRPr="003D7631" w:rsidRDefault="004F79B0" w:rsidP="00817669">
            <w:pPr>
              <w:tabs>
                <w:tab w:val="left" w:pos="1440"/>
                <w:tab w:val="left" w:pos="3060"/>
              </w:tabs>
              <w:contextualSpacing/>
              <w:jc w:val="center"/>
              <w:rPr>
                <w:rFonts w:ascii="Arial" w:hAnsi="Arial" w:cs="Arial"/>
                <w:b/>
                <w:smallCaps/>
                <w:sz w:val="22"/>
                <w:szCs w:val="22"/>
                <w:lang w:val="es-ES_tradnl"/>
              </w:rPr>
            </w:pPr>
            <w:r w:rsidRPr="003D7631">
              <w:rPr>
                <w:rFonts w:ascii="Arial" w:hAnsi="Arial" w:cs="Arial"/>
                <w:b/>
                <w:smallCaps/>
                <w:sz w:val="22"/>
                <w:szCs w:val="22"/>
                <w:lang w:val="es-ES_tradnl"/>
              </w:rPr>
              <w:t xml:space="preserve">Matriz de Problemas / </w:t>
            </w:r>
            <w:r w:rsidR="00893652" w:rsidRPr="003D7631">
              <w:rPr>
                <w:rFonts w:ascii="Arial" w:hAnsi="Arial" w:cs="Arial"/>
                <w:b/>
                <w:smallCaps/>
                <w:sz w:val="22"/>
                <w:szCs w:val="22"/>
                <w:lang w:val="es-ES_tradnl"/>
              </w:rPr>
              <w:t>Causas</w:t>
            </w:r>
            <w:r w:rsidRPr="003D7631">
              <w:rPr>
                <w:rFonts w:ascii="Arial" w:hAnsi="Arial" w:cs="Arial"/>
                <w:b/>
                <w:smallCaps/>
                <w:sz w:val="22"/>
                <w:szCs w:val="22"/>
                <w:lang w:val="es-ES_tradnl"/>
              </w:rPr>
              <w:t xml:space="preserve"> / Soluciones / Resultados</w:t>
            </w:r>
          </w:p>
        </w:tc>
      </w:tr>
      <w:tr w:rsidR="00B268F0" w:rsidRPr="003D7631" w:rsidTr="00691289">
        <w:trPr>
          <w:tblHeader/>
        </w:trPr>
        <w:tc>
          <w:tcPr>
            <w:tcW w:w="2430" w:type="dxa"/>
            <w:shd w:val="clear" w:color="auto" w:fill="FBD4B4" w:themeFill="accent6" w:themeFillTint="66"/>
          </w:tcPr>
          <w:p w:rsidR="00B268F0" w:rsidRPr="003D7631" w:rsidRDefault="00B268F0" w:rsidP="0078792C">
            <w:pPr>
              <w:contextualSpacing/>
              <w:jc w:val="center"/>
              <w:rPr>
                <w:rFonts w:ascii="Arial" w:hAnsi="Arial" w:cs="Arial"/>
                <w:b/>
                <w:sz w:val="22"/>
                <w:szCs w:val="22"/>
                <w:lang w:val="es-ES_tradnl"/>
              </w:rPr>
            </w:pPr>
            <w:r w:rsidRPr="003D7631">
              <w:rPr>
                <w:rFonts w:ascii="Arial" w:hAnsi="Arial" w:cs="Arial"/>
                <w:b/>
                <w:sz w:val="22"/>
                <w:szCs w:val="22"/>
                <w:lang w:val="es-ES_tradnl"/>
              </w:rPr>
              <w:t>Problemas Específicos</w:t>
            </w:r>
          </w:p>
        </w:tc>
        <w:tc>
          <w:tcPr>
            <w:tcW w:w="4860" w:type="dxa"/>
            <w:shd w:val="clear" w:color="auto" w:fill="FBD4B4" w:themeFill="accent6" w:themeFillTint="66"/>
          </w:tcPr>
          <w:p w:rsidR="00B268F0" w:rsidRPr="003D7631" w:rsidRDefault="00B268F0" w:rsidP="0078792C">
            <w:pPr>
              <w:contextualSpacing/>
              <w:jc w:val="center"/>
              <w:rPr>
                <w:rFonts w:ascii="Arial" w:hAnsi="Arial" w:cs="Arial"/>
                <w:b/>
                <w:sz w:val="22"/>
                <w:szCs w:val="22"/>
                <w:lang w:val="es-ES_tradnl"/>
              </w:rPr>
            </w:pPr>
            <w:r w:rsidRPr="003D7631">
              <w:rPr>
                <w:rFonts w:ascii="Arial" w:hAnsi="Arial" w:cs="Arial"/>
                <w:b/>
                <w:sz w:val="22"/>
                <w:szCs w:val="22"/>
                <w:lang w:val="es-ES_tradnl"/>
              </w:rPr>
              <w:t>Causas / Magnitud / Evidencias</w:t>
            </w:r>
          </w:p>
        </w:tc>
        <w:tc>
          <w:tcPr>
            <w:tcW w:w="5940" w:type="dxa"/>
            <w:shd w:val="clear" w:color="auto" w:fill="FBD4B4" w:themeFill="accent6" w:themeFillTint="66"/>
          </w:tcPr>
          <w:p w:rsidR="00B268F0" w:rsidRPr="003D7631" w:rsidRDefault="00B268F0" w:rsidP="0078792C">
            <w:pPr>
              <w:contextualSpacing/>
              <w:jc w:val="center"/>
              <w:rPr>
                <w:rFonts w:ascii="Arial" w:hAnsi="Arial" w:cs="Arial"/>
                <w:b/>
                <w:sz w:val="22"/>
                <w:szCs w:val="22"/>
                <w:lang w:val="es-ES_tradnl"/>
              </w:rPr>
            </w:pPr>
            <w:r w:rsidRPr="003D7631">
              <w:rPr>
                <w:rFonts w:ascii="Arial" w:hAnsi="Arial" w:cs="Arial"/>
                <w:b/>
                <w:sz w:val="22"/>
                <w:szCs w:val="22"/>
                <w:lang w:val="es-ES_tradnl"/>
              </w:rPr>
              <w:t>Soluciones / Productos</w:t>
            </w:r>
          </w:p>
        </w:tc>
        <w:tc>
          <w:tcPr>
            <w:tcW w:w="4855" w:type="dxa"/>
            <w:shd w:val="clear" w:color="auto" w:fill="FBD4B4" w:themeFill="accent6" w:themeFillTint="66"/>
          </w:tcPr>
          <w:p w:rsidR="00B268F0" w:rsidRPr="003D7631" w:rsidRDefault="00B268F0" w:rsidP="0078792C">
            <w:pPr>
              <w:contextualSpacing/>
              <w:jc w:val="center"/>
              <w:rPr>
                <w:rFonts w:ascii="Arial" w:hAnsi="Arial" w:cs="Arial"/>
                <w:b/>
                <w:sz w:val="22"/>
                <w:szCs w:val="22"/>
                <w:lang w:val="es-ES_tradnl"/>
              </w:rPr>
            </w:pPr>
            <w:r w:rsidRPr="003D7631">
              <w:rPr>
                <w:rFonts w:ascii="Arial" w:hAnsi="Arial" w:cs="Arial"/>
                <w:b/>
                <w:sz w:val="22"/>
                <w:szCs w:val="22"/>
                <w:lang w:val="es-ES_tradnl"/>
              </w:rPr>
              <w:t>Resultados Esperados</w:t>
            </w:r>
          </w:p>
        </w:tc>
      </w:tr>
      <w:tr w:rsidR="00CC650D" w:rsidRPr="00550EED" w:rsidTr="00691289">
        <w:tc>
          <w:tcPr>
            <w:tcW w:w="18085" w:type="dxa"/>
            <w:gridSpan w:val="4"/>
          </w:tcPr>
          <w:p w:rsidR="005E5F53" w:rsidRPr="003D7631" w:rsidRDefault="006850C9" w:rsidP="00B26F5C">
            <w:pPr>
              <w:contextualSpacing/>
              <w:jc w:val="both"/>
              <w:rPr>
                <w:rFonts w:ascii="Arial" w:hAnsi="Arial" w:cs="Arial"/>
                <w:sz w:val="22"/>
                <w:szCs w:val="22"/>
                <w:lang w:val="es-ES_tradnl"/>
              </w:rPr>
            </w:pPr>
            <w:r w:rsidRPr="003D7631">
              <w:rPr>
                <w:rFonts w:ascii="Arial" w:hAnsi="Arial" w:cs="Arial"/>
                <w:b/>
                <w:sz w:val="22"/>
                <w:szCs w:val="22"/>
                <w:lang w:val="es-ES_tradnl"/>
              </w:rPr>
              <w:t xml:space="preserve">El </w:t>
            </w:r>
            <w:r w:rsidR="00F92EBD" w:rsidRPr="003D7631">
              <w:rPr>
                <w:rFonts w:ascii="Arial" w:hAnsi="Arial" w:cs="Arial"/>
                <w:b/>
                <w:sz w:val="22"/>
                <w:szCs w:val="22"/>
                <w:lang w:val="es-ES_tradnl"/>
              </w:rPr>
              <w:t>P</w:t>
            </w:r>
            <w:r w:rsidR="00CC650D" w:rsidRPr="003D7631">
              <w:rPr>
                <w:rFonts w:ascii="Arial" w:hAnsi="Arial" w:cs="Arial"/>
                <w:b/>
                <w:sz w:val="22"/>
                <w:szCs w:val="22"/>
                <w:lang w:val="es-ES_tradnl"/>
              </w:rPr>
              <w:t xml:space="preserve">roblema </w:t>
            </w:r>
            <w:r w:rsidR="00F92EBD" w:rsidRPr="003D7631">
              <w:rPr>
                <w:rFonts w:ascii="Arial" w:hAnsi="Arial" w:cs="Arial"/>
                <w:b/>
                <w:sz w:val="22"/>
                <w:szCs w:val="22"/>
                <w:lang w:val="es-ES_tradnl"/>
              </w:rPr>
              <w:t xml:space="preserve">principal </w:t>
            </w:r>
            <w:r w:rsidR="00CC650D" w:rsidRPr="003D7631">
              <w:rPr>
                <w:rFonts w:ascii="Arial" w:hAnsi="Arial" w:cs="Arial"/>
                <w:sz w:val="22"/>
                <w:szCs w:val="22"/>
                <w:lang w:val="es-ES_tradnl"/>
              </w:rPr>
              <w:t xml:space="preserve">es </w:t>
            </w:r>
            <w:r w:rsidR="00B26F5C" w:rsidRPr="00B26F5C">
              <w:rPr>
                <w:rFonts w:ascii="Arial" w:hAnsi="Arial" w:cs="Arial"/>
                <w:sz w:val="22"/>
                <w:szCs w:val="22"/>
                <w:lang w:val="es-ES_tradnl"/>
              </w:rPr>
              <w:t>revertir el deterioro</w:t>
            </w:r>
            <w:r w:rsidR="00B26F5C" w:rsidRPr="00B26F5C" w:rsidDel="004D4C49">
              <w:rPr>
                <w:rFonts w:ascii="Arial" w:hAnsi="Arial" w:cs="Arial"/>
                <w:sz w:val="22"/>
                <w:szCs w:val="22"/>
                <w:vertAlign w:val="superscript"/>
                <w:lang w:val="es-ES_tradnl"/>
              </w:rPr>
              <w:t xml:space="preserve"> </w:t>
            </w:r>
            <w:r w:rsidR="00B26F5C" w:rsidRPr="00B26F5C">
              <w:rPr>
                <w:rFonts w:ascii="Arial" w:hAnsi="Arial" w:cs="Arial"/>
                <w:sz w:val="22"/>
                <w:szCs w:val="22"/>
                <w:lang w:val="es-ES_tradnl"/>
              </w:rPr>
              <w:t>de la CCSD, que se evidencia en múltiples aspectos: urbano, residencial, económico y de turismo cultural</w:t>
            </w:r>
            <w:r w:rsidR="000E6F28" w:rsidRPr="003D7631">
              <w:rPr>
                <w:rFonts w:ascii="Arial" w:hAnsi="Arial" w:cs="Arial"/>
                <w:sz w:val="22"/>
                <w:szCs w:val="22"/>
                <w:lang w:val="es-ES_tradnl"/>
              </w:rPr>
              <w:t>.</w:t>
            </w:r>
            <w:r w:rsidR="008652DC" w:rsidRPr="003D7631">
              <w:rPr>
                <w:rFonts w:ascii="Arial" w:hAnsi="Arial" w:cs="Arial"/>
                <w:sz w:val="22"/>
                <w:szCs w:val="22"/>
                <w:lang w:val="es-ES_tradnl"/>
              </w:rPr>
              <w:t xml:space="preserve"> </w:t>
            </w:r>
            <w:r w:rsidR="00CC650D" w:rsidRPr="003D7631">
              <w:rPr>
                <w:rFonts w:ascii="Arial" w:hAnsi="Arial" w:cs="Arial"/>
                <w:sz w:val="22"/>
                <w:szCs w:val="22"/>
                <w:lang w:val="es-ES_tradnl"/>
              </w:rPr>
              <w:t xml:space="preserve"> </w:t>
            </w:r>
          </w:p>
        </w:tc>
      </w:tr>
      <w:tr w:rsidR="005E5F53" w:rsidRPr="00550EED" w:rsidTr="00691289">
        <w:tc>
          <w:tcPr>
            <w:tcW w:w="18085" w:type="dxa"/>
            <w:gridSpan w:val="4"/>
          </w:tcPr>
          <w:p w:rsidR="003D7631" w:rsidRDefault="005E5F53" w:rsidP="0078792C">
            <w:pPr>
              <w:pStyle w:val="Paragraph"/>
              <w:tabs>
                <w:tab w:val="num" w:pos="720"/>
              </w:tabs>
              <w:spacing w:before="0" w:after="0"/>
              <w:contextualSpacing/>
              <w:rPr>
                <w:rFonts w:ascii="Arial" w:hAnsi="Arial" w:cs="Arial"/>
                <w:b/>
                <w:sz w:val="22"/>
                <w:szCs w:val="22"/>
              </w:rPr>
            </w:pPr>
            <w:r w:rsidRPr="003D7631">
              <w:rPr>
                <w:rFonts w:ascii="Arial" w:hAnsi="Arial" w:cs="Arial"/>
                <w:b/>
                <w:sz w:val="22"/>
                <w:szCs w:val="22"/>
              </w:rPr>
              <w:t>History-Line:</w:t>
            </w:r>
          </w:p>
          <w:p w:rsidR="000077C1" w:rsidRDefault="000077C1" w:rsidP="000077C1">
            <w:pPr>
              <w:pStyle w:val="Paragraph"/>
              <w:tabs>
                <w:tab w:val="num" w:pos="720"/>
              </w:tabs>
              <w:spacing w:after="0"/>
              <w:contextualSpacing/>
              <w:rPr>
                <w:rFonts w:ascii="Arial" w:hAnsi="Arial" w:cs="Arial"/>
                <w:b/>
                <w:sz w:val="22"/>
                <w:szCs w:val="22"/>
              </w:rPr>
            </w:pPr>
          </w:p>
          <w:p w:rsidR="00B26F5C" w:rsidRPr="00B26F5C" w:rsidRDefault="00B26F5C" w:rsidP="00B26F5C">
            <w:pPr>
              <w:pStyle w:val="Paragraph"/>
              <w:spacing w:after="0"/>
              <w:contextualSpacing/>
              <w:rPr>
                <w:rFonts w:ascii="Arial" w:hAnsi="Arial" w:cs="Arial"/>
                <w:sz w:val="22"/>
                <w:szCs w:val="22"/>
              </w:rPr>
            </w:pPr>
            <w:r w:rsidRPr="00B26F5C">
              <w:rPr>
                <w:rFonts w:ascii="Arial" w:hAnsi="Arial" w:cs="Arial"/>
                <w:sz w:val="22"/>
                <w:szCs w:val="22"/>
              </w:rPr>
              <w:t xml:space="preserve">La Ciudad Colonial de Santo Domingo (CCSD) es el primer asentamiento europeo de América, declarado Patrimonio Cultural de la Humanidad por la </w:t>
            </w:r>
            <w:r w:rsidRPr="00B26F5C">
              <w:rPr>
                <w:rFonts w:ascii="Arial" w:hAnsi="Arial" w:cs="Arial"/>
                <w:iCs/>
                <w:sz w:val="22"/>
                <w:szCs w:val="22"/>
                <w:lang w:val="es-ES_tradnl"/>
              </w:rPr>
              <w:t>Organización de las Naciones Unidas para la Educación, la Ciencia y la Cultura</w:t>
            </w:r>
            <w:r w:rsidRPr="00B26F5C">
              <w:rPr>
                <w:rFonts w:ascii="Arial" w:hAnsi="Arial" w:cs="Arial"/>
                <w:i/>
                <w:iCs/>
                <w:sz w:val="22"/>
                <w:szCs w:val="22"/>
                <w:lang w:val="es-ES_tradnl"/>
              </w:rPr>
              <w:t xml:space="preserve"> </w:t>
            </w:r>
            <w:r w:rsidRPr="00B26F5C">
              <w:rPr>
                <w:rFonts w:ascii="Arial" w:hAnsi="Arial" w:cs="Arial"/>
                <w:sz w:val="22"/>
                <w:szCs w:val="22"/>
              </w:rPr>
              <w:t>(UNESCO, 1990). Abarca 1,06 Km</w:t>
            </w:r>
            <w:r w:rsidRPr="00B26F5C">
              <w:rPr>
                <w:rFonts w:ascii="Arial" w:hAnsi="Arial" w:cs="Arial"/>
                <w:sz w:val="22"/>
                <w:szCs w:val="22"/>
                <w:vertAlign w:val="superscript"/>
              </w:rPr>
              <w:t xml:space="preserve">2 </w:t>
            </w:r>
            <w:r w:rsidRPr="00B26F5C">
              <w:rPr>
                <w:rFonts w:ascii="Arial" w:hAnsi="Arial" w:cs="Arial"/>
                <w:sz w:val="22"/>
                <w:szCs w:val="22"/>
              </w:rPr>
              <w:t>(116 manzanas) delimitadas por un perímetro amurallado</w:t>
            </w:r>
            <w:r w:rsidRPr="00B26F5C">
              <w:rPr>
                <w:rFonts w:ascii="Arial" w:hAnsi="Arial" w:cs="Arial"/>
                <w:sz w:val="22"/>
                <w:szCs w:val="22"/>
                <w:vertAlign w:val="superscript"/>
              </w:rPr>
              <w:footnoteReference w:id="1"/>
            </w:r>
            <w:r w:rsidRPr="00B26F5C">
              <w:rPr>
                <w:rFonts w:ascii="Arial" w:hAnsi="Arial" w:cs="Arial"/>
                <w:sz w:val="22"/>
                <w:szCs w:val="22"/>
              </w:rPr>
              <w:t xml:space="preserve">. La ciudad ofrece una diversidad de usos </w:t>
            </w:r>
            <w:r w:rsidRPr="00B26F5C">
              <w:rPr>
                <w:rFonts w:ascii="Arial" w:hAnsi="Arial" w:cs="Arial"/>
                <w:sz w:val="22"/>
                <w:szCs w:val="22"/>
              </w:rPr>
              <w:noBreakHyphen/>
              <w:t>residenciales, comerciales, turísticos y gubernamentales</w:t>
            </w:r>
            <w:r w:rsidRPr="00B26F5C">
              <w:rPr>
                <w:rFonts w:ascii="Arial" w:hAnsi="Arial" w:cs="Arial"/>
                <w:sz w:val="22"/>
                <w:szCs w:val="22"/>
              </w:rPr>
              <w:noBreakHyphen/>
              <w:t xml:space="preserve"> que conviven con el patrimonio cultural, tangible e intangible, más importante del país. Si bien su patrimonio tangible es el principal atractivo, su patrimonio intangible</w:t>
            </w:r>
            <w:r w:rsidRPr="00B26F5C">
              <w:rPr>
                <w:rFonts w:ascii="Arial" w:hAnsi="Arial" w:cs="Arial"/>
                <w:sz w:val="22"/>
                <w:szCs w:val="22"/>
                <w:vertAlign w:val="superscript"/>
              </w:rPr>
              <w:footnoteReference w:id="2"/>
            </w:r>
            <w:r w:rsidRPr="00B26F5C">
              <w:rPr>
                <w:rFonts w:ascii="Arial" w:hAnsi="Arial" w:cs="Arial"/>
                <w:sz w:val="22"/>
                <w:szCs w:val="22"/>
              </w:rPr>
              <w:t xml:space="preserve"> se basa en la diversidad social y cultural de su población que </w:t>
            </w:r>
            <w:r w:rsidRPr="00B26F5C">
              <w:rPr>
                <w:rFonts w:ascii="Arial" w:hAnsi="Arial" w:cs="Arial"/>
                <w:sz w:val="22"/>
                <w:szCs w:val="22"/>
              </w:rPr>
              <w:noBreakHyphen/>
              <w:t>manteniendo vivas sus costumbres y tradiciones</w:t>
            </w:r>
            <w:r w:rsidRPr="00B26F5C">
              <w:rPr>
                <w:rFonts w:ascii="Arial" w:hAnsi="Arial" w:cs="Arial"/>
                <w:sz w:val="22"/>
                <w:szCs w:val="22"/>
              </w:rPr>
              <w:noBreakHyphen/>
              <w:t xml:space="preserve"> desarrolla una activa vida de carácter urbano.</w:t>
            </w:r>
          </w:p>
          <w:p w:rsidR="00B26F5C" w:rsidRDefault="00B26F5C" w:rsidP="00B26F5C">
            <w:pPr>
              <w:pStyle w:val="Paragraph"/>
              <w:spacing w:after="0"/>
              <w:contextualSpacing/>
              <w:rPr>
                <w:rFonts w:ascii="Arial" w:hAnsi="Arial" w:cs="Arial"/>
                <w:sz w:val="22"/>
                <w:szCs w:val="22"/>
              </w:rPr>
            </w:pPr>
            <w:bookmarkStart w:id="1" w:name="_Ref460236697"/>
          </w:p>
          <w:p w:rsidR="00B26F5C" w:rsidRPr="00B26F5C" w:rsidRDefault="00B26F5C" w:rsidP="00B26F5C">
            <w:pPr>
              <w:pStyle w:val="Paragraph"/>
              <w:spacing w:after="0"/>
              <w:contextualSpacing/>
              <w:rPr>
                <w:rFonts w:ascii="Arial" w:hAnsi="Arial" w:cs="Arial"/>
                <w:sz w:val="22"/>
                <w:szCs w:val="22"/>
              </w:rPr>
            </w:pPr>
            <w:r w:rsidRPr="00B26F5C">
              <w:rPr>
                <w:rFonts w:ascii="Arial" w:hAnsi="Arial" w:cs="Arial"/>
                <w:sz w:val="22"/>
                <w:szCs w:val="22"/>
              </w:rPr>
              <w:t>Como en otros centros históricos de la región, hacia mediados del Siglo XX los residentes y las actividades comerciales de CCSD se desplazaron hacia zonas más modernas de la ciudad. La “revolución de abril del 65” y las inversiones públicas expansionistas en el Gran Santo Domingo (GSD) del periodo de la dictadura, sin el respaldo de un plan de desarrollo urbano para la preservación de la ciudad, explican el deterioro del espacio público y de las condiciones de habitabilidad, el consecuente éxodo de su población, especialmente de mayores ingresos y el insuficiente aprovechamiento de su potencial turístico. La población de CCSD disminuyó de 16.430 residentes en 1981 a 7.750 en 2015; 53% menos en 35 años. Como resultado, la densidad del área se estima en 73,11 habitantes por hectárea, sustancialmente menor a centros históricos como La Paz-Bolivia y Quito-Ecuador</w:t>
            </w:r>
            <w:r w:rsidRPr="00B26F5C">
              <w:rPr>
                <w:rFonts w:ascii="Arial" w:hAnsi="Arial" w:cs="Arial"/>
                <w:sz w:val="22"/>
                <w:szCs w:val="22"/>
                <w:vertAlign w:val="superscript"/>
              </w:rPr>
              <w:footnoteReference w:id="3"/>
            </w:r>
            <w:r w:rsidRPr="00B26F5C">
              <w:rPr>
                <w:rFonts w:ascii="Arial" w:hAnsi="Arial" w:cs="Arial"/>
                <w:sz w:val="22"/>
                <w:szCs w:val="22"/>
              </w:rPr>
              <w:t>. La baja relación entre el número de turistas que visitan la CCSD y los que visitan</w:t>
            </w:r>
            <w:r w:rsidRPr="00B26F5C" w:rsidDel="00542BF7">
              <w:rPr>
                <w:rFonts w:ascii="Arial" w:hAnsi="Arial" w:cs="Arial"/>
                <w:sz w:val="22"/>
                <w:szCs w:val="22"/>
              </w:rPr>
              <w:t xml:space="preserve"> </w:t>
            </w:r>
            <w:r w:rsidRPr="00B26F5C">
              <w:rPr>
                <w:rFonts w:ascii="Arial" w:hAnsi="Arial" w:cs="Arial"/>
                <w:sz w:val="22"/>
                <w:szCs w:val="22"/>
              </w:rPr>
              <w:t>GSD demuestra del insuficiente aprovechamiento del potencial turístico de la CCSD. Solo el 33% de los turistas que llegaron a GSD, visitaron la CCSD</w:t>
            </w:r>
            <w:r w:rsidRPr="00B26F5C">
              <w:rPr>
                <w:rFonts w:ascii="Arial" w:hAnsi="Arial" w:cs="Arial"/>
                <w:sz w:val="22"/>
                <w:szCs w:val="22"/>
                <w:vertAlign w:val="superscript"/>
              </w:rPr>
              <w:footnoteReference w:id="4"/>
            </w:r>
            <w:r w:rsidRPr="00B26F5C">
              <w:rPr>
                <w:rFonts w:ascii="Arial" w:hAnsi="Arial" w:cs="Arial"/>
                <w:sz w:val="22"/>
                <w:szCs w:val="22"/>
              </w:rPr>
              <w:t xml:space="preserve"> y más de la mitad permaneció un día (2015).</w:t>
            </w:r>
            <w:bookmarkEnd w:id="1"/>
            <w:r w:rsidRPr="00B26F5C">
              <w:rPr>
                <w:rFonts w:ascii="Arial" w:hAnsi="Arial" w:cs="Arial"/>
                <w:sz w:val="22"/>
                <w:szCs w:val="22"/>
              </w:rPr>
              <w:t xml:space="preserve"> </w:t>
            </w:r>
          </w:p>
          <w:p w:rsidR="000077C1" w:rsidRDefault="000077C1" w:rsidP="000077C1">
            <w:pPr>
              <w:pStyle w:val="Paragraph"/>
              <w:tabs>
                <w:tab w:val="num" w:pos="720"/>
              </w:tabs>
              <w:spacing w:before="0" w:after="0"/>
              <w:contextualSpacing/>
              <w:rPr>
                <w:rFonts w:ascii="Arial" w:hAnsi="Arial" w:cs="Arial"/>
                <w:sz w:val="22"/>
                <w:szCs w:val="22"/>
              </w:rPr>
            </w:pPr>
          </w:p>
          <w:p w:rsidR="005E5F53" w:rsidRPr="00B26F5C" w:rsidRDefault="00B26F5C" w:rsidP="00B26F5C">
            <w:pPr>
              <w:pStyle w:val="Paragraph"/>
              <w:spacing w:before="0" w:after="0"/>
              <w:contextualSpacing/>
              <w:rPr>
                <w:rFonts w:ascii="Arial" w:hAnsi="Arial" w:cs="Arial"/>
                <w:sz w:val="22"/>
                <w:szCs w:val="22"/>
              </w:rPr>
            </w:pPr>
            <w:r w:rsidRPr="00B26F5C">
              <w:rPr>
                <w:rFonts w:ascii="Arial" w:hAnsi="Arial" w:cs="Arial"/>
                <w:sz w:val="22"/>
                <w:szCs w:val="22"/>
              </w:rPr>
              <w:t xml:space="preserve">Con el objetivo de recuperar económica y socialmente la ciudad, </w:t>
            </w:r>
            <w:r w:rsidRPr="00B26F5C">
              <w:rPr>
                <w:rFonts w:ascii="Arial" w:hAnsi="Arial" w:cs="Arial"/>
                <w:sz w:val="22"/>
                <w:szCs w:val="22"/>
                <w:lang w:val="es-ES_tradnl"/>
              </w:rPr>
              <w:t>Ayuntamiento del Distrito Nacional (ADN)</w:t>
            </w:r>
            <w:r w:rsidRPr="00B26F5C">
              <w:rPr>
                <w:rFonts w:ascii="Arial" w:hAnsi="Arial" w:cs="Arial"/>
                <w:sz w:val="22"/>
                <w:szCs w:val="22"/>
              </w:rPr>
              <w:t xml:space="preserve"> elaboró el Plan de Revitalización Integral de la CCSD (PRICCSD, </w:t>
            </w:r>
            <w:r>
              <w:rPr>
                <w:rFonts w:ascii="Arial" w:hAnsi="Arial" w:cs="Arial"/>
                <w:sz w:val="22"/>
                <w:szCs w:val="22"/>
              </w:rPr>
              <w:t>2006</w:t>
            </w:r>
            <w:r w:rsidRPr="00B26F5C">
              <w:rPr>
                <w:rFonts w:ascii="Arial" w:hAnsi="Arial" w:cs="Arial"/>
                <w:sz w:val="22"/>
                <w:szCs w:val="22"/>
              </w:rPr>
              <w:t>) que define una estrategia de desarrollo a mediano plazo y un plan físico de su recuperación, financiado por ATN/SF-7633-DR. Después de un largo proceso de consulta, el plan fue aprobado por el Consejo de Regidores (</w:t>
            </w:r>
            <w:hyperlink r:id="rId9" w:history="1">
              <w:r w:rsidRPr="00B26F5C">
                <w:rPr>
                  <w:rStyle w:val="Hyperlink"/>
                  <w:rFonts w:ascii="Arial" w:hAnsi="Arial" w:cs="Arial"/>
                  <w:sz w:val="22"/>
                  <w:szCs w:val="22"/>
                </w:rPr>
                <w:t>Ordenanza 08/2011</w:t>
              </w:r>
            </w:hyperlink>
            <w:r w:rsidRPr="00B26F5C">
              <w:rPr>
                <w:rFonts w:ascii="Arial" w:hAnsi="Arial" w:cs="Arial"/>
                <w:sz w:val="22"/>
                <w:szCs w:val="22"/>
              </w:rPr>
              <w:t>) e inicia su implementación con el Programa de Fomento al Turismo (2587/OC-DR), bajo la responsabilidad de MITUR, por US$30 millones. Este programa ha contribuido a detener el deterioro del patrimonio tangible de la CCSD ubicado en la zona de mayor interés turístico</w:t>
            </w:r>
            <w:r w:rsidRPr="00B26F5C">
              <w:rPr>
                <w:rFonts w:ascii="Arial" w:hAnsi="Arial" w:cs="Arial"/>
                <w:sz w:val="22"/>
                <w:szCs w:val="22"/>
                <w:vertAlign w:val="superscript"/>
              </w:rPr>
              <w:footnoteReference w:id="5"/>
            </w:r>
            <w:r w:rsidRPr="00B26F5C">
              <w:rPr>
                <w:rFonts w:ascii="Arial" w:hAnsi="Arial" w:cs="Arial"/>
                <w:sz w:val="22"/>
                <w:szCs w:val="22"/>
              </w:rPr>
              <w:t xml:space="preserve"> y ha coincidido con una mayor </w:t>
            </w:r>
            <w:hyperlink r:id="rId10" w:history="1">
              <w:r w:rsidRPr="00B26F5C">
                <w:rPr>
                  <w:rStyle w:val="Hyperlink"/>
                  <w:rFonts w:ascii="Arial" w:hAnsi="Arial" w:cs="Arial"/>
                  <w:sz w:val="22"/>
                  <w:szCs w:val="22"/>
                </w:rPr>
                <w:t>inversión privada</w:t>
              </w:r>
            </w:hyperlink>
            <w:r w:rsidRPr="00B26F5C">
              <w:rPr>
                <w:rFonts w:ascii="Arial" w:hAnsi="Arial" w:cs="Arial"/>
                <w:sz w:val="22"/>
                <w:szCs w:val="22"/>
              </w:rPr>
              <w:t>. El programa finalizará en 2017 y estima rehabilitar 17% de la superficie de la CCSD. La nueva operación, siguiendo lineamientos del PRICCSD, amplía y complementa el proceso de renovación urbana.</w:t>
            </w:r>
          </w:p>
        </w:tc>
      </w:tr>
      <w:tr w:rsidR="00CC650D" w:rsidRPr="00550EED" w:rsidTr="00691289">
        <w:tc>
          <w:tcPr>
            <w:tcW w:w="18085" w:type="dxa"/>
            <w:gridSpan w:val="4"/>
          </w:tcPr>
          <w:p w:rsidR="00CC650D" w:rsidRPr="00DF5F0B" w:rsidRDefault="00CC650D" w:rsidP="00B26F5C">
            <w:pPr>
              <w:contextualSpacing/>
              <w:jc w:val="both"/>
              <w:rPr>
                <w:rFonts w:ascii="Arial" w:hAnsi="Arial" w:cs="Arial"/>
                <w:sz w:val="22"/>
                <w:szCs w:val="22"/>
                <w:lang w:val="es-ES"/>
              </w:rPr>
            </w:pPr>
            <w:r w:rsidRPr="00DF5F0B">
              <w:rPr>
                <w:rFonts w:ascii="Arial" w:hAnsi="Arial" w:cs="Arial"/>
                <w:b/>
                <w:sz w:val="22"/>
                <w:szCs w:val="22"/>
                <w:lang w:val="es-ES"/>
              </w:rPr>
              <w:t>Objetivo -</w:t>
            </w:r>
            <w:r w:rsidRPr="00DF5F0B">
              <w:rPr>
                <w:rFonts w:ascii="Arial" w:hAnsi="Arial" w:cs="Arial"/>
                <w:sz w:val="22"/>
                <w:szCs w:val="22"/>
                <w:lang w:val="es-ES"/>
              </w:rPr>
              <w:t xml:space="preserve"> </w:t>
            </w:r>
            <w:r w:rsidR="00B26AAB" w:rsidRPr="00DF5F0B">
              <w:rPr>
                <w:rFonts w:ascii="Arial" w:hAnsi="Arial" w:cs="Arial"/>
                <w:lang w:val="es-ES_tradnl"/>
              </w:rPr>
              <w:t xml:space="preserve">El objetivo principal del programa es </w:t>
            </w:r>
            <w:r w:rsidR="00B26F5C" w:rsidRPr="00DF5F0B">
              <w:rPr>
                <w:rFonts w:ascii="Arial" w:hAnsi="Arial" w:cs="Arial"/>
                <w:lang w:val="es-ES_tradnl"/>
              </w:rPr>
              <w:t>revitalizar la Ciudad Colonial de Santo Domingo (CCSD) en sus aspectos urbanos, económicos y de turismo cultural, a través de: (i) la recuperación de espacios públicos y monumentos históricos; (ii) el mejoramiento de condiciones de habitabilidad para los residentes; (iii) el desarrollo de las economías locales; y (iv) el fortalecimiento de la gestión de la CCSD.</w:t>
            </w:r>
          </w:p>
        </w:tc>
      </w:tr>
      <w:tr w:rsidR="00F92EBD" w:rsidRPr="00550EED" w:rsidTr="00691289">
        <w:tc>
          <w:tcPr>
            <w:tcW w:w="18085" w:type="dxa"/>
            <w:gridSpan w:val="4"/>
          </w:tcPr>
          <w:p w:rsidR="00F92EBD" w:rsidRPr="00DF5F0B" w:rsidRDefault="00F92EBD" w:rsidP="00D15E81">
            <w:pPr>
              <w:contextualSpacing/>
              <w:jc w:val="both"/>
              <w:rPr>
                <w:rFonts w:ascii="Arial" w:hAnsi="Arial" w:cs="Arial"/>
                <w:sz w:val="22"/>
                <w:szCs w:val="22"/>
                <w:lang w:val="es-ES_tradnl"/>
              </w:rPr>
            </w:pPr>
            <w:r w:rsidRPr="00DF5F0B">
              <w:rPr>
                <w:rFonts w:ascii="Arial" w:hAnsi="Arial" w:cs="Arial"/>
                <w:b/>
                <w:sz w:val="22"/>
                <w:szCs w:val="22"/>
                <w:lang w:val="es-ES"/>
              </w:rPr>
              <w:t>Impactos:</w:t>
            </w:r>
            <w:r w:rsidR="00D12883" w:rsidRPr="00DF5F0B">
              <w:rPr>
                <w:rFonts w:ascii="Arial" w:hAnsi="Arial" w:cs="Arial"/>
                <w:b/>
                <w:sz w:val="22"/>
                <w:szCs w:val="22"/>
                <w:lang w:val="es-ES"/>
              </w:rPr>
              <w:t xml:space="preserve"> </w:t>
            </w:r>
            <w:r w:rsidR="00DF5F0B" w:rsidRPr="00DF5F0B">
              <w:rPr>
                <w:rFonts w:ascii="Arial" w:hAnsi="Arial" w:cs="Arial"/>
                <w:sz w:val="22"/>
                <w:szCs w:val="22"/>
                <w:lang w:val="es-ES_tradnl"/>
              </w:rPr>
              <w:t>incremento del Producto Interno Bruto (PIB) de la CCSD.</w:t>
            </w:r>
          </w:p>
        </w:tc>
      </w:tr>
      <w:tr w:rsidR="00ED7C00" w:rsidRPr="00550EED" w:rsidTr="00691289">
        <w:tc>
          <w:tcPr>
            <w:tcW w:w="18085" w:type="dxa"/>
            <w:gridSpan w:val="4"/>
          </w:tcPr>
          <w:p w:rsidR="00ED7C00" w:rsidRPr="00DF5F0B" w:rsidRDefault="00ED7C00" w:rsidP="00B26F5C">
            <w:pPr>
              <w:contextualSpacing/>
              <w:jc w:val="both"/>
              <w:rPr>
                <w:rFonts w:ascii="Arial" w:hAnsi="Arial" w:cs="Arial"/>
                <w:b/>
                <w:sz w:val="22"/>
                <w:szCs w:val="22"/>
                <w:lang w:val="es-ES"/>
              </w:rPr>
            </w:pPr>
            <w:r w:rsidRPr="00DF5F0B">
              <w:rPr>
                <w:rFonts w:ascii="Arial" w:hAnsi="Arial" w:cs="Arial"/>
                <w:b/>
                <w:sz w:val="22"/>
                <w:szCs w:val="22"/>
                <w:lang w:val="es-ES"/>
              </w:rPr>
              <w:t xml:space="preserve">Beneficiarios: </w:t>
            </w:r>
            <w:r w:rsidR="00B26F5C" w:rsidRPr="00DF5F0B">
              <w:rPr>
                <w:rFonts w:ascii="Arial" w:hAnsi="Arial" w:cs="Arial"/>
                <w:lang w:val="es-ES_tradnl"/>
              </w:rPr>
              <w:t>El programa beneficiará a: (i) los residentes de la CCSD; (ii) los comerciantes de la zona, especialmente a las MyPE; y (iii) los turistas locales y extranjeros</w:t>
            </w:r>
            <w:r w:rsidR="00B26F5C" w:rsidRPr="00DF5F0B">
              <w:rPr>
                <w:rFonts w:ascii="Arial" w:hAnsi="Arial" w:cs="Arial"/>
                <w:sz w:val="22"/>
                <w:szCs w:val="22"/>
                <w:lang w:val="es-ES_tradnl"/>
              </w:rPr>
              <w:t>.</w:t>
            </w:r>
          </w:p>
        </w:tc>
      </w:tr>
      <w:tr w:rsidR="000E6F28" w:rsidRPr="00550EED" w:rsidTr="00691289">
        <w:tc>
          <w:tcPr>
            <w:tcW w:w="18085" w:type="dxa"/>
            <w:gridSpan w:val="4"/>
            <w:shd w:val="clear" w:color="auto" w:fill="C6D9F1" w:themeFill="text2" w:themeFillTint="33"/>
          </w:tcPr>
          <w:p w:rsidR="000E6F28" w:rsidRPr="003D7631" w:rsidRDefault="009937BE" w:rsidP="0078792C">
            <w:pPr>
              <w:contextualSpacing/>
              <w:jc w:val="center"/>
              <w:rPr>
                <w:rFonts w:ascii="Arial" w:hAnsi="Arial" w:cs="Arial"/>
                <w:b/>
                <w:sz w:val="22"/>
                <w:szCs w:val="22"/>
                <w:lang w:val="es-ES"/>
              </w:rPr>
            </w:pPr>
            <w:r w:rsidRPr="003D7631">
              <w:rPr>
                <w:rFonts w:ascii="Arial" w:hAnsi="Arial" w:cs="Arial"/>
                <w:b/>
                <w:sz w:val="22"/>
                <w:szCs w:val="22"/>
                <w:lang w:val="es-ES"/>
              </w:rPr>
              <w:t>Componente I</w:t>
            </w:r>
            <w:r w:rsidR="000E6F28" w:rsidRPr="003D7631">
              <w:rPr>
                <w:rFonts w:ascii="Arial" w:hAnsi="Arial" w:cs="Arial"/>
                <w:b/>
                <w:sz w:val="22"/>
                <w:szCs w:val="22"/>
                <w:lang w:val="es-ES"/>
              </w:rPr>
              <w:t>. Consolidación de la oferta de turismo cultural</w:t>
            </w:r>
          </w:p>
        </w:tc>
      </w:tr>
      <w:tr w:rsidR="000E6F28" w:rsidRPr="00550EED" w:rsidTr="00691289">
        <w:tc>
          <w:tcPr>
            <w:tcW w:w="18085" w:type="dxa"/>
            <w:gridSpan w:val="4"/>
            <w:shd w:val="clear" w:color="auto" w:fill="C6D9F1" w:themeFill="text2" w:themeFillTint="33"/>
          </w:tcPr>
          <w:p w:rsidR="000E6F28" w:rsidRPr="003D7631" w:rsidRDefault="000E6F28" w:rsidP="0078792C">
            <w:pPr>
              <w:contextualSpacing/>
              <w:rPr>
                <w:rFonts w:ascii="Arial" w:hAnsi="Arial" w:cs="Arial"/>
                <w:sz w:val="22"/>
                <w:szCs w:val="22"/>
                <w:lang w:val="es-ES"/>
              </w:rPr>
            </w:pPr>
            <w:r w:rsidRPr="003D7631">
              <w:rPr>
                <w:rFonts w:ascii="Arial" w:hAnsi="Arial" w:cs="Arial"/>
                <w:b/>
                <w:sz w:val="22"/>
                <w:szCs w:val="22"/>
                <w:lang w:val="es-ES"/>
              </w:rPr>
              <w:t>Objetivo:</w:t>
            </w:r>
            <w:r w:rsidRPr="003D7631">
              <w:rPr>
                <w:rFonts w:ascii="Arial" w:hAnsi="Arial" w:cs="Arial"/>
                <w:sz w:val="22"/>
                <w:szCs w:val="22"/>
                <w:lang w:val="es-ES"/>
              </w:rPr>
              <w:t xml:space="preserve"> Este compone</w:t>
            </w:r>
            <w:r w:rsidR="00A3248B">
              <w:rPr>
                <w:rFonts w:ascii="Arial" w:hAnsi="Arial" w:cs="Arial"/>
                <w:sz w:val="22"/>
                <w:szCs w:val="22"/>
                <w:lang w:val="es-ES"/>
              </w:rPr>
              <w:t xml:space="preserve">nte busca la revitalización </w:t>
            </w:r>
            <w:r w:rsidR="00A3248B" w:rsidRPr="00A3248B">
              <w:rPr>
                <w:rFonts w:ascii="Arial" w:hAnsi="Arial" w:cs="Arial"/>
                <w:sz w:val="22"/>
                <w:szCs w:val="22"/>
                <w:lang w:val="es-ES_tradnl"/>
              </w:rPr>
              <w:t xml:space="preserve">de edificios patrimoniales </w:t>
            </w:r>
            <w:r w:rsidRPr="003D7631">
              <w:rPr>
                <w:rFonts w:ascii="Arial" w:hAnsi="Arial" w:cs="Arial"/>
                <w:sz w:val="22"/>
                <w:szCs w:val="22"/>
                <w:lang w:val="es-ES"/>
              </w:rPr>
              <w:t>y espacios públicos</w:t>
            </w:r>
          </w:p>
        </w:tc>
      </w:tr>
      <w:tr w:rsidR="000E6F28" w:rsidRPr="003D7631" w:rsidTr="00691289">
        <w:trPr>
          <w:tblHeader/>
        </w:trPr>
        <w:tc>
          <w:tcPr>
            <w:tcW w:w="2430" w:type="dxa"/>
            <w:shd w:val="clear" w:color="auto" w:fill="FBD4B4" w:themeFill="accent6" w:themeFillTint="66"/>
          </w:tcPr>
          <w:p w:rsidR="000E6F28" w:rsidRPr="003D7631" w:rsidRDefault="000E6F28" w:rsidP="0078792C">
            <w:pPr>
              <w:contextualSpacing/>
              <w:jc w:val="center"/>
              <w:rPr>
                <w:rFonts w:ascii="Arial" w:hAnsi="Arial" w:cs="Arial"/>
                <w:b/>
                <w:sz w:val="22"/>
                <w:szCs w:val="22"/>
                <w:lang w:val="es-ES"/>
              </w:rPr>
            </w:pPr>
            <w:r w:rsidRPr="003D7631">
              <w:rPr>
                <w:rFonts w:ascii="Arial" w:hAnsi="Arial" w:cs="Arial"/>
                <w:b/>
                <w:sz w:val="22"/>
                <w:szCs w:val="22"/>
                <w:lang w:val="es-ES"/>
              </w:rPr>
              <w:t>Problemas Específicos</w:t>
            </w:r>
          </w:p>
        </w:tc>
        <w:tc>
          <w:tcPr>
            <w:tcW w:w="4860" w:type="dxa"/>
            <w:shd w:val="clear" w:color="auto" w:fill="FBD4B4" w:themeFill="accent6" w:themeFillTint="66"/>
          </w:tcPr>
          <w:p w:rsidR="000E6F28" w:rsidRPr="003D7631" w:rsidRDefault="000E6F28" w:rsidP="0078792C">
            <w:pPr>
              <w:contextualSpacing/>
              <w:jc w:val="center"/>
              <w:rPr>
                <w:rFonts w:ascii="Arial" w:hAnsi="Arial" w:cs="Arial"/>
                <w:b/>
                <w:sz w:val="22"/>
                <w:szCs w:val="22"/>
                <w:lang w:val="es-ES"/>
              </w:rPr>
            </w:pPr>
            <w:r w:rsidRPr="003D7631">
              <w:rPr>
                <w:rFonts w:ascii="Arial" w:hAnsi="Arial" w:cs="Arial"/>
                <w:b/>
                <w:sz w:val="22"/>
                <w:szCs w:val="22"/>
                <w:lang w:val="es-ES"/>
              </w:rPr>
              <w:t>Causas / Magnitud / Evidencias</w:t>
            </w:r>
          </w:p>
        </w:tc>
        <w:tc>
          <w:tcPr>
            <w:tcW w:w="5940" w:type="dxa"/>
            <w:shd w:val="clear" w:color="auto" w:fill="FBD4B4" w:themeFill="accent6" w:themeFillTint="66"/>
          </w:tcPr>
          <w:p w:rsidR="000E6F28" w:rsidRPr="003D7631" w:rsidRDefault="000E6F28" w:rsidP="0078792C">
            <w:pPr>
              <w:contextualSpacing/>
              <w:jc w:val="center"/>
              <w:rPr>
                <w:rFonts w:ascii="Arial" w:hAnsi="Arial" w:cs="Arial"/>
                <w:b/>
                <w:sz w:val="22"/>
                <w:szCs w:val="22"/>
                <w:lang w:val="es-ES"/>
              </w:rPr>
            </w:pPr>
            <w:r w:rsidRPr="003D7631">
              <w:rPr>
                <w:rFonts w:ascii="Arial" w:hAnsi="Arial" w:cs="Arial"/>
                <w:b/>
                <w:sz w:val="22"/>
                <w:szCs w:val="22"/>
                <w:lang w:val="es-ES"/>
              </w:rPr>
              <w:t>Soluciones / Productos</w:t>
            </w:r>
          </w:p>
        </w:tc>
        <w:tc>
          <w:tcPr>
            <w:tcW w:w="4855" w:type="dxa"/>
            <w:shd w:val="clear" w:color="auto" w:fill="FBD4B4" w:themeFill="accent6" w:themeFillTint="66"/>
          </w:tcPr>
          <w:p w:rsidR="000E6F28" w:rsidRPr="003D7631" w:rsidRDefault="000E6F28" w:rsidP="0078792C">
            <w:pPr>
              <w:contextualSpacing/>
              <w:jc w:val="center"/>
              <w:rPr>
                <w:rFonts w:ascii="Arial" w:hAnsi="Arial" w:cs="Arial"/>
                <w:b/>
                <w:sz w:val="22"/>
                <w:szCs w:val="22"/>
                <w:lang w:val="es-ES"/>
              </w:rPr>
            </w:pPr>
            <w:r w:rsidRPr="003D7631">
              <w:rPr>
                <w:rFonts w:ascii="Arial" w:hAnsi="Arial" w:cs="Arial"/>
                <w:b/>
                <w:sz w:val="22"/>
                <w:szCs w:val="22"/>
                <w:lang w:val="es-ES"/>
              </w:rPr>
              <w:t>Resultados Esperados</w:t>
            </w:r>
          </w:p>
        </w:tc>
      </w:tr>
      <w:tr w:rsidR="00A3248B" w:rsidRPr="00550EED" w:rsidTr="008F5875">
        <w:trPr>
          <w:trHeight w:val="2034"/>
        </w:trPr>
        <w:tc>
          <w:tcPr>
            <w:tcW w:w="2430" w:type="dxa"/>
            <w:vMerge w:val="restart"/>
          </w:tcPr>
          <w:p w:rsidR="00A3248B" w:rsidRPr="003D7631" w:rsidRDefault="00A3248B" w:rsidP="0078792C">
            <w:pPr>
              <w:contextualSpacing/>
              <w:jc w:val="both"/>
              <w:rPr>
                <w:rFonts w:ascii="Arial" w:hAnsi="Arial" w:cs="Arial"/>
                <w:sz w:val="22"/>
                <w:szCs w:val="22"/>
                <w:lang w:val="es-ES"/>
              </w:rPr>
            </w:pPr>
            <w:r w:rsidRPr="00C81B55">
              <w:rPr>
                <w:rFonts w:ascii="Arial" w:hAnsi="Arial" w:cs="Arial"/>
                <w:sz w:val="22"/>
                <w:szCs w:val="22"/>
                <w:lang w:val="es-ES"/>
              </w:rPr>
              <w:t>Deterioro de espacios públicos, mal estado de monumentos históricos y servicios inadecuados para uso recreativo y turístico de la CCSD, lo que explica que el 67,8% de los residentes considere necesario invertir en mejorar el cuidado de la CCSD</w:t>
            </w:r>
            <w:r w:rsidRPr="003D7631">
              <w:rPr>
                <w:rFonts w:ascii="Arial" w:hAnsi="Arial" w:cs="Arial"/>
                <w:sz w:val="22"/>
                <w:szCs w:val="22"/>
                <w:lang w:val="es-ES"/>
              </w:rPr>
              <w:t xml:space="preserve">. </w:t>
            </w:r>
          </w:p>
          <w:p w:rsidR="00A3248B" w:rsidRPr="003D7631" w:rsidRDefault="00A3248B" w:rsidP="0078792C">
            <w:pPr>
              <w:contextualSpacing/>
              <w:jc w:val="both"/>
              <w:rPr>
                <w:rFonts w:ascii="Arial" w:hAnsi="Arial" w:cs="Arial"/>
                <w:sz w:val="22"/>
                <w:szCs w:val="22"/>
                <w:lang w:val="es-ES"/>
              </w:rPr>
            </w:pPr>
          </w:p>
          <w:p w:rsidR="00A3248B" w:rsidRPr="003D7631" w:rsidRDefault="00A3248B" w:rsidP="00D61846">
            <w:pPr>
              <w:contextualSpacing/>
              <w:rPr>
                <w:rFonts w:ascii="Arial" w:hAnsi="Arial" w:cs="Arial"/>
                <w:sz w:val="22"/>
                <w:szCs w:val="22"/>
                <w:lang w:val="es-ES"/>
              </w:rPr>
            </w:pPr>
          </w:p>
        </w:tc>
        <w:tc>
          <w:tcPr>
            <w:tcW w:w="4860" w:type="dxa"/>
            <w:shd w:val="clear" w:color="auto" w:fill="auto"/>
          </w:tcPr>
          <w:p w:rsidR="00A3248B" w:rsidRPr="00C81B55" w:rsidRDefault="00A3248B" w:rsidP="00C81B55">
            <w:pPr>
              <w:tabs>
                <w:tab w:val="num" w:pos="1080"/>
              </w:tabs>
              <w:contextualSpacing/>
              <w:jc w:val="both"/>
              <w:rPr>
                <w:rFonts w:ascii="Arial" w:hAnsi="Arial" w:cs="Arial"/>
                <w:sz w:val="22"/>
                <w:szCs w:val="22"/>
                <w:lang w:val="es-ES"/>
              </w:rPr>
            </w:pPr>
            <w:r w:rsidRPr="00C81B55">
              <w:rPr>
                <w:rFonts w:ascii="Arial" w:hAnsi="Arial" w:cs="Arial"/>
                <w:sz w:val="22"/>
                <w:szCs w:val="22"/>
                <w:lang w:val="es-ES"/>
              </w:rPr>
              <w:t>Calles (no intervenidas por el 2587/OC-DR). Presentan déficits en sistemas de agua, drenaje pluvial, alcantarillado, pavimentación, iluminación, señalización, mobiliario urbano y arborización, expuestas a inundaciones</w:t>
            </w:r>
            <w:r w:rsidRPr="00C81B55">
              <w:rPr>
                <w:rFonts w:ascii="Arial" w:hAnsi="Arial" w:cs="Arial"/>
                <w:sz w:val="22"/>
                <w:szCs w:val="22"/>
                <w:vertAlign w:val="superscript"/>
              </w:rPr>
              <w:footnoteReference w:id="6"/>
            </w:r>
            <w:r w:rsidRPr="00C81B55">
              <w:rPr>
                <w:rFonts w:ascii="Arial" w:hAnsi="Arial" w:cs="Arial"/>
                <w:sz w:val="22"/>
                <w:szCs w:val="22"/>
                <w:lang w:val="es-ES"/>
              </w:rPr>
              <w:t>. El 49,6% de los residentes considera que la renovación de calles mejorará el atractivo turístico de la CCSD</w:t>
            </w:r>
            <w:r w:rsidRPr="00C81B55">
              <w:rPr>
                <w:rFonts w:ascii="Arial" w:hAnsi="Arial" w:cs="Arial"/>
                <w:sz w:val="22"/>
                <w:szCs w:val="22"/>
                <w:vertAlign w:val="superscript"/>
                <w:lang w:val="es-ES"/>
              </w:rPr>
              <w:footnoteReference w:id="7"/>
            </w:r>
            <w:r w:rsidRPr="00C81B55">
              <w:rPr>
                <w:rFonts w:ascii="Arial" w:hAnsi="Arial" w:cs="Arial"/>
                <w:sz w:val="22"/>
                <w:szCs w:val="22"/>
                <w:lang w:val="es-ES"/>
              </w:rPr>
              <w:t>.</w:t>
            </w:r>
          </w:p>
          <w:p w:rsidR="00A3248B" w:rsidRPr="003D7631" w:rsidRDefault="00A3248B" w:rsidP="000077C1">
            <w:pPr>
              <w:contextualSpacing/>
              <w:jc w:val="both"/>
              <w:rPr>
                <w:rFonts w:ascii="Arial" w:hAnsi="Arial" w:cs="Arial"/>
                <w:b/>
                <w:sz w:val="22"/>
                <w:szCs w:val="22"/>
                <w:lang w:val="es-ES"/>
              </w:rPr>
            </w:pPr>
          </w:p>
        </w:tc>
        <w:tc>
          <w:tcPr>
            <w:tcW w:w="5940" w:type="dxa"/>
            <w:shd w:val="clear" w:color="auto" w:fill="auto"/>
          </w:tcPr>
          <w:p w:rsidR="00A3248B" w:rsidRPr="008F5875" w:rsidRDefault="00A3248B" w:rsidP="008F5875">
            <w:pPr>
              <w:pStyle w:val="ListParagraph"/>
              <w:numPr>
                <w:ilvl w:val="0"/>
                <w:numId w:val="7"/>
              </w:numPr>
              <w:jc w:val="both"/>
              <w:rPr>
                <w:rFonts w:ascii="Arial" w:hAnsi="Arial" w:cs="Arial"/>
                <w:b/>
                <w:sz w:val="22"/>
                <w:szCs w:val="22"/>
                <w:lang w:val="es-ES"/>
              </w:rPr>
            </w:pPr>
            <w:bookmarkStart w:id="2" w:name="_Ref464731962"/>
            <w:r w:rsidRPr="004825AC">
              <w:rPr>
                <w:rFonts w:ascii="Arial" w:eastAsia="Arial" w:hAnsi="Arial" w:cs="Arial"/>
                <w:b/>
                <w:bCs/>
                <w:sz w:val="22"/>
                <w:szCs w:val="22"/>
                <w:lang w:val="es-ES"/>
              </w:rPr>
              <w:t xml:space="preserve">Rehabilitación integral de espacios públicos en calles priorizadas (US$24,81M). </w:t>
            </w:r>
            <w:r w:rsidRPr="004825AC">
              <w:rPr>
                <w:rFonts w:ascii="Arial" w:eastAsia="Arial" w:hAnsi="Arial" w:cs="Arial"/>
                <w:sz w:val="22"/>
                <w:szCs w:val="22"/>
                <w:lang w:val="es-ES"/>
              </w:rPr>
              <w:t>Incluye: corrección del sistema de suministro de agua, drenaje pluvial, alcantarillado; cableado eléctrico y de telecomunicación; pavimentación; e iluminación, mobiliario, señalización y arborización, con un enfoque de adaptación y mitigación al cambio climático y priorizando el tránsito peatonal</w:t>
            </w:r>
            <w:r w:rsidRPr="004825AC">
              <w:rPr>
                <w:rStyle w:val="FootnoteReference"/>
                <w:rFonts w:ascii="Arial" w:eastAsia="Arial" w:hAnsi="Arial" w:cs="Arial"/>
                <w:sz w:val="22"/>
                <w:szCs w:val="22"/>
                <w:lang w:val="es-ES"/>
              </w:rPr>
              <w:footnoteReference w:id="8"/>
            </w:r>
            <w:r w:rsidRPr="004825AC">
              <w:rPr>
                <w:rFonts w:ascii="Arial" w:eastAsia="Arial" w:hAnsi="Arial" w:cs="Arial"/>
                <w:sz w:val="22"/>
                <w:szCs w:val="22"/>
                <w:lang w:val="es-ES"/>
              </w:rPr>
              <w:t>;</w:t>
            </w:r>
            <w:bookmarkEnd w:id="2"/>
          </w:p>
        </w:tc>
        <w:tc>
          <w:tcPr>
            <w:tcW w:w="4855" w:type="dxa"/>
            <w:vMerge w:val="restart"/>
            <w:shd w:val="clear" w:color="auto" w:fill="auto"/>
          </w:tcPr>
          <w:p w:rsidR="000D5682" w:rsidRPr="000D5682" w:rsidRDefault="000D5682" w:rsidP="000D5682">
            <w:pPr>
              <w:pStyle w:val="NormalWeb"/>
              <w:rPr>
                <w:b/>
                <w:lang w:val="es-ES_tradnl"/>
              </w:rPr>
            </w:pPr>
            <w:r w:rsidRPr="000D5682">
              <w:rPr>
                <w:b/>
                <w:lang w:val="es-ES_tradnl"/>
              </w:rPr>
              <w:t>1.</w:t>
            </w:r>
            <w:r w:rsidRPr="000D5682">
              <w:rPr>
                <w:b/>
                <w:lang w:val="es-ES_tradnl"/>
              </w:rPr>
              <w:t xml:space="preserve">Incremento del gasto turístico anual en la CCSD  </w:t>
            </w:r>
          </w:p>
          <w:p w:rsidR="000D5682" w:rsidRPr="000D5682" w:rsidRDefault="00AA4D21" w:rsidP="000D5682">
            <w:pPr>
              <w:contextualSpacing/>
              <w:rPr>
                <w:rFonts w:ascii="Arial" w:hAnsi="Arial" w:cs="Arial"/>
                <w:sz w:val="22"/>
                <w:szCs w:val="22"/>
                <w:lang w:val="es-ES_tradnl"/>
              </w:rPr>
            </w:pPr>
            <w:r w:rsidRPr="00AA4D21">
              <w:rPr>
                <w:rFonts w:ascii="Arial" w:hAnsi="Arial" w:cs="Arial"/>
                <w:b/>
                <w:sz w:val="22"/>
                <w:szCs w:val="18"/>
                <w:lang w:val="es-ES_tradnl"/>
              </w:rPr>
              <w:t>Línea de base</w:t>
            </w:r>
            <w:r w:rsidR="00A3248B" w:rsidRPr="003D7631">
              <w:rPr>
                <w:rFonts w:ascii="Arial" w:hAnsi="Arial" w:cs="Arial"/>
                <w:sz w:val="22"/>
                <w:szCs w:val="22"/>
                <w:lang w:val="es-ES"/>
              </w:rPr>
              <w:t>:</w:t>
            </w:r>
            <w:r w:rsidR="000D5682" w:rsidRPr="000D5682">
              <w:rPr>
                <w:rFonts w:ascii="Times New Roman" w:eastAsia="Times New Roman" w:hAnsi="Times New Roman"/>
                <w:sz w:val="24"/>
                <w:szCs w:val="24"/>
                <w:lang w:val="es-ES_tradnl"/>
              </w:rPr>
              <w:t xml:space="preserve"> </w:t>
            </w:r>
            <w:r w:rsidR="000D5682" w:rsidRPr="000D5682">
              <w:rPr>
                <w:rFonts w:ascii="Arial" w:hAnsi="Arial" w:cs="Arial"/>
                <w:sz w:val="22"/>
                <w:szCs w:val="22"/>
                <w:lang w:val="es-ES_tradnl"/>
              </w:rPr>
              <w:t xml:space="preserve">Gasto total turistas CCSD  = US$76.534.197  </w:t>
            </w:r>
          </w:p>
          <w:p w:rsidR="000D5682" w:rsidRPr="000D5682" w:rsidRDefault="000D5682" w:rsidP="000D5682">
            <w:pPr>
              <w:pStyle w:val="NormalWeb"/>
              <w:rPr>
                <w:b/>
                <w:lang w:val="es-ES_tradnl"/>
              </w:rPr>
            </w:pPr>
            <w:r w:rsidRPr="000D5682">
              <w:rPr>
                <w:b/>
                <w:lang w:val="es-ES_tradnl"/>
              </w:rPr>
              <w:t xml:space="preserve">2 Incremento de la relación entre el número de turistas que visitan la CCSD y el número de turistas que visitan Santo Domingo (SD). </w:t>
            </w:r>
          </w:p>
          <w:p w:rsidR="000D5682" w:rsidRPr="000D5682" w:rsidRDefault="00AA4D21" w:rsidP="000D5682">
            <w:pPr>
              <w:pStyle w:val="NormalWeb"/>
              <w:rPr>
                <w:lang w:val="es-ES_tradnl"/>
              </w:rPr>
            </w:pPr>
            <w:r w:rsidRPr="00AA4D21">
              <w:rPr>
                <w:rFonts w:ascii="Arial" w:hAnsi="Arial" w:cs="Arial"/>
                <w:b/>
                <w:sz w:val="22"/>
                <w:szCs w:val="18"/>
                <w:lang w:val="es-ES_tradnl"/>
              </w:rPr>
              <w:t>Línea de base</w:t>
            </w:r>
            <w:r w:rsidR="000D5682" w:rsidRPr="003D7631">
              <w:rPr>
                <w:rFonts w:ascii="Arial" w:hAnsi="Arial" w:cs="Arial"/>
                <w:sz w:val="22"/>
                <w:szCs w:val="22"/>
                <w:lang w:val="es-ES"/>
              </w:rPr>
              <w:t>:</w:t>
            </w:r>
            <w:r w:rsidR="000D5682" w:rsidRPr="000D5682">
              <w:rPr>
                <w:lang w:val="es-ES_tradnl"/>
              </w:rPr>
              <w:t xml:space="preserve"> Total turistas SD (2015)= 1.429.0008 (27,8% de 5.140.000). Total turistas CCSD 2015) =505.844</w:t>
            </w:r>
          </w:p>
          <w:p w:rsidR="000D5682" w:rsidRPr="000D5682" w:rsidRDefault="000D5682" w:rsidP="000D5682">
            <w:pPr>
              <w:contextualSpacing/>
              <w:rPr>
                <w:rFonts w:ascii="Arial" w:hAnsi="Arial" w:cs="Arial"/>
                <w:b/>
                <w:sz w:val="22"/>
                <w:szCs w:val="22"/>
                <w:lang w:val="es-ES_tradnl"/>
              </w:rPr>
            </w:pPr>
            <w:r w:rsidRPr="003D7631">
              <w:rPr>
                <w:rFonts w:ascii="Arial" w:hAnsi="Arial" w:cs="Arial"/>
                <w:sz w:val="22"/>
                <w:szCs w:val="22"/>
                <w:lang w:val="es-ES"/>
              </w:rPr>
              <w:t xml:space="preserve"> </w:t>
            </w:r>
            <w:r w:rsidRPr="000D5682">
              <w:rPr>
                <w:rFonts w:ascii="Arial" w:hAnsi="Arial" w:cs="Arial"/>
                <w:b/>
                <w:sz w:val="22"/>
                <w:szCs w:val="22"/>
                <w:lang w:val="es-ES_tradnl"/>
              </w:rPr>
              <w:t>3. Incremento de la relación entre el número de turistas que pernoctan y el número total de turistas que visitan la CCSD</w:t>
            </w:r>
            <w:r w:rsidRPr="000D5682">
              <w:rPr>
                <w:rFonts w:ascii="Arial" w:hAnsi="Arial" w:cs="Arial"/>
                <w:b/>
                <w:sz w:val="22"/>
                <w:szCs w:val="22"/>
                <w:vertAlign w:val="superscript"/>
                <w:lang w:val="es-ES_tradnl"/>
              </w:rPr>
              <w:t>14</w:t>
            </w:r>
            <w:r w:rsidRPr="000D5682">
              <w:rPr>
                <w:rFonts w:ascii="Arial" w:hAnsi="Arial" w:cs="Arial"/>
                <w:b/>
                <w:sz w:val="22"/>
                <w:szCs w:val="22"/>
                <w:lang w:val="es-ES_tradnl"/>
              </w:rPr>
              <w:t xml:space="preserve"> </w:t>
            </w:r>
          </w:p>
          <w:p w:rsidR="00A3248B" w:rsidRPr="003D7631" w:rsidRDefault="00AA4D21" w:rsidP="000D5682">
            <w:pPr>
              <w:pStyle w:val="NormalWeb"/>
              <w:rPr>
                <w:rFonts w:ascii="Arial" w:hAnsi="Arial" w:cs="Arial"/>
                <w:sz w:val="22"/>
                <w:szCs w:val="22"/>
                <w:lang w:val="es-ES"/>
              </w:rPr>
            </w:pPr>
            <w:r w:rsidRPr="00AA4D21">
              <w:rPr>
                <w:rFonts w:ascii="Arial" w:hAnsi="Arial" w:cs="Arial"/>
                <w:b/>
                <w:sz w:val="22"/>
                <w:szCs w:val="18"/>
                <w:lang w:val="es-ES_tradnl"/>
              </w:rPr>
              <w:t>Línea de base</w:t>
            </w:r>
            <w:r w:rsidR="000D5682" w:rsidRPr="000D5682">
              <w:rPr>
                <w:lang w:val="es-ES_tradnl"/>
              </w:rPr>
              <w:t xml:space="preserve">: Turistas que pernoctan = 146.694 Turistas </w:t>
            </w:r>
            <w:r>
              <w:rPr>
                <w:lang w:val="es-ES_tradnl"/>
              </w:rPr>
              <w:t>que visitan la CCSD = 505.844</w:t>
            </w:r>
          </w:p>
          <w:p w:rsidR="00A3248B" w:rsidRDefault="00A3248B" w:rsidP="00C27AE9">
            <w:pPr>
              <w:contextualSpacing/>
              <w:rPr>
                <w:rFonts w:ascii="Arial" w:hAnsi="Arial" w:cs="Arial"/>
                <w:sz w:val="22"/>
                <w:szCs w:val="22"/>
                <w:lang w:val="es-ES_tradnl"/>
              </w:rPr>
            </w:pPr>
          </w:p>
          <w:p w:rsidR="00A3248B" w:rsidRPr="003D7631" w:rsidRDefault="00A3248B" w:rsidP="00C27AE9">
            <w:pPr>
              <w:contextualSpacing/>
              <w:rPr>
                <w:rFonts w:ascii="Arial" w:hAnsi="Arial" w:cs="Arial"/>
                <w:sz w:val="22"/>
                <w:szCs w:val="22"/>
                <w:lang w:val="es-ES_tradnl"/>
              </w:rPr>
            </w:pPr>
          </w:p>
          <w:p w:rsidR="00A3248B" w:rsidRPr="003D7631" w:rsidRDefault="00A3248B" w:rsidP="00C27AE9">
            <w:pPr>
              <w:contextualSpacing/>
              <w:rPr>
                <w:rFonts w:ascii="Arial" w:hAnsi="Arial" w:cs="Arial"/>
                <w:color w:val="FF0000"/>
                <w:sz w:val="22"/>
                <w:szCs w:val="22"/>
                <w:lang w:val="es-ES"/>
              </w:rPr>
            </w:pPr>
          </w:p>
        </w:tc>
      </w:tr>
      <w:tr w:rsidR="00A3248B" w:rsidRPr="00550EED" w:rsidTr="008F5875">
        <w:trPr>
          <w:trHeight w:val="2287"/>
        </w:trPr>
        <w:tc>
          <w:tcPr>
            <w:tcW w:w="2430" w:type="dxa"/>
            <w:vMerge/>
          </w:tcPr>
          <w:p w:rsidR="00A3248B" w:rsidRPr="003D7631" w:rsidRDefault="00A3248B" w:rsidP="0078792C">
            <w:pPr>
              <w:contextualSpacing/>
              <w:jc w:val="both"/>
              <w:rPr>
                <w:rFonts w:ascii="Arial" w:hAnsi="Arial" w:cs="Arial"/>
                <w:sz w:val="22"/>
                <w:szCs w:val="22"/>
                <w:lang w:val="es-ES"/>
              </w:rPr>
            </w:pPr>
          </w:p>
        </w:tc>
        <w:tc>
          <w:tcPr>
            <w:tcW w:w="4860" w:type="dxa"/>
            <w:vMerge w:val="restart"/>
            <w:shd w:val="clear" w:color="auto" w:fill="auto"/>
          </w:tcPr>
          <w:p w:rsidR="00A3248B" w:rsidRPr="003D7631" w:rsidRDefault="00A3248B" w:rsidP="00F9528C">
            <w:pPr>
              <w:contextualSpacing/>
              <w:jc w:val="both"/>
              <w:rPr>
                <w:rFonts w:ascii="Arial" w:hAnsi="Arial" w:cs="Arial"/>
                <w:b/>
                <w:sz w:val="22"/>
                <w:szCs w:val="22"/>
                <w:lang w:val="es-ES"/>
              </w:rPr>
            </w:pPr>
            <w:r w:rsidRPr="0041632E">
              <w:rPr>
                <w:rFonts w:ascii="Arial" w:eastAsia="Arial" w:hAnsi="Arial" w:cs="Arial"/>
                <w:sz w:val="22"/>
                <w:szCs w:val="22"/>
                <w:lang w:val="es-ES"/>
              </w:rPr>
              <w:t xml:space="preserve">Monumentos y museos. Las Ruinas de San Francisco y su entorno, zona donde reside la población de bajos ingresos, están en un estado precario de conservación. La estructura de las ruinas es inestable existiendo el riesgo de que movimientos sísmicos provoquen su pérdida. Los museos carecen de climatización para preservar exhibiciones y adecuados servicios (sanitarios, cafeterías, etc.). </w:t>
            </w:r>
          </w:p>
          <w:p w:rsidR="00A3248B" w:rsidRPr="003D7631" w:rsidRDefault="00A3248B" w:rsidP="000077C1">
            <w:pPr>
              <w:contextualSpacing/>
              <w:jc w:val="both"/>
              <w:rPr>
                <w:rFonts w:ascii="Arial" w:hAnsi="Arial" w:cs="Arial"/>
                <w:b/>
                <w:sz w:val="22"/>
                <w:szCs w:val="22"/>
                <w:lang w:val="es-ES"/>
              </w:rPr>
            </w:pPr>
          </w:p>
        </w:tc>
        <w:tc>
          <w:tcPr>
            <w:tcW w:w="5940" w:type="dxa"/>
            <w:shd w:val="clear" w:color="auto" w:fill="auto"/>
          </w:tcPr>
          <w:p w:rsidR="00A3248B" w:rsidRPr="00A3248B" w:rsidRDefault="00A3248B" w:rsidP="00A3248B">
            <w:pPr>
              <w:pStyle w:val="ListParagraph"/>
              <w:numPr>
                <w:ilvl w:val="0"/>
                <w:numId w:val="7"/>
              </w:numPr>
              <w:jc w:val="both"/>
              <w:rPr>
                <w:rFonts w:ascii="Arial" w:hAnsi="Arial" w:cs="Arial"/>
                <w:b/>
                <w:sz w:val="22"/>
                <w:szCs w:val="22"/>
                <w:lang w:val="es-ES_tradnl"/>
              </w:rPr>
            </w:pPr>
            <w:r w:rsidRPr="00A3248B">
              <w:rPr>
                <w:rFonts w:ascii="Arial" w:hAnsi="Arial" w:cs="Arial"/>
                <w:b/>
                <w:sz w:val="22"/>
                <w:szCs w:val="22"/>
                <w:lang w:val="es-ES_tradnl"/>
              </w:rPr>
              <w:t xml:space="preserve">Restauración y puesta en valor de ruinas arqueológicas (US$9,59M). </w:t>
            </w:r>
            <w:r w:rsidRPr="00A3248B">
              <w:rPr>
                <w:rFonts w:ascii="Arial" w:hAnsi="Arial" w:cs="Arial"/>
                <w:sz w:val="22"/>
                <w:szCs w:val="22"/>
                <w:lang w:val="es-ES_tradnl"/>
              </w:rPr>
              <w:t>Incluye restauración y consolidación de las Ruinas de San Francisco (Capilla de la Tercera Orden, Centro de Interpretación y Parque Arqueológico) y rehabilitación de calles adyacentes;</w:t>
            </w:r>
          </w:p>
        </w:tc>
        <w:tc>
          <w:tcPr>
            <w:tcW w:w="4855" w:type="dxa"/>
            <w:vMerge/>
            <w:shd w:val="clear" w:color="auto" w:fill="auto"/>
          </w:tcPr>
          <w:p w:rsidR="00A3248B" w:rsidRPr="003D7631" w:rsidRDefault="00A3248B" w:rsidP="0078792C">
            <w:pPr>
              <w:contextualSpacing/>
              <w:jc w:val="center"/>
              <w:rPr>
                <w:rFonts w:ascii="Arial" w:hAnsi="Arial" w:cs="Arial"/>
                <w:b/>
                <w:sz w:val="22"/>
                <w:szCs w:val="22"/>
                <w:lang w:val="es-ES"/>
              </w:rPr>
            </w:pPr>
          </w:p>
        </w:tc>
      </w:tr>
      <w:tr w:rsidR="00C81B55" w:rsidRPr="00550EED" w:rsidTr="007F40FB">
        <w:tc>
          <w:tcPr>
            <w:tcW w:w="2430" w:type="dxa"/>
            <w:vMerge/>
          </w:tcPr>
          <w:p w:rsidR="00C81B55" w:rsidRPr="003D7631" w:rsidRDefault="00C81B55" w:rsidP="0078792C">
            <w:pPr>
              <w:contextualSpacing/>
              <w:jc w:val="both"/>
              <w:rPr>
                <w:rFonts w:ascii="Arial" w:hAnsi="Arial" w:cs="Arial"/>
                <w:sz w:val="22"/>
                <w:szCs w:val="22"/>
                <w:lang w:val="es-ES"/>
              </w:rPr>
            </w:pPr>
          </w:p>
        </w:tc>
        <w:tc>
          <w:tcPr>
            <w:tcW w:w="4860" w:type="dxa"/>
            <w:vMerge/>
            <w:tcBorders>
              <w:bottom w:val="single" w:sz="4" w:space="0" w:color="auto"/>
            </w:tcBorders>
          </w:tcPr>
          <w:p w:rsidR="00C81B55" w:rsidRPr="003D7631" w:rsidRDefault="00C81B55" w:rsidP="000077C1">
            <w:pPr>
              <w:contextualSpacing/>
              <w:jc w:val="both"/>
              <w:rPr>
                <w:rFonts w:ascii="Arial" w:hAnsi="Arial" w:cs="Arial"/>
                <w:sz w:val="22"/>
                <w:szCs w:val="22"/>
                <w:lang w:val="es-ES"/>
              </w:rPr>
            </w:pPr>
          </w:p>
        </w:tc>
        <w:tc>
          <w:tcPr>
            <w:tcW w:w="5940" w:type="dxa"/>
            <w:tcBorders>
              <w:top w:val="single" w:sz="4" w:space="0" w:color="auto"/>
              <w:bottom w:val="single" w:sz="4" w:space="0" w:color="auto"/>
            </w:tcBorders>
            <w:shd w:val="clear" w:color="auto" w:fill="auto"/>
          </w:tcPr>
          <w:p w:rsidR="0017064F" w:rsidRPr="0017064F" w:rsidRDefault="0017064F" w:rsidP="0017064F">
            <w:pPr>
              <w:pStyle w:val="ListParagraph"/>
              <w:numPr>
                <w:ilvl w:val="0"/>
                <w:numId w:val="7"/>
              </w:numPr>
              <w:rPr>
                <w:rFonts w:ascii="Arial" w:hAnsi="Arial" w:cs="Arial"/>
                <w:b/>
                <w:sz w:val="22"/>
                <w:szCs w:val="22"/>
                <w:lang w:val="es-ES_tradnl"/>
              </w:rPr>
            </w:pPr>
            <w:r w:rsidRPr="0017064F">
              <w:rPr>
                <w:rFonts w:ascii="Arial" w:hAnsi="Arial" w:cs="Arial"/>
                <w:b/>
                <w:sz w:val="22"/>
                <w:szCs w:val="22"/>
                <w:lang w:val="es-ES_tradnl"/>
              </w:rPr>
              <w:t xml:space="preserve">Restauración de museos  (US$6,02M). </w:t>
            </w:r>
            <w:r w:rsidRPr="0017064F">
              <w:rPr>
                <w:rFonts w:ascii="Arial" w:hAnsi="Arial" w:cs="Arial"/>
                <w:sz w:val="22"/>
                <w:szCs w:val="22"/>
                <w:lang w:val="es-ES_tradnl"/>
              </w:rPr>
              <w:t>Incluye adecuación y mantenimiento del museo Alcázar de Colón y del Museo Casas Reales; y la museografía de Fortaleza y el Museo de la Catedral;</w:t>
            </w:r>
          </w:p>
          <w:p w:rsidR="00C81B55" w:rsidRPr="008F5875" w:rsidRDefault="00C81B55" w:rsidP="0017064F">
            <w:pPr>
              <w:pStyle w:val="ListParagraph"/>
              <w:ind w:left="360"/>
              <w:jc w:val="both"/>
              <w:rPr>
                <w:rFonts w:ascii="Arial" w:hAnsi="Arial" w:cs="Arial"/>
                <w:sz w:val="22"/>
                <w:szCs w:val="22"/>
                <w:lang w:val="es-ES"/>
              </w:rPr>
            </w:pPr>
          </w:p>
        </w:tc>
        <w:tc>
          <w:tcPr>
            <w:tcW w:w="4855" w:type="dxa"/>
            <w:vMerge/>
          </w:tcPr>
          <w:p w:rsidR="00C81B55" w:rsidRPr="003D7631" w:rsidRDefault="00C81B55" w:rsidP="0078792C">
            <w:pPr>
              <w:contextualSpacing/>
              <w:jc w:val="both"/>
              <w:rPr>
                <w:rFonts w:ascii="Arial" w:hAnsi="Arial" w:cs="Arial"/>
                <w:sz w:val="22"/>
                <w:szCs w:val="22"/>
                <w:lang w:val="es-ES"/>
              </w:rPr>
            </w:pPr>
          </w:p>
        </w:tc>
      </w:tr>
      <w:tr w:rsidR="008F5875" w:rsidRPr="00550EED" w:rsidTr="008F5875">
        <w:trPr>
          <w:trHeight w:val="1781"/>
        </w:trPr>
        <w:tc>
          <w:tcPr>
            <w:tcW w:w="2430" w:type="dxa"/>
            <w:vMerge/>
          </w:tcPr>
          <w:p w:rsidR="008F5875" w:rsidRPr="003D7631" w:rsidRDefault="008F5875" w:rsidP="0078792C">
            <w:pPr>
              <w:contextualSpacing/>
              <w:jc w:val="both"/>
              <w:rPr>
                <w:rFonts w:ascii="Arial" w:hAnsi="Arial" w:cs="Arial"/>
                <w:b/>
                <w:sz w:val="22"/>
                <w:szCs w:val="22"/>
                <w:lang w:val="es-ES_tradnl"/>
              </w:rPr>
            </w:pPr>
          </w:p>
        </w:tc>
        <w:tc>
          <w:tcPr>
            <w:tcW w:w="4860" w:type="dxa"/>
            <w:tcBorders>
              <w:top w:val="single" w:sz="4" w:space="0" w:color="auto"/>
            </w:tcBorders>
            <w:shd w:val="clear" w:color="auto" w:fill="auto"/>
          </w:tcPr>
          <w:p w:rsidR="005D2F05" w:rsidRPr="00C81B55" w:rsidRDefault="00C81B55" w:rsidP="00C81B55">
            <w:pPr>
              <w:tabs>
                <w:tab w:val="num" w:pos="1080"/>
              </w:tabs>
              <w:contextualSpacing/>
              <w:jc w:val="both"/>
              <w:rPr>
                <w:rFonts w:ascii="Arial" w:hAnsi="Arial" w:cs="Arial"/>
                <w:sz w:val="22"/>
                <w:szCs w:val="22"/>
                <w:lang w:val="es-ES"/>
              </w:rPr>
            </w:pPr>
            <w:r w:rsidRPr="00C81B55">
              <w:rPr>
                <w:rFonts w:ascii="Arial" w:hAnsi="Arial" w:cs="Arial"/>
                <w:sz w:val="22"/>
                <w:szCs w:val="22"/>
                <w:lang w:val="es-ES"/>
              </w:rPr>
              <w:t>Movilidad. La CCSD presenta dificultades de conexión con su entorno y con la ribera este de la ría, donde se encuentra la terminal de cruceros. El 77% de los turistas considera que el aparcamiento es difícil y el 74%, que la señalización de las calles es insuficiente</w:t>
            </w:r>
            <w:r w:rsidRPr="00C81B55">
              <w:rPr>
                <w:rFonts w:ascii="Arial" w:hAnsi="Arial" w:cs="Arial"/>
                <w:sz w:val="22"/>
                <w:szCs w:val="22"/>
                <w:vertAlign w:val="superscript"/>
                <w:lang w:val="es-ES"/>
              </w:rPr>
              <w:footnoteReference w:id="9"/>
            </w:r>
            <w:r w:rsidRPr="00C81B55">
              <w:rPr>
                <w:rFonts w:ascii="Arial" w:hAnsi="Arial" w:cs="Arial"/>
                <w:sz w:val="22"/>
                <w:szCs w:val="22"/>
                <w:lang w:val="es-ES"/>
              </w:rPr>
              <w:t>. Existen 10 estacionamientos con capacidad para 830 autos, insuficiente para una demanda creciente</w:t>
            </w:r>
            <w:r w:rsidRPr="00C81B55">
              <w:rPr>
                <w:rFonts w:ascii="Arial" w:hAnsi="Arial" w:cs="Arial"/>
                <w:sz w:val="22"/>
                <w:szCs w:val="22"/>
                <w:vertAlign w:val="superscript"/>
                <w:lang w:val="es-ES"/>
              </w:rPr>
              <w:footnoteReference w:id="10"/>
            </w:r>
            <w:r w:rsidRPr="00C81B55">
              <w:rPr>
                <w:rFonts w:ascii="Arial" w:hAnsi="Arial" w:cs="Arial"/>
                <w:sz w:val="22"/>
                <w:szCs w:val="22"/>
                <w:lang w:val="es-ES"/>
              </w:rPr>
              <w:t xml:space="preserve">. </w:t>
            </w:r>
          </w:p>
        </w:tc>
        <w:tc>
          <w:tcPr>
            <w:tcW w:w="5940" w:type="dxa"/>
            <w:tcBorders>
              <w:top w:val="single" w:sz="4" w:space="0" w:color="auto"/>
            </w:tcBorders>
            <w:shd w:val="clear" w:color="auto" w:fill="auto"/>
          </w:tcPr>
          <w:p w:rsidR="0017064F" w:rsidRPr="00B230B1" w:rsidRDefault="0017064F" w:rsidP="0017064F">
            <w:pPr>
              <w:pStyle w:val="ListParagraph"/>
              <w:numPr>
                <w:ilvl w:val="0"/>
                <w:numId w:val="7"/>
              </w:numPr>
              <w:rPr>
                <w:rFonts w:ascii="Arial" w:eastAsia="Arial" w:hAnsi="Arial" w:cs="Arial"/>
                <w:sz w:val="22"/>
                <w:szCs w:val="22"/>
                <w:lang w:val="es-ES"/>
              </w:rPr>
            </w:pPr>
            <w:r w:rsidRPr="00B230B1">
              <w:rPr>
                <w:rFonts w:ascii="Arial" w:eastAsia="Arial" w:hAnsi="Arial" w:cs="Arial"/>
                <w:b/>
                <w:bCs/>
                <w:sz w:val="22"/>
                <w:szCs w:val="22"/>
                <w:lang w:val="es-ES"/>
              </w:rPr>
              <w:t>Recuperación de la Ribera del Ozama (US$1,83M).</w:t>
            </w:r>
            <w:r w:rsidRPr="00B230B1">
              <w:rPr>
                <w:rFonts w:ascii="Arial" w:eastAsia="Arial" w:hAnsi="Arial" w:cs="Arial"/>
                <w:sz w:val="22"/>
                <w:szCs w:val="22"/>
                <w:lang w:val="es-ES"/>
              </w:rPr>
              <w:t xml:space="preserve"> El Proyecto Parque Lineal de la Ribera incluirá: conectividad y vínculos entre la ribera este y oeste; accesos priorizados para cruceristas; estacionamientos y movilidad; y paisajismo;</w:t>
            </w:r>
          </w:p>
          <w:p w:rsidR="008F5875" w:rsidRPr="008F5875" w:rsidRDefault="0017064F" w:rsidP="0017064F">
            <w:pPr>
              <w:pStyle w:val="ListParagraph"/>
              <w:numPr>
                <w:ilvl w:val="0"/>
                <w:numId w:val="7"/>
              </w:numPr>
              <w:jc w:val="both"/>
              <w:rPr>
                <w:rFonts w:ascii="Arial" w:hAnsi="Arial" w:cs="Arial"/>
                <w:b/>
                <w:sz w:val="22"/>
                <w:szCs w:val="22"/>
                <w:lang w:val="es-ES_tradnl"/>
              </w:rPr>
            </w:pPr>
            <w:r w:rsidRPr="00B230B1">
              <w:rPr>
                <w:rFonts w:ascii="Arial" w:eastAsia="Arial" w:hAnsi="Arial" w:cs="Arial"/>
                <w:b/>
                <w:bCs/>
                <w:sz w:val="22"/>
                <w:szCs w:val="22"/>
                <w:lang w:val="es-ES"/>
              </w:rPr>
              <w:t>I</w:t>
            </w:r>
            <w:r w:rsidRPr="00B230B1" w:rsidDel="0056024A">
              <w:rPr>
                <w:rFonts w:ascii="Arial" w:eastAsia="Arial" w:hAnsi="Arial" w:cs="Arial"/>
                <w:b/>
                <w:bCs/>
                <w:sz w:val="22"/>
                <w:szCs w:val="22"/>
                <w:lang w:val="es-ES"/>
              </w:rPr>
              <w:t xml:space="preserve">mplementación del </w:t>
            </w:r>
            <w:r w:rsidRPr="00B230B1">
              <w:rPr>
                <w:rFonts w:ascii="Arial" w:eastAsia="Arial" w:hAnsi="Arial" w:cs="Arial"/>
                <w:b/>
                <w:bCs/>
                <w:sz w:val="22"/>
                <w:szCs w:val="22"/>
                <w:lang w:val="es-ES"/>
              </w:rPr>
              <w:t>p</w:t>
            </w:r>
            <w:r w:rsidRPr="00B230B1" w:rsidDel="0056024A">
              <w:rPr>
                <w:rFonts w:ascii="Arial" w:eastAsia="Arial" w:hAnsi="Arial" w:cs="Arial"/>
                <w:b/>
                <w:bCs/>
                <w:sz w:val="22"/>
                <w:szCs w:val="22"/>
                <w:lang w:val="es-ES"/>
              </w:rPr>
              <w:t xml:space="preserve">lan de </w:t>
            </w:r>
            <w:r w:rsidRPr="00B230B1">
              <w:rPr>
                <w:rFonts w:ascii="Arial" w:eastAsia="Arial" w:hAnsi="Arial" w:cs="Arial"/>
                <w:b/>
                <w:bCs/>
                <w:sz w:val="22"/>
                <w:szCs w:val="22"/>
                <w:lang w:val="es-ES"/>
              </w:rPr>
              <w:t>m</w:t>
            </w:r>
            <w:r w:rsidRPr="00B230B1" w:rsidDel="0056024A">
              <w:rPr>
                <w:rFonts w:ascii="Arial" w:eastAsia="Arial" w:hAnsi="Arial" w:cs="Arial"/>
                <w:b/>
                <w:bCs/>
                <w:sz w:val="22"/>
                <w:szCs w:val="22"/>
                <w:lang w:val="es-ES"/>
              </w:rPr>
              <w:t xml:space="preserve">ovilidad </w:t>
            </w:r>
            <w:r w:rsidRPr="00B230B1">
              <w:rPr>
                <w:rFonts w:ascii="Arial" w:eastAsia="Arial" w:hAnsi="Arial" w:cs="Arial"/>
                <w:b/>
                <w:bCs/>
                <w:sz w:val="22"/>
                <w:szCs w:val="22"/>
                <w:lang w:val="es-ES"/>
              </w:rPr>
              <w:t>u</w:t>
            </w:r>
            <w:r w:rsidRPr="00B230B1" w:rsidDel="0056024A">
              <w:rPr>
                <w:rFonts w:ascii="Arial" w:eastAsia="Arial" w:hAnsi="Arial" w:cs="Arial"/>
                <w:b/>
                <w:bCs/>
                <w:sz w:val="22"/>
                <w:szCs w:val="22"/>
                <w:lang w:val="es-ES"/>
              </w:rPr>
              <w:t>rbana</w:t>
            </w:r>
            <w:r w:rsidRPr="00B230B1">
              <w:rPr>
                <w:rFonts w:ascii="Arial" w:eastAsia="Arial" w:hAnsi="Arial" w:cs="Arial"/>
                <w:b/>
                <w:bCs/>
                <w:sz w:val="22"/>
                <w:szCs w:val="22"/>
                <w:lang w:val="es-ES"/>
              </w:rPr>
              <w:t xml:space="preserve"> de CCSD y conexión con SD (US$2,68M)</w:t>
            </w:r>
            <w:r w:rsidRPr="00B230B1" w:rsidDel="0056024A">
              <w:rPr>
                <w:rFonts w:ascii="Arial" w:eastAsia="Arial" w:hAnsi="Arial" w:cs="Arial"/>
                <w:b/>
                <w:bCs/>
                <w:sz w:val="22"/>
                <w:szCs w:val="22"/>
                <w:lang w:val="es-ES"/>
              </w:rPr>
              <w:t>.</w:t>
            </w:r>
            <w:r w:rsidRPr="00B230B1" w:rsidDel="0056024A">
              <w:rPr>
                <w:rFonts w:ascii="Arial" w:eastAsia="Arial" w:hAnsi="Arial" w:cs="Arial"/>
                <w:sz w:val="22"/>
                <w:szCs w:val="22"/>
                <w:lang w:val="es-ES"/>
              </w:rPr>
              <w:t xml:space="preserve"> </w:t>
            </w:r>
            <w:r w:rsidRPr="00B230B1">
              <w:rPr>
                <w:rFonts w:ascii="Arial" w:eastAsia="Arial" w:hAnsi="Arial" w:cs="Arial"/>
                <w:sz w:val="22"/>
                <w:szCs w:val="22"/>
                <w:lang w:val="es-ES"/>
              </w:rPr>
              <w:t>Incluye</w:t>
            </w:r>
            <w:r w:rsidRPr="00B230B1" w:rsidDel="0056024A">
              <w:rPr>
                <w:rFonts w:ascii="Arial" w:eastAsia="Arial" w:hAnsi="Arial" w:cs="Arial"/>
                <w:sz w:val="22"/>
                <w:szCs w:val="22"/>
                <w:lang w:val="es-ES"/>
              </w:rPr>
              <w:t xml:space="preserve"> diseño y ejecución de las obras</w:t>
            </w:r>
            <w:r w:rsidRPr="00B230B1">
              <w:rPr>
                <w:rFonts w:ascii="Arial" w:eastAsia="Arial" w:hAnsi="Arial" w:cs="Arial"/>
                <w:sz w:val="22"/>
                <w:szCs w:val="22"/>
                <w:lang w:val="es-ES"/>
              </w:rPr>
              <w:t xml:space="preserve"> (calles peatonales, ciclo-vías, etc.), construcción de un estacionamiento</w:t>
            </w:r>
            <w:r w:rsidRPr="00B230B1">
              <w:rPr>
                <w:rStyle w:val="FootnoteReference"/>
                <w:rFonts w:ascii="Arial" w:eastAsia="Arial" w:hAnsi="Arial" w:cs="Arial"/>
                <w:sz w:val="22"/>
                <w:szCs w:val="22"/>
                <w:lang w:val="es-ES"/>
              </w:rPr>
              <w:footnoteReference w:id="11"/>
            </w:r>
            <w:r w:rsidRPr="00B230B1">
              <w:rPr>
                <w:rFonts w:ascii="Arial" w:eastAsia="Arial" w:hAnsi="Arial" w:cs="Arial"/>
                <w:sz w:val="22"/>
                <w:szCs w:val="22"/>
                <w:lang w:val="es-ES"/>
              </w:rPr>
              <w:t>, colocación de señalética y campañas de concientización para mejorar la circulación</w:t>
            </w:r>
            <w:r w:rsidRPr="00B230B1" w:rsidDel="0056024A">
              <w:rPr>
                <w:rFonts w:ascii="Arial" w:eastAsia="Arial" w:hAnsi="Arial" w:cs="Arial"/>
                <w:sz w:val="22"/>
                <w:szCs w:val="22"/>
                <w:lang w:val="es-ES"/>
              </w:rPr>
              <w:t>;</w:t>
            </w:r>
          </w:p>
        </w:tc>
        <w:tc>
          <w:tcPr>
            <w:tcW w:w="4855" w:type="dxa"/>
            <w:vMerge/>
            <w:shd w:val="clear" w:color="auto" w:fill="auto"/>
          </w:tcPr>
          <w:p w:rsidR="008F5875" w:rsidRPr="003D7631" w:rsidRDefault="008F5875" w:rsidP="0078792C">
            <w:pPr>
              <w:contextualSpacing/>
              <w:jc w:val="center"/>
              <w:rPr>
                <w:rFonts w:ascii="Arial" w:hAnsi="Arial" w:cs="Arial"/>
                <w:b/>
                <w:sz w:val="22"/>
                <w:szCs w:val="22"/>
                <w:lang w:val="es-ES_tradnl"/>
              </w:rPr>
            </w:pPr>
          </w:p>
        </w:tc>
      </w:tr>
      <w:tr w:rsidR="0017064F" w:rsidRPr="00550EED" w:rsidTr="000572A7">
        <w:trPr>
          <w:trHeight w:val="1538"/>
        </w:trPr>
        <w:tc>
          <w:tcPr>
            <w:tcW w:w="2430" w:type="dxa"/>
            <w:vMerge/>
          </w:tcPr>
          <w:p w:rsidR="0017064F" w:rsidRPr="003D7631" w:rsidRDefault="0017064F" w:rsidP="0078792C">
            <w:pPr>
              <w:contextualSpacing/>
              <w:jc w:val="both"/>
              <w:rPr>
                <w:rFonts w:ascii="Arial" w:hAnsi="Arial" w:cs="Arial"/>
                <w:sz w:val="22"/>
                <w:szCs w:val="22"/>
                <w:lang w:val="es-ES_tradnl"/>
              </w:rPr>
            </w:pPr>
          </w:p>
        </w:tc>
        <w:tc>
          <w:tcPr>
            <w:tcW w:w="4860" w:type="dxa"/>
            <w:vMerge w:val="restart"/>
            <w:shd w:val="clear" w:color="auto" w:fill="auto"/>
          </w:tcPr>
          <w:p w:rsidR="0017064F" w:rsidRPr="003D7631" w:rsidRDefault="0017064F" w:rsidP="0078792C">
            <w:pPr>
              <w:tabs>
                <w:tab w:val="left" w:pos="3843"/>
              </w:tabs>
              <w:contextualSpacing/>
              <w:rPr>
                <w:rFonts w:ascii="Arial" w:hAnsi="Arial" w:cs="Arial"/>
                <w:b/>
                <w:sz w:val="22"/>
                <w:szCs w:val="22"/>
                <w:lang w:val="es-ES_tradnl"/>
              </w:rPr>
            </w:pPr>
            <w:r w:rsidRPr="0010295E">
              <w:rPr>
                <w:rFonts w:ascii="Arial" w:hAnsi="Arial" w:cs="Arial"/>
                <w:sz w:val="22"/>
                <w:szCs w:val="22"/>
                <w:lang w:val="es-ES"/>
              </w:rPr>
              <w:t>Servicios públicos. El 76% de los turistas y el 40% de los residentes considera que el cuidado y aseo de la CCSD es inadecuado</w:t>
            </w:r>
            <w:r w:rsidRPr="0010295E">
              <w:rPr>
                <w:rFonts w:ascii="Arial" w:hAnsi="Arial" w:cs="Arial"/>
                <w:sz w:val="22"/>
                <w:szCs w:val="22"/>
                <w:vertAlign w:val="superscript"/>
                <w:lang w:val="es-ES"/>
              </w:rPr>
              <w:footnoteReference w:id="12"/>
            </w:r>
            <w:r w:rsidRPr="0010295E">
              <w:rPr>
                <w:rFonts w:ascii="Arial" w:hAnsi="Arial" w:cs="Arial"/>
                <w:sz w:val="22"/>
                <w:szCs w:val="22"/>
                <w:lang w:val="es-ES"/>
              </w:rPr>
              <w:t>. Respecto a la seguridad, se presentan dinámicas delictivas con mayor incidencia en barrios más pobres</w:t>
            </w:r>
            <w:r w:rsidRPr="0010295E">
              <w:rPr>
                <w:rFonts w:ascii="Arial" w:hAnsi="Arial" w:cs="Arial"/>
                <w:sz w:val="22"/>
                <w:szCs w:val="22"/>
                <w:vertAlign w:val="superscript"/>
                <w:lang w:val="es-ES"/>
              </w:rPr>
              <w:footnoteReference w:id="13"/>
            </w:r>
            <w:r w:rsidRPr="0010295E">
              <w:rPr>
                <w:rFonts w:ascii="Arial" w:hAnsi="Arial" w:cs="Arial"/>
                <w:sz w:val="22"/>
                <w:szCs w:val="22"/>
                <w:lang w:val="es-ES"/>
              </w:rPr>
              <w:t>, en un contexto de frágil coordinación interinstitucional de los distintos cuerpos de seguridad</w:t>
            </w:r>
            <w:r w:rsidRPr="0010295E">
              <w:rPr>
                <w:rFonts w:ascii="Arial" w:hAnsi="Arial" w:cs="Arial"/>
                <w:sz w:val="22"/>
                <w:szCs w:val="22"/>
                <w:vertAlign w:val="superscript"/>
                <w:lang w:val="es-ES"/>
              </w:rPr>
              <w:footnoteReference w:id="14"/>
            </w:r>
            <w:r w:rsidRPr="0010295E">
              <w:rPr>
                <w:rFonts w:ascii="Arial" w:hAnsi="Arial" w:cs="Arial"/>
                <w:sz w:val="22"/>
                <w:szCs w:val="22"/>
                <w:lang w:val="es-ES"/>
              </w:rPr>
              <w:t xml:space="preserve"> y limitada cobertura del sistema de control tecnológico sobre el territorio, 62% de los residentes considera que debería mejorar la seguridad y 98,2% considera que una ciudad más segura aumentará su atractivo turístico</w:t>
            </w:r>
            <w:r w:rsidRPr="0010295E">
              <w:rPr>
                <w:rFonts w:ascii="Arial" w:hAnsi="Arial" w:cs="Arial"/>
                <w:sz w:val="22"/>
                <w:szCs w:val="22"/>
                <w:vertAlign w:val="superscript"/>
                <w:lang w:val="es-ES"/>
              </w:rPr>
              <w:footnoteReference w:id="15"/>
            </w:r>
            <w:r w:rsidRPr="00E91F49">
              <w:rPr>
                <w:rFonts w:ascii="Arial" w:hAnsi="Arial" w:cs="Arial"/>
                <w:sz w:val="22"/>
                <w:szCs w:val="22"/>
                <w:lang w:val="es-ES"/>
              </w:rPr>
              <w:t>.</w:t>
            </w:r>
            <w:r w:rsidRPr="003D7631">
              <w:rPr>
                <w:rFonts w:ascii="Arial" w:hAnsi="Arial" w:cs="Arial"/>
                <w:sz w:val="22"/>
                <w:szCs w:val="22"/>
                <w:lang w:val="es-ES_tradnl"/>
              </w:rPr>
              <w:tab/>
            </w:r>
          </w:p>
        </w:tc>
        <w:tc>
          <w:tcPr>
            <w:tcW w:w="5940" w:type="dxa"/>
            <w:shd w:val="clear" w:color="auto" w:fill="auto"/>
          </w:tcPr>
          <w:p w:rsidR="0017064F" w:rsidRPr="0017064F" w:rsidRDefault="0017064F" w:rsidP="0017064F">
            <w:pPr>
              <w:pStyle w:val="ListParagraph"/>
              <w:numPr>
                <w:ilvl w:val="0"/>
                <w:numId w:val="7"/>
              </w:numPr>
              <w:jc w:val="both"/>
              <w:rPr>
                <w:rFonts w:ascii="Arial" w:eastAsia="Arial" w:hAnsi="Arial" w:cs="Arial"/>
                <w:b/>
                <w:bCs/>
                <w:sz w:val="22"/>
                <w:szCs w:val="22"/>
                <w:lang w:val="es-ES"/>
              </w:rPr>
            </w:pPr>
            <w:r w:rsidRPr="00114E4B">
              <w:rPr>
                <w:rFonts w:ascii="Arial" w:eastAsia="Arial" w:hAnsi="Arial" w:cs="Arial"/>
                <w:b/>
                <w:bCs/>
                <w:sz w:val="22"/>
                <w:szCs w:val="22"/>
                <w:lang w:val="es-ES"/>
              </w:rPr>
              <w:t>Mejora del manejo y recolección de residuos sólidos (US$3,0M).</w:t>
            </w:r>
            <w:r w:rsidRPr="0017064F">
              <w:rPr>
                <w:rFonts w:ascii="Arial" w:eastAsia="Arial" w:hAnsi="Arial" w:cs="Arial"/>
                <w:b/>
                <w:bCs/>
                <w:sz w:val="22"/>
                <w:szCs w:val="22"/>
                <w:lang w:val="es-ES"/>
              </w:rPr>
              <w:t xml:space="preserve"> </w:t>
            </w:r>
            <w:r w:rsidRPr="0017064F">
              <w:rPr>
                <w:rFonts w:ascii="Arial" w:eastAsia="Arial" w:hAnsi="Arial" w:cs="Arial"/>
                <w:bCs/>
                <w:sz w:val="22"/>
                <w:szCs w:val="22"/>
                <w:lang w:val="es-ES"/>
              </w:rPr>
              <w:t>Incluye el esquema de gestión, campañas de concientización, y equipos necesarios para la sostenibilidad del manejo y recolección de residuos sólidos</w:t>
            </w:r>
            <w:r w:rsidRPr="0017064F">
              <w:rPr>
                <w:bCs/>
                <w:vertAlign w:val="superscript"/>
              </w:rPr>
              <w:footnoteReference w:id="16"/>
            </w:r>
            <w:r w:rsidRPr="0017064F">
              <w:rPr>
                <w:rFonts w:ascii="Arial" w:eastAsia="Arial" w:hAnsi="Arial" w:cs="Arial"/>
                <w:bCs/>
                <w:sz w:val="22"/>
                <w:szCs w:val="22"/>
                <w:lang w:val="es-ES"/>
              </w:rPr>
              <w:t>;</w:t>
            </w:r>
            <w:r w:rsidRPr="0017064F">
              <w:rPr>
                <w:rFonts w:ascii="Arial" w:eastAsia="Arial" w:hAnsi="Arial" w:cs="Arial"/>
                <w:b/>
                <w:bCs/>
                <w:sz w:val="22"/>
                <w:szCs w:val="22"/>
                <w:lang w:val="es-ES"/>
              </w:rPr>
              <w:t xml:space="preserve"> </w:t>
            </w:r>
          </w:p>
        </w:tc>
        <w:tc>
          <w:tcPr>
            <w:tcW w:w="4855" w:type="dxa"/>
            <w:vMerge/>
            <w:shd w:val="clear" w:color="auto" w:fill="auto"/>
          </w:tcPr>
          <w:p w:rsidR="0017064F" w:rsidRPr="003D7631" w:rsidRDefault="0017064F" w:rsidP="0078792C">
            <w:pPr>
              <w:contextualSpacing/>
              <w:jc w:val="center"/>
              <w:rPr>
                <w:rFonts w:ascii="Arial" w:hAnsi="Arial" w:cs="Arial"/>
                <w:b/>
                <w:sz w:val="22"/>
                <w:szCs w:val="22"/>
                <w:lang w:val="es-ES_tradnl"/>
              </w:rPr>
            </w:pPr>
          </w:p>
        </w:tc>
      </w:tr>
      <w:tr w:rsidR="0017064F" w:rsidRPr="00550EED" w:rsidTr="00691289">
        <w:tc>
          <w:tcPr>
            <w:tcW w:w="2430" w:type="dxa"/>
            <w:vMerge/>
          </w:tcPr>
          <w:p w:rsidR="0017064F" w:rsidRPr="003D7631" w:rsidRDefault="0017064F" w:rsidP="003678E9">
            <w:pPr>
              <w:contextualSpacing/>
              <w:jc w:val="both"/>
              <w:rPr>
                <w:rFonts w:ascii="Arial" w:hAnsi="Arial" w:cs="Arial"/>
                <w:sz w:val="22"/>
                <w:szCs w:val="22"/>
                <w:lang w:val="es-ES_tradnl"/>
              </w:rPr>
            </w:pPr>
          </w:p>
        </w:tc>
        <w:tc>
          <w:tcPr>
            <w:tcW w:w="4860" w:type="dxa"/>
            <w:vMerge/>
          </w:tcPr>
          <w:p w:rsidR="0017064F" w:rsidRPr="003D7631" w:rsidRDefault="0017064F" w:rsidP="00BF2F65">
            <w:pPr>
              <w:contextualSpacing/>
              <w:jc w:val="both"/>
              <w:rPr>
                <w:rFonts w:ascii="Arial" w:hAnsi="Arial" w:cs="Arial"/>
                <w:sz w:val="22"/>
                <w:szCs w:val="22"/>
                <w:lang w:val="es-ES"/>
              </w:rPr>
            </w:pPr>
          </w:p>
        </w:tc>
        <w:tc>
          <w:tcPr>
            <w:tcW w:w="5940" w:type="dxa"/>
            <w:shd w:val="clear" w:color="auto" w:fill="auto"/>
          </w:tcPr>
          <w:p w:rsidR="0017064F" w:rsidRPr="008F5875" w:rsidRDefault="0017064F" w:rsidP="008F5875">
            <w:pPr>
              <w:pStyle w:val="ListParagraph"/>
              <w:numPr>
                <w:ilvl w:val="0"/>
                <w:numId w:val="7"/>
              </w:numPr>
              <w:jc w:val="both"/>
              <w:rPr>
                <w:rFonts w:ascii="Arial" w:hAnsi="Arial" w:cs="Arial"/>
                <w:sz w:val="22"/>
                <w:szCs w:val="22"/>
                <w:lang w:val="es-ES_tradnl"/>
              </w:rPr>
            </w:pPr>
            <w:r w:rsidRPr="00114E4B">
              <w:rPr>
                <w:rFonts w:ascii="Arial" w:eastAsia="Arial" w:hAnsi="Arial" w:cs="Arial"/>
                <w:b/>
                <w:bCs/>
                <w:sz w:val="22"/>
                <w:szCs w:val="22"/>
                <w:lang w:val="es-ES"/>
              </w:rPr>
              <w:t>Consolidación del sistema de video-vigilancia e iluminación (US$1,23M)</w:t>
            </w:r>
            <w:r w:rsidRPr="00114E4B">
              <w:rPr>
                <w:rFonts w:ascii="Arial" w:eastAsia="Arial" w:hAnsi="Arial" w:cs="Arial"/>
                <w:sz w:val="22"/>
                <w:szCs w:val="22"/>
                <w:lang w:val="es-ES"/>
              </w:rPr>
              <w:t>. Prevé cambio de luminarias, instalación de 200 cámaras de vigilancia</w:t>
            </w:r>
            <w:r w:rsidRPr="00114E4B">
              <w:rPr>
                <w:rStyle w:val="FootnoteReference"/>
                <w:rFonts w:ascii="Arial" w:eastAsia="Arial" w:hAnsi="Arial" w:cs="Arial"/>
                <w:sz w:val="22"/>
                <w:szCs w:val="22"/>
                <w:lang w:val="es-ES"/>
              </w:rPr>
              <w:footnoteReference w:id="17"/>
            </w:r>
            <w:r w:rsidRPr="00114E4B">
              <w:rPr>
                <w:rFonts w:ascii="Arial" w:eastAsia="Arial" w:hAnsi="Arial" w:cs="Arial"/>
                <w:sz w:val="22"/>
                <w:szCs w:val="22"/>
                <w:lang w:val="es-ES"/>
              </w:rPr>
              <w:t xml:space="preserve"> y capacitación de personal para el centro de monitoreo, garantizando interconectividad con el Sistema 911. Se apoyará la implementación de un esquema de coordinación entre organismos para control de delitos</w:t>
            </w:r>
          </w:p>
        </w:tc>
        <w:tc>
          <w:tcPr>
            <w:tcW w:w="4855" w:type="dxa"/>
            <w:vMerge/>
          </w:tcPr>
          <w:p w:rsidR="0017064F" w:rsidRPr="003D7631" w:rsidRDefault="0017064F" w:rsidP="003678E9">
            <w:pPr>
              <w:contextualSpacing/>
              <w:jc w:val="both"/>
              <w:rPr>
                <w:rFonts w:ascii="Arial" w:hAnsi="Arial" w:cs="Arial"/>
                <w:sz w:val="22"/>
                <w:szCs w:val="22"/>
                <w:lang w:val="es-ES_tradnl"/>
              </w:rPr>
            </w:pPr>
          </w:p>
        </w:tc>
      </w:tr>
      <w:tr w:rsidR="00DE2E43" w:rsidRPr="00550EED" w:rsidTr="00691289">
        <w:tc>
          <w:tcPr>
            <w:tcW w:w="18085" w:type="dxa"/>
            <w:gridSpan w:val="4"/>
            <w:shd w:val="clear" w:color="auto" w:fill="C6D9F1" w:themeFill="text2" w:themeFillTint="33"/>
          </w:tcPr>
          <w:p w:rsidR="00DE2E43" w:rsidRPr="003D7631" w:rsidRDefault="00DE2E43" w:rsidP="00670828">
            <w:pPr>
              <w:keepNext/>
              <w:contextualSpacing/>
              <w:jc w:val="center"/>
              <w:rPr>
                <w:rFonts w:ascii="Arial" w:hAnsi="Arial" w:cs="Arial"/>
                <w:sz w:val="22"/>
                <w:szCs w:val="22"/>
                <w:lang w:val="es-ES_tradnl"/>
              </w:rPr>
            </w:pPr>
            <w:r w:rsidRPr="003D7631">
              <w:rPr>
                <w:rFonts w:ascii="Arial" w:hAnsi="Arial" w:cs="Arial"/>
                <w:b/>
                <w:sz w:val="22"/>
                <w:szCs w:val="22"/>
                <w:lang w:val="es-ES_tradnl"/>
              </w:rPr>
              <w:t>Componente II. Mejora de las</w:t>
            </w:r>
            <w:r w:rsidRPr="003D7631">
              <w:rPr>
                <w:rFonts w:ascii="Arial" w:hAnsi="Arial" w:cs="Arial"/>
                <w:b/>
                <w:sz w:val="22"/>
                <w:szCs w:val="22"/>
                <w:lang w:val="es-ES"/>
              </w:rPr>
              <w:t xml:space="preserve"> condiciones de habitabilidad para los residentes de la CCSD</w:t>
            </w:r>
          </w:p>
        </w:tc>
      </w:tr>
      <w:tr w:rsidR="00DE2E43" w:rsidRPr="00550EED" w:rsidTr="00691289">
        <w:tc>
          <w:tcPr>
            <w:tcW w:w="18085" w:type="dxa"/>
            <w:gridSpan w:val="4"/>
            <w:shd w:val="clear" w:color="auto" w:fill="C6D9F1" w:themeFill="text2" w:themeFillTint="33"/>
          </w:tcPr>
          <w:p w:rsidR="00DE2E43" w:rsidRPr="003D7631" w:rsidRDefault="00DE2E43" w:rsidP="005D13E8">
            <w:pPr>
              <w:keepNext/>
              <w:contextualSpacing/>
              <w:rPr>
                <w:rFonts w:ascii="Arial" w:hAnsi="Arial" w:cs="Arial"/>
                <w:sz w:val="22"/>
                <w:szCs w:val="22"/>
                <w:lang w:val="es-ES_tradnl"/>
              </w:rPr>
            </w:pPr>
            <w:r w:rsidRPr="003D7631">
              <w:rPr>
                <w:rFonts w:ascii="Arial" w:hAnsi="Arial" w:cs="Arial"/>
                <w:b/>
                <w:sz w:val="22"/>
                <w:szCs w:val="22"/>
                <w:lang w:val="es-ES_tradnl"/>
              </w:rPr>
              <w:t>Objetivo:</w:t>
            </w:r>
            <w:r w:rsidRPr="003D7631">
              <w:rPr>
                <w:rFonts w:ascii="Arial" w:hAnsi="Arial" w:cs="Arial"/>
                <w:sz w:val="22"/>
                <w:szCs w:val="22"/>
                <w:lang w:val="es-ES_tradnl"/>
              </w:rPr>
              <w:t xml:space="preserve"> </w:t>
            </w:r>
            <w:r w:rsidR="00691289" w:rsidRPr="003D7631">
              <w:rPr>
                <w:rFonts w:ascii="Arial" w:hAnsi="Arial" w:cs="Arial"/>
                <w:sz w:val="22"/>
                <w:szCs w:val="22"/>
                <w:lang w:val="es-ES_tradnl"/>
              </w:rPr>
              <w:t>M</w:t>
            </w:r>
            <w:r w:rsidRPr="003D7631">
              <w:rPr>
                <w:rFonts w:ascii="Arial" w:hAnsi="Arial" w:cs="Arial"/>
                <w:sz w:val="22"/>
                <w:szCs w:val="22"/>
                <w:lang w:val="es-ES_tradnl"/>
              </w:rPr>
              <w:t>antenimiento de la diversidad social de la CCSD a través de la mejora de la habitabilidad para l</w:t>
            </w:r>
            <w:r w:rsidR="005D13E8" w:rsidRPr="003D7631">
              <w:rPr>
                <w:rFonts w:ascii="Arial" w:hAnsi="Arial" w:cs="Arial"/>
                <w:sz w:val="22"/>
                <w:szCs w:val="22"/>
                <w:lang w:val="es-ES_tradnl"/>
              </w:rPr>
              <w:t>os residentes de bajos ingresos.</w:t>
            </w:r>
          </w:p>
        </w:tc>
      </w:tr>
      <w:tr w:rsidR="00DE2E43" w:rsidRPr="003D7631" w:rsidTr="00691289">
        <w:trPr>
          <w:tblHeader/>
        </w:trPr>
        <w:tc>
          <w:tcPr>
            <w:tcW w:w="2430" w:type="dxa"/>
            <w:shd w:val="clear" w:color="auto" w:fill="FBD4B4" w:themeFill="accent6" w:themeFillTint="66"/>
          </w:tcPr>
          <w:p w:rsidR="00DE2E43" w:rsidRPr="003D7631" w:rsidRDefault="00DE2E43" w:rsidP="00670828">
            <w:pPr>
              <w:keepNext/>
              <w:contextualSpacing/>
              <w:jc w:val="center"/>
              <w:rPr>
                <w:rFonts w:ascii="Arial" w:hAnsi="Arial" w:cs="Arial"/>
                <w:b/>
                <w:sz w:val="22"/>
                <w:szCs w:val="22"/>
                <w:lang w:val="es-ES_tradnl"/>
              </w:rPr>
            </w:pPr>
            <w:r w:rsidRPr="003D7631">
              <w:rPr>
                <w:rFonts w:ascii="Arial" w:hAnsi="Arial" w:cs="Arial"/>
                <w:b/>
                <w:sz w:val="22"/>
                <w:szCs w:val="22"/>
                <w:lang w:val="es-ES_tradnl"/>
              </w:rPr>
              <w:t>Problemas Específicos</w:t>
            </w:r>
          </w:p>
        </w:tc>
        <w:tc>
          <w:tcPr>
            <w:tcW w:w="4860" w:type="dxa"/>
            <w:shd w:val="clear" w:color="auto" w:fill="FBD4B4" w:themeFill="accent6" w:themeFillTint="66"/>
          </w:tcPr>
          <w:p w:rsidR="00DE2E43" w:rsidRPr="003D7631" w:rsidRDefault="00DE2E43" w:rsidP="00670828">
            <w:pPr>
              <w:keepNext/>
              <w:contextualSpacing/>
              <w:jc w:val="center"/>
              <w:rPr>
                <w:rFonts w:ascii="Arial" w:hAnsi="Arial" w:cs="Arial"/>
                <w:b/>
                <w:sz w:val="22"/>
                <w:szCs w:val="22"/>
                <w:lang w:val="es-ES_tradnl"/>
              </w:rPr>
            </w:pPr>
            <w:r w:rsidRPr="003D7631">
              <w:rPr>
                <w:rFonts w:ascii="Arial" w:hAnsi="Arial" w:cs="Arial"/>
                <w:b/>
                <w:sz w:val="22"/>
                <w:szCs w:val="22"/>
                <w:lang w:val="es-ES_tradnl"/>
              </w:rPr>
              <w:t>Causas / Magnitud / Evidencias</w:t>
            </w:r>
          </w:p>
        </w:tc>
        <w:tc>
          <w:tcPr>
            <w:tcW w:w="5940" w:type="dxa"/>
            <w:shd w:val="clear" w:color="auto" w:fill="FBD4B4" w:themeFill="accent6" w:themeFillTint="66"/>
          </w:tcPr>
          <w:p w:rsidR="00DE2E43" w:rsidRPr="003D7631" w:rsidRDefault="00DE2E43" w:rsidP="00670828">
            <w:pPr>
              <w:keepNext/>
              <w:contextualSpacing/>
              <w:jc w:val="center"/>
              <w:rPr>
                <w:rFonts w:ascii="Arial" w:hAnsi="Arial" w:cs="Arial"/>
                <w:b/>
                <w:sz w:val="22"/>
                <w:szCs w:val="22"/>
                <w:lang w:val="es-ES_tradnl"/>
              </w:rPr>
            </w:pPr>
            <w:r w:rsidRPr="003D7631">
              <w:rPr>
                <w:rFonts w:ascii="Arial" w:hAnsi="Arial" w:cs="Arial"/>
                <w:b/>
                <w:sz w:val="22"/>
                <w:szCs w:val="22"/>
                <w:lang w:val="es-ES_tradnl"/>
              </w:rPr>
              <w:t>Soluciones / Productos</w:t>
            </w:r>
          </w:p>
        </w:tc>
        <w:tc>
          <w:tcPr>
            <w:tcW w:w="4855" w:type="dxa"/>
            <w:shd w:val="clear" w:color="auto" w:fill="FBD4B4" w:themeFill="accent6" w:themeFillTint="66"/>
          </w:tcPr>
          <w:p w:rsidR="00DE2E43" w:rsidRPr="003D7631" w:rsidRDefault="00DE2E43" w:rsidP="00670828">
            <w:pPr>
              <w:keepNext/>
              <w:contextualSpacing/>
              <w:jc w:val="center"/>
              <w:rPr>
                <w:rFonts w:ascii="Arial" w:hAnsi="Arial" w:cs="Arial"/>
                <w:b/>
                <w:sz w:val="22"/>
                <w:szCs w:val="22"/>
                <w:lang w:val="es-ES_tradnl"/>
              </w:rPr>
            </w:pPr>
            <w:r w:rsidRPr="003D7631">
              <w:rPr>
                <w:rFonts w:ascii="Arial" w:hAnsi="Arial" w:cs="Arial"/>
                <w:b/>
                <w:sz w:val="22"/>
                <w:szCs w:val="22"/>
                <w:lang w:val="es-ES_tradnl"/>
              </w:rPr>
              <w:t>Resultados Esperados</w:t>
            </w:r>
          </w:p>
        </w:tc>
      </w:tr>
      <w:tr w:rsidR="0017064F" w:rsidRPr="00AA4D21" w:rsidTr="008E7372">
        <w:trPr>
          <w:trHeight w:val="890"/>
        </w:trPr>
        <w:tc>
          <w:tcPr>
            <w:tcW w:w="2430" w:type="dxa"/>
            <w:vMerge w:val="restart"/>
          </w:tcPr>
          <w:p w:rsidR="0017064F" w:rsidRPr="003D7631" w:rsidRDefault="0017064F" w:rsidP="00670828">
            <w:pPr>
              <w:contextualSpacing/>
              <w:jc w:val="both"/>
              <w:rPr>
                <w:rFonts w:ascii="Arial" w:hAnsi="Arial" w:cs="Arial"/>
                <w:sz w:val="22"/>
                <w:szCs w:val="22"/>
                <w:lang w:val="es-ES_tradnl"/>
              </w:rPr>
            </w:pPr>
            <w:r w:rsidRPr="003D7631">
              <w:rPr>
                <w:rFonts w:ascii="Arial" w:hAnsi="Arial" w:cs="Arial"/>
                <w:sz w:val="22"/>
                <w:szCs w:val="22"/>
                <w:lang w:val="es-ES_tradnl"/>
              </w:rPr>
              <w:t>Condiciones de habitabilidad precarias en los sectores de familias de bajos ingresos y abandono de edificaciones en la CCSD.</w:t>
            </w:r>
          </w:p>
        </w:tc>
        <w:tc>
          <w:tcPr>
            <w:tcW w:w="4860" w:type="dxa"/>
            <w:shd w:val="clear" w:color="auto" w:fill="auto"/>
          </w:tcPr>
          <w:p w:rsidR="0017064F" w:rsidRPr="003D7631" w:rsidRDefault="0017064F" w:rsidP="00CB15BF">
            <w:pPr>
              <w:contextualSpacing/>
              <w:jc w:val="both"/>
              <w:rPr>
                <w:rFonts w:ascii="Arial" w:hAnsi="Arial" w:cs="Arial"/>
                <w:sz w:val="22"/>
                <w:szCs w:val="22"/>
                <w:lang w:val="es-ES_tradnl"/>
              </w:rPr>
            </w:pPr>
            <w:r w:rsidRPr="003A2F0F">
              <w:rPr>
                <w:rFonts w:ascii="Arial" w:hAnsi="Arial" w:cs="Arial"/>
                <w:sz w:val="22"/>
                <w:szCs w:val="22"/>
                <w:lang w:val="es-ES"/>
              </w:rPr>
              <w:t>Del total de 3.764 viviendas, casi 10% no tienen acceso a agua en la vivienda, 16,9% y 7,8% tiene techos o paredes de materiales inadecuados, respectivamente</w:t>
            </w:r>
            <w:r w:rsidRPr="003A2F0F">
              <w:rPr>
                <w:rFonts w:ascii="Arial" w:hAnsi="Arial" w:cs="Arial"/>
                <w:sz w:val="22"/>
                <w:szCs w:val="22"/>
                <w:vertAlign w:val="superscript"/>
                <w:lang w:val="es-ES"/>
              </w:rPr>
              <w:footnoteReference w:id="18"/>
            </w:r>
            <w:r w:rsidRPr="003A2F0F">
              <w:rPr>
                <w:rFonts w:ascii="Arial" w:hAnsi="Arial" w:cs="Arial"/>
                <w:sz w:val="22"/>
                <w:szCs w:val="22"/>
                <w:lang w:val="es-ES"/>
              </w:rPr>
              <w:t>. Esta situación se agrava en el norte, donde se localizan 970 viviendas, donde la precariedad en estructuras constructivas duplican al resto de CCSD</w:t>
            </w:r>
            <w:r w:rsidRPr="003A2F0F">
              <w:rPr>
                <w:rFonts w:ascii="Arial" w:hAnsi="Arial" w:cs="Arial"/>
                <w:sz w:val="22"/>
                <w:szCs w:val="22"/>
                <w:vertAlign w:val="superscript"/>
                <w:lang w:val="es-ES"/>
              </w:rPr>
              <w:footnoteReference w:id="19"/>
            </w:r>
            <w:r w:rsidRPr="003A2F0F">
              <w:rPr>
                <w:rFonts w:ascii="Arial" w:hAnsi="Arial" w:cs="Arial"/>
                <w:sz w:val="22"/>
                <w:szCs w:val="22"/>
                <w:vertAlign w:val="superscript"/>
                <w:lang w:val="es-ES"/>
              </w:rPr>
              <w:t>,</w:t>
            </w:r>
            <w:r w:rsidRPr="003A2F0F">
              <w:rPr>
                <w:rFonts w:ascii="Arial" w:hAnsi="Arial" w:cs="Arial"/>
                <w:sz w:val="22"/>
                <w:szCs w:val="22"/>
                <w:lang w:val="es-ES"/>
              </w:rPr>
              <w:t xml:space="preserve"> </w:t>
            </w:r>
            <w:r w:rsidRPr="003A2F0F">
              <w:rPr>
                <w:rFonts w:ascii="Arial" w:hAnsi="Arial" w:cs="Arial"/>
                <w:sz w:val="22"/>
                <w:szCs w:val="22"/>
                <w:vertAlign w:val="superscript"/>
                <w:lang w:val="es-ES"/>
              </w:rPr>
              <w:footnoteReference w:id="20"/>
            </w:r>
            <w:r w:rsidRPr="003A2F0F">
              <w:rPr>
                <w:rFonts w:ascii="Arial" w:hAnsi="Arial" w:cs="Arial"/>
                <w:sz w:val="22"/>
                <w:szCs w:val="22"/>
                <w:lang w:val="es-ES"/>
              </w:rPr>
              <w:t>. Adicionalmente, existe un problema de titularidad de la propiedad, sólo el 28% de las viviendas cuentan con un título regularizado</w:t>
            </w:r>
            <w:r w:rsidRPr="003A2F0F">
              <w:rPr>
                <w:rFonts w:ascii="Arial" w:hAnsi="Arial" w:cs="Arial"/>
                <w:sz w:val="22"/>
                <w:szCs w:val="22"/>
                <w:vertAlign w:val="superscript"/>
                <w:lang w:val="es-ES"/>
              </w:rPr>
              <w:footnoteReference w:id="21"/>
            </w:r>
            <w:r w:rsidRPr="003A2F0F">
              <w:rPr>
                <w:rFonts w:ascii="Arial" w:hAnsi="Arial" w:cs="Arial"/>
                <w:sz w:val="22"/>
                <w:szCs w:val="22"/>
                <w:lang w:val="es-ES"/>
              </w:rPr>
              <w:t>.</w:t>
            </w:r>
          </w:p>
        </w:tc>
        <w:bookmarkStart w:id="3" w:name="_Ref455130152"/>
        <w:tc>
          <w:tcPr>
            <w:tcW w:w="5940" w:type="dxa"/>
            <w:shd w:val="clear" w:color="auto" w:fill="auto"/>
          </w:tcPr>
          <w:p w:rsidR="0017064F" w:rsidRPr="008F5875" w:rsidRDefault="0017064F" w:rsidP="00F40505">
            <w:pPr>
              <w:pStyle w:val="ListParagraph"/>
              <w:numPr>
                <w:ilvl w:val="0"/>
                <w:numId w:val="9"/>
              </w:numPr>
              <w:jc w:val="both"/>
              <w:rPr>
                <w:rFonts w:ascii="Arial" w:hAnsi="Arial" w:cs="Arial"/>
                <w:b/>
                <w:sz w:val="22"/>
                <w:szCs w:val="22"/>
                <w:lang w:val="es-ES_tradnl"/>
              </w:rPr>
            </w:pPr>
            <w:r w:rsidRPr="002B1665">
              <w:rPr>
                <w:rFonts w:ascii="Arial" w:hAnsi="Arial" w:cs="Arial"/>
                <w:sz w:val="22"/>
                <w:szCs w:val="22"/>
              </w:rPr>
              <w:fldChar w:fldCharType="begin"/>
            </w:r>
            <w:r w:rsidRPr="002B1665">
              <w:rPr>
                <w:rFonts w:ascii="Arial" w:hAnsi="Arial" w:cs="Arial"/>
                <w:b/>
                <w:sz w:val="22"/>
                <w:szCs w:val="22"/>
                <w:lang w:val="es-ES"/>
              </w:rPr>
              <w:instrText xml:space="preserve"> HYPERLINK "http://idbdocs.iadb.org/WSDocs/getDocument.aspx?DOCNUM=http://idbdocs.iadb.org/WSDocs/getDocument.aspx?DOCNUM=40310165" </w:instrText>
            </w:r>
            <w:r w:rsidRPr="002B1665">
              <w:rPr>
                <w:rFonts w:ascii="Arial" w:hAnsi="Arial" w:cs="Arial"/>
                <w:b/>
                <w:sz w:val="22"/>
                <w:szCs w:val="22"/>
                <w:lang w:val="es-ES"/>
              </w:rPr>
              <w:fldChar w:fldCharType="separate"/>
            </w:r>
            <w:r w:rsidRPr="002B1665">
              <w:rPr>
                <w:rStyle w:val="Hyperlink"/>
                <w:rFonts w:ascii="Arial" w:eastAsia="Arial" w:hAnsi="Arial" w:cs="Arial"/>
                <w:b/>
                <w:bCs/>
                <w:sz w:val="22"/>
                <w:szCs w:val="22"/>
                <w:lang w:val="es-ES"/>
              </w:rPr>
              <w:t>Programa de mejoramiento de vivienda</w:t>
            </w:r>
            <w:r w:rsidRPr="002B1665">
              <w:rPr>
                <w:rFonts w:ascii="Arial" w:hAnsi="Arial" w:cs="Arial"/>
                <w:sz w:val="22"/>
                <w:szCs w:val="22"/>
              </w:rPr>
              <w:fldChar w:fldCharType="end"/>
            </w:r>
            <w:r w:rsidRPr="002B1665">
              <w:rPr>
                <w:rFonts w:ascii="Arial" w:eastAsia="Arial" w:hAnsi="Arial" w:cs="Arial"/>
                <w:b/>
                <w:bCs/>
                <w:sz w:val="22"/>
                <w:szCs w:val="22"/>
                <w:lang w:val="es-ES"/>
              </w:rPr>
              <w:t xml:space="preserve"> (US$2,58M).</w:t>
            </w:r>
            <w:r w:rsidRPr="002B1665">
              <w:rPr>
                <w:rFonts w:ascii="Arial" w:eastAsia="Arial" w:hAnsi="Arial" w:cs="Arial"/>
                <w:sz w:val="22"/>
                <w:szCs w:val="22"/>
                <w:lang w:val="es-ES"/>
              </w:rPr>
              <w:t xml:space="preserve"> Se rehabilitarán 200 viviendas de familias de bajos ingresos para prevenir dinámicas de gentrificación. Incluye: (i) trabajo social para selección de beneficiarios, elaboración de planes de remodelación física de viviendas, acompañamiento social y capacitación de familias en educación financiera y construcción</w:t>
            </w:r>
            <w:r w:rsidRPr="002B1665">
              <w:rPr>
                <w:rStyle w:val="FootnoteReference"/>
                <w:rFonts w:ascii="Arial" w:eastAsia="Arial" w:hAnsi="Arial" w:cs="Arial"/>
                <w:b/>
                <w:bCs/>
                <w:sz w:val="22"/>
                <w:szCs w:val="22"/>
                <w:lang w:val="es-ES"/>
              </w:rPr>
              <w:footnoteReference w:id="22"/>
            </w:r>
            <w:r w:rsidRPr="002B1665">
              <w:rPr>
                <w:rFonts w:ascii="Arial" w:eastAsia="Arial" w:hAnsi="Arial" w:cs="Arial"/>
                <w:sz w:val="22"/>
                <w:szCs w:val="22"/>
                <w:lang w:val="es-ES"/>
              </w:rPr>
              <w:t>; (ii) obras de mejoramiento de vivienda; y (iii) asistencia técnica para la regularización de títulos. Se prevé una inversión aproximada de US$6.500/vivienda que podrá incluir apoyo al proceso de titulación y mejoras constructivas de distinta complejidad.</w:t>
            </w:r>
            <w:bookmarkEnd w:id="3"/>
            <w:r w:rsidRPr="002B1665">
              <w:rPr>
                <w:rFonts w:ascii="Arial" w:eastAsia="Arial" w:hAnsi="Arial" w:cs="Arial"/>
                <w:sz w:val="22"/>
                <w:szCs w:val="22"/>
                <w:lang w:val="es-ES"/>
              </w:rPr>
              <w:t xml:space="preserve"> Los principales criterios de selección son: viviendas construidas con materiales inadecuados, capacidad financiera de las familias, situación legal de la propiedad de la vivienda, mujeres jefas de hogar.</w:t>
            </w:r>
          </w:p>
        </w:tc>
        <w:tc>
          <w:tcPr>
            <w:tcW w:w="4855" w:type="dxa"/>
            <w:shd w:val="clear" w:color="auto" w:fill="auto"/>
          </w:tcPr>
          <w:p w:rsidR="0017064F" w:rsidRPr="009663FA" w:rsidRDefault="0017064F" w:rsidP="00F12B42">
            <w:pPr>
              <w:contextualSpacing/>
              <w:jc w:val="both"/>
              <w:rPr>
                <w:rFonts w:ascii="Arial" w:hAnsi="Arial" w:cs="Arial"/>
                <w:b/>
                <w:sz w:val="22"/>
                <w:szCs w:val="18"/>
                <w:lang w:val="es-ES_tradnl"/>
              </w:rPr>
            </w:pPr>
          </w:p>
          <w:p w:rsidR="00AA4D21" w:rsidRPr="00AA4D21" w:rsidRDefault="00AA4D21" w:rsidP="00AA4D21">
            <w:pPr>
              <w:contextualSpacing/>
              <w:jc w:val="both"/>
              <w:rPr>
                <w:rFonts w:ascii="Arial" w:hAnsi="Arial" w:cs="Arial"/>
                <w:sz w:val="22"/>
                <w:szCs w:val="22"/>
                <w:lang w:val="es-ES_tradnl"/>
              </w:rPr>
            </w:pPr>
            <w:r w:rsidRPr="00AA4D21">
              <w:rPr>
                <w:rFonts w:ascii="Arial" w:hAnsi="Arial" w:cs="Arial"/>
                <w:sz w:val="22"/>
                <w:szCs w:val="22"/>
                <w:lang w:val="es-ES_tradnl"/>
              </w:rPr>
              <w:t>1</w:t>
            </w:r>
            <w:r w:rsidRPr="00AA4D21">
              <w:rPr>
                <w:rFonts w:ascii="Arial" w:hAnsi="Arial" w:cs="Arial"/>
                <w:b/>
                <w:sz w:val="22"/>
                <w:szCs w:val="22"/>
                <w:lang w:val="es-ES_tradnl"/>
              </w:rPr>
              <w:t>.Disminución de la relación entre el número de viviendas Inadecuadas en los barrios de baja renta y el número de total de viviendas en los barrios de baja renta</w:t>
            </w:r>
            <w:r w:rsidRPr="00AA4D21">
              <w:rPr>
                <w:rFonts w:ascii="Arial" w:hAnsi="Arial" w:cs="Arial"/>
                <w:sz w:val="22"/>
                <w:szCs w:val="22"/>
                <w:lang w:val="es-ES_tradnl"/>
              </w:rPr>
              <w:t xml:space="preserve"> </w:t>
            </w:r>
          </w:p>
          <w:p w:rsidR="0017064F" w:rsidRPr="003D7631" w:rsidRDefault="0017064F" w:rsidP="00F12B42">
            <w:pPr>
              <w:contextualSpacing/>
              <w:jc w:val="both"/>
              <w:rPr>
                <w:rFonts w:ascii="Arial" w:hAnsi="Arial" w:cs="Arial"/>
                <w:sz w:val="22"/>
                <w:szCs w:val="22"/>
                <w:lang w:val="es-ES_tradnl"/>
              </w:rPr>
            </w:pPr>
          </w:p>
          <w:p w:rsidR="00AA4D21" w:rsidRPr="00AA4D21" w:rsidRDefault="0017064F" w:rsidP="00AA4D21">
            <w:pPr>
              <w:contextualSpacing/>
              <w:jc w:val="both"/>
              <w:rPr>
                <w:lang w:val="es-ES_tradnl"/>
              </w:rPr>
            </w:pPr>
            <w:r w:rsidRPr="007D1CA8">
              <w:rPr>
                <w:rFonts w:ascii="Arial" w:hAnsi="Arial" w:cs="Arial"/>
                <w:b/>
                <w:sz w:val="22"/>
                <w:szCs w:val="22"/>
                <w:lang w:val="es-ES_tradnl"/>
              </w:rPr>
              <w:t>Línea de base:</w:t>
            </w:r>
            <w:r w:rsidR="00AA4D21">
              <w:rPr>
                <w:rFonts w:ascii="Arial" w:hAnsi="Arial" w:cs="Arial"/>
                <w:b/>
                <w:sz w:val="22"/>
                <w:szCs w:val="22"/>
                <w:lang w:val="es-ES_tradnl"/>
              </w:rPr>
              <w:t xml:space="preserve"> </w:t>
            </w:r>
            <w:r w:rsidR="00AA4D21" w:rsidRPr="00AA4D21">
              <w:rPr>
                <w:rFonts w:ascii="Arial" w:eastAsia="Arial" w:hAnsi="Arial" w:cs="Arial"/>
                <w:sz w:val="22"/>
                <w:szCs w:val="22"/>
                <w:lang w:val="es-ES"/>
              </w:rPr>
              <w:t>Viviendas inadecuadas barrios de baja renta = 640 Total viviendas barrios de baja renta = 970 Serán rehabilitadas 200 viviendas</w:t>
            </w:r>
            <w:r w:rsidR="00AA4D21" w:rsidRPr="00AA4D21">
              <w:rPr>
                <w:lang w:val="es-ES_tradnl"/>
              </w:rPr>
              <w:t xml:space="preserve"> </w:t>
            </w:r>
          </w:p>
          <w:p w:rsidR="00AA4D21" w:rsidRPr="003D7631" w:rsidRDefault="00AA4D21" w:rsidP="00F12B42">
            <w:pPr>
              <w:contextualSpacing/>
              <w:jc w:val="both"/>
              <w:rPr>
                <w:rFonts w:ascii="Arial" w:hAnsi="Arial" w:cs="Arial"/>
                <w:sz w:val="22"/>
                <w:szCs w:val="22"/>
                <w:lang w:val="es-ES_tradnl"/>
              </w:rPr>
            </w:pPr>
          </w:p>
          <w:p w:rsidR="00AA4D21" w:rsidRPr="00AA4D21" w:rsidRDefault="00AA4D21" w:rsidP="00AA4D21">
            <w:pPr>
              <w:pStyle w:val="Paragraph"/>
              <w:spacing w:before="0" w:after="0"/>
              <w:rPr>
                <w:rFonts w:ascii="Arial" w:hAnsi="Arial" w:cs="Arial"/>
                <w:b/>
                <w:sz w:val="22"/>
                <w:szCs w:val="18"/>
                <w:lang w:val="es-ES_tradnl"/>
              </w:rPr>
            </w:pPr>
            <w:r>
              <w:rPr>
                <w:rFonts w:ascii="Arial" w:hAnsi="Arial" w:cs="Arial"/>
                <w:b/>
                <w:sz w:val="22"/>
                <w:szCs w:val="18"/>
                <w:lang w:val="es-ES_tradnl"/>
              </w:rPr>
              <w:t xml:space="preserve">2. </w:t>
            </w:r>
            <w:r w:rsidRPr="00AA4D21">
              <w:rPr>
                <w:rFonts w:ascii="Arial" w:hAnsi="Arial" w:cs="Arial"/>
                <w:b/>
                <w:sz w:val="22"/>
                <w:szCs w:val="18"/>
                <w:lang w:val="es-ES_tradnl"/>
              </w:rPr>
              <w:t xml:space="preserve">Incremento de la relación entre el número de habitantes de la CCSD y el número de hectáreas de la CCSD </w:t>
            </w:r>
          </w:p>
          <w:p w:rsidR="00AA4D21" w:rsidRPr="009663FA" w:rsidRDefault="00AA4D21" w:rsidP="00AA4D21">
            <w:pPr>
              <w:pStyle w:val="Paragraph"/>
              <w:spacing w:before="0" w:after="0"/>
              <w:jc w:val="left"/>
              <w:rPr>
                <w:rFonts w:ascii="Arial" w:hAnsi="Arial" w:cs="Arial"/>
                <w:b/>
                <w:sz w:val="22"/>
                <w:szCs w:val="18"/>
              </w:rPr>
            </w:pPr>
            <w:r w:rsidRPr="009663FA">
              <w:rPr>
                <w:rFonts w:ascii="Arial" w:hAnsi="Arial" w:cs="Arial"/>
                <w:b/>
                <w:sz w:val="22"/>
                <w:szCs w:val="18"/>
              </w:rPr>
              <w:t>Línea de base:</w:t>
            </w:r>
          </w:p>
          <w:p w:rsidR="00AA4D21" w:rsidRPr="009663FA" w:rsidRDefault="00AA4D21" w:rsidP="00AA4D21">
            <w:pPr>
              <w:pStyle w:val="Paragraph"/>
              <w:spacing w:before="0" w:after="0"/>
              <w:jc w:val="left"/>
              <w:rPr>
                <w:rFonts w:ascii="Arial" w:hAnsi="Arial" w:cs="Arial"/>
                <w:b/>
                <w:sz w:val="22"/>
                <w:szCs w:val="18"/>
              </w:rPr>
            </w:pPr>
            <w:r w:rsidRPr="009663FA">
              <w:rPr>
                <w:rFonts w:ascii="Arial" w:hAnsi="Arial" w:cs="Arial"/>
                <w:sz w:val="22"/>
                <w:szCs w:val="18"/>
              </w:rPr>
              <w:t>Número total  habitantes CCSD 2015 = 7,750 habitante</w:t>
            </w:r>
            <w:r w:rsidRPr="009663FA">
              <w:rPr>
                <w:rStyle w:val="FootnoteReference"/>
                <w:rFonts w:ascii="Arial" w:hAnsi="Arial" w:cs="Arial"/>
                <w:sz w:val="22"/>
                <w:szCs w:val="18"/>
              </w:rPr>
              <w:footnoteReference w:id="23"/>
            </w:r>
            <w:r w:rsidRPr="009663FA">
              <w:rPr>
                <w:rFonts w:ascii="Arial" w:hAnsi="Arial" w:cs="Arial"/>
                <w:sz w:val="22"/>
                <w:szCs w:val="18"/>
              </w:rPr>
              <w:t>.</w:t>
            </w:r>
          </w:p>
          <w:p w:rsidR="00AA4D21" w:rsidRPr="009663FA" w:rsidRDefault="00AA4D21" w:rsidP="00AA4D21">
            <w:pPr>
              <w:contextualSpacing/>
              <w:jc w:val="both"/>
              <w:rPr>
                <w:rFonts w:ascii="Arial" w:hAnsi="Arial" w:cs="Arial"/>
                <w:b/>
                <w:sz w:val="22"/>
                <w:szCs w:val="18"/>
                <w:lang w:val="es-ES_tradnl"/>
              </w:rPr>
            </w:pPr>
            <w:r w:rsidRPr="009663FA">
              <w:rPr>
                <w:rFonts w:ascii="Arial" w:hAnsi="Arial" w:cs="Arial"/>
                <w:sz w:val="22"/>
                <w:szCs w:val="18"/>
                <w:lang w:val="es-ES_tradnl"/>
              </w:rPr>
              <w:t>Número  Hectáreas = 106 Ha</w:t>
            </w:r>
          </w:p>
          <w:p w:rsidR="00AA4D21" w:rsidRDefault="00AA4D21" w:rsidP="00F12B42">
            <w:pPr>
              <w:contextualSpacing/>
              <w:jc w:val="both"/>
              <w:rPr>
                <w:rFonts w:ascii="Arial" w:hAnsi="Arial" w:cs="Arial"/>
                <w:b/>
                <w:sz w:val="22"/>
                <w:szCs w:val="22"/>
                <w:lang w:val="es-ES_tradnl"/>
              </w:rPr>
            </w:pPr>
          </w:p>
          <w:p w:rsidR="0017064F" w:rsidRPr="007D1CA8" w:rsidRDefault="0017064F" w:rsidP="00F12B42">
            <w:pPr>
              <w:contextualSpacing/>
              <w:jc w:val="both"/>
              <w:rPr>
                <w:rFonts w:ascii="Arial" w:hAnsi="Arial" w:cs="Arial"/>
                <w:b/>
                <w:sz w:val="22"/>
                <w:szCs w:val="22"/>
                <w:lang w:val="es-ES_tradnl"/>
              </w:rPr>
            </w:pPr>
            <w:r w:rsidRPr="007D1CA8">
              <w:rPr>
                <w:rFonts w:ascii="Arial" w:hAnsi="Arial" w:cs="Arial"/>
                <w:b/>
                <w:sz w:val="22"/>
                <w:szCs w:val="22"/>
                <w:lang w:val="es-ES_tradnl"/>
              </w:rPr>
              <w:t>Línea de base:</w:t>
            </w:r>
          </w:p>
          <w:p w:rsidR="0017064F" w:rsidRPr="003D7631" w:rsidRDefault="0017064F" w:rsidP="00F12B42">
            <w:pPr>
              <w:contextualSpacing/>
              <w:jc w:val="both"/>
              <w:rPr>
                <w:rFonts w:ascii="Arial" w:hAnsi="Arial" w:cs="Arial"/>
                <w:sz w:val="22"/>
                <w:szCs w:val="22"/>
                <w:lang w:val="es-ES_tradnl"/>
              </w:rPr>
            </w:pPr>
            <w:r w:rsidRPr="003D7631">
              <w:rPr>
                <w:rFonts w:ascii="Arial" w:hAnsi="Arial" w:cs="Arial"/>
                <w:sz w:val="22"/>
                <w:szCs w:val="22"/>
                <w:lang w:val="es-ES_tradnl"/>
              </w:rPr>
              <w:t>Número de viviendas regularizadas = 1,071</w:t>
            </w:r>
          </w:p>
          <w:p w:rsidR="0017064F" w:rsidRPr="003D7631" w:rsidRDefault="0017064F" w:rsidP="009E642C">
            <w:pPr>
              <w:contextualSpacing/>
              <w:jc w:val="both"/>
              <w:rPr>
                <w:rFonts w:ascii="Arial" w:hAnsi="Arial" w:cs="Arial"/>
                <w:sz w:val="22"/>
                <w:szCs w:val="22"/>
                <w:lang w:val="es-ES_tradnl"/>
              </w:rPr>
            </w:pPr>
            <w:r w:rsidRPr="003D7631">
              <w:rPr>
                <w:rFonts w:ascii="Arial" w:hAnsi="Arial" w:cs="Arial"/>
                <w:sz w:val="22"/>
                <w:szCs w:val="22"/>
                <w:lang w:val="es-ES_tradnl"/>
              </w:rPr>
              <w:t>Número total de viviendas: 3,</w:t>
            </w:r>
            <w:r>
              <w:rPr>
                <w:rFonts w:ascii="Arial" w:hAnsi="Arial" w:cs="Arial"/>
                <w:sz w:val="22"/>
                <w:szCs w:val="22"/>
                <w:lang w:val="es-ES_tradnl"/>
              </w:rPr>
              <w:t>764</w:t>
            </w:r>
          </w:p>
        </w:tc>
      </w:tr>
      <w:tr w:rsidR="0017064F" w:rsidRPr="00550EED" w:rsidTr="005D13E8">
        <w:tc>
          <w:tcPr>
            <w:tcW w:w="2430" w:type="dxa"/>
            <w:vMerge/>
          </w:tcPr>
          <w:p w:rsidR="0017064F" w:rsidRPr="003D7631" w:rsidRDefault="0017064F" w:rsidP="00670828">
            <w:pPr>
              <w:contextualSpacing/>
              <w:jc w:val="both"/>
              <w:rPr>
                <w:rFonts w:ascii="Arial" w:hAnsi="Arial" w:cs="Arial"/>
                <w:sz w:val="22"/>
                <w:szCs w:val="22"/>
                <w:lang w:val="es-ES_tradnl"/>
              </w:rPr>
            </w:pPr>
          </w:p>
        </w:tc>
        <w:tc>
          <w:tcPr>
            <w:tcW w:w="4860" w:type="dxa"/>
            <w:shd w:val="clear" w:color="auto" w:fill="auto"/>
          </w:tcPr>
          <w:p w:rsidR="0017064F" w:rsidRPr="003A2F0F" w:rsidRDefault="0017064F" w:rsidP="003A2F0F">
            <w:pPr>
              <w:tabs>
                <w:tab w:val="num" w:pos="1152"/>
              </w:tabs>
              <w:contextualSpacing/>
              <w:jc w:val="both"/>
              <w:rPr>
                <w:rFonts w:ascii="Arial" w:hAnsi="Arial" w:cs="Arial"/>
                <w:sz w:val="22"/>
                <w:szCs w:val="22"/>
                <w:lang w:val="es-ES" w:eastAsia="es-ES"/>
              </w:rPr>
            </w:pPr>
            <w:r w:rsidRPr="003A2F0F">
              <w:rPr>
                <w:rFonts w:ascii="Arial" w:hAnsi="Arial" w:cs="Arial"/>
                <w:sz w:val="22"/>
                <w:szCs w:val="22"/>
                <w:lang w:val="es-ES" w:eastAsia="es-ES"/>
              </w:rPr>
              <w:t>La tasa de desocupación de las viviendas se duplicó entre 2002-2015 (11% al 22,8%)</w:t>
            </w:r>
            <w:r w:rsidRPr="003A2F0F">
              <w:rPr>
                <w:rFonts w:ascii="Arial" w:hAnsi="Arial" w:cs="Arial"/>
                <w:sz w:val="22"/>
                <w:szCs w:val="22"/>
                <w:vertAlign w:val="superscript"/>
                <w:lang w:val="es-ES" w:eastAsia="es-ES"/>
              </w:rPr>
              <w:footnoteReference w:id="24"/>
            </w:r>
            <w:r w:rsidRPr="003A2F0F">
              <w:rPr>
                <w:rFonts w:ascii="Arial" w:hAnsi="Arial" w:cs="Arial"/>
                <w:sz w:val="22"/>
                <w:szCs w:val="22"/>
                <w:lang w:val="es-ES" w:eastAsia="es-ES"/>
              </w:rPr>
              <w:t>, siendo la mayor parte de las viviendas alquiladas (55,8% del total de viviendas en 2015 vs. 52,9% en 2010).</w:t>
            </w:r>
          </w:p>
          <w:p w:rsidR="0017064F" w:rsidRPr="003A2F0F" w:rsidRDefault="0017064F" w:rsidP="008E7372">
            <w:pPr>
              <w:contextualSpacing/>
              <w:jc w:val="both"/>
              <w:rPr>
                <w:rFonts w:ascii="Arial" w:hAnsi="Arial" w:cs="Arial"/>
                <w:sz w:val="22"/>
                <w:szCs w:val="22"/>
                <w:lang w:val="es-ES"/>
              </w:rPr>
            </w:pPr>
          </w:p>
        </w:tc>
        <w:tc>
          <w:tcPr>
            <w:tcW w:w="5940" w:type="dxa"/>
          </w:tcPr>
          <w:p w:rsidR="0017064F" w:rsidRPr="008F5875" w:rsidRDefault="0017064F" w:rsidP="00F40505">
            <w:pPr>
              <w:pStyle w:val="ListParagraph"/>
              <w:numPr>
                <w:ilvl w:val="0"/>
                <w:numId w:val="9"/>
              </w:numPr>
              <w:jc w:val="both"/>
              <w:rPr>
                <w:rFonts w:ascii="Arial" w:hAnsi="Arial" w:cs="Arial"/>
                <w:sz w:val="22"/>
                <w:szCs w:val="22"/>
                <w:lang w:val="es-ES_tradnl"/>
              </w:rPr>
            </w:pPr>
            <w:r w:rsidRPr="002B1665">
              <w:rPr>
                <w:rFonts w:ascii="Arial" w:eastAsia="Arial" w:hAnsi="Arial" w:cs="Arial"/>
                <w:b/>
                <w:bCs/>
                <w:sz w:val="22"/>
                <w:szCs w:val="22"/>
                <w:lang w:val="es-ES"/>
              </w:rPr>
              <w:t>Programa de recuperación de fachadas y esquema de incentivos indirectos a la oferta de vivienda asequible (US$2,27M).</w:t>
            </w:r>
            <w:r w:rsidRPr="002B1665">
              <w:rPr>
                <w:rFonts w:ascii="Arial" w:eastAsia="Arial" w:hAnsi="Arial" w:cs="Arial"/>
                <w:sz w:val="22"/>
                <w:szCs w:val="22"/>
                <w:lang w:val="es-ES"/>
              </w:rPr>
              <w:t xml:space="preserve"> Con el objetivo de atraer nuevos pobladores se incluirá: (i) embellecimiento de 120 fachadas que incluye rehabilitación de paredes externas y techos de edificios patrimoniales, con una inversión unitaria de aproximadamente US$12.500. Los principales criterios de selección son: ubicación, limitándose a la zona de actuación de la operación, tipología patrimonial, y nivel de ingresos del propietario</w:t>
            </w:r>
            <w:r w:rsidRPr="002B1665">
              <w:rPr>
                <w:rStyle w:val="FootnoteReference"/>
                <w:rFonts w:ascii="Arial" w:eastAsia="Arial" w:hAnsi="Arial" w:cs="Arial"/>
                <w:sz w:val="22"/>
                <w:szCs w:val="22"/>
                <w:lang w:val="es-ES"/>
              </w:rPr>
              <w:footnoteReference w:id="25"/>
            </w:r>
            <w:r w:rsidRPr="002B1665">
              <w:rPr>
                <w:rFonts w:ascii="Arial" w:eastAsia="Arial" w:hAnsi="Arial" w:cs="Arial"/>
                <w:sz w:val="22"/>
                <w:szCs w:val="22"/>
                <w:lang w:val="es-ES"/>
              </w:rPr>
              <w:t xml:space="preserve">; (ii) identificación de inmuebles potenciales para uso residencial y propuesta de modelos de negocio rentables para vivienda asequible que no supere el valor </w:t>
            </w:r>
            <w:r w:rsidRPr="002B1665">
              <w:rPr>
                <w:rFonts w:ascii="Arial" w:eastAsia="Arial" w:hAnsi="Arial" w:cs="Arial"/>
                <w:sz w:val="22"/>
                <w:szCs w:val="22"/>
                <w:shd w:val="clear" w:color="auto" w:fill="FFFFFF"/>
                <w:lang w:val="es-ES"/>
              </w:rPr>
              <w:t xml:space="preserve">de la vivienda de bajo costo (2,4 millones de pesos/US$53.333 según </w:t>
            </w:r>
            <w:hyperlink r:id="rId11" w:history="1">
              <w:r w:rsidRPr="002B1665">
                <w:rPr>
                  <w:rStyle w:val="Hyperlink"/>
                  <w:rFonts w:ascii="Arial" w:eastAsia="Arial" w:hAnsi="Arial" w:cs="Arial"/>
                  <w:sz w:val="22"/>
                  <w:szCs w:val="22"/>
                  <w:lang w:val="es-ES_tradnl"/>
                </w:rPr>
                <w:t>Decreto 268-15</w:t>
              </w:r>
            </w:hyperlink>
            <w:r w:rsidRPr="002B1665">
              <w:rPr>
                <w:rFonts w:ascii="Arial" w:eastAsia="Arial" w:hAnsi="Arial" w:cs="Arial"/>
                <w:sz w:val="22"/>
                <w:szCs w:val="22"/>
                <w:shd w:val="clear" w:color="auto" w:fill="FFFFFF"/>
                <w:lang w:val="es-ES"/>
              </w:rPr>
              <w:t>)</w:t>
            </w:r>
            <w:r w:rsidRPr="002B1665">
              <w:rPr>
                <w:rFonts w:ascii="Arial" w:eastAsia="Arial" w:hAnsi="Arial" w:cs="Arial"/>
                <w:sz w:val="22"/>
                <w:szCs w:val="22"/>
                <w:lang w:val="es-ES"/>
              </w:rPr>
              <w:t>; y (iii) desarrollo de diseños arquitectónicos y ferias de constructores.</w:t>
            </w:r>
          </w:p>
        </w:tc>
        <w:tc>
          <w:tcPr>
            <w:tcW w:w="4855" w:type="dxa"/>
          </w:tcPr>
          <w:p w:rsidR="00AA4D21" w:rsidRPr="00AA4D21" w:rsidRDefault="00AA4D21" w:rsidP="00AA4D21">
            <w:pPr>
              <w:pStyle w:val="NormalWeb"/>
              <w:rPr>
                <w:lang w:val="es-ES_tradnl"/>
              </w:rPr>
            </w:pPr>
            <w:r>
              <w:rPr>
                <w:lang w:val="es-ES_tradnl"/>
              </w:rPr>
              <w:t xml:space="preserve">3. </w:t>
            </w:r>
            <w:r w:rsidRPr="00AA4D21">
              <w:rPr>
                <w:b/>
                <w:lang w:val="es-ES_tradnl"/>
              </w:rPr>
              <w:t>Disminución de la relación entre el número de viviendas desocupadas en la CCSD y el número total de viviendas en la CCSD.</w:t>
            </w:r>
            <w:r w:rsidRPr="00AA4D21">
              <w:rPr>
                <w:lang w:val="es-ES_tradnl"/>
              </w:rPr>
              <w:t xml:space="preserve"> </w:t>
            </w:r>
          </w:p>
          <w:p w:rsidR="0017064F" w:rsidRPr="003D7631" w:rsidRDefault="0017064F" w:rsidP="008E7372">
            <w:pPr>
              <w:contextualSpacing/>
              <w:jc w:val="both"/>
              <w:rPr>
                <w:rFonts w:ascii="Arial" w:hAnsi="Arial" w:cs="Arial"/>
                <w:sz w:val="22"/>
                <w:szCs w:val="22"/>
                <w:lang w:val="es-ES_tradnl"/>
              </w:rPr>
            </w:pPr>
          </w:p>
          <w:p w:rsidR="0017064F" w:rsidRPr="007D1CA8" w:rsidRDefault="0017064F" w:rsidP="008E7372">
            <w:pPr>
              <w:contextualSpacing/>
              <w:jc w:val="both"/>
              <w:rPr>
                <w:rFonts w:ascii="Arial" w:hAnsi="Arial" w:cs="Arial"/>
                <w:b/>
                <w:sz w:val="22"/>
                <w:szCs w:val="22"/>
                <w:lang w:val="es-ES_tradnl"/>
              </w:rPr>
            </w:pPr>
            <w:r w:rsidRPr="007D1CA8">
              <w:rPr>
                <w:rFonts w:ascii="Arial" w:hAnsi="Arial" w:cs="Arial"/>
                <w:b/>
                <w:sz w:val="22"/>
                <w:szCs w:val="22"/>
                <w:lang w:val="es-ES_tradnl"/>
              </w:rPr>
              <w:t>Línea de base:</w:t>
            </w:r>
          </w:p>
          <w:p w:rsidR="0017064F" w:rsidRPr="003D7631" w:rsidRDefault="0017064F" w:rsidP="004772AA">
            <w:pPr>
              <w:contextualSpacing/>
              <w:jc w:val="both"/>
              <w:rPr>
                <w:rFonts w:ascii="Arial" w:hAnsi="Arial" w:cs="Arial"/>
                <w:sz w:val="22"/>
                <w:szCs w:val="22"/>
                <w:lang w:val="es-ES_tradnl"/>
              </w:rPr>
            </w:pPr>
            <w:r w:rsidRPr="003D7631">
              <w:rPr>
                <w:rFonts w:ascii="Arial" w:hAnsi="Arial" w:cs="Arial"/>
                <w:sz w:val="22"/>
                <w:szCs w:val="22"/>
                <w:lang w:val="es-ES_tradnl"/>
              </w:rPr>
              <w:t>Número total de viviendas: 3,</w:t>
            </w:r>
            <w:r>
              <w:rPr>
                <w:rFonts w:ascii="Arial" w:hAnsi="Arial" w:cs="Arial"/>
                <w:sz w:val="22"/>
                <w:szCs w:val="22"/>
                <w:lang w:val="es-ES_tradnl"/>
              </w:rPr>
              <w:t>764</w:t>
            </w:r>
          </w:p>
          <w:p w:rsidR="0017064F" w:rsidRPr="003D7631" w:rsidRDefault="0017064F" w:rsidP="008E7372">
            <w:pPr>
              <w:contextualSpacing/>
              <w:jc w:val="both"/>
              <w:rPr>
                <w:rFonts w:ascii="Arial" w:hAnsi="Arial" w:cs="Arial"/>
                <w:sz w:val="22"/>
                <w:szCs w:val="22"/>
                <w:lang w:val="es-ES_tradnl"/>
              </w:rPr>
            </w:pPr>
            <w:r>
              <w:rPr>
                <w:rFonts w:ascii="Arial" w:hAnsi="Arial" w:cs="Arial"/>
                <w:sz w:val="22"/>
                <w:szCs w:val="22"/>
                <w:lang w:val="es-ES_tradnl"/>
              </w:rPr>
              <w:t>Viviendas desocupadas = 8</w:t>
            </w:r>
            <w:r w:rsidRPr="003D7631">
              <w:rPr>
                <w:rFonts w:ascii="Arial" w:hAnsi="Arial" w:cs="Arial"/>
                <w:sz w:val="22"/>
                <w:szCs w:val="22"/>
                <w:lang w:val="es-ES_tradnl"/>
              </w:rPr>
              <w:t>5</w:t>
            </w:r>
            <w:r>
              <w:rPr>
                <w:rFonts w:ascii="Arial" w:hAnsi="Arial" w:cs="Arial"/>
                <w:sz w:val="22"/>
                <w:szCs w:val="22"/>
                <w:lang w:val="es-ES_tradnl"/>
              </w:rPr>
              <w:t>7</w:t>
            </w:r>
          </w:p>
          <w:p w:rsidR="0017064F" w:rsidRPr="003D7631" w:rsidRDefault="0017064F" w:rsidP="008E7372">
            <w:pPr>
              <w:contextualSpacing/>
              <w:jc w:val="both"/>
              <w:rPr>
                <w:rFonts w:ascii="Arial" w:hAnsi="Arial" w:cs="Arial"/>
                <w:sz w:val="22"/>
                <w:szCs w:val="22"/>
                <w:lang w:val="es-ES_tradnl"/>
              </w:rPr>
            </w:pPr>
          </w:p>
          <w:p w:rsidR="0017064F" w:rsidRPr="003D7631" w:rsidRDefault="0017064F" w:rsidP="008E7372">
            <w:pPr>
              <w:contextualSpacing/>
              <w:jc w:val="both"/>
              <w:rPr>
                <w:rFonts w:ascii="Arial" w:hAnsi="Arial" w:cs="Arial"/>
                <w:sz w:val="22"/>
                <w:szCs w:val="22"/>
                <w:lang w:val="es-ES_tradnl"/>
              </w:rPr>
            </w:pPr>
          </w:p>
          <w:p w:rsidR="0017064F" w:rsidRPr="003D7631" w:rsidRDefault="0017064F" w:rsidP="008E7372">
            <w:pPr>
              <w:contextualSpacing/>
              <w:rPr>
                <w:rFonts w:ascii="Arial" w:hAnsi="Arial" w:cs="Arial"/>
                <w:sz w:val="22"/>
                <w:szCs w:val="22"/>
                <w:lang w:val="es-ES_tradnl"/>
              </w:rPr>
            </w:pPr>
          </w:p>
        </w:tc>
      </w:tr>
      <w:tr w:rsidR="0017064F" w:rsidRPr="00550EED" w:rsidTr="005D13E8">
        <w:tc>
          <w:tcPr>
            <w:tcW w:w="2430" w:type="dxa"/>
            <w:vMerge/>
          </w:tcPr>
          <w:p w:rsidR="0017064F" w:rsidRPr="003D7631" w:rsidRDefault="0017064F" w:rsidP="00670828">
            <w:pPr>
              <w:contextualSpacing/>
              <w:jc w:val="both"/>
              <w:rPr>
                <w:rFonts w:ascii="Arial" w:hAnsi="Arial" w:cs="Arial"/>
                <w:sz w:val="22"/>
                <w:szCs w:val="22"/>
                <w:lang w:val="es-ES_tradnl"/>
              </w:rPr>
            </w:pPr>
          </w:p>
        </w:tc>
        <w:tc>
          <w:tcPr>
            <w:tcW w:w="4860" w:type="dxa"/>
            <w:shd w:val="clear" w:color="auto" w:fill="auto"/>
          </w:tcPr>
          <w:p w:rsidR="0017064F" w:rsidRPr="003D7631" w:rsidRDefault="0017064F" w:rsidP="00FF33B3">
            <w:pPr>
              <w:contextualSpacing/>
              <w:jc w:val="both"/>
              <w:rPr>
                <w:rFonts w:ascii="Arial" w:hAnsi="Arial" w:cs="Arial"/>
                <w:sz w:val="22"/>
                <w:szCs w:val="22"/>
                <w:lang w:val="es-ES_tradnl"/>
              </w:rPr>
            </w:pPr>
            <w:r w:rsidRPr="005002CF">
              <w:rPr>
                <w:rFonts w:ascii="Arial" w:hAnsi="Arial" w:cs="Arial"/>
                <w:sz w:val="22"/>
                <w:szCs w:val="22"/>
                <w:lang w:val="es-ES_tradnl"/>
              </w:rPr>
              <w:t xml:space="preserve">Las plazas y monumentos </w:t>
            </w:r>
            <w:r>
              <w:rPr>
                <w:rFonts w:ascii="Arial" w:hAnsi="Arial" w:cs="Arial"/>
                <w:sz w:val="22"/>
                <w:szCs w:val="22"/>
                <w:lang w:val="es-ES_tradnl"/>
              </w:rPr>
              <w:t>de</w:t>
            </w:r>
            <w:r w:rsidRPr="005002CF">
              <w:rPr>
                <w:rFonts w:ascii="Arial" w:hAnsi="Arial" w:cs="Arial"/>
                <w:sz w:val="22"/>
                <w:szCs w:val="22"/>
                <w:lang w:val="es-ES_tradnl"/>
              </w:rPr>
              <w:t xml:space="preserve"> la zona norte, donde reside la población de bajos ingresos, están deteriorados conforme el 66.7% de los residentes</w:t>
            </w:r>
            <w:r w:rsidRPr="005002CF">
              <w:rPr>
                <w:rStyle w:val="FootnoteReference"/>
                <w:rFonts w:ascii="Arial" w:hAnsi="Arial" w:cs="Arial"/>
                <w:sz w:val="22"/>
                <w:szCs w:val="22"/>
                <w:lang w:val="es-ES_tradnl"/>
              </w:rPr>
              <w:footnoteReference w:id="26"/>
            </w:r>
            <w:r w:rsidRPr="005002CF">
              <w:rPr>
                <w:rFonts w:ascii="Arial" w:hAnsi="Arial" w:cs="Arial"/>
                <w:sz w:val="22"/>
                <w:szCs w:val="22"/>
                <w:lang w:val="es-ES_tradnl"/>
              </w:rPr>
              <w:t xml:space="preserve"> y 67% turistas </w:t>
            </w:r>
            <w:r>
              <w:rPr>
                <w:rFonts w:ascii="Arial" w:hAnsi="Arial" w:cs="Arial"/>
                <w:sz w:val="22"/>
                <w:szCs w:val="22"/>
                <w:lang w:val="es-ES_tradnl"/>
              </w:rPr>
              <w:t>(</w:t>
            </w:r>
            <w:r w:rsidRPr="005002CF">
              <w:rPr>
                <w:rFonts w:ascii="Arial" w:hAnsi="Arial" w:cs="Arial"/>
                <w:sz w:val="22"/>
                <w:szCs w:val="22"/>
                <w:lang w:val="es-ES_tradnl"/>
              </w:rPr>
              <w:t>2015</w:t>
            </w:r>
            <w:r>
              <w:rPr>
                <w:rFonts w:ascii="Arial" w:hAnsi="Arial" w:cs="Arial"/>
                <w:sz w:val="22"/>
                <w:szCs w:val="22"/>
                <w:lang w:val="es-ES_tradnl"/>
              </w:rPr>
              <w:t>)</w:t>
            </w:r>
            <w:r w:rsidRPr="005002CF">
              <w:rPr>
                <w:rStyle w:val="FootnoteReference"/>
                <w:rFonts w:ascii="Arial" w:hAnsi="Arial" w:cs="Arial"/>
                <w:sz w:val="22"/>
                <w:szCs w:val="22"/>
                <w:lang w:val="es-ES_tradnl"/>
              </w:rPr>
              <w:footnoteReference w:id="27"/>
            </w:r>
            <w:r w:rsidRPr="005002CF">
              <w:rPr>
                <w:rFonts w:ascii="Arial" w:hAnsi="Arial" w:cs="Arial"/>
                <w:sz w:val="22"/>
                <w:szCs w:val="22"/>
                <w:lang w:val="es-ES_tradnl"/>
              </w:rPr>
              <w:t>.</w:t>
            </w:r>
          </w:p>
        </w:tc>
        <w:tc>
          <w:tcPr>
            <w:tcW w:w="5940" w:type="dxa"/>
          </w:tcPr>
          <w:p w:rsidR="0017064F" w:rsidRPr="008F5875" w:rsidRDefault="0017064F" w:rsidP="008F5875">
            <w:pPr>
              <w:pStyle w:val="ListParagraph"/>
              <w:numPr>
                <w:ilvl w:val="0"/>
                <w:numId w:val="9"/>
              </w:numPr>
              <w:jc w:val="both"/>
              <w:rPr>
                <w:rFonts w:ascii="Arial" w:hAnsi="Arial" w:cs="Arial"/>
                <w:color w:val="FF0000"/>
                <w:sz w:val="22"/>
                <w:szCs w:val="22"/>
                <w:lang w:val="es-ES_tradnl"/>
              </w:rPr>
            </w:pPr>
            <w:r w:rsidRPr="002B1665">
              <w:rPr>
                <w:rFonts w:ascii="Arial" w:eastAsia="Arial" w:hAnsi="Arial" w:cs="Arial"/>
                <w:b/>
                <w:bCs/>
                <w:sz w:val="22"/>
                <w:szCs w:val="22"/>
                <w:lang w:val="es-ES"/>
              </w:rPr>
              <w:t>Recuperación de espacios públicos comunitarios (US$6,89M).</w:t>
            </w:r>
            <w:r w:rsidRPr="002B1665">
              <w:rPr>
                <w:rFonts w:ascii="Arial" w:eastAsia="Arial" w:hAnsi="Arial" w:cs="Arial"/>
                <w:sz w:val="22"/>
                <w:szCs w:val="22"/>
                <w:lang w:val="es-ES"/>
              </w:rPr>
              <w:t xml:space="preserve"> Consiste en el diseño, ejecución y supervisión de reformas de plazas tradicionales y remozamiento de las puertas en la zona norte, y limpieza de fuertes y ronda de la Muralla</w:t>
            </w:r>
            <w:r w:rsidRPr="002B1665">
              <w:rPr>
                <w:rStyle w:val="FootnoteReference"/>
                <w:rFonts w:ascii="Arial" w:eastAsia="Arial" w:hAnsi="Arial" w:cs="Arial"/>
                <w:sz w:val="22"/>
                <w:szCs w:val="22"/>
                <w:lang w:val="es-ES"/>
              </w:rPr>
              <w:footnoteReference w:id="28"/>
            </w:r>
            <w:r w:rsidRPr="002B1665">
              <w:rPr>
                <w:rFonts w:ascii="Arial" w:eastAsia="Arial" w:hAnsi="Arial" w:cs="Arial"/>
                <w:sz w:val="22"/>
                <w:szCs w:val="22"/>
                <w:lang w:val="es-ES"/>
              </w:rPr>
              <w:t>.</w:t>
            </w:r>
          </w:p>
        </w:tc>
        <w:tc>
          <w:tcPr>
            <w:tcW w:w="4855" w:type="dxa"/>
          </w:tcPr>
          <w:p w:rsidR="0017064F" w:rsidRPr="003D7631" w:rsidRDefault="0017064F" w:rsidP="00670828">
            <w:pPr>
              <w:contextualSpacing/>
              <w:jc w:val="both"/>
              <w:rPr>
                <w:rFonts w:ascii="Arial" w:hAnsi="Arial" w:cs="Arial"/>
                <w:sz w:val="22"/>
                <w:szCs w:val="22"/>
                <w:lang w:val="es-ES_tradnl"/>
              </w:rPr>
            </w:pPr>
          </w:p>
        </w:tc>
      </w:tr>
      <w:tr w:rsidR="003678E9" w:rsidRPr="00550EED" w:rsidTr="00691289">
        <w:tc>
          <w:tcPr>
            <w:tcW w:w="18085" w:type="dxa"/>
            <w:gridSpan w:val="4"/>
            <w:shd w:val="clear" w:color="auto" w:fill="C6D9F1" w:themeFill="text2" w:themeFillTint="33"/>
          </w:tcPr>
          <w:p w:rsidR="003678E9" w:rsidRPr="003D7631" w:rsidRDefault="003678E9" w:rsidP="003678E9">
            <w:pPr>
              <w:keepNext/>
              <w:contextualSpacing/>
              <w:jc w:val="center"/>
              <w:rPr>
                <w:rFonts w:ascii="Arial" w:hAnsi="Arial" w:cs="Arial"/>
                <w:sz w:val="22"/>
                <w:szCs w:val="22"/>
                <w:lang w:val="es-ES_tradnl"/>
              </w:rPr>
            </w:pPr>
            <w:r w:rsidRPr="003D7631">
              <w:rPr>
                <w:rFonts w:ascii="Arial" w:hAnsi="Arial" w:cs="Arial"/>
                <w:b/>
                <w:sz w:val="22"/>
                <w:szCs w:val="22"/>
                <w:lang w:val="es-ES_tradnl"/>
              </w:rPr>
              <w:t xml:space="preserve">Componente III. </w:t>
            </w:r>
            <w:r w:rsidR="001D711B" w:rsidRPr="005002CF">
              <w:rPr>
                <w:rFonts w:ascii="Arial" w:hAnsi="Arial" w:cs="Arial"/>
                <w:b/>
                <w:sz w:val="22"/>
                <w:szCs w:val="22"/>
                <w:lang w:val="es-ES_tradnl"/>
              </w:rPr>
              <w:t>Desarrollo de las Economías Locales</w:t>
            </w:r>
            <w:r w:rsidR="0017064F">
              <w:rPr>
                <w:rFonts w:ascii="Arial" w:hAnsi="Arial" w:cs="Arial"/>
                <w:b/>
                <w:sz w:val="22"/>
                <w:szCs w:val="22"/>
                <w:lang w:val="es-ES_tradnl"/>
              </w:rPr>
              <w:t xml:space="preserve"> de la CCSD</w:t>
            </w:r>
          </w:p>
        </w:tc>
      </w:tr>
      <w:tr w:rsidR="003678E9" w:rsidRPr="00550EED" w:rsidTr="00691289">
        <w:tc>
          <w:tcPr>
            <w:tcW w:w="18085" w:type="dxa"/>
            <w:gridSpan w:val="4"/>
            <w:shd w:val="clear" w:color="auto" w:fill="C6D9F1" w:themeFill="text2" w:themeFillTint="33"/>
          </w:tcPr>
          <w:p w:rsidR="003678E9" w:rsidRPr="003D7631" w:rsidRDefault="0099454E" w:rsidP="003678E9">
            <w:pPr>
              <w:keepNext/>
              <w:contextualSpacing/>
              <w:rPr>
                <w:rFonts w:ascii="Arial" w:hAnsi="Arial" w:cs="Arial"/>
                <w:sz w:val="22"/>
                <w:szCs w:val="22"/>
                <w:lang w:val="es-ES_tradnl"/>
              </w:rPr>
            </w:pPr>
            <w:r w:rsidRPr="003D7631">
              <w:rPr>
                <w:rFonts w:ascii="Arial" w:hAnsi="Arial" w:cs="Arial"/>
                <w:b/>
                <w:sz w:val="22"/>
                <w:szCs w:val="22"/>
                <w:lang w:val="es-ES_tradnl"/>
              </w:rPr>
              <w:t xml:space="preserve">Objetivo: </w:t>
            </w:r>
            <w:r w:rsidRPr="003D7631">
              <w:rPr>
                <w:rFonts w:ascii="Arial" w:hAnsi="Arial" w:cs="Arial"/>
                <w:sz w:val="22"/>
                <w:szCs w:val="22"/>
                <w:lang w:val="es-ES_tradnl"/>
              </w:rPr>
              <w:t>Mejorar las oportunidades económicas para la población local a partir de la promoción y facilitación del desarrollo de actividades empresariales que fortalecen la identidad local y la adecuación de la formación laboral a los requerimientos del mercado.</w:t>
            </w:r>
          </w:p>
        </w:tc>
      </w:tr>
      <w:tr w:rsidR="0017064F" w:rsidRPr="00550EED" w:rsidTr="008F5875">
        <w:trPr>
          <w:trHeight w:val="3805"/>
        </w:trPr>
        <w:tc>
          <w:tcPr>
            <w:tcW w:w="2430" w:type="dxa"/>
            <w:vMerge w:val="restart"/>
          </w:tcPr>
          <w:p w:rsidR="0017064F" w:rsidRPr="003A2F0F" w:rsidRDefault="0017064F" w:rsidP="009C3752">
            <w:pPr>
              <w:contextualSpacing/>
              <w:jc w:val="both"/>
              <w:rPr>
                <w:rFonts w:ascii="Arial" w:hAnsi="Arial" w:cs="Arial"/>
                <w:sz w:val="22"/>
                <w:szCs w:val="22"/>
                <w:lang w:val="es-ES_tradnl"/>
              </w:rPr>
            </w:pPr>
            <w:r w:rsidRPr="003A2F0F">
              <w:rPr>
                <w:rFonts w:ascii="Arial" w:hAnsi="Arial" w:cs="Arial"/>
                <w:bCs/>
                <w:sz w:val="22"/>
                <w:szCs w:val="22"/>
                <w:lang w:val="es-ES_tradnl"/>
              </w:rPr>
              <w:t>La mayoría de las Micro y Pequeña Empresa (MyPE)</w:t>
            </w:r>
            <w:r w:rsidRPr="003A2F0F">
              <w:rPr>
                <w:rFonts w:ascii="Arial" w:hAnsi="Arial" w:cs="Arial"/>
                <w:bCs/>
                <w:sz w:val="22"/>
                <w:szCs w:val="22"/>
                <w:vertAlign w:val="superscript"/>
              </w:rPr>
              <w:footnoteReference w:id="29"/>
            </w:r>
            <w:r w:rsidRPr="003A2F0F">
              <w:rPr>
                <w:rFonts w:ascii="Arial" w:hAnsi="Arial" w:cs="Arial"/>
                <w:bCs/>
                <w:sz w:val="22"/>
                <w:szCs w:val="22"/>
                <w:lang w:val="es-ES_tradnl"/>
              </w:rPr>
              <w:t xml:space="preserve"> no se benefician de las oportunidades económicas de la CCSD</w:t>
            </w:r>
            <w:r w:rsidRPr="003A2F0F">
              <w:rPr>
                <w:rFonts w:ascii="Arial" w:hAnsi="Arial" w:cs="Arial"/>
                <w:bCs/>
                <w:sz w:val="22"/>
                <w:szCs w:val="22"/>
                <w:vertAlign w:val="superscript"/>
              </w:rPr>
              <w:footnoteReference w:id="30"/>
            </w:r>
            <w:r w:rsidRPr="003A2F0F">
              <w:rPr>
                <w:rFonts w:ascii="Arial" w:hAnsi="Arial" w:cs="Arial"/>
                <w:bCs/>
                <w:sz w:val="22"/>
                <w:szCs w:val="22"/>
                <w:lang w:val="es-ES_tradnl"/>
              </w:rPr>
              <w:t>, generadas</w:t>
            </w:r>
            <w:r w:rsidRPr="003A2F0F">
              <w:rPr>
                <w:rFonts w:ascii="Arial" w:hAnsi="Arial" w:cs="Arial"/>
                <w:sz w:val="22"/>
                <w:szCs w:val="22"/>
                <w:lang w:val="es-ES_tradnl"/>
              </w:rPr>
              <w:t xml:space="preserve"> por la vida activa de residentes y visitantes.</w:t>
            </w:r>
          </w:p>
        </w:tc>
        <w:tc>
          <w:tcPr>
            <w:tcW w:w="4860" w:type="dxa"/>
            <w:shd w:val="clear" w:color="auto" w:fill="auto"/>
          </w:tcPr>
          <w:p w:rsidR="0017064F" w:rsidRPr="003D7631" w:rsidRDefault="0017064F" w:rsidP="0055117E">
            <w:pPr>
              <w:contextualSpacing/>
              <w:jc w:val="both"/>
              <w:rPr>
                <w:rFonts w:ascii="Arial" w:hAnsi="Arial" w:cs="Arial"/>
                <w:sz w:val="22"/>
                <w:szCs w:val="22"/>
                <w:lang w:val="es-ES_tradnl"/>
              </w:rPr>
            </w:pPr>
            <w:r w:rsidRPr="003A2F0F">
              <w:rPr>
                <w:rFonts w:ascii="Arial" w:hAnsi="Arial" w:cs="Arial"/>
                <w:sz w:val="22"/>
                <w:szCs w:val="22"/>
                <w:lang w:val="es-ES"/>
              </w:rPr>
              <w:t xml:space="preserve">Pérdida de competitividad del Mercado Modelo –principal mercado de SD–cuenta con 200 microempresarios dedicados a la venta de </w:t>
            </w:r>
            <w:r w:rsidRPr="003A2F0F">
              <w:rPr>
                <w:rFonts w:ascii="Arial" w:hAnsi="Arial" w:cs="Arial"/>
                <w:i/>
                <w:iCs/>
                <w:sz w:val="22"/>
                <w:szCs w:val="22"/>
                <w:lang w:val="es-ES"/>
              </w:rPr>
              <w:t>souvenirs</w:t>
            </w:r>
            <w:r w:rsidRPr="003A2F0F">
              <w:rPr>
                <w:rFonts w:ascii="Arial" w:hAnsi="Arial" w:cs="Arial"/>
                <w:sz w:val="22"/>
                <w:szCs w:val="22"/>
                <w:lang w:val="es-ES"/>
              </w:rPr>
              <w:t xml:space="preserve"> de baja calidad. El modelo de gestión operativa y financiera no genera recursos suficientes para cubrir costos de mantenimiento, lo que explica el deterioro de su estructura.</w:t>
            </w:r>
          </w:p>
          <w:p w:rsidR="0017064F" w:rsidRPr="003D7631" w:rsidRDefault="0017064F" w:rsidP="00290766">
            <w:pPr>
              <w:contextualSpacing/>
              <w:jc w:val="both"/>
              <w:rPr>
                <w:rFonts w:ascii="Arial" w:hAnsi="Arial" w:cs="Arial"/>
                <w:b/>
                <w:sz w:val="22"/>
                <w:szCs w:val="22"/>
                <w:lang w:val="es-ES_tradnl"/>
              </w:rPr>
            </w:pPr>
          </w:p>
        </w:tc>
        <w:tc>
          <w:tcPr>
            <w:tcW w:w="5940" w:type="dxa"/>
            <w:shd w:val="clear" w:color="auto" w:fill="auto"/>
          </w:tcPr>
          <w:p w:rsidR="0017064F" w:rsidRPr="003D7631" w:rsidRDefault="0017064F" w:rsidP="0017064F">
            <w:pPr>
              <w:pStyle w:val="ListParagraph"/>
              <w:numPr>
                <w:ilvl w:val="0"/>
                <w:numId w:val="10"/>
              </w:numPr>
              <w:jc w:val="both"/>
              <w:rPr>
                <w:rFonts w:ascii="Arial" w:hAnsi="Arial" w:cs="Arial"/>
                <w:b/>
                <w:sz w:val="22"/>
                <w:szCs w:val="22"/>
                <w:lang w:val="es-ES_tradnl"/>
              </w:rPr>
            </w:pPr>
            <w:r w:rsidRPr="005A2AD5">
              <w:rPr>
                <w:rFonts w:ascii="Arial" w:eastAsia="Arial" w:hAnsi="Arial" w:cs="Arial"/>
                <w:b/>
                <w:bCs/>
                <w:sz w:val="22"/>
                <w:szCs w:val="22"/>
                <w:lang w:val="es-ES"/>
              </w:rPr>
              <w:t>Adecuación funcional y física del Mercado Modelo</w:t>
            </w:r>
            <w:r w:rsidRPr="005A2AD5">
              <w:rPr>
                <w:rStyle w:val="FootnoteReference"/>
                <w:rFonts w:ascii="Arial" w:eastAsia="Arial" w:hAnsi="Arial" w:cs="Arial"/>
                <w:b/>
                <w:bCs/>
                <w:sz w:val="22"/>
                <w:szCs w:val="22"/>
                <w:lang w:val="es-ES"/>
              </w:rPr>
              <w:footnoteReference w:id="31"/>
            </w:r>
            <w:r w:rsidRPr="005A2AD5">
              <w:rPr>
                <w:rFonts w:ascii="Arial" w:eastAsia="Arial" w:hAnsi="Arial" w:cs="Arial"/>
                <w:b/>
                <w:bCs/>
                <w:sz w:val="22"/>
                <w:szCs w:val="22"/>
                <w:lang w:val="es-ES"/>
              </w:rPr>
              <w:t xml:space="preserve"> (US$4,85M)</w:t>
            </w:r>
            <w:r w:rsidRPr="005A2AD5">
              <w:rPr>
                <w:rFonts w:ascii="Arial" w:eastAsia="Arial" w:hAnsi="Arial" w:cs="Arial"/>
                <w:sz w:val="22"/>
                <w:szCs w:val="22"/>
                <w:lang w:val="es-ES"/>
              </w:rPr>
              <w:t>. Esto incluirá: (i) implementación de plan de gestión comercial y financiera; (ii) capacitación a MyPE; (iii) promoción y desarrollo de nuevos servicios; (iv) remodelación de infraestructura física; y (v) reasentamiento temporal de los comerciantes, si fuera necesario.</w:t>
            </w:r>
          </w:p>
        </w:tc>
        <w:tc>
          <w:tcPr>
            <w:tcW w:w="4855" w:type="dxa"/>
            <w:shd w:val="clear" w:color="auto" w:fill="auto"/>
          </w:tcPr>
          <w:p w:rsidR="0017064F" w:rsidRPr="003D7631" w:rsidRDefault="0017064F" w:rsidP="00AA4D21">
            <w:pPr>
              <w:contextualSpacing/>
              <w:jc w:val="both"/>
              <w:rPr>
                <w:rFonts w:ascii="Arial" w:hAnsi="Arial" w:cs="Arial"/>
                <w:b/>
                <w:sz w:val="22"/>
                <w:szCs w:val="22"/>
                <w:lang w:val="es-ES_tradnl"/>
              </w:rPr>
            </w:pPr>
          </w:p>
        </w:tc>
      </w:tr>
      <w:tr w:rsidR="0017064F" w:rsidRPr="001C165A" w:rsidTr="00225817">
        <w:trPr>
          <w:trHeight w:val="440"/>
        </w:trPr>
        <w:tc>
          <w:tcPr>
            <w:tcW w:w="2430" w:type="dxa"/>
            <w:vMerge/>
          </w:tcPr>
          <w:p w:rsidR="0017064F" w:rsidRPr="003D7631" w:rsidRDefault="0017064F" w:rsidP="00AA41B6">
            <w:pPr>
              <w:contextualSpacing/>
              <w:jc w:val="both"/>
              <w:rPr>
                <w:rFonts w:ascii="Arial" w:hAnsi="Arial" w:cs="Arial"/>
                <w:sz w:val="22"/>
                <w:szCs w:val="22"/>
                <w:lang w:val="es-ES_tradnl"/>
              </w:rPr>
            </w:pPr>
          </w:p>
        </w:tc>
        <w:tc>
          <w:tcPr>
            <w:tcW w:w="4860" w:type="dxa"/>
          </w:tcPr>
          <w:p w:rsidR="0017064F" w:rsidRPr="003A2F0F" w:rsidRDefault="0017064F" w:rsidP="003A2F0F">
            <w:pPr>
              <w:tabs>
                <w:tab w:val="num" w:pos="1080"/>
              </w:tabs>
              <w:contextualSpacing/>
              <w:jc w:val="both"/>
              <w:rPr>
                <w:rFonts w:ascii="Arial" w:hAnsi="Arial" w:cs="Arial"/>
                <w:sz w:val="22"/>
                <w:szCs w:val="22"/>
                <w:lang w:val="es-ES"/>
              </w:rPr>
            </w:pPr>
            <w:r w:rsidRPr="003A2F0F">
              <w:rPr>
                <w:rFonts w:ascii="Arial" w:hAnsi="Arial" w:cs="Arial"/>
                <w:sz w:val="22"/>
                <w:szCs w:val="22"/>
                <w:lang w:val="es-ES"/>
              </w:rPr>
              <w:t>La oferta de servicios de MyPE no responde a la demanda de los visitantes, que reclama mejores servicios que le permitan experimentar las costumbres y tradiciones dominicanas (gastronomía, bailes, juegos, trajes típicos, etc.). Los turistas califican de insuficiente la oferta de compras y artesanías (58%); bares y locales de diversión (71%) y restaurantes (85%)</w:t>
            </w:r>
            <w:r w:rsidRPr="003A2F0F">
              <w:rPr>
                <w:rFonts w:ascii="Arial" w:hAnsi="Arial" w:cs="Arial"/>
                <w:sz w:val="22"/>
                <w:szCs w:val="22"/>
                <w:vertAlign w:val="superscript"/>
                <w:lang w:val="es-ES"/>
              </w:rPr>
              <w:footnoteReference w:id="32"/>
            </w:r>
            <w:r w:rsidRPr="003A2F0F">
              <w:rPr>
                <w:rFonts w:ascii="Arial" w:hAnsi="Arial" w:cs="Arial"/>
                <w:sz w:val="22"/>
                <w:szCs w:val="22"/>
                <w:lang w:val="es-ES"/>
              </w:rPr>
              <w:t xml:space="preserve">. Adicionalmente, los locales de las MyPE no cuentan con la infraestructura física adecuada. </w:t>
            </w:r>
          </w:p>
          <w:p w:rsidR="0017064F" w:rsidRPr="003D7631" w:rsidRDefault="0017064F" w:rsidP="003A2F0F">
            <w:pPr>
              <w:contextualSpacing/>
              <w:jc w:val="both"/>
              <w:rPr>
                <w:rFonts w:ascii="Arial" w:hAnsi="Arial" w:cs="Arial"/>
                <w:sz w:val="22"/>
                <w:szCs w:val="22"/>
                <w:lang w:val="es-ES_tradnl"/>
              </w:rPr>
            </w:pPr>
            <w:r w:rsidRPr="003A2F0F">
              <w:rPr>
                <w:rFonts w:ascii="Arial" w:hAnsi="Arial" w:cs="Arial"/>
                <w:sz w:val="22"/>
                <w:szCs w:val="22"/>
                <w:lang w:val="es-ES"/>
              </w:rPr>
              <w:t>No hay financiamiento para incentivar la participación de las MyPE en emprendimientos innovadores. No existen esquemas de promoción de alianzas público-privadas; las inversiones privadas están focalizadas en el sector hotelería</w:t>
            </w:r>
            <w:r w:rsidRPr="003A2F0F">
              <w:rPr>
                <w:rFonts w:ascii="Arial" w:hAnsi="Arial" w:cs="Arial"/>
                <w:sz w:val="22"/>
                <w:szCs w:val="22"/>
                <w:vertAlign w:val="superscript"/>
                <w:lang w:val="es-ES"/>
              </w:rPr>
              <w:footnoteReference w:id="33"/>
            </w:r>
            <w:r w:rsidRPr="003A2F0F">
              <w:rPr>
                <w:rFonts w:ascii="Arial" w:hAnsi="Arial" w:cs="Arial"/>
                <w:sz w:val="22"/>
                <w:szCs w:val="22"/>
                <w:lang w:val="es-ES"/>
              </w:rPr>
              <w:t>.</w:t>
            </w:r>
          </w:p>
        </w:tc>
        <w:tc>
          <w:tcPr>
            <w:tcW w:w="5940" w:type="dxa"/>
          </w:tcPr>
          <w:p w:rsidR="0017064F" w:rsidRPr="003D7631" w:rsidRDefault="0017064F" w:rsidP="0017064F">
            <w:pPr>
              <w:pStyle w:val="ListParagraph"/>
              <w:numPr>
                <w:ilvl w:val="0"/>
                <w:numId w:val="10"/>
              </w:numPr>
              <w:jc w:val="both"/>
              <w:rPr>
                <w:rFonts w:ascii="Arial" w:hAnsi="Arial" w:cs="Arial"/>
                <w:sz w:val="22"/>
                <w:szCs w:val="22"/>
                <w:lang w:val="es-ES_tradnl"/>
              </w:rPr>
            </w:pPr>
            <w:r w:rsidRPr="005A2AD5">
              <w:rPr>
                <w:rFonts w:ascii="Arial" w:eastAsia="Arial" w:hAnsi="Arial" w:cs="Arial"/>
                <w:b/>
                <w:bCs/>
                <w:sz w:val="22"/>
                <w:szCs w:val="22"/>
                <w:lang w:val="es-ES"/>
              </w:rPr>
              <w:t>Programa de incentivos al sector privado (US$3,18M).</w:t>
            </w:r>
            <w:r w:rsidRPr="005A2AD5">
              <w:rPr>
                <w:rFonts w:ascii="Arial" w:eastAsia="Arial" w:hAnsi="Arial" w:cs="Arial"/>
                <w:sz w:val="22"/>
                <w:szCs w:val="22"/>
                <w:lang w:val="es-ES"/>
              </w:rPr>
              <w:t xml:space="preserve"> Incluirá apoyo al desarrollo de una oferta de servicios que responda a la demanda mediante: (i) apoyo a los micronegocios en calles intervenidas; (ii) asistencia a 120 micronegocios mediante la prestación de apoyo financiero, asistencia técnica y adecuación física</w:t>
            </w:r>
            <w:r w:rsidRPr="005A2AD5">
              <w:rPr>
                <w:rStyle w:val="FootnoteReference"/>
                <w:rFonts w:ascii="Arial" w:eastAsia="Arial" w:hAnsi="Arial" w:cs="Arial"/>
                <w:sz w:val="22"/>
                <w:szCs w:val="22"/>
                <w:lang w:val="es-ES"/>
              </w:rPr>
              <w:footnoteReference w:id="34"/>
            </w:r>
            <w:r w:rsidRPr="005A2AD5">
              <w:rPr>
                <w:rFonts w:ascii="Arial" w:eastAsia="Arial" w:hAnsi="Arial" w:cs="Arial"/>
                <w:sz w:val="22"/>
                <w:szCs w:val="22"/>
                <w:lang w:val="es-ES"/>
              </w:rPr>
              <w:t>. Los principales criterios de selección son: (a) unidad económica formal/informal con local fijo, 1-15 empleados, activo de hasta RD$3M y facturación anual de RD$6M (microempresa) y 16-60 empleados, activo de hasta RD$12M y facturación anual de hasta RD$40M (pequeña empresa); (b) ser propiedad de residentes de CCSD o emplear a sus residentes; (c) localización sobre o cerca de rutas turísticas; (iii) implementación de fondo concursable para 20 nuevos microemprendimientos orientados al turismo</w:t>
            </w:r>
            <w:r w:rsidRPr="005A2AD5">
              <w:rPr>
                <w:rFonts w:ascii="Arial" w:eastAsia="Arial" w:hAnsi="Arial" w:cs="Arial"/>
                <w:sz w:val="22"/>
                <w:szCs w:val="22"/>
                <w:vertAlign w:val="superscript"/>
                <w:lang w:val="es-ES"/>
              </w:rPr>
              <w:footnoteReference w:id="35"/>
            </w:r>
            <w:r w:rsidRPr="005A2AD5">
              <w:rPr>
                <w:rFonts w:ascii="Arial" w:eastAsia="Arial" w:hAnsi="Arial" w:cs="Arial"/>
                <w:sz w:val="22"/>
                <w:szCs w:val="22"/>
                <w:lang w:val="es-ES"/>
              </w:rPr>
              <w:t>; y (iv) implementación de estrategia para promover proyectos de asociación público-privada (estacionamientos, vivienda, animación urbana, etc.);</w:t>
            </w:r>
          </w:p>
        </w:tc>
        <w:tc>
          <w:tcPr>
            <w:tcW w:w="4855" w:type="dxa"/>
          </w:tcPr>
          <w:p w:rsidR="00AA4D21" w:rsidRPr="00AA4D21" w:rsidRDefault="00AA4D21" w:rsidP="00AA4D21">
            <w:pPr>
              <w:pStyle w:val="ListParagraph"/>
              <w:numPr>
                <w:ilvl w:val="0"/>
                <w:numId w:val="16"/>
              </w:numPr>
              <w:jc w:val="both"/>
              <w:rPr>
                <w:rFonts w:ascii="Arial" w:eastAsia="Arial" w:hAnsi="Arial" w:cs="Arial"/>
                <w:b/>
                <w:bCs/>
                <w:sz w:val="22"/>
                <w:szCs w:val="22"/>
                <w:lang w:val="es-ES"/>
              </w:rPr>
            </w:pPr>
            <w:r>
              <w:rPr>
                <w:rFonts w:ascii="Arial" w:eastAsia="Arial" w:hAnsi="Arial" w:cs="Arial"/>
                <w:b/>
                <w:bCs/>
                <w:sz w:val="22"/>
                <w:szCs w:val="22"/>
                <w:lang w:val="es-ES"/>
              </w:rPr>
              <w:t xml:space="preserve"> </w:t>
            </w:r>
            <w:r w:rsidRPr="00AA4D21">
              <w:rPr>
                <w:rFonts w:ascii="Arial" w:eastAsia="Arial" w:hAnsi="Arial" w:cs="Arial"/>
                <w:b/>
                <w:bCs/>
                <w:sz w:val="22"/>
                <w:szCs w:val="22"/>
                <w:lang w:val="es-ES"/>
              </w:rPr>
              <w:t xml:space="preserve">Incremento de la relación entre el número de empleos y el número total de negocios de la CCSD. </w:t>
            </w:r>
          </w:p>
          <w:p w:rsidR="0017064F" w:rsidRPr="00C11979" w:rsidRDefault="0017064F" w:rsidP="00BE31E9">
            <w:pPr>
              <w:rPr>
                <w:rFonts w:ascii="Arial" w:hAnsi="Arial" w:cs="Arial"/>
                <w:b/>
                <w:sz w:val="22"/>
                <w:lang w:val="es-ES_tradnl"/>
              </w:rPr>
            </w:pPr>
            <w:r w:rsidRPr="00C11979">
              <w:rPr>
                <w:rFonts w:ascii="Arial" w:hAnsi="Arial" w:cs="Arial"/>
                <w:b/>
                <w:sz w:val="22"/>
                <w:lang w:val="es-ES_tradnl"/>
              </w:rPr>
              <w:t>Línea de base:</w:t>
            </w:r>
          </w:p>
          <w:p w:rsidR="0017064F" w:rsidRPr="00BE31E9" w:rsidRDefault="0017064F" w:rsidP="00BE31E9">
            <w:pPr>
              <w:rPr>
                <w:rFonts w:ascii="Arial" w:hAnsi="Arial" w:cs="Arial"/>
                <w:sz w:val="22"/>
                <w:lang w:val="es-ES_tradnl"/>
              </w:rPr>
            </w:pPr>
            <w:r w:rsidRPr="00BE31E9">
              <w:rPr>
                <w:rFonts w:ascii="Arial" w:hAnsi="Arial" w:cs="Arial"/>
                <w:sz w:val="22"/>
                <w:lang w:val="es-ES_tradnl"/>
              </w:rPr>
              <w:t>Número de empleos formales en CCSD = 5,537</w:t>
            </w:r>
          </w:p>
          <w:p w:rsidR="0017064F" w:rsidRPr="003D7631" w:rsidRDefault="0017064F" w:rsidP="00BE31E9">
            <w:pPr>
              <w:contextualSpacing/>
              <w:jc w:val="both"/>
              <w:rPr>
                <w:rFonts w:ascii="Arial" w:hAnsi="Arial" w:cs="Arial"/>
                <w:sz w:val="22"/>
                <w:szCs w:val="22"/>
                <w:lang w:val="es-ES_tradnl"/>
              </w:rPr>
            </w:pPr>
            <w:r w:rsidRPr="00BE31E9">
              <w:rPr>
                <w:rFonts w:ascii="Arial" w:hAnsi="Arial" w:cs="Arial"/>
                <w:sz w:val="22"/>
                <w:lang w:val="es-ES_tradnl"/>
              </w:rPr>
              <w:t>Número total de Negocios = 1694</w:t>
            </w:r>
            <w:r w:rsidRPr="00BE31E9">
              <w:rPr>
                <w:sz w:val="22"/>
                <w:vertAlign w:val="superscript"/>
              </w:rPr>
              <w:footnoteReference w:id="36"/>
            </w:r>
          </w:p>
        </w:tc>
      </w:tr>
      <w:tr w:rsidR="0017064F" w:rsidRPr="00550EED" w:rsidTr="00225817">
        <w:trPr>
          <w:trHeight w:val="2528"/>
        </w:trPr>
        <w:tc>
          <w:tcPr>
            <w:tcW w:w="2430" w:type="dxa"/>
            <w:vMerge/>
          </w:tcPr>
          <w:p w:rsidR="0017064F" w:rsidRPr="003D7631" w:rsidRDefault="0017064F" w:rsidP="00AA41B6">
            <w:pPr>
              <w:contextualSpacing/>
              <w:jc w:val="both"/>
              <w:rPr>
                <w:rFonts w:ascii="Arial" w:hAnsi="Arial" w:cs="Arial"/>
                <w:sz w:val="22"/>
                <w:szCs w:val="22"/>
                <w:lang w:val="es-ES_tradnl"/>
              </w:rPr>
            </w:pPr>
          </w:p>
        </w:tc>
        <w:tc>
          <w:tcPr>
            <w:tcW w:w="4860" w:type="dxa"/>
            <w:tcBorders>
              <w:bottom w:val="single" w:sz="4" w:space="0" w:color="auto"/>
            </w:tcBorders>
          </w:tcPr>
          <w:p w:rsidR="0017064F" w:rsidRPr="003D7631" w:rsidRDefault="0017064F" w:rsidP="00AA41B6">
            <w:pPr>
              <w:contextualSpacing/>
              <w:jc w:val="both"/>
              <w:rPr>
                <w:rFonts w:ascii="Arial" w:hAnsi="Arial" w:cs="Arial"/>
                <w:sz w:val="22"/>
                <w:szCs w:val="22"/>
                <w:lang w:val="es-ES_tradnl"/>
              </w:rPr>
            </w:pPr>
            <w:r w:rsidRPr="00051D26">
              <w:rPr>
                <w:rFonts w:ascii="Arial" w:eastAsia="Arial" w:hAnsi="Arial" w:cs="Arial"/>
                <w:sz w:val="22"/>
                <w:szCs w:val="22"/>
                <w:lang w:val="es-ES"/>
              </w:rPr>
              <w:t>La oferta de educación vocacional de las escuelas de formación técnica en CCSD está centrada en la enseñanza de teatro, música y pintura. Existe demanda de personal cualificado en: hostelería, venta de alimentos, guiado turístico, producción y venta de artesanía e idiomas.</w:t>
            </w:r>
          </w:p>
        </w:tc>
        <w:tc>
          <w:tcPr>
            <w:tcW w:w="5940" w:type="dxa"/>
          </w:tcPr>
          <w:p w:rsidR="0017064F" w:rsidRPr="003D7631" w:rsidRDefault="0017064F" w:rsidP="0017064F">
            <w:pPr>
              <w:pStyle w:val="ListParagraph"/>
              <w:numPr>
                <w:ilvl w:val="0"/>
                <w:numId w:val="10"/>
              </w:numPr>
              <w:jc w:val="both"/>
              <w:rPr>
                <w:rFonts w:ascii="Arial" w:hAnsi="Arial" w:cs="Arial"/>
                <w:sz w:val="22"/>
                <w:szCs w:val="22"/>
                <w:lang w:val="es-ES_tradnl"/>
              </w:rPr>
            </w:pPr>
            <w:r w:rsidRPr="005A2AD5">
              <w:rPr>
                <w:rFonts w:ascii="Arial" w:eastAsia="Arial" w:hAnsi="Arial" w:cs="Arial"/>
                <w:b/>
                <w:bCs/>
                <w:sz w:val="22"/>
                <w:szCs w:val="22"/>
                <w:lang w:val="es-ES"/>
              </w:rPr>
              <w:t>Programa de capacitación del capital humano</w:t>
            </w:r>
            <w:r w:rsidRPr="005A2AD5">
              <w:rPr>
                <w:rFonts w:ascii="Arial" w:eastAsia="Arial" w:hAnsi="Arial" w:cs="Arial"/>
                <w:b/>
                <w:bCs/>
                <w:sz w:val="22"/>
                <w:szCs w:val="22"/>
                <w:vertAlign w:val="superscript"/>
                <w:lang w:val="es-ES"/>
              </w:rPr>
              <w:footnoteReference w:id="37"/>
            </w:r>
            <w:r w:rsidRPr="005A2AD5">
              <w:rPr>
                <w:rFonts w:ascii="Arial" w:eastAsia="Arial" w:hAnsi="Arial" w:cs="Arial"/>
                <w:b/>
                <w:bCs/>
                <w:sz w:val="22"/>
                <w:szCs w:val="22"/>
                <w:lang w:val="es-ES"/>
              </w:rPr>
              <w:t xml:space="preserve"> (US$0,55M). </w:t>
            </w:r>
            <w:r w:rsidRPr="005A2AD5">
              <w:rPr>
                <w:rFonts w:ascii="Arial" w:eastAsia="Arial" w:hAnsi="Arial" w:cs="Arial"/>
                <w:sz w:val="22"/>
                <w:szCs w:val="22"/>
                <w:lang w:val="es-ES"/>
              </w:rPr>
              <w:t xml:space="preserve">Incluye: (i) diseño curricular de formación en servicios turísticos; (ii) formación de docentes bajo estándares de calidad </w:t>
            </w:r>
            <w:r w:rsidRPr="005A2AD5">
              <w:rPr>
                <w:rFonts w:ascii="Arial" w:eastAsia="Arial" w:hAnsi="Arial" w:cs="Arial"/>
                <w:color w:val="000000"/>
                <w:sz w:val="22"/>
                <w:szCs w:val="22"/>
                <w:lang w:val="es-ES"/>
              </w:rPr>
              <w:t>Nuevas Oportunidades de Empleo</w:t>
            </w:r>
            <w:r w:rsidRPr="005A2AD5">
              <w:rPr>
                <w:rFonts w:ascii="Arial" w:eastAsia="Arial" w:hAnsi="Arial" w:cs="Arial"/>
                <w:sz w:val="22"/>
                <w:szCs w:val="22"/>
                <w:lang w:val="es-ES"/>
              </w:rPr>
              <w:t>; y (iii) plan de mejora de las escuelas técnicas: Escuela Taller del Ministerio de Trabajo, Politécnico del Ministerio de Educación y Escuelas de Bellas Artes del MINC;</w:t>
            </w:r>
            <w:r w:rsidRPr="005A2AD5">
              <w:rPr>
                <w:rFonts w:ascii="Arial" w:eastAsia="Arial" w:hAnsi="Arial" w:cs="Arial"/>
                <w:b/>
                <w:bCs/>
                <w:sz w:val="22"/>
                <w:szCs w:val="22"/>
                <w:lang w:val="es-ES"/>
              </w:rPr>
              <w:t xml:space="preserve"> </w:t>
            </w:r>
          </w:p>
        </w:tc>
        <w:tc>
          <w:tcPr>
            <w:tcW w:w="4855" w:type="dxa"/>
          </w:tcPr>
          <w:p w:rsidR="00AA4D21" w:rsidRPr="00AA4D21" w:rsidRDefault="00AA4D21" w:rsidP="00AA4D21">
            <w:pPr>
              <w:pStyle w:val="NormalWeb"/>
              <w:numPr>
                <w:ilvl w:val="0"/>
                <w:numId w:val="16"/>
              </w:numPr>
              <w:rPr>
                <w:b/>
                <w:lang w:val="es-ES_tradnl"/>
              </w:rPr>
            </w:pPr>
            <w:r w:rsidRPr="00AA4D21">
              <w:rPr>
                <w:b/>
                <w:lang w:val="es-ES_tradnl"/>
              </w:rPr>
              <w:t xml:space="preserve">Incremento de la relación entre el número de tipos de programas de formación demandados impartidos por escuelas técnicas ubicadas en CCSD y el número de tipos de programas demandados. </w:t>
            </w:r>
          </w:p>
          <w:p w:rsidR="0017064F" w:rsidRDefault="0017064F" w:rsidP="00AA41B6">
            <w:pPr>
              <w:contextualSpacing/>
              <w:jc w:val="both"/>
              <w:rPr>
                <w:rFonts w:ascii="Arial" w:hAnsi="Arial" w:cs="Arial"/>
                <w:sz w:val="22"/>
                <w:szCs w:val="22"/>
                <w:lang w:val="es-ES_tradnl"/>
              </w:rPr>
            </w:pPr>
          </w:p>
          <w:p w:rsidR="0017064F" w:rsidRPr="009663FA" w:rsidRDefault="0017064F" w:rsidP="009663FA">
            <w:pPr>
              <w:rPr>
                <w:rFonts w:ascii="Arial" w:hAnsi="Arial" w:cs="Arial"/>
                <w:b/>
                <w:sz w:val="22"/>
                <w:szCs w:val="22"/>
                <w:lang w:val="es-ES_tradnl"/>
              </w:rPr>
            </w:pPr>
            <w:r w:rsidRPr="009663FA">
              <w:rPr>
                <w:rFonts w:ascii="Arial" w:hAnsi="Arial" w:cs="Arial"/>
                <w:b/>
                <w:sz w:val="22"/>
                <w:szCs w:val="22"/>
                <w:lang w:val="es-ES_tradnl"/>
              </w:rPr>
              <w:t>Línea de base:</w:t>
            </w:r>
          </w:p>
          <w:p w:rsidR="0017064F" w:rsidRPr="009663FA" w:rsidRDefault="0017064F" w:rsidP="009663FA">
            <w:pPr>
              <w:rPr>
                <w:rFonts w:ascii="Arial" w:hAnsi="Arial" w:cs="Arial"/>
                <w:sz w:val="22"/>
                <w:szCs w:val="22"/>
                <w:lang w:val="es-ES_tradnl"/>
              </w:rPr>
            </w:pPr>
            <w:r w:rsidRPr="009663FA">
              <w:rPr>
                <w:rFonts w:ascii="Arial" w:hAnsi="Arial" w:cs="Arial"/>
                <w:sz w:val="22"/>
                <w:szCs w:val="22"/>
                <w:lang w:val="es-ES_tradnl"/>
              </w:rPr>
              <w:t>Tipo de programa impartidos: Música, pintura y teatro (3)</w:t>
            </w:r>
          </w:p>
          <w:p w:rsidR="0017064F" w:rsidRPr="003D7631" w:rsidRDefault="0017064F" w:rsidP="009663FA">
            <w:pPr>
              <w:contextualSpacing/>
              <w:jc w:val="both"/>
              <w:rPr>
                <w:rFonts w:ascii="Arial" w:hAnsi="Arial" w:cs="Arial"/>
                <w:sz w:val="22"/>
                <w:szCs w:val="22"/>
                <w:lang w:val="es-ES_tradnl"/>
              </w:rPr>
            </w:pPr>
            <w:r w:rsidRPr="009663FA">
              <w:rPr>
                <w:rFonts w:ascii="Arial" w:hAnsi="Arial" w:cs="Arial"/>
                <w:sz w:val="22"/>
                <w:szCs w:val="22"/>
                <w:lang w:val="es-ES_tradnl"/>
              </w:rPr>
              <w:t>Meta: Música, pintura, teatro, hotelería, comida, guías turísticos, artesanía, restauración, e idiomas (9)</w:t>
            </w:r>
            <w:r w:rsidRPr="009663FA">
              <w:rPr>
                <w:rStyle w:val="FootnoteReference"/>
                <w:rFonts w:ascii="Arial" w:hAnsi="Arial" w:cs="Arial"/>
                <w:sz w:val="22"/>
                <w:szCs w:val="22"/>
                <w:lang w:val="es-ES_tradnl"/>
              </w:rPr>
              <w:t xml:space="preserve"> </w:t>
            </w:r>
            <w:r w:rsidRPr="009663FA">
              <w:rPr>
                <w:rStyle w:val="FootnoteReference"/>
                <w:rFonts w:ascii="Arial" w:hAnsi="Arial" w:cs="Arial"/>
                <w:sz w:val="22"/>
                <w:szCs w:val="22"/>
                <w:lang w:val="es-ES_tradnl"/>
              </w:rPr>
              <w:footnoteReference w:id="38"/>
            </w:r>
            <w:r w:rsidRPr="009663FA">
              <w:rPr>
                <w:rFonts w:ascii="Arial" w:hAnsi="Arial" w:cs="Arial"/>
                <w:sz w:val="22"/>
                <w:szCs w:val="22"/>
                <w:lang w:val="es-ES_tradnl"/>
              </w:rPr>
              <w:t>.</w:t>
            </w:r>
          </w:p>
        </w:tc>
      </w:tr>
      <w:tr w:rsidR="0017064F" w:rsidRPr="003D7631" w:rsidTr="00DF5F0B">
        <w:trPr>
          <w:trHeight w:val="1232"/>
        </w:trPr>
        <w:tc>
          <w:tcPr>
            <w:tcW w:w="2430" w:type="dxa"/>
            <w:vMerge/>
          </w:tcPr>
          <w:p w:rsidR="0017064F" w:rsidRPr="003D7631" w:rsidRDefault="0017064F" w:rsidP="003678E9">
            <w:pPr>
              <w:contextualSpacing/>
              <w:jc w:val="both"/>
              <w:rPr>
                <w:rFonts w:ascii="Arial" w:hAnsi="Arial" w:cs="Arial"/>
                <w:sz w:val="22"/>
                <w:szCs w:val="22"/>
                <w:lang w:val="es-ES_tradnl"/>
              </w:rPr>
            </w:pPr>
          </w:p>
        </w:tc>
        <w:tc>
          <w:tcPr>
            <w:tcW w:w="4860" w:type="dxa"/>
            <w:tcBorders>
              <w:top w:val="nil"/>
            </w:tcBorders>
          </w:tcPr>
          <w:p w:rsidR="0017064F" w:rsidRPr="003D7631" w:rsidRDefault="0017064F" w:rsidP="00697773">
            <w:pPr>
              <w:contextualSpacing/>
              <w:jc w:val="both"/>
              <w:rPr>
                <w:rFonts w:ascii="Arial" w:hAnsi="Arial" w:cs="Arial"/>
                <w:sz w:val="22"/>
                <w:szCs w:val="22"/>
                <w:lang w:val="es-ES"/>
              </w:rPr>
            </w:pPr>
            <w:r w:rsidRPr="00051D26">
              <w:rPr>
                <w:rFonts w:ascii="Arial" w:eastAsia="Arial" w:hAnsi="Arial" w:cs="Arial"/>
                <w:sz w:val="22"/>
                <w:szCs w:val="22"/>
                <w:lang w:val="es-ES"/>
              </w:rPr>
              <w:t>La oferta cultural urbana es insuficiente y principalmente financiada por instituciones públicas, con participación puntual del sector privado. El 81% de los turistas considera que la oferta de actividades culturales es baja</w:t>
            </w:r>
            <w:r w:rsidRPr="00051D26">
              <w:rPr>
                <w:rFonts w:ascii="Arial" w:eastAsia="Arial" w:hAnsi="Arial" w:cs="Arial"/>
                <w:sz w:val="22"/>
                <w:szCs w:val="22"/>
                <w:vertAlign w:val="superscript"/>
                <w:lang w:val="es-ES"/>
              </w:rPr>
              <w:footnoteReference w:id="39"/>
            </w:r>
            <w:r w:rsidRPr="00051D26">
              <w:rPr>
                <w:rFonts w:ascii="Arial" w:eastAsia="Arial" w:hAnsi="Arial" w:cs="Arial"/>
                <w:sz w:val="22"/>
                <w:szCs w:val="22"/>
                <w:lang w:val="es-ES"/>
              </w:rPr>
              <w:t>.</w:t>
            </w:r>
          </w:p>
        </w:tc>
        <w:tc>
          <w:tcPr>
            <w:tcW w:w="5940" w:type="dxa"/>
          </w:tcPr>
          <w:p w:rsidR="0017064F" w:rsidRPr="003A2F0F" w:rsidRDefault="0017064F" w:rsidP="003678E9">
            <w:pPr>
              <w:pStyle w:val="ListParagraph"/>
              <w:numPr>
                <w:ilvl w:val="0"/>
                <w:numId w:val="10"/>
              </w:numPr>
              <w:jc w:val="both"/>
              <w:rPr>
                <w:rFonts w:ascii="Arial" w:hAnsi="Arial" w:cs="Arial"/>
                <w:sz w:val="22"/>
                <w:szCs w:val="22"/>
                <w:lang w:val="es-ES_tradnl"/>
              </w:rPr>
            </w:pPr>
            <w:r w:rsidRPr="005A2AD5">
              <w:rPr>
                <w:rFonts w:ascii="Arial" w:eastAsia="Arial" w:hAnsi="Arial" w:cs="Arial"/>
                <w:b/>
                <w:bCs/>
                <w:sz w:val="22"/>
                <w:szCs w:val="22"/>
                <w:lang w:val="es-ES"/>
              </w:rPr>
              <w:t xml:space="preserve">Programa de oferta cultural urbana (US$1,47M). </w:t>
            </w:r>
            <w:r w:rsidRPr="005A2AD5">
              <w:rPr>
                <w:rFonts w:ascii="Arial" w:eastAsia="Arial" w:hAnsi="Arial" w:cs="Arial"/>
                <w:sz w:val="22"/>
                <w:szCs w:val="22"/>
                <w:lang w:val="es-ES"/>
              </w:rPr>
              <w:t>Consiste en la elaboración de un plan de animación cultural a ser implementado en alianza público-privada.</w:t>
            </w:r>
          </w:p>
        </w:tc>
        <w:tc>
          <w:tcPr>
            <w:tcW w:w="4855" w:type="dxa"/>
          </w:tcPr>
          <w:p w:rsidR="0017064F" w:rsidRPr="003D7631" w:rsidRDefault="0017064F" w:rsidP="003678E9">
            <w:pPr>
              <w:contextualSpacing/>
              <w:jc w:val="both"/>
              <w:rPr>
                <w:rFonts w:ascii="Arial" w:hAnsi="Arial" w:cs="Arial"/>
                <w:sz w:val="22"/>
                <w:szCs w:val="22"/>
                <w:lang w:val="es-ES_tradnl"/>
              </w:rPr>
            </w:pPr>
          </w:p>
          <w:p w:rsidR="0017064F" w:rsidRPr="003D7631" w:rsidRDefault="0017064F" w:rsidP="004E1251">
            <w:pPr>
              <w:contextualSpacing/>
              <w:jc w:val="both"/>
              <w:rPr>
                <w:rFonts w:ascii="Arial" w:hAnsi="Arial" w:cs="Arial"/>
                <w:sz w:val="22"/>
                <w:szCs w:val="22"/>
                <w:lang w:val="es-ES_tradnl"/>
              </w:rPr>
            </w:pPr>
          </w:p>
        </w:tc>
      </w:tr>
      <w:tr w:rsidR="003678E9" w:rsidRPr="00550EED" w:rsidTr="00691289">
        <w:tc>
          <w:tcPr>
            <w:tcW w:w="18085" w:type="dxa"/>
            <w:gridSpan w:val="4"/>
            <w:shd w:val="clear" w:color="auto" w:fill="C6D9F1" w:themeFill="text2" w:themeFillTint="33"/>
          </w:tcPr>
          <w:p w:rsidR="003678E9" w:rsidRPr="003D7631" w:rsidRDefault="003678E9" w:rsidP="0069542E">
            <w:pPr>
              <w:contextualSpacing/>
              <w:jc w:val="center"/>
              <w:rPr>
                <w:rFonts w:ascii="Arial" w:hAnsi="Arial" w:cs="Arial"/>
                <w:sz w:val="22"/>
                <w:szCs w:val="22"/>
                <w:lang w:val="es-ES_tradnl"/>
              </w:rPr>
            </w:pPr>
            <w:r w:rsidRPr="003D7631">
              <w:rPr>
                <w:rFonts w:ascii="Arial" w:hAnsi="Arial" w:cs="Arial"/>
                <w:b/>
                <w:sz w:val="22"/>
                <w:szCs w:val="22"/>
                <w:lang w:val="es-ES_tradnl"/>
              </w:rPr>
              <w:t>Componente IV. Fortalecimiento de la Gestión Turística</w:t>
            </w:r>
            <w:r w:rsidR="0057550C">
              <w:rPr>
                <w:rFonts w:ascii="Arial" w:hAnsi="Arial" w:cs="Arial"/>
                <w:b/>
                <w:sz w:val="22"/>
                <w:szCs w:val="22"/>
                <w:lang w:val="es-ES_tradnl"/>
              </w:rPr>
              <w:t>,</w:t>
            </w:r>
            <w:r w:rsidR="0069542E" w:rsidRPr="003D7631">
              <w:rPr>
                <w:rFonts w:ascii="Arial" w:hAnsi="Arial" w:cs="Arial"/>
                <w:b/>
                <w:sz w:val="22"/>
                <w:szCs w:val="22"/>
                <w:lang w:val="es-ES_tradnl"/>
              </w:rPr>
              <w:t xml:space="preserve"> Cultural y Urbana</w:t>
            </w:r>
          </w:p>
        </w:tc>
      </w:tr>
      <w:tr w:rsidR="003678E9" w:rsidRPr="00550EED" w:rsidTr="00691289">
        <w:tc>
          <w:tcPr>
            <w:tcW w:w="18085" w:type="dxa"/>
            <w:gridSpan w:val="4"/>
            <w:shd w:val="clear" w:color="auto" w:fill="C6D9F1" w:themeFill="text2" w:themeFillTint="33"/>
          </w:tcPr>
          <w:p w:rsidR="003678E9" w:rsidRPr="00DF5F0B" w:rsidRDefault="003678E9" w:rsidP="003678E9">
            <w:pPr>
              <w:contextualSpacing/>
              <w:rPr>
                <w:rFonts w:ascii="Arial" w:hAnsi="Arial" w:cs="Arial"/>
                <w:sz w:val="22"/>
                <w:szCs w:val="22"/>
                <w:lang w:val="es-ES_tradnl"/>
              </w:rPr>
            </w:pPr>
            <w:r w:rsidRPr="003D7631">
              <w:rPr>
                <w:rFonts w:ascii="Arial" w:hAnsi="Arial" w:cs="Arial"/>
                <w:b/>
                <w:sz w:val="22"/>
                <w:szCs w:val="22"/>
                <w:lang w:val="es-ES_tradnl"/>
              </w:rPr>
              <w:t>Objetivo:</w:t>
            </w:r>
            <w:r w:rsidRPr="003D7631">
              <w:rPr>
                <w:rFonts w:ascii="Arial" w:hAnsi="Arial" w:cs="Arial"/>
                <w:sz w:val="22"/>
                <w:szCs w:val="22"/>
                <w:lang w:val="es-ES_tradnl"/>
              </w:rPr>
              <w:t xml:space="preserve"> </w:t>
            </w:r>
            <w:r w:rsidR="00DF5F0B" w:rsidRPr="00DF5F0B">
              <w:rPr>
                <w:rFonts w:ascii="Arial" w:hAnsi="Arial" w:cs="Arial"/>
                <w:sz w:val="22"/>
                <w:szCs w:val="22"/>
                <w:lang w:val="es-ES_tradnl"/>
              </w:rPr>
              <w:t>Busca fortalecer la coordinación interinstitucional, mejorar la normativa urbana, y promover la CCSD como destino turístico</w:t>
            </w:r>
          </w:p>
        </w:tc>
      </w:tr>
      <w:tr w:rsidR="003678E9" w:rsidRPr="003D7631" w:rsidTr="00691289">
        <w:trPr>
          <w:tblHeader/>
        </w:trPr>
        <w:tc>
          <w:tcPr>
            <w:tcW w:w="2430" w:type="dxa"/>
            <w:shd w:val="clear" w:color="auto" w:fill="FBD4B4" w:themeFill="accent6" w:themeFillTint="66"/>
          </w:tcPr>
          <w:p w:rsidR="003678E9" w:rsidRPr="003D7631" w:rsidRDefault="003678E9" w:rsidP="003678E9">
            <w:pPr>
              <w:contextualSpacing/>
              <w:jc w:val="center"/>
              <w:rPr>
                <w:rFonts w:ascii="Arial" w:hAnsi="Arial" w:cs="Arial"/>
                <w:b/>
                <w:sz w:val="22"/>
                <w:szCs w:val="22"/>
                <w:lang w:val="es-ES_tradnl"/>
              </w:rPr>
            </w:pPr>
            <w:r w:rsidRPr="003D7631">
              <w:rPr>
                <w:rFonts w:ascii="Arial" w:hAnsi="Arial" w:cs="Arial"/>
                <w:b/>
                <w:sz w:val="22"/>
                <w:szCs w:val="22"/>
                <w:lang w:val="es-ES_tradnl"/>
              </w:rPr>
              <w:t>Problemas Específicos</w:t>
            </w:r>
          </w:p>
        </w:tc>
        <w:tc>
          <w:tcPr>
            <w:tcW w:w="4860" w:type="dxa"/>
            <w:shd w:val="clear" w:color="auto" w:fill="FBD4B4" w:themeFill="accent6" w:themeFillTint="66"/>
          </w:tcPr>
          <w:p w:rsidR="003678E9" w:rsidRPr="003D7631" w:rsidRDefault="003678E9" w:rsidP="003678E9">
            <w:pPr>
              <w:contextualSpacing/>
              <w:jc w:val="center"/>
              <w:rPr>
                <w:rFonts w:ascii="Arial" w:hAnsi="Arial" w:cs="Arial"/>
                <w:b/>
                <w:sz w:val="22"/>
                <w:szCs w:val="22"/>
                <w:lang w:val="es-ES_tradnl"/>
              </w:rPr>
            </w:pPr>
            <w:r w:rsidRPr="003D7631">
              <w:rPr>
                <w:rFonts w:ascii="Arial" w:hAnsi="Arial" w:cs="Arial"/>
                <w:b/>
                <w:sz w:val="22"/>
                <w:szCs w:val="22"/>
                <w:lang w:val="es-ES_tradnl"/>
              </w:rPr>
              <w:t>Causas / Magnitud / Evidencias</w:t>
            </w:r>
          </w:p>
        </w:tc>
        <w:tc>
          <w:tcPr>
            <w:tcW w:w="5940" w:type="dxa"/>
            <w:shd w:val="clear" w:color="auto" w:fill="FBD4B4" w:themeFill="accent6" w:themeFillTint="66"/>
          </w:tcPr>
          <w:p w:rsidR="003678E9" w:rsidRPr="003D7631" w:rsidRDefault="003678E9" w:rsidP="003678E9">
            <w:pPr>
              <w:contextualSpacing/>
              <w:jc w:val="center"/>
              <w:rPr>
                <w:rFonts w:ascii="Arial" w:hAnsi="Arial" w:cs="Arial"/>
                <w:b/>
                <w:sz w:val="22"/>
                <w:szCs w:val="22"/>
                <w:lang w:val="es-ES_tradnl"/>
              </w:rPr>
            </w:pPr>
            <w:r w:rsidRPr="003D7631">
              <w:rPr>
                <w:rFonts w:ascii="Arial" w:hAnsi="Arial" w:cs="Arial"/>
                <w:b/>
                <w:sz w:val="22"/>
                <w:szCs w:val="22"/>
                <w:lang w:val="es-ES_tradnl"/>
              </w:rPr>
              <w:t>Soluciones / Productos</w:t>
            </w:r>
          </w:p>
        </w:tc>
        <w:tc>
          <w:tcPr>
            <w:tcW w:w="4855" w:type="dxa"/>
            <w:shd w:val="clear" w:color="auto" w:fill="FBD4B4" w:themeFill="accent6" w:themeFillTint="66"/>
          </w:tcPr>
          <w:p w:rsidR="003678E9" w:rsidRPr="003D7631" w:rsidRDefault="003678E9" w:rsidP="003678E9">
            <w:pPr>
              <w:contextualSpacing/>
              <w:jc w:val="center"/>
              <w:rPr>
                <w:rFonts w:ascii="Arial" w:hAnsi="Arial" w:cs="Arial"/>
                <w:b/>
                <w:sz w:val="22"/>
                <w:szCs w:val="22"/>
                <w:lang w:val="es-ES_tradnl"/>
              </w:rPr>
            </w:pPr>
            <w:r w:rsidRPr="003D7631">
              <w:rPr>
                <w:rFonts w:ascii="Arial" w:hAnsi="Arial" w:cs="Arial"/>
                <w:b/>
                <w:sz w:val="22"/>
                <w:szCs w:val="22"/>
                <w:lang w:val="es-ES_tradnl"/>
              </w:rPr>
              <w:t>Resultados Esperados</w:t>
            </w:r>
          </w:p>
        </w:tc>
      </w:tr>
      <w:tr w:rsidR="003A2F0F" w:rsidRPr="00550EED" w:rsidTr="00D47BA9">
        <w:trPr>
          <w:trHeight w:val="260"/>
        </w:trPr>
        <w:tc>
          <w:tcPr>
            <w:tcW w:w="2430" w:type="dxa"/>
            <w:vMerge w:val="restart"/>
          </w:tcPr>
          <w:p w:rsidR="003A2F0F" w:rsidRPr="003D7631" w:rsidRDefault="003A2F0F" w:rsidP="00011636">
            <w:pPr>
              <w:contextualSpacing/>
              <w:jc w:val="both"/>
              <w:rPr>
                <w:rFonts w:ascii="Arial" w:hAnsi="Arial" w:cs="Arial"/>
                <w:sz w:val="22"/>
                <w:szCs w:val="22"/>
                <w:lang w:val="es-ES_tradnl"/>
              </w:rPr>
            </w:pPr>
          </w:p>
          <w:p w:rsidR="003A2F0F" w:rsidRPr="003D7631" w:rsidRDefault="003A2F0F" w:rsidP="00486995">
            <w:pPr>
              <w:contextualSpacing/>
              <w:rPr>
                <w:rFonts w:ascii="Arial" w:hAnsi="Arial" w:cs="Arial"/>
                <w:sz w:val="22"/>
                <w:szCs w:val="22"/>
                <w:lang w:val="es-ES_tradnl"/>
              </w:rPr>
            </w:pPr>
            <w:r w:rsidRPr="00486995">
              <w:rPr>
                <w:rFonts w:ascii="Arial" w:hAnsi="Arial" w:cs="Arial"/>
                <w:sz w:val="22"/>
                <w:szCs w:val="22"/>
                <w:lang w:val="es-ES_tradnl"/>
              </w:rPr>
              <w:t>No se cuenta con mecanismos de gestión y coordinación institucional adecuados para promover el desarrollo de la CCSD</w:t>
            </w:r>
          </w:p>
          <w:p w:rsidR="003A2F0F" w:rsidRPr="003D7631" w:rsidRDefault="003A2F0F" w:rsidP="00011636">
            <w:pPr>
              <w:contextualSpacing/>
              <w:jc w:val="both"/>
              <w:rPr>
                <w:rFonts w:ascii="Arial" w:hAnsi="Arial" w:cs="Arial"/>
                <w:sz w:val="22"/>
                <w:szCs w:val="22"/>
                <w:lang w:val="es-ES_tradnl"/>
              </w:rPr>
            </w:pPr>
            <w:r w:rsidRPr="003D7631">
              <w:rPr>
                <w:rFonts w:ascii="Arial" w:hAnsi="Arial" w:cs="Arial"/>
                <w:sz w:val="22"/>
                <w:szCs w:val="22"/>
                <w:lang w:val="es-ES_tradnl"/>
              </w:rPr>
              <w:t>*</w:t>
            </w:r>
          </w:p>
          <w:p w:rsidR="003A2F0F" w:rsidRPr="003D7631" w:rsidRDefault="003A2F0F" w:rsidP="00DF6849">
            <w:pPr>
              <w:contextualSpacing/>
              <w:jc w:val="both"/>
              <w:rPr>
                <w:rFonts w:ascii="Arial" w:hAnsi="Arial" w:cs="Arial"/>
                <w:sz w:val="22"/>
                <w:szCs w:val="22"/>
                <w:lang w:val="es-ES_tradnl"/>
              </w:rPr>
            </w:pPr>
            <w:r w:rsidRPr="003D7631">
              <w:rPr>
                <w:rFonts w:ascii="Arial" w:hAnsi="Arial" w:cs="Arial"/>
                <w:color w:val="0070C0"/>
                <w:sz w:val="22"/>
                <w:szCs w:val="22"/>
                <w:lang w:val="es-ES_tradnl"/>
              </w:rPr>
              <w:t xml:space="preserve"> </w:t>
            </w:r>
          </w:p>
        </w:tc>
        <w:tc>
          <w:tcPr>
            <w:tcW w:w="4860" w:type="dxa"/>
            <w:vMerge w:val="restart"/>
          </w:tcPr>
          <w:p w:rsidR="003A2F0F" w:rsidRPr="003D7631" w:rsidRDefault="003A2F0F" w:rsidP="00AA6DDE">
            <w:pPr>
              <w:contextualSpacing/>
              <w:jc w:val="both"/>
              <w:rPr>
                <w:rFonts w:ascii="Arial" w:hAnsi="Arial" w:cs="Arial"/>
                <w:sz w:val="22"/>
                <w:szCs w:val="22"/>
                <w:lang w:val="es-ES_tradnl"/>
              </w:rPr>
            </w:pPr>
            <w:r w:rsidRPr="00F17BB6">
              <w:rPr>
                <w:rFonts w:ascii="Arial" w:eastAsia="Arial" w:hAnsi="Arial" w:cs="Arial"/>
                <w:sz w:val="22"/>
                <w:szCs w:val="22"/>
                <w:lang w:val="es-ES"/>
              </w:rPr>
              <w:t>Las instituciones responsables de la CCSD</w:t>
            </w:r>
            <w:r w:rsidRPr="00F17BB6">
              <w:rPr>
                <w:rStyle w:val="FootnoteReference"/>
                <w:rFonts w:ascii="Arial" w:eastAsia="Arial" w:hAnsi="Arial" w:cs="Arial"/>
                <w:sz w:val="22"/>
                <w:szCs w:val="22"/>
                <w:lang w:val="es-ES"/>
              </w:rPr>
              <w:footnoteReference w:id="40"/>
            </w:r>
            <w:r w:rsidRPr="00F17BB6">
              <w:rPr>
                <w:rFonts w:ascii="Arial" w:eastAsia="Arial" w:hAnsi="Arial" w:cs="Arial"/>
                <w:sz w:val="22"/>
                <w:szCs w:val="22"/>
                <w:lang w:val="es-ES"/>
              </w:rPr>
              <w:t xml:space="preserve"> carecen de estructura de gobernanza para coordinar la gestión, ni la generación de recursos suficientes para su sostenibilidad. Los actores, públicos y privados, no cuentan con una instancia para planificar y coordinar una agenda de desarrollo urbano, cultural, y turístico.</w:t>
            </w:r>
          </w:p>
        </w:tc>
        <w:tc>
          <w:tcPr>
            <w:tcW w:w="5940" w:type="dxa"/>
            <w:shd w:val="clear" w:color="auto" w:fill="C2D69B" w:themeFill="accent3" w:themeFillTint="99"/>
          </w:tcPr>
          <w:p w:rsidR="003A2F0F" w:rsidRPr="003D7631" w:rsidRDefault="003A2F0F" w:rsidP="002410A9">
            <w:pPr>
              <w:contextualSpacing/>
              <w:rPr>
                <w:rFonts w:ascii="Arial" w:hAnsi="Arial" w:cs="Arial"/>
                <w:b/>
                <w:sz w:val="22"/>
                <w:szCs w:val="22"/>
                <w:lang w:val="es-ES_tradnl"/>
              </w:rPr>
            </w:pPr>
            <w:r>
              <w:rPr>
                <w:rFonts w:ascii="Arial" w:hAnsi="Arial" w:cs="Arial"/>
                <w:b/>
                <w:sz w:val="22"/>
                <w:szCs w:val="22"/>
                <w:lang w:val="es-ES_tradnl"/>
              </w:rPr>
              <w:t xml:space="preserve">Fortalecer la </w:t>
            </w:r>
            <w:r w:rsidRPr="00486995">
              <w:rPr>
                <w:rFonts w:ascii="Arial" w:hAnsi="Arial" w:cs="Arial"/>
                <w:b/>
                <w:sz w:val="22"/>
                <w:szCs w:val="22"/>
                <w:lang w:val="es-ES_tradnl"/>
              </w:rPr>
              <w:t>gobernanza de la CCSD</w:t>
            </w:r>
          </w:p>
        </w:tc>
        <w:tc>
          <w:tcPr>
            <w:tcW w:w="4855" w:type="dxa"/>
            <w:vMerge w:val="restart"/>
          </w:tcPr>
          <w:p w:rsidR="003A2F0F" w:rsidRPr="003D7631" w:rsidRDefault="003A2F0F" w:rsidP="00AD028F">
            <w:pPr>
              <w:contextualSpacing/>
              <w:jc w:val="both"/>
              <w:rPr>
                <w:rFonts w:ascii="Arial" w:hAnsi="Arial" w:cs="Arial"/>
                <w:sz w:val="22"/>
                <w:szCs w:val="22"/>
                <w:lang w:val="es-ES_tradnl"/>
              </w:rPr>
            </w:pPr>
          </w:p>
          <w:p w:rsidR="003A2F0F" w:rsidRPr="003D7631" w:rsidRDefault="003A2F0F" w:rsidP="00AD028F">
            <w:pPr>
              <w:contextualSpacing/>
              <w:jc w:val="both"/>
              <w:rPr>
                <w:rFonts w:ascii="Arial" w:hAnsi="Arial" w:cs="Arial"/>
                <w:sz w:val="22"/>
                <w:szCs w:val="22"/>
                <w:lang w:val="es-ES_tradnl"/>
              </w:rPr>
            </w:pPr>
          </w:p>
          <w:p w:rsidR="003A2F0F" w:rsidRPr="003D7631" w:rsidRDefault="003A2F0F" w:rsidP="00AD028F">
            <w:pPr>
              <w:contextualSpacing/>
              <w:jc w:val="both"/>
              <w:rPr>
                <w:rFonts w:ascii="Arial" w:hAnsi="Arial" w:cs="Arial"/>
                <w:color w:val="FF0000"/>
                <w:sz w:val="22"/>
                <w:szCs w:val="22"/>
                <w:lang w:val="es-ES_tradnl"/>
              </w:rPr>
            </w:pPr>
          </w:p>
        </w:tc>
      </w:tr>
      <w:tr w:rsidR="003A2F0F" w:rsidRPr="00550EED" w:rsidTr="00D47BA9">
        <w:trPr>
          <w:trHeight w:val="2085"/>
        </w:trPr>
        <w:tc>
          <w:tcPr>
            <w:tcW w:w="2430" w:type="dxa"/>
            <w:vMerge/>
          </w:tcPr>
          <w:p w:rsidR="003A2F0F" w:rsidRPr="003D7631" w:rsidRDefault="003A2F0F" w:rsidP="00682B25">
            <w:pPr>
              <w:contextualSpacing/>
              <w:jc w:val="both"/>
              <w:rPr>
                <w:rFonts w:ascii="Arial" w:hAnsi="Arial" w:cs="Arial"/>
                <w:sz w:val="22"/>
                <w:szCs w:val="22"/>
                <w:lang w:val="es-ES_tradnl"/>
              </w:rPr>
            </w:pPr>
          </w:p>
        </w:tc>
        <w:tc>
          <w:tcPr>
            <w:tcW w:w="4860" w:type="dxa"/>
            <w:vMerge/>
          </w:tcPr>
          <w:p w:rsidR="003A2F0F" w:rsidRPr="003D7631" w:rsidRDefault="003A2F0F" w:rsidP="000168CC">
            <w:pPr>
              <w:contextualSpacing/>
              <w:jc w:val="both"/>
              <w:rPr>
                <w:rFonts w:ascii="Arial" w:hAnsi="Arial" w:cs="Arial"/>
                <w:sz w:val="22"/>
                <w:szCs w:val="22"/>
                <w:lang w:val="es-ES_tradnl"/>
              </w:rPr>
            </w:pPr>
          </w:p>
        </w:tc>
        <w:tc>
          <w:tcPr>
            <w:tcW w:w="5940" w:type="dxa"/>
            <w:shd w:val="clear" w:color="auto" w:fill="auto"/>
          </w:tcPr>
          <w:p w:rsidR="003A2F0F" w:rsidRPr="00A02514" w:rsidRDefault="00A02514" w:rsidP="00D47BA9">
            <w:pPr>
              <w:pStyle w:val="ListParagraph"/>
              <w:numPr>
                <w:ilvl w:val="0"/>
                <w:numId w:val="12"/>
              </w:numPr>
              <w:jc w:val="both"/>
              <w:rPr>
                <w:rFonts w:ascii="Arial" w:hAnsi="Arial" w:cs="Arial"/>
                <w:sz w:val="22"/>
                <w:szCs w:val="22"/>
                <w:lang w:val="es-ES_tradnl"/>
              </w:rPr>
            </w:pPr>
            <w:bookmarkStart w:id="4" w:name="_Ref460921411"/>
            <w:r w:rsidRPr="00A02514">
              <w:rPr>
                <w:rFonts w:ascii="Arial" w:eastAsia="Arial" w:hAnsi="Arial" w:cs="Arial"/>
                <w:b/>
                <w:bCs/>
                <w:sz w:val="22"/>
                <w:szCs w:val="22"/>
                <w:lang w:val="es-ES"/>
              </w:rPr>
              <w:t xml:space="preserve">Mecanismo de gestión sostenible (US$0,70M). </w:t>
            </w:r>
            <w:r w:rsidRPr="00A02514">
              <w:rPr>
                <w:rFonts w:ascii="Arial" w:eastAsia="Arial" w:hAnsi="Arial" w:cs="Arial"/>
                <w:sz w:val="22"/>
                <w:szCs w:val="22"/>
                <w:lang w:val="es-ES"/>
              </w:rPr>
              <w:t>Asistencia para la implementación de un mecanismo de gobernanza</w:t>
            </w:r>
            <w:r w:rsidRPr="00B230B1">
              <w:rPr>
                <w:rStyle w:val="FootnoteReference"/>
                <w:rFonts w:ascii="Arial" w:eastAsia="Arial" w:hAnsi="Arial" w:cs="Arial"/>
                <w:sz w:val="22"/>
                <w:szCs w:val="22"/>
                <w:lang w:val="es-ES"/>
              </w:rPr>
              <w:footnoteReference w:id="41"/>
            </w:r>
            <w:r w:rsidRPr="00A02514">
              <w:rPr>
                <w:rFonts w:ascii="Arial" w:eastAsia="Arial" w:hAnsi="Arial" w:cs="Arial"/>
                <w:sz w:val="22"/>
                <w:szCs w:val="22"/>
                <w:lang w:val="es-ES"/>
              </w:rPr>
              <w:t>; un plan de gestión de riesgos (desastres naturales, manejo de desperdicios sólidos y embarcaciones turísticas)</w:t>
            </w:r>
            <w:r w:rsidRPr="00B230B1">
              <w:rPr>
                <w:rStyle w:val="FootnoteReference"/>
                <w:rFonts w:ascii="Arial" w:eastAsia="Arial" w:hAnsi="Arial" w:cs="Arial"/>
                <w:sz w:val="22"/>
                <w:szCs w:val="22"/>
                <w:lang w:val="es-ES"/>
              </w:rPr>
              <w:footnoteReference w:id="42"/>
            </w:r>
            <w:r w:rsidRPr="00A02514">
              <w:rPr>
                <w:rFonts w:ascii="Arial" w:eastAsia="Arial" w:hAnsi="Arial" w:cs="Arial"/>
                <w:sz w:val="22"/>
                <w:szCs w:val="22"/>
                <w:lang w:val="es-ES"/>
              </w:rPr>
              <w:t>; identificación de fuentes adicionales de recursos para financiar el mantenimiento de las inversiones</w:t>
            </w:r>
            <w:r w:rsidRPr="00B230B1">
              <w:rPr>
                <w:rStyle w:val="FootnoteReference"/>
                <w:rFonts w:ascii="Arial" w:eastAsia="Arial" w:hAnsi="Arial" w:cs="Arial"/>
                <w:sz w:val="22"/>
                <w:szCs w:val="22"/>
                <w:lang w:val="es-ES"/>
              </w:rPr>
              <w:footnoteReference w:id="43"/>
            </w:r>
            <w:r w:rsidRPr="00A02514">
              <w:rPr>
                <w:rFonts w:ascii="Arial" w:eastAsia="Arial" w:hAnsi="Arial" w:cs="Arial"/>
                <w:sz w:val="22"/>
                <w:szCs w:val="22"/>
                <w:lang w:val="es-ES"/>
              </w:rPr>
              <w:t>; y generación de normas de alianzas público</w:t>
            </w:r>
            <w:r w:rsidRPr="00A02514">
              <w:rPr>
                <w:rFonts w:ascii="Arial" w:hAnsi="Arial" w:cs="Arial"/>
                <w:sz w:val="22"/>
                <w:szCs w:val="22"/>
                <w:lang w:val="es-ES"/>
              </w:rPr>
              <w:noBreakHyphen/>
            </w:r>
            <w:r w:rsidRPr="00A02514">
              <w:rPr>
                <w:rFonts w:ascii="Arial" w:eastAsia="Arial" w:hAnsi="Arial" w:cs="Arial"/>
                <w:sz w:val="22"/>
                <w:szCs w:val="22"/>
                <w:lang w:val="es-ES"/>
              </w:rPr>
              <w:t>privadas;</w:t>
            </w:r>
            <w:bookmarkEnd w:id="4"/>
            <w:r w:rsidRPr="00A02514">
              <w:rPr>
                <w:rFonts w:ascii="Arial" w:eastAsia="Arial" w:hAnsi="Arial" w:cs="Arial"/>
                <w:sz w:val="22"/>
                <w:szCs w:val="22"/>
                <w:lang w:val="es-ES"/>
              </w:rPr>
              <w:t xml:space="preserve"> </w:t>
            </w:r>
          </w:p>
          <w:p w:rsidR="003A2F0F" w:rsidRPr="003D7631" w:rsidRDefault="003A2F0F" w:rsidP="00D47BA9">
            <w:pPr>
              <w:contextualSpacing/>
              <w:rPr>
                <w:rFonts w:ascii="Arial" w:hAnsi="Arial" w:cs="Arial"/>
                <w:b/>
                <w:sz w:val="22"/>
                <w:szCs w:val="22"/>
                <w:lang w:val="es-ES_tradnl"/>
              </w:rPr>
            </w:pPr>
          </w:p>
        </w:tc>
        <w:tc>
          <w:tcPr>
            <w:tcW w:w="4855" w:type="dxa"/>
            <w:vMerge/>
          </w:tcPr>
          <w:p w:rsidR="003A2F0F" w:rsidRPr="003D7631" w:rsidRDefault="003A2F0F" w:rsidP="00AD028F">
            <w:pPr>
              <w:contextualSpacing/>
              <w:jc w:val="both"/>
              <w:rPr>
                <w:rFonts w:ascii="Arial" w:hAnsi="Arial" w:cs="Arial"/>
                <w:color w:val="000000" w:themeColor="text1"/>
                <w:sz w:val="22"/>
                <w:szCs w:val="22"/>
                <w:highlight w:val="yellow"/>
                <w:lang w:val="es-ES_tradnl"/>
              </w:rPr>
            </w:pPr>
          </w:p>
        </w:tc>
      </w:tr>
      <w:tr w:rsidR="003A2F0F" w:rsidRPr="00550EED" w:rsidTr="00DF5F0B">
        <w:trPr>
          <w:trHeight w:val="1403"/>
        </w:trPr>
        <w:tc>
          <w:tcPr>
            <w:tcW w:w="2430" w:type="dxa"/>
            <w:vMerge/>
          </w:tcPr>
          <w:p w:rsidR="003A2F0F" w:rsidRPr="003D7631" w:rsidRDefault="003A2F0F" w:rsidP="00DF6849">
            <w:pPr>
              <w:contextualSpacing/>
              <w:jc w:val="both"/>
              <w:rPr>
                <w:rFonts w:ascii="Arial" w:hAnsi="Arial" w:cs="Arial"/>
                <w:sz w:val="22"/>
                <w:szCs w:val="22"/>
                <w:lang w:val="es-ES_tradnl"/>
              </w:rPr>
            </w:pPr>
          </w:p>
        </w:tc>
        <w:tc>
          <w:tcPr>
            <w:tcW w:w="4860" w:type="dxa"/>
            <w:tcBorders>
              <w:bottom w:val="single" w:sz="4" w:space="0" w:color="auto"/>
            </w:tcBorders>
          </w:tcPr>
          <w:p w:rsidR="003A2F0F" w:rsidRPr="003D7631" w:rsidRDefault="003A2F0F" w:rsidP="002169EF">
            <w:pPr>
              <w:contextualSpacing/>
              <w:jc w:val="both"/>
              <w:rPr>
                <w:rFonts w:ascii="Arial" w:hAnsi="Arial" w:cs="Arial"/>
                <w:color w:val="000000" w:themeColor="text1"/>
                <w:sz w:val="22"/>
                <w:szCs w:val="22"/>
                <w:lang w:val="es-ES_tradnl"/>
              </w:rPr>
            </w:pPr>
            <w:r w:rsidRPr="00F17BB6">
              <w:rPr>
                <w:rFonts w:ascii="Arial" w:eastAsia="Arial" w:hAnsi="Arial" w:cs="Arial"/>
                <w:sz w:val="22"/>
                <w:szCs w:val="22"/>
                <w:lang w:val="es-ES"/>
              </w:rPr>
              <w:t>Las instituciones responsables de la CCSD</w:t>
            </w:r>
            <w:r w:rsidRPr="00F17BB6">
              <w:rPr>
                <w:rStyle w:val="FootnoteReference"/>
                <w:rFonts w:ascii="Arial" w:eastAsia="Arial" w:hAnsi="Arial" w:cs="Arial"/>
                <w:sz w:val="22"/>
                <w:szCs w:val="22"/>
                <w:lang w:val="es-ES"/>
              </w:rPr>
              <w:footnoteReference w:id="44"/>
            </w:r>
            <w:r w:rsidRPr="00F17BB6">
              <w:rPr>
                <w:rFonts w:ascii="Arial" w:eastAsia="Arial" w:hAnsi="Arial" w:cs="Arial"/>
                <w:sz w:val="22"/>
                <w:szCs w:val="22"/>
                <w:lang w:val="es-ES"/>
              </w:rPr>
              <w:t xml:space="preserve"> carecen de estructura de gobernanza para coordinar la gestión, ni la generación de recursos suficientes para su sostenibilidad. Los actores, públicos y privados, no cuentan con una instancia para planificar y coordinar una agenda de desarrollo urbano, cultural, y turístico.</w:t>
            </w:r>
          </w:p>
        </w:tc>
        <w:tc>
          <w:tcPr>
            <w:tcW w:w="5940" w:type="dxa"/>
            <w:shd w:val="clear" w:color="auto" w:fill="auto"/>
          </w:tcPr>
          <w:p w:rsidR="003A2F0F" w:rsidRPr="00DF5F0B" w:rsidRDefault="00A02514" w:rsidP="00EA0D99">
            <w:pPr>
              <w:pStyle w:val="ListParagraph"/>
              <w:numPr>
                <w:ilvl w:val="0"/>
                <w:numId w:val="12"/>
              </w:numPr>
              <w:jc w:val="both"/>
              <w:rPr>
                <w:rFonts w:ascii="Arial" w:hAnsi="Arial" w:cs="Arial"/>
                <w:b/>
                <w:sz w:val="22"/>
                <w:szCs w:val="22"/>
                <w:lang w:val="es-ES_tradnl"/>
              </w:rPr>
            </w:pPr>
            <w:r w:rsidRPr="00A02514">
              <w:rPr>
                <w:rFonts w:ascii="Arial" w:eastAsia="Arial" w:hAnsi="Arial" w:cs="Arial"/>
                <w:b/>
                <w:bCs/>
                <w:sz w:val="22"/>
                <w:szCs w:val="22"/>
                <w:lang w:val="es-ES"/>
              </w:rPr>
              <w:t>Sistema integrado de gestión de servicios (MITUR, ADN, MINC, y otras instituciones públicas) (US$0,50M).</w:t>
            </w:r>
            <w:r w:rsidRPr="00A02514">
              <w:rPr>
                <w:rFonts w:ascii="Arial" w:eastAsia="Arial" w:hAnsi="Arial" w:cs="Arial"/>
                <w:sz w:val="22"/>
                <w:szCs w:val="22"/>
                <w:lang w:val="es-ES"/>
              </w:rPr>
              <w:t xml:space="preserve"> Asistencia para el diseño e implementación de un Portal que integre los sistemas de gestión de servicios de las instituciones (plataforma para trámites on-line: entrega de permisos, uso de suelo y espacio público, servicios turísticos, etc.).</w:t>
            </w:r>
          </w:p>
          <w:p w:rsidR="003A2F0F" w:rsidRPr="00EA0D99" w:rsidRDefault="003A2F0F" w:rsidP="00EA0D99">
            <w:pPr>
              <w:jc w:val="both"/>
              <w:rPr>
                <w:rFonts w:ascii="Arial" w:hAnsi="Arial" w:cs="Arial"/>
                <w:b/>
                <w:sz w:val="22"/>
                <w:szCs w:val="22"/>
                <w:lang w:val="es-ES_tradnl"/>
              </w:rPr>
            </w:pPr>
          </w:p>
        </w:tc>
        <w:tc>
          <w:tcPr>
            <w:tcW w:w="4855" w:type="dxa"/>
            <w:tcBorders>
              <w:bottom w:val="single" w:sz="4" w:space="0" w:color="auto"/>
            </w:tcBorders>
          </w:tcPr>
          <w:p w:rsidR="00AA4D21" w:rsidRPr="00AA4D21" w:rsidRDefault="00AA4D21" w:rsidP="00AA4D21">
            <w:pPr>
              <w:pStyle w:val="ListParagraph"/>
              <w:numPr>
                <w:ilvl w:val="0"/>
                <w:numId w:val="17"/>
              </w:numPr>
              <w:jc w:val="both"/>
              <w:rPr>
                <w:rFonts w:ascii="Arial" w:hAnsi="Arial" w:cs="Arial"/>
                <w:b/>
                <w:sz w:val="22"/>
                <w:szCs w:val="22"/>
                <w:lang w:val="es-ES_tradnl"/>
              </w:rPr>
            </w:pPr>
            <w:r w:rsidRPr="00AA4D21">
              <w:rPr>
                <w:rFonts w:ascii="Arial" w:hAnsi="Arial" w:cs="Arial"/>
                <w:b/>
                <w:sz w:val="22"/>
                <w:szCs w:val="22"/>
                <w:lang w:val="es-ES_tradnl"/>
              </w:rPr>
              <w:t xml:space="preserve">Disminución del tiempo medio de aprobación de licencias para intervenir un inmueble. </w:t>
            </w:r>
          </w:p>
          <w:p w:rsidR="003A2F0F" w:rsidRPr="003D7631" w:rsidRDefault="003A2F0F" w:rsidP="00D53EDE">
            <w:pPr>
              <w:contextualSpacing/>
              <w:jc w:val="both"/>
              <w:rPr>
                <w:rFonts w:ascii="Arial" w:hAnsi="Arial" w:cs="Arial"/>
                <w:sz w:val="22"/>
                <w:szCs w:val="22"/>
                <w:lang w:val="es-ES_tradnl"/>
              </w:rPr>
            </w:pPr>
          </w:p>
          <w:p w:rsidR="003A2F0F" w:rsidRPr="007D1CA8" w:rsidRDefault="003A2F0F" w:rsidP="00D53EDE">
            <w:pPr>
              <w:contextualSpacing/>
              <w:jc w:val="both"/>
              <w:rPr>
                <w:rFonts w:ascii="Arial" w:hAnsi="Arial" w:cs="Arial"/>
                <w:b/>
                <w:sz w:val="22"/>
                <w:szCs w:val="22"/>
                <w:lang w:val="es-ES_tradnl"/>
              </w:rPr>
            </w:pPr>
            <w:r w:rsidRPr="007D1CA8">
              <w:rPr>
                <w:rFonts w:ascii="Arial" w:hAnsi="Arial" w:cs="Arial"/>
                <w:b/>
                <w:sz w:val="22"/>
                <w:szCs w:val="22"/>
                <w:lang w:val="es-ES_tradnl"/>
              </w:rPr>
              <w:t>Línea de base:</w:t>
            </w:r>
          </w:p>
          <w:p w:rsidR="003A2F0F" w:rsidRPr="003D7631" w:rsidRDefault="003A2F0F" w:rsidP="007D1CA8">
            <w:pPr>
              <w:contextualSpacing/>
              <w:jc w:val="both"/>
              <w:rPr>
                <w:rFonts w:ascii="Arial" w:hAnsi="Arial" w:cs="Arial"/>
                <w:sz w:val="22"/>
                <w:szCs w:val="22"/>
                <w:lang w:val="es-ES_tradnl"/>
              </w:rPr>
            </w:pPr>
            <w:r w:rsidRPr="007D1CA8">
              <w:rPr>
                <w:rFonts w:ascii="Arial" w:hAnsi="Arial" w:cs="Arial"/>
                <w:sz w:val="22"/>
                <w:szCs w:val="22"/>
                <w:lang w:val="es-ES_tradnl"/>
              </w:rPr>
              <w:t>Media de días para intervenir = 90 días</w:t>
            </w:r>
          </w:p>
        </w:tc>
      </w:tr>
      <w:tr w:rsidR="003A2F0F" w:rsidRPr="00550EED" w:rsidTr="00EA0D99">
        <w:trPr>
          <w:trHeight w:val="246"/>
        </w:trPr>
        <w:tc>
          <w:tcPr>
            <w:tcW w:w="2430" w:type="dxa"/>
            <w:vMerge/>
          </w:tcPr>
          <w:p w:rsidR="003A2F0F" w:rsidRPr="003D7631" w:rsidRDefault="003A2F0F" w:rsidP="00DF6849">
            <w:pPr>
              <w:contextualSpacing/>
              <w:jc w:val="both"/>
              <w:rPr>
                <w:rFonts w:ascii="Arial" w:hAnsi="Arial" w:cs="Arial"/>
                <w:sz w:val="22"/>
                <w:szCs w:val="22"/>
                <w:lang w:val="es-ES_tradnl"/>
              </w:rPr>
            </w:pPr>
          </w:p>
        </w:tc>
        <w:tc>
          <w:tcPr>
            <w:tcW w:w="4860" w:type="dxa"/>
            <w:vMerge w:val="restart"/>
          </w:tcPr>
          <w:p w:rsidR="003A2F0F" w:rsidRPr="003D7631" w:rsidRDefault="003A2F0F" w:rsidP="00814050">
            <w:pPr>
              <w:autoSpaceDE w:val="0"/>
              <w:autoSpaceDN w:val="0"/>
              <w:adjustRightInd w:val="0"/>
              <w:rPr>
                <w:rFonts w:ascii="Arial" w:hAnsi="Arial" w:cs="Arial"/>
                <w:sz w:val="22"/>
                <w:szCs w:val="22"/>
                <w:lang w:val="es-ES"/>
              </w:rPr>
            </w:pPr>
            <w:r w:rsidRPr="00FA28A3">
              <w:rPr>
                <w:rFonts w:ascii="Arial" w:eastAsia="Arial" w:hAnsi="Arial" w:cs="Arial"/>
                <w:sz w:val="22"/>
                <w:szCs w:val="22"/>
                <w:lang w:val="es-ES"/>
              </w:rPr>
              <w:t>Ausencia de una estrategia de mercadeo para CCSD. El producto turístico es más de “ver” que de “hacer”</w:t>
            </w:r>
            <w:r w:rsidRPr="00FA28A3">
              <w:rPr>
                <w:rStyle w:val="FootnoteReference"/>
                <w:rFonts w:ascii="Arial" w:eastAsia="Arial" w:hAnsi="Arial" w:cs="Arial"/>
                <w:sz w:val="22"/>
                <w:szCs w:val="22"/>
                <w:lang w:val="es-ES"/>
              </w:rPr>
              <w:footnoteReference w:id="45"/>
            </w:r>
            <w:r w:rsidRPr="00FA28A3">
              <w:rPr>
                <w:rFonts w:ascii="Arial" w:eastAsia="Arial" w:hAnsi="Arial" w:cs="Arial"/>
                <w:sz w:val="22"/>
                <w:szCs w:val="22"/>
                <w:lang w:val="es-ES"/>
              </w:rPr>
              <w:t xml:space="preserve"> y no se difunde por medios de promoción efectivos</w:t>
            </w:r>
            <w:r w:rsidRPr="00FA28A3">
              <w:rPr>
                <w:rStyle w:val="FootnoteReference"/>
                <w:rFonts w:ascii="Arial" w:eastAsia="Arial" w:hAnsi="Arial" w:cs="Arial"/>
                <w:color w:val="000000" w:themeColor="text1"/>
                <w:sz w:val="22"/>
                <w:szCs w:val="22"/>
                <w:lang w:val="es-ES"/>
              </w:rPr>
              <w:footnoteReference w:id="46"/>
            </w:r>
            <w:r w:rsidRPr="00FA28A3">
              <w:rPr>
                <w:rFonts w:ascii="Arial" w:eastAsia="Arial" w:hAnsi="Arial" w:cs="Arial"/>
                <w:color w:val="000000" w:themeColor="text1"/>
                <w:sz w:val="22"/>
                <w:szCs w:val="22"/>
                <w:lang w:val="es-ES"/>
              </w:rPr>
              <w:t>.</w:t>
            </w:r>
            <w:r w:rsidRPr="00FA28A3">
              <w:rPr>
                <w:rFonts w:ascii="Arial" w:eastAsia="Arial" w:hAnsi="Arial" w:cs="Arial"/>
                <w:sz w:val="22"/>
                <w:szCs w:val="22"/>
                <w:lang w:val="es-ES"/>
              </w:rPr>
              <w:t xml:space="preserve"> </w:t>
            </w:r>
          </w:p>
          <w:p w:rsidR="003A2F0F" w:rsidRPr="003D7631" w:rsidRDefault="003A2F0F" w:rsidP="00814050">
            <w:pPr>
              <w:autoSpaceDE w:val="0"/>
              <w:autoSpaceDN w:val="0"/>
              <w:adjustRightInd w:val="0"/>
              <w:rPr>
                <w:rFonts w:ascii="Arial" w:hAnsi="Arial" w:cs="Arial"/>
                <w:sz w:val="22"/>
                <w:szCs w:val="22"/>
                <w:lang w:val="es-ES"/>
              </w:rPr>
            </w:pPr>
            <w:r w:rsidRPr="00FA28A3">
              <w:rPr>
                <w:rFonts w:ascii="Arial" w:eastAsia="Arial" w:hAnsi="Arial" w:cs="Arial"/>
                <w:sz w:val="22"/>
                <w:szCs w:val="22"/>
                <w:lang w:val="es-ES"/>
              </w:rPr>
              <w:t xml:space="preserve">No se cuenta con información de estacionalidad, ocupación y análisis de mercado para apoyar el diseño de proyectos de promoción del turismo en CCSD. </w:t>
            </w:r>
          </w:p>
        </w:tc>
        <w:tc>
          <w:tcPr>
            <w:tcW w:w="5940" w:type="dxa"/>
            <w:shd w:val="clear" w:color="auto" w:fill="C2D69B" w:themeFill="accent3" w:themeFillTint="99"/>
            <w:tcMar>
              <w:top w:w="14" w:type="dxa"/>
              <w:left w:w="115" w:type="dxa"/>
              <w:bottom w:w="14" w:type="dxa"/>
              <w:right w:w="115" w:type="dxa"/>
            </w:tcMar>
          </w:tcPr>
          <w:p w:rsidR="003A2F0F" w:rsidRPr="00EA0D99" w:rsidRDefault="003A2F0F" w:rsidP="00EA0D99">
            <w:pPr>
              <w:pStyle w:val="ListParagraph"/>
              <w:ind w:left="0"/>
              <w:jc w:val="both"/>
              <w:rPr>
                <w:rFonts w:ascii="Arial" w:hAnsi="Arial" w:cs="Arial"/>
                <w:b/>
                <w:sz w:val="22"/>
                <w:szCs w:val="22"/>
                <w:lang w:val="es-ES_tradnl"/>
              </w:rPr>
            </w:pPr>
            <w:r>
              <w:rPr>
                <w:rFonts w:ascii="Arial" w:hAnsi="Arial" w:cs="Arial"/>
                <w:b/>
                <w:sz w:val="22"/>
                <w:szCs w:val="22"/>
                <w:lang w:val="es-ES_tradnl"/>
              </w:rPr>
              <w:t xml:space="preserve">Mejorar la </w:t>
            </w:r>
            <w:r w:rsidRPr="00503B23">
              <w:rPr>
                <w:rFonts w:ascii="Arial" w:hAnsi="Arial" w:cs="Arial"/>
                <w:b/>
                <w:sz w:val="22"/>
                <w:szCs w:val="22"/>
                <w:lang w:val="es-ES_tradnl"/>
              </w:rPr>
              <w:t>promoción y gestión del destino</w:t>
            </w:r>
          </w:p>
        </w:tc>
        <w:tc>
          <w:tcPr>
            <w:tcW w:w="4855" w:type="dxa"/>
            <w:vMerge w:val="restart"/>
          </w:tcPr>
          <w:p w:rsidR="003A2F0F" w:rsidRPr="003D7631" w:rsidRDefault="003A2F0F" w:rsidP="001F22C2">
            <w:pPr>
              <w:contextualSpacing/>
              <w:jc w:val="both"/>
              <w:rPr>
                <w:rFonts w:ascii="Arial" w:hAnsi="Arial" w:cs="Arial"/>
                <w:sz w:val="22"/>
                <w:szCs w:val="22"/>
                <w:lang w:val="es-ES"/>
              </w:rPr>
            </w:pPr>
          </w:p>
          <w:p w:rsidR="003A2F0F" w:rsidRPr="003D7631" w:rsidRDefault="003A2F0F" w:rsidP="001F22C2">
            <w:pPr>
              <w:contextualSpacing/>
              <w:jc w:val="both"/>
              <w:rPr>
                <w:rFonts w:ascii="Arial" w:hAnsi="Arial" w:cs="Arial"/>
                <w:sz w:val="22"/>
                <w:szCs w:val="22"/>
                <w:lang w:val="es-ES_tradnl"/>
              </w:rPr>
            </w:pPr>
          </w:p>
          <w:p w:rsidR="003A2F0F" w:rsidRPr="003D7631" w:rsidRDefault="003A2F0F" w:rsidP="00A245D4">
            <w:pPr>
              <w:autoSpaceDE w:val="0"/>
              <w:autoSpaceDN w:val="0"/>
              <w:adjustRightInd w:val="0"/>
              <w:rPr>
                <w:rFonts w:ascii="Arial" w:hAnsi="Arial" w:cs="Arial"/>
                <w:sz w:val="22"/>
                <w:szCs w:val="22"/>
                <w:lang w:val="es-ES_tradnl"/>
              </w:rPr>
            </w:pPr>
          </w:p>
        </w:tc>
      </w:tr>
      <w:tr w:rsidR="00DF5F0B" w:rsidRPr="00550EED" w:rsidTr="00EA0D99">
        <w:trPr>
          <w:trHeight w:val="2207"/>
        </w:trPr>
        <w:tc>
          <w:tcPr>
            <w:tcW w:w="2430" w:type="dxa"/>
            <w:vMerge/>
          </w:tcPr>
          <w:p w:rsidR="00DF5F0B" w:rsidRPr="003D7631" w:rsidRDefault="00DF5F0B" w:rsidP="00DF6849">
            <w:pPr>
              <w:contextualSpacing/>
              <w:jc w:val="both"/>
              <w:rPr>
                <w:rFonts w:ascii="Arial" w:hAnsi="Arial" w:cs="Arial"/>
                <w:sz w:val="22"/>
                <w:szCs w:val="22"/>
                <w:lang w:val="es-ES_tradnl"/>
              </w:rPr>
            </w:pPr>
          </w:p>
        </w:tc>
        <w:tc>
          <w:tcPr>
            <w:tcW w:w="4860" w:type="dxa"/>
            <w:vMerge/>
          </w:tcPr>
          <w:p w:rsidR="00DF5F0B" w:rsidRPr="00814050" w:rsidRDefault="00DF5F0B" w:rsidP="00814050">
            <w:pPr>
              <w:autoSpaceDE w:val="0"/>
              <w:autoSpaceDN w:val="0"/>
              <w:adjustRightInd w:val="0"/>
              <w:rPr>
                <w:rFonts w:ascii="Arial" w:hAnsi="Arial" w:cs="Arial"/>
                <w:sz w:val="22"/>
                <w:szCs w:val="22"/>
                <w:lang w:val="es-ES_tradnl"/>
              </w:rPr>
            </w:pPr>
          </w:p>
        </w:tc>
        <w:tc>
          <w:tcPr>
            <w:tcW w:w="5940" w:type="dxa"/>
            <w:shd w:val="clear" w:color="auto" w:fill="auto"/>
            <w:tcMar>
              <w:top w:w="14" w:type="dxa"/>
              <w:left w:w="115" w:type="dxa"/>
              <w:bottom w:w="14" w:type="dxa"/>
              <w:right w:w="115" w:type="dxa"/>
            </w:tcMar>
          </w:tcPr>
          <w:p w:rsidR="00DF5F0B" w:rsidRPr="00EA0D99" w:rsidRDefault="00DF5F0B" w:rsidP="00117BA6">
            <w:pPr>
              <w:pStyle w:val="ListParagraph"/>
              <w:numPr>
                <w:ilvl w:val="0"/>
                <w:numId w:val="13"/>
              </w:numPr>
              <w:jc w:val="both"/>
              <w:rPr>
                <w:rFonts w:ascii="Arial" w:hAnsi="Arial" w:cs="Arial"/>
                <w:b/>
                <w:sz w:val="22"/>
                <w:szCs w:val="22"/>
                <w:lang w:val="es-ES_tradnl"/>
              </w:rPr>
            </w:pPr>
            <w:r w:rsidRPr="001D792F">
              <w:rPr>
                <w:rFonts w:ascii="Arial" w:eastAsia="Arial" w:hAnsi="Arial" w:cs="Arial"/>
                <w:b/>
                <w:bCs/>
                <w:sz w:val="22"/>
                <w:szCs w:val="22"/>
                <w:lang w:val="es-ES"/>
              </w:rPr>
              <w:t xml:space="preserve">Plan de mercadeo (US$0,70M). </w:t>
            </w:r>
            <w:r w:rsidRPr="001D792F">
              <w:rPr>
                <w:rFonts w:ascii="Arial" w:eastAsia="Arial" w:hAnsi="Arial" w:cs="Arial"/>
                <w:sz w:val="22"/>
                <w:szCs w:val="22"/>
                <w:lang w:val="es-ES"/>
              </w:rPr>
              <w:t xml:space="preserve">Incluye implementación de acciones de marketing definidas en el Plan (elaborado por programa 2587/OC-DR), que </w:t>
            </w:r>
            <w:r w:rsidRPr="001D792F">
              <w:rPr>
                <w:rFonts w:ascii="Arial" w:eastAsia="Arial,Calibri" w:hAnsi="Arial" w:cs="Arial"/>
                <w:sz w:val="22"/>
                <w:szCs w:val="22"/>
                <w:lang w:val="es-ES"/>
              </w:rPr>
              <w:t>prioriza</w:t>
            </w:r>
            <w:r w:rsidRPr="001D792F">
              <w:rPr>
                <w:rFonts w:ascii="Arial" w:eastAsia="Arial" w:hAnsi="Arial" w:cs="Arial"/>
                <w:sz w:val="22"/>
                <w:szCs w:val="22"/>
                <w:lang w:val="es-ES"/>
              </w:rPr>
              <w:t xml:space="preserve"> el uso de tecnologías adaptadas a las nuevas formas de consumo turístico;</w:t>
            </w:r>
          </w:p>
        </w:tc>
        <w:tc>
          <w:tcPr>
            <w:tcW w:w="4855" w:type="dxa"/>
            <w:vMerge/>
          </w:tcPr>
          <w:p w:rsidR="00DF5F0B" w:rsidRPr="003D7631" w:rsidRDefault="00DF5F0B" w:rsidP="00DF6849">
            <w:pPr>
              <w:contextualSpacing/>
              <w:jc w:val="both"/>
              <w:rPr>
                <w:rFonts w:ascii="Arial" w:hAnsi="Arial" w:cs="Arial"/>
                <w:sz w:val="22"/>
                <w:szCs w:val="22"/>
                <w:lang w:val="es-ES_tradnl"/>
              </w:rPr>
            </w:pPr>
          </w:p>
        </w:tc>
      </w:tr>
      <w:tr w:rsidR="00DF5F0B" w:rsidRPr="00550EED" w:rsidTr="00691289">
        <w:tc>
          <w:tcPr>
            <w:tcW w:w="2430" w:type="dxa"/>
            <w:vMerge/>
          </w:tcPr>
          <w:p w:rsidR="00DF5F0B" w:rsidRPr="003D7631" w:rsidRDefault="00DF5F0B" w:rsidP="00DF6849">
            <w:pPr>
              <w:contextualSpacing/>
              <w:jc w:val="both"/>
              <w:rPr>
                <w:rFonts w:ascii="Arial" w:hAnsi="Arial" w:cs="Arial"/>
                <w:sz w:val="22"/>
                <w:szCs w:val="22"/>
                <w:lang w:val="es-ES_tradnl"/>
              </w:rPr>
            </w:pPr>
          </w:p>
        </w:tc>
        <w:tc>
          <w:tcPr>
            <w:tcW w:w="4860" w:type="dxa"/>
          </w:tcPr>
          <w:p w:rsidR="00DF5F0B" w:rsidRPr="003D7631" w:rsidRDefault="00DF5F0B" w:rsidP="0086086D">
            <w:pPr>
              <w:contextualSpacing/>
              <w:jc w:val="both"/>
              <w:rPr>
                <w:rFonts w:ascii="Arial" w:hAnsi="Arial" w:cs="Arial"/>
                <w:sz w:val="22"/>
                <w:szCs w:val="22"/>
                <w:lang w:val="es-ES_tradnl"/>
              </w:rPr>
            </w:pPr>
          </w:p>
        </w:tc>
        <w:tc>
          <w:tcPr>
            <w:tcW w:w="5940" w:type="dxa"/>
          </w:tcPr>
          <w:p w:rsidR="00DF5F0B" w:rsidRPr="00EA0D99" w:rsidRDefault="00DF5F0B" w:rsidP="00117BA6">
            <w:pPr>
              <w:pStyle w:val="ListParagraph"/>
              <w:numPr>
                <w:ilvl w:val="0"/>
                <w:numId w:val="13"/>
              </w:numPr>
              <w:jc w:val="both"/>
              <w:rPr>
                <w:rFonts w:ascii="Arial" w:hAnsi="Arial" w:cs="Arial"/>
                <w:sz w:val="22"/>
                <w:szCs w:val="22"/>
                <w:lang w:val="es-ES_tradnl"/>
              </w:rPr>
            </w:pPr>
            <w:hyperlink r:id="rId12" w:history="1">
              <w:r w:rsidRPr="001D792F">
                <w:rPr>
                  <w:rStyle w:val="Hyperlink"/>
                  <w:rFonts w:ascii="Arial" w:eastAsia="Arial" w:hAnsi="Arial" w:cs="Arial"/>
                  <w:b/>
                  <w:bCs/>
                  <w:sz w:val="22"/>
                  <w:szCs w:val="22"/>
                  <w:lang w:val="es-ES"/>
                </w:rPr>
                <w:t>Observatorio turístico de la CCSD</w:t>
              </w:r>
            </w:hyperlink>
            <w:r w:rsidRPr="001D792F">
              <w:rPr>
                <w:rStyle w:val="Hyperlink"/>
                <w:rFonts w:ascii="Arial" w:eastAsia="Arial" w:hAnsi="Arial" w:cs="Arial"/>
                <w:b/>
                <w:bCs/>
                <w:sz w:val="22"/>
                <w:szCs w:val="22"/>
                <w:lang w:val="es-ES"/>
              </w:rPr>
              <w:t xml:space="preserve"> </w:t>
            </w:r>
            <w:r w:rsidRPr="001D792F">
              <w:rPr>
                <w:rFonts w:ascii="Arial" w:eastAsia="Arial" w:hAnsi="Arial" w:cs="Arial"/>
                <w:b/>
                <w:bCs/>
                <w:sz w:val="22"/>
                <w:szCs w:val="22"/>
                <w:lang w:val="es-ES"/>
              </w:rPr>
              <w:t xml:space="preserve">(US$0,75M). </w:t>
            </w:r>
            <w:r w:rsidRPr="001D792F">
              <w:rPr>
                <w:rFonts w:ascii="Arial" w:eastAsia="Arial" w:hAnsi="Arial" w:cs="Arial"/>
                <w:sz w:val="22"/>
                <w:szCs w:val="22"/>
                <w:lang w:val="es-ES"/>
              </w:rPr>
              <w:t>Implementación del observatorio que incluirá adecuación de una oficina y capacitación del personal técnico.</w:t>
            </w:r>
            <w:r w:rsidRPr="001D792F" w:rsidDel="008E101A">
              <w:rPr>
                <w:rFonts w:ascii="Arial" w:eastAsia="Arial" w:hAnsi="Arial" w:cs="Arial"/>
                <w:sz w:val="22"/>
                <w:szCs w:val="22"/>
                <w:lang w:val="es-ES"/>
              </w:rPr>
              <w:t xml:space="preserve"> </w:t>
            </w:r>
          </w:p>
        </w:tc>
        <w:tc>
          <w:tcPr>
            <w:tcW w:w="4855" w:type="dxa"/>
          </w:tcPr>
          <w:p w:rsidR="00DF5F0B" w:rsidRPr="003D7631" w:rsidRDefault="00DF5F0B" w:rsidP="00300CE3">
            <w:pPr>
              <w:contextualSpacing/>
              <w:jc w:val="both"/>
              <w:rPr>
                <w:rFonts w:ascii="Arial" w:hAnsi="Arial" w:cs="Arial"/>
                <w:sz w:val="22"/>
                <w:szCs w:val="22"/>
                <w:lang w:val="es-ES_tradnl"/>
              </w:rPr>
            </w:pPr>
          </w:p>
        </w:tc>
      </w:tr>
      <w:tr w:rsidR="00DF5F0B" w:rsidRPr="00550EED" w:rsidTr="00691289">
        <w:tc>
          <w:tcPr>
            <w:tcW w:w="2430" w:type="dxa"/>
            <w:vMerge/>
          </w:tcPr>
          <w:p w:rsidR="00DF5F0B" w:rsidRPr="003D7631" w:rsidRDefault="00DF5F0B" w:rsidP="00DF6849">
            <w:pPr>
              <w:contextualSpacing/>
              <w:jc w:val="both"/>
              <w:rPr>
                <w:rFonts w:ascii="Arial" w:hAnsi="Arial" w:cs="Arial"/>
                <w:sz w:val="22"/>
                <w:szCs w:val="22"/>
                <w:lang w:val="es-ES_tradnl"/>
              </w:rPr>
            </w:pPr>
          </w:p>
        </w:tc>
        <w:tc>
          <w:tcPr>
            <w:tcW w:w="4860" w:type="dxa"/>
          </w:tcPr>
          <w:p w:rsidR="00DF5F0B" w:rsidRPr="003D7631" w:rsidRDefault="00DF5F0B" w:rsidP="006E3B65">
            <w:pPr>
              <w:contextualSpacing/>
              <w:jc w:val="both"/>
              <w:rPr>
                <w:rFonts w:ascii="Arial" w:hAnsi="Arial" w:cs="Arial"/>
                <w:sz w:val="22"/>
                <w:szCs w:val="22"/>
                <w:lang w:val="es-ES_tradnl"/>
              </w:rPr>
            </w:pPr>
            <w:r w:rsidRPr="00FA28A3">
              <w:rPr>
                <w:rFonts w:ascii="Arial" w:eastAsia="Arial" w:hAnsi="Arial" w:cs="Arial"/>
                <w:sz w:val="22"/>
                <w:szCs w:val="22"/>
                <w:lang w:val="es-ES"/>
              </w:rPr>
              <w:t>No se evalúa, ni clasifica los establecimientos turísticos</w:t>
            </w:r>
            <w:r w:rsidRPr="00FA28A3">
              <w:rPr>
                <w:rStyle w:val="FootnoteReference"/>
                <w:rFonts w:ascii="Arial" w:eastAsia="Arial" w:hAnsi="Arial" w:cs="Arial"/>
                <w:color w:val="000000" w:themeColor="text1"/>
                <w:sz w:val="22"/>
                <w:szCs w:val="22"/>
                <w:lang w:val="es-ES"/>
              </w:rPr>
              <w:footnoteReference w:id="47"/>
            </w:r>
            <w:r w:rsidRPr="00FA28A3">
              <w:rPr>
                <w:rFonts w:ascii="Arial" w:eastAsia="Arial" w:hAnsi="Arial" w:cs="Arial"/>
                <w:sz w:val="22"/>
                <w:szCs w:val="22"/>
                <w:lang w:val="es-ES"/>
              </w:rPr>
              <w:t>, lo que dificulta a los visitantes elegir los establecimientos de su interés.</w:t>
            </w:r>
          </w:p>
        </w:tc>
        <w:tc>
          <w:tcPr>
            <w:tcW w:w="5940" w:type="dxa"/>
          </w:tcPr>
          <w:p w:rsidR="00DF5F0B" w:rsidRPr="00EA0D99" w:rsidRDefault="00DF5F0B" w:rsidP="00117BA6">
            <w:pPr>
              <w:pStyle w:val="ListParagraph"/>
              <w:numPr>
                <w:ilvl w:val="0"/>
                <w:numId w:val="13"/>
              </w:numPr>
              <w:jc w:val="both"/>
              <w:rPr>
                <w:rFonts w:ascii="Arial" w:hAnsi="Arial" w:cs="Arial"/>
                <w:sz w:val="22"/>
                <w:szCs w:val="22"/>
                <w:lang w:val="es-ES_tradnl"/>
              </w:rPr>
            </w:pPr>
            <w:r w:rsidRPr="001D792F">
              <w:rPr>
                <w:rFonts w:ascii="Arial" w:eastAsia="Arial" w:hAnsi="Arial" w:cs="Arial"/>
                <w:b/>
                <w:bCs/>
                <w:sz w:val="22"/>
                <w:szCs w:val="22"/>
                <w:lang w:val="es-ES"/>
              </w:rPr>
              <w:t>Sistema de registro, clasificación y calidad de establecimientos turísticos (US$0,76M)</w:t>
            </w:r>
            <w:r w:rsidRPr="001D792F">
              <w:rPr>
                <w:rFonts w:ascii="Arial" w:eastAsia="Arial" w:hAnsi="Arial" w:cs="Arial"/>
                <w:sz w:val="22"/>
                <w:szCs w:val="22"/>
                <w:lang w:val="es-ES"/>
              </w:rPr>
              <w:t xml:space="preserve">. Asistencia para el diseño y desarrollo de un sistema de clasificación de establecimientos turísticos, a implementarse en forma piloto en </w:t>
            </w:r>
            <w:r w:rsidRPr="001D792F">
              <w:rPr>
                <w:rFonts w:ascii="Arial" w:eastAsia="Arial" w:hAnsi="Arial" w:cs="Arial"/>
                <w:color w:val="000000"/>
                <w:sz w:val="22"/>
                <w:szCs w:val="22"/>
                <w:lang w:val="es-ES"/>
              </w:rPr>
              <w:t>SD</w:t>
            </w:r>
            <w:r w:rsidRPr="001D792F">
              <w:rPr>
                <w:rFonts w:ascii="Arial" w:eastAsia="Arial" w:hAnsi="Arial" w:cs="Arial"/>
                <w:sz w:val="22"/>
                <w:szCs w:val="22"/>
                <w:lang w:val="es-ES"/>
              </w:rPr>
              <w:t xml:space="preserve"> y CCSD;</w:t>
            </w:r>
          </w:p>
        </w:tc>
        <w:tc>
          <w:tcPr>
            <w:tcW w:w="4855" w:type="dxa"/>
          </w:tcPr>
          <w:p w:rsidR="00DF5F0B" w:rsidRPr="003D7631" w:rsidRDefault="00DF5F0B" w:rsidP="00DF6849">
            <w:pPr>
              <w:contextualSpacing/>
              <w:jc w:val="both"/>
              <w:rPr>
                <w:rFonts w:ascii="Arial" w:hAnsi="Arial" w:cs="Arial"/>
                <w:sz w:val="22"/>
                <w:szCs w:val="22"/>
                <w:lang w:val="es-ES_tradnl"/>
              </w:rPr>
            </w:pPr>
          </w:p>
        </w:tc>
      </w:tr>
      <w:tr w:rsidR="00DF5F0B" w:rsidRPr="00550EED" w:rsidTr="00B328E5">
        <w:trPr>
          <w:trHeight w:val="530"/>
        </w:trPr>
        <w:tc>
          <w:tcPr>
            <w:tcW w:w="2430" w:type="dxa"/>
            <w:vMerge/>
          </w:tcPr>
          <w:p w:rsidR="00DF5F0B" w:rsidRPr="003D7631" w:rsidRDefault="00DF5F0B" w:rsidP="00DF6849">
            <w:pPr>
              <w:contextualSpacing/>
              <w:jc w:val="both"/>
              <w:rPr>
                <w:rFonts w:ascii="Arial" w:hAnsi="Arial" w:cs="Arial"/>
                <w:sz w:val="22"/>
                <w:szCs w:val="22"/>
                <w:lang w:val="es-ES_tradnl"/>
              </w:rPr>
            </w:pPr>
          </w:p>
        </w:tc>
        <w:tc>
          <w:tcPr>
            <w:tcW w:w="4860" w:type="dxa"/>
          </w:tcPr>
          <w:p w:rsidR="00DF5F0B" w:rsidRPr="003D7631" w:rsidRDefault="00DF5F0B" w:rsidP="00DF6849">
            <w:pPr>
              <w:contextualSpacing/>
              <w:jc w:val="both"/>
              <w:rPr>
                <w:rFonts w:ascii="Arial" w:hAnsi="Arial" w:cs="Arial"/>
                <w:color w:val="FF0000"/>
                <w:sz w:val="22"/>
                <w:szCs w:val="22"/>
                <w:lang w:val="es-ES_tradnl"/>
              </w:rPr>
            </w:pPr>
            <w:r w:rsidRPr="00FA28A3">
              <w:rPr>
                <w:rFonts w:ascii="Arial" w:eastAsia="Arial" w:hAnsi="Arial" w:cs="Arial"/>
                <w:sz w:val="22"/>
                <w:szCs w:val="22"/>
                <w:lang w:val="es-ES"/>
              </w:rPr>
              <w:t>Ausencia de un esquema oficial de rutas turísticas. El 63,5% de los turistas considera que los circuitos peatonales ofrecidos por los guías son inadecuados</w:t>
            </w:r>
            <w:r w:rsidRPr="00FA28A3">
              <w:rPr>
                <w:rFonts w:ascii="Arial" w:eastAsia="Arial" w:hAnsi="Arial" w:cs="Arial"/>
                <w:sz w:val="22"/>
                <w:szCs w:val="22"/>
                <w:vertAlign w:val="superscript"/>
                <w:lang w:val="es-ES"/>
              </w:rPr>
              <w:footnoteReference w:id="48"/>
            </w:r>
            <w:r w:rsidRPr="00FA28A3">
              <w:rPr>
                <w:rFonts w:ascii="Arial" w:eastAsia="Arial" w:hAnsi="Arial" w:cs="Arial"/>
                <w:sz w:val="22"/>
                <w:szCs w:val="22"/>
                <w:lang w:val="es-ES"/>
              </w:rPr>
              <w:t>, y limitados.</w:t>
            </w:r>
          </w:p>
        </w:tc>
        <w:tc>
          <w:tcPr>
            <w:tcW w:w="5940" w:type="dxa"/>
          </w:tcPr>
          <w:p w:rsidR="00DF5F0B" w:rsidRPr="00791E81" w:rsidRDefault="00DF5F0B" w:rsidP="00117BA6">
            <w:pPr>
              <w:pStyle w:val="ListParagraph"/>
              <w:numPr>
                <w:ilvl w:val="0"/>
                <w:numId w:val="13"/>
              </w:numPr>
              <w:jc w:val="both"/>
              <w:rPr>
                <w:rFonts w:ascii="Arial" w:hAnsi="Arial" w:cs="Arial"/>
                <w:sz w:val="22"/>
                <w:szCs w:val="22"/>
                <w:lang w:val="es-ES_tradnl"/>
              </w:rPr>
            </w:pPr>
            <w:r w:rsidRPr="001D792F">
              <w:rPr>
                <w:rFonts w:ascii="Arial" w:eastAsia="Arial" w:hAnsi="Arial" w:cs="Arial"/>
                <w:b/>
                <w:bCs/>
                <w:sz w:val="22"/>
                <w:szCs w:val="22"/>
                <w:lang w:val="es-ES"/>
              </w:rPr>
              <w:t>Implementación del plan de rutas turística (US$0,95M).</w:t>
            </w:r>
            <w:r w:rsidRPr="001D792F">
              <w:rPr>
                <w:rFonts w:ascii="Arial" w:eastAsia="Arial" w:hAnsi="Arial" w:cs="Arial"/>
                <w:sz w:val="22"/>
                <w:szCs w:val="22"/>
                <w:lang w:val="es-ES"/>
              </w:rPr>
              <w:t xml:space="preserve"> Esto incluirá talleres, socialización, e implementación de rutas y señalización.</w:t>
            </w:r>
          </w:p>
        </w:tc>
        <w:tc>
          <w:tcPr>
            <w:tcW w:w="4855" w:type="dxa"/>
          </w:tcPr>
          <w:p w:rsidR="00DF5F0B" w:rsidRPr="00811DFE" w:rsidRDefault="00DF5F0B" w:rsidP="00AB2D30">
            <w:pPr>
              <w:contextualSpacing/>
              <w:jc w:val="both"/>
              <w:rPr>
                <w:rFonts w:ascii="Arial" w:hAnsi="Arial" w:cs="Arial"/>
                <w:sz w:val="22"/>
                <w:szCs w:val="22"/>
                <w:lang w:val="es-ES_tradnl"/>
              </w:rPr>
            </w:pPr>
          </w:p>
          <w:p w:rsidR="00DF5F0B" w:rsidRPr="00811DFE" w:rsidRDefault="00DF5F0B" w:rsidP="00DF6849">
            <w:pPr>
              <w:contextualSpacing/>
              <w:jc w:val="both"/>
              <w:rPr>
                <w:rFonts w:ascii="Arial" w:hAnsi="Arial" w:cs="Arial"/>
                <w:sz w:val="22"/>
                <w:szCs w:val="22"/>
                <w:lang w:val="es-ES_tradnl"/>
              </w:rPr>
            </w:pPr>
          </w:p>
        </w:tc>
      </w:tr>
      <w:tr w:rsidR="00560962" w:rsidRPr="00550EED" w:rsidTr="00DF6849">
        <w:trPr>
          <w:trHeight w:val="242"/>
        </w:trPr>
        <w:tc>
          <w:tcPr>
            <w:tcW w:w="2430" w:type="dxa"/>
            <w:vMerge/>
          </w:tcPr>
          <w:p w:rsidR="00560962" w:rsidRPr="003D7631" w:rsidRDefault="00560962" w:rsidP="00DF6849">
            <w:pPr>
              <w:contextualSpacing/>
              <w:jc w:val="both"/>
              <w:rPr>
                <w:rFonts w:ascii="Arial" w:hAnsi="Arial" w:cs="Arial"/>
                <w:sz w:val="22"/>
                <w:szCs w:val="22"/>
                <w:lang w:val="es-ES_tradnl"/>
              </w:rPr>
            </w:pPr>
          </w:p>
        </w:tc>
        <w:tc>
          <w:tcPr>
            <w:tcW w:w="4860" w:type="dxa"/>
            <w:vMerge w:val="restart"/>
          </w:tcPr>
          <w:p w:rsidR="00560962" w:rsidRPr="003D7631" w:rsidRDefault="00560962" w:rsidP="006E3B65">
            <w:pPr>
              <w:contextualSpacing/>
              <w:jc w:val="both"/>
              <w:rPr>
                <w:rFonts w:ascii="Arial" w:hAnsi="Arial" w:cs="Arial"/>
                <w:color w:val="FF0000"/>
                <w:sz w:val="22"/>
                <w:szCs w:val="22"/>
                <w:lang w:val="es-ES_tradnl"/>
              </w:rPr>
            </w:pPr>
            <w:r w:rsidRPr="00355BDE">
              <w:rPr>
                <w:rFonts w:ascii="Arial" w:eastAsia="Arial" w:hAnsi="Arial" w:cs="Arial"/>
                <w:bCs/>
                <w:sz w:val="22"/>
                <w:szCs w:val="22"/>
                <w:u w:val="single"/>
                <w:lang w:val="es-ES"/>
              </w:rPr>
              <w:t>MITUR.</w:t>
            </w:r>
            <w:r w:rsidRPr="00355BDE">
              <w:rPr>
                <w:rFonts w:ascii="Arial" w:eastAsia="Arial" w:hAnsi="Arial" w:cs="Arial"/>
                <w:sz w:val="22"/>
                <w:szCs w:val="22"/>
                <w:lang w:val="es-ES"/>
              </w:rPr>
              <w:t xml:space="preserve"> No posee una estrategia nacional que priorice el turismo cultural y posicione a CCSD como estandarte patrimonial. Adicionalmente, carece de un modelo de gestión de los servicios turísticos, que incluya certificación de guías y servicios de taxis turísticos.</w:t>
            </w:r>
          </w:p>
          <w:p w:rsidR="00560962" w:rsidRPr="003D7631" w:rsidRDefault="00560962" w:rsidP="006E3B65">
            <w:pPr>
              <w:contextualSpacing/>
              <w:jc w:val="both"/>
              <w:rPr>
                <w:rFonts w:ascii="Arial" w:hAnsi="Arial" w:cs="Arial"/>
                <w:color w:val="FF0000"/>
                <w:sz w:val="22"/>
                <w:szCs w:val="22"/>
                <w:lang w:val="es-ES_tradnl"/>
              </w:rPr>
            </w:pPr>
          </w:p>
        </w:tc>
        <w:tc>
          <w:tcPr>
            <w:tcW w:w="5940" w:type="dxa"/>
            <w:shd w:val="clear" w:color="auto" w:fill="C2D69B" w:themeFill="accent3" w:themeFillTint="99"/>
          </w:tcPr>
          <w:p w:rsidR="00560962" w:rsidRPr="003D7631" w:rsidRDefault="00560962" w:rsidP="00EA0D99">
            <w:pPr>
              <w:contextualSpacing/>
              <w:rPr>
                <w:rFonts w:ascii="Arial" w:hAnsi="Arial" w:cs="Arial"/>
                <w:b/>
                <w:sz w:val="22"/>
                <w:szCs w:val="22"/>
                <w:lang w:val="es-ES_tradnl"/>
              </w:rPr>
            </w:pPr>
            <w:r>
              <w:rPr>
                <w:rFonts w:ascii="Arial" w:hAnsi="Arial" w:cs="Arial"/>
                <w:b/>
                <w:sz w:val="22"/>
                <w:szCs w:val="22"/>
                <w:lang w:val="es-ES_tradnl"/>
              </w:rPr>
              <w:t xml:space="preserve">Fortalecimiento de </w:t>
            </w:r>
            <w:r w:rsidRPr="00503B23">
              <w:rPr>
                <w:rFonts w:ascii="Arial" w:hAnsi="Arial" w:cs="Arial"/>
                <w:b/>
                <w:sz w:val="22"/>
                <w:szCs w:val="22"/>
                <w:lang w:val="es-ES_tradnl"/>
              </w:rPr>
              <w:t>las instituciones responsables de la gestión de la CCSD</w:t>
            </w:r>
            <w:r w:rsidRPr="00503B23">
              <w:rPr>
                <w:rStyle w:val="FootnoteReference"/>
                <w:rFonts w:ascii="Arial" w:hAnsi="Arial" w:cs="Arial"/>
                <w:b/>
                <w:sz w:val="22"/>
                <w:szCs w:val="22"/>
                <w:lang w:val="es-ES_tradnl"/>
              </w:rPr>
              <w:footnoteReference w:id="49"/>
            </w:r>
          </w:p>
        </w:tc>
        <w:tc>
          <w:tcPr>
            <w:tcW w:w="4855" w:type="dxa"/>
            <w:vMerge w:val="restart"/>
          </w:tcPr>
          <w:p w:rsidR="00560962" w:rsidRPr="003D7631" w:rsidRDefault="00560962" w:rsidP="00DF6849">
            <w:pPr>
              <w:contextualSpacing/>
              <w:jc w:val="both"/>
              <w:rPr>
                <w:rFonts w:ascii="Arial" w:hAnsi="Arial" w:cs="Arial"/>
                <w:sz w:val="22"/>
                <w:szCs w:val="22"/>
                <w:lang w:val="es-ES_tradnl"/>
              </w:rPr>
            </w:pPr>
          </w:p>
        </w:tc>
      </w:tr>
      <w:tr w:rsidR="00DF5F0B" w:rsidRPr="00550EED" w:rsidTr="00DF6849">
        <w:tc>
          <w:tcPr>
            <w:tcW w:w="2430" w:type="dxa"/>
            <w:vMerge/>
          </w:tcPr>
          <w:p w:rsidR="00DF5F0B" w:rsidRPr="003D7631" w:rsidRDefault="00DF5F0B" w:rsidP="00DF6849">
            <w:pPr>
              <w:contextualSpacing/>
              <w:jc w:val="both"/>
              <w:rPr>
                <w:rFonts w:ascii="Arial" w:hAnsi="Arial" w:cs="Arial"/>
                <w:sz w:val="22"/>
                <w:szCs w:val="22"/>
                <w:lang w:val="es-ES_tradnl"/>
              </w:rPr>
            </w:pPr>
          </w:p>
        </w:tc>
        <w:tc>
          <w:tcPr>
            <w:tcW w:w="4860" w:type="dxa"/>
            <w:vMerge/>
          </w:tcPr>
          <w:p w:rsidR="00DF5F0B" w:rsidRPr="003D7631" w:rsidRDefault="00DF5F0B" w:rsidP="00DF6849">
            <w:pPr>
              <w:contextualSpacing/>
              <w:jc w:val="both"/>
              <w:rPr>
                <w:rFonts w:ascii="Arial" w:hAnsi="Arial" w:cs="Arial"/>
                <w:color w:val="FF0000"/>
                <w:sz w:val="22"/>
                <w:szCs w:val="22"/>
                <w:lang w:val="es-ES_tradnl"/>
              </w:rPr>
            </w:pPr>
          </w:p>
        </w:tc>
        <w:tc>
          <w:tcPr>
            <w:tcW w:w="5940" w:type="dxa"/>
            <w:shd w:val="clear" w:color="auto" w:fill="auto"/>
          </w:tcPr>
          <w:p w:rsidR="00DF5F0B" w:rsidRPr="00EA0D99" w:rsidRDefault="00DF5F0B" w:rsidP="00117BA6">
            <w:pPr>
              <w:pStyle w:val="ListParagraph"/>
              <w:numPr>
                <w:ilvl w:val="0"/>
                <w:numId w:val="13"/>
              </w:numPr>
              <w:rPr>
                <w:rFonts w:ascii="Arial" w:hAnsi="Arial" w:cs="Arial"/>
                <w:b/>
                <w:sz w:val="22"/>
                <w:szCs w:val="22"/>
                <w:lang w:val="es-ES_tradnl"/>
              </w:rPr>
            </w:pPr>
            <w:r w:rsidRPr="00F85A8C">
              <w:rPr>
                <w:rFonts w:ascii="Arial" w:eastAsia="Arial" w:hAnsi="Arial" w:cs="Arial"/>
                <w:b/>
                <w:bCs/>
                <w:sz w:val="22"/>
                <w:szCs w:val="22"/>
                <w:lang w:val="es-ES"/>
              </w:rPr>
              <w:t xml:space="preserve">Plan de fortalecimiento institucional-MITUR (US$0,90M). </w:t>
            </w:r>
            <w:r w:rsidRPr="00F85A8C">
              <w:rPr>
                <w:rFonts w:ascii="Arial" w:eastAsia="Arial" w:hAnsi="Arial" w:cs="Arial"/>
                <w:sz w:val="22"/>
                <w:szCs w:val="22"/>
                <w:lang w:val="es-ES"/>
              </w:rPr>
              <w:t>Esto incluirá: (i) preparación de estrategia nacional de turismo consensuada con actores públicos y privados, incluyendo estrategia para SD; (ii) fortalecimiento de la oficina de planificación institucional; (iii) diseño e implantación de un sistema de tramitación en línea de servicios turísticos CCSD y SD, incorporándolo al sistema integrado de gestión de servicios de CCSD; y (iv) adecuación del modelo de servicios de guías y taxistas turísticos;</w:t>
            </w:r>
          </w:p>
        </w:tc>
        <w:tc>
          <w:tcPr>
            <w:tcW w:w="4855" w:type="dxa"/>
            <w:vMerge/>
          </w:tcPr>
          <w:p w:rsidR="00DF5F0B" w:rsidRPr="003D7631" w:rsidRDefault="00DF5F0B" w:rsidP="00DF6849">
            <w:pPr>
              <w:contextualSpacing/>
              <w:jc w:val="both"/>
              <w:rPr>
                <w:rFonts w:ascii="Arial" w:hAnsi="Arial" w:cs="Arial"/>
                <w:sz w:val="22"/>
                <w:szCs w:val="22"/>
                <w:lang w:val="es-ES_tradnl"/>
              </w:rPr>
            </w:pPr>
          </w:p>
        </w:tc>
      </w:tr>
      <w:tr w:rsidR="00DF5F0B" w:rsidRPr="00550EED" w:rsidTr="00DF6849">
        <w:tc>
          <w:tcPr>
            <w:tcW w:w="2430" w:type="dxa"/>
            <w:vMerge/>
          </w:tcPr>
          <w:p w:rsidR="00DF5F0B" w:rsidRPr="003D7631" w:rsidRDefault="00DF5F0B" w:rsidP="00DF6849">
            <w:pPr>
              <w:contextualSpacing/>
              <w:jc w:val="both"/>
              <w:rPr>
                <w:rFonts w:ascii="Arial" w:hAnsi="Arial" w:cs="Arial"/>
                <w:sz w:val="22"/>
                <w:szCs w:val="22"/>
                <w:lang w:val="es-ES_tradnl"/>
              </w:rPr>
            </w:pPr>
          </w:p>
        </w:tc>
        <w:tc>
          <w:tcPr>
            <w:tcW w:w="4860" w:type="dxa"/>
          </w:tcPr>
          <w:p w:rsidR="00DF5F0B" w:rsidRPr="005534F0" w:rsidRDefault="00DF5F0B" w:rsidP="005534F0">
            <w:pPr>
              <w:pStyle w:val="subpar"/>
              <w:numPr>
                <w:ilvl w:val="0"/>
                <w:numId w:val="0"/>
              </w:numPr>
              <w:tabs>
                <w:tab w:val="num" w:pos="2088"/>
              </w:tabs>
              <w:rPr>
                <w:rFonts w:ascii="Arial" w:hAnsi="Arial" w:cs="Arial"/>
                <w:sz w:val="22"/>
                <w:szCs w:val="22"/>
                <w:lang w:val="es-ES_tradnl"/>
              </w:rPr>
            </w:pPr>
            <w:r w:rsidRPr="00355BDE">
              <w:rPr>
                <w:rFonts w:ascii="Arial" w:eastAsia="Arial" w:hAnsi="Arial" w:cs="Arial"/>
                <w:bCs/>
                <w:sz w:val="22"/>
                <w:szCs w:val="22"/>
                <w:u w:val="single"/>
                <w:lang w:val="es-ES"/>
              </w:rPr>
              <w:t>ADN.</w:t>
            </w:r>
            <w:r w:rsidRPr="00355BDE">
              <w:rPr>
                <w:rFonts w:ascii="Arial" w:eastAsia="Arial" w:hAnsi="Arial" w:cs="Arial"/>
                <w:b/>
                <w:bCs/>
                <w:sz w:val="22"/>
                <w:szCs w:val="22"/>
                <w:lang w:val="es-ES"/>
              </w:rPr>
              <w:t xml:space="preserve"> </w:t>
            </w:r>
            <w:r w:rsidRPr="00355BDE">
              <w:rPr>
                <w:rFonts w:ascii="Arial" w:eastAsia="Arial" w:hAnsi="Arial" w:cs="Arial"/>
                <w:sz w:val="22"/>
                <w:szCs w:val="22"/>
                <w:lang w:val="es-ES"/>
              </w:rPr>
              <w:t>La normativa urbana requiere de mayor desarrollo para incentivar el uso residencial y ordenar la actividad comercial. No existen instrumentos para monitorear el cumplimiento de la normativa, ni evaluar la prestación de los servicios</w:t>
            </w:r>
            <w:r w:rsidRPr="00355BDE">
              <w:rPr>
                <w:rStyle w:val="FootnoteReference"/>
                <w:rFonts w:ascii="Arial" w:eastAsia="Arial" w:hAnsi="Arial" w:cs="Arial"/>
                <w:sz w:val="22"/>
                <w:szCs w:val="22"/>
                <w:lang w:val="es-ES"/>
              </w:rPr>
              <w:footnoteReference w:id="50"/>
            </w:r>
            <w:r w:rsidRPr="00355BDE">
              <w:rPr>
                <w:rFonts w:ascii="Arial" w:eastAsia="Arial" w:hAnsi="Arial" w:cs="Arial"/>
                <w:sz w:val="22"/>
                <w:szCs w:val="22"/>
                <w:lang w:val="es-ES"/>
              </w:rPr>
              <w:t>.</w:t>
            </w:r>
          </w:p>
        </w:tc>
        <w:tc>
          <w:tcPr>
            <w:tcW w:w="5940" w:type="dxa"/>
            <w:shd w:val="clear" w:color="auto" w:fill="auto"/>
          </w:tcPr>
          <w:p w:rsidR="00DF5F0B" w:rsidRPr="005534F0" w:rsidRDefault="00DF5F0B" w:rsidP="00117BA6">
            <w:pPr>
              <w:pStyle w:val="subpar"/>
              <w:numPr>
                <w:ilvl w:val="0"/>
                <w:numId w:val="13"/>
              </w:numPr>
              <w:rPr>
                <w:rFonts w:ascii="Arial" w:hAnsi="Arial" w:cs="Arial"/>
                <w:sz w:val="22"/>
                <w:szCs w:val="22"/>
                <w:lang w:val="es-ES_tradnl"/>
              </w:rPr>
            </w:pPr>
            <w:hyperlink r:id="rId13" w:history="1">
              <w:r w:rsidRPr="00F85A8C">
                <w:rPr>
                  <w:rStyle w:val="Hyperlink"/>
                  <w:rFonts w:ascii="Arial" w:eastAsia="Arial" w:hAnsi="Arial" w:cs="Arial"/>
                  <w:b/>
                  <w:bCs/>
                  <w:sz w:val="22"/>
                  <w:szCs w:val="22"/>
                  <w:lang w:val="es-ES"/>
                </w:rPr>
                <w:t>Plan de fortalecimiento institucional–ADN</w:t>
              </w:r>
            </w:hyperlink>
            <w:r w:rsidRPr="00F85A8C">
              <w:rPr>
                <w:rStyle w:val="Hyperlink"/>
                <w:rFonts w:ascii="Arial" w:eastAsia="Arial" w:hAnsi="Arial" w:cs="Arial"/>
                <w:b/>
                <w:bCs/>
                <w:sz w:val="22"/>
                <w:szCs w:val="22"/>
                <w:lang w:val="es-ES"/>
              </w:rPr>
              <w:t xml:space="preserve"> </w:t>
            </w:r>
            <w:r w:rsidRPr="00F85A8C">
              <w:rPr>
                <w:rFonts w:ascii="Arial" w:eastAsia="Arial" w:hAnsi="Arial" w:cs="Arial"/>
                <w:b/>
                <w:bCs/>
                <w:sz w:val="22"/>
                <w:szCs w:val="22"/>
                <w:lang w:val="es-ES"/>
              </w:rPr>
              <w:t xml:space="preserve">(US$1,60M). </w:t>
            </w:r>
            <w:r w:rsidRPr="00F85A8C">
              <w:rPr>
                <w:rFonts w:ascii="Arial" w:eastAsia="Arial" w:hAnsi="Arial" w:cs="Arial"/>
                <w:sz w:val="22"/>
                <w:szCs w:val="22"/>
                <w:lang w:val="es-ES"/>
              </w:rPr>
              <w:t>Esto incluirá: (i) actualización del marco normativo del ADN, incluyendo el ordenamiento y promoción del uso residencial y comercial de la CCSD; (ii) contratación de consultores y capacitación de personal técnico para apoyar en la gestión de ADN en la CCSD; (iii) implementación de una ventanilla para mejorar procesos operativos y de gestión; (iv) consolidación del sistema georreferenciado sobre uso de suelo, espacio público y registro de inmuebles (incluye título de propiedad), para su incorporación al sistema integrado de gestión de servicios de CCSD; (v) implantación de un sistema de gestión de movilidad;  y (vi) implantación del modelo de gestión del mercado modelo.</w:t>
            </w:r>
          </w:p>
        </w:tc>
        <w:tc>
          <w:tcPr>
            <w:tcW w:w="4855" w:type="dxa"/>
          </w:tcPr>
          <w:p w:rsidR="00DF5F0B" w:rsidRPr="003D7631" w:rsidRDefault="00DF5F0B" w:rsidP="00DF6849">
            <w:pPr>
              <w:contextualSpacing/>
              <w:jc w:val="both"/>
              <w:rPr>
                <w:rFonts w:ascii="Arial" w:hAnsi="Arial" w:cs="Arial"/>
                <w:sz w:val="22"/>
                <w:szCs w:val="22"/>
                <w:lang w:val="es-ES_tradnl"/>
              </w:rPr>
            </w:pPr>
          </w:p>
        </w:tc>
      </w:tr>
      <w:tr w:rsidR="00DF5F0B" w:rsidRPr="00550EED" w:rsidTr="00DF6849">
        <w:tc>
          <w:tcPr>
            <w:tcW w:w="2430" w:type="dxa"/>
            <w:vMerge/>
          </w:tcPr>
          <w:p w:rsidR="00DF5F0B" w:rsidRPr="003D7631" w:rsidRDefault="00DF5F0B" w:rsidP="00DF6849">
            <w:pPr>
              <w:contextualSpacing/>
              <w:jc w:val="both"/>
              <w:rPr>
                <w:rFonts w:ascii="Arial" w:hAnsi="Arial" w:cs="Arial"/>
                <w:sz w:val="22"/>
                <w:szCs w:val="22"/>
                <w:lang w:val="es-ES_tradnl"/>
              </w:rPr>
            </w:pPr>
          </w:p>
        </w:tc>
        <w:tc>
          <w:tcPr>
            <w:tcW w:w="4860" w:type="dxa"/>
          </w:tcPr>
          <w:p w:rsidR="00DF5F0B" w:rsidRPr="003D7631" w:rsidRDefault="00DF5F0B" w:rsidP="006E3B65">
            <w:pPr>
              <w:contextualSpacing/>
              <w:jc w:val="both"/>
              <w:rPr>
                <w:rFonts w:ascii="Arial" w:hAnsi="Arial" w:cs="Arial"/>
                <w:sz w:val="22"/>
                <w:szCs w:val="22"/>
                <w:lang w:val="es-ES_tradnl"/>
              </w:rPr>
            </w:pPr>
            <w:r w:rsidRPr="00355BDE">
              <w:rPr>
                <w:rFonts w:ascii="Arial" w:eastAsia="Arial" w:hAnsi="Arial" w:cs="Arial"/>
                <w:bCs/>
                <w:sz w:val="22"/>
                <w:szCs w:val="22"/>
                <w:u w:val="single"/>
                <w:lang w:val="es-ES"/>
              </w:rPr>
              <w:t>MINC.</w:t>
            </w:r>
            <w:r w:rsidRPr="00355BDE">
              <w:rPr>
                <w:rFonts w:ascii="Arial" w:eastAsia="Arial" w:hAnsi="Arial" w:cs="Arial"/>
                <w:sz w:val="22"/>
                <w:szCs w:val="22"/>
                <w:lang w:val="es-ES"/>
              </w:rPr>
              <w:t xml:space="preserve"> Carece de personal cualificado, instrumentos y procedimientos adecuados para la gestión, registro y conservación del inventario patrimonial. Los museos no cuentan con instrumentos de gestión y mantenimiento, ni desarrollan programas culturales.</w:t>
            </w:r>
          </w:p>
        </w:tc>
        <w:tc>
          <w:tcPr>
            <w:tcW w:w="5940" w:type="dxa"/>
            <w:shd w:val="clear" w:color="auto" w:fill="auto"/>
          </w:tcPr>
          <w:p w:rsidR="00DF5F0B" w:rsidRPr="00EA0D99" w:rsidRDefault="00DF5F0B" w:rsidP="00117BA6">
            <w:pPr>
              <w:pStyle w:val="ListParagraph"/>
              <w:numPr>
                <w:ilvl w:val="0"/>
                <w:numId w:val="13"/>
              </w:numPr>
              <w:rPr>
                <w:rFonts w:ascii="Arial" w:hAnsi="Arial" w:cs="Arial"/>
                <w:b/>
                <w:sz w:val="22"/>
                <w:szCs w:val="22"/>
                <w:lang w:val="es-ES_tradnl"/>
              </w:rPr>
            </w:pPr>
            <w:hyperlink r:id="rId14" w:history="1">
              <w:r w:rsidRPr="00F85A8C">
                <w:rPr>
                  <w:rStyle w:val="Hyperlink"/>
                  <w:rFonts w:ascii="Arial" w:eastAsia="Arial" w:hAnsi="Arial" w:cs="Arial"/>
                  <w:b/>
                  <w:bCs/>
                  <w:sz w:val="22"/>
                  <w:szCs w:val="22"/>
                  <w:lang w:val="es-ES"/>
                </w:rPr>
                <w:t>Plan de fortalecimiento institucional–MINC</w:t>
              </w:r>
            </w:hyperlink>
            <w:r w:rsidRPr="00F85A8C">
              <w:rPr>
                <w:rStyle w:val="Hyperlink"/>
                <w:rFonts w:ascii="Arial" w:eastAsia="Arial" w:hAnsi="Arial" w:cs="Arial"/>
                <w:bCs/>
                <w:sz w:val="22"/>
                <w:szCs w:val="22"/>
                <w:lang w:val="es-ES"/>
              </w:rPr>
              <w:t xml:space="preserve"> </w:t>
            </w:r>
            <w:r w:rsidRPr="00F85A8C">
              <w:rPr>
                <w:rFonts w:ascii="Arial" w:eastAsia="Arial" w:hAnsi="Arial" w:cs="Arial"/>
                <w:b/>
                <w:bCs/>
                <w:sz w:val="22"/>
                <w:szCs w:val="22"/>
                <w:lang w:val="es-ES"/>
              </w:rPr>
              <w:t>(US$1,70M)</w:t>
            </w:r>
            <w:r w:rsidRPr="00F85A8C">
              <w:rPr>
                <w:rFonts w:ascii="Arial" w:eastAsia="Arial" w:hAnsi="Arial" w:cs="Arial"/>
                <w:sz w:val="22"/>
                <w:szCs w:val="22"/>
                <w:lang w:val="es-ES"/>
              </w:rPr>
              <w:t>. Esto incluirá: (i) implementación de mejoras a procesos de gestión de la Dirección Nacional de Patrimonio Monumental (DNPM) para integrarse en la ventanilla única; (ii) implantación de un sistema de gestión de inventario del patrimonio inmueble; (iii) fortalecimiento del personal técnico de la DNPM; (iv) implantación del programa de educación y difusión del patrimonio cultural; (v) diseño e implantación del sistema de gestión sostenible de museos; (vi) sistema de gestión del patrimonio subacuático; y (vii) programa de animación cultural.</w:t>
            </w:r>
          </w:p>
        </w:tc>
        <w:tc>
          <w:tcPr>
            <w:tcW w:w="4855" w:type="dxa"/>
          </w:tcPr>
          <w:p w:rsidR="00DF5F0B" w:rsidRPr="003D7631" w:rsidRDefault="00DF5F0B" w:rsidP="00DF6849">
            <w:pPr>
              <w:contextualSpacing/>
              <w:jc w:val="both"/>
              <w:rPr>
                <w:rFonts w:ascii="Arial" w:hAnsi="Arial" w:cs="Arial"/>
                <w:sz w:val="22"/>
                <w:szCs w:val="22"/>
                <w:lang w:val="es-ES_tradnl"/>
              </w:rPr>
            </w:pPr>
          </w:p>
        </w:tc>
      </w:tr>
      <w:tr w:rsidR="00560962" w:rsidRPr="00550EED" w:rsidTr="00011636">
        <w:tc>
          <w:tcPr>
            <w:tcW w:w="2430" w:type="dxa"/>
            <w:vMerge/>
          </w:tcPr>
          <w:p w:rsidR="00560962" w:rsidRPr="003D7631" w:rsidRDefault="00560962" w:rsidP="00011636">
            <w:pPr>
              <w:contextualSpacing/>
              <w:jc w:val="both"/>
              <w:rPr>
                <w:rFonts w:ascii="Arial" w:hAnsi="Arial" w:cs="Arial"/>
                <w:sz w:val="22"/>
                <w:szCs w:val="22"/>
                <w:lang w:val="es-ES_tradnl"/>
              </w:rPr>
            </w:pPr>
          </w:p>
        </w:tc>
        <w:tc>
          <w:tcPr>
            <w:tcW w:w="4860" w:type="dxa"/>
            <w:vMerge w:val="restart"/>
          </w:tcPr>
          <w:p w:rsidR="00560962" w:rsidRPr="003D7631" w:rsidRDefault="00560962" w:rsidP="008F5875">
            <w:pPr>
              <w:rPr>
                <w:rFonts w:ascii="Arial" w:hAnsi="Arial" w:cs="Arial"/>
                <w:color w:val="000000" w:themeColor="text1"/>
                <w:sz w:val="22"/>
                <w:szCs w:val="22"/>
                <w:lang w:val="es-ES_tradnl"/>
              </w:rPr>
            </w:pPr>
            <w:r w:rsidRPr="00355BDE">
              <w:rPr>
                <w:rFonts w:ascii="Arial" w:eastAsia="Arial" w:hAnsi="Arial" w:cs="Arial"/>
                <w:bCs/>
                <w:sz w:val="22"/>
                <w:szCs w:val="22"/>
                <w:u w:val="single"/>
                <w:lang w:val="es-ES"/>
              </w:rPr>
              <w:t>Comunicación con actores sociales.</w:t>
            </w:r>
            <w:r w:rsidRPr="00355BDE">
              <w:rPr>
                <w:rFonts w:ascii="Arial" w:eastAsia="Arial" w:hAnsi="Arial" w:cs="Arial"/>
                <w:b/>
                <w:bCs/>
                <w:sz w:val="22"/>
                <w:szCs w:val="22"/>
                <w:lang w:val="es-ES"/>
              </w:rPr>
              <w:t xml:space="preserve"> </w:t>
            </w:r>
            <w:r w:rsidRPr="00355BDE">
              <w:rPr>
                <w:rFonts w:ascii="Arial" w:eastAsia="Arial" w:hAnsi="Arial" w:cs="Arial"/>
                <w:sz w:val="22"/>
                <w:szCs w:val="22"/>
                <w:lang w:val="es-ES"/>
              </w:rPr>
              <w:t>Las obras y cierres temporales de calles afectaron la operación de los comerciantes, que reclamaron no ser informados en tiempo y forma de las intervenciones que se realizaron en la CCSD.</w:t>
            </w:r>
          </w:p>
        </w:tc>
        <w:tc>
          <w:tcPr>
            <w:tcW w:w="5940" w:type="dxa"/>
            <w:shd w:val="clear" w:color="auto" w:fill="C2D69B" w:themeFill="accent3" w:themeFillTint="99"/>
          </w:tcPr>
          <w:p w:rsidR="00560962" w:rsidRPr="003D7631" w:rsidRDefault="00560962" w:rsidP="00011636">
            <w:pPr>
              <w:contextualSpacing/>
              <w:jc w:val="both"/>
              <w:rPr>
                <w:rFonts w:ascii="Arial" w:hAnsi="Arial" w:cs="Arial"/>
                <w:b/>
                <w:sz w:val="22"/>
                <w:szCs w:val="22"/>
                <w:lang w:val="es-ES_tradnl"/>
              </w:rPr>
            </w:pPr>
            <w:r>
              <w:rPr>
                <w:rFonts w:ascii="Arial" w:hAnsi="Arial" w:cs="Arial"/>
                <w:b/>
                <w:sz w:val="22"/>
                <w:szCs w:val="22"/>
                <w:lang w:val="es-ES_tradnl"/>
              </w:rPr>
              <w:t>Ampliar la</w:t>
            </w:r>
            <w:r w:rsidRPr="00503B23">
              <w:rPr>
                <w:rFonts w:ascii="Arial" w:hAnsi="Arial" w:cs="Arial"/>
                <w:b/>
                <w:sz w:val="22"/>
                <w:szCs w:val="22"/>
                <w:lang w:val="es-ES_tradnl"/>
              </w:rPr>
              <w:t xml:space="preserve"> comunicación con los actores sociales relevantes</w:t>
            </w:r>
          </w:p>
        </w:tc>
        <w:tc>
          <w:tcPr>
            <w:tcW w:w="4855" w:type="dxa"/>
            <w:vMerge w:val="restart"/>
          </w:tcPr>
          <w:p w:rsidR="00560962" w:rsidRPr="003D7631" w:rsidRDefault="00560962" w:rsidP="00011636">
            <w:pPr>
              <w:contextualSpacing/>
              <w:jc w:val="both"/>
              <w:rPr>
                <w:rFonts w:ascii="Arial" w:hAnsi="Arial" w:cs="Arial"/>
                <w:sz w:val="22"/>
                <w:szCs w:val="22"/>
                <w:lang w:val="es-ES_tradnl"/>
              </w:rPr>
            </w:pPr>
          </w:p>
        </w:tc>
      </w:tr>
      <w:tr w:rsidR="00DF5F0B" w:rsidRPr="00550EED" w:rsidTr="00691289">
        <w:tc>
          <w:tcPr>
            <w:tcW w:w="2430" w:type="dxa"/>
            <w:vMerge/>
          </w:tcPr>
          <w:p w:rsidR="00DF5F0B" w:rsidRPr="003D7631" w:rsidRDefault="00DF5F0B" w:rsidP="00011636">
            <w:pPr>
              <w:contextualSpacing/>
              <w:jc w:val="both"/>
              <w:rPr>
                <w:rFonts w:ascii="Arial" w:hAnsi="Arial" w:cs="Arial"/>
                <w:sz w:val="22"/>
                <w:szCs w:val="22"/>
                <w:lang w:val="es-ES_tradnl"/>
              </w:rPr>
            </w:pPr>
          </w:p>
        </w:tc>
        <w:tc>
          <w:tcPr>
            <w:tcW w:w="4860" w:type="dxa"/>
            <w:vMerge/>
          </w:tcPr>
          <w:p w:rsidR="00DF5F0B" w:rsidRPr="003D7631" w:rsidRDefault="00DF5F0B" w:rsidP="00011636">
            <w:pPr>
              <w:contextualSpacing/>
              <w:jc w:val="both"/>
              <w:rPr>
                <w:rFonts w:ascii="Arial" w:hAnsi="Arial" w:cs="Arial"/>
                <w:sz w:val="22"/>
                <w:szCs w:val="22"/>
                <w:lang w:val="es-ES_tradnl"/>
              </w:rPr>
            </w:pPr>
          </w:p>
        </w:tc>
        <w:tc>
          <w:tcPr>
            <w:tcW w:w="5940" w:type="dxa"/>
          </w:tcPr>
          <w:p w:rsidR="00DF5F0B" w:rsidRPr="00EA0D99" w:rsidRDefault="00DF5F0B" w:rsidP="00117BA6">
            <w:pPr>
              <w:pStyle w:val="ListParagraph"/>
              <w:numPr>
                <w:ilvl w:val="0"/>
                <w:numId w:val="13"/>
              </w:numPr>
              <w:jc w:val="both"/>
              <w:rPr>
                <w:rFonts w:ascii="Arial" w:hAnsi="Arial" w:cs="Arial"/>
                <w:sz w:val="22"/>
                <w:szCs w:val="22"/>
                <w:lang w:val="es-ES_tradnl"/>
              </w:rPr>
            </w:pPr>
            <w:r w:rsidRPr="003A5D1C">
              <w:rPr>
                <w:rFonts w:ascii="Arial" w:eastAsia="Arial" w:hAnsi="Arial" w:cs="Arial"/>
                <w:b/>
                <w:bCs/>
                <w:sz w:val="22"/>
                <w:szCs w:val="22"/>
                <w:lang w:val="es-ES"/>
              </w:rPr>
              <w:t xml:space="preserve">Plan de comunicación estratégica (US$1,55M). </w:t>
            </w:r>
            <w:r w:rsidRPr="003A5D1C">
              <w:rPr>
                <w:rFonts w:ascii="Arial" w:eastAsia="Arial" w:hAnsi="Arial" w:cs="Arial"/>
                <w:sz w:val="22"/>
                <w:szCs w:val="22"/>
                <w:lang w:val="es-ES"/>
              </w:rPr>
              <w:t xml:space="preserve">Asistencia para: (i) diseño del plan de comunicación y sensibilización e implementación; (ii) diseño y producción de cinco campañas de sensibilización durante la ejecución; y (iii) divulgación de experiencias de éxitos en rehabilitación de centros históricos. </w:t>
            </w:r>
          </w:p>
        </w:tc>
        <w:tc>
          <w:tcPr>
            <w:tcW w:w="4855" w:type="dxa"/>
            <w:vMerge/>
          </w:tcPr>
          <w:p w:rsidR="00DF5F0B" w:rsidRPr="003D7631" w:rsidRDefault="00DF5F0B" w:rsidP="00011636">
            <w:pPr>
              <w:contextualSpacing/>
              <w:jc w:val="both"/>
              <w:rPr>
                <w:rFonts w:ascii="Arial" w:hAnsi="Arial" w:cs="Arial"/>
                <w:sz w:val="22"/>
                <w:szCs w:val="22"/>
                <w:lang w:val="es-ES_tradnl"/>
              </w:rPr>
            </w:pPr>
          </w:p>
        </w:tc>
      </w:tr>
      <w:tr w:rsidR="00DF5F0B" w:rsidRPr="00550EED" w:rsidTr="00917874">
        <w:trPr>
          <w:trHeight w:val="2287"/>
        </w:trPr>
        <w:tc>
          <w:tcPr>
            <w:tcW w:w="2430" w:type="dxa"/>
            <w:vMerge/>
          </w:tcPr>
          <w:p w:rsidR="00DF5F0B" w:rsidRPr="003D7631" w:rsidRDefault="00DF5F0B" w:rsidP="00011636">
            <w:pPr>
              <w:contextualSpacing/>
              <w:jc w:val="both"/>
              <w:rPr>
                <w:rFonts w:ascii="Arial" w:hAnsi="Arial" w:cs="Arial"/>
                <w:sz w:val="22"/>
                <w:szCs w:val="22"/>
                <w:lang w:val="es-ES_tradnl"/>
              </w:rPr>
            </w:pPr>
          </w:p>
        </w:tc>
        <w:tc>
          <w:tcPr>
            <w:tcW w:w="4860" w:type="dxa"/>
            <w:vMerge/>
          </w:tcPr>
          <w:p w:rsidR="00DF5F0B" w:rsidRPr="003D7631" w:rsidRDefault="00DF5F0B" w:rsidP="00011636">
            <w:pPr>
              <w:contextualSpacing/>
              <w:jc w:val="both"/>
              <w:rPr>
                <w:rFonts w:ascii="Arial" w:hAnsi="Arial" w:cs="Arial"/>
                <w:sz w:val="22"/>
                <w:szCs w:val="22"/>
                <w:lang w:val="es-ES_tradnl"/>
              </w:rPr>
            </w:pPr>
          </w:p>
        </w:tc>
        <w:tc>
          <w:tcPr>
            <w:tcW w:w="5940" w:type="dxa"/>
          </w:tcPr>
          <w:p w:rsidR="00DF5F0B" w:rsidRPr="00EA0D99" w:rsidRDefault="00DF5F0B" w:rsidP="00117BA6">
            <w:pPr>
              <w:pStyle w:val="Paragraph"/>
              <w:numPr>
                <w:ilvl w:val="0"/>
                <w:numId w:val="13"/>
              </w:numPr>
              <w:spacing w:before="0" w:after="0"/>
              <w:contextualSpacing/>
              <w:rPr>
                <w:rFonts w:ascii="Arial" w:hAnsi="Arial" w:cs="Arial"/>
                <w:b/>
                <w:sz w:val="22"/>
                <w:szCs w:val="22"/>
                <w:lang w:val="es-ES_tradnl"/>
              </w:rPr>
            </w:pPr>
            <w:hyperlink r:id="rId15" w:history="1">
              <w:r w:rsidRPr="003A5D1C">
                <w:rPr>
                  <w:rStyle w:val="Hyperlink"/>
                  <w:rFonts w:ascii="Arial" w:eastAsia="Arial" w:hAnsi="Arial" w:cs="Arial"/>
                  <w:b/>
                  <w:bCs/>
                  <w:sz w:val="22"/>
                  <w:szCs w:val="22"/>
                </w:rPr>
                <w:t>Plan de acompañamiento social del programa</w:t>
              </w:r>
            </w:hyperlink>
            <w:r w:rsidRPr="003A5D1C">
              <w:rPr>
                <w:rStyle w:val="Hyperlink"/>
                <w:rFonts w:ascii="Arial" w:eastAsia="Arial" w:hAnsi="Arial" w:cs="Arial"/>
                <w:bCs/>
                <w:sz w:val="22"/>
                <w:szCs w:val="22"/>
              </w:rPr>
              <w:t xml:space="preserve"> </w:t>
            </w:r>
            <w:r w:rsidRPr="003A5D1C">
              <w:rPr>
                <w:rFonts w:ascii="Arial" w:eastAsia="Arial" w:hAnsi="Arial" w:cs="Arial"/>
                <w:b/>
                <w:bCs/>
                <w:sz w:val="22"/>
                <w:szCs w:val="22"/>
              </w:rPr>
              <w:t xml:space="preserve">(US$0,70M). </w:t>
            </w:r>
            <w:r w:rsidRPr="003A5D1C">
              <w:rPr>
                <w:rFonts w:ascii="Arial" w:eastAsia="Arial" w:hAnsi="Arial" w:cs="Arial"/>
                <w:sz w:val="22"/>
                <w:szCs w:val="22"/>
              </w:rPr>
              <w:t>Asistencia para: (i) diseño y ejecución del plan de participación y relaciones comunitarias, que incluye una oficina de atención social comunitaria para sugerencias/reclamos; (ii) acompañamiento social a las obras; (iii) implementación de planes de integración laboral de la comunidad a las obras; (iv) documentación de acuerdos que se realicen con la comunidad;  y (v) implementación de plan de formación y capacitación para mantenimiento y sostenibilidad de obras.</w:t>
            </w:r>
          </w:p>
        </w:tc>
        <w:tc>
          <w:tcPr>
            <w:tcW w:w="4855" w:type="dxa"/>
          </w:tcPr>
          <w:p w:rsidR="00DF5F0B" w:rsidRPr="003D7631" w:rsidRDefault="00DF5F0B" w:rsidP="00011636">
            <w:pPr>
              <w:contextualSpacing/>
              <w:jc w:val="both"/>
              <w:rPr>
                <w:rFonts w:ascii="Arial" w:hAnsi="Arial" w:cs="Arial"/>
                <w:sz w:val="22"/>
                <w:szCs w:val="22"/>
                <w:lang w:val="es-ES_tradnl"/>
              </w:rPr>
            </w:pPr>
          </w:p>
        </w:tc>
      </w:tr>
    </w:tbl>
    <w:p w:rsidR="00CC650D" w:rsidRPr="00CC650D" w:rsidRDefault="00CC650D" w:rsidP="00CC650D">
      <w:pPr>
        <w:jc w:val="both"/>
        <w:rPr>
          <w:lang w:val="es-ES_tradnl"/>
        </w:rPr>
      </w:pPr>
    </w:p>
    <w:p w:rsidR="00AF7863" w:rsidRDefault="00AF7863">
      <w:pPr>
        <w:rPr>
          <w:rFonts w:ascii="Times New Roman" w:hAnsi="Times New Roman"/>
          <w:lang w:val="es-ES_tradnl"/>
        </w:rPr>
      </w:pPr>
    </w:p>
    <w:p w:rsidR="00AF7863" w:rsidRDefault="00AF7863">
      <w:pPr>
        <w:rPr>
          <w:rFonts w:ascii="Times New Roman" w:hAnsi="Times New Roman"/>
          <w:lang w:val="es-ES_tradnl"/>
        </w:rPr>
      </w:pPr>
    </w:p>
    <w:p w:rsidR="00AF7863" w:rsidRDefault="00AF7863">
      <w:pPr>
        <w:rPr>
          <w:rFonts w:ascii="Times New Roman" w:hAnsi="Times New Roman"/>
          <w:lang w:val="es-ES_tradnl"/>
        </w:rPr>
      </w:pPr>
    </w:p>
    <w:sectPr w:rsidR="00AF7863" w:rsidSect="00A03F0E">
      <w:headerReference w:type="default" r:id="rId16"/>
      <w:pgSz w:w="20160" w:h="12240" w:orient="landscape" w:code="5"/>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32500" w15:done="0"/>
  <w15:commentEx w15:paraId="084B0F51" w15:done="0"/>
  <w15:commentEx w15:paraId="24175052" w15:done="0"/>
  <w15:commentEx w15:paraId="6CFA989C" w15:done="0"/>
  <w15:commentEx w15:paraId="64BD9919" w15:done="0"/>
  <w15:commentEx w15:paraId="2287F22A" w15:done="0"/>
  <w15:commentEx w15:paraId="4E1B6416" w15:done="0"/>
  <w15:commentEx w15:paraId="7CF7BC65" w15:done="0"/>
  <w15:commentEx w15:paraId="47035EDC" w15:done="0"/>
  <w15:commentEx w15:paraId="27670AF2" w15:done="0"/>
  <w15:commentEx w15:paraId="3BB841E5" w15:done="0"/>
  <w15:commentEx w15:paraId="63498E76" w15:done="0"/>
  <w15:commentEx w15:paraId="32C94EA2" w15:done="0"/>
  <w15:commentEx w15:paraId="29368AED" w15:done="0"/>
  <w15:commentEx w15:paraId="3BC41436" w15:done="0"/>
  <w15:commentEx w15:paraId="265D7C07" w15:done="0"/>
  <w15:commentEx w15:paraId="23111B62" w15:done="0"/>
  <w15:commentEx w15:paraId="588CBBD3" w15:done="0"/>
  <w15:commentEx w15:paraId="08E6B8F2" w15:done="0"/>
  <w15:commentEx w15:paraId="1651C9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D7" w:rsidRDefault="007339D7" w:rsidP="00914786">
      <w:pPr>
        <w:spacing w:after="0" w:line="240" w:lineRule="auto"/>
      </w:pPr>
      <w:r>
        <w:separator/>
      </w:r>
    </w:p>
  </w:endnote>
  <w:endnote w:type="continuationSeparator" w:id="0">
    <w:p w:rsidR="007339D7" w:rsidRDefault="007339D7" w:rsidP="0091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D7" w:rsidRDefault="007339D7" w:rsidP="00914786">
      <w:pPr>
        <w:spacing w:after="0" w:line="240" w:lineRule="auto"/>
      </w:pPr>
      <w:r>
        <w:separator/>
      </w:r>
    </w:p>
  </w:footnote>
  <w:footnote w:type="continuationSeparator" w:id="0">
    <w:p w:rsidR="007339D7" w:rsidRDefault="007339D7" w:rsidP="00914786">
      <w:pPr>
        <w:spacing w:after="0" w:line="240" w:lineRule="auto"/>
      </w:pPr>
      <w:r>
        <w:continuationSeparator/>
      </w:r>
    </w:p>
  </w:footnote>
  <w:footnote w:id="1">
    <w:p w:rsidR="00B26F5C" w:rsidRPr="00FC71A0" w:rsidRDefault="00B26F5C" w:rsidP="00B26F5C">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 xml:space="preserve">Límites CCSD (Ley 492-1969): al Norte, Avenida Mella; al Sur, paseo Presidente Billini, al Este, Rio Ozama y Oeste, Calle Palo Hincado. </w:t>
      </w:r>
    </w:p>
  </w:footnote>
  <w:footnote w:id="2">
    <w:p w:rsidR="00B26F5C" w:rsidRPr="00FC71A0" w:rsidRDefault="00B26F5C" w:rsidP="00B26F5C">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rPr>
        <w:t xml:space="preserve"> </w:t>
      </w:r>
      <w:r w:rsidRPr="00FC71A0">
        <w:rPr>
          <w:rFonts w:ascii="Arial" w:hAnsi="Arial" w:cs="Arial"/>
          <w:sz w:val="18"/>
          <w:szCs w:val="18"/>
        </w:rPr>
        <w:tab/>
      </w:r>
      <w:r w:rsidRPr="00FC71A0">
        <w:rPr>
          <w:rFonts w:ascii="Arial" w:eastAsia="Arial" w:hAnsi="Arial" w:cs="Arial"/>
          <w:i/>
          <w:iCs/>
          <w:sz w:val="18"/>
          <w:szCs w:val="18"/>
        </w:rPr>
        <w:t>Convention for the Safeguarding of the Intangible Cultural Heritage</w:t>
      </w:r>
      <w:r w:rsidRPr="00FC71A0">
        <w:rPr>
          <w:rFonts w:ascii="Arial" w:eastAsia="Arial" w:hAnsi="Arial" w:cs="Arial"/>
          <w:sz w:val="18"/>
          <w:szCs w:val="18"/>
        </w:rPr>
        <w:t xml:space="preserve"> (2003). </w:t>
      </w:r>
      <w:r w:rsidRPr="00FC71A0">
        <w:rPr>
          <w:rFonts w:ascii="Arial" w:eastAsia="Arial" w:hAnsi="Arial" w:cs="Arial"/>
          <w:sz w:val="18"/>
          <w:szCs w:val="18"/>
          <w:lang w:val="es-ES"/>
        </w:rPr>
        <w:t>El patrimonio intangible son los valores de carácter simbólico (eventos religiosos, fiestas de populares, bailes, gastronomía, artesanía) que se desarrollan en la CCSD (</w:t>
      </w:r>
      <w:hyperlink r:id="rId1" w:history="1">
        <w:r w:rsidRPr="00FC71A0">
          <w:rPr>
            <w:rStyle w:val="Hyperlink"/>
            <w:rFonts w:ascii="Arial" w:eastAsia="Arial" w:hAnsi="Arial" w:cs="Arial"/>
            <w:sz w:val="18"/>
            <w:szCs w:val="18"/>
            <w:lang w:val="es-ES"/>
          </w:rPr>
          <w:t>EEO#4</w:t>
        </w:r>
      </w:hyperlink>
      <w:r w:rsidRPr="00FC71A0">
        <w:rPr>
          <w:rFonts w:ascii="Arial" w:eastAsia="Arial" w:hAnsi="Arial" w:cs="Arial"/>
          <w:sz w:val="18"/>
          <w:szCs w:val="18"/>
          <w:lang w:val="es-ES"/>
        </w:rPr>
        <w:t>).</w:t>
      </w:r>
    </w:p>
  </w:footnote>
  <w:footnote w:id="3">
    <w:p w:rsidR="00B26F5C" w:rsidRPr="00FC71A0" w:rsidRDefault="00B26F5C" w:rsidP="00B26F5C">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Densidades de 146,67 y 108,17, respectivamente.</w:t>
      </w:r>
    </w:p>
  </w:footnote>
  <w:footnote w:id="4">
    <w:p w:rsidR="00B26F5C" w:rsidRPr="00FC71A0" w:rsidRDefault="00B26F5C" w:rsidP="00B26F5C">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En 2015, 5,1 millones de turistas visitaron RD y 1,4 al GSD (</w:t>
      </w:r>
      <w:hyperlink r:id="rId2" w:history="1">
        <w:r w:rsidRPr="00FC71A0">
          <w:rPr>
            <w:rStyle w:val="Hyperlink"/>
            <w:rFonts w:ascii="Arial" w:eastAsia="Arial" w:hAnsi="Arial" w:cs="Arial"/>
            <w:sz w:val="18"/>
            <w:szCs w:val="18"/>
            <w:lang w:val="es-ES"/>
          </w:rPr>
          <w:t>EEO#7</w:t>
        </w:r>
      </w:hyperlink>
      <w:r w:rsidRPr="0036106E">
        <w:rPr>
          <w:rFonts w:ascii="Arial" w:hAnsi="Arial" w:cs="Arial"/>
          <w:sz w:val="18"/>
          <w:szCs w:val="18"/>
          <w:lang w:val="es-ES_tradnl"/>
        </w:rPr>
        <w:t>)</w:t>
      </w:r>
      <w:r w:rsidRPr="00FC71A0">
        <w:rPr>
          <w:rFonts w:ascii="Arial" w:eastAsia="Arial" w:hAnsi="Arial" w:cs="Arial"/>
          <w:sz w:val="18"/>
          <w:szCs w:val="18"/>
          <w:lang w:val="es-ES"/>
        </w:rPr>
        <w:t xml:space="preserve">. </w:t>
      </w:r>
    </w:p>
  </w:footnote>
  <w:footnote w:id="5">
    <w:p w:rsidR="00B26F5C" w:rsidRPr="00FC71A0" w:rsidRDefault="00B26F5C" w:rsidP="00B26F5C">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 xml:space="preserve">Se intervinieron 20 de 116 manzanas: 2,5 km de calles; 120 fachadas recuperadas; seis rutas turísticas diseñadas; 123 cámaras de seguridad, un centro de monitoreo, 2.000 luminarias, y tres centros de operación turística operando. PMR, 2015. </w:t>
      </w:r>
    </w:p>
  </w:footnote>
  <w:footnote w:id="6">
    <w:p w:rsidR="00A3248B" w:rsidRPr="00FC71A0" w:rsidRDefault="00A3248B" w:rsidP="00A3248B">
      <w:pPr>
        <w:pStyle w:val="FootnoteText"/>
        <w:tabs>
          <w:tab w:val="left" w:pos="270"/>
        </w:tabs>
        <w:spacing w:after="0"/>
        <w:ind w:left="274" w:hanging="274"/>
        <w:contextualSpacing/>
        <w:rPr>
          <w:rFonts w:ascii="Arial" w:hAnsi="Arial" w:cs="Arial"/>
          <w:sz w:val="18"/>
          <w:szCs w:val="18"/>
          <w:lang w:val="es-ES_tradnl"/>
        </w:rPr>
      </w:pPr>
      <w:r w:rsidRPr="00FC71A0">
        <w:rPr>
          <w:rStyle w:val="FootnoteReference"/>
          <w:rFonts w:ascii="Arial" w:hAnsi="Arial" w:cs="Arial"/>
          <w:sz w:val="18"/>
          <w:szCs w:val="18"/>
        </w:rPr>
        <w:footnoteRef/>
      </w:r>
      <w:r w:rsidRPr="00FC71A0">
        <w:rPr>
          <w:rFonts w:ascii="Arial" w:hAnsi="Arial" w:cs="Arial"/>
          <w:sz w:val="18"/>
          <w:szCs w:val="18"/>
          <w:lang w:val="es-ES_tradnl"/>
        </w:rPr>
        <w:t xml:space="preserve"> </w:t>
      </w:r>
      <w:r w:rsidRPr="00FC71A0">
        <w:rPr>
          <w:rFonts w:ascii="Arial" w:hAnsi="Arial" w:cs="Arial"/>
          <w:sz w:val="18"/>
          <w:szCs w:val="18"/>
          <w:lang w:val="es-ES_tradnl"/>
        </w:rPr>
        <w:tab/>
        <w:t xml:space="preserve">Según el documento </w:t>
      </w:r>
      <w:hyperlink r:id="rId3" w:history="1">
        <w:r w:rsidRPr="00FC71A0">
          <w:rPr>
            <w:rStyle w:val="Hyperlink"/>
            <w:rFonts w:ascii="Arial" w:eastAsia="Arial" w:hAnsi="Arial" w:cs="Arial"/>
            <w:sz w:val="18"/>
            <w:szCs w:val="18"/>
            <w:lang w:val="es-ES_tradnl"/>
          </w:rPr>
          <w:t xml:space="preserve">Amenazas y Riesgos Naturales en la Republica Dominicana (Dirección General de Ordenamiento y Desarrollo Territorial, BID y </w:t>
        </w:r>
        <w:r w:rsidRPr="00FC71A0">
          <w:rPr>
            <w:rStyle w:val="Hyperlink"/>
            <w:rFonts w:ascii="Arial" w:eastAsia="Arial" w:hAnsi="Arial" w:cs="Arial"/>
            <w:sz w:val="18"/>
            <w:szCs w:val="18"/>
            <w:lang w:val="es-ES"/>
          </w:rPr>
          <w:t>MEPyD, 2012</w:t>
        </w:r>
      </w:hyperlink>
      <w:r w:rsidRPr="00FC71A0">
        <w:rPr>
          <w:rFonts w:ascii="Arial" w:eastAsia="Arial" w:hAnsi="Arial" w:cs="Arial"/>
          <w:sz w:val="18"/>
          <w:szCs w:val="18"/>
          <w:lang w:val="es-ES"/>
        </w:rPr>
        <w:t>), la CCSD es la única zona de SD que presenta un índice de Riesgo Físico muy alto.</w:t>
      </w:r>
      <w:r w:rsidRPr="00FC71A0">
        <w:rPr>
          <w:rFonts w:ascii="Arial" w:hAnsi="Arial" w:cs="Arial"/>
          <w:sz w:val="18"/>
          <w:szCs w:val="18"/>
          <w:lang w:val="es-ES_tradnl"/>
        </w:rPr>
        <w:t xml:space="preserve"> </w:t>
      </w:r>
    </w:p>
  </w:footnote>
  <w:footnote w:id="7">
    <w:p w:rsidR="00A3248B" w:rsidRPr="00FC71A0" w:rsidRDefault="00A3248B" w:rsidP="00A3248B">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hAnsi="Arial" w:cs="Arial"/>
          <w:sz w:val="18"/>
          <w:szCs w:val="18"/>
          <w:lang w:val="es-ES"/>
        </w:rPr>
        <w:footnoteRef/>
      </w:r>
      <w:r w:rsidRPr="00FC71A0">
        <w:rPr>
          <w:rFonts w:ascii="Arial" w:hAnsi="Arial" w:cs="Arial"/>
          <w:sz w:val="18"/>
          <w:szCs w:val="18"/>
          <w:lang w:val="es-ES"/>
        </w:rPr>
        <w:t xml:space="preserve"> </w:t>
      </w:r>
      <w:r w:rsidRPr="00FC71A0">
        <w:rPr>
          <w:rFonts w:ascii="Arial" w:hAnsi="Arial" w:cs="Arial"/>
          <w:sz w:val="18"/>
          <w:szCs w:val="18"/>
          <w:lang w:val="es-ES"/>
        </w:rPr>
        <w:tab/>
        <w:t>(</w:t>
      </w:r>
      <w:hyperlink r:id="rId4" w:history="1">
        <w:r w:rsidRPr="00FC71A0">
          <w:rPr>
            <w:rStyle w:val="Hyperlink"/>
            <w:rFonts w:ascii="Arial" w:hAnsi="Arial" w:cs="Arial"/>
            <w:sz w:val="18"/>
            <w:szCs w:val="18"/>
            <w:lang w:val="es-ES"/>
          </w:rPr>
          <w:t>EEO#11</w:t>
        </w:r>
      </w:hyperlink>
      <w:r w:rsidRPr="0036106E">
        <w:rPr>
          <w:rFonts w:ascii="Arial" w:hAnsi="Arial" w:cs="Arial"/>
          <w:sz w:val="18"/>
          <w:szCs w:val="18"/>
          <w:lang w:val="es-ES_tradnl"/>
        </w:rPr>
        <w:t>).</w:t>
      </w:r>
      <w:r w:rsidRPr="00FC71A0">
        <w:rPr>
          <w:rFonts w:ascii="Arial" w:hAnsi="Arial" w:cs="Arial"/>
          <w:sz w:val="18"/>
          <w:szCs w:val="18"/>
          <w:lang w:val="es-ES"/>
        </w:rPr>
        <w:t xml:space="preserve"> </w:t>
      </w:r>
    </w:p>
  </w:footnote>
  <w:footnote w:id="8">
    <w:p w:rsidR="00A3248B" w:rsidRPr="00FC71A0" w:rsidRDefault="00A3248B" w:rsidP="00A3248B">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La prestación de los servicios de agua y alcantarillado corresponde a la Corporación de Agua y Alcantarillado de Santo Domingo (CAASD), y el alumbrado público y soterrado de cables a la Empresa Distribuidora de Electricidad del Este (EDEESTE). Su participación en el diseño y supervisión de ejecución de las obras se regulará por medio de los convenios descritos en ¶</w:t>
      </w:r>
      <w:r w:rsidRPr="00FC71A0">
        <w:rPr>
          <w:rFonts w:ascii="Arial" w:eastAsia="Arial" w:hAnsi="Arial" w:cs="Arial"/>
          <w:sz w:val="18"/>
          <w:szCs w:val="18"/>
          <w:lang w:val="es-ES"/>
        </w:rPr>
        <w:fldChar w:fldCharType="begin"/>
      </w:r>
      <w:r w:rsidRPr="00FC71A0">
        <w:rPr>
          <w:rFonts w:ascii="Arial" w:eastAsia="Arial" w:hAnsi="Arial" w:cs="Arial"/>
          <w:sz w:val="18"/>
          <w:szCs w:val="18"/>
          <w:lang w:val="es-ES"/>
        </w:rPr>
        <w:instrText xml:space="preserve"> REF _Ref460921390 \r \h  \* MERGEFORMAT </w:instrText>
      </w:r>
      <w:r w:rsidRPr="00FC71A0">
        <w:rPr>
          <w:rFonts w:ascii="Arial" w:eastAsia="Arial" w:hAnsi="Arial" w:cs="Arial"/>
          <w:sz w:val="18"/>
          <w:szCs w:val="18"/>
          <w:lang w:val="es-ES"/>
        </w:rPr>
      </w:r>
      <w:r w:rsidRPr="00FC71A0">
        <w:rPr>
          <w:rFonts w:ascii="Arial" w:eastAsia="Arial" w:hAnsi="Arial" w:cs="Arial"/>
          <w:sz w:val="18"/>
          <w:szCs w:val="18"/>
          <w:lang w:val="es-ES"/>
        </w:rPr>
        <w:fldChar w:fldCharType="separate"/>
      </w:r>
      <w:r w:rsidRPr="00FC71A0">
        <w:rPr>
          <w:rFonts w:ascii="Arial" w:eastAsia="Arial" w:hAnsi="Arial" w:cs="Arial"/>
          <w:sz w:val="18"/>
          <w:szCs w:val="18"/>
          <w:lang w:val="es-ES"/>
        </w:rPr>
        <w:t>3.5</w:t>
      </w:r>
      <w:r w:rsidRPr="00FC71A0">
        <w:rPr>
          <w:rFonts w:ascii="Arial" w:eastAsia="Arial" w:hAnsi="Arial" w:cs="Arial"/>
          <w:sz w:val="18"/>
          <w:szCs w:val="18"/>
          <w:lang w:val="es-ES"/>
        </w:rPr>
        <w:fldChar w:fldCharType="end"/>
      </w:r>
      <w:r w:rsidRPr="00FC71A0">
        <w:rPr>
          <w:rFonts w:ascii="Arial" w:eastAsia="Arial" w:hAnsi="Arial" w:cs="Arial"/>
          <w:sz w:val="18"/>
          <w:szCs w:val="18"/>
          <w:lang w:val="es-ES"/>
        </w:rPr>
        <w:t>.</w:t>
      </w:r>
    </w:p>
  </w:footnote>
  <w:footnote w:id="9">
    <w:p w:rsidR="00C81B55" w:rsidRPr="00FC71A0" w:rsidRDefault="00C81B55" w:rsidP="00C81B55">
      <w:pPr>
        <w:pStyle w:val="FootnoteText"/>
        <w:keepNext w:val="0"/>
        <w:keepLines w:val="0"/>
        <w:tabs>
          <w:tab w:val="left" w:pos="270"/>
          <w:tab w:val="left" w:pos="360"/>
        </w:tabs>
        <w:spacing w:after="0"/>
        <w:ind w:left="274" w:hanging="274"/>
        <w:contextualSpacing/>
        <w:rPr>
          <w:rFonts w:ascii="Arial" w:hAnsi="Arial" w:cs="Arial"/>
          <w:sz w:val="18"/>
          <w:szCs w:val="18"/>
          <w:lang w:val="es-ES"/>
        </w:rPr>
      </w:pPr>
      <w:r w:rsidRPr="00FC71A0">
        <w:rPr>
          <w:rStyle w:val="FootnoteReference"/>
          <w:rFonts w:ascii="Arial" w:hAnsi="Arial" w:cs="Arial"/>
          <w:sz w:val="18"/>
          <w:szCs w:val="18"/>
          <w:lang w:val="es-ES"/>
        </w:rPr>
        <w:footnoteRef/>
      </w:r>
      <w:r w:rsidRPr="00FC71A0">
        <w:rPr>
          <w:rFonts w:ascii="Arial" w:hAnsi="Arial" w:cs="Arial"/>
          <w:sz w:val="18"/>
          <w:szCs w:val="18"/>
          <w:lang w:val="es-ES"/>
        </w:rPr>
        <w:t xml:space="preserve"> </w:t>
      </w:r>
      <w:r w:rsidRPr="00FC71A0">
        <w:rPr>
          <w:rFonts w:ascii="Arial" w:hAnsi="Arial" w:cs="Arial"/>
          <w:sz w:val="18"/>
          <w:szCs w:val="18"/>
          <w:lang w:val="es-ES"/>
        </w:rPr>
        <w:tab/>
        <w:t>(</w:t>
      </w:r>
      <w:hyperlink r:id="rId5" w:history="1">
        <w:r w:rsidRPr="00FC71A0">
          <w:rPr>
            <w:rStyle w:val="Hyperlink"/>
            <w:rFonts w:ascii="Arial" w:hAnsi="Arial" w:cs="Arial"/>
            <w:sz w:val="18"/>
            <w:szCs w:val="18"/>
            <w:lang w:val="es-ES"/>
          </w:rPr>
          <w:t>EEO#7</w:t>
        </w:r>
      </w:hyperlink>
      <w:r w:rsidRPr="0036106E">
        <w:rPr>
          <w:rFonts w:ascii="Arial" w:hAnsi="Arial" w:cs="Arial"/>
          <w:sz w:val="18"/>
          <w:szCs w:val="18"/>
          <w:lang w:val="es-ES_tradnl"/>
        </w:rPr>
        <w:t>).</w:t>
      </w:r>
    </w:p>
  </w:footnote>
  <w:footnote w:id="10">
    <w:p w:rsidR="00C81B55" w:rsidRPr="00FC71A0" w:rsidRDefault="00C81B55" w:rsidP="00C81B55">
      <w:pPr>
        <w:pStyle w:val="FootnoteText"/>
        <w:tabs>
          <w:tab w:val="left" w:pos="0"/>
          <w:tab w:val="left" w:pos="270"/>
          <w:tab w:val="left" w:pos="36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6" w:history="1">
        <w:r w:rsidRPr="00FC71A0">
          <w:rPr>
            <w:rStyle w:val="Hyperlink"/>
            <w:rFonts w:ascii="Arial" w:eastAsia="Arial" w:hAnsi="Arial" w:cs="Arial"/>
            <w:sz w:val="18"/>
            <w:szCs w:val="18"/>
            <w:lang w:val="es-ES"/>
          </w:rPr>
          <w:t>EEO#9</w:t>
        </w:r>
      </w:hyperlink>
      <w:r w:rsidRPr="0036106E">
        <w:rPr>
          <w:rFonts w:ascii="Arial" w:hAnsi="Arial" w:cs="Arial"/>
          <w:sz w:val="18"/>
          <w:szCs w:val="18"/>
          <w:lang w:val="es-ES_tradnl"/>
        </w:rPr>
        <w:t xml:space="preserve">). </w:t>
      </w:r>
    </w:p>
  </w:footnote>
  <w:footnote w:id="11">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Se prevé que sean objeto de alianzas público-privado (</w:t>
      </w:r>
      <w:hyperlink r:id="rId7" w:history="1">
        <w:r w:rsidRPr="00FC71A0">
          <w:rPr>
            <w:rStyle w:val="Hyperlink"/>
            <w:rFonts w:ascii="Arial" w:eastAsia="Arial" w:hAnsi="Arial" w:cs="Arial"/>
            <w:sz w:val="18"/>
            <w:szCs w:val="18"/>
            <w:lang w:val="es-ES"/>
          </w:rPr>
          <w:t>EEO#9</w:t>
        </w:r>
      </w:hyperlink>
      <w:r w:rsidRPr="0036106E">
        <w:rPr>
          <w:rFonts w:ascii="Arial" w:hAnsi="Arial" w:cs="Arial"/>
          <w:sz w:val="18"/>
          <w:szCs w:val="18"/>
          <w:lang w:val="es-ES_tradnl"/>
        </w:rPr>
        <w:t xml:space="preserve">). </w:t>
      </w:r>
    </w:p>
  </w:footnote>
  <w:footnote w:id="12">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8" w:history="1">
        <w:r w:rsidRPr="00FC71A0">
          <w:rPr>
            <w:rStyle w:val="Hyperlink"/>
            <w:rFonts w:ascii="Arial" w:eastAsia="Arial" w:hAnsi="Arial" w:cs="Arial"/>
            <w:sz w:val="18"/>
            <w:szCs w:val="18"/>
            <w:lang w:val="es-ES"/>
          </w:rPr>
          <w:t>EEO#11</w:t>
        </w:r>
      </w:hyperlink>
      <w:r w:rsidRPr="0036106E">
        <w:rPr>
          <w:rFonts w:ascii="Arial" w:hAnsi="Arial" w:cs="Arial"/>
          <w:sz w:val="18"/>
          <w:szCs w:val="18"/>
          <w:lang w:val="es-ES_tradnl"/>
        </w:rPr>
        <w:t>)</w:t>
      </w:r>
      <w:r w:rsidRPr="00FC71A0">
        <w:rPr>
          <w:rFonts w:ascii="Arial" w:eastAsia="Arial" w:hAnsi="Arial" w:cs="Arial"/>
          <w:sz w:val="18"/>
          <w:szCs w:val="18"/>
          <w:lang w:val="es-ES"/>
        </w:rPr>
        <w:t>, (</w:t>
      </w:r>
      <w:hyperlink r:id="rId9" w:history="1">
        <w:r w:rsidRPr="00FC71A0">
          <w:rPr>
            <w:rStyle w:val="Hyperlink"/>
            <w:rFonts w:ascii="Arial" w:eastAsia="Arial" w:hAnsi="Arial" w:cs="Arial"/>
            <w:sz w:val="18"/>
            <w:szCs w:val="18"/>
            <w:lang w:val="es-ES"/>
          </w:rPr>
          <w:t>EEO#7</w:t>
        </w:r>
      </w:hyperlink>
      <w:r w:rsidRPr="0036106E">
        <w:rPr>
          <w:rFonts w:ascii="Arial" w:hAnsi="Arial" w:cs="Arial"/>
          <w:sz w:val="18"/>
          <w:szCs w:val="18"/>
          <w:lang w:val="es-ES_tradnl"/>
        </w:rPr>
        <w:t>)</w:t>
      </w:r>
      <w:r w:rsidRPr="00FC71A0">
        <w:rPr>
          <w:rFonts w:ascii="Arial" w:eastAsia="Arial" w:hAnsi="Arial" w:cs="Arial"/>
          <w:sz w:val="18"/>
          <w:szCs w:val="18"/>
          <w:lang w:val="es-ES"/>
        </w:rPr>
        <w:t>, (</w:t>
      </w:r>
      <w:hyperlink r:id="rId10" w:history="1">
        <w:r w:rsidRPr="00FC71A0">
          <w:rPr>
            <w:rStyle w:val="Hyperlink"/>
            <w:rFonts w:ascii="Arial" w:eastAsia="Arial" w:hAnsi="Arial" w:cs="Arial"/>
            <w:sz w:val="18"/>
            <w:szCs w:val="18"/>
            <w:lang w:val="es-ES"/>
          </w:rPr>
          <w:t>EEO#28</w:t>
        </w:r>
      </w:hyperlink>
      <w:r w:rsidRPr="0036106E">
        <w:rPr>
          <w:rFonts w:ascii="Arial" w:hAnsi="Arial" w:cs="Arial"/>
          <w:sz w:val="18"/>
          <w:szCs w:val="18"/>
          <w:lang w:val="es-ES_tradnl"/>
        </w:rPr>
        <w:t>).</w:t>
      </w:r>
    </w:p>
  </w:footnote>
  <w:footnote w:id="13">
    <w:p w:rsidR="0017064F" w:rsidRPr="00FC71A0" w:rsidRDefault="0017064F" w:rsidP="0017064F">
      <w:pPr>
        <w:pStyle w:val="FootnoteText"/>
        <w:tabs>
          <w:tab w:val="left" w:pos="270"/>
          <w:tab w:val="left" w:pos="36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San Lázaro, 27%; Santa Bárbara, 22,98; San Miguel; 17,81%; y San Antón, 12,71%. (</w:t>
      </w:r>
      <w:hyperlink r:id="rId11" w:history="1">
        <w:r w:rsidRPr="00FC71A0">
          <w:rPr>
            <w:rStyle w:val="Hyperlink"/>
            <w:rFonts w:ascii="Arial" w:eastAsia="Arial" w:hAnsi="Arial" w:cs="Arial"/>
            <w:sz w:val="18"/>
            <w:szCs w:val="18"/>
            <w:lang w:val="es-ES"/>
          </w:rPr>
          <w:t>EEO#10</w:t>
        </w:r>
      </w:hyperlink>
      <w:r w:rsidRPr="0036106E">
        <w:rPr>
          <w:rFonts w:ascii="Arial" w:hAnsi="Arial" w:cs="Arial"/>
          <w:sz w:val="18"/>
          <w:szCs w:val="18"/>
          <w:lang w:val="es-ES_tradnl"/>
        </w:rPr>
        <w:t xml:space="preserve">). </w:t>
      </w:r>
    </w:p>
  </w:footnote>
  <w:footnote w:id="14">
    <w:p w:rsidR="0017064F" w:rsidRPr="00FC71A0" w:rsidRDefault="0017064F" w:rsidP="0017064F">
      <w:pPr>
        <w:pStyle w:val="NormalWeb"/>
        <w:shd w:val="clear" w:color="auto" w:fill="FFFFFF" w:themeFill="background1"/>
        <w:tabs>
          <w:tab w:val="left" w:pos="270"/>
          <w:tab w:val="left" w:pos="360"/>
        </w:tabs>
        <w:spacing w:before="0" w:beforeAutospacing="0" w:after="0" w:afterAutospacing="0"/>
        <w:ind w:left="274" w:hanging="274"/>
        <w:contextualSpacing/>
        <w:jc w:val="both"/>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 xml:space="preserve">En CCSD intervienen el Cuerpo Especializado de Seguridad Turística, la Policía Nacional y la Autoridad Metropolitana de Transporte. </w:t>
      </w:r>
    </w:p>
  </w:footnote>
  <w:footnote w:id="15">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12" w:history="1">
        <w:r w:rsidRPr="00FC71A0">
          <w:rPr>
            <w:rStyle w:val="Hyperlink"/>
            <w:rFonts w:ascii="Arial" w:eastAsia="Arial" w:hAnsi="Arial" w:cs="Arial"/>
            <w:sz w:val="18"/>
            <w:szCs w:val="18"/>
            <w:lang w:val="es-ES"/>
          </w:rPr>
          <w:t>EEO#11</w:t>
        </w:r>
      </w:hyperlink>
      <w:r w:rsidRPr="0036106E">
        <w:rPr>
          <w:rFonts w:ascii="Arial" w:hAnsi="Arial" w:cs="Arial"/>
          <w:sz w:val="18"/>
          <w:szCs w:val="18"/>
          <w:lang w:val="es-ES_tradnl"/>
        </w:rPr>
        <w:t xml:space="preserve">). </w:t>
      </w:r>
    </w:p>
  </w:footnote>
  <w:footnote w:id="16">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Equipos, contenedores, obras y camiones (</w:t>
      </w:r>
      <w:hyperlink r:id="rId13" w:history="1">
        <w:r w:rsidRPr="00FC71A0">
          <w:rPr>
            <w:rStyle w:val="Hyperlink"/>
            <w:rFonts w:ascii="Arial" w:eastAsia="Arial" w:hAnsi="Arial" w:cs="Arial"/>
            <w:sz w:val="18"/>
            <w:szCs w:val="18"/>
            <w:lang w:val="es-ES"/>
          </w:rPr>
          <w:t>EEO#17</w:t>
        </w:r>
      </w:hyperlink>
      <w:r w:rsidRPr="0036106E">
        <w:rPr>
          <w:rFonts w:ascii="Arial" w:hAnsi="Arial" w:cs="Arial"/>
          <w:sz w:val="18"/>
          <w:szCs w:val="18"/>
          <w:lang w:val="es-ES_tradnl"/>
        </w:rPr>
        <w:t>).</w:t>
      </w:r>
    </w:p>
  </w:footnote>
  <w:footnote w:id="17">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Las cámaras se instalarán en 26 sitios (</w:t>
      </w:r>
      <w:hyperlink r:id="rId14" w:history="1">
        <w:r w:rsidRPr="00FC71A0">
          <w:rPr>
            <w:rStyle w:val="Hyperlink"/>
            <w:rFonts w:ascii="Arial" w:eastAsia="Arial" w:hAnsi="Arial" w:cs="Arial"/>
            <w:sz w:val="18"/>
            <w:szCs w:val="18"/>
            <w:lang w:val="es-ES"/>
          </w:rPr>
          <w:t>EEO#15</w:t>
        </w:r>
      </w:hyperlink>
      <w:r w:rsidRPr="0036106E">
        <w:rPr>
          <w:rFonts w:ascii="Arial" w:hAnsi="Arial" w:cs="Arial"/>
          <w:sz w:val="18"/>
          <w:szCs w:val="18"/>
          <w:lang w:val="es-ES_tradnl"/>
        </w:rPr>
        <w:t xml:space="preserve">). </w:t>
      </w:r>
    </w:p>
  </w:footnote>
  <w:footnote w:id="18">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15" w:history="1">
        <w:r w:rsidRPr="00FC71A0">
          <w:rPr>
            <w:rStyle w:val="Hyperlink"/>
            <w:rFonts w:ascii="Arial" w:eastAsia="Arial" w:hAnsi="Arial" w:cs="Arial"/>
            <w:sz w:val="18"/>
            <w:szCs w:val="18"/>
            <w:lang w:val="es-ES"/>
          </w:rPr>
          <w:t>EEO#11</w:t>
        </w:r>
      </w:hyperlink>
      <w:r w:rsidRPr="0036106E">
        <w:rPr>
          <w:rFonts w:ascii="Arial" w:hAnsi="Arial" w:cs="Arial"/>
          <w:sz w:val="18"/>
          <w:szCs w:val="18"/>
          <w:lang w:val="es-ES_tradnl"/>
        </w:rPr>
        <w:t>).</w:t>
      </w:r>
    </w:p>
  </w:footnote>
  <w:footnote w:id="19">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En Santa Bárbara, 47% tienen techos de zinc, cartón o madera y 20% de las paredes de materiales no adecuados. (</w:t>
      </w:r>
      <w:hyperlink r:id="rId16" w:history="1">
        <w:r w:rsidRPr="00FC71A0">
          <w:rPr>
            <w:rStyle w:val="Hyperlink"/>
            <w:rFonts w:ascii="Arial" w:eastAsia="Arial" w:hAnsi="Arial" w:cs="Arial"/>
            <w:sz w:val="18"/>
            <w:szCs w:val="18"/>
            <w:lang w:val="es-ES"/>
          </w:rPr>
          <w:t>EEO#21</w:t>
        </w:r>
      </w:hyperlink>
      <w:r w:rsidRPr="0036106E">
        <w:rPr>
          <w:rFonts w:ascii="Arial" w:hAnsi="Arial" w:cs="Arial"/>
          <w:sz w:val="18"/>
          <w:szCs w:val="18"/>
          <w:lang w:val="es-ES_tradnl"/>
        </w:rPr>
        <w:t>).</w:t>
      </w:r>
    </w:p>
  </w:footnote>
  <w:footnote w:id="20">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_tradnl"/>
        </w:rPr>
      </w:pPr>
      <w:r w:rsidRPr="00FC71A0">
        <w:rPr>
          <w:rStyle w:val="FootnoteReference"/>
          <w:rFonts w:ascii="Arial" w:hAnsi="Arial" w:cs="Arial"/>
          <w:sz w:val="18"/>
          <w:szCs w:val="18"/>
        </w:rPr>
        <w:footnoteRef/>
      </w:r>
      <w:r w:rsidRPr="00FC71A0">
        <w:rPr>
          <w:rFonts w:ascii="Arial" w:hAnsi="Arial" w:cs="Arial"/>
          <w:sz w:val="18"/>
          <w:szCs w:val="18"/>
          <w:lang w:val="es-ES_tradnl"/>
        </w:rPr>
        <w:t xml:space="preserve"> </w:t>
      </w:r>
      <w:r w:rsidRPr="00FC71A0">
        <w:rPr>
          <w:rFonts w:ascii="Arial" w:hAnsi="Arial" w:cs="Arial"/>
          <w:sz w:val="18"/>
          <w:szCs w:val="18"/>
          <w:lang w:val="es-ES_tradnl"/>
        </w:rPr>
        <w:tab/>
        <w:t xml:space="preserve">Donde residen mayoritariamente </w:t>
      </w:r>
      <w:r w:rsidRPr="00FC71A0">
        <w:rPr>
          <w:rFonts w:ascii="Arial" w:eastAsia="Arial" w:hAnsi="Arial" w:cs="Arial"/>
          <w:sz w:val="18"/>
          <w:szCs w:val="18"/>
          <w:lang w:val="es-ES"/>
        </w:rPr>
        <w:t>mujeres mayores de 65 años (62,1%), comparado con el resto de CCSD (58,4%).</w:t>
      </w:r>
    </w:p>
  </w:footnote>
  <w:footnote w:id="21">
    <w:p w:rsidR="0017064F" w:rsidRPr="00FC71A0" w:rsidRDefault="0017064F" w:rsidP="0017064F">
      <w:pPr>
        <w:tabs>
          <w:tab w:val="left" w:pos="270"/>
        </w:tabs>
        <w:spacing w:after="0" w:line="240" w:lineRule="auto"/>
        <w:ind w:left="274" w:hanging="274"/>
        <w:contextualSpacing/>
        <w:jc w:val="both"/>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Los títulos regularizados cumplen con la Ley de Registro Inmobiliario 108-2011. El resto fundamenta su derecho de propiedad en constancias anotadas, pendientes del proceso de deslinde. (</w:t>
      </w:r>
      <w:hyperlink r:id="rId17" w:history="1">
        <w:r w:rsidRPr="00FC71A0">
          <w:rPr>
            <w:rStyle w:val="Hyperlink"/>
            <w:rFonts w:ascii="Arial" w:eastAsia="Arial" w:hAnsi="Arial" w:cs="Arial"/>
            <w:sz w:val="18"/>
            <w:szCs w:val="18"/>
            <w:lang w:val="es-ES"/>
          </w:rPr>
          <w:t>EEO#12</w:t>
        </w:r>
      </w:hyperlink>
      <w:r w:rsidRPr="0036106E">
        <w:rPr>
          <w:rFonts w:ascii="Arial" w:hAnsi="Arial" w:cs="Arial"/>
          <w:spacing w:val="-3"/>
          <w:sz w:val="18"/>
          <w:szCs w:val="18"/>
          <w:lang w:val="es-ES_tradnl"/>
        </w:rPr>
        <w:t>).</w:t>
      </w:r>
    </w:p>
  </w:footnote>
  <w:footnote w:id="22">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A partir de un trabajo social de entrada se formará un comité con la comunidad encargado de la preselección de familias de acuerdo a unos criterios de necesidad previamente definidos y se preparará el plan de acción para el levantamiento. La metodología social propuesta, se describe en (</w:t>
      </w:r>
      <w:hyperlink r:id="rId18" w:history="1">
        <w:r w:rsidRPr="00FC71A0">
          <w:rPr>
            <w:rStyle w:val="Hyperlink"/>
            <w:rFonts w:ascii="Arial" w:eastAsia="Arial" w:hAnsi="Arial" w:cs="Arial"/>
            <w:sz w:val="18"/>
            <w:szCs w:val="18"/>
            <w:lang w:val="es-ES"/>
          </w:rPr>
          <w:t>EEO#18</w:t>
        </w:r>
      </w:hyperlink>
      <w:r w:rsidRPr="0036106E">
        <w:rPr>
          <w:rFonts w:ascii="Arial" w:hAnsi="Arial" w:cs="Arial"/>
          <w:sz w:val="18"/>
          <w:szCs w:val="18"/>
          <w:lang w:val="es-ES_tradnl"/>
        </w:rPr>
        <w:t>)</w:t>
      </w:r>
      <w:r w:rsidRPr="00FC71A0">
        <w:rPr>
          <w:rFonts w:ascii="Arial" w:eastAsia="Arial" w:hAnsi="Arial" w:cs="Arial"/>
          <w:sz w:val="18"/>
          <w:szCs w:val="18"/>
          <w:lang w:val="es-ES"/>
        </w:rPr>
        <w:t xml:space="preserve"> y será detallada en el ROP. </w:t>
      </w:r>
    </w:p>
  </w:footnote>
  <w:footnote w:id="23">
    <w:p w:rsidR="00AA4D21" w:rsidRPr="00817669" w:rsidRDefault="00AA4D21" w:rsidP="002C4410">
      <w:pPr>
        <w:pStyle w:val="FootnoteText"/>
        <w:spacing w:after="0"/>
        <w:ind w:left="270" w:hanging="270"/>
        <w:rPr>
          <w:rFonts w:ascii="Arial" w:hAnsi="Arial" w:cs="Arial"/>
          <w:sz w:val="18"/>
          <w:szCs w:val="18"/>
          <w:lang w:val="es-ES"/>
        </w:rPr>
      </w:pPr>
      <w:r w:rsidRPr="00817669">
        <w:rPr>
          <w:rStyle w:val="FootnoteReference"/>
          <w:rFonts w:ascii="Arial" w:hAnsi="Arial" w:cs="Arial"/>
          <w:sz w:val="18"/>
          <w:szCs w:val="18"/>
          <w:lang w:val="es-ES_tradnl"/>
        </w:rPr>
        <w:footnoteRef/>
      </w:r>
      <w:r w:rsidRPr="00817669">
        <w:rPr>
          <w:rFonts w:ascii="Arial" w:hAnsi="Arial" w:cs="Arial"/>
          <w:sz w:val="18"/>
          <w:szCs w:val="18"/>
          <w:lang w:val="es-ES_tradnl"/>
        </w:rPr>
        <w:t xml:space="preserve"> </w:t>
      </w:r>
      <w:r w:rsidRPr="00817669">
        <w:rPr>
          <w:rFonts w:ascii="Arial" w:hAnsi="Arial" w:cs="Arial"/>
          <w:sz w:val="18"/>
          <w:szCs w:val="18"/>
          <w:lang w:val="es-ES_tradnl"/>
        </w:rPr>
        <w:tab/>
      </w:r>
      <w:hyperlink r:id="rId19" w:history="1">
        <w:r w:rsidRPr="00817669">
          <w:rPr>
            <w:rStyle w:val="Hyperlink"/>
            <w:rFonts w:ascii="Arial" w:hAnsi="Arial" w:cs="Arial"/>
            <w:sz w:val="18"/>
            <w:szCs w:val="18"/>
            <w:lang w:val="es-ES_tradnl"/>
          </w:rPr>
          <w:t xml:space="preserve">Censo de población y vivienda CCSD 2015. </w:t>
        </w:r>
        <w:r w:rsidRPr="00817669">
          <w:rPr>
            <w:rStyle w:val="Hyperlink"/>
            <w:rFonts w:ascii="Arial" w:hAnsi="Arial" w:cs="Arial"/>
            <w:sz w:val="18"/>
            <w:szCs w:val="18"/>
            <w:lang w:val="es-ES"/>
          </w:rPr>
          <w:t xml:space="preserve">Pág. 14. </w:t>
        </w:r>
      </w:hyperlink>
    </w:p>
  </w:footnote>
  <w:footnote w:id="24">
    <w:p w:rsidR="0017064F" w:rsidRPr="0036106E" w:rsidRDefault="0017064F" w:rsidP="0017064F">
      <w:pPr>
        <w:pStyle w:val="FootnoteText"/>
        <w:tabs>
          <w:tab w:val="left" w:pos="270"/>
        </w:tabs>
        <w:spacing w:after="0"/>
        <w:ind w:left="274" w:hanging="274"/>
        <w:contextualSpacing/>
        <w:rPr>
          <w:rFonts w:ascii="Arial" w:hAnsi="Arial" w:cs="Arial"/>
          <w:sz w:val="18"/>
          <w:szCs w:val="18"/>
          <w:lang w:val="es-ES_tradnl"/>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857 viviendas desocupadas del total de 3.764 viviendas particulares. (</w:t>
      </w:r>
      <w:hyperlink r:id="rId20" w:history="1">
        <w:r w:rsidRPr="00FC71A0">
          <w:rPr>
            <w:rStyle w:val="Hyperlink"/>
            <w:rFonts w:ascii="Arial" w:eastAsia="Arial" w:hAnsi="Arial" w:cs="Arial"/>
            <w:sz w:val="18"/>
            <w:szCs w:val="18"/>
            <w:lang w:val="es-ES"/>
          </w:rPr>
          <w:t>EEO#11</w:t>
        </w:r>
      </w:hyperlink>
      <w:r w:rsidRPr="0036106E">
        <w:rPr>
          <w:rFonts w:ascii="Arial" w:hAnsi="Arial" w:cs="Arial"/>
          <w:sz w:val="18"/>
          <w:szCs w:val="18"/>
          <w:lang w:val="es-ES_tradnl"/>
        </w:rPr>
        <w:t>).</w:t>
      </w:r>
    </w:p>
  </w:footnote>
  <w:footnote w:id="25">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_tradnl"/>
        </w:rPr>
      </w:pPr>
      <w:r w:rsidRPr="00FC71A0">
        <w:rPr>
          <w:rStyle w:val="FootnoteReference"/>
          <w:rFonts w:ascii="Arial" w:eastAsia="Arial" w:hAnsi="Arial" w:cs="Arial"/>
          <w:sz w:val="18"/>
          <w:szCs w:val="18"/>
        </w:rPr>
        <w:footnoteRef/>
      </w:r>
      <w:r w:rsidRPr="00FC71A0">
        <w:rPr>
          <w:rFonts w:ascii="Arial" w:eastAsia="Arial" w:hAnsi="Arial" w:cs="Arial"/>
          <w:sz w:val="18"/>
          <w:szCs w:val="18"/>
          <w:lang w:val="es-ES"/>
        </w:rPr>
        <w:t xml:space="preserve"> </w:t>
      </w:r>
      <w:r w:rsidRPr="00FC71A0">
        <w:rPr>
          <w:rFonts w:ascii="Arial" w:hAnsi="Arial" w:cs="Arial"/>
          <w:sz w:val="18"/>
          <w:szCs w:val="18"/>
          <w:lang w:val="es-ES_tradnl"/>
        </w:rPr>
        <w:tab/>
      </w:r>
      <w:r w:rsidRPr="00FC71A0">
        <w:rPr>
          <w:rFonts w:ascii="Arial" w:eastAsia="Arial" w:hAnsi="Arial" w:cs="Arial"/>
          <w:sz w:val="18"/>
          <w:szCs w:val="18"/>
          <w:lang w:val="es-ES"/>
        </w:rPr>
        <w:t>Existen otros criterios de elegibilidad técnicos y legales/propiedad, detallados en el ROP.</w:t>
      </w:r>
    </w:p>
  </w:footnote>
  <w:footnote w:id="26">
    <w:p w:rsidR="0017064F" w:rsidRPr="002C4410" w:rsidRDefault="0017064F" w:rsidP="002C4410">
      <w:pPr>
        <w:pStyle w:val="FootnoteText"/>
        <w:tabs>
          <w:tab w:val="left" w:pos="270"/>
        </w:tabs>
        <w:spacing w:after="0"/>
        <w:ind w:left="274" w:hanging="274"/>
        <w:contextualSpacing/>
        <w:rPr>
          <w:rStyle w:val="FootnoteReference"/>
          <w:rFonts w:ascii="Arial" w:eastAsia="Arial" w:hAnsi="Arial" w:cs="Arial"/>
          <w:sz w:val="18"/>
          <w:szCs w:val="18"/>
          <w:vertAlign w:val="baseline"/>
        </w:rPr>
      </w:pPr>
      <w:r w:rsidRPr="002C4410">
        <w:rPr>
          <w:rStyle w:val="FootnoteReference"/>
          <w:rFonts w:ascii="Arial" w:eastAsia="Arial" w:hAnsi="Arial" w:cs="Arial"/>
          <w:sz w:val="18"/>
          <w:szCs w:val="18"/>
        </w:rPr>
        <w:footnoteRef/>
      </w:r>
      <w:r w:rsidRPr="002C4410">
        <w:rPr>
          <w:rStyle w:val="FootnoteReference"/>
          <w:rFonts w:ascii="Arial" w:eastAsia="Arial" w:hAnsi="Arial" w:cs="Arial"/>
          <w:sz w:val="18"/>
          <w:szCs w:val="18"/>
          <w:vertAlign w:val="baseline"/>
        </w:rPr>
        <w:t xml:space="preserve"> </w:t>
      </w:r>
      <w:r w:rsidRPr="002C4410">
        <w:rPr>
          <w:rStyle w:val="FootnoteReference"/>
          <w:rFonts w:ascii="Arial" w:eastAsia="Arial" w:hAnsi="Arial" w:cs="Arial"/>
          <w:sz w:val="18"/>
          <w:szCs w:val="18"/>
          <w:vertAlign w:val="baseline"/>
        </w:rPr>
        <w:tab/>
        <w:t xml:space="preserve">Ver </w:t>
      </w:r>
      <w:hyperlink r:id="rId21" w:history="1">
        <w:r w:rsidRPr="002C4410">
          <w:rPr>
            <w:rStyle w:val="FootnoteReference"/>
            <w:rFonts w:ascii="Arial" w:eastAsia="Arial" w:hAnsi="Arial" w:cs="Arial"/>
            <w:sz w:val="18"/>
            <w:szCs w:val="18"/>
            <w:vertAlign w:val="baseline"/>
          </w:rPr>
          <w:t>EEO#11</w:t>
        </w:r>
      </w:hyperlink>
      <w:r w:rsidRPr="002C4410">
        <w:rPr>
          <w:rStyle w:val="FootnoteReference"/>
          <w:rFonts w:ascii="Arial" w:eastAsia="Arial" w:hAnsi="Arial" w:cs="Arial"/>
          <w:sz w:val="18"/>
          <w:szCs w:val="18"/>
          <w:vertAlign w:val="baseline"/>
        </w:rPr>
        <w:t>.</w:t>
      </w:r>
    </w:p>
  </w:footnote>
  <w:footnote w:id="27">
    <w:p w:rsidR="0017064F" w:rsidRPr="002C4410" w:rsidRDefault="0017064F" w:rsidP="002C4410">
      <w:pPr>
        <w:pStyle w:val="FootnoteText"/>
        <w:tabs>
          <w:tab w:val="left" w:pos="270"/>
        </w:tabs>
        <w:spacing w:after="0"/>
        <w:ind w:left="274" w:hanging="274"/>
        <w:contextualSpacing/>
        <w:rPr>
          <w:rStyle w:val="FootnoteReference"/>
          <w:rFonts w:ascii="Arial" w:eastAsia="Arial" w:hAnsi="Arial" w:cs="Arial"/>
          <w:sz w:val="18"/>
          <w:szCs w:val="18"/>
          <w:vertAlign w:val="baseline"/>
        </w:rPr>
      </w:pPr>
      <w:r w:rsidRPr="002C4410">
        <w:rPr>
          <w:rStyle w:val="FootnoteReference"/>
          <w:rFonts w:ascii="Arial" w:eastAsia="Arial" w:hAnsi="Arial" w:cs="Arial"/>
          <w:sz w:val="18"/>
          <w:szCs w:val="18"/>
        </w:rPr>
        <w:footnoteRef/>
      </w:r>
      <w:r w:rsidRPr="002C4410">
        <w:rPr>
          <w:rStyle w:val="FootnoteReference"/>
          <w:rFonts w:ascii="Arial" w:eastAsia="Arial" w:hAnsi="Arial" w:cs="Arial"/>
          <w:sz w:val="18"/>
          <w:szCs w:val="18"/>
          <w:vertAlign w:val="baseline"/>
        </w:rPr>
        <w:t xml:space="preserve"> </w:t>
      </w:r>
      <w:r w:rsidRPr="002C4410">
        <w:rPr>
          <w:rStyle w:val="FootnoteReference"/>
          <w:rFonts w:ascii="Arial" w:eastAsia="Arial" w:hAnsi="Arial" w:cs="Arial"/>
          <w:sz w:val="18"/>
          <w:szCs w:val="18"/>
          <w:vertAlign w:val="baseline"/>
        </w:rPr>
        <w:tab/>
        <w:t xml:space="preserve">Ver </w:t>
      </w:r>
      <w:hyperlink r:id="rId22" w:history="1">
        <w:r w:rsidRPr="002C4410">
          <w:rPr>
            <w:rStyle w:val="FootnoteReference"/>
            <w:rFonts w:ascii="Arial" w:eastAsia="Arial" w:hAnsi="Arial" w:cs="Arial"/>
            <w:sz w:val="18"/>
            <w:szCs w:val="18"/>
            <w:vertAlign w:val="baseline"/>
          </w:rPr>
          <w:t>EEO#7</w:t>
        </w:r>
      </w:hyperlink>
      <w:r w:rsidRPr="002C4410">
        <w:rPr>
          <w:rStyle w:val="FootnoteReference"/>
          <w:rFonts w:ascii="Arial" w:eastAsia="Arial" w:hAnsi="Arial" w:cs="Arial"/>
          <w:sz w:val="18"/>
          <w:szCs w:val="18"/>
          <w:vertAlign w:val="baseline"/>
        </w:rPr>
        <w:t>,  p. 28.</w:t>
      </w:r>
    </w:p>
  </w:footnote>
  <w:footnote w:id="28">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_tradnl"/>
        </w:rPr>
      </w:pPr>
      <w:r w:rsidRPr="002C4410">
        <w:rPr>
          <w:rStyle w:val="FootnoteReference"/>
          <w:rFonts w:ascii="Arial" w:eastAsia="Arial" w:hAnsi="Arial" w:cs="Arial"/>
          <w:sz w:val="18"/>
          <w:szCs w:val="18"/>
        </w:rPr>
        <w:footnoteRef/>
      </w:r>
      <w:r w:rsidRPr="002C4410">
        <w:rPr>
          <w:rStyle w:val="FootnoteReference"/>
          <w:rFonts w:ascii="Arial" w:hAnsi="Arial" w:cs="Arial"/>
          <w:sz w:val="18"/>
          <w:szCs w:val="18"/>
          <w:vertAlign w:val="baseline"/>
        </w:rPr>
        <w:t xml:space="preserve"> </w:t>
      </w:r>
      <w:r w:rsidRPr="002C4410">
        <w:rPr>
          <w:rStyle w:val="FootnoteReference"/>
          <w:rFonts w:ascii="Arial" w:eastAsia="Arial" w:hAnsi="Arial" w:cs="Arial"/>
          <w:sz w:val="18"/>
          <w:szCs w:val="18"/>
          <w:vertAlign w:val="baseline"/>
        </w:rPr>
        <w:tab/>
      </w:r>
      <w:r w:rsidRPr="002C4410">
        <w:rPr>
          <w:rStyle w:val="FootnoteReference"/>
          <w:rFonts w:ascii="Arial" w:hAnsi="Arial" w:cs="Arial"/>
          <w:sz w:val="18"/>
          <w:szCs w:val="18"/>
          <w:vertAlign w:val="baseline"/>
        </w:rPr>
        <w:t>Ver pie de página 15.</w:t>
      </w:r>
      <w:r w:rsidRPr="00FC71A0">
        <w:rPr>
          <w:rFonts w:ascii="Arial" w:eastAsia="Arial" w:hAnsi="Arial" w:cs="Arial"/>
          <w:sz w:val="18"/>
          <w:szCs w:val="18"/>
          <w:lang w:val="es-ES"/>
        </w:rPr>
        <w:t xml:space="preserve"> </w:t>
      </w:r>
    </w:p>
  </w:footnote>
  <w:footnote w:id="29">
    <w:p w:rsidR="0017064F" w:rsidRPr="00FC71A0" w:rsidRDefault="0017064F" w:rsidP="0017064F">
      <w:pPr>
        <w:pStyle w:val="PlainText"/>
        <w:tabs>
          <w:tab w:val="left" w:pos="270"/>
        </w:tabs>
        <w:ind w:left="274" w:hanging="274"/>
        <w:contextualSpacing/>
        <w:jc w:val="both"/>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El 70% de los 1.694 negocios son minoristas. (</w:t>
      </w:r>
      <w:hyperlink r:id="rId23" w:history="1">
        <w:r w:rsidRPr="00FC71A0">
          <w:rPr>
            <w:rStyle w:val="Hyperlink"/>
            <w:rFonts w:ascii="Arial" w:eastAsia="Arial" w:hAnsi="Arial" w:cs="Arial"/>
            <w:spacing w:val="-3"/>
            <w:sz w:val="18"/>
            <w:szCs w:val="18"/>
            <w:lang w:val="es-ES"/>
          </w:rPr>
          <w:t>EEO#13</w:t>
        </w:r>
      </w:hyperlink>
      <w:r w:rsidRPr="0036106E">
        <w:rPr>
          <w:rFonts w:ascii="Arial" w:hAnsi="Arial" w:cs="Arial"/>
          <w:sz w:val="18"/>
          <w:szCs w:val="18"/>
          <w:lang w:val="es-ES_tradnl"/>
        </w:rPr>
        <w:t>)</w:t>
      </w:r>
      <w:r w:rsidRPr="0036106E">
        <w:rPr>
          <w:rFonts w:ascii="Arial" w:hAnsi="Arial" w:cs="Arial"/>
          <w:spacing w:val="-3"/>
          <w:sz w:val="18"/>
          <w:szCs w:val="18"/>
          <w:lang w:val="es-ES_tradnl"/>
        </w:rPr>
        <w:t>.</w:t>
      </w:r>
      <w:r w:rsidRPr="00FC71A0">
        <w:rPr>
          <w:rFonts w:ascii="Arial" w:hAnsi="Arial" w:cs="Arial"/>
          <w:sz w:val="18"/>
          <w:szCs w:val="18"/>
          <w:lang w:val="es-ES_tradnl"/>
        </w:rPr>
        <w:t xml:space="preserve"> </w:t>
      </w:r>
      <w:r w:rsidRPr="00FC71A0">
        <w:rPr>
          <w:rFonts w:ascii="Arial" w:eastAsia="Arial" w:hAnsi="Arial" w:cs="Arial"/>
          <w:spacing w:val="-3"/>
          <w:sz w:val="18"/>
          <w:szCs w:val="18"/>
          <w:lang w:val="es-ES"/>
        </w:rPr>
        <w:t xml:space="preserve">Según CEPAL (2011), el 40% de las MyPE en RD están lideradas por mujeres. Con apoyo del proyecto DR-M1035/FOMIN, se está contratando un estudio para determinar dicha proporción en la CCSD. </w:t>
      </w:r>
    </w:p>
  </w:footnote>
  <w:footnote w:id="30">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_tradnl"/>
        </w:rPr>
      </w:pPr>
      <w:r w:rsidRPr="00FC71A0">
        <w:rPr>
          <w:rStyle w:val="FootnoteReference"/>
          <w:rFonts w:ascii="Arial" w:hAnsi="Arial" w:cs="Arial"/>
          <w:sz w:val="18"/>
          <w:szCs w:val="18"/>
        </w:rPr>
        <w:footnoteRef/>
      </w:r>
      <w:r w:rsidRPr="00FC71A0">
        <w:rPr>
          <w:rFonts w:ascii="Arial" w:hAnsi="Arial" w:cs="Arial"/>
          <w:sz w:val="18"/>
          <w:szCs w:val="18"/>
          <w:lang w:val="es-ES_tradnl"/>
        </w:rPr>
        <w:t xml:space="preserve"> </w:t>
      </w:r>
      <w:r w:rsidRPr="00FC71A0">
        <w:rPr>
          <w:rFonts w:ascii="Arial" w:hAnsi="Arial" w:cs="Arial"/>
          <w:sz w:val="18"/>
          <w:szCs w:val="18"/>
          <w:lang w:val="es-ES_tradnl"/>
        </w:rPr>
        <w:tab/>
      </w:r>
      <w:r w:rsidRPr="00FC71A0">
        <w:rPr>
          <w:rFonts w:ascii="Arial" w:eastAsia="Arial" w:hAnsi="Arial" w:cs="Arial"/>
          <w:sz w:val="18"/>
          <w:szCs w:val="18"/>
          <w:lang w:val="es-ES"/>
        </w:rPr>
        <w:t>87% de residentes considera que el turismo tiene influencia positiva en la economía de la CCSD, pero solo 48% considera que podría beneficiarse de oportunidades de empleo.</w:t>
      </w:r>
      <w:r w:rsidRPr="00FC71A0">
        <w:rPr>
          <w:rFonts w:ascii="Arial" w:hAnsi="Arial" w:cs="Arial"/>
          <w:sz w:val="18"/>
          <w:szCs w:val="18"/>
          <w:lang w:val="es-ES_tradnl"/>
        </w:rPr>
        <w:t xml:space="preserve"> E</w:t>
      </w:r>
      <w:r w:rsidRPr="00FC71A0">
        <w:rPr>
          <w:rFonts w:ascii="Arial" w:eastAsia="Arial" w:hAnsi="Arial" w:cs="Arial"/>
          <w:sz w:val="18"/>
          <w:szCs w:val="18"/>
          <w:lang w:val="es-ES"/>
        </w:rPr>
        <w:t xml:space="preserve">l porcentaje de mujeres que trabajan en el sector turístico en la CCSD es de 28,1%, mientras que el de hombres ascienda a 35,5% </w:t>
      </w:r>
      <w:r w:rsidRPr="00FC71A0">
        <w:rPr>
          <w:rFonts w:ascii="Arial" w:hAnsi="Arial" w:cs="Arial"/>
          <w:sz w:val="18"/>
          <w:szCs w:val="18"/>
          <w:lang w:val="es-ES_tradnl"/>
        </w:rPr>
        <w:t>(</w:t>
      </w:r>
      <w:hyperlink r:id="rId24" w:history="1">
        <w:r w:rsidRPr="00FC71A0">
          <w:rPr>
            <w:rStyle w:val="Hyperlink"/>
            <w:rFonts w:ascii="Arial" w:eastAsia="Arial" w:hAnsi="Arial" w:cs="Arial"/>
            <w:sz w:val="18"/>
            <w:szCs w:val="18"/>
            <w:lang w:val="es-ES"/>
          </w:rPr>
          <w:t>EEO#11</w:t>
        </w:r>
      </w:hyperlink>
      <w:r w:rsidRPr="0036106E">
        <w:rPr>
          <w:rFonts w:ascii="Arial" w:hAnsi="Arial" w:cs="Arial"/>
          <w:sz w:val="18"/>
          <w:szCs w:val="18"/>
          <w:lang w:val="es-ES_tradnl"/>
        </w:rPr>
        <w:t>).</w:t>
      </w:r>
    </w:p>
  </w:footnote>
  <w:footnote w:id="31">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Para este proyecto se conformará un equipo técnico multidisciplinario a ser detallado en el ROP.</w:t>
      </w:r>
    </w:p>
  </w:footnote>
  <w:footnote w:id="32">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w:t>
      </w:r>
      <w:hyperlink r:id="rId25" w:history="1">
        <w:r w:rsidRPr="00FC71A0">
          <w:rPr>
            <w:rStyle w:val="Hyperlink"/>
            <w:rFonts w:ascii="Arial" w:eastAsia="Arial" w:hAnsi="Arial" w:cs="Arial"/>
            <w:sz w:val="18"/>
            <w:szCs w:val="18"/>
            <w:lang w:val="es-ES"/>
          </w:rPr>
          <w:t>EEO#7</w:t>
        </w:r>
      </w:hyperlink>
      <w:r w:rsidRPr="0036106E">
        <w:rPr>
          <w:rFonts w:ascii="Arial" w:hAnsi="Arial" w:cs="Arial"/>
          <w:sz w:val="18"/>
          <w:szCs w:val="18"/>
          <w:lang w:val="es-ES_tradnl"/>
        </w:rPr>
        <w:t>).</w:t>
      </w:r>
    </w:p>
  </w:footnote>
  <w:footnote w:id="33">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US$26 millones promedio/anual (2013-2015) (</w:t>
      </w:r>
      <w:hyperlink r:id="rId26" w:history="1">
        <w:r w:rsidRPr="00FC71A0">
          <w:rPr>
            <w:rStyle w:val="Hyperlink"/>
            <w:rFonts w:ascii="Arial" w:eastAsia="Arial" w:hAnsi="Arial" w:cs="Arial"/>
            <w:sz w:val="18"/>
            <w:szCs w:val="18"/>
            <w:lang w:val="es-ES"/>
          </w:rPr>
          <w:t>EEO#29</w:t>
        </w:r>
      </w:hyperlink>
      <w:r w:rsidRPr="0036106E">
        <w:rPr>
          <w:rFonts w:ascii="Arial" w:hAnsi="Arial" w:cs="Arial"/>
          <w:sz w:val="18"/>
          <w:szCs w:val="18"/>
          <w:lang w:val="es-ES_tradnl"/>
        </w:rPr>
        <w:t>).</w:t>
      </w:r>
    </w:p>
  </w:footnote>
  <w:footnote w:id="34">
    <w:p w:rsidR="0017064F" w:rsidRPr="00FC71A0" w:rsidRDefault="0017064F" w:rsidP="0017064F">
      <w:pPr>
        <w:tabs>
          <w:tab w:val="left" w:pos="270"/>
        </w:tabs>
        <w:spacing w:after="0" w:line="240" w:lineRule="auto"/>
        <w:ind w:left="274" w:hanging="274"/>
        <w:contextualSpacing/>
        <w:jc w:val="both"/>
        <w:rPr>
          <w:rFonts w:ascii="Arial" w:eastAsia="Times New Roman" w:hAnsi="Arial" w:cs="Arial"/>
          <w:color w:val="1A1A1A"/>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eastAsia="Arial" w:hAnsi="Arial" w:cs="Arial"/>
          <w:spacing w:val="-3"/>
          <w:sz w:val="18"/>
          <w:szCs w:val="18"/>
          <w:lang w:val="es-ES"/>
        </w:rPr>
        <w:t xml:space="preserve">Operación ATN/ME-13126-DR (FOMIN) está ejecutando un programa de asistencia a micro-negocios en CCSD, bajo una metodología que será replicada por la presente operación, incorporando las buenas prácticas y lecciones aprendidas. </w:t>
      </w:r>
    </w:p>
  </w:footnote>
  <w:footnote w:id="35">
    <w:p w:rsidR="0017064F" w:rsidRPr="00FC71A0" w:rsidRDefault="0017064F" w:rsidP="0017064F">
      <w:pPr>
        <w:tabs>
          <w:tab w:val="left" w:pos="270"/>
        </w:tabs>
        <w:spacing w:after="0" w:line="240" w:lineRule="auto"/>
        <w:ind w:left="274" w:hanging="274"/>
        <w:contextualSpacing/>
        <w:jc w:val="both"/>
        <w:rPr>
          <w:rFonts w:ascii="Arial" w:hAnsi="Arial" w:cs="Arial"/>
          <w:sz w:val="18"/>
          <w:szCs w:val="18"/>
          <w:lang w:val="es-ES_tradnl"/>
        </w:rPr>
      </w:pPr>
      <w:r w:rsidRPr="00FC71A0">
        <w:rPr>
          <w:rFonts w:ascii="Arial" w:eastAsia="Arial" w:hAnsi="Arial" w:cs="Arial"/>
          <w:sz w:val="18"/>
          <w:szCs w:val="18"/>
          <w:vertAlign w:val="superscript"/>
        </w:rPr>
        <w:footnoteRef/>
      </w:r>
      <w:r w:rsidRPr="00FC71A0">
        <w:rPr>
          <w:rFonts w:ascii="Arial" w:eastAsia="Arial" w:hAnsi="Arial" w:cs="Arial"/>
          <w:sz w:val="18"/>
          <w:szCs w:val="18"/>
          <w:lang w:val="es-ES"/>
        </w:rPr>
        <w:t xml:space="preserve"> </w:t>
      </w:r>
      <w:r w:rsidRPr="00FC71A0">
        <w:rPr>
          <w:rFonts w:ascii="Arial" w:eastAsia="Arial" w:hAnsi="Arial" w:cs="Arial"/>
          <w:sz w:val="18"/>
          <w:szCs w:val="18"/>
          <w:lang w:val="es"/>
        </w:rPr>
        <w:t>En las actividades de los ítems (ii) y (iii) se priorizará a jóvenes y mujeres. En el marco del proyecto ATN/ME-13126-DR</w:t>
      </w:r>
      <w:r w:rsidRPr="00FC71A0">
        <w:rPr>
          <w:rFonts w:ascii="Arial" w:hAnsi="Arial" w:cs="Arial"/>
          <w:color w:val="244D6A"/>
          <w:sz w:val="18"/>
          <w:szCs w:val="18"/>
          <w:lang w:val="es-ES_tradnl"/>
        </w:rPr>
        <w:t xml:space="preserve"> </w:t>
      </w:r>
      <w:r w:rsidRPr="00FC71A0">
        <w:rPr>
          <w:rFonts w:ascii="Arial" w:eastAsia="Arial" w:hAnsi="Arial" w:cs="Arial"/>
          <w:sz w:val="18"/>
          <w:szCs w:val="18"/>
          <w:lang w:val="es"/>
        </w:rPr>
        <w:t>se está realizando una consultoría de brechas de servicios, que será insumo para el diseño del fondo concursable.</w:t>
      </w:r>
    </w:p>
  </w:footnote>
  <w:footnote w:id="36">
    <w:p w:rsidR="0017064F" w:rsidRPr="00817669" w:rsidRDefault="0017064F" w:rsidP="002C4410">
      <w:pPr>
        <w:pStyle w:val="FootnoteText"/>
        <w:spacing w:after="0"/>
        <w:ind w:left="720" w:hanging="720"/>
        <w:rPr>
          <w:rFonts w:ascii="Arial" w:hAnsi="Arial" w:cs="Arial"/>
          <w:sz w:val="18"/>
          <w:szCs w:val="18"/>
          <w:lang w:val="es-ES_tradnl"/>
        </w:rPr>
      </w:pPr>
      <w:r w:rsidRPr="00817669">
        <w:rPr>
          <w:rStyle w:val="FootnoteReference"/>
          <w:rFonts w:ascii="Arial" w:hAnsi="Arial" w:cs="Arial"/>
          <w:sz w:val="18"/>
          <w:szCs w:val="18"/>
        </w:rPr>
        <w:footnoteRef/>
      </w:r>
      <w:r w:rsidRPr="00817669">
        <w:rPr>
          <w:rFonts w:ascii="Arial" w:hAnsi="Arial" w:cs="Arial"/>
          <w:sz w:val="18"/>
          <w:szCs w:val="18"/>
          <w:lang w:val="es-ES_tradnl"/>
        </w:rPr>
        <w:t xml:space="preserve"> </w:t>
      </w:r>
      <w:hyperlink r:id="rId27" w:history="1">
        <w:r w:rsidRPr="00817669">
          <w:rPr>
            <w:rStyle w:val="Hyperlink"/>
            <w:rFonts w:ascii="Arial" w:hAnsi="Arial" w:cs="Arial"/>
            <w:sz w:val="18"/>
            <w:szCs w:val="18"/>
            <w:lang w:val="es-ES_tradnl"/>
          </w:rPr>
          <w:t>Censo y Encuesta de Negocios de la CCSD. MITUR. 2015. Pág.5</w:t>
        </w:r>
      </w:hyperlink>
      <w:r w:rsidRPr="00817669">
        <w:rPr>
          <w:rStyle w:val="Hyperlink"/>
          <w:rFonts w:ascii="Arial" w:hAnsi="Arial" w:cs="Arial"/>
          <w:sz w:val="18"/>
          <w:szCs w:val="18"/>
          <w:lang w:val="es-ES_tradnl"/>
        </w:rPr>
        <w:t>.</w:t>
      </w:r>
    </w:p>
  </w:footnote>
  <w:footnote w:id="37">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Proyecto FOMIN (ATN/ME-14172-DR) busca mejorar la calidad de los programas de capacitación e inserción laboral para jóvenes dominicanos, ejecutado con la participación del Ministerio de Trabajo.</w:t>
      </w:r>
    </w:p>
  </w:footnote>
  <w:footnote w:id="38">
    <w:p w:rsidR="0017064F" w:rsidRPr="00817669" w:rsidRDefault="0017064F" w:rsidP="002C4410">
      <w:pPr>
        <w:pStyle w:val="FootnoteText"/>
        <w:spacing w:after="0"/>
        <w:ind w:left="720" w:hanging="720"/>
        <w:contextualSpacing/>
        <w:rPr>
          <w:rFonts w:ascii="Arial" w:hAnsi="Arial" w:cs="Arial"/>
          <w:sz w:val="18"/>
          <w:szCs w:val="18"/>
          <w:lang w:val="es-ES"/>
        </w:rPr>
      </w:pPr>
      <w:r w:rsidRPr="00817669">
        <w:rPr>
          <w:rStyle w:val="FootnoteReference"/>
          <w:rFonts w:ascii="Arial" w:hAnsi="Arial" w:cs="Arial"/>
          <w:sz w:val="18"/>
          <w:szCs w:val="18"/>
        </w:rPr>
        <w:footnoteRef/>
      </w:r>
      <w:r w:rsidRPr="00817669">
        <w:rPr>
          <w:rFonts w:ascii="Arial" w:hAnsi="Arial" w:cs="Arial"/>
          <w:sz w:val="18"/>
          <w:szCs w:val="18"/>
          <w:lang w:val="es-ES"/>
        </w:rPr>
        <w:t xml:space="preserve">  </w:t>
      </w:r>
      <w:r w:rsidR="002C4410">
        <w:rPr>
          <w:rFonts w:ascii="Arial" w:hAnsi="Arial" w:cs="Arial"/>
          <w:sz w:val="18"/>
          <w:szCs w:val="18"/>
          <w:lang w:val="es-ES"/>
        </w:rPr>
        <w:t xml:space="preserve"> </w:t>
      </w:r>
      <w:hyperlink r:id="rId28" w:history="1">
        <w:r w:rsidRPr="00817669">
          <w:rPr>
            <w:rStyle w:val="Hyperlink"/>
            <w:rFonts w:ascii="Arial" w:hAnsi="Arial" w:cs="Arial"/>
            <w:sz w:val="18"/>
            <w:szCs w:val="18"/>
            <w:lang w:val="es-ES"/>
          </w:rPr>
          <w:t>Demanda Turística CCSD 2010 - 2015. Pág. 28</w:t>
        </w:r>
      </w:hyperlink>
      <w:r w:rsidRPr="00817669">
        <w:rPr>
          <w:rFonts w:ascii="Arial" w:hAnsi="Arial" w:cs="Arial"/>
          <w:sz w:val="18"/>
          <w:szCs w:val="18"/>
          <w:lang w:val="es-ES"/>
        </w:rPr>
        <w:t>.</w:t>
      </w:r>
    </w:p>
  </w:footnote>
  <w:footnote w:id="39">
    <w:p w:rsidR="0017064F" w:rsidRPr="00FC71A0" w:rsidRDefault="0017064F" w:rsidP="0017064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29" w:history="1">
        <w:r w:rsidRPr="00FC71A0">
          <w:rPr>
            <w:rStyle w:val="Hyperlink"/>
            <w:rFonts w:ascii="Arial" w:eastAsia="Arial" w:hAnsi="Arial" w:cs="Arial"/>
            <w:sz w:val="18"/>
            <w:szCs w:val="18"/>
            <w:lang w:val="es-ES"/>
          </w:rPr>
          <w:t>EEO#7</w:t>
        </w:r>
      </w:hyperlink>
      <w:r w:rsidRPr="0036106E">
        <w:rPr>
          <w:rFonts w:ascii="Arial" w:hAnsi="Arial" w:cs="Arial"/>
          <w:sz w:val="18"/>
          <w:szCs w:val="18"/>
          <w:lang w:val="es-ES_tradnl"/>
        </w:rPr>
        <w:t>).</w:t>
      </w:r>
    </w:p>
  </w:footnote>
  <w:footnote w:id="40">
    <w:p w:rsidR="003A2F0F" w:rsidRPr="00FC71A0" w:rsidRDefault="003A2F0F" w:rsidP="003A2F0F">
      <w:pPr>
        <w:pStyle w:val="FootnoteText"/>
        <w:tabs>
          <w:tab w:val="left" w:pos="270"/>
        </w:tabs>
        <w:spacing w:after="0"/>
        <w:ind w:left="274" w:hanging="274"/>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ADN es responsable de prestación de servicios públicos y de regular el uso del suelo y espacio público. MINC es responsable de la protección de bienes patrimoniales. MITUR es responsable del desarrollo de CCSD como destino turístico. Adicionalmente, existen actores importantes como la iglesia. El PRICCSD crea la Comisión Rectora (2005) como esquema de gestión coordinada de la CCSD, restructurada en 2006 y 2012, no ha logrado operar.</w:t>
      </w:r>
    </w:p>
  </w:footnote>
  <w:footnote w:id="41">
    <w:p w:rsidR="00A02514" w:rsidRPr="00FC71A0" w:rsidRDefault="00A02514" w:rsidP="00A02514">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La puesta en funciones de la Comisión Rectora de CCSD o de otra instancia de coordinación institucional sería una meta a alcanzar a través del componente.</w:t>
      </w:r>
    </w:p>
  </w:footnote>
  <w:footnote w:id="42">
    <w:p w:rsidR="00A02514" w:rsidRPr="00FC71A0" w:rsidRDefault="00A02514" w:rsidP="00A02514">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Este plan debe ir en línea con las intervenciones del Banco en prevención y mitigación de desastres naturales (DR-X1003 en ejecución y DR-X1011 en preparación).</w:t>
      </w:r>
    </w:p>
  </w:footnote>
  <w:footnote w:id="43">
    <w:p w:rsidR="00A02514" w:rsidRPr="00FC71A0" w:rsidRDefault="00A02514" w:rsidP="00A02514">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Contribuciones por mejoras (Ley 176-07).</w:t>
      </w:r>
    </w:p>
  </w:footnote>
  <w:footnote w:id="44">
    <w:p w:rsidR="003A2F0F" w:rsidRPr="00FC71A0" w:rsidRDefault="003A2F0F" w:rsidP="003A2F0F">
      <w:pPr>
        <w:pStyle w:val="FootnoteText"/>
        <w:tabs>
          <w:tab w:val="left" w:pos="270"/>
        </w:tabs>
        <w:spacing w:after="0"/>
        <w:ind w:left="274" w:hanging="274"/>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ADN es responsable de prestación de servicios públicos y de regular el uso del suelo y espacio público. MINC es responsable de la protección de bienes patrimoniales. MITUR es responsable del desarrollo de CCSD como destino turístico. Adicionalmente, existen actores importantes como la iglesia. El PRICCSD crea la Comisión Rectora (2005) como esquema de gestión coordinada de la CCSD, restructurada en 2006 y 2012, no ha logrado operar.</w:t>
      </w:r>
    </w:p>
  </w:footnote>
  <w:footnote w:id="45">
    <w:p w:rsidR="003A2F0F" w:rsidRPr="00FC71A0" w:rsidRDefault="003A2F0F" w:rsidP="003A2F0F">
      <w:pPr>
        <w:pStyle w:val="FootnoteText"/>
        <w:tabs>
          <w:tab w:val="left" w:pos="270"/>
        </w:tabs>
        <w:spacing w:after="0"/>
        <w:ind w:left="274" w:hanging="274"/>
        <w:contextualSpacing/>
        <w:rPr>
          <w:rFonts w:ascii="Arial" w:hAnsi="Arial" w:cs="Arial"/>
          <w:b/>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30" w:history="1">
        <w:r w:rsidRPr="00FC71A0">
          <w:rPr>
            <w:rStyle w:val="Hyperlink"/>
            <w:rFonts w:ascii="Arial" w:eastAsia="Arial" w:hAnsi="Arial" w:cs="Arial"/>
            <w:sz w:val="18"/>
            <w:szCs w:val="18"/>
            <w:lang w:val="es-ES"/>
          </w:rPr>
          <w:t>EEO#14</w:t>
        </w:r>
      </w:hyperlink>
      <w:r w:rsidRPr="0036106E">
        <w:rPr>
          <w:rFonts w:ascii="Arial" w:hAnsi="Arial" w:cs="Arial"/>
          <w:sz w:val="18"/>
          <w:szCs w:val="18"/>
          <w:lang w:val="es-ES_tradnl"/>
        </w:rPr>
        <w:t>).</w:t>
      </w:r>
    </w:p>
  </w:footnote>
  <w:footnote w:id="46">
    <w:p w:rsidR="003A2F0F" w:rsidRPr="00FC71A0" w:rsidRDefault="003A2F0F" w:rsidP="003A2F0F">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color w:val="000000" w:themeColor="text1"/>
          <w:sz w:val="18"/>
          <w:szCs w:val="18"/>
          <w:lang w:val="es-ES"/>
        </w:rPr>
        <w:t>Portales con información general de CCSD (MITUR, ADN, MINC, Cooperación Española). Fuente: MITUR.</w:t>
      </w:r>
    </w:p>
  </w:footnote>
  <w:footnote w:id="47">
    <w:p w:rsidR="00DF5F0B" w:rsidRPr="00FC71A0" w:rsidRDefault="00DF5F0B" w:rsidP="00DF5F0B">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r>
      <w:r w:rsidRPr="00FC71A0">
        <w:rPr>
          <w:rFonts w:ascii="Arial" w:eastAsia="Arial" w:hAnsi="Arial" w:cs="Arial"/>
          <w:sz w:val="18"/>
          <w:szCs w:val="18"/>
          <w:lang w:val="es-ES"/>
        </w:rPr>
        <w:t xml:space="preserve">Información provista por MITUR. </w:t>
      </w:r>
    </w:p>
  </w:footnote>
  <w:footnote w:id="48">
    <w:p w:rsidR="00DF5F0B" w:rsidRPr="00FC71A0" w:rsidRDefault="00DF5F0B" w:rsidP="00DF5F0B">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31" w:history="1">
        <w:r w:rsidRPr="00FC71A0">
          <w:rPr>
            <w:rStyle w:val="Hyperlink"/>
            <w:rFonts w:ascii="Arial" w:eastAsia="Arial" w:hAnsi="Arial" w:cs="Arial"/>
            <w:sz w:val="18"/>
            <w:szCs w:val="18"/>
            <w:lang w:val="es-ES"/>
          </w:rPr>
          <w:t>EEO#7</w:t>
        </w:r>
      </w:hyperlink>
      <w:r w:rsidRPr="0036106E">
        <w:rPr>
          <w:rFonts w:ascii="Arial" w:hAnsi="Arial" w:cs="Arial"/>
          <w:sz w:val="18"/>
          <w:szCs w:val="18"/>
          <w:lang w:val="es-ES_tradnl"/>
        </w:rPr>
        <w:t>).</w:t>
      </w:r>
    </w:p>
  </w:footnote>
  <w:footnote w:id="49">
    <w:p w:rsidR="00560962" w:rsidRPr="00817669" w:rsidRDefault="00560962" w:rsidP="002C4410">
      <w:pPr>
        <w:pStyle w:val="FootnoteText"/>
        <w:spacing w:after="0"/>
        <w:ind w:left="720" w:hanging="720"/>
        <w:contextualSpacing/>
        <w:rPr>
          <w:rFonts w:ascii="Arial" w:hAnsi="Arial" w:cs="Arial"/>
          <w:sz w:val="18"/>
          <w:szCs w:val="18"/>
          <w:lang w:val="es-ES_tradnl"/>
        </w:rPr>
      </w:pPr>
      <w:r w:rsidRPr="00817669">
        <w:rPr>
          <w:rStyle w:val="FootnoteReference"/>
          <w:rFonts w:ascii="Arial" w:hAnsi="Arial" w:cs="Arial"/>
          <w:sz w:val="18"/>
          <w:szCs w:val="18"/>
        </w:rPr>
        <w:footnoteRef/>
      </w:r>
      <w:r w:rsidRPr="00817669">
        <w:rPr>
          <w:rFonts w:ascii="Arial" w:hAnsi="Arial" w:cs="Arial"/>
          <w:sz w:val="18"/>
          <w:szCs w:val="18"/>
          <w:lang w:val="es-ES_tradnl"/>
        </w:rPr>
        <w:t xml:space="preserve">   Esta información fue identificada por el equipo de Proyecto en entrevistas con los principales representantes de MITUR, ADN y MINCUL.</w:t>
      </w:r>
    </w:p>
  </w:footnote>
  <w:footnote w:id="50">
    <w:p w:rsidR="00DF5F0B" w:rsidRPr="00FC71A0" w:rsidRDefault="00DF5F0B" w:rsidP="00DF5F0B">
      <w:pPr>
        <w:pStyle w:val="FootnoteText"/>
        <w:tabs>
          <w:tab w:val="left" w:pos="270"/>
        </w:tabs>
        <w:spacing w:after="0"/>
        <w:ind w:left="274" w:hanging="274"/>
        <w:contextualSpacing/>
        <w:rPr>
          <w:rFonts w:ascii="Arial" w:hAnsi="Arial" w:cs="Arial"/>
          <w:sz w:val="18"/>
          <w:szCs w:val="18"/>
          <w:lang w:val="es-ES"/>
        </w:rPr>
      </w:pPr>
      <w:r w:rsidRPr="00FC71A0">
        <w:rPr>
          <w:rStyle w:val="FootnoteReference"/>
          <w:rFonts w:ascii="Arial" w:eastAsia="Arial" w:hAnsi="Arial" w:cs="Arial"/>
          <w:sz w:val="18"/>
          <w:szCs w:val="18"/>
          <w:lang w:val="es-ES"/>
        </w:rPr>
        <w:footnoteRef/>
      </w:r>
      <w:r w:rsidRPr="00FC71A0">
        <w:rPr>
          <w:rFonts w:ascii="Arial" w:eastAsia="Arial" w:hAnsi="Arial" w:cs="Arial"/>
          <w:sz w:val="18"/>
          <w:szCs w:val="18"/>
          <w:lang w:val="es-ES"/>
        </w:rPr>
        <w:t xml:space="preserve"> </w:t>
      </w:r>
      <w:r w:rsidRPr="00FC71A0">
        <w:rPr>
          <w:rFonts w:ascii="Arial" w:hAnsi="Arial" w:cs="Arial"/>
          <w:sz w:val="18"/>
          <w:szCs w:val="18"/>
          <w:lang w:val="es-ES"/>
        </w:rPr>
        <w:tab/>
        <w:t>(</w:t>
      </w:r>
      <w:hyperlink r:id="rId32" w:history="1">
        <w:r w:rsidRPr="00FC71A0">
          <w:rPr>
            <w:rStyle w:val="Hyperlink"/>
            <w:rFonts w:ascii="Arial" w:eastAsia="Arial" w:hAnsi="Arial" w:cs="Arial"/>
            <w:sz w:val="18"/>
            <w:szCs w:val="18"/>
            <w:lang w:val="es-ES"/>
          </w:rPr>
          <w:t>EEO#7</w:t>
        </w:r>
      </w:hyperlink>
      <w:r w:rsidRPr="0036106E">
        <w:rPr>
          <w:rFonts w:ascii="Arial" w:hAnsi="Arial" w:cs="Arial"/>
          <w:sz w:val="18"/>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4520"/>
      <w:docPartObj>
        <w:docPartGallery w:val="Page Numbers (Top of Page)"/>
        <w:docPartUnique/>
      </w:docPartObj>
    </w:sdtPr>
    <w:sdtEndPr>
      <w:rPr>
        <w:noProof/>
      </w:rPr>
    </w:sdtEndPr>
    <w:sdtContent>
      <w:p w:rsidR="00AB2D30" w:rsidRDefault="00AB2D30">
        <w:pPr>
          <w:pStyle w:val="Header"/>
          <w:jc w:val="center"/>
        </w:pPr>
        <w:r>
          <w:fldChar w:fldCharType="begin"/>
        </w:r>
        <w:r>
          <w:instrText xml:space="preserve"> PAGE   \* MERGEFORMAT </w:instrText>
        </w:r>
        <w:r>
          <w:fldChar w:fldCharType="separate"/>
        </w:r>
        <w:r w:rsidR="00E720FC">
          <w:rPr>
            <w:noProof/>
          </w:rPr>
          <w:t>2</w:t>
        </w:r>
        <w:r>
          <w:rPr>
            <w:noProof/>
          </w:rPr>
          <w:fldChar w:fldCharType="end"/>
        </w:r>
      </w:p>
    </w:sdtContent>
  </w:sdt>
  <w:p w:rsidR="00AB2D30" w:rsidRDefault="00AB2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201"/>
    <w:multiLevelType w:val="hybridMultilevel"/>
    <w:tmpl w:val="1B6ECD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311EC9"/>
    <w:multiLevelType w:val="multilevel"/>
    <w:tmpl w:val="8E5CF860"/>
    <w:lvl w:ilvl="0">
      <w:start w:val="1"/>
      <w:numFmt w:val="upperRoman"/>
      <w:lvlRestart w:val="0"/>
      <w:lvlText w:val="%1."/>
      <w:lvlJc w:val="center"/>
      <w:pPr>
        <w:tabs>
          <w:tab w:val="num" w:pos="1800"/>
        </w:tabs>
        <w:ind w:left="1152" w:firstLine="288"/>
      </w:pPr>
      <w:rPr>
        <w:rFonts w:cs="Times New Roman"/>
        <w:b/>
        <w:i w:val="0"/>
      </w:rPr>
    </w:lvl>
    <w:lvl w:ilvl="1">
      <w:start w:val="1"/>
      <w:numFmt w:val="decimal"/>
      <w:isLgl/>
      <w:lvlText w:val="%1.%2"/>
      <w:lvlJc w:val="left"/>
      <w:pPr>
        <w:tabs>
          <w:tab w:val="num" w:pos="2448"/>
        </w:tabs>
        <w:ind w:left="2448" w:hanging="1296"/>
      </w:pPr>
      <w:rPr>
        <w:rFonts w:cs="Times New Roman"/>
        <w:b w:val="0"/>
      </w:rPr>
    </w:lvl>
    <w:lvl w:ilvl="2">
      <w:start w:val="1"/>
      <w:numFmt w:val="lowerLetter"/>
      <w:lvlText w:val="%3."/>
      <w:lvlJc w:val="left"/>
      <w:pPr>
        <w:tabs>
          <w:tab w:val="num" w:pos="2304"/>
        </w:tabs>
        <w:ind w:left="2304" w:hanging="432"/>
      </w:pPr>
      <w:rPr>
        <w:rFonts w:cs="Times New Roman"/>
        <w:b w:val="0"/>
      </w:rPr>
    </w:lvl>
    <w:lvl w:ilvl="3">
      <w:start w:val="1"/>
      <w:numFmt w:val="lowerRoman"/>
      <w:lvlText w:val="%4."/>
      <w:lvlJc w:val="right"/>
      <w:pPr>
        <w:tabs>
          <w:tab w:val="num" w:pos="2736"/>
        </w:tabs>
        <w:ind w:left="2736" w:hanging="288"/>
      </w:pPr>
      <w:rPr>
        <w:rFonts w:cs="Times New Roman"/>
        <w:b w:val="0"/>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2">
    <w:nsid w:val="039E704A"/>
    <w:multiLevelType w:val="multilevel"/>
    <w:tmpl w:val="A6CEB130"/>
    <w:lvl w:ilvl="0">
      <w:start w:val="1"/>
      <w:numFmt w:val="upperRoman"/>
      <w:lvlRestart w:val="0"/>
      <w:pStyle w:val="ListParagraph"/>
      <w:lvlText w:val="%1."/>
      <w:lvlJc w:val="center"/>
      <w:pPr>
        <w:tabs>
          <w:tab w:val="num" w:pos="1800"/>
        </w:tabs>
        <w:ind w:left="1152" w:firstLine="288"/>
      </w:pPr>
      <w:rPr>
        <w:b/>
        <w:i w:val="0"/>
      </w:rPr>
    </w:lvl>
    <w:lvl w:ilvl="1">
      <w:start w:val="1"/>
      <w:numFmt w:val="decimal"/>
      <w:pStyle w:val="BalloonTextChar"/>
      <w:isLgl/>
      <w:lvlText w:val="%1.%2"/>
      <w:lvlJc w:val="left"/>
      <w:pPr>
        <w:tabs>
          <w:tab w:val="num" w:pos="2448"/>
        </w:tabs>
        <w:ind w:left="2448" w:hanging="1296"/>
      </w:pPr>
      <w:rPr>
        <w:b w:val="0"/>
      </w:rPr>
    </w:lvl>
    <w:lvl w:ilvl="2">
      <w:start w:val="1"/>
      <w:numFmt w:val="lowerLetter"/>
      <w:pStyle w:val="FootnoteText"/>
      <w:lvlText w:val="%3."/>
      <w:lvlJc w:val="left"/>
      <w:pPr>
        <w:tabs>
          <w:tab w:val="num" w:pos="2304"/>
        </w:tabs>
        <w:ind w:left="2304" w:hanging="432"/>
      </w:pPr>
      <w:rPr>
        <w:b w:val="0"/>
      </w:rPr>
    </w:lvl>
    <w:lvl w:ilvl="3">
      <w:start w:val="1"/>
      <w:numFmt w:val="lowerRoman"/>
      <w:pStyle w:val="FootnoteTextChar"/>
      <w:lvlText w:val="%4."/>
      <w:lvlJc w:val="right"/>
      <w:pPr>
        <w:tabs>
          <w:tab w:val="num" w:pos="1368"/>
        </w:tabs>
        <w:ind w:left="1368"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33F90463"/>
    <w:multiLevelType w:val="multilevel"/>
    <w:tmpl w:val="9BC4285C"/>
    <w:lvl w:ilvl="0">
      <w:start w:val="1"/>
      <w:numFmt w:val="upperRoman"/>
      <w:lvlRestart w:val="0"/>
      <w:pStyle w:val="Chapter"/>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rPr>
        <w:b w:val="0"/>
        <w:sz w:val="22"/>
        <w:szCs w:val="22"/>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8137AEF"/>
    <w:multiLevelType w:val="hybridMultilevel"/>
    <w:tmpl w:val="E892DB5A"/>
    <w:lvl w:ilvl="0" w:tplc="8CB6C18A">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11A52"/>
    <w:multiLevelType w:val="hybridMultilevel"/>
    <w:tmpl w:val="DEF026E4"/>
    <w:lvl w:ilvl="0" w:tplc="A1E6998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2A4782"/>
    <w:multiLevelType w:val="hybridMultilevel"/>
    <w:tmpl w:val="2230D38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nsid w:val="3D83056A"/>
    <w:multiLevelType w:val="hybridMultilevel"/>
    <w:tmpl w:val="835C0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941C4E"/>
    <w:multiLevelType w:val="hybridMultilevel"/>
    <w:tmpl w:val="78026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97208D"/>
    <w:multiLevelType w:val="hybridMultilevel"/>
    <w:tmpl w:val="2BDAC4B2"/>
    <w:lvl w:ilvl="0" w:tplc="87F09A94">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777455"/>
    <w:multiLevelType w:val="hybridMultilevel"/>
    <w:tmpl w:val="6914ADB8"/>
    <w:lvl w:ilvl="0" w:tplc="87F09A94">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DB0300"/>
    <w:multiLevelType w:val="hybridMultilevel"/>
    <w:tmpl w:val="8084DB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5E3732D1"/>
    <w:multiLevelType w:val="hybridMultilevel"/>
    <w:tmpl w:val="6FF20548"/>
    <w:lvl w:ilvl="0" w:tplc="61648DC2">
      <w:start w:val="3"/>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B3D8C"/>
    <w:multiLevelType w:val="hybridMultilevel"/>
    <w:tmpl w:val="E5385554"/>
    <w:lvl w:ilvl="0" w:tplc="21C04AFE">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FFC6C78"/>
    <w:multiLevelType w:val="hybridMultilevel"/>
    <w:tmpl w:val="0E5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0391E"/>
    <w:multiLevelType w:val="hybridMultilevel"/>
    <w:tmpl w:val="4D7E46C0"/>
    <w:lvl w:ilvl="0" w:tplc="87F09A94">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5"/>
  </w:num>
  <w:num w:numId="8">
    <w:abstractNumId w:val="0"/>
  </w:num>
  <w:num w:numId="9">
    <w:abstractNumId w:val="15"/>
  </w:num>
  <w:num w:numId="10">
    <w:abstractNumId w:val="9"/>
  </w:num>
  <w:num w:numId="11">
    <w:abstractNumId w:val="10"/>
  </w:num>
  <w:num w:numId="12">
    <w:abstractNumId w:val="4"/>
  </w:num>
  <w:num w:numId="13">
    <w:abstractNumId w:val="12"/>
  </w:num>
  <w:num w:numId="14">
    <w:abstractNumId w:val="1"/>
  </w:num>
  <w:num w:numId="15">
    <w:abstractNumId w:val="2"/>
  </w:num>
  <w:num w:numId="16">
    <w:abstractNumId w:val="8"/>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o Cracel">
    <w15:presenceInfo w15:providerId="Windows Live" w15:userId="59c3bb66f6807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DC"/>
    <w:rsid w:val="00001D3D"/>
    <w:rsid w:val="000027DF"/>
    <w:rsid w:val="000077C1"/>
    <w:rsid w:val="00007B7A"/>
    <w:rsid w:val="00007DAC"/>
    <w:rsid w:val="00011636"/>
    <w:rsid w:val="00012141"/>
    <w:rsid w:val="000137C3"/>
    <w:rsid w:val="000168CC"/>
    <w:rsid w:val="000300C7"/>
    <w:rsid w:val="00031D5F"/>
    <w:rsid w:val="00033F35"/>
    <w:rsid w:val="00036463"/>
    <w:rsid w:val="000459FA"/>
    <w:rsid w:val="0005322C"/>
    <w:rsid w:val="0005387B"/>
    <w:rsid w:val="00076F18"/>
    <w:rsid w:val="00080533"/>
    <w:rsid w:val="00084FD5"/>
    <w:rsid w:val="00087E6B"/>
    <w:rsid w:val="000901E6"/>
    <w:rsid w:val="00092117"/>
    <w:rsid w:val="00094564"/>
    <w:rsid w:val="00095469"/>
    <w:rsid w:val="00095A43"/>
    <w:rsid w:val="000A54A3"/>
    <w:rsid w:val="000A769F"/>
    <w:rsid w:val="000B05C1"/>
    <w:rsid w:val="000B089B"/>
    <w:rsid w:val="000C25B1"/>
    <w:rsid w:val="000C2CA1"/>
    <w:rsid w:val="000C5580"/>
    <w:rsid w:val="000C714F"/>
    <w:rsid w:val="000D0BC7"/>
    <w:rsid w:val="000D5682"/>
    <w:rsid w:val="000E3CDF"/>
    <w:rsid w:val="000E6F28"/>
    <w:rsid w:val="000E6F3A"/>
    <w:rsid w:val="000F1579"/>
    <w:rsid w:val="000F5DC0"/>
    <w:rsid w:val="000F730F"/>
    <w:rsid w:val="0010295E"/>
    <w:rsid w:val="001068F1"/>
    <w:rsid w:val="00113737"/>
    <w:rsid w:val="00117BA6"/>
    <w:rsid w:val="00130F97"/>
    <w:rsid w:val="001430E3"/>
    <w:rsid w:val="00145FAA"/>
    <w:rsid w:val="00150AF9"/>
    <w:rsid w:val="0017064F"/>
    <w:rsid w:val="0017178D"/>
    <w:rsid w:val="00171C81"/>
    <w:rsid w:val="00182BA6"/>
    <w:rsid w:val="001842B8"/>
    <w:rsid w:val="001A3776"/>
    <w:rsid w:val="001A4E92"/>
    <w:rsid w:val="001B0DAC"/>
    <w:rsid w:val="001B5C01"/>
    <w:rsid w:val="001C165A"/>
    <w:rsid w:val="001D1B89"/>
    <w:rsid w:val="001D4A9E"/>
    <w:rsid w:val="001D5F78"/>
    <w:rsid w:val="001D711B"/>
    <w:rsid w:val="001E18A0"/>
    <w:rsid w:val="001E239B"/>
    <w:rsid w:val="001F22C2"/>
    <w:rsid w:val="001F4AC6"/>
    <w:rsid w:val="001F57BC"/>
    <w:rsid w:val="002011AB"/>
    <w:rsid w:val="00204873"/>
    <w:rsid w:val="002137E1"/>
    <w:rsid w:val="002169EF"/>
    <w:rsid w:val="00223224"/>
    <w:rsid w:val="00225817"/>
    <w:rsid w:val="002345D6"/>
    <w:rsid w:val="002410A9"/>
    <w:rsid w:val="00243B9F"/>
    <w:rsid w:val="002478B7"/>
    <w:rsid w:val="00253EA4"/>
    <w:rsid w:val="0026542E"/>
    <w:rsid w:val="002705CA"/>
    <w:rsid w:val="0027210E"/>
    <w:rsid w:val="00280D8F"/>
    <w:rsid w:val="00290766"/>
    <w:rsid w:val="002B6984"/>
    <w:rsid w:val="002C13A8"/>
    <w:rsid w:val="002C4410"/>
    <w:rsid w:val="002D5547"/>
    <w:rsid w:val="002E3555"/>
    <w:rsid w:val="002F2D5F"/>
    <w:rsid w:val="002F427E"/>
    <w:rsid w:val="00300CE3"/>
    <w:rsid w:val="003029DD"/>
    <w:rsid w:val="00312F84"/>
    <w:rsid w:val="0032141C"/>
    <w:rsid w:val="00350EF9"/>
    <w:rsid w:val="0035714F"/>
    <w:rsid w:val="003644B7"/>
    <w:rsid w:val="003678E9"/>
    <w:rsid w:val="00372910"/>
    <w:rsid w:val="00377997"/>
    <w:rsid w:val="00381AF6"/>
    <w:rsid w:val="003847F1"/>
    <w:rsid w:val="00387481"/>
    <w:rsid w:val="003875F4"/>
    <w:rsid w:val="00392F5F"/>
    <w:rsid w:val="003A2F0F"/>
    <w:rsid w:val="003A3A77"/>
    <w:rsid w:val="003B1CF6"/>
    <w:rsid w:val="003B4CFB"/>
    <w:rsid w:val="003C12C5"/>
    <w:rsid w:val="003C469F"/>
    <w:rsid w:val="003D7631"/>
    <w:rsid w:val="003F3024"/>
    <w:rsid w:val="004017E9"/>
    <w:rsid w:val="004027E2"/>
    <w:rsid w:val="00405FA5"/>
    <w:rsid w:val="004070C1"/>
    <w:rsid w:val="0041166F"/>
    <w:rsid w:val="00411EC1"/>
    <w:rsid w:val="004170CE"/>
    <w:rsid w:val="00423B4E"/>
    <w:rsid w:val="00426A61"/>
    <w:rsid w:val="0042736D"/>
    <w:rsid w:val="0043434F"/>
    <w:rsid w:val="00437DC0"/>
    <w:rsid w:val="0044750A"/>
    <w:rsid w:val="00470D3B"/>
    <w:rsid w:val="004772AA"/>
    <w:rsid w:val="004779FD"/>
    <w:rsid w:val="00486995"/>
    <w:rsid w:val="004971D1"/>
    <w:rsid w:val="004A2A30"/>
    <w:rsid w:val="004A323A"/>
    <w:rsid w:val="004A46C8"/>
    <w:rsid w:val="004A6C3B"/>
    <w:rsid w:val="004C1108"/>
    <w:rsid w:val="004C1F57"/>
    <w:rsid w:val="004C2707"/>
    <w:rsid w:val="004C2A2B"/>
    <w:rsid w:val="004C413D"/>
    <w:rsid w:val="004D2CC0"/>
    <w:rsid w:val="004D44CB"/>
    <w:rsid w:val="004E1251"/>
    <w:rsid w:val="004E2474"/>
    <w:rsid w:val="004E32C5"/>
    <w:rsid w:val="004E3A4B"/>
    <w:rsid w:val="004F2AC3"/>
    <w:rsid w:val="004F46DD"/>
    <w:rsid w:val="004F79B0"/>
    <w:rsid w:val="00514FA1"/>
    <w:rsid w:val="00523316"/>
    <w:rsid w:val="00525E0F"/>
    <w:rsid w:val="00531B0B"/>
    <w:rsid w:val="00531B31"/>
    <w:rsid w:val="00544DFA"/>
    <w:rsid w:val="00550EED"/>
    <w:rsid w:val="0055117E"/>
    <w:rsid w:val="005534F0"/>
    <w:rsid w:val="00560962"/>
    <w:rsid w:val="00570025"/>
    <w:rsid w:val="0057550C"/>
    <w:rsid w:val="0057608F"/>
    <w:rsid w:val="00593ADC"/>
    <w:rsid w:val="005A3267"/>
    <w:rsid w:val="005A5BBB"/>
    <w:rsid w:val="005A7893"/>
    <w:rsid w:val="005D13E8"/>
    <w:rsid w:val="005D2F05"/>
    <w:rsid w:val="005D73C2"/>
    <w:rsid w:val="005E1CF4"/>
    <w:rsid w:val="005E28D7"/>
    <w:rsid w:val="005E53E5"/>
    <w:rsid w:val="005E5F53"/>
    <w:rsid w:val="005E5F61"/>
    <w:rsid w:val="005E7D43"/>
    <w:rsid w:val="005F00B6"/>
    <w:rsid w:val="005F4E6F"/>
    <w:rsid w:val="005F59A7"/>
    <w:rsid w:val="00612E26"/>
    <w:rsid w:val="00621FE1"/>
    <w:rsid w:val="0062249D"/>
    <w:rsid w:val="00626667"/>
    <w:rsid w:val="0063055C"/>
    <w:rsid w:val="00631F21"/>
    <w:rsid w:val="00633AD3"/>
    <w:rsid w:val="006340B5"/>
    <w:rsid w:val="006366DB"/>
    <w:rsid w:val="00642B96"/>
    <w:rsid w:val="00651553"/>
    <w:rsid w:val="00654CE7"/>
    <w:rsid w:val="00670828"/>
    <w:rsid w:val="00682B25"/>
    <w:rsid w:val="006850C9"/>
    <w:rsid w:val="00687FFC"/>
    <w:rsid w:val="00691289"/>
    <w:rsid w:val="0069542E"/>
    <w:rsid w:val="00697773"/>
    <w:rsid w:val="006B194F"/>
    <w:rsid w:val="006C2BF7"/>
    <w:rsid w:val="006C5458"/>
    <w:rsid w:val="006E0DB4"/>
    <w:rsid w:val="006E3B65"/>
    <w:rsid w:val="006E5C89"/>
    <w:rsid w:val="006E6CF6"/>
    <w:rsid w:val="006F3DB0"/>
    <w:rsid w:val="006F6E04"/>
    <w:rsid w:val="0070292A"/>
    <w:rsid w:val="0070531D"/>
    <w:rsid w:val="00707FA5"/>
    <w:rsid w:val="00721C0A"/>
    <w:rsid w:val="00724B29"/>
    <w:rsid w:val="00727499"/>
    <w:rsid w:val="007339D7"/>
    <w:rsid w:val="00733B41"/>
    <w:rsid w:val="00734586"/>
    <w:rsid w:val="00742794"/>
    <w:rsid w:val="007457BC"/>
    <w:rsid w:val="00753345"/>
    <w:rsid w:val="0075387E"/>
    <w:rsid w:val="00775FE9"/>
    <w:rsid w:val="0078792C"/>
    <w:rsid w:val="00787C78"/>
    <w:rsid w:val="00791E81"/>
    <w:rsid w:val="007A4006"/>
    <w:rsid w:val="007A6776"/>
    <w:rsid w:val="007C5256"/>
    <w:rsid w:val="007C643D"/>
    <w:rsid w:val="007C6B15"/>
    <w:rsid w:val="007D1CA8"/>
    <w:rsid w:val="007D2E00"/>
    <w:rsid w:val="007D42F9"/>
    <w:rsid w:val="007D4C8B"/>
    <w:rsid w:val="007E5933"/>
    <w:rsid w:val="007E7827"/>
    <w:rsid w:val="007F0D9E"/>
    <w:rsid w:val="007F0F2A"/>
    <w:rsid w:val="007F1025"/>
    <w:rsid w:val="007F10E7"/>
    <w:rsid w:val="008003B6"/>
    <w:rsid w:val="00804F95"/>
    <w:rsid w:val="0080587C"/>
    <w:rsid w:val="00811CCF"/>
    <w:rsid w:val="00811DFE"/>
    <w:rsid w:val="00814050"/>
    <w:rsid w:val="00817669"/>
    <w:rsid w:val="00822467"/>
    <w:rsid w:val="00824B25"/>
    <w:rsid w:val="00827654"/>
    <w:rsid w:val="00831FA9"/>
    <w:rsid w:val="008449B3"/>
    <w:rsid w:val="00847177"/>
    <w:rsid w:val="00852B3B"/>
    <w:rsid w:val="0086086D"/>
    <w:rsid w:val="00865277"/>
    <w:rsid w:val="008652DC"/>
    <w:rsid w:val="00865B68"/>
    <w:rsid w:val="008710C2"/>
    <w:rsid w:val="00873319"/>
    <w:rsid w:val="00887B45"/>
    <w:rsid w:val="00893652"/>
    <w:rsid w:val="008A1B36"/>
    <w:rsid w:val="008A2B06"/>
    <w:rsid w:val="008B4EBF"/>
    <w:rsid w:val="008C2AB5"/>
    <w:rsid w:val="008C6DF2"/>
    <w:rsid w:val="008D1878"/>
    <w:rsid w:val="008D4CAE"/>
    <w:rsid w:val="008D78C4"/>
    <w:rsid w:val="008E2C7F"/>
    <w:rsid w:val="008E7372"/>
    <w:rsid w:val="008F5875"/>
    <w:rsid w:val="008F6F6F"/>
    <w:rsid w:val="00904C17"/>
    <w:rsid w:val="00907267"/>
    <w:rsid w:val="009127A9"/>
    <w:rsid w:val="00914786"/>
    <w:rsid w:val="00925614"/>
    <w:rsid w:val="009313A4"/>
    <w:rsid w:val="00937FE9"/>
    <w:rsid w:val="00942F17"/>
    <w:rsid w:val="009607A0"/>
    <w:rsid w:val="009663FA"/>
    <w:rsid w:val="00971EB8"/>
    <w:rsid w:val="009840A6"/>
    <w:rsid w:val="0099089D"/>
    <w:rsid w:val="009937BE"/>
    <w:rsid w:val="0099454E"/>
    <w:rsid w:val="009B272B"/>
    <w:rsid w:val="009B4D6E"/>
    <w:rsid w:val="009C1EB1"/>
    <w:rsid w:val="009C3752"/>
    <w:rsid w:val="009D0032"/>
    <w:rsid w:val="009D5ADE"/>
    <w:rsid w:val="009E642C"/>
    <w:rsid w:val="009F6A7D"/>
    <w:rsid w:val="00A02514"/>
    <w:rsid w:val="00A03F0E"/>
    <w:rsid w:val="00A05249"/>
    <w:rsid w:val="00A06640"/>
    <w:rsid w:val="00A22434"/>
    <w:rsid w:val="00A245D4"/>
    <w:rsid w:val="00A3248B"/>
    <w:rsid w:val="00A36671"/>
    <w:rsid w:val="00A61241"/>
    <w:rsid w:val="00A7529B"/>
    <w:rsid w:val="00A7577E"/>
    <w:rsid w:val="00A82031"/>
    <w:rsid w:val="00A83A87"/>
    <w:rsid w:val="00A84D12"/>
    <w:rsid w:val="00A872DD"/>
    <w:rsid w:val="00AA41B6"/>
    <w:rsid w:val="00AA4D21"/>
    <w:rsid w:val="00AA61F4"/>
    <w:rsid w:val="00AA6DDE"/>
    <w:rsid w:val="00AB2D30"/>
    <w:rsid w:val="00AB3527"/>
    <w:rsid w:val="00AC324B"/>
    <w:rsid w:val="00AC6DCE"/>
    <w:rsid w:val="00AC70B8"/>
    <w:rsid w:val="00AD028F"/>
    <w:rsid w:val="00AD4C46"/>
    <w:rsid w:val="00AD7E34"/>
    <w:rsid w:val="00AF228E"/>
    <w:rsid w:val="00AF7863"/>
    <w:rsid w:val="00B0363E"/>
    <w:rsid w:val="00B0786D"/>
    <w:rsid w:val="00B10DBE"/>
    <w:rsid w:val="00B12006"/>
    <w:rsid w:val="00B2191B"/>
    <w:rsid w:val="00B268F0"/>
    <w:rsid w:val="00B26AAB"/>
    <w:rsid w:val="00B26F5C"/>
    <w:rsid w:val="00B328E5"/>
    <w:rsid w:val="00B45722"/>
    <w:rsid w:val="00B46A7E"/>
    <w:rsid w:val="00B570B7"/>
    <w:rsid w:val="00B81FD5"/>
    <w:rsid w:val="00B82BC8"/>
    <w:rsid w:val="00B870A4"/>
    <w:rsid w:val="00B91AAE"/>
    <w:rsid w:val="00B93487"/>
    <w:rsid w:val="00BA1FF8"/>
    <w:rsid w:val="00BB2DCA"/>
    <w:rsid w:val="00BB59E5"/>
    <w:rsid w:val="00BD293D"/>
    <w:rsid w:val="00BE31E9"/>
    <w:rsid w:val="00BE78BB"/>
    <w:rsid w:val="00BF0CEA"/>
    <w:rsid w:val="00BF2F65"/>
    <w:rsid w:val="00BF3818"/>
    <w:rsid w:val="00BF76DC"/>
    <w:rsid w:val="00C02DA8"/>
    <w:rsid w:val="00C049DF"/>
    <w:rsid w:val="00C06F44"/>
    <w:rsid w:val="00C10CBB"/>
    <w:rsid w:val="00C11979"/>
    <w:rsid w:val="00C15F72"/>
    <w:rsid w:val="00C17B64"/>
    <w:rsid w:val="00C21830"/>
    <w:rsid w:val="00C262CB"/>
    <w:rsid w:val="00C27AE9"/>
    <w:rsid w:val="00C27C6F"/>
    <w:rsid w:val="00C323AF"/>
    <w:rsid w:val="00C41576"/>
    <w:rsid w:val="00C544EB"/>
    <w:rsid w:val="00C60252"/>
    <w:rsid w:val="00C618DE"/>
    <w:rsid w:val="00C65486"/>
    <w:rsid w:val="00C77C3C"/>
    <w:rsid w:val="00C81B55"/>
    <w:rsid w:val="00C83DB2"/>
    <w:rsid w:val="00C873A0"/>
    <w:rsid w:val="00C9070A"/>
    <w:rsid w:val="00C93DB5"/>
    <w:rsid w:val="00C978B7"/>
    <w:rsid w:val="00CA0628"/>
    <w:rsid w:val="00CA3CDC"/>
    <w:rsid w:val="00CA7329"/>
    <w:rsid w:val="00CA756A"/>
    <w:rsid w:val="00CB15BF"/>
    <w:rsid w:val="00CC15EF"/>
    <w:rsid w:val="00CC419E"/>
    <w:rsid w:val="00CC650D"/>
    <w:rsid w:val="00CC7CA5"/>
    <w:rsid w:val="00CF683A"/>
    <w:rsid w:val="00CF7A51"/>
    <w:rsid w:val="00D043E0"/>
    <w:rsid w:val="00D12883"/>
    <w:rsid w:val="00D145EF"/>
    <w:rsid w:val="00D15E81"/>
    <w:rsid w:val="00D16DAD"/>
    <w:rsid w:val="00D16E63"/>
    <w:rsid w:val="00D23F4F"/>
    <w:rsid w:val="00D31464"/>
    <w:rsid w:val="00D33370"/>
    <w:rsid w:val="00D40082"/>
    <w:rsid w:val="00D44AC1"/>
    <w:rsid w:val="00D47BA9"/>
    <w:rsid w:val="00D53EDE"/>
    <w:rsid w:val="00D61846"/>
    <w:rsid w:val="00D6247F"/>
    <w:rsid w:val="00D63D29"/>
    <w:rsid w:val="00D707D5"/>
    <w:rsid w:val="00D7543F"/>
    <w:rsid w:val="00D866E1"/>
    <w:rsid w:val="00DA3A27"/>
    <w:rsid w:val="00DA686D"/>
    <w:rsid w:val="00DB31F9"/>
    <w:rsid w:val="00DB638C"/>
    <w:rsid w:val="00DC3D6D"/>
    <w:rsid w:val="00DD23EA"/>
    <w:rsid w:val="00DD3FC2"/>
    <w:rsid w:val="00DE2E43"/>
    <w:rsid w:val="00DF4249"/>
    <w:rsid w:val="00DF5F0B"/>
    <w:rsid w:val="00DF6849"/>
    <w:rsid w:val="00E14868"/>
    <w:rsid w:val="00E272C7"/>
    <w:rsid w:val="00E276B3"/>
    <w:rsid w:val="00E455E3"/>
    <w:rsid w:val="00E535BD"/>
    <w:rsid w:val="00E53CB7"/>
    <w:rsid w:val="00E720FC"/>
    <w:rsid w:val="00E730C2"/>
    <w:rsid w:val="00E8162D"/>
    <w:rsid w:val="00E840CE"/>
    <w:rsid w:val="00E94295"/>
    <w:rsid w:val="00EA02E7"/>
    <w:rsid w:val="00EA0D99"/>
    <w:rsid w:val="00EB3306"/>
    <w:rsid w:val="00EB6897"/>
    <w:rsid w:val="00EC7532"/>
    <w:rsid w:val="00ED3374"/>
    <w:rsid w:val="00ED4FB2"/>
    <w:rsid w:val="00ED7C00"/>
    <w:rsid w:val="00EE4289"/>
    <w:rsid w:val="00EE505A"/>
    <w:rsid w:val="00EE7442"/>
    <w:rsid w:val="00EF5380"/>
    <w:rsid w:val="00F1128B"/>
    <w:rsid w:val="00F12B42"/>
    <w:rsid w:val="00F40505"/>
    <w:rsid w:val="00F40B63"/>
    <w:rsid w:val="00F4116E"/>
    <w:rsid w:val="00F424DC"/>
    <w:rsid w:val="00F513B1"/>
    <w:rsid w:val="00F536A4"/>
    <w:rsid w:val="00F56166"/>
    <w:rsid w:val="00F56905"/>
    <w:rsid w:val="00F64AC9"/>
    <w:rsid w:val="00F6702B"/>
    <w:rsid w:val="00F71209"/>
    <w:rsid w:val="00F84290"/>
    <w:rsid w:val="00F85C41"/>
    <w:rsid w:val="00F86D23"/>
    <w:rsid w:val="00F86EBE"/>
    <w:rsid w:val="00F900D5"/>
    <w:rsid w:val="00F92EBD"/>
    <w:rsid w:val="00F94C38"/>
    <w:rsid w:val="00F9528C"/>
    <w:rsid w:val="00FA7179"/>
    <w:rsid w:val="00FC3060"/>
    <w:rsid w:val="00FC348C"/>
    <w:rsid w:val="00FC6B13"/>
    <w:rsid w:val="00FE06B7"/>
    <w:rsid w:val="00FE302B"/>
    <w:rsid w:val="00FE3226"/>
    <w:rsid w:val="00FE5430"/>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C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0D"/>
    <w:rPr>
      <w:rFonts w:ascii="Gotham Book" w:hAnsi="Gotham Book"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D5"/>
    <w:pPr>
      <w:ind w:left="720"/>
      <w:contextualSpacing/>
    </w:pPr>
  </w:style>
  <w:style w:type="table" w:styleId="TableGrid">
    <w:name w:val="Table Grid"/>
    <w:basedOn w:val="TableNormal"/>
    <w:uiPriority w:val="39"/>
    <w:rsid w:val="00CC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B0"/>
    <w:rPr>
      <w:rFonts w:ascii="Segoe UI" w:hAnsi="Segoe UI" w:cs="Segoe UI"/>
      <w:sz w:val="18"/>
      <w:szCs w:val="18"/>
      <w:lang w:val="en-U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f,ft,FOOTNOTES"/>
    <w:basedOn w:val="Normal"/>
    <w:link w:val="FootnoteTextChar"/>
    <w:uiPriority w:val="99"/>
    <w:qFormat/>
    <w:rsid w:val="00914786"/>
    <w:pPr>
      <w:keepNext/>
      <w:keepLines/>
      <w:spacing w:after="120" w:line="240" w:lineRule="auto"/>
      <w:ind w:left="288" w:hanging="288"/>
      <w:jc w:val="both"/>
    </w:pPr>
    <w:rPr>
      <w:rFonts w:ascii="Times New Roman" w:hAnsi="Times New Roman"/>
      <w:spacing w:val="-3"/>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914786"/>
    <w:rPr>
      <w:rFonts w:ascii="Times New Roman" w:hAnsi="Times New Roman" w:cs="Times New Roman"/>
      <w:spacing w:val="-3"/>
      <w:sz w:val="20"/>
      <w:szCs w:val="20"/>
      <w:lang w:val="en-US"/>
    </w:rPr>
  </w:style>
  <w:style w:type="character" w:styleId="FootnoteReference">
    <w:name w:val="footnote reference"/>
    <w:aliases w:val="referencia nota al pie,Fußnotenzeichen DISS,16 Point,Superscript 6 Point,ftref,FC,Style 24,titulo 2,pie pddes,Ref,de nota al pie,Ref. de nota al pie.,Ref. de nota al pie EDEP,Footnote Reference Number,Footnote Reference_LVL6,fr"/>
    <w:basedOn w:val="DefaultParagraphFont"/>
    <w:uiPriority w:val="99"/>
    <w:qFormat/>
    <w:rsid w:val="00914786"/>
    <w:rPr>
      <w:vertAlign w:val="superscript"/>
    </w:rPr>
  </w:style>
  <w:style w:type="character" w:styleId="CommentReference">
    <w:name w:val="annotation reference"/>
    <w:basedOn w:val="DefaultParagraphFont"/>
    <w:unhideWhenUsed/>
    <w:rsid w:val="00914786"/>
    <w:rPr>
      <w:sz w:val="16"/>
      <w:szCs w:val="16"/>
    </w:rPr>
  </w:style>
  <w:style w:type="paragraph" w:styleId="CommentText">
    <w:name w:val="annotation text"/>
    <w:basedOn w:val="Normal"/>
    <w:link w:val="CommentTextChar"/>
    <w:uiPriority w:val="99"/>
    <w:unhideWhenUsed/>
    <w:rsid w:val="00914786"/>
  </w:style>
  <w:style w:type="character" w:customStyle="1" w:styleId="CommentTextChar">
    <w:name w:val="Comment Text Char"/>
    <w:basedOn w:val="DefaultParagraphFont"/>
    <w:link w:val="CommentText"/>
    <w:uiPriority w:val="99"/>
    <w:rsid w:val="00914786"/>
    <w:rPr>
      <w:rFonts w:ascii="Gotham Book" w:hAnsi="Gotham Book" w:cs="Times New Roman"/>
      <w:sz w:val="20"/>
      <w:szCs w:val="20"/>
      <w:lang w:val="en-US"/>
    </w:rPr>
  </w:style>
  <w:style w:type="paragraph" w:customStyle="1" w:styleId="Default">
    <w:name w:val="Default"/>
    <w:rsid w:val="00811CCF"/>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B2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8F0"/>
    <w:rPr>
      <w:rFonts w:ascii="Gotham Book" w:hAnsi="Gotham Book" w:cs="Times New Roman"/>
      <w:sz w:val="20"/>
      <w:szCs w:val="20"/>
      <w:lang w:val="en-US"/>
    </w:rPr>
  </w:style>
  <w:style w:type="paragraph" w:styleId="Footer">
    <w:name w:val="footer"/>
    <w:basedOn w:val="Normal"/>
    <w:link w:val="FooterChar"/>
    <w:uiPriority w:val="99"/>
    <w:unhideWhenUsed/>
    <w:rsid w:val="00B2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8F0"/>
    <w:rPr>
      <w:rFonts w:ascii="Gotham Book" w:hAnsi="Gotham Book" w:cs="Times New Roman"/>
      <w:sz w:val="20"/>
      <w:szCs w:val="20"/>
      <w:lang w:val="en-US"/>
    </w:rPr>
  </w:style>
  <w:style w:type="paragraph" w:customStyle="1" w:styleId="Chapter">
    <w:name w:val="Chapter"/>
    <w:basedOn w:val="Normal"/>
    <w:next w:val="Normal"/>
    <w:rsid w:val="00F900D5"/>
    <w:pPr>
      <w:keepNext/>
      <w:numPr>
        <w:numId w:val="1"/>
      </w:numPr>
      <w:tabs>
        <w:tab w:val="left" w:pos="1440"/>
      </w:tabs>
      <w:spacing w:before="240" w:after="240" w:line="240" w:lineRule="auto"/>
      <w:jc w:val="center"/>
    </w:pPr>
    <w:rPr>
      <w:rFonts w:ascii="Times New Roman" w:hAnsi="Times New Roman"/>
      <w:b/>
      <w:smallCaps/>
      <w:sz w:val="24"/>
      <w:lang w:val="es-ES"/>
    </w:rPr>
  </w:style>
  <w:style w:type="paragraph" w:customStyle="1" w:styleId="Paragraph">
    <w:name w:val="Paragraph"/>
    <w:aliases w:val="paragraph,p,PARAGRAPH,PG,pa,at"/>
    <w:basedOn w:val="BodyTextIndent"/>
    <w:link w:val="ParagraphChar"/>
    <w:qFormat/>
    <w:rsid w:val="00F900D5"/>
    <w:pPr>
      <w:spacing w:before="120" w:line="240" w:lineRule="auto"/>
      <w:ind w:left="0"/>
      <w:jc w:val="both"/>
      <w:outlineLvl w:val="1"/>
    </w:pPr>
    <w:rPr>
      <w:rFonts w:ascii="Times New Roman" w:hAnsi="Times New Roman"/>
      <w:sz w:val="24"/>
      <w:lang w:val="es-ES"/>
    </w:rPr>
  </w:style>
  <w:style w:type="paragraph" w:customStyle="1" w:styleId="subpar">
    <w:name w:val="subpar"/>
    <w:basedOn w:val="BodyTextIndent3"/>
    <w:rsid w:val="00F900D5"/>
    <w:pPr>
      <w:numPr>
        <w:ilvl w:val="2"/>
        <w:numId w:val="1"/>
      </w:numPr>
      <w:spacing w:before="120" w:line="240" w:lineRule="auto"/>
      <w:jc w:val="both"/>
      <w:outlineLvl w:val="2"/>
    </w:pPr>
    <w:rPr>
      <w:rFonts w:ascii="Times New Roman" w:hAnsi="Times New Roman"/>
      <w:sz w:val="24"/>
      <w:szCs w:val="20"/>
    </w:rPr>
  </w:style>
  <w:style w:type="paragraph" w:customStyle="1" w:styleId="SubSubPar">
    <w:name w:val="SubSubPar"/>
    <w:basedOn w:val="subpar"/>
    <w:rsid w:val="00F900D5"/>
    <w:pPr>
      <w:numPr>
        <w:ilvl w:val="3"/>
      </w:numPr>
      <w:tabs>
        <w:tab w:val="left" w:pos="0"/>
        <w:tab w:val="num" w:pos="360"/>
        <w:tab w:val="num" w:pos="1296"/>
        <w:tab w:val="num" w:pos="2592"/>
      </w:tabs>
      <w:ind w:left="1296"/>
    </w:pPr>
  </w:style>
  <w:style w:type="character" w:customStyle="1" w:styleId="ParagraphChar">
    <w:name w:val="Paragraph Char"/>
    <w:aliases w:val="p Char,PARAGRAPH Char,PG Char,pa Char,at Char,paragraph Char"/>
    <w:basedOn w:val="DefaultParagraphFont"/>
    <w:link w:val="Paragraph"/>
    <w:rsid w:val="00F900D5"/>
    <w:rPr>
      <w:rFonts w:ascii="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F900D5"/>
    <w:pPr>
      <w:spacing w:after="120"/>
      <w:ind w:left="360"/>
    </w:pPr>
  </w:style>
  <w:style w:type="character" w:customStyle="1" w:styleId="BodyTextIndentChar">
    <w:name w:val="Body Text Indent Char"/>
    <w:basedOn w:val="DefaultParagraphFont"/>
    <w:link w:val="BodyTextIndent"/>
    <w:uiPriority w:val="99"/>
    <w:semiHidden/>
    <w:rsid w:val="00F900D5"/>
    <w:rPr>
      <w:rFonts w:ascii="Gotham Book" w:hAnsi="Gotham Book" w:cs="Times New Roman"/>
      <w:sz w:val="20"/>
      <w:szCs w:val="20"/>
      <w:lang w:val="en-US"/>
    </w:rPr>
  </w:style>
  <w:style w:type="paragraph" w:styleId="BodyTextIndent3">
    <w:name w:val="Body Text Indent 3"/>
    <w:basedOn w:val="Normal"/>
    <w:link w:val="BodyTextIndent3Char"/>
    <w:uiPriority w:val="99"/>
    <w:semiHidden/>
    <w:unhideWhenUsed/>
    <w:rsid w:val="00F900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00D5"/>
    <w:rPr>
      <w:rFonts w:ascii="Gotham Book" w:hAnsi="Gotham Book" w:cs="Times New Roman"/>
      <w:sz w:val="16"/>
      <w:szCs w:val="16"/>
      <w:lang w:val="en-US"/>
    </w:rPr>
  </w:style>
  <w:style w:type="character" w:styleId="Hyperlink">
    <w:name w:val="Hyperlink"/>
    <w:basedOn w:val="DefaultParagraphFont"/>
    <w:uiPriority w:val="99"/>
    <w:rsid w:val="005E5F53"/>
    <w:rPr>
      <w:color w:val="0000FF"/>
      <w:u w:val="single"/>
    </w:rPr>
  </w:style>
  <w:style w:type="paragraph" w:customStyle="1" w:styleId="RegheadTab">
    <w:name w:val="RegheadTab"/>
    <w:basedOn w:val="Normal"/>
    <w:rsid w:val="00C323AF"/>
    <w:pPr>
      <w:keepNext/>
      <w:tabs>
        <w:tab w:val="left" w:pos="0"/>
        <w:tab w:val="left" w:pos="86"/>
        <w:tab w:val="num" w:pos="504"/>
      </w:tabs>
      <w:spacing w:before="120" w:after="0" w:line="240" w:lineRule="auto"/>
      <w:ind w:left="504" w:hanging="504"/>
      <w:jc w:val="center"/>
    </w:pPr>
    <w:rPr>
      <w:rFonts w:ascii="Times New Roman" w:hAnsi="Times New Roman"/>
      <w:b/>
      <w:sz w:val="24"/>
      <w:lang w:val="es-ES"/>
    </w:rPr>
  </w:style>
  <w:style w:type="paragraph" w:styleId="CommentSubject">
    <w:name w:val="annotation subject"/>
    <w:basedOn w:val="CommentText"/>
    <w:next w:val="CommentText"/>
    <w:link w:val="CommentSubjectChar"/>
    <w:uiPriority w:val="99"/>
    <w:semiHidden/>
    <w:unhideWhenUsed/>
    <w:rsid w:val="00095469"/>
    <w:pPr>
      <w:spacing w:line="240" w:lineRule="auto"/>
    </w:pPr>
    <w:rPr>
      <w:b/>
      <w:bCs/>
    </w:rPr>
  </w:style>
  <w:style w:type="character" w:customStyle="1" w:styleId="CommentSubjectChar">
    <w:name w:val="Comment Subject Char"/>
    <w:basedOn w:val="CommentTextChar"/>
    <w:link w:val="CommentSubject"/>
    <w:uiPriority w:val="99"/>
    <w:semiHidden/>
    <w:rsid w:val="00095469"/>
    <w:rPr>
      <w:rFonts w:ascii="Gotham Book" w:hAnsi="Gotham Book" w:cs="Times New Roman"/>
      <w:b/>
      <w:bCs/>
      <w:sz w:val="20"/>
      <w:szCs w:val="20"/>
      <w:lang w:val="en-US"/>
    </w:rPr>
  </w:style>
  <w:style w:type="paragraph" w:styleId="Revision">
    <w:name w:val="Revision"/>
    <w:hidden/>
    <w:uiPriority w:val="99"/>
    <w:semiHidden/>
    <w:rsid w:val="00A06640"/>
    <w:pPr>
      <w:spacing w:after="0" w:line="240" w:lineRule="auto"/>
    </w:pPr>
    <w:rPr>
      <w:rFonts w:ascii="Gotham Book" w:hAnsi="Gotham Book" w:cs="Times New Roman"/>
      <w:sz w:val="20"/>
      <w:szCs w:val="20"/>
      <w:lang w:val="en-US"/>
    </w:rPr>
  </w:style>
  <w:style w:type="paragraph" w:styleId="NormalWeb">
    <w:name w:val="Normal (Web)"/>
    <w:basedOn w:val="Normal"/>
    <w:uiPriority w:val="99"/>
    <w:unhideWhenUsed/>
    <w:rsid w:val="000B089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21FE1"/>
    <w:rPr>
      <w:color w:val="800080" w:themeColor="followedHyperlink"/>
      <w:u w:val="single"/>
    </w:rPr>
  </w:style>
  <w:style w:type="paragraph" w:styleId="PlainText">
    <w:name w:val="Plain Text"/>
    <w:basedOn w:val="Normal"/>
    <w:link w:val="PlainTextChar"/>
    <w:uiPriority w:val="99"/>
    <w:unhideWhenUsed/>
    <w:rsid w:val="00B12006"/>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12006"/>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0D"/>
    <w:rPr>
      <w:rFonts w:ascii="Gotham Book" w:hAnsi="Gotham Book"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D5"/>
    <w:pPr>
      <w:ind w:left="720"/>
      <w:contextualSpacing/>
    </w:pPr>
  </w:style>
  <w:style w:type="table" w:styleId="TableGrid">
    <w:name w:val="Table Grid"/>
    <w:basedOn w:val="TableNormal"/>
    <w:uiPriority w:val="39"/>
    <w:rsid w:val="00CC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B0"/>
    <w:rPr>
      <w:rFonts w:ascii="Segoe UI" w:hAnsi="Segoe UI" w:cs="Segoe UI"/>
      <w:sz w:val="18"/>
      <w:szCs w:val="18"/>
      <w:lang w:val="en-U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f,ft,FOOTNOTES"/>
    <w:basedOn w:val="Normal"/>
    <w:link w:val="FootnoteTextChar"/>
    <w:uiPriority w:val="99"/>
    <w:qFormat/>
    <w:rsid w:val="00914786"/>
    <w:pPr>
      <w:keepNext/>
      <w:keepLines/>
      <w:spacing w:after="120" w:line="240" w:lineRule="auto"/>
      <w:ind w:left="288" w:hanging="288"/>
      <w:jc w:val="both"/>
    </w:pPr>
    <w:rPr>
      <w:rFonts w:ascii="Times New Roman" w:hAnsi="Times New Roman"/>
      <w:spacing w:val="-3"/>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914786"/>
    <w:rPr>
      <w:rFonts w:ascii="Times New Roman" w:hAnsi="Times New Roman" w:cs="Times New Roman"/>
      <w:spacing w:val="-3"/>
      <w:sz w:val="20"/>
      <w:szCs w:val="20"/>
      <w:lang w:val="en-US"/>
    </w:rPr>
  </w:style>
  <w:style w:type="character" w:styleId="FootnoteReference">
    <w:name w:val="footnote reference"/>
    <w:aliases w:val="referencia nota al pie,Fußnotenzeichen DISS,16 Point,Superscript 6 Point,ftref,FC,Style 24,titulo 2,pie pddes,Ref,de nota al pie,Ref. de nota al pie.,Ref. de nota al pie EDEP,Footnote Reference Number,Footnote Reference_LVL6,fr"/>
    <w:basedOn w:val="DefaultParagraphFont"/>
    <w:uiPriority w:val="99"/>
    <w:qFormat/>
    <w:rsid w:val="00914786"/>
    <w:rPr>
      <w:vertAlign w:val="superscript"/>
    </w:rPr>
  </w:style>
  <w:style w:type="character" w:styleId="CommentReference">
    <w:name w:val="annotation reference"/>
    <w:basedOn w:val="DefaultParagraphFont"/>
    <w:unhideWhenUsed/>
    <w:rsid w:val="00914786"/>
    <w:rPr>
      <w:sz w:val="16"/>
      <w:szCs w:val="16"/>
    </w:rPr>
  </w:style>
  <w:style w:type="paragraph" w:styleId="CommentText">
    <w:name w:val="annotation text"/>
    <w:basedOn w:val="Normal"/>
    <w:link w:val="CommentTextChar"/>
    <w:uiPriority w:val="99"/>
    <w:unhideWhenUsed/>
    <w:rsid w:val="00914786"/>
  </w:style>
  <w:style w:type="character" w:customStyle="1" w:styleId="CommentTextChar">
    <w:name w:val="Comment Text Char"/>
    <w:basedOn w:val="DefaultParagraphFont"/>
    <w:link w:val="CommentText"/>
    <w:uiPriority w:val="99"/>
    <w:rsid w:val="00914786"/>
    <w:rPr>
      <w:rFonts w:ascii="Gotham Book" w:hAnsi="Gotham Book" w:cs="Times New Roman"/>
      <w:sz w:val="20"/>
      <w:szCs w:val="20"/>
      <w:lang w:val="en-US"/>
    </w:rPr>
  </w:style>
  <w:style w:type="paragraph" w:customStyle="1" w:styleId="Default">
    <w:name w:val="Default"/>
    <w:rsid w:val="00811CCF"/>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B2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8F0"/>
    <w:rPr>
      <w:rFonts w:ascii="Gotham Book" w:hAnsi="Gotham Book" w:cs="Times New Roman"/>
      <w:sz w:val="20"/>
      <w:szCs w:val="20"/>
      <w:lang w:val="en-US"/>
    </w:rPr>
  </w:style>
  <w:style w:type="paragraph" w:styleId="Footer">
    <w:name w:val="footer"/>
    <w:basedOn w:val="Normal"/>
    <w:link w:val="FooterChar"/>
    <w:uiPriority w:val="99"/>
    <w:unhideWhenUsed/>
    <w:rsid w:val="00B2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8F0"/>
    <w:rPr>
      <w:rFonts w:ascii="Gotham Book" w:hAnsi="Gotham Book" w:cs="Times New Roman"/>
      <w:sz w:val="20"/>
      <w:szCs w:val="20"/>
      <w:lang w:val="en-US"/>
    </w:rPr>
  </w:style>
  <w:style w:type="paragraph" w:customStyle="1" w:styleId="Chapter">
    <w:name w:val="Chapter"/>
    <w:basedOn w:val="Normal"/>
    <w:next w:val="Normal"/>
    <w:rsid w:val="00F900D5"/>
    <w:pPr>
      <w:keepNext/>
      <w:numPr>
        <w:numId w:val="1"/>
      </w:numPr>
      <w:tabs>
        <w:tab w:val="left" w:pos="1440"/>
      </w:tabs>
      <w:spacing w:before="240" w:after="240" w:line="240" w:lineRule="auto"/>
      <w:jc w:val="center"/>
    </w:pPr>
    <w:rPr>
      <w:rFonts w:ascii="Times New Roman" w:hAnsi="Times New Roman"/>
      <w:b/>
      <w:smallCaps/>
      <w:sz w:val="24"/>
      <w:lang w:val="es-ES"/>
    </w:rPr>
  </w:style>
  <w:style w:type="paragraph" w:customStyle="1" w:styleId="Paragraph">
    <w:name w:val="Paragraph"/>
    <w:aliases w:val="paragraph,p,PARAGRAPH,PG,pa,at"/>
    <w:basedOn w:val="BodyTextIndent"/>
    <w:link w:val="ParagraphChar"/>
    <w:qFormat/>
    <w:rsid w:val="00F900D5"/>
    <w:pPr>
      <w:spacing w:before="120" w:line="240" w:lineRule="auto"/>
      <w:ind w:left="0"/>
      <w:jc w:val="both"/>
      <w:outlineLvl w:val="1"/>
    </w:pPr>
    <w:rPr>
      <w:rFonts w:ascii="Times New Roman" w:hAnsi="Times New Roman"/>
      <w:sz w:val="24"/>
      <w:lang w:val="es-ES"/>
    </w:rPr>
  </w:style>
  <w:style w:type="paragraph" w:customStyle="1" w:styleId="subpar">
    <w:name w:val="subpar"/>
    <w:basedOn w:val="BodyTextIndent3"/>
    <w:rsid w:val="00F900D5"/>
    <w:pPr>
      <w:numPr>
        <w:ilvl w:val="2"/>
        <w:numId w:val="1"/>
      </w:numPr>
      <w:spacing w:before="120" w:line="240" w:lineRule="auto"/>
      <w:jc w:val="both"/>
      <w:outlineLvl w:val="2"/>
    </w:pPr>
    <w:rPr>
      <w:rFonts w:ascii="Times New Roman" w:hAnsi="Times New Roman"/>
      <w:sz w:val="24"/>
      <w:szCs w:val="20"/>
    </w:rPr>
  </w:style>
  <w:style w:type="paragraph" w:customStyle="1" w:styleId="SubSubPar">
    <w:name w:val="SubSubPar"/>
    <w:basedOn w:val="subpar"/>
    <w:rsid w:val="00F900D5"/>
    <w:pPr>
      <w:numPr>
        <w:ilvl w:val="3"/>
      </w:numPr>
      <w:tabs>
        <w:tab w:val="left" w:pos="0"/>
        <w:tab w:val="num" w:pos="360"/>
        <w:tab w:val="num" w:pos="1296"/>
        <w:tab w:val="num" w:pos="2592"/>
      </w:tabs>
      <w:ind w:left="1296"/>
    </w:pPr>
  </w:style>
  <w:style w:type="character" w:customStyle="1" w:styleId="ParagraphChar">
    <w:name w:val="Paragraph Char"/>
    <w:aliases w:val="p Char,PARAGRAPH Char,PG Char,pa Char,at Char,paragraph Char"/>
    <w:basedOn w:val="DefaultParagraphFont"/>
    <w:link w:val="Paragraph"/>
    <w:rsid w:val="00F900D5"/>
    <w:rPr>
      <w:rFonts w:ascii="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F900D5"/>
    <w:pPr>
      <w:spacing w:after="120"/>
      <w:ind w:left="360"/>
    </w:pPr>
  </w:style>
  <w:style w:type="character" w:customStyle="1" w:styleId="BodyTextIndentChar">
    <w:name w:val="Body Text Indent Char"/>
    <w:basedOn w:val="DefaultParagraphFont"/>
    <w:link w:val="BodyTextIndent"/>
    <w:uiPriority w:val="99"/>
    <w:semiHidden/>
    <w:rsid w:val="00F900D5"/>
    <w:rPr>
      <w:rFonts w:ascii="Gotham Book" w:hAnsi="Gotham Book" w:cs="Times New Roman"/>
      <w:sz w:val="20"/>
      <w:szCs w:val="20"/>
      <w:lang w:val="en-US"/>
    </w:rPr>
  </w:style>
  <w:style w:type="paragraph" w:styleId="BodyTextIndent3">
    <w:name w:val="Body Text Indent 3"/>
    <w:basedOn w:val="Normal"/>
    <w:link w:val="BodyTextIndent3Char"/>
    <w:uiPriority w:val="99"/>
    <w:semiHidden/>
    <w:unhideWhenUsed/>
    <w:rsid w:val="00F900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00D5"/>
    <w:rPr>
      <w:rFonts w:ascii="Gotham Book" w:hAnsi="Gotham Book" w:cs="Times New Roman"/>
      <w:sz w:val="16"/>
      <w:szCs w:val="16"/>
      <w:lang w:val="en-US"/>
    </w:rPr>
  </w:style>
  <w:style w:type="character" w:styleId="Hyperlink">
    <w:name w:val="Hyperlink"/>
    <w:basedOn w:val="DefaultParagraphFont"/>
    <w:uiPriority w:val="99"/>
    <w:rsid w:val="005E5F53"/>
    <w:rPr>
      <w:color w:val="0000FF"/>
      <w:u w:val="single"/>
    </w:rPr>
  </w:style>
  <w:style w:type="paragraph" w:customStyle="1" w:styleId="RegheadTab">
    <w:name w:val="RegheadTab"/>
    <w:basedOn w:val="Normal"/>
    <w:rsid w:val="00C323AF"/>
    <w:pPr>
      <w:keepNext/>
      <w:tabs>
        <w:tab w:val="left" w:pos="0"/>
        <w:tab w:val="left" w:pos="86"/>
        <w:tab w:val="num" w:pos="504"/>
      </w:tabs>
      <w:spacing w:before="120" w:after="0" w:line="240" w:lineRule="auto"/>
      <w:ind w:left="504" w:hanging="504"/>
      <w:jc w:val="center"/>
    </w:pPr>
    <w:rPr>
      <w:rFonts w:ascii="Times New Roman" w:hAnsi="Times New Roman"/>
      <w:b/>
      <w:sz w:val="24"/>
      <w:lang w:val="es-ES"/>
    </w:rPr>
  </w:style>
  <w:style w:type="paragraph" w:styleId="CommentSubject">
    <w:name w:val="annotation subject"/>
    <w:basedOn w:val="CommentText"/>
    <w:next w:val="CommentText"/>
    <w:link w:val="CommentSubjectChar"/>
    <w:uiPriority w:val="99"/>
    <w:semiHidden/>
    <w:unhideWhenUsed/>
    <w:rsid w:val="00095469"/>
    <w:pPr>
      <w:spacing w:line="240" w:lineRule="auto"/>
    </w:pPr>
    <w:rPr>
      <w:b/>
      <w:bCs/>
    </w:rPr>
  </w:style>
  <w:style w:type="character" w:customStyle="1" w:styleId="CommentSubjectChar">
    <w:name w:val="Comment Subject Char"/>
    <w:basedOn w:val="CommentTextChar"/>
    <w:link w:val="CommentSubject"/>
    <w:uiPriority w:val="99"/>
    <w:semiHidden/>
    <w:rsid w:val="00095469"/>
    <w:rPr>
      <w:rFonts w:ascii="Gotham Book" w:hAnsi="Gotham Book" w:cs="Times New Roman"/>
      <w:b/>
      <w:bCs/>
      <w:sz w:val="20"/>
      <w:szCs w:val="20"/>
      <w:lang w:val="en-US"/>
    </w:rPr>
  </w:style>
  <w:style w:type="paragraph" w:styleId="Revision">
    <w:name w:val="Revision"/>
    <w:hidden/>
    <w:uiPriority w:val="99"/>
    <w:semiHidden/>
    <w:rsid w:val="00A06640"/>
    <w:pPr>
      <w:spacing w:after="0" w:line="240" w:lineRule="auto"/>
    </w:pPr>
    <w:rPr>
      <w:rFonts w:ascii="Gotham Book" w:hAnsi="Gotham Book" w:cs="Times New Roman"/>
      <w:sz w:val="20"/>
      <w:szCs w:val="20"/>
      <w:lang w:val="en-US"/>
    </w:rPr>
  </w:style>
  <w:style w:type="paragraph" w:styleId="NormalWeb">
    <w:name w:val="Normal (Web)"/>
    <w:basedOn w:val="Normal"/>
    <w:uiPriority w:val="99"/>
    <w:unhideWhenUsed/>
    <w:rsid w:val="000B089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21FE1"/>
    <w:rPr>
      <w:color w:val="800080" w:themeColor="followedHyperlink"/>
      <w:u w:val="single"/>
    </w:rPr>
  </w:style>
  <w:style w:type="paragraph" w:styleId="PlainText">
    <w:name w:val="Plain Text"/>
    <w:basedOn w:val="Normal"/>
    <w:link w:val="PlainTextChar"/>
    <w:uiPriority w:val="99"/>
    <w:unhideWhenUsed/>
    <w:rsid w:val="00B12006"/>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1200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54">
      <w:bodyDiv w:val="1"/>
      <w:marLeft w:val="0"/>
      <w:marRight w:val="0"/>
      <w:marTop w:val="0"/>
      <w:marBottom w:val="0"/>
      <w:divBdr>
        <w:top w:val="none" w:sz="0" w:space="0" w:color="auto"/>
        <w:left w:val="none" w:sz="0" w:space="0" w:color="auto"/>
        <w:bottom w:val="none" w:sz="0" w:space="0" w:color="auto"/>
        <w:right w:val="none" w:sz="0" w:space="0" w:color="auto"/>
      </w:divBdr>
    </w:div>
    <w:div w:id="33509828">
      <w:bodyDiv w:val="1"/>
      <w:marLeft w:val="0"/>
      <w:marRight w:val="0"/>
      <w:marTop w:val="0"/>
      <w:marBottom w:val="0"/>
      <w:divBdr>
        <w:top w:val="none" w:sz="0" w:space="0" w:color="auto"/>
        <w:left w:val="none" w:sz="0" w:space="0" w:color="auto"/>
        <w:bottom w:val="none" w:sz="0" w:space="0" w:color="auto"/>
        <w:right w:val="none" w:sz="0" w:space="0" w:color="auto"/>
      </w:divBdr>
    </w:div>
    <w:div w:id="63571967">
      <w:bodyDiv w:val="1"/>
      <w:marLeft w:val="0"/>
      <w:marRight w:val="0"/>
      <w:marTop w:val="0"/>
      <w:marBottom w:val="0"/>
      <w:divBdr>
        <w:top w:val="none" w:sz="0" w:space="0" w:color="auto"/>
        <w:left w:val="none" w:sz="0" w:space="0" w:color="auto"/>
        <w:bottom w:val="none" w:sz="0" w:space="0" w:color="auto"/>
        <w:right w:val="none" w:sz="0" w:space="0" w:color="auto"/>
      </w:divBdr>
    </w:div>
    <w:div w:id="192118277">
      <w:bodyDiv w:val="1"/>
      <w:marLeft w:val="0"/>
      <w:marRight w:val="0"/>
      <w:marTop w:val="0"/>
      <w:marBottom w:val="0"/>
      <w:divBdr>
        <w:top w:val="none" w:sz="0" w:space="0" w:color="auto"/>
        <w:left w:val="none" w:sz="0" w:space="0" w:color="auto"/>
        <w:bottom w:val="none" w:sz="0" w:space="0" w:color="auto"/>
        <w:right w:val="none" w:sz="0" w:space="0" w:color="auto"/>
      </w:divBdr>
    </w:div>
    <w:div w:id="300577330">
      <w:bodyDiv w:val="1"/>
      <w:marLeft w:val="0"/>
      <w:marRight w:val="0"/>
      <w:marTop w:val="0"/>
      <w:marBottom w:val="0"/>
      <w:divBdr>
        <w:top w:val="none" w:sz="0" w:space="0" w:color="auto"/>
        <w:left w:val="none" w:sz="0" w:space="0" w:color="auto"/>
        <w:bottom w:val="none" w:sz="0" w:space="0" w:color="auto"/>
        <w:right w:val="none" w:sz="0" w:space="0" w:color="auto"/>
      </w:divBdr>
    </w:div>
    <w:div w:id="419449397">
      <w:bodyDiv w:val="1"/>
      <w:marLeft w:val="0"/>
      <w:marRight w:val="0"/>
      <w:marTop w:val="0"/>
      <w:marBottom w:val="0"/>
      <w:divBdr>
        <w:top w:val="none" w:sz="0" w:space="0" w:color="auto"/>
        <w:left w:val="none" w:sz="0" w:space="0" w:color="auto"/>
        <w:bottom w:val="none" w:sz="0" w:space="0" w:color="auto"/>
        <w:right w:val="none" w:sz="0" w:space="0" w:color="auto"/>
      </w:divBdr>
    </w:div>
    <w:div w:id="447552434">
      <w:bodyDiv w:val="1"/>
      <w:marLeft w:val="0"/>
      <w:marRight w:val="0"/>
      <w:marTop w:val="0"/>
      <w:marBottom w:val="0"/>
      <w:divBdr>
        <w:top w:val="none" w:sz="0" w:space="0" w:color="auto"/>
        <w:left w:val="none" w:sz="0" w:space="0" w:color="auto"/>
        <w:bottom w:val="none" w:sz="0" w:space="0" w:color="auto"/>
        <w:right w:val="none" w:sz="0" w:space="0" w:color="auto"/>
      </w:divBdr>
    </w:div>
    <w:div w:id="464276800">
      <w:bodyDiv w:val="1"/>
      <w:marLeft w:val="0"/>
      <w:marRight w:val="0"/>
      <w:marTop w:val="0"/>
      <w:marBottom w:val="0"/>
      <w:divBdr>
        <w:top w:val="none" w:sz="0" w:space="0" w:color="auto"/>
        <w:left w:val="none" w:sz="0" w:space="0" w:color="auto"/>
        <w:bottom w:val="none" w:sz="0" w:space="0" w:color="auto"/>
        <w:right w:val="none" w:sz="0" w:space="0" w:color="auto"/>
      </w:divBdr>
    </w:div>
    <w:div w:id="759568889">
      <w:bodyDiv w:val="1"/>
      <w:marLeft w:val="0"/>
      <w:marRight w:val="0"/>
      <w:marTop w:val="0"/>
      <w:marBottom w:val="0"/>
      <w:divBdr>
        <w:top w:val="none" w:sz="0" w:space="0" w:color="auto"/>
        <w:left w:val="none" w:sz="0" w:space="0" w:color="auto"/>
        <w:bottom w:val="none" w:sz="0" w:space="0" w:color="auto"/>
        <w:right w:val="none" w:sz="0" w:space="0" w:color="auto"/>
      </w:divBdr>
    </w:div>
    <w:div w:id="849175165">
      <w:bodyDiv w:val="1"/>
      <w:marLeft w:val="0"/>
      <w:marRight w:val="0"/>
      <w:marTop w:val="0"/>
      <w:marBottom w:val="0"/>
      <w:divBdr>
        <w:top w:val="none" w:sz="0" w:space="0" w:color="auto"/>
        <w:left w:val="none" w:sz="0" w:space="0" w:color="auto"/>
        <w:bottom w:val="none" w:sz="0" w:space="0" w:color="auto"/>
        <w:right w:val="none" w:sz="0" w:space="0" w:color="auto"/>
      </w:divBdr>
    </w:div>
    <w:div w:id="1548684002">
      <w:bodyDiv w:val="1"/>
      <w:marLeft w:val="0"/>
      <w:marRight w:val="0"/>
      <w:marTop w:val="0"/>
      <w:marBottom w:val="0"/>
      <w:divBdr>
        <w:top w:val="none" w:sz="0" w:space="0" w:color="auto"/>
        <w:left w:val="none" w:sz="0" w:space="0" w:color="auto"/>
        <w:bottom w:val="none" w:sz="0" w:space="0" w:color="auto"/>
        <w:right w:val="none" w:sz="0" w:space="0" w:color="auto"/>
      </w:divBdr>
    </w:div>
    <w:div w:id="1609006380">
      <w:bodyDiv w:val="1"/>
      <w:marLeft w:val="0"/>
      <w:marRight w:val="0"/>
      <w:marTop w:val="0"/>
      <w:marBottom w:val="0"/>
      <w:divBdr>
        <w:top w:val="none" w:sz="0" w:space="0" w:color="auto"/>
        <w:left w:val="none" w:sz="0" w:space="0" w:color="auto"/>
        <w:bottom w:val="none" w:sz="0" w:space="0" w:color="auto"/>
        <w:right w:val="none" w:sz="0" w:space="0" w:color="auto"/>
      </w:divBdr>
    </w:div>
    <w:div w:id="1706370307">
      <w:bodyDiv w:val="1"/>
      <w:marLeft w:val="0"/>
      <w:marRight w:val="0"/>
      <w:marTop w:val="0"/>
      <w:marBottom w:val="0"/>
      <w:divBdr>
        <w:top w:val="none" w:sz="0" w:space="0" w:color="auto"/>
        <w:left w:val="none" w:sz="0" w:space="0" w:color="auto"/>
        <w:bottom w:val="none" w:sz="0" w:space="0" w:color="auto"/>
        <w:right w:val="none" w:sz="0" w:space="0" w:color="auto"/>
      </w:divBdr>
    </w:div>
    <w:div w:id="1707486130">
      <w:bodyDiv w:val="1"/>
      <w:marLeft w:val="0"/>
      <w:marRight w:val="0"/>
      <w:marTop w:val="0"/>
      <w:marBottom w:val="0"/>
      <w:divBdr>
        <w:top w:val="none" w:sz="0" w:space="0" w:color="auto"/>
        <w:left w:val="none" w:sz="0" w:space="0" w:color="auto"/>
        <w:bottom w:val="none" w:sz="0" w:space="0" w:color="auto"/>
        <w:right w:val="none" w:sz="0" w:space="0" w:color="auto"/>
      </w:divBdr>
    </w:div>
    <w:div w:id="1825002626">
      <w:bodyDiv w:val="1"/>
      <w:marLeft w:val="0"/>
      <w:marRight w:val="0"/>
      <w:marTop w:val="0"/>
      <w:marBottom w:val="0"/>
      <w:divBdr>
        <w:top w:val="none" w:sz="0" w:space="0" w:color="auto"/>
        <w:left w:val="none" w:sz="0" w:space="0" w:color="auto"/>
        <w:bottom w:val="none" w:sz="0" w:space="0" w:color="auto"/>
        <w:right w:val="none" w:sz="0" w:space="0" w:color="auto"/>
      </w:divBdr>
    </w:div>
    <w:div w:id="1860002701">
      <w:bodyDiv w:val="1"/>
      <w:marLeft w:val="0"/>
      <w:marRight w:val="0"/>
      <w:marTop w:val="0"/>
      <w:marBottom w:val="0"/>
      <w:divBdr>
        <w:top w:val="none" w:sz="0" w:space="0" w:color="auto"/>
        <w:left w:val="none" w:sz="0" w:space="0" w:color="auto"/>
        <w:bottom w:val="none" w:sz="0" w:space="0" w:color="auto"/>
        <w:right w:val="none" w:sz="0" w:space="0" w:color="auto"/>
      </w:divBdr>
    </w:div>
    <w:div w:id="1987709529">
      <w:bodyDiv w:val="1"/>
      <w:marLeft w:val="0"/>
      <w:marRight w:val="0"/>
      <w:marTop w:val="0"/>
      <w:marBottom w:val="0"/>
      <w:divBdr>
        <w:top w:val="none" w:sz="0" w:space="0" w:color="auto"/>
        <w:left w:val="none" w:sz="0" w:space="0" w:color="auto"/>
        <w:bottom w:val="none" w:sz="0" w:space="0" w:color="auto"/>
        <w:right w:val="none" w:sz="0" w:space="0" w:color="auto"/>
      </w:divBdr>
    </w:div>
    <w:div w:id="20283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40368483"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idbdocs.iadb.org/WSDocs/getDocument.aspx?DOCNUM=40310187" TargetMode="External"/><Relationship Id="rId17" Type="http://schemas.openxmlformats.org/officeDocument/2006/relationships/fontTable" Target="fontTable.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ribd.com/document/282499257/Decreto-268-15-Establece-incentivos-para-viviendas-de-bajo-costo"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idbdocs.iadb.org/WSDocs/getDocument.aspx?DOCNUM=40310199" TargetMode="External"/><Relationship Id="rId23" Type="http://schemas.openxmlformats.org/officeDocument/2006/relationships/customXml" Target="../customXml/item4.xml"/><Relationship Id="rId10" Type="http://schemas.openxmlformats.org/officeDocument/2006/relationships/hyperlink" Target="http://idbdocs.iadb.org/wsdocs/getDocument.aspx?DOCNUM=4048383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dn.gob.do/joomlatools-files/docman-files/ordenza%2008%202011.pdf" TargetMode="External"/><Relationship Id="rId14" Type="http://schemas.openxmlformats.org/officeDocument/2006/relationships/hyperlink" Target="http://idbdocs.iadb.org/WSDocs/getDocument.aspx?DOCNUM=40376164"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idbdocs.iadb.org/WSDocs/getDocument.aspx?DOCNUM=40308975" TargetMode="External"/><Relationship Id="rId13" Type="http://schemas.openxmlformats.org/officeDocument/2006/relationships/hyperlink" Target="http://idbdocs.iadb.org/WSDocs/getDocument.aspx?DOCNUM=40311372" TargetMode="External"/><Relationship Id="rId18" Type="http://schemas.openxmlformats.org/officeDocument/2006/relationships/hyperlink" Target="http://idbdocs.iadb.org/WSDocs/getDocument.aspx?DOCNUM=40310165" TargetMode="External"/><Relationship Id="rId26" Type="http://schemas.openxmlformats.org/officeDocument/2006/relationships/hyperlink" Target="http://idbdocs.iadb.org/wsdocs/getDocument.aspx?DOCNUM=40483837" TargetMode="External"/><Relationship Id="rId3" Type="http://schemas.openxmlformats.org/officeDocument/2006/relationships/hyperlink" Target="http://economia.gob.do/mepyd/wp-content/uploads/archivos/libros/amenazas-y-riesgos-naturales-en-la-republica-dominicana-compendio-de-mapas.pdf" TargetMode="External"/><Relationship Id="rId21" Type="http://schemas.openxmlformats.org/officeDocument/2006/relationships/hyperlink" Target="http://idbdocs.iadb.org/WSDocs/getDocument.aspx?DOCNUM=40308975" TargetMode="External"/><Relationship Id="rId7" Type="http://schemas.openxmlformats.org/officeDocument/2006/relationships/hyperlink" Target="http://idbdocs.iadb.org/WSDocs/getDocument.aspx?DOCNUM=40308660" TargetMode="External"/><Relationship Id="rId12" Type="http://schemas.openxmlformats.org/officeDocument/2006/relationships/hyperlink" Target="http://idbdocs.iadb.org/WSDocs/getDocument.aspx?DOCNUM=40308975" TargetMode="External"/><Relationship Id="rId17" Type="http://schemas.openxmlformats.org/officeDocument/2006/relationships/hyperlink" Target="http://idbdocs.iadb.org/WSDocs/getDocument.aspx?DOCNUM=40308981" TargetMode="External"/><Relationship Id="rId25" Type="http://schemas.openxmlformats.org/officeDocument/2006/relationships/hyperlink" Target="http://idbdocs.iadb.org/WSDocs/getDocument.aspx?DOCNUM=40308611" TargetMode="External"/><Relationship Id="rId2" Type="http://schemas.openxmlformats.org/officeDocument/2006/relationships/hyperlink" Target="http://idbdocs.iadb.org/WSDocs/getDocument.aspx?DOCNUM=40308611" TargetMode="External"/><Relationship Id="rId16" Type="http://schemas.openxmlformats.org/officeDocument/2006/relationships/hyperlink" Target="http://idbdocs.iadb.org/WSDocs/getDocument.aspx?DOCNUM=40310193" TargetMode="External"/><Relationship Id="rId20" Type="http://schemas.openxmlformats.org/officeDocument/2006/relationships/hyperlink" Target="http://idbdocs.iadb.org/WSDocs/getDocument.aspx?DOCNUM=40308975" TargetMode="External"/><Relationship Id="rId29" Type="http://schemas.openxmlformats.org/officeDocument/2006/relationships/hyperlink" Target="http://idbdocs.iadb.org/WSDocs/getDocument.aspx?DOCNUM=40308611" TargetMode="External"/><Relationship Id="rId1" Type="http://schemas.openxmlformats.org/officeDocument/2006/relationships/hyperlink" Target="http://idbdocs.iadb.org/WSDocs/getDocument.aspx?DOCNUM=40369919" TargetMode="External"/><Relationship Id="rId6" Type="http://schemas.openxmlformats.org/officeDocument/2006/relationships/hyperlink" Target="http://idbdocs.iadb.org/WSDocs/getDocument.aspx?DOCNUM=40308660" TargetMode="External"/><Relationship Id="rId11" Type="http://schemas.openxmlformats.org/officeDocument/2006/relationships/hyperlink" Target="http://idbdocs.iadb.org/WSDocs/getDocument.aspx?DOCNUM=40308971" TargetMode="External"/><Relationship Id="rId24" Type="http://schemas.openxmlformats.org/officeDocument/2006/relationships/hyperlink" Target="http://idbdocs.iadb.org/WSDocs/getDocument.aspx?DOCNUM=40308975" TargetMode="External"/><Relationship Id="rId32" Type="http://schemas.openxmlformats.org/officeDocument/2006/relationships/hyperlink" Target="http://idbdocs.iadb.org/WSDocs/getDocument.aspx?DOCNUM=40308611" TargetMode="External"/><Relationship Id="rId5" Type="http://schemas.openxmlformats.org/officeDocument/2006/relationships/hyperlink" Target="http://idbdocs.iadb.org/WSDocs/getDocument.aspx?DOCNUM=40308611" TargetMode="External"/><Relationship Id="rId15" Type="http://schemas.openxmlformats.org/officeDocument/2006/relationships/hyperlink" Target="http://idbdocs.iadb.org/WSDocs/getDocument.aspx?DOCNUM=40308975" TargetMode="External"/><Relationship Id="rId23" Type="http://schemas.openxmlformats.org/officeDocument/2006/relationships/hyperlink" Target="http://idbdocs.iadb.org/WSDocs/getDocument.aspx?DOCNUM=40308987" TargetMode="External"/><Relationship Id="rId28" Type="http://schemas.openxmlformats.org/officeDocument/2006/relationships/hyperlink" Target="http://idbdocs.iadb.org/WSDocs/getDocument.aspx?DOCNUM=40308611" TargetMode="External"/><Relationship Id="rId10" Type="http://schemas.openxmlformats.org/officeDocument/2006/relationships/hyperlink" Target="http://idbdocs.iadb.org/WSDocs/getDocument.aspx?DOCNUM=40389566" TargetMode="External"/><Relationship Id="rId19" Type="http://schemas.openxmlformats.org/officeDocument/2006/relationships/hyperlink" Target="http://idbdocs.iadb.org/WSDocs/getDocument.aspx?DOCNUM=40308975" TargetMode="External"/><Relationship Id="rId31" Type="http://schemas.openxmlformats.org/officeDocument/2006/relationships/hyperlink" Target="http://idbdocs.iadb.org/WSDocs/getDocument.aspx?DOCNUM=40308611" TargetMode="External"/><Relationship Id="rId4" Type="http://schemas.openxmlformats.org/officeDocument/2006/relationships/hyperlink" Target="http://idbdocs.iadb.org/WSDocs/getDocument.aspx?DOCNUM=40308975" TargetMode="External"/><Relationship Id="rId9" Type="http://schemas.openxmlformats.org/officeDocument/2006/relationships/hyperlink" Target="http://idbdocs.iadb.org/WSDocs/getDocument.aspx?DOCNUM=40308611" TargetMode="External"/><Relationship Id="rId14" Type="http://schemas.openxmlformats.org/officeDocument/2006/relationships/hyperlink" Target="http://idbdocs.iadb.org/WSDocs/getDocument.aspx?DOCNUM=40368441" TargetMode="External"/><Relationship Id="rId22" Type="http://schemas.openxmlformats.org/officeDocument/2006/relationships/hyperlink" Target="http://idbdocs.iadb.org/WSDocs/getDocument.aspx?DOCNUM=40308611" TargetMode="External"/><Relationship Id="rId27" Type="http://schemas.openxmlformats.org/officeDocument/2006/relationships/hyperlink" Target="http://idbdocs.iadb.org/WSDocs/getDocument.aspx?DOCNUM=40308987" TargetMode="External"/><Relationship Id="rId30" Type="http://schemas.openxmlformats.org/officeDocument/2006/relationships/hyperlink" Target="http://idbdocs.iadb.org/WSDocs/getDocument.aspx?DOCNUM=4030899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D72C66AA3545B4DBEB5F774A0D1EF01" ma:contentTypeVersion="0" ma:contentTypeDescription="A content type to manage public (operations) IDB documents" ma:contentTypeScope="" ma:versionID="8a3c4594b49f38bc1891b0271b45234a">
  <xsd:schema xmlns:xsd="http://www.w3.org/2001/XMLSchema" xmlns:xs="http://www.w3.org/2001/XMLSchema" xmlns:p="http://schemas.microsoft.com/office/2006/metadata/properties" xmlns:ns2="9c571b2f-e523-4ab2-ba2e-09e151a03ef4" targetNamespace="http://schemas.microsoft.com/office/2006/metadata/properties" ma:root="true" ma:fieldsID="6ea6d61a7ad7d64d7d317954e079829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950fe0f-781d-4eb3-a432-36b824324f74}" ma:internalName="TaxCatchAll" ma:showField="CatchAllData"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50fe0f-781d-4eb3-a432-36b824324f74}" ma:internalName="TaxCatchAllLabel" ma:readOnly="true" ma:showField="CatchAllDataLabel"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CSD/HUD</Division_x0020_or_x0020_Unit>
    <Other_x0020_Author xmlns="9c571b2f-e523-4ab2-ba2e-09e151a03ef4">ablanco</Other_x0020_Author>
    <Region xmlns="9c571b2f-e523-4ab2-ba2e-09e151a03ef4" xsi:nil="true"/>
    <IDBDocs_x0020_Number xmlns="9c571b2f-e523-4ab2-ba2e-09e151a03ef4">40369910</IDBDocs_x0020_Number>
    <Document_x0020_Author xmlns="9c571b2f-e523-4ab2-ba2e-09e151a03ef4">Perez Rincon, Belinda</Document_x0020_Author>
    <Publication_x0020_Type xmlns="9c571b2f-e523-4ab2-ba2e-09e151a03ef4" xsi:nil="true"/>
    <Operation_x0020_Type xmlns="9c571b2f-e523-4ab2-ba2e-09e151a03ef4" xsi:nil="true"/>
    <TaxCatchAll xmlns="9c571b2f-e523-4ab2-ba2e-09e151a03ef4">
      <Value>11</Value>
      <Value>12</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DR-L1084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DS-MOV</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E6FE2D2B-2089-470E-B142-788D69E93911}"/>
</file>

<file path=customXml/itemProps2.xml><?xml version="1.0" encoding="utf-8"?>
<ds:datastoreItem xmlns:ds="http://schemas.openxmlformats.org/officeDocument/2006/customXml" ds:itemID="{2BB26F87-0740-49A9-8D99-A643549530AD}"/>
</file>

<file path=customXml/itemProps3.xml><?xml version="1.0" encoding="utf-8"?>
<ds:datastoreItem xmlns:ds="http://schemas.openxmlformats.org/officeDocument/2006/customXml" ds:itemID="{E5F5AB6F-3B1A-44A9-AD0F-614446AC2970}"/>
</file>

<file path=customXml/itemProps4.xml><?xml version="1.0" encoding="utf-8"?>
<ds:datastoreItem xmlns:ds="http://schemas.openxmlformats.org/officeDocument/2006/customXml" ds:itemID="{41AADC95-AFB0-4D5A-B7D1-44D85DA98AFE}"/>
</file>

<file path=customXml/itemProps5.xml><?xml version="1.0" encoding="utf-8"?>
<ds:datastoreItem xmlns:ds="http://schemas.openxmlformats.org/officeDocument/2006/customXml" ds:itemID="{164354C8-61E5-4FC8-85DC-79B591EB5FF0}"/>
</file>

<file path=customXml/itemProps6.xml><?xml version="1.0" encoding="utf-8"?>
<ds:datastoreItem xmlns:ds="http://schemas.openxmlformats.org/officeDocument/2006/customXml" ds:itemID="{288BA07A-8AAD-4630-B385-7E7CEF93E908}"/>
</file>

<file path=docProps/app.xml><?xml version="1.0" encoding="utf-8"?>
<Properties xmlns="http://schemas.openxmlformats.org/officeDocument/2006/extended-properties" xmlns:vt="http://schemas.openxmlformats.org/officeDocument/2006/docPropsVTypes">
  <Template>Normal.dotm</Template>
  <TotalTime>1321</TotalTime>
  <Pages>1</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Problemas </dc:title>
  <dc:creator>Marcio Cracel</dc:creator>
  <cp:lastModifiedBy>IADB</cp:lastModifiedBy>
  <cp:revision>10</cp:revision>
  <cp:lastPrinted>2016-04-03T19:13:00Z</cp:lastPrinted>
  <dcterms:created xsi:type="dcterms:W3CDTF">2016-10-25T16:13:00Z</dcterms:created>
  <dcterms:modified xsi:type="dcterms:W3CDTF">2016-10-26T16:53:00Z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0x01010046CF21643EE8D14686A648AA6DAD089200AD72C66AA3545B4DBEB5F774A0D1EF01</vt:lpwstr>
  </property>
  <property fmtid="{D5CDD505-2E9C-101B-9397-08002B2CF9AE}" pid="5" name="TaxKeywordTaxHTField">
    <vt:lpwstr/>
  </property>
  <property fmtid="{D5CDD505-2E9C-101B-9397-08002B2CF9AE}" pid="6" name="Series Operations IDB">
    <vt:lpwstr>11;#Unclassified|a6dff32e-d477-44cd-a56b-85efe9e0a56c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11;#Unclassified|a6dff32e-d477-44cd-a56b-85efe9e0a56c</vt:lpwstr>
  </property>
  <property fmtid="{D5CDD505-2E9C-101B-9397-08002B2CF9AE}" pid="11" name="To:">
    <vt:lpwstr/>
  </property>
  <property fmtid="{D5CDD505-2E9C-101B-9397-08002B2CF9AE}" pid="12" name="From:">
    <vt:lpwstr>ablanco</vt:lpwstr>
  </property>
  <property fmtid="{D5CDD505-2E9C-101B-9397-08002B2CF9AE}" pid="13" name="Sector IDB">
    <vt:lpwstr/>
  </property>
  <property fmtid="{D5CDD505-2E9C-101B-9397-08002B2CF9AE}" pid="14" name="Function Operations IDB">
    <vt:lpwstr>12;#IDBDocs|cca77002-e150-4b2d-ab1f-1d7a7cdcae16</vt:lpwstr>
  </property>
</Properties>
</file>