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984" w:rsidRPr="009E4F63" w:rsidRDefault="00490984" w:rsidP="00AA7C85">
      <w:pPr>
        <w:pStyle w:val="Estilo1"/>
        <w:jc w:val="center"/>
      </w:pPr>
      <w:bookmarkStart w:id="0" w:name="_GoBack"/>
      <w:bookmarkEnd w:id="0"/>
      <w:r w:rsidRPr="009E4F63">
        <w:t>Informe Técnico</w:t>
      </w:r>
    </w:p>
    <w:p w:rsidR="00032B6F" w:rsidRDefault="001A4551" w:rsidP="00AA7C85">
      <w:pPr>
        <w:pStyle w:val="Estilo1"/>
        <w:jc w:val="center"/>
      </w:pPr>
      <w:r w:rsidRPr="009E4F63">
        <w:rPr>
          <w:lang w:val="es-ES"/>
        </w:rPr>
        <w:t>Programa de Exploración Geotérmica, Cobertura Eléctrica y Mejoras en Transmisión</w:t>
      </w:r>
      <w:r w:rsidRPr="009E4F63">
        <w:t xml:space="preserve"> </w:t>
      </w:r>
      <w:r w:rsidR="00490984" w:rsidRPr="009E4F63">
        <w:t>NI-L109</w:t>
      </w:r>
      <w:r w:rsidRPr="009E4F63">
        <w:t>4</w:t>
      </w:r>
    </w:p>
    <w:p w:rsidR="00AA7C85" w:rsidRPr="009E4F63" w:rsidRDefault="00AA7C85" w:rsidP="00AA7C85">
      <w:pPr>
        <w:pStyle w:val="Estilo1"/>
        <w:jc w:val="center"/>
      </w:pPr>
    </w:p>
    <w:p w:rsidR="00490984" w:rsidRPr="009E4F63" w:rsidRDefault="00490984" w:rsidP="00A46C2E">
      <w:pPr>
        <w:pStyle w:val="Heading2"/>
        <w:numPr>
          <w:ilvl w:val="0"/>
          <w:numId w:val="3"/>
        </w:numPr>
        <w:spacing w:after="120"/>
        <w:ind w:hanging="720"/>
        <w:rPr>
          <w:rFonts w:ascii="Arial" w:hAnsi="Arial" w:cs="Arial"/>
          <w:sz w:val="20"/>
          <w:szCs w:val="20"/>
          <w:lang w:val="es-ES_tradnl"/>
        </w:rPr>
      </w:pPr>
      <w:r w:rsidRPr="009E4F63">
        <w:rPr>
          <w:rFonts w:ascii="Arial" w:hAnsi="Arial" w:cs="Arial"/>
          <w:sz w:val="20"/>
          <w:szCs w:val="20"/>
          <w:lang w:val="es-ES_tradnl"/>
        </w:rPr>
        <w:t>Antecedentes</w:t>
      </w:r>
    </w:p>
    <w:p w:rsidR="00230608" w:rsidRPr="000166C0" w:rsidRDefault="00490984" w:rsidP="000166C0">
      <w:pPr>
        <w:autoSpaceDE w:val="0"/>
        <w:autoSpaceDN w:val="0"/>
        <w:adjustRightInd w:val="0"/>
        <w:jc w:val="both"/>
        <w:rPr>
          <w:rFonts w:ascii="Arial" w:hAnsi="Arial" w:cs="Arial"/>
          <w:sz w:val="20"/>
          <w:szCs w:val="20"/>
        </w:rPr>
      </w:pPr>
      <w:r w:rsidRPr="00AA7C85">
        <w:rPr>
          <w:rFonts w:ascii="Arial" w:hAnsi="Arial" w:cs="Arial"/>
          <w:sz w:val="20"/>
          <w:szCs w:val="20"/>
        </w:rPr>
        <w:t xml:space="preserve">El Gobierno de Nicaragua ha manifestado al Banco su interés de obtener financiamiento para </w:t>
      </w:r>
      <w:r w:rsidR="00A30F7F" w:rsidRPr="00AA7C85">
        <w:rPr>
          <w:rFonts w:ascii="Arial" w:hAnsi="Arial" w:cs="Arial"/>
          <w:sz w:val="20"/>
          <w:szCs w:val="20"/>
        </w:rPr>
        <w:t>la</w:t>
      </w:r>
      <w:r w:rsidRPr="00AA7C85">
        <w:rPr>
          <w:rFonts w:ascii="Arial" w:hAnsi="Arial" w:cs="Arial"/>
          <w:sz w:val="20"/>
          <w:szCs w:val="20"/>
        </w:rPr>
        <w:t xml:space="preserve"> </w:t>
      </w:r>
      <w:r w:rsidR="001A4551" w:rsidRPr="000166C0">
        <w:rPr>
          <w:rFonts w:ascii="Arial" w:hAnsi="Arial" w:cs="Arial"/>
          <w:sz w:val="20"/>
          <w:szCs w:val="20"/>
        </w:rPr>
        <w:t xml:space="preserve">Programa de Exploración Geotérmica, Cobertura Eléctrica y Mejoras en </w:t>
      </w:r>
      <w:r w:rsidRPr="00AA7C85">
        <w:rPr>
          <w:rFonts w:ascii="Arial" w:hAnsi="Arial" w:cs="Arial"/>
          <w:sz w:val="20"/>
          <w:szCs w:val="20"/>
        </w:rPr>
        <w:t>en el Sistema de Transmisión de Electricidad de Nicaragua por un monto total de US$</w:t>
      </w:r>
      <w:r w:rsidR="00230608" w:rsidRPr="00AA7C85">
        <w:rPr>
          <w:rFonts w:ascii="Arial" w:hAnsi="Arial" w:cs="Arial"/>
          <w:sz w:val="20"/>
          <w:szCs w:val="20"/>
        </w:rPr>
        <w:t>103.395</w:t>
      </w:r>
      <w:r w:rsidRPr="00AA7C85">
        <w:rPr>
          <w:rFonts w:ascii="Arial" w:hAnsi="Arial" w:cs="Arial"/>
          <w:sz w:val="20"/>
          <w:szCs w:val="20"/>
        </w:rPr>
        <w:t xml:space="preserve">.000. Su objetivo es contribuir </w:t>
      </w:r>
      <w:r w:rsidR="001A4551" w:rsidRPr="000166C0">
        <w:rPr>
          <w:rFonts w:ascii="Arial" w:hAnsi="Arial" w:cs="Arial"/>
          <w:sz w:val="20"/>
          <w:szCs w:val="20"/>
        </w:rPr>
        <w:t>a la sostenibilidad del sector eléctrico de Nicaragua a través de los siguientes objetivos específicos: (i) diversificar la matriz energética con el desarrollo de energía geotérmica;</w:t>
      </w:r>
      <w:r w:rsidR="00230608" w:rsidRPr="000166C0">
        <w:rPr>
          <w:rFonts w:ascii="Arial" w:hAnsi="Arial" w:cs="Arial"/>
          <w:sz w:val="20"/>
          <w:szCs w:val="20"/>
        </w:rPr>
        <w:t xml:space="preserve"> </w:t>
      </w:r>
      <w:proofErr w:type="gramStart"/>
      <w:r w:rsidR="00230608" w:rsidRPr="000166C0">
        <w:rPr>
          <w:rFonts w:ascii="Arial" w:hAnsi="Arial" w:cs="Arial"/>
          <w:sz w:val="20"/>
          <w:szCs w:val="20"/>
        </w:rPr>
        <w:t>y</w:t>
      </w:r>
      <w:proofErr w:type="gramEnd"/>
      <w:r w:rsidR="001A4551" w:rsidRPr="000166C0">
        <w:rPr>
          <w:rFonts w:ascii="Arial" w:hAnsi="Arial" w:cs="Arial"/>
          <w:sz w:val="20"/>
          <w:szCs w:val="20"/>
        </w:rPr>
        <w:t xml:space="preserve"> (ii) incrementar la capacidad de transmisión nacional y regional</w:t>
      </w:r>
      <w:r w:rsidR="001A4551" w:rsidRPr="000166C0" w:rsidDel="00417FEC">
        <w:rPr>
          <w:rFonts w:ascii="Arial" w:hAnsi="Arial" w:cs="Arial"/>
          <w:sz w:val="20"/>
          <w:szCs w:val="20"/>
        </w:rPr>
        <w:t xml:space="preserve"> </w:t>
      </w:r>
      <w:r w:rsidR="001A4551" w:rsidRPr="000166C0">
        <w:rPr>
          <w:rFonts w:ascii="Arial" w:hAnsi="Arial" w:cs="Arial"/>
          <w:sz w:val="20"/>
          <w:szCs w:val="20"/>
        </w:rPr>
        <w:t xml:space="preserve">mediante refuerzos de la red </w:t>
      </w:r>
      <w:r w:rsidRPr="00AA7C85">
        <w:rPr>
          <w:rFonts w:ascii="Arial" w:hAnsi="Arial" w:cs="Arial"/>
          <w:sz w:val="20"/>
          <w:szCs w:val="20"/>
        </w:rPr>
        <w:t xml:space="preserve">en los tramos ubicados en territorio Nicaragüense. </w:t>
      </w:r>
      <w:r w:rsidR="00230608" w:rsidRPr="000166C0">
        <w:rPr>
          <w:rFonts w:ascii="Arial" w:hAnsi="Arial" w:cs="Arial"/>
          <w:sz w:val="20"/>
          <w:szCs w:val="20"/>
        </w:rPr>
        <w:t xml:space="preserve">El Programa tendrá dos componentes: C1–Desarrollo Geotérmico y C2-Mejoras en la infraestructura eléctrica de transmisión. El financiamiento responde al requerimiento del Gobierno establecido en el Plan de Inversión de Nicaragua (PINIC) ajustando el financiamiento a las necesidades con base en el marco del carácter flexible y dinámico del PINIC para asegurar la incorporación de distintas fuentes de financiamiento. </w:t>
      </w:r>
    </w:p>
    <w:p w:rsidR="00230608" w:rsidRPr="000166C0" w:rsidRDefault="00230608" w:rsidP="000166C0">
      <w:pPr>
        <w:autoSpaceDE w:val="0"/>
        <w:autoSpaceDN w:val="0"/>
        <w:adjustRightInd w:val="0"/>
        <w:jc w:val="both"/>
        <w:rPr>
          <w:rFonts w:ascii="Arial" w:hAnsi="Arial" w:cs="Arial"/>
          <w:sz w:val="20"/>
          <w:szCs w:val="20"/>
        </w:rPr>
      </w:pPr>
      <w:r w:rsidRPr="000166C0">
        <w:rPr>
          <w:rFonts w:ascii="Arial" w:hAnsi="Arial" w:cs="Arial"/>
          <w:sz w:val="20"/>
          <w:szCs w:val="20"/>
        </w:rPr>
        <w:t>El financiamiento del C1-  Desarrollo Geotérmico está compuesto por US$22.250.000 del Capital Ordinario del BID utilizando el mecanismo de apalancamiento de recursos no reembolsables (GLM por sus siglas en ingles). El apalancamiento es obtenido a partir de utilizar US$5.309.000 de recursos no reembolsables provenientes de los US$15.0 millones de fondos aprobados por SREP para Nicaragua y US$9.524.000 de una donación proveniente del Fondo de Tecnología Limpia – FTL (CTF por sus siglas en ingles). Este financiamiento es complementado por $6.691.000 de recursos de recuperación contingente provenientes de los fondos aprobados por SREP y US$2.299.000 de recursos de aporte local provenientes de MEM/ENEL que serán utilizados fundamentalmente para cubrir aspectos administrativos, gastos financieros e imprevistos. El costo total del C1 asciende a US$46.073.000.</w:t>
      </w:r>
    </w:p>
    <w:p w:rsidR="00230608" w:rsidRPr="000166C0" w:rsidRDefault="00230608" w:rsidP="000166C0">
      <w:pPr>
        <w:autoSpaceDE w:val="0"/>
        <w:autoSpaceDN w:val="0"/>
        <w:adjustRightInd w:val="0"/>
        <w:jc w:val="both"/>
        <w:rPr>
          <w:rFonts w:ascii="Arial" w:hAnsi="Arial" w:cs="Arial"/>
          <w:sz w:val="20"/>
          <w:szCs w:val="20"/>
        </w:rPr>
      </w:pPr>
      <w:r w:rsidRPr="000166C0">
        <w:rPr>
          <w:rFonts w:ascii="Arial" w:hAnsi="Arial" w:cs="Arial"/>
          <w:sz w:val="20"/>
          <w:szCs w:val="20"/>
        </w:rPr>
        <w:t>El financiamiento del C2- Mejoras en la Infraestructura Eléctrica de Transmisión está compuesto por US$28.700.000 de la asignación “</w:t>
      </w:r>
      <w:proofErr w:type="spellStart"/>
      <w:r w:rsidRPr="000166C0">
        <w:rPr>
          <w:rFonts w:ascii="Arial" w:hAnsi="Arial" w:cs="Arial"/>
          <w:sz w:val="20"/>
          <w:szCs w:val="20"/>
        </w:rPr>
        <w:t>blend</w:t>
      </w:r>
      <w:proofErr w:type="spellEnd"/>
      <w:r w:rsidRPr="000166C0">
        <w:rPr>
          <w:rFonts w:ascii="Arial" w:hAnsi="Arial" w:cs="Arial"/>
          <w:sz w:val="20"/>
          <w:szCs w:val="20"/>
        </w:rPr>
        <w:t>” del BID, entre Capital Ordinario y el Fondo para Operaciones Especiales, definida para el país, complementados por un préstamo del BID con recursos de la Facilidad del Gobierno de Corea por un monto de US$25.000.000, y recursos de aporte local de ENATREL utilizados fundamentalmente para cubrir aspectos administrativos, gastos financieros e imprevistos. El costo total del C2 asciende a US$57.322.000.</w:t>
      </w:r>
    </w:p>
    <w:p w:rsidR="00490984" w:rsidRPr="00AA7C85" w:rsidRDefault="001A4551" w:rsidP="000166C0">
      <w:pPr>
        <w:autoSpaceDE w:val="0"/>
        <w:autoSpaceDN w:val="0"/>
        <w:adjustRightInd w:val="0"/>
        <w:jc w:val="both"/>
        <w:rPr>
          <w:rFonts w:ascii="Arial" w:hAnsi="Arial" w:cs="Arial"/>
          <w:sz w:val="20"/>
          <w:szCs w:val="20"/>
        </w:rPr>
      </w:pPr>
      <w:r w:rsidRPr="00AA7C85">
        <w:rPr>
          <w:rFonts w:ascii="Arial" w:hAnsi="Arial" w:cs="Arial"/>
          <w:sz w:val="20"/>
          <w:szCs w:val="20"/>
        </w:rPr>
        <w:t xml:space="preserve">Este informe técnico analiza las obras del </w:t>
      </w:r>
      <w:r w:rsidR="00230608" w:rsidRPr="00AA7C85">
        <w:rPr>
          <w:rFonts w:ascii="Arial" w:hAnsi="Arial" w:cs="Arial"/>
          <w:sz w:val="20"/>
          <w:szCs w:val="20"/>
        </w:rPr>
        <w:t>segundo</w:t>
      </w:r>
      <w:r w:rsidRPr="00AA7C85">
        <w:rPr>
          <w:rFonts w:ascii="Arial" w:hAnsi="Arial" w:cs="Arial"/>
          <w:sz w:val="20"/>
          <w:szCs w:val="20"/>
        </w:rPr>
        <w:t xml:space="preserve"> componente. </w:t>
      </w:r>
      <w:r w:rsidR="00A47D52" w:rsidRPr="00AA7C85">
        <w:rPr>
          <w:rFonts w:ascii="Arial" w:hAnsi="Arial" w:cs="Arial"/>
          <w:sz w:val="20"/>
          <w:szCs w:val="20"/>
        </w:rPr>
        <w:t xml:space="preserve">El análisis del primer componente fue realizado por la </w:t>
      </w:r>
      <w:r w:rsidR="00A47D52" w:rsidRPr="000166C0">
        <w:rPr>
          <w:rFonts w:ascii="Arial" w:hAnsi="Arial" w:cs="Arial"/>
          <w:sz w:val="20"/>
          <w:szCs w:val="20"/>
        </w:rPr>
        <w:t>Empresa</w:t>
      </w:r>
      <w:r w:rsidR="00A47D52" w:rsidRPr="00AA7C85">
        <w:rPr>
          <w:rFonts w:ascii="Arial" w:hAnsi="Arial" w:cs="Arial"/>
          <w:sz w:val="20"/>
          <w:szCs w:val="20"/>
        </w:rPr>
        <w:t xml:space="preserve"> Pelican, S.A., </w:t>
      </w:r>
      <w:r w:rsidR="00FC0F8C" w:rsidRPr="00AA7C85">
        <w:rPr>
          <w:rFonts w:ascii="Arial" w:hAnsi="Arial" w:cs="Arial"/>
          <w:sz w:val="20"/>
          <w:szCs w:val="20"/>
        </w:rPr>
        <w:t xml:space="preserve">bajo el estudio de </w:t>
      </w:r>
      <w:r w:rsidR="00FC0F8C" w:rsidRPr="000166C0">
        <w:rPr>
          <w:rFonts w:ascii="Arial" w:hAnsi="Arial" w:cs="Arial"/>
          <w:sz w:val="20"/>
          <w:szCs w:val="20"/>
        </w:rPr>
        <w:t>formulación de proyectos del PINIC.</w:t>
      </w:r>
      <w:r w:rsidR="00FC0F8C" w:rsidRPr="00AA7C85">
        <w:rPr>
          <w:rFonts w:ascii="Arial" w:hAnsi="Arial" w:cs="Arial"/>
          <w:sz w:val="20"/>
          <w:szCs w:val="20"/>
        </w:rPr>
        <w:t xml:space="preserve"> A </w:t>
      </w:r>
      <w:r w:rsidR="00490984" w:rsidRPr="00AA7C85">
        <w:rPr>
          <w:rFonts w:ascii="Arial" w:hAnsi="Arial" w:cs="Arial"/>
          <w:sz w:val="20"/>
          <w:szCs w:val="20"/>
        </w:rPr>
        <w:t>fin de justificar el Proyecto</w:t>
      </w:r>
      <w:r w:rsidR="00A30F7F" w:rsidRPr="00AA7C85">
        <w:rPr>
          <w:rFonts w:ascii="Arial" w:hAnsi="Arial" w:cs="Arial"/>
          <w:sz w:val="20"/>
          <w:szCs w:val="20"/>
        </w:rPr>
        <w:t>,</w:t>
      </w:r>
      <w:r w:rsidR="00490984" w:rsidRPr="00AA7C85">
        <w:rPr>
          <w:rFonts w:ascii="Arial" w:hAnsi="Arial" w:cs="Arial"/>
          <w:sz w:val="20"/>
          <w:szCs w:val="20"/>
        </w:rPr>
        <w:t xml:space="preserve"> e</w:t>
      </w:r>
      <w:r w:rsidR="00A30F7F" w:rsidRPr="00AA7C85">
        <w:rPr>
          <w:rFonts w:ascii="Arial" w:hAnsi="Arial" w:cs="Arial"/>
          <w:sz w:val="20"/>
          <w:szCs w:val="20"/>
        </w:rPr>
        <w:t>ste documento analiza</w:t>
      </w:r>
      <w:r w:rsidR="00490984" w:rsidRPr="00AA7C85">
        <w:rPr>
          <w:rFonts w:ascii="Arial" w:hAnsi="Arial" w:cs="Arial"/>
          <w:sz w:val="20"/>
          <w:szCs w:val="20"/>
        </w:rPr>
        <w:t xml:space="preserve"> </w:t>
      </w:r>
      <w:r w:rsidR="00A30F7F" w:rsidRPr="00AA7C85">
        <w:rPr>
          <w:rFonts w:ascii="Arial" w:hAnsi="Arial" w:cs="Arial"/>
          <w:sz w:val="20"/>
          <w:szCs w:val="20"/>
        </w:rPr>
        <w:t xml:space="preserve">las obras a ser financiadas </w:t>
      </w:r>
      <w:r w:rsidR="002B1AAA" w:rsidRPr="00AA7C85">
        <w:rPr>
          <w:rFonts w:ascii="Arial" w:hAnsi="Arial" w:cs="Arial"/>
          <w:sz w:val="20"/>
          <w:szCs w:val="20"/>
        </w:rPr>
        <w:t xml:space="preserve">y su correspondencia con </w:t>
      </w:r>
      <w:r w:rsidR="00490984" w:rsidRPr="00AA7C85">
        <w:rPr>
          <w:rFonts w:ascii="Arial" w:hAnsi="Arial" w:cs="Arial"/>
          <w:sz w:val="20"/>
          <w:szCs w:val="20"/>
        </w:rPr>
        <w:t xml:space="preserve">el plan óptimo de expansión del </w:t>
      </w:r>
      <w:r w:rsidR="002B1AAA" w:rsidRPr="00AA7C85">
        <w:rPr>
          <w:rFonts w:ascii="Arial" w:hAnsi="Arial" w:cs="Arial"/>
          <w:sz w:val="20"/>
          <w:szCs w:val="20"/>
        </w:rPr>
        <w:t>SIN</w:t>
      </w:r>
      <w:r w:rsidR="00A30F7F" w:rsidRPr="00AA7C85">
        <w:rPr>
          <w:rFonts w:ascii="Arial" w:hAnsi="Arial" w:cs="Arial"/>
          <w:sz w:val="20"/>
          <w:szCs w:val="20"/>
        </w:rPr>
        <w:t xml:space="preserve">, los </w:t>
      </w:r>
      <w:r w:rsidR="00490984" w:rsidRPr="00AA7C85">
        <w:rPr>
          <w:rFonts w:ascii="Arial" w:hAnsi="Arial" w:cs="Arial"/>
          <w:sz w:val="20"/>
          <w:szCs w:val="20"/>
        </w:rPr>
        <w:t>costos estimados de las obras; el cro</w:t>
      </w:r>
      <w:r w:rsidR="00490984" w:rsidRPr="000166C0">
        <w:rPr>
          <w:rFonts w:ascii="Arial" w:hAnsi="Arial" w:cs="Arial"/>
          <w:sz w:val="20"/>
          <w:szCs w:val="20"/>
        </w:rPr>
        <w:t>n</w:t>
      </w:r>
      <w:r w:rsidR="00490984" w:rsidRPr="00AA7C85">
        <w:rPr>
          <w:rFonts w:ascii="Arial" w:hAnsi="Arial" w:cs="Arial"/>
          <w:sz w:val="20"/>
          <w:szCs w:val="20"/>
        </w:rPr>
        <w:t>ograma de obras propuesto; y otr</w:t>
      </w:r>
      <w:r w:rsidR="00A30F7F" w:rsidRPr="00AA7C85">
        <w:rPr>
          <w:rFonts w:ascii="Arial" w:hAnsi="Arial" w:cs="Arial"/>
          <w:sz w:val="20"/>
          <w:szCs w:val="20"/>
        </w:rPr>
        <w:t>os aspectos técnicos relevantes.</w:t>
      </w:r>
      <w:r w:rsidR="002B1AAA" w:rsidRPr="00AA7C85">
        <w:rPr>
          <w:rFonts w:ascii="Arial" w:hAnsi="Arial" w:cs="Arial"/>
          <w:sz w:val="20"/>
          <w:szCs w:val="20"/>
        </w:rPr>
        <w:t xml:space="preserve"> Para ello, se </w:t>
      </w:r>
      <w:r w:rsidR="00490984" w:rsidRPr="00AA7C85">
        <w:rPr>
          <w:rFonts w:ascii="Arial" w:hAnsi="Arial" w:cs="Arial"/>
          <w:sz w:val="20"/>
          <w:szCs w:val="20"/>
        </w:rPr>
        <w:t>revis</w:t>
      </w:r>
      <w:r w:rsidR="002B1AAA" w:rsidRPr="00AA7C85">
        <w:rPr>
          <w:rFonts w:ascii="Arial" w:hAnsi="Arial" w:cs="Arial"/>
          <w:sz w:val="20"/>
          <w:szCs w:val="20"/>
        </w:rPr>
        <w:t>ó</w:t>
      </w:r>
      <w:r w:rsidR="00490984" w:rsidRPr="00AA7C85">
        <w:rPr>
          <w:rFonts w:ascii="Arial" w:hAnsi="Arial" w:cs="Arial"/>
          <w:sz w:val="20"/>
          <w:szCs w:val="20"/>
        </w:rPr>
        <w:t xml:space="preserve"> la documentación de la planificación de la expansión de la infraestructura eléctrica de Nicaragua incluyendo la revisión de los documentos del P</w:t>
      </w:r>
      <w:r w:rsidRPr="00AA7C85">
        <w:rPr>
          <w:rFonts w:ascii="Arial" w:hAnsi="Arial" w:cs="Arial"/>
          <w:sz w:val="20"/>
          <w:szCs w:val="20"/>
        </w:rPr>
        <w:t>INIC</w:t>
      </w:r>
      <w:r w:rsidR="00490984" w:rsidRPr="00AA7C85">
        <w:rPr>
          <w:rFonts w:ascii="Arial" w:hAnsi="Arial" w:cs="Arial"/>
          <w:sz w:val="20"/>
          <w:szCs w:val="20"/>
        </w:rPr>
        <w:t>, los planes de expansión y los estudios elaborados para identificar los refuerzos nacionales relacionados al SIEPAC</w:t>
      </w:r>
      <w:r w:rsidR="002B1AAA" w:rsidRPr="00AA7C85">
        <w:rPr>
          <w:rFonts w:ascii="Arial" w:hAnsi="Arial" w:cs="Arial"/>
          <w:sz w:val="20"/>
          <w:szCs w:val="20"/>
        </w:rPr>
        <w:t>.</w:t>
      </w:r>
      <w:r w:rsidR="00490984" w:rsidRPr="00AA7C85">
        <w:rPr>
          <w:rFonts w:ascii="Arial" w:hAnsi="Arial" w:cs="Arial"/>
          <w:sz w:val="20"/>
          <w:szCs w:val="20"/>
        </w:rPr>
        <w:t xml:space="preserve"> </w:t>
      </w:r>
      <w:r w:rsidR="002B1AAA" w:rsidRPr="00AA7C85">
        <w:rPr>
          <w:rFonts w:ascii="Arial" w:hAnsi="Arial" w:cs="Arial"/>
          <w:sz w:val="20"/>
          <w:szCs w:val="20"/>
        </w:rPr>
        <w:t xml:space="preserve">De igual manera, se </w:t>
      </w:r>
      <w:r w:rsidR="00490984" w:rsidRPr="00AA7C85">
        <w:rPr>
          <w:rFonts w:ascii="Arial" w:hAnsi="Arial" w:cs="Arial"/>
          <w:sz w:val="20"/>
          <w:szCs w:val="20"/>
        </w:rPr>
        <w:t>identificar</w:t>
      </w:r>
      <w:r w:rsidR="002B1AAA" w:rsidRPr="00AA7C85">
        <w:rPr>
          <w:rFonts w:ascii="Arial" w:hAnsi="Arial" w:cs="Arial"/>
          <w:sz w:val="20"/>
          <w:szCs w:val="20"/>
        </w:rPr>
        <w:t>on</w:t>
      </w:r>
      <w:r w:rsidR="00490984" w:rsidRPr="00AA7C85">
        <w:rPr>
          <w:rFonts w:ascii="Arial" w:hAnsi="Arial" w:cs="Arial"/>
          <w:sz w:val="20"/>
          <w:szCs w:val="20"/>
        </w:rPr>
        <w:t xml:space="preserve"> los principales riesgos durante la etapa de ejecución de las obras y operación considerando las características del Proyecto y posibles medidas de mitigación y áreas específicas de monitoreo y seguimiento que contribu</w:t>
      </w:r>
      <w:r w:rsidR="000166C0">
        <w:rPr>
          <w:rFonts w:ascii="Arial" w:hAnsi="Arial" w:cs="Arial"/>
          <w:sz w:val="20"/>
          <w:szCs w:val="20"/>
        </w:rPr>
        <w:t>yan a minimizar dichos riesgos.</w:t>
      </w:r>
    </w:p>
    <w:p w:rsidR="002B1AAA" w:rsidRPr="009E4F63" w:rsidRDefault="00490984" w:rsidP="00A46C2E">
      <w:pPr>
        <w:pStyle w:val="Heading2"/>
        <w:numPr>
          <w:ilvl w:val="0"/>
          <w:numId w:val="3"/>
        </w:numPr>
        <w:spacing w:after="120"/>
        <w:ind w:hanging="720"/>
        <w:rPr>
          <w:rFonts w:ascii="Arial" w:hAnsi="Arial" w:cs="Arial"/>
          <w:sz w:val="20"/>
          <w:szCs w:val="20"/>
          <w:lang w:val="es-ES_tradnl"/>
        </w:rPr>
      </w:pPr>
      <w:r w:rsidRPr="009E4F63">
        <w:rPr>
          <w:rFonts w:ascii="Arial" w:hAnsi="Arial" w:cs="Arial"/>
          <w:sz w:val="20"/>
          <w:szCs w:val="20"/>
          <w:lang w:val="es-ES_tradnl"/>
        </w:rPr>
        <w:lastRenderedPageBreak/>
        <w:t>Descripció</w:t>
      </w:r>
      <w:r w:rsidR="002B1AAA" w:rsidRPr="009E4F63">
        <w:rPr>
          <w:rFonts w:ascii="Arial" w:hAnsi="Arial" w:cs="Arial"/>
          <w:sz w:val="20"/>
          <w:szCs w:val="20"/>
          <w:lang w:val="es-ES_tradnl"/>
        </w:rPr>
        <w:t xml:space="preserve">n del </w:t>
      </w:r>
      <w:r w:rsidR="004B0158" w:rsidRPr="009E4F63">
        <w:rPr>
          <w:rFonts w:ascii="Arial" w:hAnsi="Arial" w:cs="Arial"/>
          <w:sz w:val="20"/>
          <w:szCs w:val="20"/>
          <w:lang w:val="es-ES_tradnl"/>
        </w:rPr>
        <w:t>Componente</w:t>
      </w:r>
    </w:p>
    <w:p w:rsidR="00490984" w:rsidRPr="00AA7C85" w:rsidRDefault="00490984" w:rsidP="000166C0">
      <w:pPr>
        <w:autoSpaceDE w:val="0"/>
        <w:autoSpaceDN w:val="0"/>
        <w:adjustRightInd w:val="0"/>
        <w:jc w:val="both"/>
        <w:rPr>
          <w:rFonts w:ascii="Arial" w:hAnsi="Arial" w:cs="Arial"/>
          <w:sz w:val="20"/>
          <w:szCs w:val="20"/>
        </w:rPr>
      </w:pPr>
      <w:r w:rsidRPr="00AA7C85">
        <w:rPr>
          <w:rFonts w:ascii="Arial" w:hAnsi="Arial" w:cs="Arial"/>
          <w:sz w:val="20"/>
          <w:szCs w:val="20"/>
        </w:rPr>
        <w:t xml:space="preserve">Para atender los problemas de calidad ocasionados </w:t>
      </w:r>
      <w:r w:rsidR="00DF5397" w:rsidRPr="00AA7C85">
        <w:rPr>
          <w:rFonts w:ascii="Arial" w:hAnsi="Arial" w:cs="Arial"/>
          <w:sz w:val="20"/>
          <w:szCs w:val="20"/>
        </w:rPr>
        <w:t xml:space="preserve">por la obsolescencia de las líneas y equipos, así como las demandas adicionales desde que los proyectos entraron en operación, </w:t>
      </w:r>
      <w:r w:rsidRPr="00AA7C85">
        <w:rPr>
          <w:rFonts w:ascii="Arial" w:hAnsi="Arial" w:cs="Arial"/>
          <w:sz w:val="20"/>
          <w:szCs w:val="20"/>
        </w:rPr>
        <w:t xml:space="preserve">estudios realizados </w:t>
      </w:r>
      <w:r w:rsidR="00673D10" w:rsidRPr="00AA7C85">
        <w:rPr>
          <w:rFonts w:ascii="Arial" w:hAnsi="Arial" w:cs="Arial"/>
          <w:sz w:val="20"/>
          <w:szCs w:val="20"/>
        </w:rPr>
        <w:t xml:space="preserve">de manera adecuada por la empresa nacional de electricidad ENATREL </w:t>
      </w:r>
      <w:r w:rsidRPr="00AA7C85">
        <w:rPr>
          <w:rFonts w:ascii="Arial" w:hAnsi="Arial" w:cs="Arial"/>
          <w:sz w:val="20"/>
          <w:szCs w:val="20"/>
        </w:rPr>
        <w:t>demuestran que el si</w:t>
      </w:r>
      <w:r w:rsidR="0017624A" w:rsidRPr="00AA7C85">
        <w:rPr>
          <w:rFonts w:ascii="Arial" w:hAnsi="Arial" w:cs="Arial"/>
          <w:sz w:val="20"/>
          <w:szCs w:val="20"/>
        </w:rPr>
        <w:t>stema de transmisión requiere</w:t>
      </w:r>
      <w:r w:rsidRPr="00AA7C85">
        <w:rPr>
          <w:rFonts w:ascii="Arial" w:hAnsi="Arial" w:cs="Arial"/>
          <w:sz w:val="20"/>
          <w:szCs w:val="20"/>
        </w:rPr>
        <w:t xml:space="preserve">: </w:t>
      </w:r>
    </w:p>
    <w:p w:rsidR="00490984" w:rsidRPr="000166C0" w:rsidRDefault="00817505" w:rsidP="000166C0">
      <w:pPr>
        <w:pStyle w:val="ListParagraph"/>
        <w:numPr>
          <w:ilvl w:val="0"/>
          <w:numId w:val="33"/>
        </w:numPr>
        <w:autoSpaceDE w:val="0"/>
        <w:autoSpaceDN w:val="0"/>
        <w:adjustRightInd w:val="0"/>
        <w:jc w:val="both"/>
        <w:rPr>
          <w:rFonts w:ascii="Arial" w:hAnsi="Arial" w:cs="Arial"/>
          <w:sz w:val="20"/>
          <w:szCs w:val="20"/>
        </w:rPr>
      </w:pPr>
      <w:r w:rsidRPr="000166C0">
        <w:rPr>
          <w:rFonts w:ascii="Arial" w:hAnsi="Arial" w:cs="Arial"/>
          <w:sz w:val="20"/>
          <w:szCs w:val="20"/>
        </w:rPr>
        <w:t xml:space="preserve">Construir </w:t>
      </w:r>
      <w:r w:rsidR="00490984" w:rsidRPr="000166C0">
        <w:rPr>
          <w:rFonts w:ascii="Arial" w:hAnsi="Arial" w:cs="Arial"/>
          <w:sz w:val="20"/>
          <w:szCs w:val="20"/>
        </w:rPr>
        <w:t xml:space="preserve">una </w:t>
      </w:r>
      <w:r w:rsidR="00DF5397" w:rsidRPr="000166C0">
        <w:rPr>
          <w:rFonts w:ascii="Arial" w:hAnsi="Arial" w:cs="Arial"/>
          <w:sz w:val="20"/>
          <w:szCs w:val="20"/>
        </w:rPr>
        <w:t xml:space="preserve">nueva línea en 138kV entre la Subestación Villanueva y la Subestación El Sauce, así como ampliaciones en estas estaciones. Incluye la </w:t>
      </w:r>
      <w:r w:rsidR="00A65C53" w:rsidRPr="000166C0">
        <w:rPr>
          <w:rFonts w:ascii="Arial" w:hAnsi="Arial" w:cs="Arial"/>
          <w:sz w:val="20"/>
          <w:szCs w:val="20"/>
        </w:rPr>
        <w:t xml:space="preserve">construcción </w:t>
      </w:r>
      <w:r w:rsidR="00DF5397" w:rsidRPr="000166C0">
        <w:rPr>
          <w:rFonts w:ascii="Arial" w:hAnsi="Arial" w:cs="Arial"/>
          <w:sz w:val="20"/>
          <w:szCs w:val="20"/>
        </w:rPr>
        <w:t xml:space="preserve">de 37.2 kilómetros de línea de Transmisión en 138 kV, con hilo de guarda tipo OPGW; instalación de una bahía de línea en 138kV y una bahía de acople en la SE El Sauce; </w:t>
      </w:r>
      <w:r w:rsidR="00A65C53" w:rsidRPr="000166C0">
        <w:rPr>
          <w:rFonts w:ascii="Arial" w:hAnsi="Arial" w:cs="Arial"/>
          <w:sz w:val="20"/>
          <w:szCs w:val="20"/>
        </w:rPr>
        <w:t>construc</w:t>
      </w:r>
      <w:r w:rsidR="00DF5397" w:rsidRPr="000166C0">
        <w:rPr>
          <w:rFonts w:ascii="Arial" w:hAnsi="Arial" w:cs="Arial"/>
          <w:sz w:val="20"/>
          <w:szCs w:val="20"/>
        </w:rPr>
        <w:t xml:space="preserve">ción de </w:t>
      </w:r>
      <w:r w:rsidR="00A65C53" w:rsidRPr="000166C0">
        <w:rPr>
          <w:rFonts w:ascii="Arial" w:hAnsi="Arial" w:cs="Arial"/>
          <w:sz w:val="20"/>
          <w:szCs w:val="20"/>
        </w:rPr>
        <w:t xml:space="preserve">tres nuevas bahías en la SE Villanueva: </w:t>
      </w:r>
      <w:r w:rsidR="00DF5397" w:rsidRPr="000166C0">
        <w:rPr>
          <w:rFonts w:ascii="Arial" w:hAnsi="Arial" w:cs="Arial"/>
          <w:sz w:val="20"/>
          <w:szCs w:val="20"/>
        </w:rPr>
        <w:t>una bahía de línea en 138kV</w:t>
      </w:r>
      <w:r w:rsidR="00A65C53" w:rsidRPr="000166C0">
        <w:rPr>
          <w:rFonts w:ascii="Arial" w:hAnsi="Arial" w:cs="Arial"/>
          <w:sz w:val="20"/>
          <w:szCs w:val="20"/>
        </w:rPr>
        <w:t xml:space="preserve"> y dos bahías transformadores e </w:t>
      </w:r>
      <w:r w:rsidR="00DF5397" w:rsidRPr="000166C0">
        <w:rPr>
          <w:rFonts w:ascii="Arial" w:hAnsi="Arial" w:cs="Arial"/>
          <w:sz w:val="20"/>
          <w:szCs w:val="20"/>
        </w:rPr>
        <w:t xml:space="preserve">instalación de </w:t>
      </w:r>
      <w:r w:rsidR="00A65C53" w:rsidRPr="000166C0">
        <w:rPr>
          <w:rFonts w:ascii="Arial" w:hAnsi="Arial" w:cs="Arial"/>
          <w:sz w:val="20"/>
          <w:szCs w:val="20"/>
        </w:rPr>
        <w:t>dos</w:t>
      </w:r>
      <w:r w:rsidR="00DF5397" w:rsidRPr="000166C0">
        <w:rPr>
          <w:rFonts w:ascii="Arial" w:hAnsi="Arial" w:cs="Arial"/>
          <w:sz w:val="20"/>
          <w:szCs w:val="20"/>
        </w:rPr>
        <w:t xml:space="preserve"> </w:t>
      </w:r>
      <w:r w:rsidR="00A65C53" w:rsidRPr="000166C0">
        <w:rPr>
          <w:rFonts w:ascii="Arial" w:hAnsi="Arial" w:cs="Arial"/>
          <w:sz w:val="20"/>
          <w:szCs w:val="20"/>
        </w:rPr>
        <w:t xml:space="preserve">transformadores: uno </w:t>
      </w:r>
      <w:r w:rsidR="00DF5397" w:rsidRPr="000166C0">
        <w:rPr>
          <w:rFonts w:ascii="Arial" w:hAnsi="Arial" w:cs="Arial"/>
          <w:sz w:val="20"/>
          <w:szCs w:val="20"/>
        </w:rPr>
        <w:t>de 15/20 MVA 138/24.9 kV</w:t>
      </w:r>
      <w:r w:rsidR="00A65C53" w:rsidRPr="000166C0">
        <w:rPr>
          <w:rFonts w:ascii="Arial" w:hAnsi="Arial" w:cs="Arial"/>
          <w:sz w:val="20"/>
          <w:szCs w:val="20"/>
        </w:rPr>
        <w:t xml:space="preserve"> y otro de 25 MVA 138/69 kV.</w:t>
      </w:r>
    </w:p>
    <w:p w:rsidR="00817505" w:rsidRPr="000166C0" w:rsidRDefault="00817505" w:rsidP="000166C0">
      <w:pPr>
        <w:pStyle w:val="ListParagraph"/>
        <w:numPr>
          <w:ilvl w:val="0"/>
          <w:numId w:val="33"/>
        </w:numPr>
        <w:autoSpaceDE w:val="0"/>
        <w:autoSpaceDN w:val="0"/>
        <w:adjustRightInd w:val="0"/>
        <w:jc w:val="both"/>
        <w:rPr>
          <w:rFonts w:ascii="Arial" w:hAnsi="Arial" w:cs="Arial"/>
          <w:sz w:val="20"/>
          <w:szCs w:val="20"/>
        </w:rPr>
      </w:pPr>
      <w:r w:rsidRPr="000166C0">
        <w:rPr>
          <w:rFonts w:ascii="Arial" w:hAnsi="Arial" w:cs="Arial"/>
          <w:sz w:val="20"/>
          <w:szCs w:val="20"/>
        </w:rPr>
        <w:t>Ampliar la capacidad de la línea de transmisión de 230 kV de Nicaragua perteneciente al SIEPAC por medio del cambio de conductores en los tramos fronterizos y rehabilitación selectiva en los tramos internos con el reforzamiento de estructuras y restablecimiento de alturas mínimas</w:t>
      </w:r>
    </w:p>
    <w:p w:rsidR="00490984" w:rsidRPr="000166C0" w:rsidRDefault="00817505" w:rsidP="000166C0">
      <w:pPr>
        <w:pStyle w:val="ListParagraph"/>
        <w:numPr>
          <w:ilvl w:val="0"/>
          <w:numId w:val="33"/>
        </w:numPr>
        <w:autoSpaceDE w:val="0"/>
        <w:autoSpaceDN w:val="0"/>
        <w:adjustRightInd w:val="0"/>
        <w:jc w:val="both"/>
        <w:rPr>
          <w:rFonts w:ascii="Arial" w:hAnsi="Arial" w:cs="Arial"/>
          <w:sz w:val="20"/>
          <w:szCs w:val="20"/>
        </w:rPr>
      </w:pPr>
      <w:r w:rsidRPr="000166C0">
        <w:rPr>
          <w:rFonts w:ascii="Arial" w:hAnsi="Arial" w:cs="Arial"/>
          <w:sz w:val="20"/>
          <w:szCs w:val="20"/>
        </w:rPr>
        <w:t xml:space="preserve">Mejorar </w:t>
      </w:r>
      <w:r w:rsidR="004C237B" w:rsidRPr="000166C0">
        <w:rPr>
          <w:rFonts w:ascii="Arial" w:hAnsi="Arial" w:cs="Arial"/>
          <w:sz w:val="20"/>
          <w:szCs w:val="20"/>
        </w:rPr>
        <w:t>la capacidad de maniobra de l</w:t>
      </w:r>
      <w:r w:rsidR="00490984" w:rsidRPr="000166C0">
        <w:rPr>
          <w:rFonts w:ascii="Arial" w:hAnsi="Arial" w:cs="Arial"/>
          <w:sz w:val="20"/>
          <w:szCs w:val="20"/>
        </w:rPr>
        <w:t>a subestación S</w:t>
      </w:r>
      <w:r w:rsidR="004C237B" w:rsidRPr="000166C0">
        <w:rPr>
          <w:rFonts w:ascii="Arial" w:hAnsi="Arial" w:cs="Arial"/>
          <w:sz w:val="20"/>
          <w:szCs w:val="20"/>
        </w:rPr>
        <w:t>ébaco</w:t>
      </w:r>
      <w:r w:rsidR="00490984" w:rsidRPr="000166C0">
        <w:rPr>
          <w:rFonts w:ascii="Arial" w:hAnsi="Arial" w:cs="Arial"/>
          <w:sz w:val="20"/>
          <w:szCs w:val="20"/>
        </w:rPr>
        <w:t xml:space="preserve"> </w:t>
      </w:r>
      <w:r w:rsidR="004C237B" w:rsidRPr="000166C0">
        <w:rPr>
          <w:rFonts w:ascii="Arial" w:hAnsi="Arial" w:cs="Arial"/>
          <w:sz w:val="20"/>
          <w:szCs w:val="20"/>
        </w:rPr>
        <w:t>con la adición de una barra adicional, con interruptor y equipo asociado;</w:t>
      </w:r>
    </w:p>
    <w:p w:rsidR="00801359" w:rsidRPr="000166C0" w:rsidRDefault="00801359" w:rsidP="000166C0">
      <w:pPr>
        <w:pStyle w:val="ListParagraph"/>
        <w:numPr>
          <w:ilvl w:val="0"/>
          <w:numId w:val="33"/>
        </w:numPr>
        <w:autoSpaceDE w:val="0"/>
        <w:autoSpaceDN w:val="0"/>
        <w:adjustRightInd w:val="0"/>
        <w:jc w:val="both"/>
        <w:rPr>
          <w:rFonts w:ascii="Arial" w:hAnsi="Arial" w:cs="Arial"/>
          <w:sz w:val="20"/>
          <w:szCs w:val="20"/>
        </w:rPr>
      </w:pPr>
      <w:r w:rsidRPr="000166C0">
        <w:rPr>
          <w:rFonts w:ascii="Arial" w:hAnsi="Arial" w:cs="Arial"/>
          <w:sz w:val="20"/>
          <w:szCs w:val="20"/>
        </w:rPr>
        <w:t>Ampliar cinco subestaciones del Sistema Interconectado Nacional, agregando 185 MVA de capacidad de transmisión, con sus respectivos transformadores, bahías y equipo asociado;</w:t>
      </w:r>
    </w:p>
    <w:p w:rsidR="00817505" w:rsidRPr="000166C0" w:rsidRDefault="00817505" w:rsidP="000166C0">
      <w:pPr>
        <w:pStyle w:val="ListParagraph"/>
        <w:numPr>
          <w:ilvl w:val="0"/>
          <w:numId w:val="33"/>
        </w:numPr>
        <w:autoSpaceDE w:val="0"/>
        <w:autoSpaceDN w:val="0"/>
        <w:adjustRightInd w:val="0"/>
        <w:jc w:val="both"/>
        <w:rPr>
          <w:rFonts w:ascii="Arial" w:hAnsi="Arial" w:cs="Arial"/>
          <w:sz w:val="20"/>
          <w:szCs w:val="20"/>
        </w:rPr>
      </w:pPr>
      <w:r w:rsidRPr="000166C0">
        <w:rPr>
          <w:rFonts w:ascii="Arial" w:hAnsi="Arial" w:cs="Arial"/>
          <w:sz w:val="20"/>
          <w:szCs w:val="20"/>
        </w:rPr>
        <w:t>Nueva Subestación Ticuantepe I en 138kV</w:t>
      </w:r>
    </w:p>
    <w:p w:rsidR="002E6AD4" w:rsidRPr="000166C0" w:rsidRDefault="005F4F5B" w:rsidP="000166C0">
      <w:pPr>
        <w:pStyle w:val="ListParagraph"/>
        <w:numPr>
          <w:ilvl w:val="0"/>
          <w:numId w:val="33"/>
        </w:numPr>
        <w:autoSpaceDE w:val="0"/>
        <w:autoSpaceDN w:val="0"/>
        <w:adjustRightInd w:val="0"/>
        <w:jc w:val="both"/>
        <w:rPr>
          <w:rFonts w:ascii="Arial" w:hAnsi="Arial" w:cs="Arial"/>
          <w:sz w:val="20"/>
          <w:szCs w:val="20"/>
        </w:rPr>
      </w:pPr>
      <w:r w:rsidRPr="000166C0">
        <w:rPr>
          <w:rFonts w:ascii="Arial" w:hAnsi="Arial" w:cs="Arial"/>
          <w:sz w:val="20"/>
          <w:szCs w:val="20"/>
        </w:rPr>
        <w:t xml:space="preserve">Adquisición de </w:t>
      </w:r>
      <w:r w:rsidR="002E6AD4" w:rsidRPr="000166C0">
        <w:rPr>
          <w:rFonts w:ascii="Arial" w:hAnsi="Arial" w:cs="Arial"/>
          <w:sz w:val="20"/>
          <w:szCs w:val="20"/>
        </w:rPr>
        <w:t xml:space="preserve">Subestación </w:t>
      </w:r>
      <w:r w:rsidRPr="000166C0">
        <w:rPr>
          <w:rFonts w:ascii="Arial" w:hAnsi="Arial" w:cs="Arial"/>
          <w:sz w:val="20"/>
          <w:szCs w:val="20"/>
        </w:rPr>
        <w:t xml:space="preserve">Móvil con transformador de 40MVA para abastecer cargas en situaciones de emergencias o de mantenimiento </w:t>
      </w:r>
    </w:p>
    <w:p w:rsidR="005F4F5B" w:rsidRPr="009E4F63" w:rsidRDefault="005F4F5B" w:rsidP="00AA7C85">
      <w:pPr>
        <w:pStyle w:val="ListParagraph"/>
        <w:spacing w:after="120" w:line="240" w:lineRule="auto"/>
        <w:jc w:val="both"/>
        <w:rPr>
          <w:rFonts w:ascii="Arial" w:hAnsi="Arial" w:cs="Arial"/>
          <w:sz w:val="20"/>
          <w:szCs w:val="20"/>
        </w:rPr>
      </w:pPr>
    </w:p>
    <w:p w:rsidR="00BB73DA" w:rsidRPr="000166C0" w:rsidRDefault="0017624A" w:rsidP="000166C0">
      <w:pPr>
        <w:autoSpaceDE w:val="0"/>
        <w:autoSpaceDN w:val="0"/>
        <w:adjustRightInd w:val="0"/>
        <w:jc w:val="both"/>
        <w:rPr>
          <w:rFonts w:ascii="Arial" w:hAnsi="Arial" w:cs="Arial"/>
          <w:sz w:val="20"/>
          <w:szCs w:val="20"/>
        </w:rPr>
      </w:pPr>
      <w:r w:rsidRPr="00AA7C85">
        <w:rPr>
          <w:rFonts w:ascii="Arial" w:hAnsi="Arial" w:cs="Arial"/>
          <w:sz w:val="20"/>
          <w:szCs w:val="20"/>
        </w:rPr>
        <w:t>Los costos se resum</w:t>
      </w:r>
      <w:r w:rsidR="004B3982" w:rsidRPr="00AA7C85">
        <w:rPr>
          <w:rFonts w:ascii="Arial" w:hAnsi="Arial" w:cs="Arial"/>
          <w:sz w:val="20"/>
          <w:szCs w:val="20"/>
        </w:rPr>
        <w:t>e</w:t>
      </w:r>
      <w:r w:rsidR="00B60135" w:rsidRPr="00AA7C85">
        <w:rPr>
          <w:rFonts w:ascii="Arial" w:hAnsi="Arial" w:cs="Arial"/>
          <w:sz w:val="20"/>
          <w:szCs w:val="20"/>
        </w:rPr>
        <w:t>n</w:t>
      </w:r>
      <w:r w:rsidR="004B3982" w:rsidRPr="00AA7C85">
        <w:rPr>
          <w:rFonts w:ascii="Arial" w:hAnsi="Arial" w:cs="Arial"/>
          <w:sz w:val="20"/>
          <w:szCs w:val="20"/>
        </w:rPr>
        <w:t xml:space="preserve"> </w:t>
      </w:r>
      <w:r w:rsidR="00B60135" w:rsidRPr="00AA7C85">
        <w:rPr>
          <w:rFonts w:ascii="Arial" w:hAnsi="Arial" w:cs="Arial"/>
          <w:sz w:val="20"/>
          <w:szCs w:val="20"/>
        </w:rPr>
        <w:t xml:space="preserve">en la </w:t>
      </w:r>
      <w:r w:rsidR="00B60135" w:rsidRPr="00AA7C85">
        <w:rPr>
          <w:rFonts w:ascii="Arial" w:hAnsi="Arial" w:cs="Arial"/>
          <w:sz w:val="20"/>
          <w:szCs w:val="20"/>
        </w:rPr>
        <w:fldChar w:fldCharType="begin"/>
      </w:r>
      <w:r w:rsidR="00B60135" w:rsidRPr="00AA7C85">
        <w:rPr>
          <w:rFonts w:ascii="Arial" w:hAnsi="Arial" w:cs="Arial"/>
          <w:sz w:val="20"/>
          <w:szCs w:val="20"/>
        </w:rPr>
        <w:instrText xml:space="preserve"> REF _Ref452996374 \h </w:instrText>
      </w:r>
      <w:r w:rsidR="009E4F63" w:rsidRPr="00AA7C85">
        <w:rPr>
          <w:rFonts w:ascii="Arial" w:hAnsi="Arial" w:cs="Arial"/>
          <w:sz w:val="20"/>
          <w:szCs w:val="20"/>
        </w:rPr>
        <w:instrText xml:space="preserve"> \* MERGEFORMAT </w:instrText>
      </w:r>
      <w:r w:rsidR="00B60135" w:rsidRPr="00AA7C85">
        <w:rPr>
          <w:rFonts w:ascii="Arial" w:hAnsi="Arial" w:cs="Arial"/>
          <w:sz w:val="20"/>
          <w:szCs w:val="20"/>
        </w:rPr>
      </w:r>
      <w:r w:rsidR="00B60135" w:rsidRPr="00AA7C85">
        <w:rPr>
          <w:rFonts w:ascii="Arial" w:hAnsi="Arial" w:cs="Arial"/>
          <w:sz w:val="20"/>
          <w:szCs w:val="20"/>
        </w:rPr>
        <w:fldChar w:fldCharType="separate"/>
      </w:r>
      <w:r w:rsidR="00BB73DA" w:rsidRPr="000166C0">
        <w:rPr>
          <w:rFonts w:ascii="Arial" w:hAnsi="Arial" w:cs="Arial"/>
          <w:sz w:val="20"/>
          <w:szCs w:val="20"/>
        </w:rPr>
        <w:t xml:space="preserve">Para este conjunto de proyectos se desarrolló un análisis costo beneficio (ACB). El ACB busca medir el impacto en sentido amplio de los proyectos, esto es desde una óptica financiera y una óptica social o económica. Para esto, se deben valuar tanto los efectos directos como los indirectos, incluyendo en el caso de la evaluación económica las externalidades que eventualmente se generan. Una vez calculados los beneficios y costos, se descuentan para llevarlos a un momento del tiempo común y, así, hacerlos comparables, representando la tasa de descuento el costo de oportunidad del capital. El resumen de los resultados de la evaluación económica de los proyectos se resume en la </w:t>
      </w:r>
      <w:r w:rsidR="00BB73DA" w:rsidRPr="00BB73DA">
        <w:rPr>
          <w:rFonts w:ascii="Arial" w:hAnsi="Arial" w:cs="Arial"/>
          <w:sz w:val="20"/>
          <w:szCs w:val="20"/>
        </w:rPr>
        <w:t>Tabla 2</w:t>
      </w:r>
      <w:r w:rsidR="00BB73DA" w:rsidRPr="000166C0">
        <w:rPr>
          <w:rFonts w:ascii="Arial" w:hAnsi="Arial" w:cs="Arial"/>
          <w:sz w:val="20"/>
          <w:szCs w:val="20"/>
        </w:rPr>
        <w:t>.</w:t>
      </w:r>
    </w:p>
    <w:p w:rsidR="006A13D8" w:rsidRPr="00AA7C85" w:rsidRDefault="00BB73DA" w:rsidP="000166C0">
      <w:pPr>
        <w:autoSpaceDE w:val="0"/>
        <w:autoSpaceDN w:val="0"/>
        <w:adjustRightInd w:val="0"/>
        <w:jc w:val="both"/>
        <w:rPr>
          <w:rFonts w:ascii="Arial" w:hAnsi="Arial" w:cs="Arial"/>
          <w:sz w:val="20"/>
          <w:szCs w:val="20"/>
        </w:rPr>
      </w:pPr>
      <w:r w:rsidRPr="009E4F63">
        <w:rPr>
          <w:sz w:val="20"/>
          <w:szCs w:val="20"/>
        </w:rPr>
        <w:t xml:space="preserve">Tabla </w:t>
      </w:r>
      <w:r>
        <w:rPr>
          <w:noProof/>
          <w:sz w:val="20"/>
          <w:szCs w:val="20"/>
        </w:rPr>
        <w:t>1</w:t>
      </w:r>
      <w:r w:rsidR="00B60135" w:rsidRPr="00AA7C85">
        <w:rPr>
          <w:rFonts w:ascii="Arial" w:hAnsi="Arial" w:cs="Arial"/>
          <w:sz w:val="20"/>
          <w:szCs w:val="20"/>
        </w:rPr>
        <w:fldChar w:fldCharType="end"/>
      </w:r>
      <w:r w:rsidR="00B60135" w:rsidRPr="00AA7C85">
        <w:rPr>
          <w:rFonts w:ascii="Arial" w:hAnsi="Arial" w:cs="Arial"/>
          <w:sz w:val="20"/>
          <w:szCs w:val="20"/>
        </w:rPr>
        <w:t>.</w:t>
      </w:r>
    </w:p>
    <w:p w:rsidR="003A7C50" w:rsidRPr="000166C0" w:rsidRDefault="003A7C50" w:rsidP="000166C0">
      <w:pPr>
        <w:autoSpaceDE w:val="0"/>
        <w:autoSpaceDN w:val="0"/>
        <w:adjustRightInd w:val="0"/>
        <w:jc w:val="both"/>
        <w:rPr>
          <w:rFonts w:ascii="Arial" w:hAnsi="Arial" w:cs="Arial"/>
          <w:sz w:val="20"/>
          <w:szCs w:val="20"/>
        </w:rPr>
      </w:pPr>
      <w:bookmarkStart w:id="1" w:name="_Ref452996374"/>
      <w:r w:rsidRPr="000166C0">
        <w:rPr>
          <w:rFonts w:ascii="Arial" w:hAnsi="Arial" w:cs="Arial"/>
          <w:sz w:val="20"/>
          <w:szCs w:val="20"/>
        </w:rPr>
        <w:t xml:space="preserve">Para este conjunto de proyectos se desarrolló un análisis costo beneficio (ACB). El ACB busca medir el impacto en sentido amplio de los proyectos, esto es desde una óptica financiera y una óptica social o económica. Para esto, se deben valuar tanto los efectos directos como los indirectos, incluyendo en el caso de la evaluación económica las externalidades que eventualmente se generan. Una vez calculados los beneficios y costos, se descuentan para llevarlos a un momento del tiempo común y, así, hacerlos comparables, representando la tasa de descuento el costo de oportunidad del capital. El resumen de los resultados de la evaluación económica de los proyectos se resume en la </w:t>
      </w:r>
      <w:r w:rsidRPr="000166C0">
        <w:rPr>
          <w:rFonts w:ascii="Arial" w:hAnsi="Arial" w:cs="Arial"/>
          <w:sz w:val="20"/>
          <w:szCs w:val="20"/>
        </w:rPr>
        <w:fldChar w:fldCharType="begin"/>
      </w:r>
      <w:r w:rsidRPr="000166C0">
        <w:rPr>
          <w:rFonts w:ascii="Arial" w:hAnsi="Arial" w:cs="Arial"/>
          <w:sz w:val="20"/>
          <w:szCs w:val="20"/>
        </w:rPr>
        <w:instrText xml:space="preserve"> REF _Ref453064955 \h </w:instrText>
      </w:r>
      <w:r w:rsidR="009E4F63" w:rsidRPr="000166C0">
        <w:rPr>
          <w:rFonts w:ascii="Arial" w:hAnsi="Arial" w:cs="Arial"/>
          <w:sz w:val="20"/>
          <w:szCs w:val="20"/>
        </w:rPr>
        <w:instrText xml:space="preserve"> \* MERGEFORMAT </w:instrText>
      </w:r>
      <w:r w:rsidRPr="000166C0">
        <w:rPr>
          <w:rFonts w:ascii="Arial" w:hAnsi="Arial" w:cs="Arial"/>
          <w:sz w:val="20"/>
          <w:szCs w:val="20"/>
        </w:rPr>
      </w:r>
      <w:r w:rsidRPr="000166C0">
        <w:rPr>
          <w:rFonts w:ascii="Arial" w:hAnsi="Arial" w:cs="Arial"/>
          <w:sz w:val="20"/>
          <w:szCs w:val="20"/>
        </w:rPr>
        <w:fldChar w:fldCharType="separate"/>
      </w:r>
      <w:r w:rsidR="00BB73DA" w:rsidRPr="00BB73DA">
        <w:rPr>
          <w:rFonts w:ascii="Arial" w:hAnsi="Arial" w:cs="Arial"/>
          <w:sz w:val="20"/>
          <w:szCs w:val="20"/>
        </w:rPr>
        <w:t>Tabla 2</w:t>
      </w:r>
      <w:r w:rsidRPr="000166C0">
        <w:rPr>
          <w:rFonts w:ascii="Arial" w:hAnsi="Arial" w:cs="Arial"/>
          <w:sz w:val="20"/>
          <w:szCs w:val="20"/>
        </w:rPr>
        <w:fldChar w:fldCharType="end"/>
      </w:r>
      <w:r w:rsidRPr="000166C0">
        <w:rPr>
          <w:rFonts w:ascii="Arial" w:hAnsi="Arial" w:cs="Arial"/>
          <w:sz w:val="20"/>
          <w:szCs w:val="20"/>
        </w:rPr>
        <w:t>.</w:t>
      </w:r>
    </w:p>
    <w:p w:rsidR="00B60135" w:rsidRPr="009E4F63" w:rsidRDefault="00B60135" w:rsidP="000166C0">
      <w:pPr>
        <w:pStyle w:val="Caption"/>
        <w:keepNext/>
        <w:spacing w:after="0"/>
        <w:rPr>
          <w:sz w:val="20"/>
          <w:szCs w:val="20"/>
        </w:rPr>
      </w:pPr>
      <w:r w:rsidRPr="009E4F63">
        <w:rPr>
          <w:sz w:val="20"/>
          <w:szCs w:val="20"/>
        </w:rPr>
        <w:lastRenderedPageBreak/>
        <w:t xml:space="preserve">Tabla </w:t>
      </w:r>
      <w:r w:rsidRPr="009E4F63">
        <w:rPr>
          <w:sz w:val="20"/>
          <w:szCs w:val="20"/>
        </w:rPr>
        <w:fldChar w:fldCharType="begin"/>
      </w:r>
      <w:r w:rsidRPr="009E4F63">
        <w:rPr>
          <w:sz w:val="20"/>
          <w:szCs w:val="20"/>
        </w:rPr>
        <w:instrText xml:space="preserve"> SEQ Tabla \* ARABIC </w:instrText>
      </w:r>
      <w:r w:rsidRPr="009E4F63">
        <w:rPr>
          <w:sz w:val="20"/>
          <w:szCs w:val="20"/>
        </w:rPr>
        <w:fldChar w:fldCharType="separate"/>
      </w:r>
      <w:r w:rsidR="00BB73DA">
        <w:rPr>
          <w:noProof/>
          <w:sz w:val="20"/>
          <w:szCs w:val="20"/>
        </w:rPr>
        <w:t>1</w:t>
      </w:r>
      <w:r w:rsidRPr="009E4F63">
        <w:rPr>
          <w:sz w:val="20"/>
          <w:szCs w:val="20"/>
        </w:rPr>
        <w:fldChar w:fldCharType="end"/>
      </w:r>
      <w:bookmarkEnd w:id="1"/>
      <w:r w:rsidRPr="009E4F63">
        <w:rPr>
          <w:sz w:val="20"/>
          <w:szCs w:val="20"/>
        </w:rPr>
        <w:t>. Descripción de los proyectos del Componente 2</w:t>
      </w:r>
    </w:p>
    <w:p w:rsidR="004B0158" w:rsidRPr="009E4F63" w:rsidRDefault="002F7D82" w:rsidP="004B0158">
      <w:pPr>
        <w:spacing w:after="120" w:line="240" w:lineRule="auto"/>
        <w:jc w:val="both"/>
        <w:rPr>
          <w:rFonts w:ascii="Arial" w:hAnsi="Arial" w:cs="Arial"/>
          <w:b/>
          <w:sz w:val="20"/>
          <w:szCs w:val="20"/>
          <w:u w:val="single"/>
        </w:rPr>
      </w:pPr>
      <w:r w:rsidRPr="009E4F63">
        <w:rPr>
          <w:noProof/>
          <w:sz w:val="20"/>
          <w:szCs w:val="20"/>
          <w:lang w:val="en-US"/>
        </w:rPr>
        <mc:AlternateContent>
          <mc:Choice Requires="wpg">
            <w:drawing>
              <wp:inline distT="0" distB="0" distL="0" distR="0" wp14:anchorId="5014053E" wp14:editId="2B19F477">
                <wp:extent cx="5613400" cy="5099685"/>
                <wp:effectExtent l="0" t="0" r="25400" b="5715"/>
                <wp:docPr id="11416"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5099685"/>
                          <a:chOff x="0" y="-2"/>
                          <a:chExt cx="8840" cy="8031"/>
                        </a:xfrm>
                      </wpg:grpSpPr>
                      <wps:wsp>
                        <wps:cNvPr id="11417" name="Rectangle 5"/>
                        <wps:cNvSpPr>
                          <a:spLocks noChangeArrowheads="1"/>
                        </wps:cNvSpPr>
                        <wps:spPr bwMode="auto">
                          <a:xfrm>
                            <a:off x="0" y="0"/>
                            <a:ext cx="8840" cy="454"/>
                          </a:xfrm>
                          <a:prstGeom prst="rect">
                            <a:avLst/>
                          </a:prstGeom>
                          <a:solidFill>
                            <a:srgbClr val="318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9" name="Rectangle 11419"/>
                        <wps:cNvSpPr>
                          <a:spLocks noChangeArrowheads="1"/>
                        </wps:cNvSpPr>
                        <wps:spPr bwMode="auto">
                          <a:xfrm>
                            <a:off x="0" y="452"/>
                            <a:ext cx="8840" cy="1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1" name="Rectangle 9"/>
                        <wps:cNvSpPr>
                          <a:spLocks noChangeArrowheads="1"/>
                        </wps:cNvSpPr>
                        <wps:spPr bwMode="auto">
                          <a:xfrm>
                            <a:off x="0" y="1529"/>
                            <a:ext cx="8840" cy="1026"/>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3" name="Rectangle 11"/>
                        <wps:cNvSpPr>
                          <a:spLocks noChangeArrowheads="1"/>
                        </wps:cNvSpPr>
                        <wps:spPr bwMode="auto">
                          <a:xfrm>
                            <a:off x="0" y="2552"/>
                            <a:ext cx="8840" cy="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5" name="Rectangle 13"/>
                        <wps:cNvSpPr>
                          <a:spLocks noChangeArrowheads="1"/>
                        </wps:cNvSpPr>
                        <wps:spPr bwMode="auto">
                          <a:xfrm>
                            <a:off x="0" y="3515"/>
                            <a:ext cx="8840" cy="1094"/>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7" name="Rectangle 15"/>
                        <wps:cNvSpPr>
                          <a:spLocks noChangeArrowheads="1"/>
                        </wps:cNvSpPr>
                        <wps:spPr bwMode="auto">
                          <a:xfrm>
                            <a:off x="0" y="4606"/>
                            <a:ext cx="8840" cy="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9" name="Rectangle 17"/>
                        <wps:cNvSpPr>
                          <a:spLocks noChangeArrowheads="1"/>
                        </wps:cNvSpPr>
                        <wps:spPr bwMode="auto">
                          <a:xfrm>
                            <a:off x="0" y="5569"/>
                            <a:ext cx="8840" cy="102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1" name="Rectangle 19"/>
                        <wps:cNvSpPr>
                          <a:spLocks noChangeArrowheads="1"/>
                        </wps:cNvSpPr>
                        <wps:spPr bwMode="auto">
                          <a:xfrm>
                            <a:off x="0" y="6592"/>
                            <a:ext cx="8840" cy="1309"/>
                          </a:xfrm>
                          <a:prstGeom prst="rect">
                            <a:avLst/>
                          </a:prstGeom>
                          <a:solidFill>
                            <a:srgbClr val="2159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5" name="Rectangle 23"/>
                        <wps:cNvSpPr>
                          <a:spLocks noChangeArrowheads="1"/>
                        </wps:cNvSpPr>
                        <wps:spPr bwMode="auto">
                          <a:xfrm>
                            <a:off x="15" y="34"/>
                            <a:ext cx="22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No.</w:t>
                              </w:r>
                            </w:p>
                          </w:txbxContent>
                        </wps:txbx>
                        <wps:bodyPr rot="0" vert="horz" wrap="none" lIns="0" tIns="0" rIns="0" bIns="0" anchor="t" anchorCtr="0">
                          <a:spAutoFit/>
                        </wps:bodyPr>
                      </wps:wsp>
                      <wps:wsp>
                        <wps:cNvPr id="11436" name="Rectangle 24"/>
                        <wps:cNvSpPr>
                          <a:spLocks noChangeArrowheads="1"/>
                        </wps:cNvSpPr>
                        <wps:spPr bwMode="auto">
                          <a:xfrm>
                            <a:off x="742" y="34"/>
                            <a:ext cx="59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Proyecto</w:t>
                              </w:r>
                            </w:p>
                          </w:txbxContent>
                        </wps:txbx>
                        <wps:bodyPr rot="0" vert="horz" wrap="none" lIns="0" tIns="0" rIns="0" bIns="0" anchor="t" anchorCtr="0">
                          <a:spAutoFit/>
                        </wps:bodyPr>
                      </wps:wsp>
                      <wps:wsp>
                        <wps:cNvPr id="11437" name="Rectangle 25"/>
                        <wps:cNvSpPr>
                          <a:spLocks noChangeArrowheads="1"/>
                        </wps:cNvSpPr>
                        <wps:spPr bwMode="auto">
                          <a:xfrm>
                            <a:off x="3234" y="34"/>
                            <a:ext cx="78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Descripción</w:t>
                              </w:r>
                            </w:p>
                          </w:txbxContent>
                        </wps:txbx>
                        <wps:bodyPr rot="0" vert="horz" wrap="none" lIns="0" tIns="0" rIns="0" bIns="0" anchor="t" anchorCtr="0">
                          <a:spAutoFit/>
                        </wps:bodyPr>
                      </wps:wsp>
                      <wps:wsp>
                        <wps:cNvPr id="11438" name="Rectangle 26"/>
                        <wps:cNvSpPr>
                          <a:spLocks noChangeArrowheads="1"/>
                        </wps:cNvSpPr>
                        <wps:spPr bwMode="auto">
                          <a:xfrm>
                            <a:off x="88" y="918"/>
                            <a:ext cx="7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1</w:t>
                              </w:r>
                            </w:p>
                          </w:txbxContent>
                        </wps:txbx>
                        <wps:bodyPr rot="0" vert="horz" wrap="none" lIns="0" tIns="0" rIns="0" bIns="0" anchor="t" anchorCtr="0">
                          <a:spAutoFit/>
                        </wps:bodyPr>
                      </wps:wsp>
                      <wps:wsp>
                        <wps:cNvPr id="11439" name="Rectangle 27"/>
                        <wps:cNvSpPr>
                          <a:spLocks noChangeArrowheads="1"/>
                        </wps:cNvSpPr>
                        <wps:spPr bwMode="auto">
                          <a:xfrm>
                            <a:off x="270" y="545"/>
                            <a:ext cx="119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Construcción Nueva </w:t>
                              </w:r>
                            </w:p>
                          </w:txbxContent>
                        </wps:txbx>
                        <wps:bodyPr rot="0" vert="horz" wrap="none" lIns="0" tIns="0" rIns="0" bIns="0" anchor="t" anchorCtr="0">
                          <a:spAutoFit/>
                        </wps:bodyPr>
                      </wps:wsp>
                      <wps:wsp>
                        <wps:cNvPr id="11440" name="Rectangle 28"/>
                        <wps:cNvSpPr>
                          <a:spLocks noChangeArrowheads="1"/>
                        </wps:cNvSpPr>
                        <wps:spPr bwMode="auto">
                          <a:xfrm>
                            <a:off x="270" y="694"/>
                            <a:ext cx="156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Subestación Villa Nueva y </w:t>
                              </w:r>
                            </w:p>
                          </w:txbxContent>
                        </wps:txbx>
                        <wps:bodyPr rot="0" vert="horz" wrap="none" lIns="0" tIns="0" rIns="0" bIns="0" anchor="t" anchorCtr="0">
                          <a:spAutoFit/>
                        </wps:bodyPr>
                      </wps:wsp>
                      <wps:wsp>
                        <wps:cNvPr id="11441" name="Rectangle 29"/>
                        <wps:cNvSpPr>
                          <a:spLocks noChangeArrowheads="1"/>
                        </wps:cNvSpPr>
                        <wps:spPr bwMode="auto">
                          <a:xfrm>
                            <a:off x="270" y="843"/>
                            <a:ext cx="151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Línea de Transmisión  de </w:t>
                              </w:r>
                            </w:p>
                          </w:txbxContent>
                        </wps:txbx>
                        <wps:bodyPr rot="0" vert="horz" wrap="none" lIns="0" tIns="0" rIns="0" bIns="0" anchor="t" anchorCtr="0">
                          <a:spAutoFit/>
                        </wps:bodyPr>
                      </wps:wsp>
                      <wps:wsp>
                        <wps:cNvPr id="11442" name="Rectangle 30"/>
                        <wps:cNvSpPr>
                          <a:spLocks noChangeArrowheads="1"/>
                        </wps:cNvSpPr>
                        <wps:spPr bwMode="auto">
                          <a:xfrm>
                            <a:off x="270" y="992"/>
                            <a:ext cx="110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138 kV El Sauce – </w:t>
                              </w:r>
                            </w:p>
                          </w:txbxContent>
                        </wps:txbx>
                        <wps:bodyPr rot="0" vert="horz" wrap="none" lIns="0" tIns="0" rIns="0" bIns="0" anchor="t" anchorCtr="0">
                          <a:spAutoFit/>
                        </wps:bodyPr>
                      </wps:wsp>
                      <wps:wsp>
                        <wps:cNvPr id="11443" name="Rectangle 31"/>
                        <wps:cNvSpPr>
                          <a:spLocks noChangeArrowheads="1"/>
                        </wps:cNvSpPr>
                        <wps:spPr bwMode="auto">
                          <a:xfrm>
                            <a:off x="270" y="1141"/>
                            <a:ext cx="143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Villanueva y Ampliación </w:t>
                              </w:r>
                            </w:p>
                          </w:txbxContent>
                        </wps:txbx>
                        <wps:bodyPr rot="0" vert="horz" wrap="none" lIns="0" tIns="0" rIns="0" bIns="0" anchor="t" anchorCtr="0">
                          <a:spAutoFit/>
                        </wps:bodyPr>
                      </wps:wsp>
                      <wps:wsp>
                        <wps:cNvPr id="11444" name="Rectangle 32"/>
                        <wps:cNvSpPr>
                          <a:spLocks noChangeArrowheads="1"/>
                        </wps:cNvSpPr>
                        <wps:spPr bwMode="auto">
                          <a:xfrm>
                            <a:off x="270" y="1290"/>
                            <a:ext cx="147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de</w:t>
                              </w:r>
                              <w:proofErr w:type="gramEnd"/>
                              <w:r>
                                <w:rPr>
                                  <w:rFonts w:ascii="Verdana" w:hAnsi="Verdana" w:cs="Verdana"/>
                                  <w:color w:val="000000"/>
                                  <w:sz w:val="12"/>
                                  <w:szCs w:val="12"/>
                                </w:rPr>
                                <w:t xml:space="preserve"> Subestación El Sauce </w:t>
                              </w:r>
                            </w:p>
                          </w:txbxContent>
                        </wps:txbx>
                        <wps:bodyPr rot="0" vert="horz" wrap="none" lIns="0" tIns="0" rIns="0" bIns="0" anchor="t" anchorCtr="0">
                          <a:spAutoFit/>
                        </wps:bodyPr>
                      </wps:wsp>
                      <wps:wsp>
                        <wps:cNvPr id="11445" name="Rectangle 33"/>
                        <wps:cNvSpPr>
                          <a:spLocks noChangeArrowheads="1"/>
                        </wps:cNvSpPr>
                        <wps:spPr bwMode="auto">
                          <a:xfrm>
                            <a:off x="1835" y="620"/>
                            <a:ext cx="331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Modernización de la subestación Villa Nueva de 69kV a </w:t>
                              </w:r>
                            </w:p>
                          </w:txbxContent>
                        </wps:txbx>
                        <wps:bodyPr rot="0" vert="horz" wrap="none" lIns="0" tIns="0" rIns="0" bIns="0" anchor="t" anchorCtr="0">
                          <a:spAutoFit/>
                        </wps:bodyPr>
                      </wps:wsp>
                      <wps:wsp>
                        <wps:cNvPr id="11446" name="Rectangle 34"/>
                        <wps:cNvSpPr>
                          <a:spLocks noChangeArrowheads="1"/>
                        </wps:cNvSpPr>
                        <wps:spPr bwMode="auto">
                          <a:xfrm>
                            <a:off x="1835" y="769"/>
                            <a:ext cx="355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138kV. Construcción de 37 km de línea en 138kV entre las </w:t>
                              </w:r>
                            </w:p>
                          </w:txbxContent>
                        </wps:txbx>
                        <wps:bodyPr rot="0" vert="horz" wrap="none" lIns="0" tIns="0" rIns="0" bIns="0" anchor="t" anchorCtr="0">
                          <a:spAutoFit/>
                        </wps:bodyPr>
                      </wps:wsp>
                      <wps:wsp>
                        <wps:cNvPr id="11447" name="Rectangle 35"/>
                        <wps:cNvSpPr>
                          <a:spLocks noChangeArrowheads="1"/>
                        </wps:cNvSpPr>
                        <wps:spPr bwMode="auto">
                          <a:xfrm>
                            <a:off x="1835" y="918"/>
                            <a:ext cx="296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subestaciones</w:t>
                              </w:r>
                              <w:proofErr w:type="gramEnd"/>
                              <w:r>
                                <w:rPr>
                                  <w:rFonts w:ascii="Verdana" w:hAnsi="Verdana" w:cs="Verdana"/>
                                  <w:color w:val="000000"/>
                                  <w:sz w:val="12"/>
                                  <w:szCs w:val="12"/>
                                </w:rPr>
                                <w:t xml:space="preserve"> El Sauce y Villanueva y una nueva </w:t>
                              </w:r>
                            </w:p>
                          </w:txbxContent>
                        </wps:txbx>
                        <wps:bodyPr rot="0" vert="horz" wrap="none" lIns="0" tIns="0" rIns="0" bIns="0" anchor="t" anchorCtr="0">
                          <a:spAutoFit/>
                        </wps:bodyPr>
                      </wps:wsp>
                      <wps:wsp>
                        <wps:cNvPr id="11448" name="Rectangle 36"/>
                        <wps:cNvSpPr>
                          <a:spLocks noChangeArrowheads="1"/>
                        </wps:cNvSpPr>
                        <wps:spPr bwMode="auto">
                          <a:xfrm>
                            <a:off x="1835" y="1067"/>
                            <a:ext cx="350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subestación</w:t>
                              </w:r>
                              <w:proofErr w:type="gramEnd"/>
                              <w:r>
                                <w:rPr>
                                  <w:rFonts w:ascii="Verdana" w:hAnsi="Verdana" w:cs="Verdana"/>
                                  <w:color w:val="000000"/>
                                  <w:sz w:val="12"/>
                                  <w:szCs w:val="12"/>
                                </w:rPr>
                                <w:t xml:space="preserve"> en 138kV equipada con 2 transformador, uno </w:t>
                              </w:r>
                            </w:p>
                          </w:txbxContent>
                        </wps:txbx>
                        <wps:bodyPr rot="0" vert="horz" wrap="none" lIns="0" tIns="0" rIns="0" bIns="0" anchor="t" anchorCtr="0">
                          <a:spAutoFit/>
                        </wps:bodyPr>
                      </wps:wsp>
                      <wps:wsp>
                        <wps:cNvPr id="11449" name="Rectangle 37"/>
                        <wps:cNvSpPr>
                          <a:spLocks noChangeArrowheads="1"/>
                        </wps:cNvSpPr>
                        <wps:spPr bwMode="auto">
                          <a:xfrm>
                            <a:off x="1835" y="1216"/>
                            <a:ext cx="289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de</w:t>
                              </w:r>
                              <w:proofErr w:type="gramEnd"/>
                              <w:r>
                                <w:rPr>
                                  <w:rFonts w:ascii="Verdana" w:hAnsi="Verdana" w:cs="Verdana"/>
                                  <w:color w:val="000000"/>
                                  <w:sz w:val="12"/>
                                  <w:szCs w:val="12"/>
                                </w:rPr>
                                <w:t xml:space="preserve"> 20 MVA 138/24.9 kV y otro de 25 138/69 kV</w:t>
                              </w:r>
                            </w:p>
                          </w:txbxContent>
                        </wps:txbx>
                        <wps:bodyPr rot="0" vert="horz" wrap="none" lIns="0" tIns="0" rIns="0" bIns="0" anchor="t" anchorCtr="0">
                          <a:spAutoFit/>
                        </wps:bodyPr>
                      </wps:wsp>
                      <wps:wsp>
                        <wps:cNvPr id="11450" name="Rectangle 38"/>
                        <wps:cNvSpPr>
                          <a:spLocks noChangeArrowheads="1"/>
                        </wps:cNvSpPr>
                        <wps:spPr bwMode="auto">
                          <a:xfrm>
                            <a:off x="5628" y="894"/>
                            <a:ext cx="66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713,578</w:t>
                              </w:r>
                            </w:p>
                          </w:txbxContent>
                        </wps:txbx>
                        <wps:bodyPr rot="0" vert="horz" wrap="none" lIns="0" tIns="0" rIns="0" bIns="0" anchor="t" anchorCtr="0">
                          <a:spAutoFit/>
                        </wps:bodyPr>
                      </wps:wsp>
                      <wps:wsp>
                        <wps:cNvPr id="11451" name="Rectangle 39"/>
                        <wps:cNvSpPr>
                          <a:spLocks noChangeArrowheads="1"/>
                        </wps:cNvSpPr>
                        <wps:spPr bwMode="auto">
                          <a:xfrm>
                            <a:off x="6626" y="894"/>
                            <a:ext cx="93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13</w:t>
                              </w:r>
                              <w:proofErr w:type="gramStart"/>
                              <w:r>
                                <w:rPr>
                                  <w:rFonts w:ascii="Verdana" w:hAnsi="Verdana" w:cs="Verdana"/>
                                  <w:color w:val="000000"/>
                                  <w:sz w:val="16"/>
                                  <w:szCs w:val="16"/>
                                </w:rPr>
                                <w:t>,557,980</w:t>
                              </w:r>
                              <w:proofErr w:type="gramEnd"/>
                            </w:p>
                          </w:txbxContent>
                        </wps:txbx>
                        <wps:bodyPr rot="0" vert="horz" wrap="none" lIns="0" tIns="0" rIns="0" bIns="0" anchor="t" anchorCtr="0">
                          <a:spAutoFit/>
                        </wps:bodyPr>
                      </wps:wsp>
                      <wps:wsp>
                        <wps:cNvPr id="11452" name="Rectangle 40"/>
                        <wps:cNvSpPr>
                          <a:spLocks noChangeArrowheads="1"/>
                        </wps:cNvSpPr>
                        <wps:spPr bwMode="auto">
                          <a:xfrm>
                            <a:off x="7799" y="894"/>
                            <a:ext cx="93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14</w:t>
                              </w:r>
                              <w:proofErr w:type="gramStart"/>
                              <w:r>
                                <w:rPr>
                                  <w:rFonts w:ascii="Verdana" w:hAnsi="Verdana" w:cs="Verdana"/>
                                  <w:color w:val="000000"/>
                                  <w:sz w:val="16"/>
                                  <w:szCs w:val="16"/>
                                </w:rPr>
                                <w:t>,271,557</w:t>
                              </w:r>
                              <w:proofErr w:type="gramEnd"/>
                            </w:p>
                          </w:txbxContent>
                        </wps:txbx>
                        <wps:bodyPr rot="0" vert="horz" wrap="none" lIns="0" tIns="0" rIns="0" bIns="0" anchor="t" anchorCtr="0">
                          <a:spAutoFit/>
                        </wps:bodyPr>
                      </wps:wsp>
                      <wps:wsp>
                        <wps:cNvPr id="11453" name="Rectangle 41"/>
                        <wps:cNvSpPr>
                          <a:spLocks noChangeArrowheads="1"/>
                        </wps:cNvSpPr>
                        <wps:spPr bwMode="auto">
                          <a:xfrm>
                            <a:off x="88" y="1969"/>
                            <a:ext cx="7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2</w:t>
                              </w:r>
                            </w:p>
                          </w:txbxContent>
                        </wps:txbx>
                        <wps:bodyPr rot="0" vert="horz" wrap="none" lIns="0" tIns="0" rIns="0" bIns="0" anchor="t" anchorCtr="0">
                          <a:spAutoFit/>
                        </wps:bodyPr>
                      </wps:wsp>
                      <wps:wsp>
                        <wps:cNvPr id="11454" name="Rectangle 42"/>
                        <wps:cNvSpPr>
                          <a:spLocks noChangeArrowheads="1"/>
                        </wps:cNvSpPr>
                        <wps:spPr bwMode="auto">
                          <a:xfrm>
                            <a:off x="270" y="1820"/>
                            <a:ext cx="154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Aumento de la Capacidad </w:t>
                              </w:r>
                            </w:p>
                          </w:txbxContent>
                        </wps:txbx>
                        <wps:bodyPr rot="0" vert="horz" wrap="none" lIns="0" tIns="0" rIns="0" bIns="0" anchor="t" anchorCtr="0">
                          <a:spAutoFit/>
                        </wps:bodyPr>
                      </wps:wsp>
                      <wps:wsp>
                        <wps:cNvPr id="11455" name="Rectangle 43"/>
                        <wps:cNvSpPr>
                          <a:spLocks noChangeArrowheads="1"/>
                        </wps:cNvSpPr>
                        <wps:spPr bwMode="auto">
                          <a:xfrm>
                            <a:off x="270" y="1969"/>
                            <a:ext cx="131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de</w:t>
                              </w:r>
                              <w:proofErr w:type="gramEnd"/>
                              <w:r>
                                <w:rPr>
                                  <w:rFonts w:ascii="Verdana" w:hAnsi="Verdana" w:cs="Verdana"/>
                                  <w:color w:val="000000"/>
                                  <w:sz w:val="12"/>
                                  <w:szCs w:val="12"/>
                                </w:rPr>
                                <w:t xml:space="preserve"> Transmisión en las </w:t>
                              </w:r>
                            </w:p>
                          </w:txbxContent>
                        </wps:txbx>
                        <wps:bodyPr rot="0" vert="horz" wrap="none" lIns="0" tIns="0" rIns="0" bIns="0" anchor="t" anchorCtr="0">
                          <a:spAutoFit/>
                        </wps:bodyPr>
                      </wps:wsp>
                      <wps:wsp>
                        <wps:cNvPr id="11456" name="Rectangle 44"/>
                        <wps:cNvSpPr>
                          <a:spLocks noChangeArrowheads="1"/>
                        </wps:cNvSpPr>
                        <wps:spPr bwMode="auto">
                          <a:xfrm>
                            <a:off x="270" y="2118"/>
                            <a:ext cx="80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Líneas 230kV </w:t>
                              </w:r>
                            </w:p>
                          </w:txbxContent>
                        </wps:txbx>
                        <wps:bodyPr rot="0" vert="horz" wrap="none" lIns="0" tIns="0" rIns="0" bIns="0" anchor="t" anchorCtr="0">
                          <a:spAutoFit/>
                        </wps:bodyPr>
                      </wps:wsp>
                      <wps:wsp>
                        <wps:cNvPr id="11457" name="Rectangle 45"/>
                        <wps:cNvSpPr>
                          <a:spLocks noChangeArrowheads="1"/>
                        </wps:cNvSpPr>
                        <wps:spPr bwMode="auto">
                          <a:xfrm>
                            <a:off x="1835" y="1671"/>
                            <a:ext cx="329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Se ampliara la capacidad de la línea de transmisión de </w:t>
                              </w:r>
                            </w:p>
                          </w:txbxContent>
                        </wps:txbx>
                        <wps:bodyPr rot="0" vert="horz" wrap="none" lIns="0" tIns="0" rIns="0" bIns="0" anchor="t" anchorCtr="0">
                          <a:spAutoFit/>
                        </wps:bodyPr>
                      </wps:wsp>
                      <wps:wsp>
                        <wps:cNvPr id="11458" name="Rectangle 46"/>
                        <wps:cNvSpPr>
                          <a:spLocks noChangeArrowheads="1"/>
                        </wps:cNvSpPr>
                        <wps:spPr bwMode="auto">
                          <a:xfrm>
                            <a:off x="1835" y="1820"/>
                            <a:ext cx="346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230kV existente mediante el cambio del conductor en los </w:t>
                              </w:r>
                            </w:p>
                          </w:txbxContent>
                        </wps:txbx>
                        <wps:bodyPr rot="0" vert="horz" wrap="none" lIns="0" tIns="0" rIns="0" bIns="0" anchor="t" anchorCtr="0">
                          <a:spAutoFit/>
                        </wps:bodyPr>
                      </wps:wsp>
                      <wps:wsp>
                        <wps:cNvPr id="11459" name="Rectangle 47"/>
                        <wps:cNvSpPr>
                          <a:spLocks noChangeArrowheads="1"/>
                        </wps:cNvSpPr>
                        <wps:spPr bwMode="auto">
                          <a:xfrm>
                            <a:off x="1835" y="1969"/>
                            <a:ext cx="307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tramos</w:t>
                              </w:r>
                              <w:proofErr w:type="gramEnd"/>
                              <w:r>
                                <w:rPr>
                                  <w:rFonts w:ascii="Verdana" w:hAnsi="Verdana" w:cs="Verdana"/>
                                  <w:color w:val="000000"/>
                                  <w:sz w:val="12"/>
                                  <w:szCs w:val="12"/>
                                </w:rPr>
                                <w:t xml:space="preserve"> fronteras utilizando cable ACSS/TW HTLS y </w:t>
                              </w:r>
                            </w:p>
                          </w:txbxContent>
                        </wps:txbx>
                        <wps:bodyPr rot="0" vert="horz" wrap="none" lIns="0" tIns="0" rIns="0" bIns="0" anchor="t" anchorCtr="0">
                          <a:spAutoFit/>
                        </wps:bodyPr>
                      </wps:wsp>
                      <wps:wsp>
                        <wps:cNvPr id="11460" name="Rectangle 48"/>
                        <wps:cNvSpPr>
                          <a:spLocks noChangeArrowheads="1"/>
                        </wps:cNvSpPr>
                        <wps:spPr bwMode="auto">
                          <a:xfrm>
                            <a:off x="1835" y="2118"/>
                            <a:ext cx="359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repotenciación</w:t>
                              </w:r>
                              <w:proofErr w:type="gramEnd"/>
                              <w:r>
                                <w:rPr>
                                  <w:rFonts w:ascii="Verdana" w:hAnsi="Verdana" w:cs="Verdana"/>
                                  <w:color w:val="000000"/>
                                  <w:sz w:val="12"/>
                                  <w:szCs w:val="12"/>
                                </w:rPr>
                                <w:t xml:space="preserve"> en los tramos internos, utilizando las misma </w:t>
                              </w:r>
                            </w:p>
                          </w:txbxContent>
                        </wps:txbx>
                        <wps:bodyPr rot="0" vert="horz" wrap="none" lIns="0" tIns="0" rIns="0" bIns="0" anchor="t" anchorCtr="0">
                          <a:spAutoFit/>
                        </wps:bodyPr>
                      </wps:wsp>
                      <wps:wsp>
                        <wps:cNvPr id="11461" name="Rectangle 49"/>
                        <wps:cNvSpPr>
                          <a:spLocks noChangeArrowheads="1"/>
                        </wps:cNvSpPr>
                        <wps:spPr bwMode="auto">
                          <a:xfrm>
                            <a:off x="1835" y="2266"/>
                            <a:ext cx="138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estructuras</w:t>
                              </w:r>
                              <w:proofErr w:type="gramEnd"/>
                              <w:r>
                                <w:rPr>
                                  <w:rFonts w:ascii="Verdana" w:hAnsi="Verdana" w:cs="Verdana"/>
                                  <w:color w:val="000000"/>
                                  <w:sz w:val="12"/>
                                  <w:szCs w:val="12"/>
                                </w:rPr>
                                <w:t xml:space="preserve"> existentes.</w:t>
                              </w:r>
                            </w:p>
                          </w:txbxContent>
                        </wps:txbx>
                        <wps:bodyPr rot="0" vert="horz" wrap="none" lIns="0" tIns="0" rIns="0" bIns="0" anchor="t" anchorCtr="0">
                          <a:spAutoFit/>
                        </wps:bodyPr>
                      </wps:wsp>
                      <wps:wsp>
                        <wps:cNvPr id="11462" name="Rectangle 50"/>
                        <wps:cNvSpPr>
                          <a:spLocks noChangeArrowheads="1"/>
                        </wps:cNvSpPr>
                        <wps:spPr bwMode="auto">
                          <a:xfrm>
                            <a:off x="5628" y="1944"/>
                            <a:ext cx="66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578,728</w:t>
                              </w:r>
                            </w:p>
                          </w:txbxContent>
                        </wps:txbx>
                        <wps:bodyPr rot="0" vert="horz" wrap="none" lIns="0" tIns="0" rIns="0" bIns="0" anchor="t" anchorCtr="0">
                          <a:spAutoFit/>
                        </wps:bodyPr>
                      </wps:wsp>
                      <wps:wsp>
                        <wps:cNvPr id="11463" name="Rectangle 51"/>
                        <wps:cNvSpPr>
                          <a:spLocks noChangeArrowheads="1"/>
                        </wps:cNvSpPr>
                        <wps:spPr bwMode="auto">
                          <a:xfrm>
                            <a:off x="6626" y="1944"/>
                            <a:ext cx="93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10</w:t>
                              </w:r>
                              <w:proofErr w:type="gramStart"/>
                              <w:r>
                                <w:rPr>
                                  <w:rFonts w:ascii="Verdana" w:hAnsi="Verdana" w:cs="Verdana"/>
                                  <w:color w:val="000000"/>
                                  <w:sz w:val="16"/>
                                  <w:szCs w:val="16"/>
                                </w:rPr>
                                <w:t>,995,826</w:t>
                              </w:r>
                              <w:proofErr w:type="gramEnd"/>
                            </w:p>
                          </w:txbxContent>
                        </wps:txbx>
                        <wps:bodyPr rot="0" vert="horz" wrap="none" lIns="0" tIns="0" rIns="0" bIns="0" anchor="t" anchorCtr="0">
                          <a:spAutoFit/>
                        </wps:bodyPr>
                      </wps:wsp>
                      <wps:wsp>
                        <wps:cNvPr id="11464" name="Rectangle 52"/>
                        <wps:cNvSpPr>
                          <a:spLocks noChangeArrowheads="1"/>
                        </wps:cNvSpPr>
                        <wps:spPr bwMode="auto">
                          <a:xfrm>
                            <a:off x="7799" y="1944"/>
                            <a:ext cx="93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11</w:t>
                              </w:r>
                              <w:proofErr w:type="gramStart"/>
                              <w:r>
                                <w:rPr>
                                  <w:rFonts w:ascii="Verdana" w:hAnsi="Verdana" w:cs="Verdana"/>
                                  <w:color w:val="000000"/>
                                  <w:sz w:val="16"/>
                                  <w:szCs w:val="16"/>
                                </w:rPr>
                                <w:t>,574,553</w:t>
                              </w:r>
                              <w:proofErr w:type="gramEnd"/>
                            </w:p>
                          </w:txbxContent>
                        </wps:txbx>
                        <wps:bodyPr rot="0" vert="horz" wrap="none" lIns="0" tIns="0" rIns="0" bIns="0" anchor="t" anchorCtr="0">
                          <a:spAutoFit/>
                        </wps:bodyPr>
                      </wps:wsp>
                      <wps:wsp>
                        <wps:cNvPr id="11465" name="Rectangle 53"/>
                        <wps:cNvSpPr>
                          <a:spLocks noChangeArrowheads="1"/>
                        </wps:cNvSpPr>
                        <wps:spPr bwMode="auto">
                          <a:xfrm>
                            <a:off x="88" y="2960"/>
                            <a:ext cx="7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3</w:t>
                              </w:r>
                            </w:p>
                          </w:txbxContent>
                        </wps:txbx>
                        <wps:bodyPr rot="0" vert="horz" wrap="none" lIns="0" tIns="0" rIns="0" bIns="0" anchor="t" anchorCtr="0">
                          <a:spAutoFit/>
                        </wps:bodyPr>
                      </wps:wsp>
                      <wps:wsp>
                        <wps:cNvPr id="11466" name="Rectangle 54"/>
                        <wps:cNvSpPr>
                          <a:spLocks noChangeArrowheads="1"/>
                        </wps:cNvSpPr>
                        <wps:spPr bwMode="auto">
                          <a:xfrm>
                            <a:off x="270" y="2887"/>
                            <a:ext cx="142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Ampliación Subestación </w:t>
                              </w:r>
                            </w:p>
                          </w:txbxContent>
                        </wps:txbx>
                        <wps:bodyPr rot="0" vert="horz" wrap="none" lIns="0" tIns="0" rIns="0" bIns="0" anchor="t" anchorCtr="0">
                          <a:spAutoFit/>
                        </wps:bodyPr>
                      </wps:wsp>
                      <wps:wsp>
                        <wps:cNvPr id="11467" name="Rectangle 55"/>
                        <wps:cNvSpPr>
                          <a:spLocks noChangeArrowheads="1"/>
                        </wps:cNvSpPr>
                        <wps:spPr bwMode="auto">
                          <a:xfrm>
                            <a:off x="270" y="3036"/>
                            <a:ext cx="43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Sébaco</w:t>
                              </w:r>
                            </w:p>
                          </w:txbxContent>
                        </wps:txbx>
                        <wps:bodyPr rot="0" vert="horz" wrap="none" lIns="0" tIns="0" rIns="0" bIns="0" anchor="t" anchorCtr="0">
                          <a:spAutoFit/>
                        </wps:bodyPr>
                      </wps:wsp>
                      <wps:wsp>
                        <wps:cNvPr id="11468" name="Rectangle 56"/>
                        <wps:cNvSpPr>
                          <a:spLocks noChangeArrowheads="1"/>
                        </wps:cNvSpPr>
                        <wps:spPr bwMode="auto">
                          <a:xfrm>
                            <a:off x="1835" y="2738"/>
                            <a:ext cx="356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Ampliación de la Subestación Sébaco pasando de esquema </w:t>
                              </w:r>
                            </w:p>
                          </w:txbxContent>
                        </wps:txbx>
                        <wps:bodyPr rot="0" vert="horz" wrap="none" lIns="0" tIns="0" rIns="0" bIns="0" anchor="t" anchorCtr="0">
                          <a:spAutoFit/>
                        </wps:bodyPr>
                      </wps:wsp>
                      <wps:wsp>
                        <wps:cNvPr id="11469" name="Rectangle 57"/>
                        <wps:cNvSpPr>
                          <a:spLocks noChangeArrowheads="1"/>
                        </wps:cNvSpPr>
                        <wps:spPr bwMode="auto">
                          <a:xfrm>
                            <a:off x="1835" y="2887"/>
                            <a:ext cx="354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de</w:t>
                              </w:r>
                              <w:proofErr w:type="gramEnd"/>
                              <w:r>
                                <w:rPr>
                                  <w:rFonts w:ascii="Verdana" w:hAnsi="Verdana" w:cs="Verdana"/>
                                  <w:color w:val="000000"/>
                                  <w:sz w:val="12"/>
                                  <w:szCs w:val="12"/>
                                </w:rPr>
                                <w:t xml:space="preserve"> barra sencilla a doble barra, reubicación de 3 bahías de </w:t>
                              </w:r>
                            </w:p>
                          </w:txbxContent>
                        </wps:txbx>
                        <wps:bodyPr rot="0" vert="horz" wrap="none" lIns="0" tIns="0" rIns="0" bIns="0" anchor="t" anchorCtr="0">
                          <a:spAutoFit/>
                        </wps:bodyPr>
                      </wps:wsp>
                      <wps:wsp>
                        <wps:cNvPr id="11470" name="Rectangle 58"/>
                        <wps:cNvSpPr>
                          <a:spLocks noChangeArrowheads="1"/>
                        </wps:cNvSpPr>
                        <wps:spPr bwMode="auto">
                          <a:xfrm>
                            <a:off x="1835" y="3036"/>
                            <a:ext cx="297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líneas</w:t>
                              </w:r>
                              <w:proofErr w:type="gramEnd"/>
                              <w:r>
                                <w:rPr>
                                  <w:rFonts w:ascii="Verdana" w:hAnsi="Verdana" w:cs="Verdana"/>
                                  <w:color w:val="000000"/>
                                  <w:sz w:val="12"/>
                                  <w:szCs w:val="12"/>
                                </w:rPr>
                                <w:t xml:space="preserve">, instalación de bahía de acople en 138kV e </w:t>
                              </w:r>
                            </w:p>
                          </w:txbxContent>
                        </wps:txbx>
                        <wps:bodyPr rot="0" vert="horz" wrap="none" lIns="0" tIns="0" rIns="0" bIns="0" anchor="t" anchorCtr="0">
                          <a:spAutoFit/>
                        </wps:bodyPr>
                      </wps:wsp>
                      <wps:wsp>
                        <wps:cNvPr id="11471" name="Rectangle 59"/>
                        <wps:cNvSpPr>
                          <a:spLocks noChangeArrowheads="1"/>
                        </wps:cNvSpPr>
                        <wps:spPr bwMode="auto">
                          <a:xfrm>
                            <a:off x="1835" y="3185"/>
                            <a:ext cx="195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instalación</w:t>
                              </w:r>
                              <w:proofErr w:type="gramEnd"/>
                              <w:r>
                                <w:rPr>
                                  <w:rFonts w:ascii="Verdana" w:hAnsi="Verdana" w:cs="Verdana"/>
                                  <w:color w:val="000000"/>
                                  <w:sz w:val="12"/>
                                  <w:szCs w:val="12"/>
                                </w:rPr>
                                <w:t xml:space="preserve"> de 14 seccionadores.</w:t>
                              </w:r>
                            </w:p>
                          </w:txbxContent>
                        </wps:txbx>
                        <wps:bodyPr rot="0" vert="horz" wrap="none" lIns="0" tIns="0" rIns="0" bIns="0" anchor="t" anchorCtr="0">
                          <a:spAutoFit/>
                        </wps:bodyPr>
                      </wps:wsp>
                      <wps:wsp>
                        <wps:cNvPr id="11472" name="Rectangle 60"/>
                        <wps:cNvSpPr>
                          <a:spLocks noChangeArrowheads="1"/>
                        </wps:cNvSpPr>
                        <wps:spPr bwMode="auto">
                          <a:xfrm>
                            <a:off x="5628" y="2938"/>
                            <a:ext cx="66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414,732</w:t>
                              </w:r>
                            </w:p>
                          </w:txbxContent>
                        </wps:txbx>
                        <wps:bodyPr rot="0" vert="horz" wrap="none" lIns="0" tIns="0" rIns="0" bIns="0" anchor="t" anchorCtr="0">
                          <a:spAutoFit/>
                        </wps:bodyPr>
                      </wps:wsp>
                      <wps:wsp>
                        <wps:cNvPr id="11473" name="Rectangle 61"/>
                        <wps:cNvSpPr>
                          <a:spLocks noChangeArrowheads="1"/>
                        </wps:cNvSpPr>
                        <wps:spPr bwMode="auto">
                          <a:xfrm>
                            <a:off x="6674" y="2938"/>
                            <a:ext cx="82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7</w:t>
                              </w:r>
                              <w:proofErr w:type="gramStart"/>
                              <w:r>
                                <w:rPr>
                                  <w:rFonts w:ascii="Verdana" w:hAnsi="Verdana" w:cs="Verdana"/>
                                  <w:color w:val="000000"/>
                                  <w:sz w:val="16"/>
                                  <w:szCs w:val="16"/>
                                </w:rPr>
                                <w:t>,879,915</w:t>
                              </w:r>
                              <w:proofErr w:type="gramEnd"/>
                            </w:p>
                          </w:txbxContent>
                        </wps:txbx>
                        <wps:bodyPr rot="0" vert="horz" wrap="none" lIns="0" tIns="0" rIns="0" bIns="0" anchor="t" anchorCtr="0">
                          <a:spAutoFit/>
                        </wps:bodyPr>
                      </wps:wsp>
                      <wps:wsp>
                        <wps:cNvPr id="11474" name="Rectangle 62"/>
                        <wps:cNvSpPr>
                          <a:spLocks noChangeArrowheads="1"/>
                        </wps:cNvSpPr>
                        <wps:spPr bwMode="auto">
                          <a:xfrm>
                            <a:off x="7847" y="2938"/>
                            <a:ext cx="82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8</w:t>
                              </w:r>
                              <w:proofErr w:type="gramStart"/>
                              <w:r>
                                <w:rPr>
                                  <w:rFonts w:ascii="Verdana" w:hAnsi="Verdana" w:cs="Verdana"/>
                                  <w:color w:val="000000"/>
                                  <w:sz w:val="16"/>
                                  <w:szCs w:val="16"/>
                                </w:rPr>
                                <w:t>,294,648</w:t>
                              </w:r>
                              <w:proofErr w:type="gramEnd"/>
                            </w:p>
                          </w:txbxContent>
                        </wps:txbx>
                        <wps:bodyPr rot="0" vert="horz" wrap="none" lIns="0" tIns="0" rIns="0" bIns="0" anchor="t" anchorCtr="0">
                          <a:spAutoFit/>
                        </wps:bodyPr>
                      </wps:wsp>
                      <wps:wsp>
                        <wps:cNvPr id="11475" name="Rectangle 63"/>
                        <wps:cNvSpPr>
                          <a:spLocks noChangeArrowheads="1"/>
                        </wps:cNvSpPr>
                        <wps:spPr bwMode="auto">
                          <a:xfrm>
                            <a:off x="88" y="3988"/>
                            <a:ext cx="7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4</w:t>
                              </w:r>
                            </w:p>
                          </w:txbxContent>
                        </wps:txbx>
                        <wps:bodyPr rot="0" vert="horz" wrap="none" lIns="0" tIns="0" rIns="0" bIns="0" anchor="t" anchorCtr="0">
                          <a:spAutoFit/>
                        </wps:bodyPr>
                      </wps:wsp>
                      <wps:wsp>
                        <wps:cNvPr id="11476" name="Rectangle 64"/>
                        <wps:cNvSpPr>
                          <a:spLocks noChangeArrowheads="1"/>
                        </wps:cNvSpPr>
                        <wps:spPr bwMode="auto">
                          <a:xfrm>
                            <a:off x="270" y="3615"/>
                            <a:ext cx="151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Aumento de la capacidad </w:t>
                              </w:r>
                            </w:p>
                          </w:txbxContent>
                        </wps:txbx>
                        <wps:bodyPr rot="0" vert="horz" wrap="none" lIns="0" tIns="0" rIns="0" bIns="0" anchor="t" anchorCtr="0">
                          <a:spAutoFit/>
                        </wps:bodyPr>
                      </wps:wsp>
                      <wps:wsp>
                        <wps:cNvPr id="11477" name="Rectangle 65"/>
                        <wps:cNvSpPr>
                          <a:spLocks noChangeArrowheads="1"/>
                        </wps:cNvSpPr>
                        <wps:spPr bwMode="auto">
                          <a:xfrm>
                            <a:off x="270" y="3764"/>
                            <a:ext cx="149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de</w:t>
                              </w:r>
                              <w:proofErr w:type="gramEnd"/>
                              <w:r>
                                <w:rPr>
                                  <w:rFonts w:ascii="Verdana" w:hAnsi="Verdana" w:cs="Verdana"/>
                                  <w:color w:val="000000"/>
                                  <w:sz w:val="12"/>
                                  <w:szCs w:val="12"/>
                                </w:rPr>
                                <w:t xml:space="preserve"> transformación en las </w:t>
                              </w:r>
                            </w:p>
                          </w:txbxContent>
                        </wps:txbx>
                        <wps:bodyPr rot="0" vert="horz" wrap="none" lIns="0" tIns="0" rIns="0" bIns="0" anchor="t" anchorCtr="0">
                          <a:spAutoFit/>
                        </wps:bodyPr>
                      </wps:wsp>
                      <wps:wsp>
                        <wps:cNvPr id="11478" name="Rectangle 66"/>
                        <wps:cNvSpPr>
                          <a:spLocks noChangeArrowheads="1"/>
                        </wps:cNvSpPr>
                        <wps:spPr bwMode="auto">
                          <a:xfrm>
                            <a:off x="270" y="3913"/>
                            <a:ext cx="111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subestaciones</w:t>
                              </w:r>
                              <w:proofErr w:type="gramEnd"/>
                              <w:r>
                                <w:rPr>
                                  <w:rFonts w:ascii="Verdana" w:hAnsi="Verdana" w:cs="Verdana"/>
                                  <w:color w:val="000000"/>
                                  <w:sz w:val="12"/>
                                  <w:szCs w:val="12"/>
                                </w:rPr>
                                <w:t xml:space="preserve"> San </w:t>
                              </w:r>
                            </w:p>
                          </w:txbxContent>
                        </wps:txbx>
                        <wps:bodyPr rot="0" vert="horz" wrap="none" lIns="0" tIns="0" rIns="0" bIns="0" anchor="t" anchorCtr="0">
                          <a:spAutoFit/>
                        </wps:bodyPr>
                      </wps:wsp>
                      <wps:wsp>
                        <wps:cNvPr id="11479" name="Rectangle 67"/>
                        <wps:cNvSpPr>
                          <a:spLocks noChangeArrowheads="1"/>
                        </wps:cNvSpPr>
                        <wps:spPr bwMode="auto">
                          <a:xfrm>
                            <a:off x="270" y="4062"/>
                            <a:ext cx="102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Benito, Catarina, </w:t>
                              </w:r>
                            </w:p>
                          </w:txbxContent>
                        </wps:txbx>
                        <wps:bodyPr rot="0" vert="horz" wrap="none" lIns="0" tIns="0" rIns="0" bIns="0" anchor="t" anchorCtr="0">
                          <a:spAutoFit/>
                        </wps:bodyPr>
                      </wps:wsp>
                      <wps:wsp>
                        <wps:cNvPr id="11480" name="Rectangle 68"/>
                        <wps:cNvSpPr>
                          <a:spLocks noChangeArrowheads="1"/>
                        </wps:cNvSpPr>
                        <wps:spPr bwMode="auto">
                          <a:xfrm>
                            <a:off x="270" y="4211"/>
                            <a:ext cx="146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Diriamba, Acahualinca y </w:t>
                              </w:r>
                            </w:p>
                          </w:txbxContent>
                        </wps:txbx>
                        <wps:bodyPr rot="0" vert="horz" wrap="none" lIns="0" tIns="0" rIns="0" bIns="0" anchor="t" anchorCtr="0">
                          <a:spAutoFit/>
                        </wps:bodyPr>
                      </wps:wsp>
                      <wps:wsp>
                        <wps:cNvPr id="11481" name="Rectangle 69"/>
                        <wps:cNvSpPr>
                          <a:spLocks noChangeArrowheads="1"/>
                        </wps:cNvSpPr>
                        <wps:spPr bwMode="auto">
                          <a:xfrm>
                            <a:off x="270" y="4360"/>
                            <a:ext cx="80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Ticuantepe II</w:t>
                              </w:r>
                            </w:p>
                          </w:txbxContent>
                        </wps:txbx>
                        <wps:bodyPr rot="0" vert="horz" wrap="none" lIns="0" tIns="0" rIns="0" bIns="0" anchor="t" anchorCtr="0">
                          <a:spAutoFit/>
                        </wps:bodyPr>
                      </wps:wsp>
                      <wps:wsp>
                        <wps:cNvPr id="11482" name="Rectangle 70"/>
                        <wps:cNvSpPr>
                          <a:spLocks noChangeArrowheads="1"/>
                        </wps:cNvSpPr>
                        <wps:spPr bwMode="auto">
                          <a:xfrm>
                            <a:off x="1835" y="3764"/>
                            <a:ext cx="327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El proyecto consiste en el diseño, suministro, montaje </w:t>
                              </w:r>
                            </w:p>
                          </w:txbxContent>
                        </wps:txbx>
                        <wps:bodyPr rot="0" vert="horz" wrap="none" lIns="0" tIns="0" rIns="0" bIns="0" anchor="t" anchorCtr="0">
                          <a:spAutoFit/>
                        </wps:bodyPr>
                      </wps:wsp>
                      <wps:wsp>
                        <wps:cNvPr id="11483" name="Rectangle 71"/>
                        <wps:cNvSpPr>
                          <a:spLocks noChangeArrowheads="1"/>
                        </wps:cNvSpPr>
                        <wps:spPr bwMode="auto">
                          <a:xfrm>
                            <a:off x="1835" y="3913"/>
                            <a:ext cx="349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electromecánico</w:t>
                              </w:r>
                              <w:proofErr w:type="gramEnd"/>
                              <w:r>
                                <w:rPr>
                                  <w:rFonts w:ascii="Verdana" w:hAnsi="Verdana" w:cs="Verdana"/>
                                  <w:color w:val="000000"/>
                                  <w:sz w:val="12"/>
                                  <w:szCs w:val="12"/>
                                </w:rPr>
                                <w:t xml:space="preserve">, obras civiles y puesta en operación de 5 </w:t>
                              </w:r>
                            </w:p>
                          </w:txbxContent>
                        </wps:txbx>
                        <wps:bodyPr rot="0" vert="horz" wrap="none" lIns="0" tIns="0" rIns="0" bIns="0" anchor="t" anchorCtr="0">
                          <a:spAutoFit/>
                        </wps:bodyPr>
                      </wps:wsp>
                      <wps:wsp>
                        <wps:cNvPr id="11484" name="Rectangle 72"/>
                        <wps:cNvSpPr>
                          <a:spLocks noChangeArrowheads="1"/>
                        </wps:cNvSpPr>
                        <wps:spPr bwMode="auto">
                          <a:xfrm>
                            <a:off x="1835" y="4062"/>
                            <a:ext cx="361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transformadores</w:t>
                              </w:r>
                              <w:proofErr w:type="gramEnd"/>
                              <w:r>
                                <w:rPr>
                                  <w:rFonts w:ascii="Verdana" w:hAnsi="Verdana" w:cs="Verdana"/>
                                  <w:color w:val="000000"/>
                                  <w:sz w:val="12"/>
                                  <w:szCs w:val="12"/>
                                </w:rPr>
                                <w:t xml:space="preserve"> de potencia en las subestaciones Catarina, </w:t>
                              </w:r>
                            </w:p>
                          </w:txbxContent>
                        </wps:txbx>
                        <wps:bodyPr rot="0" vert="horz" wrap="none" lIns="0" tIns="0" rIns="0" bIns="0" anchor="t" anchorCtr="0">
                          <a:spAutoFit/>
                        </wps:bodyPr>
                      </wps:wsp>
                      <wps:wsp>
                        <wps:cNvPr id="11485" name="Rectangle 73"/>
                        <wps:cNvSpPr>
                          <a:spLocks noChangeArrowheads="1"/>
                        </wps:cNvSpPr>
                        <wps:spPr bwMode="auto">
                          <a:xfrm>
                            <a:off x="1835" y="4211"/>
                            <a:ext cx="309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San Benito, Diriamba, Acahualinca y Ticuantepe II.</w:t>
                              </w:r>
                            </w:p>
                          </w:txbxContent>
                        </wps:txbx>
                        <wps:bodyPr rot="0" vert="horz" wrap="none" lIns="0" tIns="0" rIns="0" bIns="0" anchor="t" anchorCtr="0">
                          <a:spAutoFit/>
                        </wps:bodyPr>
                      </wps:wsp>
                      <wps:wsp>
                        <wps:cNvPr id="11486" name="Rectangle 74"/>
                        <wps:cNvSpPr>
                          <a:spLocks noChangeArrowheads="1"/>
                        </wps:cNvSpPr>
                        <wps:spPr bwMode="auto">
                          <a:xfrm>
                            <a:off x="5628" y="3964"/>
                            <a:ext cx="66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424,019</w:t>
                              </w:r>
                            </w:p>
                          </w:txbxContent>
                        </wps:txbx>
                        <wps:bodyPr rot="0" vert="horz" wrap="none" lIns="0" tIns="0" rIns="0" bIns="0" anchor="t" anchorCtr="0">
                          <a:spAutoFit/>
                        </wps:bodyPr>
                      </wps:wsp>
                      <wps:wsp>
                        <wps:cNvPr id="11487" name="Rectangle 75"/>
                        <wps:cNvSpPr>
                          <a:spLocks noChangeArrowheads="1"/>
                        </wps:cNvSpPr>
                        <wps:spPr bwMode="auto">
                          <a:xfrm>
                            <a:off x="6674" y="3964"/>
                            <a:ext cx="82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8</w:t>
                              </w:r>
                              <w:proofErr w:type="gramStart"/>
                              <w:r>
                                <w:rPr>
                                  <w:rFonts w:ascii="Verdana" w:hAnsi="Verdana" w:cs="Verdana"/>
                                  <w:color w:val="000000"/>
                                  <w:sz w:val="16"/>
                                  <w:szCs w:val="16"/>
                                </w:rPr>
                                <w:t>,056,352</w:t>
                              </w:r>
                              <w:proofErr w:type="gramEnd"/>
                            </w:p>
                          </w:txbxContent>
                        </wps:txbx>
                        <wps:bodyPr rot="0" vert="horz" wrap="none" lIns="0" tIns="0" rIns="0" bIns="0" anchor="t" anchorCtr="0">
                          <a:spAutoFit/>
                        </wps:bodyPr>
                      </wps:wsp>
                      <wps:wsp>
                        <wps:cNvPr id="11488" name="Rectangle 76"/>
                        <wps:cNvSpPr>
                          <a:spLocks noChangeArrowheads="1"/>
                        </wps:cNvSpPr>
                        <wps:spPr bwMode="auto">
                          <a:xfrm>
                            <a:off x="7847" y="3964"/>
                            <a:ext cx="82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8</w:t>
                              </w:r>
                              <w:proofErr w:type="gramStart"/>
                              <w:r>
                                <w:rPr>
                                  <w:rFonts w:ascii="Verdana" w:hAnsi="Verdana" w:cs="Verdana"/>
                                  <w:color w:val="000000"/>
                                  <w:sz w:val="16"/>
                                  <w:szCs w:val="16"/>
                                </w:rPr>
                                <w:t>,480,371</w:t>
                              </w:r>
                              <w:proofErr w:type="gramEnd"/>
                            </w:p>
                          </w:txbxContent>
                        </wps:txbx>
                        <wps:bodyPr rot="0" vert="horz" wrap="none" lIns="0" tIns="0" rIns="0" bIns="0" anchor="t" anchorCtr="0">
                          <a:spAutoFit/>
                        </wps:bodyPr>
                      </wps:wsp>
                      <wps:wsp>
                        <wps:cNvPr id="11489" name="Rectangle 77"/>
                        <wps:cNvSpPr>
                          <a:spLocks noChangeArrowheads="1"/>
                        </wps:cNvSpPr>
                        <wps:spPr bwMode="auto">
                          <a:xfrm>
                            <a:off x="88" y="5014"/>
                            <a:ext cx="7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5</w:t>
                              </w:r>
                            </w:p>
                          </w:txbxContent>
                        </wps:txbx>
                        <wps:bodyPr rot="0" vert="horz" wrap="none" lIns="0" tIns="0" rIns="0" bIns="0" anchor="t" anchorCtr="0">
                          <a:spAutoFit/>
                        </wps:bodyPr>
                      </wps:wsp>
                      <wps:wsp>
                        <wps:cNvPr id="11490" name="Rectangle 78"/>
                        <wps:cNvSpPr>
                          <a:spLocks noChangeArrowheads="1"/>
                        </wps:cNvSpPr>
                        <wps:spPr bwMode="auto">
                          <a:xfrm>
                            <a:off x="270" y="4941"/>
                            <a:ext cx="115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Nueva Subestación </w:t>
                              </w:r>
                            </w:p>
                          </w:txbxContent>
                        </wps:txbx>
                        <wps:bodyPr rot="0" vert="horz" wrap="none" lIns="0" tIns="0" rIns="0" bIns="0" anchor="t" anchorCtr="0">
                          <a:spAutoFit/>
                        </wps:bodyPr>
                      </wps:wsp>
                      <wps:wsp>
                        <wps:cNvPr id="11491" name="Rectangle 79"/>
                        <wps:cNvSpPr>
                          <a:spLocks noChangeArrowheads="1"/>
                        </wps:cNvSpPr>
                        <wps:spPr bwMode="auto">
                          <a:xfrm>
                            <a:off x="270" y="5090"/>
                            <a:ext cx="136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Ticuantepe I en 138kV</w:t>
                              </w:r>
                            </w:p>
                          </w:txbxContent>
                        </wps:txbx>
                        <wps:bodyPr rot="0" vert="horz" wrap="none" lIns="0" tIns="0" rIns="0" bIns="0" anchor="t" anchorCtr="0">
                          <a:spAutoFit/>
                        </wps:bodyPr>
                      </wps:wsp>
                      <wps:wsp>
                        <wps:cNvPr id="11492" name="Rectangle 80"/>
                        <wps:cNvSpPr>
                          <a:spLocks noChangeArrowheads="1"/>
                        </wps:cNvSpPr>
                        <wps:spPr bwMode="auto">
                          <a:xfrm>
                            <a:off x="1835" y="4716"/>
                            <a:ext cx="3392"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Modernización de la subestación Ticuantepe I de 69kV a </w:t>
                              </w:r>
                            </w:p>
                          </w:txbxContent>
                        </wps:txbx>
                        <wps:bodyPr rot="0" vert="horz" wrap="none" lIns="0" tIns="0" rIns="0" bIns="0" anchor="t" anchorCtr="0">
                          <a:noAutofit/>
                        </wps:bodyPr>
                      </wps:wsp>
                      <wps:wsp>
                        <wps:cNvPr id="11493" name="Rectangle 81"/>
                        <wps:cNvSpPr>
                          <a:spLocks noChangeArrowheads="1"/>
                        </wps:cNvSpPr>
                        <wps:spPr bwMode="auto">
                          <a:xfrm>
                            <a:off x="1835" y="4865"/>
                            <a:ext cx="294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138kV, equipada con 1 transformador de 40MVA </w:t>
                              </w:r>
                            </w:p>
                          </w:txbxContent>
                        </wps:txbx>
                        <wps:bodyPr rot="0" vert="horz" wrap="none" lIns="0" tIns="0" rIns="0" bIns="0" anchor="t" anchorCtr="0">
                          <a:spAutoFit/>
                        </wps:bodyPr>
                      </wps:wsp>
                      <wps:wsp>
                        <wps:cNvPr id="11494" name="Rectangle 82"/>
                        <wps:cNvSpPr>
                          <a:spLocks noChangeArrowheads="1"/>
                        </wps:cNvSpPr>
                        <wps:spPr bwMode="auto">
                          <a:xfrm>
                            <a:off x="1835" y="5014"/>
                            <a:ext cx="328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138/13.8kV y construcción de 2 km de línea de cuatro </w:t>
                              </w:r>
                            </w:p>
                          </w:txbxContent>
                        </wps:txbx>
                        <wps:bodyPr rot="0" vert="horz" wrap="none" lIns="0" tIns="0" rIns="0" bIns="0" anchor="t" anchorCtr="0">
                          <a:spAutoFit/>
                        </wps:bodyPr>
                      </wps:wsp>
                      <wps:wsp>
                        <wps:cNvPr id="11495" name="Rectangle 83"/>
                        <wps:cNvSpPr>
                          <a:spLocks noChangeArrowheads="1"/>
                        </wps:cNvSpPr>
                        <wps:spPr bwMode="auto">
                          <a:xfrm>
                            <a:off x="1835" y="5163"/>
                            <a:ext cx="337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circuito</w:t>
                              </w:r>
                              <w:proofErr w:type="gramEnd"/>
                              <w:r>
                                <w:rPr>
                                  <w:rFonts w:ascii="Verdana" w:hAnsi="Verdana" w:cs="Verdana"/>
                                  <w:color w:val="000000"/>
                                  <w:sz w:val="12"/>
                                  <w:szCs w:val="12"/>
                                </w:rPr>
                                <w:t xml:space="preserve"> en 138kV desde la nueva SE Ticuantepe I hasta </w:t>
                              </w:r>
                            </w:p>
                          </w:txbxContent>
                        </wps:txbx>
                        <wps:bodyPr rot="0" vert="horz" wrap="none" lIns="0" tIns="0" rIns="0" bIns="0" anchor="t" anchorCtr="0">
                          <a:spAutoFit/>
                        </wps:bodyPr>
                      </wps:wsp>
                      <wps:wsp>
                        <wps:cNvPr id="11496" name="Rectangle 84"/>
                        <wps:cNvSpPr>
                          <a:spLocks noChangeArrowheads="1"/>
                        </wps:cNvSpPr>
                        <wps:spPr bwMode="auto">
                          <a:xfrm>
                            <a:off x="1835" y="5312"/>
                            <a:ext cx="279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interceptar</w:t>
                              </w:r>
                              <w:proofErr w:type="gramEnd"/>
                              <w:r>
                                <w:rPr>
                                  <w:rFonts w:ascii="Verdana" w:hAnsi="Verdana" w:cs="Verdana"/>
                                  <w:color w:val="000000"/>
                                  <w:sz w:val="12"/>
                                  <w:szCs w:val="12"/>
                                </w:rPr>
                                <w:t xml:space="preserve"> la línea Ticuantepe II - Las Colinas</w:t>
                              </w:r>
                            </w:p>
                          </w:txbxContent>
                        </wps:txbx>
                        <wps:bodyPr rot="0" vert="horz" wrap="none" lIns="0" tIns="0" rIns="0" bIns="0" anchor="t" anchorCtr="0">
                          <a:spAutoFit/>
                        </wps:bodyPr>
                      </wps:wsp>
                      <wps:wsp>
                        <wps:cNvPr id="11497" name="Rectangle 85"/>
                        <wps:cNvSpPr>
                          <a:spLocks noChangeArrowheads="1"/>
                        </wps:cNvSpPr>
                        <wps:spPr bwMode="auto">
                          <a:xfrm>
                            <a:off x="5628" y="4992"/>
                            <a:ext cx="66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289,236</w:t>
                              </w:r>
                            </w:p>
                          </w:txbxContent>
                        </wps:txbx>
                        <wps:bodyPr rot="0" vert="horz" wrap="none" lIns="0" tIns="0" rIns="0" bIns="0" anchor="t" anchorCtr="0">
                          <a:spAutoFit/>
                        </wps:bodyPr>
                      </wps:wsp>
                      <wps:wsp>
                        <wps:cNvPr id="11498" name="Rectangle 86"/>
                        <wps:cNvSpPr>
                          <a:spLocks noChangeArrowheads="1"/>
                        </wps:cNvSpPr>
                        <wps:spPr bwMode="auto">
                          <a:xfrm>
                            <a:off x="6674" y="4992"/>
                            <a:ext cx="82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5</w:t>
                              </w:r>
                              <w:proofErr w:type="gramStart"/>
                              <w:r>
                                <w:rPr>
                                  <w:rFonts w:ascii="Verdana" w:hAnsi="Verdana" w:cs="Verdana"/>
                                  <w:color w:val="000000"/>
                                  <w:sz w:val="16"/>
                                  <w:szCs w:val="16"/>
                                </w:rPr>
                                <w:t>,495,484</w:t>
                              </w:r>
                              <w:proofErr w:type="gramEnd"/>
                            </w:p>
                          </w:txbxContent>
                        </wps:txbx>
                        <wps:bodyPr rot="0" vert="horz" wrap="none" lIns="0" tIns="0" rIns="0" bIns="0" anchor="t" anchorCtr="0">
                          <a:spAutoFit/>
                        </wps:bodyPr>
                      </wps:wsp>
                      <wps:wsp>
                        <wps:cNvPr id="11499" name="Rectangle 87"/>
                        <wps:cNvSpPr>
                          <a:spLocks noChangeArrowheads="1"/>
                        </wps:cNvSpPr>
                        <wps:spPr bwMode="auto">
                          <a:xfrm>
                            <a:off x="7847" y="4992"/>
                            <a:ext cx="82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5</w:t>
                              </w:r>
                              <w:proofErr w:type="gramStart"/>
                              <w:r>
                                <w:rPr>
                                  <w:rFonts w:ascii="Verdana" w:hAnsi="Verdana" w:cs="Verdana"/>
                                  <w:color w:val="000000"/>
                                  <w:sz w:val="16"/>
                                  <w:szCs w:val="16"/>
                                </w:rPr>
                                <w:t>,784,720</w:t>
                              </w:r>
                              <w:proofErr w:type="gramEnd"/>
                            </w:p>
                          </w:txbxContent>
                        </wps:txbx>
                        <wps:bodyPr rot="0" vert="horz" wrap="none" lIns="0" tIns="0" rIns="0" bIns="0" anchor="t" anchorCtr="0">
                          <a:spAutoFit/>
                        </wps:bodyPr>
                      </wps:wsp>
                      <wps:wsp>
                        <wps:cNvPr id="11500" name="Rectangle 88"/>
                        <wps:cNvSpPr>
                          <a:spLocks noChangeArrowheads="1"/>
                        </wps:cNvSpPr>
                        <wps:spPr bwMode="auto">
                          <a:xfrm>
                            <a:off x="88" y="6008"/>
                            <a:ext cx="7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6</w:t>
                              </w:r>
                            </w:p>
                          </w:txbxContent>
                        </wps:txbx>
                        <wps:bodyPr rot="0" vert="horz" wrap="none" lIns="0" tIns="0" rIns="0" bIns="0" anchor="t" anchorCtr="0">
                          <a:spAutoFit/>
                        </wps:bodyPr>
                      </wps:wsp>
                      <wps:wsp>
                        <wps:cNvPr id="11501" name="Rectangle 89"/>
                        <wps:cNvSpPr>
                          <a:spLocks noChangeArrowheads="1"/>
                        </wps:cNvSpPr>
                        <wps:spPr bwMode="auto">
                          <a:xfrm>
                            <a:off x="270" y="5783"/>
                            <a:ext cx="86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Adquisición de </w:t>
                              </w:r>
                            </w:p>
                          </w:txbxContent>
                        </wps:txbx>
                        <wps:bodyPr rot="0" vert="horz" wrap="none" lIns="0" tIns="0" rIns="0" bIns="0" anchor="t" anchorCtr="0">
                          <a:spAutoFit/>
                        </wps:bodyPr>
                      </wps:wsp>
                      <wps:wsp>
                        <wps:cNvPr id="11502" name="Rectangle 90"/>
                        <wps:cNvSpPr>
                          <a:spLocks noChangeArrowheads="1"/>
                        </wps:cNvSpPr>
                        <wps:spPr bwMode="auto">
                          <a:xfrm>
                            <a:off x="270" y="5932"/>
                            <a:ext cx="143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Transformador Móvil de </w:t>
                              </w:r>
                            </w:p>
                          </w:txbxContent>
                        </wps:txbx>
                        <wps:bodyPr rot="0" vert="horz" wrap="none" lIns="0" tIns="0" rIns="0" bIns="0" anchor="t" anchorCtr="0">
                          <a:spAutoFit/>
                        </wps:bodyPr>
                      </wps:wsp>
                      <wps:wsp>
                        <wps:cNvPr id="11503" name="Rectangle 91"/>
                        <wps:cNvSpPr>
                          <a:spLocks noChangeArrowheads="1"/>
                        </wps:cNvSpPr>
                        <wps:spPr bwMode="auto">
                          <a:xfrm>
                            <a:off x="270" y="6081"/>
                            <a:ext cx="46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40 MVA </w:t>
                              </w:r>
                            </w:p>
                          </w:txbxContent>
                        </wps:txbx>
                        <wps:bodyPr rot="0" vert="horz" wrap="none" lIns="0" tIns="0" rIns="0" bIns="0" anchor="t" anchorCtr="0">
                          <a:spAutoFit/>
                        </wps:bodyPr>
                      </wps:wsp>
                      <wps:wsp>
                        <wps:cNvPr id="11504" name="Rectangle 92"/>
                        <wps:cNvSpPr>
                          <a:spLocks noChangeArrowheads="1"/>
                        </wps:cNvSpPr>
                        <wps:spPr bwMode="auto">
                          <a:xfrm>
                            <a:off x="270" y="6230"/>
                            <a:ext cx="118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138kV/13.8kV/24.9</w:t>
                              </w:r>
                            </w:p>
                          </w:txbxContent>
                        </wps:txbx>
                        <wps:bodyPr rot="0" vert="horz" wrap="none" lIns="0" tIns="0" rIns="0" bIns="0" anchor="t" anchorCtr="0">
                          <a:spAutoFit/>
                        </wps:bodyPr>
                      </wps:wsp>
                      <wps:wsp>
                        <wps:cNvPr id="11505" name="Rectangle 93"/>
                        <wps:cNvSpPr>
                          <a:spLocks noChangeArrowheads="1"/>
                        </wps:cNvSpPr>
                        <wps:spPr bwMode="auto">
                          <a:xfrm>
                            <a:off x="1835" y="5783"/>
                            <a:ext cx="322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2"/>
                                  <w:szCs w:val="12"/>
                                </w:rPr>
                                <w:t xml:space="preserve">Adquisición de un transformador Móvil de 40MVA con </w:t>
                              </w:r>
                            </w:p>
                          </w:txbxContent>
                        </wps:txbx>
                        <wps:bodyPr rot="0" vert="horz" wrap="none" lIns="0" tIns="0" rIns="0" bIns="0" anchor="t" anchorCtr="0">
                          <a:spAutoFit/>
                        </wps:bodyPr>
                      </wps:wsp>
                      <wps:wsp>
                        <wps:cNvPr id="11506" name="Rectangle 94"/>
                        <wps:cNvSpPr>
                          <a:spLocks noChangeArrowheads="1"/>
                        </wps:cNvSpPr>
                        <wps:spPr bwMode="auto">
                          <a:xfrm>
                            <a:off x="1835" y="5932"/>
                            <a:ext cx="362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relación</w:t>
                              </w:r>
                              <w:proofErr w:type="gramEnd"/>
                              <w:r>
                                <w:rPr>
                                  <w:rFonts w:ascii="Verdana" w:hAnsi="Verdana" w:cs="Verdana"/>
                                  <w:color w:val="000000"/>
                                  <w:sz w:val="12"/>
                                  <w:szCs w:val="12"/>
                                </w:rPr>
                                <w:t xml:space="preserve"> de Voltaje 138/13.8/24.9 kV para abastecer cargas </w:t>
                              </w:r>
                            </w:p>
                          </w:txbxContent>
                        </wps:txbx>
                        <wps:bodyPr rot="0" vert="horz" wrap="none" lIns="0" tIns="0" rIns="0" bIns="0" anchor="t" anchorCtr="0">
                          <a:spAutoFit/>
                        </wps:bodyPr>
                      </wps:wsp>
                      <wps:wsp>
                        <wps:cNvPr id="11507" name="Rectangle 95"/>
                        <wps:cNvSpPr>
                          <a:spLocks noChangeArrowheads="1"/>
                        </wps:cNvSpPr>
                        <wps:spPr bwMode="auto">
                          <a:xfrm>
                            <a:off x="1835" y="6081"/>
                            <a:ext cx="292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importantes</w:t>
                              </w:r>
                              <w:proofErr w:type="gramEnd"/>
                              <w:r>
                                <w:rPr>
                                  <w:rFonts w:ascii="Verdana" w:hAnsi="Verdana" w:cs="Verdana"/>
                                  <w:color w:val="000000"/>
                                  <w:sz w:val="12"/>
                                  <w:szCs w:val="12"/>
                                </w:rPr>
                                <w:t xml:space="preserve"> en situaciones de emergencias o de </w:t>
                              </w:r>
                            </w:p>
                          </w:txbxContent>
                        </wps:txbx>
                        <wps:bodyPr rot="0" vert="horz" wrap="none" lIns="0" tIns="0" rIns="0" bIns="0" anchor="t" anchorCtr="0">
                          <a:spAutoFit/>
                        </wps:bodyPr>
                      </wps:wsp>
                      <wps:wsp>
                        <wps:cNvPr id="11508" name="Rectangle 96"/>
                        <wps:cNvSpPr>
                          <a:spLocks noChangeArrowheads="1"/>
                        </wps:cNvSpPr>
                        <wps:spPr bwMode="auto">
                          <a:xfrm>
                            <a:off x="1835" y="6230"/>
                            <a:ext cx="110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proofErr w:type="gramStart"/>
                              <w:r>
                                <w:rPr>
                                  <w:rFonts w:ascii="Verdana" w:hAnsi="Verdana" w:cs="Verdana"/>
                                  <w:color w:val="000000"/>
                                  <w:sz w:val="12"/>
                                  <w:szCs w:val="12"/>
                                </w:rPr>
                                <w:t>mantenimiento</w:t>
                              </w:r>
                              <w:proofErr w:type="gramEnd"/>
                            </w:p>
                          </w:txbxContent>
                        </wps:txbx>
                        <wps:bodyPr rot="0" vert="horz" wrap="square" lIns="0" tIns="0" rIns="0" bIns="0" anchor="t" anchorCtr="0">
                          <a:spAutoFit/>
                        </wps:bodyPr>
                      </wps:wsp>
                      <wps:wsp>
                        <wps:cNvPr id="11509" name="Rectangle 97"/>
                        <wps:cNvSpPr>
                          <a:spLocks noChangeArrowheads="1"/>
                        </wps:cNvSpPr>
                        <wps:spPr bwMode="auto">
                          <a:xfrm>
                            <a:off x="6674" y="5984"/>
                            <a:ext cx="82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1</w:t>
                              </w:r>
                              <w:proofErr w:type="gramStart"/>
                              <w:r>
                                <w:rPr>
                                  <w:rFonts w:ascii="Verdana" w:hAnsi="Verdana" w:cs="Verdana"/>
                                  <w:color w:val="000000"/>
                                  <w:sz w:val="16"/>
                                  <w:szCs w:val="16"/>
                                </w:rPr>
                                <w:t>,000,000</w:t>
                              </w:r>
                              <w:proofErr w:type="gramEnd"/>
                            </w:p>
                          </w:txbxContent>
                        </wps:txbx>
                        <wps:bodyPr rot="0" vert="horz" wrap="none" lIns="0" tIns="0" rIns="0" bIns="0" anchor="t" anchorCtr="0">
                          <a:spAutoFit/>
                        </wps:bodyPr>
                      </wps:wsp>
                      <wps:wsp>
                        <wps:cNvPr id="11510" name="Rectangle 98"/>
                        <wps:cNvSpPr>
                          <a:spLocks noChangeArrowheads="1"/>
                        </wps:cNvSpPr>
                        <wps:spPr bwMode="auto">
                          <a:xfrm>
                            <a:off x="7847" y="5984"/>
                            <a:ext cx="82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color w:val="000000"/>
                                  <w:sz w:val="16"/>
                                  <w:szCs w:val="16"/>
                                </w:rPr>
                                <w:t>1</w:t>
                              </w:r>
                              <w:proofErr w:type="gramStart"/>
                              <w:r>
                                <w:rPr>
                                  <w:rFonts w:ascii="Verdana" w:hAnsi="Verdana" w:cs="Verdana"/>
                                  <w:color w:val="000000"/>
                                  <w:sz w:val="16"/>
                                  <w:szCs w:val="16"/>
                                </w:rPr>
                                <w:t>,000,000</w:t>
                              </w:r>
                              <w:proofErr w:type="gramEnd"/>
                            </w:p>
                          </w:txbxContent>
                        </wps:txbx>
                        <wps:bodyPr rot="0" vert="horz" wrap="none" lIns="0" tIns="0" rIns="0" bIns="0" anchor="t" anchorCtr="0">
                          <a:spAutoFit/>
                        </wps:bodyPr>
                      </wps:wsp>
                      <wps:wsp>
                        <wps:cNvPr id="11511" name="Rectangle 99"/>
                        <wps:cNvSpPr>
                          <a:spLocks noChangeArrowheads="1"/>
                        </wps:cNvSpPr>
                        <wps:spPr bwMode="auto">
                          <a:xfrm>
                            <a:off x="3183" y="6716"/>
                            <a:ext cx="89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 xml:space="preserve"> SUB - TOTAL </w:t>
                              </w:r>
                            </w:p>
                          </w:txbxContent>
                        </wps:txbx>
                        <wps:bodyPr rot="0" vert="horz" wrap="none" lIns="0" tIns="0" rIns="0" bIns="0" anchor="t" anchorCtr="0">
                          <a:spAutoFit/>
                        </wps:bodyPr>
                      </wps:wsp>
                      <wps:wsp>
                        <wps:cNvPr id="11512" name="Rectangle 100"/>
                        <wps:cNvSpPr>
                          <a:spLocks noChangeArrowheads="1"/>
                        </wps:cNvSpPr>
                        <wps:spPr bwMode="auto">
                          <a:xfrm>
                            <a:off x="5509" y="6694"/>
                            <a:ext cx="9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6"/>
                                  <w:szCs w:val="16"/>
                                </w:rPr>
                                <w:t>2</w:t>
                              </w:r>
                              <w:proofErr w:type="gramStart"/>
                              <w:r>
                                <w:rPr>
                                  <w:rFonts w:ascii="Verdana" w:hAnsi="Verdana" w:cs="Verdana"/>
                                  <w:b/>
                                  <w:bCs/>
                                  <w:color w:val="FFFFFF"/>
                                  <w:sz w:val="16"/>
                                  <w:szCs w:val="16"/>
                                </w:rPr>
                                <w:t>,420,292</w:t>
                              </w:r>
                              <w:proofErr w:type="gramEnd"/>
                            </w:p>
                          </w:txbxContent>
                        </wps:txbx>
                        <wps:bodyPr rot="0" vert="horz" wrap="none" lIns="0" tIns="0" rIns="0" bIns="0" anchor="t" anchorCtr="0">
                          <a:spAutoFit/>
                        </wps:bodyPr>
                      </wps:wsp>
                      <wps:wsp>
                        <wps:cNvPr id="11513" name="Rectangle 101"/>
                        <wps:cNvSpPr>
                          <a:spLocks noChangeArrowheads="1"/>
                        </wps:cNvSpPr>
                        <wps:spPr bwMode="auto">
                          <a:xfrm>
                            <a:off x="6577" y="6694"/>
                            <a:ext cx="102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6"/>
                                  <w:szCs w:val="16"/>
                                </w:rPr>
                                <w:t>46</w:t>
                              </w:r>
                              <w:proofErr w:type="gramStart"/>
                              <w:r>
                                <w:rPr>
                                  <w:rFonts w:ascii="Verdana" w:hAnsi="Verdana" w:cs="Verdana"/>
                                  <w:b/>
                                  <w:bCs/>
                                  <w:color w:val="FFFFFF"/>
                                  <w:sz w:val="16"/>
                                  <w:szCs w:val="16"/>
                                </w:rPr>
                                <w:t>,985,556</w:t>
                              </w:r>
                              <w:proofErr w:type="gramEnd"/>
                            </w:p>
                          </w:txbxContent>
                        </wps:txbx>
                        <wps:bodyPr rot="0" vert="horz" wrap="none" lIns="0" tIns="0" rIns="0" bIns="0" anchor="t" anchorCtr="0">
                          <a:spAutoFit/>
                        </wps:bodyPr>
                      </wps:wsp>
                      <wps:wsp>
                        <wps:cNvPr id="11514" name="Rectangle 102"/>
                        <wps:cNvSpPr>
                          <a:spLocks noChangeArrowheads="1"/>
                        </wps:cNvSpPr>
                        <wps:spPr bwMode="auto">
                          <a:xfrm>
                            <a:off x="7750" y="6694"/>
                            <a:ext cx="102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6"/>
                                  <w:szCs w:val="16"/>
                                </w:rPr>
                                <w:t>49</w:t>
                              </w:r>
                              <w:proofErr w:type="gramStart"/>
                              <w:r>
                                <w:rPr>
                                  <w:rFonts w:ascii="Verdana" w:hAnsi="Verdana" w:cs="Verdana"/>
                                  <w:b/>
                                  <w:bCs/>
                                  <w:color w:val="FFFFFF"/>
                                  <w:sz w:val="16"/>
                                  <w:szCs w:val="16"/>
                                </w:rPr>
                                <w:t>,405,849</w:t>
                              </w:r>
                              <w:proofErr w:type="gramEnd"/>
                            </w:p>
                          </w:txbxContent>
                        </wps:txbx>
                        <wps:bodyPr rot="0" vert="horz" wrap="none" lIns="0" tIns="0" rIns="0" bIns="0" anchor="t" anchorCtr="0">
                          <a:spAutoFit/>
                        </wps:bodyPr>
                      </wps:wsp>
                      <wps:wsp>
                        <wps:cNvPr id="11515" name="Rectangle 103"/>
                        <wps:cNvSpPr>
                          <a:spLocks noChangeArrowheads="1"/>
                        </wps:cNvSpPr>
                        <wps:spPr bwMode="auto">
                          <a:xfrm>
                            <a:off x="3190" y="7173"/>
                            <a:ext cx="8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IMPREVISTO</w:t>
                              </w:r>
                            </w:p>
                          </w:txbxContent>
                        </wps:txbx>
                        <wps:bodyPr rot="0" vert="horz" wrap="none" lIns="0" tIns="0" rIns="0" bIns="0" anchor="t" anchorCtr="0">
                          <a:spAutoFit/>
                        </wps:bodyPr>
                      </wps:wsp>
                      <wps:wsp>
                        <wps:cNvPr id="11516" name="Rectangle 104"/>
                        <wps:cNvSpPr>
                          <a:spLocks noChangeArrowheads="1"/>
                        </wps:cNvSpPr>
                        <wps:spPr bwMode="auto">
                          <a:xfrm>
                            <a:off x="6740" y="7149"/>
                            <a:ext cx="9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6"/>
                                  <w:szCs w:val="16"/>
                                </w:rPr>
                                <w:t>1</w:t>
                              </w:r>
                              <w:proofErr w:type="gramStart"/>
                              <w:r>
                                <w:rPr>
                                  <w:rFonts w:ascii="Verdana" w:hAnsi="Verdana" w:cs="Verdana"/>
                                  <w:b/>
                                  <w:bCs/>
                                  <w:color w:val="FFFFFF"/>
                                  <w:sz w:val="16"/>
                                  <w:szCs w:val="16"/>
                                </w:rPr>
                                <w:t>,014,444</w:t>
                              </w:r>
                              <w:proofErr w:type="gramEnd"/>
                            </w:p>
                          </w:txbxContent>
                        </wps:txbx>
                        <wps:bodyPr rot="0" vert="horz" wrap="none" lIns="0" tIns="0" rIns="0" bIns="0" anchor="t" anchorCtr="0">
                          <a:spAutoFit/>
                        </wps:bodyPr>
                      </wps:wsp>
                      <wps:wsp>
                        <wps:cNvPr id="11517" name="Rectangle 105"/>
                        <wps:cNvSpPr>
                          <a:spLocks noChangeArrowheads="1"/>
                        </wps:cNvSpPr>
                        <wps:spPr bwMode="auto">
                          <a:xfrm>
                            <a:off x="7806" y="7149"/>
                            <a:ext cx="9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6"/>
                                  <w:szCs w:val="16"/>
                                </w:rPr>
                                <w:t>1</w:t>
                              </w:r>
                              <w:proofErr w:type="gramStart"/>
                              <w:r>
                                <w:rPr>
                                  <w:rFonts w:ascii="Verdana" w:hAnsi="Verdana" w:cs="Verdana"/>
                                  <w:b/>
                                  <w:bCs/>
                                  <w:color w:val="FFFFFF"/>
                                  <w:sz w:val="16"/>
                                  <w:szCs w:val="16"/>
                                </w:rPr>
                                <w:t>,014,444</w:t>
                              </w:r>
                              <w:proofErr w:type="gramEnd"/>
                            </w:p>
                          </w:txbxContent>
                        </wps:txbx>
                        <wps:bodyPr rot="0" vert="horz" wrap="none" lIns="0" tIns="0" rIns="0" bIns="0" anchor="t" anchorCtr="0">
                          <a:spAutoFit/>
                        </wps:bodyPr>
                      </wps:wsp>
                      <wps:wsp>
                        <wps:cNvPr id="11518" name="Rectangle 106"/>
                        <wps:cNvSpPr>
                          <a:spLocks noChangeArrowheads="1"/>
                        </wps:cNvSpPr>
                        <wps:spPr bwMode="auto">
                          <a:xfrm>
                            <a:off x="3382" y="7627"/>
                            <a:ext cx="47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 xml:space="preserve"> TOTAL </w:t>
                              </w:r>
                            </w:p>
                          </w:txbxContent>
                        </wps:txbx>
                        <wps:bodyPr rot="0" vert="horz" wrap="none" lIns="0" tIns="0" rIns="0" bIns="0" anchor="t" anchorCtr="0">
                          <a:spAutoFit/>
                        </wps:bodyPr>
                      </wps:wsp>
                      <wps:wsp>
                        <wps:cNvPr id="11519" name="Rectangle 107"/>
                        <wps:cNvSpPr>
                          <a:spLocks noChangeArrowheads="1"/>
                        </wps:cNvSpPr>
                        <wps:spPr bwMode="auto">
                          <a:xfrm>
                            <a:off x="5509" y="7605"/>
                            <a:ext cx="9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6"/>
                                  <w:szCs w:val="16"/>
                                </w:rPr>
                                <w:t>2</w:t>
                              </w:r>
                              <w:proofErr w:type="gramStart"/>
                              <w:r>
                                <w:rPr>
                                  <w:rFonts w:ascii="Verdana" w:hAnsi="Verdana" w:cs="Verdana"/>
                                  <w:b/>
                                  <w:bCs/>
                                  <w:color w:val="FFFFFF"/>
                                  <w:sz w:val="16"/>
                                  <w:szCs w:val="16"/>
                                </w:rPr>
                                <w:t>,420,292</w:t>
                              </w:r>
                              <w:proofErr w:type="gramEnd"/>
                            </w:p>
                          </w:txbxContent>
                        </wps:txbx>
                        <wps:bodyPr rot="0" vert="horz" wrap="none" lIns="0" tIns="0" rIns="0" bIns="0" anchor="t" anchorCtr="0">
                          <a:spAutoFit/>
                        </wps:bodyPr>
                      </wps:wsp>
                      <wps:wsp>
                        <wps:cNvPr id="11520" name="Rectangle 108"/>
                        <wps:cNvSpPr>
                          <a:spLocks noChangeArrowheads="1"/>
                        </wps:cNvSpPr>
                        <wps:spPr bwMode="auto">
                          <a:xfrm>
                            <a:off x="6577" y="7605"/>
                            <a:ext cx="102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6"/>
                                  <w:szCs w:val="16"/>
                                </w:rPr>
                                <w:t>48</w:t>
                              </w:r>
                              <w:proofErr w:type="gramStart"/>
                              <w:r>
                                <w:rPr>
                                  <w:rFonts w:ascii="Verdana" w:hAnsi="Verdana" w:cs="Verdana"/>
                                  <w:b/>
                                  <w:bCs/>
                                  <w:color w:val="FFFFFF"/>
                                  <w:sz w:val="16"/>
                                  <w:szCs w:val="16"/>
                                </w:rPr>
                                <w:t>,000,000</w:t>
                              </w:r>
                              <w:proofErr w:type="gramEnd"/>
                            </w:p>
                          </w:txbxContent>
                        </wps:txbx>
                        <wps:bodyPr rot="0" vert="horz" wrap="none" lIns="0" tIns="0" rIns="0" bIns="0" anchor="t" anchorCtr="0">
                          <a:spAutoFit/>
                        </wps:bodyPr>
                      </wps:wsp>
                      <wps:wsp>
                        <wps:cNvPr id="11521" name="Rectangle 109"/>
                        <wps:cNvSpPr>
                          <a:spLocks noChangeArrowheads="1"/>
                        </wps:cNvSpPr>
                        <wps:spPr bwMode="auto">
                          <a:xfrm>
                            <a:off x="7750" y="7605"/>
                            <a:ext cx="102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6"/>
                                  <w:szCs w:val="16"/>
                                </w:rPr>
                                <w:t>50</w:t>
                              </w:r>
                              <w:proofErr w:type="gramStart"/>
                              <w:r>
                                <w:rPr>
                                  <w:rFonts w:ascii="Verdana" w:hAnsi="Verdana" w:cs="Verdana"/>
                                  <w:b/>
                                  <w:bCs/>
                                  <w:color w:val="FFFFFF"/>
                                  <w:sz w:val="16"/>
                                  <w:szCs w:val="16"/>
                                </w:rPr>
                                <w:t>,420,292</w:t>
                              </w:r>
                              <w:proofErr w:type="gramEnd"/>
                            </w:p>
                          </w:txbxContent>
                        </wps:txbx>
                        <wps:bodyPr rot="0" vert="horz" wrap="none" lIns="0" tIns="0" rIns="0" bIns="0" anchor="t" anchorCtr="0">
                          <a:spAutoFit/>
                        </wps:bodyPr>
                      </wps:wsp>
                      <wps:wsp>
                        <wps:cNvPr id="11522" name="Rectangle 110"/>
                        <wps:cNvSpPr>
                          <a:spLocks noChangeArrowheads="1"/>
                        </wps:cNvSpPr>
                        <wps:spPr bwMode="auto">
                          <a:xfrm>
                            <a:off x="5489" y="78"/>
                            <a:ext cx="95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 xml:space="preserve">Moneda  Local        </w:t>
                              </w:r>
                            </w:p>
                          </w:txbxContent>
                        </wps:txbx>
                        <wps:bodyPr rot="0" vert="horz" wrap="none" lIns="0" tIns="0" rIns="0" bIns="0" anchor="t" anchorCtr="0">
                          <a:spAutoFit/>
                        </wps:bodyPr>
                      </wps:wsp>
                      <wps:wsp>
                        <wps:cNvPr id="11523" name="Rectangle 111"/>
                        <wps:cNvSpPr>
                          <a:spLocks noChangeArrowheads="1"/>
                        </wps:cNvSpPr>
                        <wps:spPr bwMode="auto">
                          <a:xfrm>
                            <a:off x="5762" y="227"/>
                            <a:ext cx="39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(US$)</w:t>
                              </w:r>
                            </w:p>
                          </w:txbxContent>
                        </wps:txbx>
                        <wps:bodyPr rot="0" vert="horz" wrap="none" lIns="0" tIns="0" rIns="0" bIns="0" anchor="t" anchorCtr="0">
                          <a:spAutoFit/>
                        </wps:bodyPr>
                      </wps:wsp>
                      <wps:wsp>
                        <wps:cNvPr id="11524" name="Rectangle 112"/>
                        <wps:cNvSpPr>
                          <a:spLocks noChangeArrowheads="1"/>
                        </wps:cNvSpPr>
                        <wps:spPr bwMode="auto">
                          <a:xfrm>
                            <a:off x="6823" y="2"/>
                            <a:ext cx="52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 xml:space="preserve">Moneda </w:t>
                              </w:r>
                            </w:p>
                          </w:txbxContent>
                        </wps:txbx>
                        <wps:bodyPr rot="0" vert="horz" wrap="none" lIns="0" tIns="0" rIns="0" bIns="0" anchor="t" anchorCtr="0">
                          <a:spAutoFit/>
                        </wps:bodyPr>
                      </wps:wsp>
                      <wps:wsp>
                        <wps:cNvPr id="11525" name="Rectangle 113"/>
                        <wps:cNvSpPr>
                          <a:spLocks noChangeArrowheads="1"/>
                        </wps:cNvSpPr>
                        <wps:spPr bwMode="auto">
                          <a:xfrm>
                            <a:off x="6733" y="151"/>
                            <a:ext cx="71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 xml:space="preserve">Extranjera       </w:t>
                              </w:r>
                            </w:p>
                          </w:txbxContent>
                        </wps:txbx>
                        <wps:bodyPr rot="0" vert="horz" wrap="none" lIns="0" tIns="0" rIns="0" bIns="0" anchor="t" anchorCtr="0">
                          <a:spAutoFit/>
                        </wps:bodyPr>
                      </wps:wsp>
                      <wps:wsp>
                        <wps:cNvPr id="11526" name="Rectangle 114"/>
                        <wps:cNvSpPr>
                          <a:spLocks noChangeArrowheads="1"/>
                        </wps:cNvSpPr>
                        <wps:spPr bwMode="auto">
                          <a:xfrm>
                            <a:off x="6886" y="300"/>
                            <a:ext cx="39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(US$)</w:t>
                              </w:r>
                            </w:p>
                          </w:txbxContent>
                        </wps:txbx>
                        <wps:bodyPr rot="0" vert="horz" wrap="none" lIns="0" tIns="0" rIns="0" bIns="0" anchor="t" anchorCtr="0">
                          <a:spAutoFit/>
                        </wps:bodyPr>
                      </wps:wsp>
                      <wps:wsp>
                        <wps:cNvPr id="11527" name="Rectangle 115"/>
                        <wps:cNvSpPr>
                          <a:spLocks noChangeArrowheads="1"/>
                        </wps:cNvSpPr>
                        <wps:spPr bwMode="auto">
                          <a:xfrm>
                            <a:off x="7752" y="78"/>
                            <a:ext cx="103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 xml:space="preserve">Inversión Total      </w:t>
                              </w:r>
                            </w:p>
                          </w:txbxContent>
                        </wps:txbx>
                        <wps:bodyPr rot="0" vert="horz" wrap="none" lIns="0" tIns="0" rIns="0" bIns="0" anchor="t" anchorCtr="0">
                          <a:spAutoFit/>
                        </wps:bodyPr>
                      </wps:wsp>
                      <wps:wsp>
                        <wps:cNvPr id="11528" name="Rectangle 116"/>
                        <wps:cNvSpPr>
                          <a:spLocks noChangeArrowheads="1"/>
                        </wps:cNvSpPr>
                        <wps:spPr bwMode="auto">
                          <a:xfrm>
                            <a:off x="8059" y="227"/>
                            <a:ext cx="39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sidP="002F7D82">
                              <w:r>
                                <w:rPr>
                                  <w:rFonts w:ascii="Verdana" w:hAnsi="Verdana" w:cs="Verdana"/>
                                  <w:b/>
                                  <w:bCs/>
                                  <w:color w:val="FFFFFF"/>
                                  <w:sz w:val="12"/>
                                  <w:szCs w:val="12"/>
                                </w:rPr>
                                <w:t>(US$)</w:t>
                              </w:r>
                            </w:p>
                          </w:txbxContent>
                        </wps:txbx>
                        <wps:bodyPr rot="0" vert="horz" wrap="none" lIns="0" tIns="0" rIns="0" bIns="0" anchor="t" anchorCtr="0">
                          <a:spAutoFit/>
                        </wps:bodyPr>
                      </wps:wsp>
                      <wps:wsp>
                        <wps:cNvPr id="11529" name="Rectangle 117"/>
                        <wps:cNvSpPr>
                          <a:spLocks noChangeArrowheads="1"/>
                        </wps:cNvSpPr>
                        <wps:spPr bwMode="auto">
                          <a:xfrm>
                            <a:off x="2" y="-2"/>
                            <a:ext cx="8838"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0" name="Line 118"/>
                        <wps:cNvCnPr/>
                        <wps:spPr bwMode="auto">
                          <a:xfrm>
                            <a:off x="2" y="452"/>
                            <a:ext cx="24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1" name="Rectangle 119"/>
                        <wps:cNvSpPr>
                          <a:spLocks noChangeArrowheads="1"/>
                        </wps:cNvSpPr>
                        <wps:spPr bwMode="auto">
                          <a:xfrm>
                            <a:off x="2" y="452"/>
                            <a:ext cx="246"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2" name="Line 120"/>
                        <wps:cNvCnPr/>
                        <wps:spPr bwMode="auto">
                          <a:xfrm>
                            <a:off x="251" y="452"/>
                            <a:ext cx="156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3" name="Rectangle 121"/>
                        <wps:cNvSpPr>
                          <a:spLocks noChangeArrowheads="1"/>
                        </wps:cNvSpPr>
                        <wps:spPr bwMode="auto">
                          <a:xfrm>
                            <a:off x="251" y="452"/>
                            <a:ext cx="156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4" name="Line 122"/>
                        <wps:cNvCnPr/>
                        <wps:spPr bwMode="auto">
                          <a:xfrm>
                            <a:off x="1815" y="452"/>
                            <a:ext cx="36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5" name="Rectangle 123"/>
                        <wps:cNvSpPr>
                          <a:spLocks noChangeArrowheads="1"/>
                        </wps:cNvSpPr>
                        <wps:spPr bwMode="auto">
                          <a:xfrm>
                            <a:off x="1815" y="452"/>
                            <a:ext cx="360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6" name="Line 124"/>
                        <wps:cNvCnPr/>
                        <wps:spPr bwMode="auto">
                          <a:xfrm>
                            <a:off x="5419" y="452"/>
                            <a:ext cx="10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7" name="Rectangle 125"/>
                        <wps:cNvSpPr>
                          <a:spLocks noChangeArrowheads="1"/>
                        </wps:cNvSpPr>
                        <wps:spPr bwMode="auto">
                          <a:xfrm>
                            <a:off x="5419" y="452"/>
                            <a:ext cx="1073"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8" name="Line 126"/>
                        <wps:cNvCnPr/>
                        <wps:spPr bwMode="auto">
                          <a:xfrm>
                            <a:off x="6494" y="452"/>
                            <a:ext cx="11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9" name="Rectangle 127"/>
                        <wps:cNvSpPr>
                          <a:spLocks noChangeArrowheads="1"/>
                        </wps:cNvSpPr>
                        <wps:spPr bwMode="auto">
                          <a:xfrm>
                            <a:off x="6494" y="452"/>
                            <a:ext cx="117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0" name="Line 128"/>
                        <wps:cNvCnPr/>
                        <wps:spPr bwMode="auto">
                          <a:xfrm>
                            <a:off x="7667" y="452"/>
                            <a:ext cx="11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1" name="Rectangle 129"/>
                        <wps:cNvSpPr>
                          <a:spLocks noChangeArrowheads="1"/>
                        </wps:cNvSpPr>
                        <wps:spPr bwMode="auto">
                          <a:xfrm>
                            <a:off x="7667" y="452"/>
                            <a:ext cx="117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2" name="Line 130"/>
                        <wps:cNvCnPr/>
                        <wps:spPr bwMode="auto">
                          <a:xfrm>
                            <a:off x="2" y="1529"/>
                            <a:ext cx="24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3" name="Rectangle 131"/>
                        <wps:cNvSpPr>
                          <a:spLocks noChangeArrowheads="1"/>
                        </wps:cNvSpPr>
                        <wps:spPr bwMode="auto">
                          <a:xfrm>
                            <a:off x="2" y="1529"/>
                            <a:ext cx="246"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4" name="Line 132"/>
                        <wps:cNvCnPr/>
                        <wps:spPr bwMode="auto">
                          <a:xfrm>
                            <a:off x="251" y="1529"/>
                            <a:ext cx="156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5" name="Rectangle 133"/>
                        <wps:cNvSpPr>
                          <a:spLocks noChangeArrowheads="1"/>
                        </wps:cNvSpPr>
                        <wps:spPr bwMode="auto">
                          <a:xfrm>
                            <a:off x="251" y="1529"/>
                            <a:ext cx="156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6" name="Line 134"/>
                        <wps:cNvCnPr/>
                        <wps:spPr bwMode="auto">
                          <a:xfrm>
                            <a:off x="1815" y="1529"/>
                            <a:ext cx="36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7" name="Rectangle 135"/>
                        <wps:cNvSpPr>
                          <a:spLocks noChangeArrowheads="1"/>
                        </wps:cNvSpPr>
                        <wps:spPr bwMode="auto">
                          <a:xfrm>
                            <a:off x="1815" y="1529"/>
                            <a:ext cx="360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8" name="Line 136"/>
                        <wps:cNvCnPr/>
                        <wps:spPr bwMode="auto">
                          <a:xfrm>
                            <a:off x="5419" y="1529"/>
                            <a:ext cx="10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9" name="Rectangle 137"/>
                        <wps:cNvSpPr>
                          <a:spLocks noChangeArrowheads="1"/>
                        </wps:cNvSpPr>
                        <wps:spPr bwMode="auto">
                          <a:xfrm>
                            <a:off x="5419" y="1529"/>
                            <a:ext cx="1073"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0" name="Line 138"/>
                        <wps:cNvCnPr/>
                        <wps:spPr bwMode="auto">
                          <a:xfrm>
                            <a:off x="6494" y="1529"/>
                            <a:ext cx="11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1" name="Rectangle 139"/>
                        <wps:cNvSpPr>
                          <a:spLocks noChangeArrowheads="1"/>
                        </wps:cNvSpPr>
                        <wps:spPr bwMode="auto">
                          <a:xfrm>
                            <a:off x="6494" y="1529"/>
                            <a:ext cx="117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2" name="Line 140"/>
                        <wps:cNvCnPr/>
                        <wps:spPr bwMode="auto">
                          <a:xfrm>
                            <a:off x="7667" y="1529"/>
                            <a:ext cx="11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3" name="Rectangle 141"/>
                        <wps:cNvSpPr>
                          <a:spLocks noChangeArrowheads="1"/>
                        </wps:cNvSpPr>
                        <wps:spPr bwMode="auto">
                          <a:xfrm>
                            <a:off x="7667" y="1529"/>
                            <a:ext cx="117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4" name="Line 142"/>
                        <wps:cNvCnPr/>
                        <wps:spPr bwMode="auto">
                          <a:xfrm>
                            <a:off x="2" y="2552"/>
                            <a:ext cx="24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5" name="Rectangle 143"/>
                        <wps:cNvSpPr>
                          <a:spLocks noChangeArrowheads="1"/>
                        </wps:cNvSpPr>
                        <wps:spPr bwMode="auto">
                          <a:xfrm>
                            <a:off x="2" y="2552"/>
                            <a:ext cx="246"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6" name="Line 144"/>
                        <wps:cNvCnPr/>
                        <wps:spPr bwMode="auto">
                          <a:xfrm>
                            <a:off x="251" y="2552"/>
                            <a:ext cx="156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7" name="Rectangle 145"/>
                        <wps:cNvSpPr>
                          <a:spLocks noChangeArrowheads="1"/>
                        </wps:cNvSpPr>
                        <wps:spPr bwMode="auto">
                          <a:xfrm>
                            <a:off x="251" y="2552"/>
                            <a:ext cx="1562"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8" name="Line 146"/>
                        <wps:cNvCnPr/>
                        <wps:spPr bwMode="auto">
                          <a:xfrm>
                            <a:off x="1815" y="2552"/>
                            <a:ext cx="36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9" name="Rectangle 147"/>
                        <wps:cNvSpPr>
                          <a:spLocks noChangeArrowheads="1"/>
                        </wps:cNvSpPr>
                        <wps:spPr bwMode="auto">
                          <a:xfrm>
                            <a:off x="1815" y="2552"/>
                            <a:ext cx="360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0" name="Line 148"/>
                        <wps:cNvCnPr/>
                        <wps:spPr bwMode="auto">
                          <a:xfrm>
                            <a:off x="5419" y="2552"/>
                            <a:ext cx="10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1" name="Rectangle 149"/>
                        <wps:cNvSpPr>
                          <a:spLocks noChangeArrowheads="1"/>
                        </wps:cNvSpPr>
                        <wps:spPr bwMode="auto">
                          <a:xfrm>
                            <a:off x="5419" y="2552"/>
                            <a:ext cx="107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2" name="Line 150"/>
                        <wps:cNvCnPr/>
                        <wps:spPr bwMode="auto">
                          <a:xfrm>
                            <a:off x="6494" y="2552"/>
                            <a:ext cx="11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3" name="Rectangle 151"/>
                        <wps:cNvSpPr>
                          <a:spLocks noChangeArrowheads="1"/>
                        </wps:cNvSpPr>
                        <wps:spPr bwMode="auto">
                          <a:xfrm>
                            <a:off x="6494" y="2552"/>
                            <a:ext cx="117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4" name="Line 152"/>
                        <wps:cNvCnPr/>
                        <wps:spPr bwMode="auto">
                          <a:xfrm>
                            <a:off x="7667" y="2552"/>
                            <a:ext cx="11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5" name="Rectangle 153"/>
                        <wps:cNvSpPr>
                          <a:spLocks noChangeArrowheads="1"/>
                        </wps:cNvSpPr>
                        <wps:spPr bwMode="auto">
                          <a:xfrm>
                            <a:off x="7667" y="2552"/>
                            <a:ext cx="117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6" name="Line 154"/>
                        <wps:cNvCnPr/>
                        <wps:spPr bwMode="auto">
                          <a:xfrm>
                            <a:off x="2" y="3515"/>
                            <a:ext cx="24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7" name="Rectangle 155"/>
                        <wps:cNvSpPr>
                          <a:spLocks noChangeArrowheads="1"/>
                        </wps:cNvSpPr>
                        <wps:spPr bwMode="auto">
                          <a:xfrm>
                            <a:off x="2" y="3515"/>
                            <a:ext cx="246"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8" name="Line 156"/>
                        <wps:cNvCnPr/>
                        <wps:spPr bwMode="auto">
                          <a:xfrm>
                            <a:off x="251" y="3515"/>
                            <a:ext cx="156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9" name="Rectangle 157"/>
                        <wps:cNvSpPr>
                          <a:spLocks noChangeArrowheads="1"/>
                        </wps:cNvSpPr>
                        <wps:spPr bwMode="auto">
                          <a:xfrm>
                            <a:off x="251" y="3515"/>
                            <a:ext cx="156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0" name="Line 158"/>
                        <wps:cNvCnPr/>
                        <wps:spPr bwMode="auto">
                          <a:xfrm>
                            <a:off x="1815" y="3515"/>
                            <a:ext cx="36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1" name="Rectangle 159"/>
                        <wps:cNvSpPr>
                          <a:spLocks noChangeArrowheads="1"/>
                        </wps:cNvSpPr>
                        <wps:spPr bwMode="auto">
                          <a:xfrm>
                            <a:off x="1815" y="3515"/>
                            <a:ext cx="360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2" name="Line 160"/>
                        <wps:cNvCnPr/>
                        <wps:spPr bwMode="auto">
                          <a:xfrm>
                            <a:off x="5419" y="3515"/>
                            <a:ext cx="10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3" name="Rectangle 161"/>
                        <wps:cNvSpPr>
                          <a:spLocks noChangeArrowheads="1"/>
                        </wps:cNvSpPr>
                        <wps:spPr bwMode="auto">
                          <a:xfrm>
                            <a:off x="5419" y="3515"/>
                            <a:ext cx="1073"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4" name="Line 162"/>
                        <wps:cNvCnPr/>
                        <wps:spPr bwMode="auto">
                          <a:xfrm>
                            <a:off x="6494" y="3515"/>
                            <a:ext cx="11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5" name="Rectangle 163"/>
                        <wps:cNvSpPr>
                          <a:spLocks noChangeArrowheads="1"/>
                        </wps:cNvSpPr>
                        <wps:spPr bwMode="auto">
                          <a:xfrm>
                            <a:off x="6494" y="3515"/>
                            <a:ext cx="117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6" name="Line 164"/>
                        <wps:cNvCnPr/>
                        <wps:spPr bwMode="auto">
                          <a:xfrm>
                            <a:off x="7667" y="3515"/>
                            <a:ext cx="11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7" name="Rectangle 165"/>
                        <wps:cNvSpPr>
                          <a:spLocks noChangeArrowheads="1"/>
                        </wps:cNvSpPr>
                        <wps:spPr bwMode="auto">
                          <a:xfrm>
                            <a:off x="7667" y="3515"/>
                            <a:ext cx="117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8" name="Line 166"/>
                        <wps:cNvCnPr/>
                        <wps:spPr bwMode="auto">
                          <a:xfrm>
                            <a:off x="2" y="4606"/>
                            <a:ext cx="24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9" name="Rectangle 167"/>
                        <wps:cNvSpPr>
                          <a:spLocks noChangeArrowheads="1"/>
                        </wps:cNvSpPr>
                        <wps:spPr bwMode="auto">
                          <a:xfrm>
                            <a:off x="2" y="4606"/>
                            <a:ext cx="246"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0" name="Line 168"/>
                        <wps:cNvCnPr/>
                        <wps:spPr bwMode="auto">
                          <a:xfrm>
                            <a:off x="251" y="4606"/>
                            <a:ext cx="156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1" name="Rectangle 169"/>
                        <wps:cNvSpPr>
                          <a:spLocks noChangeArrowheads="1"/>
                        </wps:cNvSpPr>
                        <wps:spPr bwMode="auto">
                          <a:xfrm>
                            <a:off x="251" y="4606"/>
                            <a:ext cx="1562"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2" name="Line 170"/>
                        <wps:cNvCnPr/>
                        <wps:spPr bwMode="auto">
                          <a:xfrm>
                            <a:off x="1815" y="4606"/>
                            <a:ext cx="36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3" name="Rectangle 171"/>
                        <wps:cNvSpPr>
                          <a:spLocks noChangeArrowheads="1"/>
                        </wps:cNvSpPr>
                        <wps:spPr bwMode="auto">
                          <a:xfrm>
                            <a:off x="1815" y="4606"/>
                            <a:ext cx="360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4" name="Line 172"/>
                        <wps:cNvCnPr/>
                        <wps:spPr bwMode="auto">
                          <a:xfrm>
                            <a:off x="5419" y="4606"/>
                            <a:ext cx="10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5" name="Rectangle 173"/>
                        <wps:cNvSpPr>
                          <a:spLocks noChangeArrowheads="1"/>
                        </wps:cNvSpPr>
                        <wps:spPr bwMode="auto">
                          <a:xfrm>
                            <a:off x="5419" y="4606"/>
                            <a:ext cx="1073"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6" name="Line 174"/>
                        <wps:cNvCnPr/>
                        <wps:spPr bwMode="auto">
                          <a:xfrm>
                            <a:off x="6494" y="4606"/>
                            <a:ext cx="11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7" name="Rectangle 175"/>
                        <wps:cNvSpPr>
                          <a:spLocks noChangeArrowheads="1"/>
                        </wps:cNvSpPr>
                        <wps:spPr bwMode="auto">
                          <a:xfrm>
                            <a:off x="6494" y="4606"/>
                            <a:ext cx="117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8" name="Line 176"/>
                        <wps:cNvCnPr/>
                        <wps:spPr bwMode="auto">
                          <a:xfrm>
                            <a:off x="7667" y="4606"/>
                            <a:ext cx="11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9" name="Rectangle 177"/>
                        <wps:cNvSpPr>
                          <a:spLocks noChangeArrowheads="1"/>
                        </wps:cNvSpPr>
                        <wps:spPr bwMode="auto">
                          <a:xfrm>
                            <a:off x="7667" y="4606"/>
                            <a:ext cx="1171"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0" name="Line 178"/>
                        <wps:cNvCnPr/>
                        <wps:spPr bwMode="auto">
                          <a:xfrm>
                            <a:off x="2" y="5569"/>
                            <a:ext cx="24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1" name="Rectangle 179"/>
                        <wps:cNvSpPr>
                          <a:spLocks noChangeArrowheads="1"/>
                        </wps:cNvSpPr>
                        <wps:spPr bwMode="auto">
                          <a:xfrm>
                            <a:off x="2" y="5569"/>
                            <a:ext cx="246"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2" name="Line 180"/>
                        <wps:cNvCnPr/>
                        <wps:spPr bwMode="auto">
                          <a:xfrm>
                            <a:off x="251" y="5569"/>
                            <a:ext cx="156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3" name="Rectangle 181"/>
                        <wps:cNvSpPr>
                          <a:spLocks noChangeArrowheads="1"/>
                        </wps:cNvSpPr>
                        <wps:spPr bwMode="auto">
                          <a:xfrm>
                            <a:off x="251" y="5569"/>
                            <a:ext cx="1562"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4" name="Line 182"/>
                        <wps:cNvCnPr/>
                        <wps:spPr bwMode="auto">
                          <a:xfrm>
                            <a:off x="1815" y="5569"/>
                            <a:ext cx="36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5" name="Rectangle 183"/>
                        <wps:cNvSpPr>
                          <a:spLocks noChangeArrowheads="1"/>
                        </wps:cNvSpPr>
                        <wps:spPr bwMode="auto">
                          <a:xfrm>
                            <a:off x="1815" y="5569"/>
                            <a:ext cx="360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6" name="Line 184"/>
                        <wps:cNvCnPr/>
                        <wps:spPr bwMode="auto">
                          <a:xfrm>
                            <a:off x="5419" y="5569"/>
                            <a:ext cx="10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7" name="Rectangle 185"/>
                        <wps:cNvSpPr>
                          <a:spLocks noChangeArrowheads="1"/>
                        </wps:cNvSpPr>
                        <wps:spPr bwMode="auto">
                          <a:xfrm>
                            <a:off x="5419" y="5569"/>
                            <a:ext cx="1073"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8" name="Line 186"/>
                        <wps:cNvCnPr/>
                        <wps:spPr bwMode="auto">
                          <a:xfrm>
                            <a:off x="6494" y="5569"/>
                            <a:ext cx="11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9" name="Rectangle 187"/>
                        <wps:cNvSpPr>
                          <a:spLocks noChangeArrowheads="1"/>
                        </wps:cNvSpPr>
                        <wps:spPr bwMode="auto">
                          <a:xfrm>
                            <a:off x="6494" y="5569"/>
                            <a:ext cx="117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0" name="Line 188"/>
                        <wps:cNvCnPr/>
                        <wps:spPr bwMode="auto">
                          <a:xfrm>
                            <a:off x="7667" y="5569"/>
                            <a:ext cx="11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1" name="Rectangle 189"/>
                        <wps:cNvSpPr>
                          <a:spLocks noChangeArrowheads="1"/>
                        </wps:cNvSpPr>
                        <wps:spPr bwMode="auto">
                          <a:xfrm>
                            <a:off x="7667" y="5569"/>
                            <a:ext cx="1171"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2" name="Line 190"/>
                        <wps:cNvCnPr/>
                        <wps:spPr bwMode="auto">
                          <a:xfrm>
                            <a:off x="248" y="2"/>
                            <a:ext cx="0" cy="65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3" name="Rectangle 191"/>
                        <wps:cNvSpPr>
                          <a:spLocks noChangeArrowheads="1"/>
                        </wps:cNvSpPr>
                        <wps:spPr bwMode="auto">
                          <a:xfrm>
                            <a:off x="248" y="2"/>
                            <a:ext cx="3" cy="65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4" name="Line 192"/>
                        <wps:cNvCnPr/>
                        <wps:spPr bwMode="auto">
                          <a:xfrm>
                            <a:off x="1813" y="2"/>
                            <a:ext cx="0" cy="65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5" name="Rectangle 193"/>
                        <wps:cNvSpPr>
                          <a:spLocks noChangeArrowheads="1"/>
                        </wps:cNvSpPr>
                        <wps:spPr bwMode="auto">
                          <a:xfrm>
                            <a:off x="1813" y="2"/>
                            <a:ext cx="2" cy="65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6" name="Line 194"/>
                        <wps:cNvCnPr/>
                        <wps:spPr bwMode="auto">
                          <a:xfrm>
                            <a:off x="5416" y="2"/>
                            <a:ext cx="0" cy="65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7" name="Rectangle 195"/>
                        <wps:cNvSpPr>
                          <a:spLocks noChangeArrowheads="1"/>
                        </wps:cNvSpPr>
                        <wps:spPr bwMode="auto">
                          <a:xfrm>
                            <a:off x="5416" y="2"/>
                            <a:ext cx="3" cy="65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8" name="Line 196"/>
                        <wps:cNvCnPr/>
                        <wps:spPr bwMode="auto">
                          <a:xfrm>
                            <a:off x="6492" y="2"/>
                            <a:ext cx="0" cy="65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9" name="Rectangle 197"/>
                        <wps:cNvSpPr>
                          <a:spLocks noChangeArrowheads="1"/>
                        </wps:cNvSpPr>
                        <wps:spPr bwMode="auto">
                          <a:xfrm>
                            <a:off x="6492" y="2"/>
                            <a:ext cx="2" cy="65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0" name="Line 198"/>
                        <wps:cNvCnPr/>
                        <wps:spPr bwMode="auto">
                          <a:xfrm>
                            <a:off x="7665" y="2"/>
                            <a:ext cx="0" cy="65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1" name="Rectangle 199"/>
                        <wps:cNvSpPr>
                          <a:spLocks noChangeArrowheads="1"/>
                        </wps:cNvSpPr>
                        <wps:spPr bwMode="auto">
                          <a:xfrm>
                            <a:off x="7665" y="2"/>
                            <a:ext cx="2" cy="65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2" name="Rectangle 200"/>
                        <wps:cNvSpPr>
                          <a:spLocks noChangeArrowheads="1"/>
                        </wps:cNvSpPr>
                        <wps:spPr bwMode="auto">
                          <a:xfrm>
                            <a:off x="2" y="6589"/>
                            <a:ext cx="8838"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3" name="Line 201"/>
                        <wps:cNvCnPr/>
                        <wps:spPr bwMode="auto">
                          <a:xfrm>
                            <a:off x="8838" y="2"/>
                            <a:ext cx="0" cy="65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4" name="Rectangle 202"/>
                        <wps:cNvSpPr>
                          <a:spLocks noChangeArrowheads="1"/>
                        </wps:cNvSpPr>
                        <wps:spPr bwMode="auto">
                          <a:xfrm>
                            <a:off x="8838" y="2"/>
                            <a:ext cx="2" cy="65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5" name="Line 203"/>
                        <wps:cNvCnPr/>
                        <wps:spPr bwMode="auto">
                          <a:xfrm>
                            <a:off x="2" y="6988"/>
                            <a:ext cx="88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6" name="Rectangle 204"/>
                        <wps:cNvSpPr>
                          <a:spLocks noChangeArrowheads="1"/>
                        </wps:cNvSpPr>
                        <wps:spPr bwMode="auto">
                          <a:xfrm>
                            <a:off x="2" y="6988"/>
                            <a:ext cx="8833"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5" o:spid="_x0000_s1026" style="width:442pt;height:401.55pt;mso-position-horizontal-relative:char;mso-position-vertical-relative:line" coordorigin=",-2" coordsize="8840,8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B/4BwAAMahAgAOAAAAZHJzL2Uyb0RvYy54bWzsnd9y4siSxu83Yt9BwT2NSv9FDH2i29gd&#10;E9Gz2zGz+wAyCEMMSBxJbtxnYt79ZFVJVSAVbTCHnB6UfTEjGwxCVP2Umd9XWT/942Wztr6mRbnK&#10;s8mAvbMHVprN8vkqe5oM/v//HobRwCqrJJsn6zxLJ4NvaTn4x/v//q+fdttx6uTLfD1PCwteJCvH&#10;u+1ksKyq7Xg0KmfLdJOU7/JtmsGDi7zYJBX8WDyN5kWyg1ffrEeObQejXV7Mt0U+S8sSfjuVDw7e&#10;i9dfLNJZ9b+LRZlW1noygHOrxH8L8d9H/t/R+5+S8VORbJerWX0ayRvOYpOsMnhT9VLTpEqs52LV&#10;eanNalbkZb6o3s3yzShfLFazVHwG+DTMbn2aT0X+vBWf5Wm8e9qqywSXtnWd3vyys//5+qWwVnP4&#10;7pjHgoGVJRv4msQ7W47t8wu02z6N4Xmfiu1v2y+F/JRw+Dmf/V7Cw6P24/znJ/lk63H3Sz6HF0ye&#10;q1xcoJdFseEvAR/dehHfwzf1PaQvlTWDX/oBcz0bvq4ZPObbcRxE4kSS8WwJX6f+u6Ejv8DZ8r7+&#10;0yjy6r+LbJfxR0fJWL6nOM/6vPiHggFX6mtaXnZNf1sm21R8VSW/VnvXNGyu6a8wGJPsaZ1a9VUV&#10;z2wuaSmvp5Xld0t4VvqhKPLdMk3mcGLyc/AzhpeWf8B/KOHbeNsF1lfJ872Di5SMt0VZfUrzjcUP&#10;JoMCzlp8ccnXz2Ulr2fzFP49lvl6NX9Yrdfih+Lp8W5dWF8TmG4ui4L4Y/3qB09bZ/zJWc7/TL6i&#10;/A18//Ae/DE+EsT0+SNmjmd/dOLhQxCFQ+/B84dxaEdDm8Uf48D2Ym/68Cc/QeaNl6v5PM0+r7K0&#10;mcrMO+1rraEiJ6GYzNZuMoh9xxef/eDsy/0PaYt/pg+5WVVAtvVqMxlE6knJmH+l99kcPnYyrpLV&#10;Wh6PDk9fjFq4Bs3/xVWB8Su/czl4H/P5N/j+ixy+JBjywGA4WObFvwbWDng2GZT/fE6KdGCtf85g&#10;DMXM4zOjEj94fujAD8X+I4/7jyTZDF5qMqgGljy8qyQ0n7fF6mkJ78TEhcnyDzCxFysxMPj5ybMS&#10;UBDzC3Gixd2JxpkW8y/nYO7AoL3qZPP8Gkt8FHOe6enG7FCcj4LSf3C+PYh/pqFI843m215QdVaw&#10;cPTG5rDufMOfa8x3xJvKW0Z7sjlBPR2aqKO5c118c5t+uL9/cGmy0c0NJYp03O5kYyIsRL2zOf7x&#10;W1sciLCW7mwiPaVIso4x/4aRJAT9dRqsUzYmWI862Vyf1VmvKY6Mr5a30a2N8rYtXt7mGAokcuCj&#10;zjYvsEWwaAok6dYmypRUJLH+7kUSSJa6t7YQvULi+8H3srarBZJ0a6NbG+KtDQSI7mzDr5EEfny8&#10;IOna4oSukbY5zI8DARd49YMSOhUkqSD5Hy9Iuoa0DeomeNV/iFotECxdkZnpONJxQAPnSqYbRJeV&#10;I5VilozPmkF2fB/dR97Qc4L7oWdPp8MPD3feMHhgoT91p3d3U3YooXFh7nIJjUtcB9P+QDk7Jlfs&#10;SWFSVgR4CClMXlFSBb+rClYvjy/1iH9VIMzAkdHIg0oaVLIgHMhoFw6OFXHEN7zlEuDDjyABusq/&#10;oAs3jpiNSKlk6DlGBMB9kBDQdQgQAq5hDOAIkI6e5t7XQxIYikpQ1sWLBVwHwgBTNBBGhAKDWYhQ&#10;cFUUiPyP3wR7iAKIvqWpcS8oEKVepKAgghOA6D9mIvrXeUEIjKK0gOcI+4Y6AsFVQaDy4R6CwFD7&#10;BvEJLyZwQkiluKPZa+m6jMVwbsQCYgFPqK9tHFb5gcqM+8cCboXuBAXi/owUFDQsCKSPQ0cFzA+g&#10;hkAsIBagskDlxj1kgUGlk6ZiZBZEnojO9lkAHk9igagyU46AFheo5LiHLIB7bzsucMUqUWQWxG3J&#10;nrFmQSTJiMQCNBao/LiHLDCsuZBLipFZwFcx8jLFXmDgcWsRJQmUJKAmCSpB7iEMQM3rBAZKVVHL&#10;8q+3tLgpGDAnrrtWNKtCmBeSpEiSYt2CAS0yUD7WHsLA4DR0lbKCAAMWcbMjSAkBtHE4iAxcl5Gs&#10;SDDAhgFTOXIPaWBwHUoPMFKeoGgQtlfVuL5PNCAaoNNAdSboIQ0MzkO4WeO5DBQNOoYjh69jpaoB&#10;yQnCiY2WKDCVJveQBgbzIaxS+AtowGy5FE8XEV3fhqIGFRGpiIhaRNSdVHqIA4MF0VUSC2bhgDnQ&#10;7PWgcuBEMa1TpFwBPVfosQvRN7gQXSWyIOAAvIZycULUtiEGUEoQsYEnF1C+vT8ALVqmVsZi/bZc&#10;x21qZawcybrvU/9iA99gQ3SVyIIAgyCAdqlcVOjAIG7cBgQDsh7h1Q1UntxDGBh8iLBmAa9uEIZ8&#10;SRLBYK+Pq6gbHt3tgNYtXnXdIqja9eDvIQwMRkTpCEQSGOsVzCxu64u0hLlOl2kJM96yRbmOng/9&#10;HqLAYEOEnkN4cYGyIUZt5xHzm52XaIECZQl4WYJKkXtIA4MPUa4hRAoMFA06kQGD3b9IXKSWZ1JQ&#10;QaOBvCn1NDYw+BA9pa4gFBAbGjis3eoogt765DQg4xGu8Qh2KOtvzcBgQ5Rth5BCA2VDZEHYWr3o&#10;OqA2Eg4IB8g4UHlyDzMFgw/RU/oKQmygcdApHLheQIuZyXiEbTzSWwP0EAcGH6KnFBZUHHQqB64d&#10;UuWAcICOA5Up9w8HgcGH6GH6EFV00C0duD4lCyQyyp1gEHuj6s0CeogDgxPRUzILZnTgOEFrlQJz&#10;I4AVLVqiRUuoi5bAGdvbUiLvR9xufQQrF/A8B2qVAoulnqHXMNIyhebOSA4kPAeS3jWgh8GBwYwI&#10;SxfwaKCWKXRpQOsUiAbz5hLgeQ5UptxDGhj8iL7SWRBSBbVOgWhgM3u0SVbZgBYqvP+pveM0Hg1U&#10;otxDGhj8iD5mX8R6oQI0Omq1RaSFClRDRA8M9MYBPUSBwYzoK4kFITBQZsQoEsKmrhkwD3Z3oRIi&#10;2Y9w7Ud664Ae0sDgRvQxmyI2NHBt2X1N08Djm8aTnkB6Aqqe4KocuYcwMHgRfaWvIIQG2m0Qym5L&#10;mgauTy1SKVPAzxRUktxDHBi8iNC1HE9Q0DjopAquD30WKDqgVAE5VVCJcv9wwPdI77gNlMKCGR10&#10;cwUnpjoiRQf40YHKlHuIA4MX0VcSCyoOWCS+B50ssBhqGBQdUHSAHB2oXLmHODB4EaXWh7SsWXkR&#10;nbhdOyAvYnNnJC8inhdRbx/QQxoYvIiwlhivdBAEIRigoEtqlwZRIzJSz2TqhobmPtK7B/SQBgYv&#10;IqxdwKNBGMEaaqJB9kRNk9eTgWiHLGxof5kXUW8f0EMaGLyIgZJZEAoHtRfRjeEAGKTLBlRDpBpi&#10;kymhBQZ684AeosDgRQyUxIKAAuU+CuQGN5oFzGfkRaRmJzUQ8WigkuQe0sDgRQTTD16aoGgQSgjt&#10;0cCL4eTIjEhmRFQzot5AoIc0MJgRZc8RJEFB0SCWG+Pu0YC3USYakLyIKy/qDQR6SAODF1Fum45M&#10;A8+Wlcs9GtjQ255oQDRApoHKk/tHA95prG1FDDCtiE1s4EFbxMMaIvN4VybKFChTwM0UVJ7cQxoY&#10;nIhyP0Ts2MBtdzeIbIIBFRHRi4g99iFGBh8irFzAKyKqRUtup4roOiHZkgkH6DhQa/Z6GBsYjIhy&#10;1yOk2EDjoFNGdL2YCgeEA3QcqES5hzgwOBFDTCeiwkG3jugGjDRGwgE6DtSavR7iwGBFDDGtiBoH&#10;nUKia1N0UM8FWrWEt2pJ7x/QQxwY7IiwjAivdqDWMLpx24FEaxgbZy7RAJEGPbYjQnfSjsgI9Ts8&#10;Gqg1jF0a0BpGogH+fgp6/4AexgYGO2KodBaEpQpqDSPRgPZT+BHWMOr9A3pIA4MdEVYP4sUG9RpG&#10;32YiP9FuRFrDSEWDJjZCW7Wk9w/oHwp4la7tRYR90vFQoLyIMbREhbfVLGAMGE1eRHIm4zqT9f4B&#10;PaSBwYsYKoUFIU1oaOBz+eCQBi51UKfYAD82UElyD2lgMCPC2gW82EDriyET34MODlw3rr3Jkex9&#10;AM1wXhbFht8tt0VZfUrzjcUPJoMinVVi78Lk6+eygrOHpzZP4U/Pcj6qBGzW2cEv4InyN+lLBX/K&#10;H4Mj67lYTQZ/xHZ8H91H3tBzgvuhZ0+nww8Pd94weGChP3Wnd3dT9id/X+aNl6v5PM3421gvm3VW&#10;juGXk8Gyqrbj0aicLdNNUr7brGZFXuaL6t0s34zyxWI1S0fzItmtqPPR1+TH6HykNxBAwkGWf3iu&#10;8sVKjFtu+pPvC4OY/7Art+9/qg/qkQU/nTaydnkxlw21+NG2yGdpWcJQ+22ZbFMYt/xl4Y7/pbBW&#10;88mAMS82mBEjpbAgBAcaB5FsrKBx4MSw2JxyBU4oEhgRBUaVKSPhoNxyHDz8EDgwmBFh+cJfEB10&#10;y4iuAz3VCQeEA+TSgUqVe4gDgxkx+kvMiD6T/Rh1dOC6sGiCcEA4wMWB3kCghzgwmBEjTDOiShZ8&#10;l4moROPACXkqQ00OKFngRESTGfUOAj3EgcGNKLc9qssMv22/FOL+tP2cz34vrSy/WybZU/qhKPLd&#10;Mk3mUNUQtQZR91DFBv7XJfyp9bj7JZ+nk0EC6ZEo9jXFQKijWS+TgfImezEUDkWxj5fyZvAQeZOb&#10;qjqVDhBpoFLlHtLA4EaMlNCiJjfUsq5EA+VN7tKAvMlEA3xvst5BoIc0MLgRYfUCXiFReZOJBuRN&#10;/hG8yXoTgd7RwLcNhkS50wlSplB7kwPbFuKOLhuQN5n8R01shFc0UEv2eogCgxsxUhILQpqg3Iih&#10;VDI0CyLo0EgVRBIUkAUFlSP3EAYGM6L0CCPFBQoGsdsqIDLPJXmRWh/V0RFeaKBy5B7SwOBFjDG9&#10;iA0NAltaIHVo4IHsS6EBhQbIoUF/nYi+bXAiSpEPOTQIHLe9aolBwkI0IBog00BlyT0MDQxGRPD7&#10;4MkJ2nnUKRu4jkPOI8oUsDMFvYNAD3FgMCLGf40RsVM4cAOHCgeEA3QcqES5hzgwGBFjpbEgaAoq&#10;OuhWDpzYgUyGfMnkS+b5ElodUe8g0EMcGJyIsVJZUHFgqB2AA4FwQLUD3NqB3kHgVRyU/3xOinRg&#10;rX/OwJ4PZe+qOSiag8fmIMlmy7yYDKqBJQ/vKvjJFl79H2dVM/Qd6vZDi5XQggAEZU32Y7leSisL&#10;ZE1u7De0UAExPFDJ8qs8yPLstmjADGbEWCktCDRQ1mSiAVmTfwRrst5CoIc0MPgRY6W0INDAheLB&#10;wPoGSxY7/dAi2m6J3MlNeIRXOlCpcg9pYDAkMli9gCc0+iJb4TgIpKKhU4UYeh6I0oEHJUU4I+qO&#10;KDoIPoh/9QUp8/WqXuk3OmzSKK4XLA/npYe9ho/M8eyPTjx8CKJw6D14/jAO7Whos/hjHNhe7E0f&#10;Dhs+fl5l6eUNH63dZBD7ji9TZX3SsDy2eHq8WxfWj9IdUe8h0EMcGByJzFZKC0J0EPh8hZIRB8x2&#10;QAblygLxYH/OEA9s/o8DMRnzLhv32VwcV8lqLY/30MhxptEItxRgo2iLK3py8DYcsmto9fL4IpqG&#10;6o0EesgDgykRpiFieBCGsBsm8YC6J/848YFKlnvIA4MtkdmYvkSX8RoBxAAhkxqPThcicIiR0khK&#10;I67SqPcS6CEODLZEBgsZ8KoHQeg1OPAElzUOqHrQVNIOMmzKFq6aLei9BHqIA4MtkdmYvsQwsgFJ&#10;IjogHNijTbLKXim4EQ6uiwOVK/cQBwZbIoP5iRcduC7s5SBwEDjC/qSjA48aIZHU2ARIaFKj3kug&#10;hzgwmBKZjelKVFJjGMioROOAkoVmLlCygOdK1HsJ9A8HDuTt7T2bmexWiNTwQEmNXRyQ1Ki6BxMP&#10;EHmgcuUe8sDgS2SwkAEvW1BSI/HAIZ/yj+BT1tsJ9JAHJmciLGXA44Hv8bZHvJjY6qEc+9QOiRoe&#10;YDc80LsJ9BAGJl8iw/Ql+mEgS4lOu5LowuoJsh2Q7QDZdqAW8PWQBiZXotwfEat0EPEWaBAatJoo&#10;+41D2Q3E90MrFmjFwmozGUTXFRlVltxDFpgciQzTkRiErmQB80VAokWFECIUigwoMsCNDPR+Aj2k&#10;gcmQyFANiREUbXhk4DYrUpodWilPIIlRqSpojgO9n0APaWDyIzKlsSCsZgRJoTYgtUqIsGiCFitQ&#10;DRG7hqg3FOghDUx2RIZpR4xsLhzwqgHVEMmcrEoCUCTa6+KA2DNVbyjQQxrATOzYjximG1EGBsNW&#10;BTGK3Lpf6oUtTw6G1IGJRww8IaS2R94648l6lvNAHXRWeFj+plkiL0sbz8VqMvgDHJPUSMTUOODV&#10;uXTYcDRmHl/CJpuOen7IfXGy8Wj9iGw+Wj9yrAGp9bwtVk/LajJgYsFHln94rvLFquJfIy+Ky7Oq&#10;f9iVW9nkAA7q1i7wnMlgWVXb8WhUzpbpJinfbVazIi/zRfVulm9G+WKxmqWjXV7MR8Ifwo+2RT5L&#10;yxKWp/+2TLYpvHddgf9SiOYJjPk80JUzTXSSYUwpFxCA32VfilrR560XrMfdL/k8nQwSOHvxQV4W&#10;xYYPSnh364XX2/n904OoGv5KV9ocD5Ju3hmkGdbNn22LsvqU5huLH0wGa2j+IF42+QpfnRzizVMO&#10;hj4f+bxlTd3a9Q39avjLTpNyKdeti9koz7nIn+v+FMd6VXxv1tnxfXQfeUPPCe6Hnj2dDj883HnD&#10;4IGF/tSd3t1N2WH7Hj6XL2/fc3Bx9rppyJQeQAGIaLpqHJ8UzWDEHX8mYxlTJXOELPC1QSsGM1zD&#10;I4O2SGfV9wYtkR7uaHxutW9n1y6yEOnHMHv2SA8DfZ/0cCuDb6W+IZxNelBTjKxnPndiEOwJ9mps&#10;7Q1Bk1EI9ifS4/A30eEJUq7t53z2e2ll+d0yyZ7SD0WR7/gdGeIg8XwRNqm7Ax/Fp0Uor49b4j3E&#10;kfMi2R12NfrhWwQS71u8Vz4cGdk7YmC/kfcsgsq8EfhuAB0ICfgU3RuzS5P/A8xZeMA/ZeAS8Yn4&#10;vMrzt6/lKH9FTfx9a8W5Eb7vQRZuJD4sC4c4jkJ8CvFNIb5J1YfG0njEP2XgEvGJ+DdBfKWa18Tf&#10;F8zPJX4A7eWPEJ+FFONTBf+IgmTSaqWFok42r13UOWXgEvGJ+LdAfP4ZDqr4l+i1IewEScQnzfZM&#10;z4Bn0mwdTM32lIFLxCfi3wTxW7otOHZ0Mn1ujC/NDsyXs5UsOmTRed0i5plUWxdVtRVByndGLbGe&#10;WH8TrG9ptq4Y2G/UbJ3a69CdN2TSIUfmUUewZ9JsYRG9DjquXc85ZeAS8Yn4N0H8lmbrXqLZKrND&#10;F/lk0yHkH0e+SbR1MUXbk0YuMZ+YfxPMb6m27iWqrbI7dJlPRh1i/nHmm2RbF3OJ7Ukjl5hPzL8F&#10;5vN9svd1W1hHrhPqc6v4yvBgYD5ZdWix7bHF3rwgKAfhr7BqFdZVrVOLuZjC7Ukjl5hPzL8J5reU&#10;W/hMb2e+sjwQ86nBAt8A5sQGH75JvQUHjx6J1y7nnzRyifnE/JtgfkvB9cTAfquCK3wPjk8Ndaih&#10;zsm8N8m3YOHB4730mH1n1IqToY461GHh5wzaefx9e6f5Le3Wu0S7bUwP3XlDbh0q4x8t4/sm6RYs&#10;PIi4r21m3xu4RHyK7m8ium8pt9DYUk+0c6v4yvPQnTnk1iHkH0e+Sbn1MJXbk0YuMZ+YfwvMD1rK&#10;rXeJcqs8D13mk1uHmH+U+YFJufUwlduTRi4xn5h/E8xvKbfg3nl7nK88Dwbmk1uH3DrH3DqBSbmF&#10;YoseiddWbk8aucR8Yv5NML+l3ErR9Y3KrfI8EPPJrXOGWycwqbdg4cFj/kkjl5hPzL8J5rcUXP8i&#10;BVe4dVxf7mFLvXWot87rvXV4/72OI99HlW9fG7XkzCTW3wTrW9otuHd0VHWudtu4dbq0J7cOlfGP&#10;l/FN0i1YePRAvHZJ55SBS8Qn4t8C8cOWcutfotwqz0MX+eTWIeQfRT7fOaEb4WMqtyeNXGI+Mf8m&#10;mN9SbsG9o4Orc6N85XnoMp/cOsT848w3Kbdg4dEj8dph/kkjl5hPzL8J5reUW9iBXM+0c5mvPA8G&#10;5pNbh9w6x9w6oUm5BQuPHonXZv5JI5eYT8y/Cea3lNvgEuVWeR6I+eTWOcOtE5rUW7Dw4DH/pJFL&#10;zCfm3wTzWwpucJGCK3wPXmCLFyG3Drl1XnfrhCb5Fiw8eLyXvXW+M2rJmUmsvwXWRy3tNrhEu21M&#10;D915Q24dKuMfLeNHJuk2wJRuTxm4RHwi/k0Qv6XcgntHx1XnVvGV56GLfHLrEPKPI9+k3IKFR4/E&#10;a1fxTxq5xHxi/k0wv6Xchpcot8rz0GU+uXWI+ceZb1JuQ0zl9qSRS8wn5t8E81vKbXiJcqs8Dwbm&#10;k1uH3DrH3DqRSbkFCw9enH/SyCXmE/Nvgvkt5Ta8RLlVngdiPrl1znDrRCb1Fiw8eMw/aeQS84n5&#10;t8D8uKXghhcpuMKt4/tSfSO3Drl1XnfrxCb5Fiw8eLyXbp3vjFpyZhLrb4L1Le0W3Dt6lp2r3Tam&#10;h+68IbcOlfGPlvFjk3QLFh49EK8t3Z4ycIn4RPybIH5LuY0uUW6V56GLfHLrEPKPI9+k3EaYyu1J&#10;I5eYT8y/Cea3lNvoEuVWeR66zCe3DjH/OPNNym2EqdyeNHKJ+cT8m2B+S7mNLlFulefBwHxy65Bb&#10;55hbJzYpt2DhwSvtnDRyifnE/BtgfmC3lNvoEuVWeR6I+eTWOd2tE9gm9RYsPHjMP2nkEvOJ+TfB&#10;/JaCC+4dPdPOVnBhj3Tr22QgJoc268BtZQa/DXwZuo2S8cui2Lz/KRlvi7L6lOYbix9MButVlg74&#10;75Ovn8sKzgOe2jyF/zrLH1brNfw+Ga8zazcZ2OLZZb5ezfkj/IGyeHq8WxfW12QNj4t//BPBKx08&#10;jb/sNCmX8nniIf60ZFzkz9lcHC3TZH5fH1fJai2P4YXWGX9i+lLBSdZH1nOxmgz+iO34Pron3p/D&#10;e5N8CxYe+ArqPTivLt+aRy2c12mjtkhn1fdG7cG4O3F4yiGmxvv3Bx1zPPujEw8fgigceg+eP4xD&#10;OxraLP4YB7YXe9OHP/kJMm+8XM3nafYZ5pn1slln5Rh+ORksq2o7Ho3K2TLdJOW7zWpW5GW+qN7N&#10;8s0oXyxWxPqbYH1Lu40Fp9+40y0oYDBDCPYE+3NgbxJuwcCDB/tjwxbCIKI90T4rJ4OYeTdB+5Zq&#10;G1+o2sLLEe2J9ufQ3iTZxsiSrXHYUmxPsb1V/HxLtG/ptfGFeq1cwkKFHM8J7oceLbt6ddlVYJvE&#10;2hhZrDUOW4rtifa3RXvWUmrjC5VaSMsptqfY/ozYnplkWvDr4FVyQKY1DluiPdH+xmgPQ7q9lbQD&#10;Zh28uSbDKhBwxQTXym4UuZB38MKpyOpBpjqi7JJGxqXpN+jUm1WVFtZ6tZkMIiVmJ+Nj2vSBxCdU&#10;b5Cpm/8LuXrE9Z5y+6WQ+upjPv/2pbCKHOR3CCq+pgUcLPPiXwNrVyTbyaD853NSpANrvZ8tV+IH&#10;zw8d+JubyqO5qCXnmhBJHbAj6Wl2rh9CTg+KrCiyOieyUirtr2AsSLKndWo59r5Ue21DxLFhS5EV&#10;RVY3RnulR9e035eiz6V9HSTF0jZ9ECTVeoMI2Y4HSWR/e6MTiZvw9rxSKgiSnkC44CcFQXCfF8HR&#10;rtzK2AgOapcUxEynuaR2eTEfQdBgj/jR9vWqKVMq7T7t96Xaa9P+9WEr7j3Hhy3F9hTbQ8ZwVxUi&#10;hXjeFqunJWQRTJgis/zDc5UvVsLOy3MPmXHszzWYdU/j3RPMOhhkT5B1LFezaVIl+z+L549TJ1/m&#10;63lavP+3AAAAAP//AwBQSwMEFAAGAAgAAAAhAALzNOzbAAAABQEAAA8AAABkcnMvZG93bnJldi54&#10;bWxMj0FLw0AQhe+C/2GZgje7iVUJaTalFPVUBFtBvE2TaRKanQ3ZbZL+e0cv9jLM4w1vvpetJtuq&#10;gXrfODYQzyNQxIUrG64MfO5f7xNQPiCX2DomAxfysMpvbzJMSzfyBw27UCkJYZ+igTqELtXaFzVZ&#10;9HPXEYt3dL3FILKvdNnjKOG21Q9R9KwtNiwfauxoU1Nx2p2tgbcRx/Uifhm2p+Pm8r1/ev/axmTM&#10;3WxaL0EFmsL/MfziCzrkwnRwZy69ag1IkfA3xUuSR5EHWaJFDDrP9DV9/gMAAP//AwBQSwECLQAU&#10;AAYACAAAACEAtoM4kv4AAADhAQAAEwAAAAAAAAAAAAAAAAAAAAAAW0NvbnRlbnRfVHlwZXNdLnht&#10;bFBLAQItABQABgAIAAAAIQA4/SH/1gAAAJQBAAALAAAAAAAAAAAAAAAAAC8BAABfcmVscy8ucmVs&#10;c1BLAQItABQABgAIAAAAIQCsRbB/4BwAAMahAgAOAAAAAAAAAAAAAAAAAC4CAABkcnMvZTJvRG9j&#10;LnhtbFBLAQItABQABgAIAAAAIQAC8zTs2wAAAAUBAAAPAAAAAAAAAAAAAAAAADofAABkcnMvZG93&#10;bnJldi54bWxQSwUGAAAAAAQABADzAAAAQiAAAAAA&#10;">
                <v:rect id="Rectangle 5" o:spid="_x0000_s1027" style="position:absolute;width:884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remcUA&#10;AADeAAAADwAAAGRycy9kb3ducmV2LnhtbERPyWrDMBC9B/oPYgq9JbJLuuBECaak0EOhWQ+5DdbE&#10;NrVGrqXa8t9XgUJu83jrLNfBNKKnztWWFaSzBARxYXXNpYLj4X36CsJ5ZI2NZVIwkoP16m6yxEzb&#10;gXfU730pYgi7DBVU3reZlK6oyKCb2ZY4chfbGfQRdqXUHQ4x3DTyMUmepcGaY0OFLb1VVHzvf42C&#10;nzDmX/mx/gxPp/P8sOs3w3bcKPVwH/IFCE/B38T/7g8d56fz9AWu78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t6ZxQAAAN4AAAAPAAAAAAAAAAAAAAAAAJgCAABkcnMv&#10;ZG93bnJldi54bWxQSwUGAAAAAAQABAD1AAAAigMAAAAA&#10;" fillcolor="#31869b" stroked="f"/>
                <v:rect id="Rectangle 11419" o:spid="_x0000_s1028" style="position:absolute;top:452;width:8840;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wOsQA&#10;AADeAAAADwAAAGRycy9kb3ducmV2LnhtbERPTWvCQBC9C/6HZQRvuptqg0ZXKYIgtD00Cl6H7JgE&#10;s7Mxu2r677uFQm/zeJ+z3va2EQ/qfO1YQzJVIIgLZ2ouNZyO+8kChA/IBhvHpOGbPGw3w8EaM+Oe&#10;/EWPPJQihrDPUEMVQptJ6YuKLPqpa4kjd3GdxRBhV0rT4TOG20a+KJVKizXHhgpb2lVUXPO71YDp&#10;3Nw+L7OP4/s9xWXZq/3rWWk9HvVvKxCB+vAv/nMfTJyfzJMl/L4Tb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kcDrEAAAA3gAAAA8AAAAAAAAAAAAAAAAAmAIAAGRycy9k&#10;b3ducmV2LnhtbFBLBQYAAAAABAAEAPUAAACJAwAAAAA=&#10;" stroked="f"/>
                <v:rect id="Rectangle 9" o:spid="_x0000_s1029" style="position:absolute;top:1529;width:8840;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2cUA&#10;AADeAAAADwAAAGRycy9kb3ducmV2LnhtbERPS2vCQBC+F/wPyxR6q5sEEY2uUhQh0ILPg8cxOyZp&#10;s7MhuzXx33cLgrf5+J4zX/amFjdqXWVZQTyMQBDnVldcKDgdN+8TEM4ja6wtk4I7OVguBi9zTLXt&#10;eE+3gy9ECGGXooLS+yaV0uUlGXRD2xAH7mpbgz7AtpC6xS6Em1omUTSWBisODSU2tCop/zn8GgXX&#10;XXYa7bPtd7Leni/TT+py+7VT6u21/5iB8NT7p/jhznSYH4+SGP7fC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L7ZxQAAAN4AAAAPAAAAAAAAAAAAAAAAAJgCAABkcnMv&#10;ZG93bnJldi54bWxQSwUGAAAAAAQABAD1AAAAigMAAAAA&#10;" fillcolor="#daeef3" stroked="f"/>
                <v:rect id="Rectangle 11" o:spid="_x0000_s1030" style="position:absolute;top:2552;width:8840;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NbcMA&#10;AADeAAAADwAAAGRycy9kb3ducmV2LnhtbERPS4vCMBC+C/sfwix408RX2e0aRQRBUA8+YK9DM7Zl&#10;m0m3iVr/vREEb/PxPWc6b20lrtT40rGGQV+BIM6cKTnXcDquel8gfEA2WDkmDXfyMJ99dKaYGnfj&#10;PV0PIRcxhH2KGooQ6lRKnxVk0fddTRy5s2sshgibXJoGbzHcVnKoVCItlhwbCqxpWVD2d7hYDZiM&#10;zf/uPNoeN5cEv/NWrSa/SuvuZ7v4ARGoDW/xy702cf5gPBzB8514g5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CNbcMAAADeAAAADwAAAAAAAAAAAAAAAACYAgAAZHJzL2Rv&#10;d25yZXYueG1sUEsFBgAAAAAEAAQA9QAAAIgDAAAAAA==&#10;" stroked="f"/>
                <v:rect id="Rectangle 13" o:spid="_x0000_s1031" style="position:absolute;top:3515;width:884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42sUA&#10;AADeAAAADwAAAGRycy9kb3ducmV2LnhtbERPS2vCQBC+F/wPywi91Y1BxaauUpRCoIKPevA4Zsck&#10;bXY2ZLcm/ntXELzNx/ec2aIzlbhQ40rLCoaDCARxZnXJuYLDz9fbFITzyBory6TgSg4W897LDBNt&#10;W97RZe9zEULYJaig8L5OpHRZQQbdwNbEgTvbxqAPsMmlbrAN4aaScRRNpMGSQ0OBNS0Lyv72/0bB&#10;eZseRrt08xuvNsfT+ze1mV1vlXrtd58fIDx1/il+uFMd5g9H8Rju74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7jaxQAAAN4AAAAPAAAAAAAAAAAAAAAAAJgCAABkcnMv&#10;ZG93bnJldi54bWxQSwUGAAAAAAQABAD1AAAAigMAAAAA&#10;" fillcolor="#daeef3" stroked="f"/>
                <v:rect id="Rectangle 15" o:spid="_x0000_s1032" style="position:absolute;top:4606;width:8840;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LbsUA&#10;AADeAAAADwAAAGRycy9kb3ducmV2LnhtbERPS2vCQBC+C/0PyxR60934iG2aVYogFKoHY6HXITsm&#10;odnZNLtq+u+7BcHbfHzPydeDbcWFet841pBMFAji0pmGKw2fx+34GYQPyAZbx6ThlzysVw+jHDPj&#10;rnygSxEqEUPYZ6ihDqHLpPRlTRb9xHXEkTu53mKIsK+k6fEaw20rp0ql0mLDsaHGjjY1ld/F2WrA&#10;dG5+9qfZ7vhxTvGlGtR28aW0fnoc3l5BBBrCXXxzv5s4P5lPl/D/Tr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4tuxQAAAN4AAAAPAAAAAAAAAAAAAAAAAJgCAABkcnMv&#10;ZG93bnJldi54bWxQSwUGAAAAAAQABAD1AAAAigMAAAAA&#10;" stroked="f"/>
                <v:rect id="Rectangle 17" o:spid="_x0000_s1033" style="position:absolute;top:5569;width:8840;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y38UA&#10;AADeAAAADwAAAGRycy9kb3ducmV2LnhtbERPTWvCQBC9F/wPywi91Y1BRFNXKUohUEFNPfQ4Zsck&#10;NjsbslsT/70rCL3N433OYtWbWlypdZVlBeNRBII4t7riQsHx+/NtBsJ5ZI21ZVJwIwer5eBlgYm2&#10;HR/omvlChBB2CSoovW8SKV1ekkE3sg1x4M62NegDbAupW+xCuKllHEVTabDi0FBiQ+uS8t/szyg4&#10;79Pj5JDuLvFm93Oaf1GX2+1eqddh//EOwlPv/8VPd6rD/PEknsPj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rLfxQAAAN4AAAAPAAAAAAAAAAAAAAAAAJgCAABkcnMv&#10;ZG93bnJldi54bWxQSwUGAAAAAAQABAD1AAAAigMAAAAA&#10;" fillcolor="#daeef3" stroked="f"/>
                <v:rect id="Rectangle 19" o:spid="_x0000_s1034" style="position:absolute;top:6592;width:884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IwMYA&#10;AADeAAAADwAAAGRycy9kb3ducmV2LnhtbERP22rCQBB9L/Qflin4VjexQdrUNQSLIILgpQV9m2an&#10;SWh2NmRXTf36riD4NodznUnWm0acqHO1ZQXxMAJBXFhdc6ngczd/fgXhPLLGxjIp+CMH2fTxYYKp&#10;tmfe0GnrSxFC2KWooPK+TaV0RUUG3dC2xIH7sZ1BH2BXSt3hOYSbRo6iaCwN1hwaKmxpVlHxuz0a&#10;BZfoa/dRJ8viMF8le7ys1t9vNldq8NTn7yA89f4uvrkXOsyPk5cYru+EG+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IwMYAAADeAAAADwAAAAAAAAAAAAAAAACYAgAAZHJz&#10;L2Rvd25yZXYueG1sUEsFBgAAAAAEAAQA9QAAAIsDAAAAAA==&#10;" fillcolor="#215967" stroked="f"/>
                <v:rect id="Rectangle 23" o:spid="_x0000_s1035" style="position:absolute;left:15;top:34;width:228;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ucsEA&#10;AADeAAAADwAAAGRycy9kb3ducmV2LnhtbERP22oCMRB9L/gPYQTfalatIqtRpCDY4ourHzBsZi+Y&#10;TJYkdbd/3xQE3+ZwrrPdD9aIB/nQOlYwm2YgiEunW64V3K7H9zWIEJE1Gsek4JcC7Hejty3m2vV8&#10;oUcRa5FCOOSooImxy6UMZUMWw9R1xImrnLcYE/S11B77FG6NnGfZSlpsOTU02NFnQ+W9+LEK5LU4&#10;9uvC+Mx9z6uz+TpdKnJKTcbDYQMi0hBf4qf7pNP82cdiC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IrnL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2"/>
                            <w:szCs w:val="12"/>
                          </w:rPr>
                          <w:t>No.</w:t>
                        </w:r>
                      </w:p>
                    </w:txbxContent>
                  </v:textbox>
                </v:rect>
                <v:rect id="Rectangle 24" o:spid="_x0000_s1036" style="position:absolute;left:742;top:34;width:59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wBcEA&#10;AADeAAAADwAAAGRycy9kb3ducmV2LnhtbERP24rCMBB9X/Afwgi+ram6iFSjiCCo7IvVDxia6QWT&#10;SUmytvv3RljYtzmc62x2gzXiST60jhXMphkI4tLplmsF99vxcwUiRGSNxjEp+KUAu+3oY4O5dj1f&#10;6VnEWqQQDjkqaGLscilD2ZDFMHUdceIq5y3GBH0ttcc+hVsj51m2lBZbTg0NdnRoqHwUP1aBvBXH&#10;flUYn7nLvPo259O1IqfUZDzs1yAiDfFf/Oc+6TR/9rVY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aMAX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2"/>
                            <w:szCs w:val="12"/>
                          </w:rPr>
                          <w:t>Proyecto</w:t>
                        </w:r>
                      </w:p>
                    </w:txbxContent>
                  </v:textbox>
                </v:rect>
                <v:rect id="Rectangle 25" o:spid="_x0000_s1037" style="position:absolute;left:3234;top:34;width:78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VnsEA&#10;AADeAAAADwAAAGRycy9kb3ducmV2LnhtbERP22oCMRB9L/gPYQTfalYtKqtRpCDY4ourHzBsZi+Y&#10;TJYkdbd/3xQE3+ZwrrPdD9aIB/nQOlYwm2YgiEunW64V3K7H9zWIEJE1Gsek4JcC7Hejty3m2vV8&#10;oUcRa5FCOOSooImxy6UMZUMWw9R1xImrnLcYE/S11B77FG6NnGfZUlpsOTU02NFnQ+W9+LEK5LU4&#10;9uvC+Mx9z6uz+TpdKnJKTcbDYQMi0hBf4qf7pNP82cdiB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WlZ7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2"/>
                            <w:szCs w:val="12"/>
                          </w:rPr>
                          <w:t>Descripción</w:t>
                        </w:r>
                      </w:p>
                    </w:txbxContent>
                  </v:textbox>
                </v:rect>
                <v:rect id="Rectangle 26" o:spid="_x0000_s1038" style="position:absolute;left:88;top:918;width:7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B7MUA&#10;AADeAAAADwAAAGRycy9kb3ducmV2LnhtbESP3WoCMRCF7wu+QxihdzWrliJbo4ggaOmNqw8wbGZ/&#10;aDJZktTdvn3notC7Gc6Zc77Z7ifv1INi6gMbWC4KUMR1sD23Bu6308sGVMrIFl1gMvBDCfa72dMW&#10;SxtGvtKjyq2SEE4lGuhyHkqtU92Rx7QIA7FoTYges6yx1TbiKOHe6VVRvGmPPUtDhwMdO6q/qm9v&#10;QN+q07ipXCzCx6r5dJfztaFgzPN8OryDyjTlf/Pf9dkK/vJ1Lb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QHsxQAAAN4AAAAPAAAAAAAAAAAAAAAAAJgCAABkcnMv&#10;ZG93bnJldi54bWxQSwUGAAAAAAQABAD1AAAAigMAAAAA&#10;" filled="f" stroked="f">
                  <v:textbox style="mso-fit-shape-to-text:t" inset="0,0,0,0">
                    <w:txbxContent>
                      <w:p w:rsidR="00B027E9" w:rsidRDefault="00B027E9" w:rsidP="002F7D82">
                        <w:r>
                          <w:rPr>
                            <w:rFonts w:ascii="Verdana" w:hAnsi="Verdana" w:cs="Verdana"/>
                            <w:color w:val="000000"/>
                            <w:sz w:val="12"/>
                            <w:szCs w:val="12"/>
                          </w:rPr>
                          <w:t>1</w:t>
                        </w:r>
                      </w:p>
                    </w:txbxContent>
                  </v:textbox>
                </v:rect>
                <v:rect id="Rectangle 27" o:spid="_x0000_s1039" style="position:absolute;left:270;top:545;width:1199;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kd8EA&#10;AADeAAAADwAAAGRycy9kb3ducmV2LnhtbERP22oCMRB9L/gPYQTfalYtoqtRpCDY4ourHzBsZi+Y&#10;TJYkdbd/3xQE3+ZwrrPdD9aIB/nQOlYwm2YgiEunW64V3K7H9xWIEJE1Gsek4JcC7Hejty3m2vV8&#10;oUcRa5FCOOSooImxy6UMZUMWw9R1xImrnLcYE/S11B77FG6NnGfZUlpsOTU02NFnQ+W9+LEK5LU4&#10;9qvC+Mx9z6uz+TpdKnJKTcbDYQMi0hBf4qf7pNP82cdi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FpHf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Construcción Nueva </w:t>
                        </w:r>
                      </w:p>
                    </w:txbxContent>
                  </v:textbox>
                </v:rect>
                <v:rect id="Rectangle 28" o:spid="_x0000_s1040" style="position:absolute;left:270;top:694;width:1562;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l8QA&#10;AADeAAAADwAAAGRycy9kb3ducmV2LnhtbESP3WoCMRCF7wu+QxihdzWrSJHVKCIItvTG1QcYNrM/&#10;mEyWJHW3b9+5KPRuhjlzzvl2h8k79aSY+sAGlosCFHEdbM+tgfvt/LYBlTKyRReYDPxQgsN+9rLD&#10;0oaRr/SscqvEhFOJBrqch1LrVHfkMS3CQCy3JkSPWdbYahtxFHPv9Koo3rXHniWhw4FOHdWP6tsb&#10;0LfqPG4qF4vwuWq+3Mfl2lAw5nU+HbegMk35X/z3fbFSf7leC4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5fpfEAAAA3gAAAA8AAAAAAAAAAAAAAAAAmAIAAGRycy9k&#10;b3ducmV2LnhtbFBLBQYAAAAABAAEAPUAAACJAwAAAAA=&#10;" filled="f" stroked="f">
                  <v:textbox style="mso-fit-shape-to-text:t" inset="0,0,0,0">
                    <w:txbxContent>
                      <w:p w:rsidR="00B027E9" w:rsidRDefault="00B027E9" w:rsidP="002F7D82">
                        <w:r>
                          <w:rPr>
                            <w:rFonts w:ascii="Verdana" w:hAnsi="Verdana" w:cs="Verdana"/>
                            <w:color w:val="000000"/>
                            <w:sz w:val="12"/>
                            <w:szCs w:val="12"/>
                          </w:rPr>
                          <w:t xml:space="preserve">Subestación Villa Nueva y </w:t>
                        </w:r>
                      </w:p>
                    </w:txbxContent>
                  </v:textbox>
                </v:rect>
                <v:rect id="Rectangle 29" o:spid="_x0000_s1041" style="position:absolute;left:270;top:843;width:1511;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DMEA&#10;AADeAAAADwAAAGRycy9kb3ducmV2LnhtbERP24rCMBB9X/Afwgi+rWlFFukaRQTBFV+s+wFDM71g&#10;MilJtN2/N4Kwb3M411lvR2vEg3zoHCvI5xkI4srpjhsFv9fD5wpEiMgajWNS8EcBtpvJxxoL7Qa+&#10;0KOMjUghHApU0MbYF1KGqiWLYe564sTVzluMCfpGao9DCrdGLrLsS1rsODW02NO+pepW3q0CeS0P&#10;w6o0PnOnRX02P8dLTU6p2XTcfYOINMZ/8dt91Gl+vlzm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12wz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Línea de Transmisión  de </w:t>
                        </w:r>
                      </w:p>
                    </w:txbxContent>
                  </v:textbox>
                </v:rect>
                <v:rect id="Rectangle 30" o:spid="_x0000_s1042" style="position:absolute;left:270;top:992;width:1100;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Fe8EA&#10;AADeAAAADwAAAGRycy9kb3ducmV2LnhtbERP24rCMBB9X/Afwgi+ralFFukaRQTBFV+s+wFDM71g&#10;MilJtN2/N4Kwb3M411lvR2vEg3zoHCtYzDMQxJXTHTcKfq+HzxWIEJE1Gsek4I8CbDeTjzUW2g18&#10;oUcZG5FCOBSooI2xL6QMVUsWw9z1xImrnbcYE/SN1B6HFG6NzLPsS1rsODW02NO+pepW3q0CeS0P&#10;w6o0PnOnvD6bn+OlJqfUbDruvkFEGuO/+O0+6jR/sVzm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nRXv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138 kV El Sauce – </w:t>
                        </w:r>
                      </w:p>
                    </w:txbxContent>
                  </v:textbox>
                </v:rect>
                <v:rect id="Rectangle 31" o:spid="_x0000_s1043" style="position:absolute;left:270;top:1141;width:1431;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g4MEA&#10;AADeAAAADwAAAGRycy9kb3ducmV2LnhtbERP24rCMBB9X/Afwgi+rakXFqlGEUFQ2RerHzA00wsm&#10;k5JkbffvjbCwb3M419nsBmvEk3xoHSuYTTMQxKXTLdcK7rfj5wpEiMgajWNS8EsBdtvRxwZz7Xq+&#10;0rOItUghHHJU0MTY5VKGsiGLYeo64sRVzluMCfpaao99CrdGzrPsS1psOTU02NGhofJR/FgF8lYc&#10;+1VhfOYu8+rbnE/XipxSk/GwX4OINMR/8Z/7pNP82XK5gPc76Q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r4OD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Villanueva y Ampliación </w:t>
                        </w:r>
                      </w:p>
                    </w:txbxContent>
                  </v:textbox>
                </v:rect>
                <v:rect id="Rectangle 32" o:spid="_x0000_s1044" style="position:absolute;left:270;top:1290;width:147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lMEA&#10;AADeAAAADwAAAGRycy9kb3ducmV2LnhtbERP24rCMBB9X/Afwgj7tqZKWaQaRQRBZV+sfsDQTC+Y&#10;TEoSbf17s7Cwb3M411lvR2vEk3zoHCuYzzIQxJXTHTcKbtfD1xJEiMgajWNS8KIA283kY42FdgNf&#10;6FnGRqQQDgUqaGPsCylD1ZLFMHM9ceJq5y3GBH0jtcchhVsjF1n2LS12nBpa7GnfUnUvH1aBvJaH&#10;YVkan7nzov4xp+OlJqfU53TcrUBEGuO/+M991Gn+PM9z+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eJT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de</w:t>
                        </w:r>
                        <w:proofErr w:type="gramEnd"/>
                        <w:r>
                          <w:rPr>
                            <w:rFonts w:ascii="Verdana" w:hAnsi="Verdana" w:cs="Verdana"/>
                            <w:color w:val="000000"/>
                            <w:sz w:val="12"/>
                            <w:szCs w:val="12"/>
                          </w:rPr>
                          <w:t xml:space="preserve"> Subestación El Sauce </w:t>
                        </w:r>
                      </w:p>
                    </w:txbxContent>
                  </v:textbox>
                </v:rect>
                <v:rect id="Rectangle 33" o:spid="_x0000_s1045" style="position:absolute;left:1835;top:620;width:331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dD8EA&#10;AADeAAAADwAAAGRycy9kb3ducmV2LnhtbERP24rCMBB9F/yHMIJvmiruItUoIggq+2L1A4ZmesFk&#10;UpKs7f69WVjYtzmc62z3gzXiRT60jhUs5hkI4tLplmsFj/tptgYRIrJG45gU/FCA/W482mKuXc83&#10;ehWxFimEQ44Kmhi7XMpQNmQxzF1HnLjKeYsxQV9L7bFP4dbIZZZ9Sostp4YGOzo2VD6Lb6tA3otT&#10;vy6Mz9x1WX2Zy/lWkVNqOhkOGxCRhvgv/nOfdZq/WK0+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O3Q/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Modernización de la subestación Villa Nueva de 69kV a </w:t>
                        </w:r>
                      </w:p>
                    </w:txbxContent>
                  </v:textbox>
                </v:rect>
                <v:rect id="Rectangle 34" o:spid="_x0000_s1046" style="position:absolute;left:1835;top:769;width:355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DeMAA&#10;AADeAAAADwAAAGRycy9kb3ducmV2LnhtbERP24rCMBB9F/yHMMK+aaqISDWKCIK7+GL1A4ZmesFk&#10;UpKsrX9vhIV9m8O5znY/WCOe5EPrWMF8loEgLp1uuVZwv52maxAhIms0jknBiwLsd+PRFnPter7S&#10;s4i1SCEcclTQxNjlUoayIYth5jrixFXOW4wJ+lpqj30Kt0YusmwlLbacGhrs6NhQ+Sh+rQJ5K079&#10;ujA+cz+L6mK+z9eKnFJfk+GwARFpiP/iP/dZp/nz5XIF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xDeMAAAADeAAAADwAAAAAAAAAAAAAAAACYAgAAZHJzL2Rvd25y&#10;ZXYueG1sUEsFBgAAAAAEAAQA9QAAAIUDAAAAAA==&#10;" filled="f" stroked="f">
                  <v:textbox style="mso-fit-shape-to-text:t" inset="0,0,0,0">
                    <w:txbxContent>
                      <w:p w:rsidR="00B027E9" w:rsidRDefault="00B027E9" w:rsidP="002F7D82">
                        <w:r>
                          <w:rPr>
                            <w:rFonts w:ascii="Verdana" w:hAnsi="Verdana" w:cs="Verdana"/>
                            <w:color w:val="000000"/>
                            <w:sz w:val="12"/>
                            <w:szCs w:val="12"/>
                          </w:rPr>
                          <w:t xml:space="preserve">138kV. Construcción de 37 km de línea en 138kV entre las </w:t>
                        </w:r>
                      </w:p>
                    </w:txbxContent>
                  </v:textbox>
                </v:rect>
                <v:rect id="Rectangle 35" o:spid="_x0000_s1047" style="position:absolute;left:1835;top:918;width:2965;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m48EA&#10;AADeAAAADwAAAGRycy9kb3ducmV2LnhtbERP24rCMBB9F/yHMIJvmiqyK9UoIggq+2L1A4ZmesFk&#10;UpKs7f69WVjYtzmc62z3gzXiRT60jhUs5hkI4tLplmsFj/tptgYRIrJG45gU/FCA/W482mKuXc83&#10;ehWxFimEQ44Kmhi7XMpQNmQxzF1HnLjKeYsxQV9L7bFP4dbIZZZ9SIstp4YGOzo2VD6Lb6tA3otT&#10;vy6Mz9x1WX2Zy/lWkVNqOhkOGxCRhvgv/nOfdZq/WK0+4f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Q5uP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subestaciones</w:t>
                        </w:r>
                        <w:proofErr w:type="gramEnd"/>
                        <w:r>
                          <w:rPr>
                            <w:rFonts w:ascii="Verdana" w:hAnsi="Verdana" w:cs="Verdana"/>
                            <w:color w:val="000000"/>
                            <w:sz w:val="12"/>
                            <w:szCs w:val="12"/>
                          </w:rPr>
                          <w:t xml:space="preserve"> El Sauce y Villanueva y una nueva </w:t>
                        </w:r>
                      </w:p>
                    </w:txbxContent>
                  </v:textbox>
                </v:rect>
                <v:rect id="Rectangle 36" o:spid="_x0000_s1048" style="position:absolute;left:1835;top:1067;width:350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ykcQA&#10;AADeAAAADwAAAGRycy9kb3ducmV2LnhtbESP3WoCMRCF7wu+QxihdzWrSJHVKCIItvTG1QcYNrM/&#10;mEyWJHW3b9+5KPRuhnPmnG92h8k79aSY+sAGlosCFHEdbM+tgfvt/LYBlTKyRReYDPxQgsN+9rLD&#10;0oaRr/SscqskhFOJBrqch1LrVHfkMS3CQCxaE6LHLGtstY04Srh3elUU79pjz9LQ4UCnjupH9e0N&#10;6Ft1HjeVi0X4XDVf7uNybSgY8zqfjltQmab8b/67vljBX67X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cpHEAAAA3gAAAA8AAAAAAAAAAAAAAAAAmAIAAGRycy9k&#10;b3ducmV2LnhtbFBLBQYAAAAABAAEAPUAAACJAwAAAAA=&#10;" filled="f" stroked="f">
                  <v:textbox style="mso-fit-shape-to-text:t" inset="0,0,0,0">
                    <w:txbxContent>
                      <w:p w:rsidR="00B027E9" w:rsidRDefault="00B027E9" w:rsidP="002F7D82">
                        <w:proofErr w:type="gramStart"/>
                        <w:r>
                          <w:rPr>
                            <w:rFonts w:ascii="Verdana" w:hAnsi="Verdana" w:cs="Verdana"/>
                            <w:color w:val="000000"/>
                            <w:sz w:val="12"/>
                            <w:szCs w:val="12"/>
                          </w:rPr>
                          <w:t>subestación</w:t>
                        </w:r>
                        <w:proofErr w:type="gramEnd"/>
                        <w:r>
                          <w:rPr>
                            <w:rFonts w:ascii="Verdana" w:hAnsi="Verdana" w:cs="Verdana"/>
                            <w:color w:val="000000"/>
                            <w:sz w:val="12"/>
                            <w:szCs w:val="12"/>
                          </w:rPr>
                          <w:t xml:space="preserve"> en 138kV equipada con 2 transformador, uno </w:t>
                        </w:r>
                      </w:p>
                    </w:txbxContent>
                  </v:textbox>
                </v:rect>
                <v:rect id="Rectangle 37" o:spid="_x0000_s1049" style="position:absolute;left:1835;top:1216;width:2898;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XCsEA&#10;AADeAAAADwAAAGRycy9kb3ducmV2LnhtbERP24rCMBB9F/yHMIJvmiqyaDXKIgju4ovVDxia6YVN&#10;JiWJtvv3ZkHYtzmc6+wOgzXiST60jhUs5hkI4tLplmsF99tptgYRIrJG45gU/FKAw3482mGuXc9X&#10;ehaxFimEQ44Kmhi7XMpQNmQxzF1HnLjKeYsxQV9L7bFP4dbIZZZ9SIstp4YGOzo2VP4UD6tA3opT&#10;vy6Mz9z3srqYr/O1IqfUdDJ8bkFEGuK/+O0+6zR/sVpt4O+ddIP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D1wr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de</w:t>
                        </w:r>
                        <w:proofErr w:type="gramEnd"/>
                        <w:r>
                          <w:rPr>
                            <w:rFonts w:ascii="Verdana" w:hAnsi="Verdana" w:cs="Verdana"/>
                            <w:color w:val="000000"/>
                            <w:sz w:val="12"/>
                            <w:szCs w:val="12"/>
                          </w:rPr>
                          <w:t xml:space="preserve"> 20 MVA 138/24.9 kV y otro de 25 138/69 kV</w:t>
                        </w:r>
                      </w:p>
                    </w:txbxContent>
                  </v:textbox>
                </v:rect>
                <v:rect id="Rectangle 38" o:spid="_x0000_s1050" style="position:absolute;left:5628;top:894;width:66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oSsUA&#10;AADeAAAADwAAAGRycy9kb3ducmV2LnhtbESP3WoCMRCF7wu+QxihdzWr2CJbo4ggaOmNqw8wbGZ/&#10;aDJZktTdvn3notC7GebMOefb7ifv1INi6gMbWC4KUMR1sD23Bu6308sGVMrIFl1gMvBDCfa72dMW&#10;SxtGvtKjyq0SE04lGuhyHkqtU92Rx7QIA7HcmhA9Zlljq23EUcy906uieNMee5aEDgc6dlR/Vd/e&#10;gL5Vp3FTuViEj1Xz6S7na0PBmOf5dHgHlWnK/+K/77OV+sv1qw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OhKxQAAAN4AAAAPAAAAAAAAAAAAAAAAAJgCAABkcnMv&#10;ZG93bnJldi54bWxQSwUGAAAAAAQABAD1AAAAigMAAAAA&#10;" filled="f" stroked="f">
                  <v:textbox style="mso-fit-shape-to-text:t" inset="0,0,0,0">
                    <w:txbxContent>
                      <w:p w:rsidR="00B027E9" w:rsidRDefault="00B027E9" w:rsidP="002F7D82">
                        <w:r>
                          <w:rPr>
                            <w:rFonts w:ascii="Verdana" w:hAnsi="Verdana" w:cs="Verdana"/>
                            <w:color w:val="000000"/>
                            <w:sz w:val="16"/>
                            <w:szCs w:val="16"/>
                          </w:rPr>
                          <w:t>713,578</w:t>
                        </w:r>
                      </w:p>
                    </w:txbxContent>
                  </v:textbox>
                </v:rect>
                <v:rect id="Rectangle 39" o:spid="_x0000_s1051" style="position:absolute;left:6626;top:894;width:931;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N0cEA&#10;AADeAAAADwAAAGRycy9kb3ducmV2LnhtbERP22oCMRB9L/gPYQTfanbFFlmNUgRBpS+ufsCwmb3Q&#10;ZLIk0V3/3hQKfZvDuc5mN1ojHuRD51hBPs9AEFdOd9wouF0P7ysQISJrNI5JwZMC7LaTtw0W2g18&#10;oUcZG5FCOBSooI2xL6QMVUsWw9z1xImrnbcYE/SN1B6HFG6NXGTZp7TYcWposad9S9VPebcK5LU8&#10;DKvS+MydF/W3OR0vNTmlZtPxaw0i0hj/xX/uo07z8+VH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sTdH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6"/>
                            <w:szCs w:val="16"/>
                          </w:rPr>
                          <w:t>13</w:t>
                        </w:r>
                        <w:proofErr w:type="gramStart"/>
                        <w:r>
                          <w:rPr>
                            <w:rFonts w:ascii="Verdana" w:hAnsi="Verdana" w:cs="Verdana"/>
                            <w:color w:val="000000"/>
                            <w:sz w:val="16"/>
                            <w:szCs w:val="16"/>
                          </w:rPr>
                          <w:t>,557,980</w:t>
                        </w:r>
                        <w:proofErr w:type="gramEnd"/>
                      </w:p>
                    </w:txbxContent>
                  </v:textbox>
                </v:rect>
                <v:rect id="Rectangle 40" o:spid="_x0000_s1052" style="position:absolute;left:7799;top:894;width:931;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TpsEA&#10;AADeAAAADwAAAGRycy9kb3ducmV2LnhtbERP22oCMRB9L/gPYQTfatbFFlmNUgRBpS+ufsCwmb3Q&#10;ZLIk0V3/3hQKfZvDuc5mN1ojHuRD51jBYp6BIK6c7rhRcLse3lcgQkTWaByTgicF2G0nbxsstBv4&#10;Qo8yNiKFcChQQRtjX0gZqpYshrnriRNXO28xJugbqT0OKdwamWfZp7TYcWposad9S9VPebcK5LU8&#10;DKvS+Myd8/rbnI6XmpxSs+n4tQYRaYz/4j/3Uaf5i+VH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06b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6"/>
                            <w:szCs w:val="16"/>
                          </w:rPr>
                          <w:t>14</w:t>
                        </w:r>
                        <w:proofErr w:type="gramStart"/>
                        <w:r>
                          <w:rPr>
                            <w:rFonts w:ascii="Verdana" w:hAnsi="Verdana" w:cs="Verdana"/>
                            <w:color w:val="000000"/>
                            <w:sz w:val="16"/>
                            <w:szCs w:val="16"/>
                          </w:rPr>
                          <w:t>,271,557</w:t>
                        </w:r>
                        <w:proofErr w:type="gramEnd"/>
                      </w:p>
                    </w:txbxContent>
                  </v:textbox>
                </v:rect>
                <v:rect id="Rectangle 41" o:spid="_x0000_s1053" style="position:absolute;left:88;top:1969;width:7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2PcEA&#10;AADeAAAADwAAAGRycy9kb3ducmV2LnhtbERP22oCMRB9L/gPYQTfalatIqtRpCDY4ourHzBsZi+Y&#10;TJYkdbd/3xQE3+ZwrrPdD9aIB/nQOlYwm2YgiEunW64V3K7H9zWIEJE1Gsek4JcC7Hejty3m2vV8&#10;oUcRa5FCOOSooImxy6UMZUMWw9R1xImrnLcYE/S11B77FG6NnGfZSlpsOTU02NFnQ+W9+LEK5LU4&#10;9uvC+Mx9z6uz+TpdKnJKTcbDYQMi0hBf4qf7pNP82cdy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ydj3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2</w:t>
                        </w:r>
                      </w:p>
                    </w:txbxContent>
                  </v:textbox>
                </v:rect>
                <v:rect id="Rectangle 42" o:spid="_x0000_s1054" style="position:absolute;left:270;top:1820;width:1540;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uScEA&#10;AADeAAAADwAAAGRycy9kb3ducmV2LnhtbERP24rCMBB9F/yHMIJvmiruItUoIggq+2L1A4ZmesFk&#10;UpKs7f69WVjYtzmc62z3gzXiRT60jhUs5hkI4tLplmsFj/tptgYRIrJG45gU/FCA/W482mKuXc83&#10;ehWxFimEQ44Kmhi7XMpQNmQxzF1HnLjKeYsxQV9L7bFP4dbIZZZ9Sostp4YGOzo2VD6Lb6tA3otT&#10;vy6Mz9x1WX2Zy/lWkVNqOhkOGxCRhvgv/nOfdZq/WH2s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b7kn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Aumento de la Capacidad </w:t>
                        </w:r>
                      </w:p>
                    </w:txbxContent>
                  </v:textbox>
                </v:rect>
                <v:rect id="Rectangle 43" o:spid="_x0000_s1055" style="position:absolute;left:270;top:1969;width:1318;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L0sEA&#10;AADeAAAADwAAAGRycy9kb3ducmV2LnhtbERP24rCMBB9X/Afwgi+ramii1SjiCCo7IvVDxia6QWT&#10;SUmytvv3RljYtzmc62x2gzXiST60jhXMphkI4tLplmsF99vxcwUiRGSNxjEp+KUAu+3oY4O5dj1f&#10;6VnEWqQQDjkqaGLscilD2ZDFMHUdceIq5y3GBH0ttcc+hVsj51n2JS22nBoa7OjQUPkofqwCeSuO&#10;/aowPnOXefVtzqdrRU6pyXjYr0FEGuK/+M990mn+bLFc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XS9L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de</w:t>
                        </w:r>
                        <w:proofErr w:type="gramEnd"/>
                        <w:r>
                          <w:rPr>
                            <w:rFonts w:ascii="Verdana" w:hAnsi="Verdana" w:cs="Verdana"/>
                            <w:color w:val="000000"/>
                            <w:sz w:val="12"/>
                            <w:szCs w:val="12"/>
                          </w:rPr>
                          <w:t xml:space="preserve"> Transmisión en las </w:t>
                        </w:r>
                      </w:p>
                    </w:txbxContent>
                  </v:textbox>
                </v:rect>
                <v:rect id="Rectangle 44" o:spid="_x0000_s1056" style="position:absolute;left:270;top:2118;width:80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VpcEA&#10;AADeAAAADwAAAGRycy9kb3ducmV2LnhtbERP24rCMBB9X/Afwgi+raniilSjiCCo7IvVDxia6QWT&#10;SUmytvv3RljYtzmc62x2gzXiST60jhXMphkI4tLplmsF99vxcwUiRGSNxjEp+KUAu+3oY4O5dj1f&#10;6VnEWqQQDjkqaGLscilD2ZDFMHUdceIq5y3GBH0ttcc+hVsj51m2lBZbTg0NdnRoqHwUP1aBvBXH&#10;flUYn7nLvPo259O1IqfUZDzs1yAiDfFf/Oc+6TR/tvha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F1aX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Líneas 230kV </w:t>
                        </w:r>
                      </w:p>
                    </w:txbxContent>
                  </v:textbox>
                </v:rect>
                <v:rect id="Rectangle 45" o:spid="_x0000_s1057" style="position:absolute;left:1835;top:1671;width:329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wPsEA&#10;AADeAAAADwAAAGRycy9kb3ducmV2LnhtbERP22oCMRB9L/gPYQTfalaxKqtRpCDY4ourHzBsZi+Y&#10;TJYkdbd/3xQE3+ZwrrPdD9aIB/nQOlYwm2YgiEunW64V3K7H9zWIEJE1Gsek4JcC7Hejty3m2vV8&#10;oUcRa5FCOOSooImxy6UMZUMWw9R1xImrnLcYE/S11B77FG6NnGfZUlpsOTU02NFnQ+W9+LEK5LU4&#10;9uvC+Mx9z6uz+TpdKnJKTcbDYQMi0hBf4qf7pNP82eJjB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JcD7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Se ampliara la capacidad de la línea de transmisión de </w:t>
                        </w:r>
                      </w:p>
                    </w:txbxContent>
                  </v:textbox>
                </v:rect>
                <v:rect id="Rectangle 46" o:spid="_x0000_s1058" style="position:absolute;left:1835;top:1820;width:3461;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TMUA&#10;AADeAAAADwAAAGRycy9kb3ducmV2LnhtbESP3WoCMRCF7wu+QxihdzWr2CJbo4ggaOmNqw8wbGZ/&#10;aDJZktTdvn3notC7Gc6Zc77Z7ifv1INi6gMbWC4KUMR1sD23Bu6308sGVMrIFl1gMvBDCfa72dMW&#10;SxtGvtKjyq2SEE4lGuhyHkqtU92Rx7QIA7FoTYges6yx1TbiKOHe6VVRvGmPPUtDhwMdO6q/qm9v&#10;QN+q07ipXCzCx6r5dJfztaFgzPN8OryDyjTlf/Pf9dkK/nL9Kr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RMxQAAAN4AAAAPAAAAAAAAAAAAAAAAAJgCAABkcnMv&#10;ZG93bnJldi54bWxQSwUGAAAAAAQABAD1AAAAigMAAAAA&#10;" filled="f" stroked="f">
                  <v:textbox style="mso-fit-shape-to-text:t" inset="0,0,0,0">
                    <w:txbxContent>
                      <w:p w:rsidR="00B027E9" w:rsidRDefault="00B027E9" w:rsidP="002F7D82">
                        <w:r>
                          <w:rPr>
                            <w:rFonts w:ascii="Verdana" w:hAnsi="Verdana" w:cs="Verdana"/>
                            <w:color w:val="000000"/>
                            <w:sz w:val="12"/>
                            <w:szCs w:val="12"/>
                          </w:rPr>
                          <w:t xml:space="preserve">230kV existente mediante el cambio del conductor en los </w:t>
                        </w:r>
                      </w:p>
                    </w:txbxContent>
                  </v:textbox>
                </v:rect>
                <v:rect id="Rectangle 47" o:spid="_x0000_s1059" style="position:absolute;left:1835;top:1969;width:3078;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B18EA&#10;AADeAAAADwAAAGRycy9kb3ducmV2LnhtbERP22oCMRB9L/gPYQTfalaxoqtRpCDY4ourHzBsZi+Y&#10;TJYkdbd/3xQE3+ZwrrPdD9aIB/nQOlYwm2YgiEunW64V3K7H9xWIEJE1Gsek4JcC7Hejty3m2vV8&#10;oUcRa5FCOOSooImxy6UMZUMWw9R1xImrnLcYE/S11B77FG6NnGfZUlpsOTU02NFnQ+W9+LEK5LU4&#10;9qvC+Mx9z6uz+TpdKnJKTcbDYQMi0hBf4qf7pNP82eJj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aQdf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tramos</w:t>
                        </w:r>
                        <w:proofErr w:type="gramEnd"/>
                        <w:r>
                          <w:rPr>
                            <w:rFonts w:ascii="Verdana" w:hAnsi="Verdana" w:cs="Verdana"/>
                            <w:color w:val="000000"/>
                            <w:sz w:val="12"/>
                            <w:szCs w:val="12"/>
                          </w:rPr>
                          <w:t xml:space="preserve"> fronteras utilizando cable ACSS/TW HTLS y </w:t>
                        </w:r>
                      </w:p>
                    </w:txbxContent>
                  </v:textbox>
                </v:rect>
                <v:rect id="Rectangle 48" o:spid="_x0000_s1060" style="position:absolute;left:1835;top:2118;width:359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i98QA&#10;AADeAAAADwAAAGRycy9kb3ducmV2LnhtbESP3WoCMRCF7wu+QxihdzWrFJGtUUQQtPTG1QcYNrM/&#10;NJksSXS3b9+5KPRuhjlzzvm2+8k79aSY+sAGlosCFHEdbM+tgfvt9LYBlTKyRReYDPxQgv1u9rLF&#10;0oaRr/SscqvEhFOJBrqch1LrVHfkMS3CQCy3JkSPWdbYahtxFHPv9Koo1tpjz5LQ4UDHjurv6uEN&#10;6Ft1GjeVi0X4XDVf7nK+NhSMeZ1Phw9Qmab8L/77Plupv3xfC4Dg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IvfEAAAA3gAAAA8AAAAAAAAAAAAAAAAAmAIAAGRycy9k&#10;b3ducmV2LnhtbFBLBQYAAAAABAAEAPUAAACJAwAAAAA=&#10;" filled="f" stroked="f">
                  <v:textbox style="mso-fit-shape-to-text:t" inset="0,0,0,0">
                    <w:txbxContent>
                      <w:p w:rsidR="00B027E9" w:rsidRDefault="00B027E9" w:rsidP="002F7D82">
                        <w:proofErr w:type="gramStart"/>
                        <w:r>
                          <w:rPr>
                            <w:rFonts w:ascii="Verdana" w:hAnsi="Verdana" w:cs="Verdana"/>
                            <w:color w:val="000000"/>
                            <w:sz w:val="12"/>
                            <w:szCs w:val="12"/>
                          </w:rPr>
                          <w:t>repotenciación</w:t>
                        </w:r>
                        <w:proofErr w:type="gramEnd"/>
                        <w:r>
                          <w:rPr>
                            <w:rFonts w:ascii="Verdana" w:hAnsi="Verdana" w:cs="Verdana"/>
                            <w:color w:val="000000"/>
                            <w:sz w:val="12"/>
                            <w:szCs w:val="12"/>
                          </w:rPr>
                          <w:t xml:space="preserve"> en los tramos internos, utilizando las misma </w:t>
                        </w:r>
                      </w:p>
                    </w:txbxContent>
                  </v:textbox>
                </v:rect>
                <v:rect id="Rectangle 49" o:spid="_x0000_s1061" style="position:absolute;left:1835;top:2266;width:1380;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HbMEA&#10;AADeAAAADwAAAGRycy9kb3ducmV2LnhtbERP24rCMBB9F/yHMIJvmlZEpBplEQR38cXqBwzN9MIm&#10;k5JE2/37jbCwb3M419kfR2vEi3zoHCvIlxkI4srpjhsFj/t5sQURIrJG45gU/FCA42E62WOh3cA3&#10;epWxESmEQ4EK2hj7QspQtWQxLF1PnLjaeYsxQd9I7XFI4dbIVZZtpMWOU0OLPZ1aqr7Lp1Ug7+V5&#10;2JbGZ+5rVV/N5+VWk1NqPhs/diAijfFf/Oe+6DQ/X29y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Ah2z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estructuras</w:t>
                        </w:r>
                        <w:proofErr w:type="gramEnd"/>
                        <w:r>
                          <w:rPr>
                            <w:rFonts w:ascii="Verdana" w:hAnsi="Verdana" w:cs="Verdana"/>
                            <w:color w:val="000000"/>
                            <w:sz w:val="12"/>
                            <w:szCs w:val="12"/>
                          </w:rPr>
                          <w:t xml:space="preserve"> existentes.</w:t>
                        </w:r>
                      </w:p>
                    </w:txbxContent>
                  </v:textbox>
                </v:rect>
                <v:rect id="Rectangle 50" o:spid="_x0000_s1062" style="position:absolute;left:5628;top:1944;width:66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ZG8EA&#10;AADeAAAADwAAAGRycy9kb3ducmV2LnhtbERP24rCMBB9F/yHMMK+aWpZRKpRRBBc2RerHzA00wsm&#10;k5JE2/17s7Cwb3M419nuR2vEi3zoHCtYLjIQxJXTHTcK7rfTfA0iRGSNxjEp+KEA+910ssVCu4Gv&#10;9CpjI1IIhwIVtDH2hZShasliWLieOHG18xZjgr6R2uOQwq2ReZatpMWOU0OLPR1bqh7l0yqQt/I0&#10;rEvjM3fJ62/zdb7W5JT6mI2HDYhIY/wX/7nPOs1ffq5y+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SGRv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6"/>
                            <w:szCs w:val="16"/>
                          </w:rPr>
                          <w:t>578,728</w:t>
                        </w:r>
                      </w:p>
                    </w:txbxContent>
                  </v:textbox>
                </v:rect>
                <v:rect id="Rectangle 51" o:spid="_x0000_s1063" style="position:absolute;left:6626;top:1944;width:931;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8gMEA&#10;AADeAAAADwAAAGRycy9kb3ducmV2LnhtbERP24rCMBB9X/Afwgi+ram6iFSjiCCo7IvVDxia6QWT&#10;SUmytvv3RljYtzmc62x2gzXiST60jhXMphkI4tLplmsF99vxcwUiRGSNxjEp+KUAu+3oY4O5dj1f&#10;6VnEWqQQDjkqaGLscilD2ZDFMHUdceIq5y3GBH0ttcc+hVsj51m2lBZbTg0NdnRoqHwUP1aBvBXH&#10;flUYn7nLvPo259O1IqfUZDzs1yAiDfFf/Oc+6TR/9rVc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ID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6"/>
                            <w:szCs w:val="16"/>
                          </w:rPr>
                          <w:t>10</w:t>
                        </w:r>
                        <w:proofErr w:type="gramStart"/>
                        <w:r>
                          <w:rPr>
                            <w:rFonts w:ascii="Verdana" w:hAnsi="Verdana" w:cs="Verdana"/>
                            <w:color w:val="000000"/>
                            <w:sz w:val="16"/>
                            <w:szCs w:val="16"/>
                          </w:rPr>
                          <w:t>,995,826</w:t>
                        </w:r>
                        <w:proofErr w:type="gramEnd"/>
                      </w:p>
                    </w:txbxContent>
                  </v:textbox>
                </v:rect>
                <v:rect id="Rectangle 52" o:spid="_x0000_s1064" style="position:absolute;left:7799;top:1944;width:931;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k9MAA&#10;AADeAAAADwAAAGRycy9kb3ducmV2LnhtbERP24rCMBB9F/yHMMK+aaqISDWKCIK7+GL1A4ZmesFk&#10;UpKsrX9vhIV9m8O5znY/WCOe5EPrWMF8loEgLp1uuVZwv52maxAhIms0jknBiwLsd+PRFnPter7S&#10;s4i1SCEcclTQxNjlUoayIYth5jrixFXOW4wJ+lpqj30Kt0YusmwlLbacGhrs6NhQ+Sh+rQJ5K079&#10;ujA+cz+L6mK+z9eKnFJfk+GwARFpiP/iP/dZp/nz5WoJ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ck9MAAAADeAAAADwAAAAAAAAAAAAAAAACYAgAAZHJzL2Rvd25y&#10;ZXYueG1sUEsFBgAAAAAEAAQA9QAAAIUDAAAAAA==&#10;" filled="f" stroked="f">
                  <v:textbox style="mso-fit-shape-to-text:t" inset="0,0,0,0">
                    <w:txbxContent>
                      <w:p w:rsidR="00B027E9" w:rsidRDefault="00B027E9" w:rsidP="002F7D82">
                        <w:r>
                          <w:rPr>
                            <w:rFonts w:ascii="Verdana" w:hAnsi="Verdana" w:cs="Verdana"/>
                            <w:color w:val="000000"/>
                            <w:sz w:val="16"/>
                            <w:szCs w:val="16"/>
                          </w:rPr>
                          <w:t>11</w:t>
                        </w:r>
                        <w:proofErr w:type="gramStart"/>
                        <w:r>
                          <w:rPr>
                            <w:rFonts w:ascii="Verdana" w:hAnsi="Verdana" w:cs="Verdana"/>
                            <w:color w:val="000000"/>
                            <w:sz w:val="16"/>
                            <w:szCs w:val="16"/>
                          </w:rPr>
                          <w:t>,574,553</w:t>
                        </w:r>
                        <w:proofErr w:type="gramEnd"/>
                      </w:p>
                    </w:txbxContent>
                  </v:textbox>
                </v:rect>
                <v:rect id="Rectangle 53" o:spid="_x0000_s1065" style="position:absolute;left:88;top:2960;width:7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uBb8EA&#10;AADeAAAADwAAAGRycy9kb3ducmV2LnhtbERP24rCMBB9X/Afwgi+raniilSjiCCo7IvVDxia6QWT&#10;SUmytvv3RljYtzmc62x2gzXiST60jhXMphkI4tLplmsF99vxcwUiRGSNxjEp+KUAu+3oY4O5dj1f&#10;6VnEWqQQDjkqaGLscilD2ZDFMHUdceIq5y3GBH0ttcc+hVsj51m2lBZbTg0NdnRoqHwUP1aBvBXH&#10;flUYn7nLvPo259O1IqfUZDzs1yAiDfFf/Oc+6TR/tlh+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7gW/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3</w:t>
                        </w:r>
                      </w:p>
                    </w:txbxContent>
                  </v:textbox>
                </v:rect>
                <v:rect id="Rectangle 54" o:spid="_x0000_s1066" style="position:absolute;left:270;top:2887;width:1429;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fGMEA&#10;AADeAAAADwAAAGRycy9kb3ducmV2LnhtbERP24rCMBB9F/yHMIJvmipSpBplEQR38cXqBwzN9MIm&#10;k5JE2/37jbCwb3M419kfR2vEi3zoHCtYLTMQxJXTHTcKHvfzYgsiRGSNxjEp+KEAx8N0ssdCu4Fv&#10;9CpjI1IIhwIVtDH2hZShasliWLqeOHG18xZjgr6R2uOQwq2R6yzLpcWOU0OLPZ1aqr7Lp1Ug7+V5&#10;2JbGZ+5rXV/N5+VWk1NqPhs/diAijfFf/Oe+6DR/tclz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Hxj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Ampliación Subestación </w:t>
                        </w:r>
                      </w:p>
                    </w:txbxContent>
                  </v:textbox>
                </v:rect>
                <v:rect id="Rectangle 55" o:spid="_x0000_s1067" style="position:absolute;left:270;top:3036;width:43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6g8EA&#10;AADeAAAADwAAAGRycy9kb3ducmV2LnhtbERP24rCMBB9X/Afwgi+rakirlSjiCCo7IvVDxia6QWT&#10;SUmytvv3RljYtzmc62x2gzXiST60jhXMphkI4tLplmsF99vxcwUiRGSNxjEp+KUAu+3oY4O5dj1f&#10;6VnEWqQQDjkqaGLscilD2ZDFMHUdceIq5y3GBH0ttcc+hVsj51m2lBZbTg0NdnRoqHwUP1aBvBXH&#10;flUYn7nLvPo259O1IqfUZDzs1yAiDfFf/Oc+6TR/tlh+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uoP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Sébaco</w:t>
                        </w:r>
                      </w:p>
                    </w:txbxContent>
                  </v:textbox>
                </v:rect>
                <v:rect id="Rectangle 56" o:spid="_x0000_s1068" style="position:absolute;left:1835;top:2738;width:3565;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u8cQA&#10;AADeAAAADwAAAGRycy9kb3ducmV2LnhtbESP3WoCMRCF7wu+QxihdzWrFJGtUUQQtPTG1QcYNrM/&#10;NJksSXS3b9+5KPRuhnPmnG+2+8k79aSY+sAGlosCFHEdbM+tgfvt9LYBlTKyRReYDPxQgv1u9rLF&#10;0oaRr/SscqskhFOJBrqch1LrVHfkMS3CQCxaE6LHLGtstY04Srh3elUUa+2xZ2nocKBjR/V39fAG&#10;9K06jZvKxSJ8rpovdzlfGwrGvM6nwweoTFP+N/9dn63gL9/Xwivv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LvHEAAAA3gAAAA8AAAAAAAAAAAAAAAAAmAIAAGRycy9k&#10;b3ducmV2LnhtbFBLBQYAAAAABAAEAPUAAACJAwAAAAA=&#10;" filled="f" stroked="f">
                  <v:textbox style="mso-fit-shape-to-text:t" inset="0,0,0,0">
                    <w:txbxContent>
                      <w:p w:rsidR="00B027E9" w:rsidRDefault="00B027E9" w:rsidP="002F7D82">
                        <w:r>
                          <w:rPr>
                            <w:rFonts w:ascii="Verdana" w:hAnsi="Verdana" w:cs="Verdana"/>
                            <w:color w:val="000000"/>
                            <w:sz w:val="12"/>
                            <w:szCs w:val="12"/>
                          </w:rPr>
                          <w:t xml:space="preserve">Ampliación de la Subestación Sébaco pasando de esquema </w:t>
                        </w:r>
                      </w:p>
                    </w:txbxContent>
                  </v:textbox>
                </v:rect>
                <v:rect id="Rectangle 57" o:spid="_x0000_s1069" style="position:absolute;left:1835;top:2887;width:3541;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LasEA&#10;AADeAAAADwAAAGRycy9kb3ducmV2LnhtbERP24rCMBB9X/Afwgi+rakiotUoiyC4iy9WP2Bophc2&#10;mZQk2u7fbwTBtzmc62z3gzXiQT60jhXMphkI4tLplmsFt+vxcwUiRGSNxjEp+KMA+93oY4u5dj1f&#10;6FHEWqQQDjkqaGLscilD2ZDFMHUdceIq5y3GBH0ttcc+hVsj51m2lBZbTg0NdnRoqPwt7laBvBbH&#10;flUYn7mfeXU236dLRU6pyXj42oCINMS3+OU+6TR/tliu4f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2i2r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de</w:t>
                        </w:r>
                        <w:proofErr w:type="gramEnd"/>
                        <w:r>
                          <w:rPr>
                            <w:rFonts w:ascii="Verdana" w:hAnsi="Verdana" w:cs="Verdana"/>
                            <w:color w:val="000000"/>
                            <w:sz w:val="12"/>
                            <w:szCs w:val="12"/>
                          </w:rPr>
                          <w:t xml:space="preserve"> barra sencilla a doble barra, reubicación de 3 bahías de </w:t>
                        </w:r>
                      </w:p>
                    </w:txbxContent>
                  </v:textbox>
                </v:rect>
                <v:rect id="Rectangle 58" o:spid="_x0000_s1070" style="position:absolute;left:1835;top:3036;width:297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0KsUA&#10;AADeAAAADwAAAGRycy9kb3ducmV2LnhtbESP3WoCMRCF7wu+QxihdzWrSCtbo4ggaOmNqw8wbGZ/&#10;aDJZktTdvn3notC7GebMOefb7ifv1INi6gMbWC4KUMR1sD23Bu6308sGVMrIFl1gMvBDCfa72dMW&#10;SxtGvtKjyq0SE04lGuhyHkqtU92Rx7QIA7HcmhA9Zlljq23EUcy906uieNUee5aEDgc6dlR/Vd/e&#10;gL5Vp3FTuViEj1Xz6S7na0PBmOf5dHgHlWnK/+K/77OV+sv1mw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bQqxQAAAN4AAAAPAAAAAAAAAAAAAAAAAJgCAABkcnMv&#10;ZG93bnJldi54bWxQSwUGAAAAAAQABAD1AAAAigMAAAAA&#10;" filled="f" stroked="f">
                  <v:textbox style="mso-fit-shape-to-text:t" inset="0,0,0,0">
                    <w:txbxContent>
                      <w:p w:rsidR="00B027E9" w:rsidRDefault="00B027E9" w:rsidP="002F7D82">
                        <w:proofErr w:type="gramStart"/>
                        <w:r>
                          <w:rPr>
                            <w:rFonts w:ascii="Verdana" w:hAnsi="Verdana" w:cs="Verdana"/>
                            <w:color w:val="000000"/>
                            <w:sz w:val="12"/>
                            <w:szCs w:val="12"/>
                          </w:rPr>
                          <w:t>líneas</w:t>
                        </w:r>
                        <w:proofErr w:type="gramEnd"/>
                        <w:r>
                          <w:rPr>
                            <w:rFonts w:ascii="Verdana" w:hAnsi="Verdana" w:cs="Verdana"/>
                            <w:color w:val="000000"/>
                            <w:sz w:val="12"/>
                            <w:szCs w:val="12"/>
                          </w:rPr>
                          <w:t xml:space="preserve">, instalación de bahía de acople en 138kV e </w:t>
                        </w:r>
                      </w:p>
                    </w:txbxContent>
                  </v:textbox>
                </v:rect>
                <v:rect id="Rectangle 59" o:spid="_x0000_s1071" style="position:absolute;left:1835;top:3185;width:1955;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RscEA&#10;AADeAAAADwAAAGRycy9kb3ducmV2LnhtbERP22oCMRB9L/gPYQTfanZFWlmNUgRBpS+ufsCwmb3Q&#10;ZLIk0V3/3hQKfZvDuc5mN1ojHuRD51hBPs9AEFdOd9wouF0P7ysQISJrNI5JwZMC7LaTtw0W2g18&#10;oUcZG5FCOBSooI2xL6QMVUsWw9z1xImrnbcYE/SN1B6HFG6NXGTZh7TYcWposad9S9VPebcK5LU8&#10;DKvS+MydF/W3OR0vNTmlZtPxaw0i0hj/xX/uo07z8+Vn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ZEbH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instalación</w:t>
                        </w:r>
                        <w:proofErr w:type="gramEnd"/>
                        <w:r>
                          <w:rPr>
                            <w:rFonts w:ascii="Verdana" w:hAnsi="Verdana" w:cs="Verdana"/>
                            <w:color w:val="000000"/>
                            <w:sz w:val="12"/>
                            <w:szCs w:val="12"/>
                          </w:rPr>
                          <w:t xml:space="preserve"> de 14 seccionadores.</w:t>
                        </w:r>
                      </w:p>
                    </w:txbxContent>
                  </v:textbox>
                </v:rect>
                <v:rect id="Rectangle 60" o:spid="_x0000_s1072" style="position:absolute;left:5628;top:2938;width:66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PxsEA&#10;AADeAAAADwAAAGRycy9kb3ducmV2LnhtbERP22oCMRB9L/gPYQTfatZFWlmNUgRBpS+ufsCwmb3Q&#10;ZLIk0V3/3hQKfZvDuc5mN1ojHuRD51jBYp6BIK6c7rhRcLse3lcgQkTWaByTgicF2G0nbxsstBv4&#10;Qo8yNiKFcChQQRtjX0gZqpYshrnriRNXO28xJugbqT0OKdwamWfZh7TYcWposad9S9VPebcK5LU8&#10;DKvS+Myd8/rbnI6XmpxSs+n4tQYRaYz/4j/3Uaf5i+Vn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Lj8b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6"/>
                            <w:szCs w:val="16"/>
                          </w:rPr>
                          <w:t>414,732</w:t>
                        </w:r>
                      </w:p>
                    </w:txbxContent>
                  </v:textbox>
                </v:rect>
                <v:rect id="Rectangle 61" o:spid="_x0000_s1073" style="position:absolute;left:6674;top:2938;width:82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qXcEA&#10;AADeAAAADwAAAGRycy9kb3ducmV2LnhtbERP22oCMRB9L/gPYQTfalYtKqtRpCDY4ourHzBsZi+Y&#10;TJYkdbd/3xQE3+ZwrrPdD9aIB/nQOlYwm2YgiEunW64V3K7H9zWIEJE1Gsek4JcC7Hejty3m2vV8&#10;oUcRa5FCOOSooImxy6UMZUMWw9R1xImrnLcYE/S11B77FG6NnGfZUlpsOTU02NFnQ+W9+LEK5LU4&#10;9uvC+Mx9z6uz+TpdKnJKTcbDYQMi0hBf4qf7pNP82cdq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HKl3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6"/>
                            <w:szCs w:val="16"/>
                          </w:rPr>
                          <w:t>7</w:t>
                        </w:r>
                        <w:proofErr w:type="gramStart"/>
                        <w:r>
                          <w:rPr>
                            <w:rFonts w:ascii="Verdana" w:hAnsi="Verdana" w:cs="Verdana"/>
                            <w:color w:val="000000"/>
                            <w:sz w:val="16"/>
                            <w:szCs w:val="16"/>
                          </w:rPr>
                          <w:t>,879,915</w:t>
                        </w:r>
                        <w:proofErr w:type="gramEnd"/>
                      </w:p>
                    </w:txbxContent>
                  </v:textbox>
                </v:rect>
                <v:rect id="Rectangle 62" o:spid="_x0000_s1074" style="position:absolute;left:7847;top:2938;width:82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yKcEA&#10;AADeAAAADwAAAGRycy9kb3ducmV2LnhtbERP24rCMBB9F/yHMIJvmiqyK9UoIggq+2L1A4ZmesFk&#10;UpKs7f69WVjYtzmc62z3gzXiRT60jhUs5hkI4tLplmsFj/tptgYRIrJG45gU/FCA/W482mKuXc83&#10;ehWxFimEQ44Kmhi7XMpQNmQxzF1HnLjKeYsxQV9L7bFP4dbIZZZ9SIstp4YGOzo2VD6Lb6tA3otT&#10;vy6Mz9x1WX2Zy/lWkVNqOhkOGxCRhvgv/nOfdZq/WH2u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usin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6"/>
                            <w:szCs w:val="16"/>
                          </w:rPr>
                          <w:t>8</w:t>
                        </w:r>
                        <w:proofErr w:type="gramStart"/>
                        <w:r>
                          <w:rPr>
                            <w:rFonts w:ascii="Verdana" w:hAnsi="Verdana" w:cs="Verdana"/>
                            <w:color w:val="000000"/>
                            <w:sz w:val="16"/>
                            <w:szCs w:val="16"/>
                          </w:rPr>
                          <w:t>,294,648</w:t>
                        </w:r>
                        <w:proofErr w:type="gramEnd"/>
                      </w:p>
                    </w:txbxContent>
                  </v:textbox>
                </v:rect>
                <v:rect id="Rectangle 63" o:spid="_x0000_s1075" style="position:absolute;left:88;top:3988;width:7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XssEA&#10;AADeAAAADwAAAGRycy9kb3ducmV2LnhtbERP22oCMRB9L/gPYQTfalaxKqtRpCDY4ourHzBsZi+Y&#10;TJYkdbd/3xQE3+ZwrrPdD9aIB/nQOlYwm2YgiEunW64V3K7H9zWIEJE1Gsek4JcC7Hejty3m2vV8&#10;oUcRa5FCOOSooImxy6UMZUMWw9R1xImrnLcYE/S11B77FG6NnGfZUlpsOTU02NFnQ+W9+LEK5LU4&#10;9uvC+Mx9z6uz+TpdKnJKTcbDYQMi0hBf4qf7pNP82WL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iF7L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4</w:t>
                        </w:r>
                      </w:p>
                    </w:txbxContent>
                  </v:textbox>
                </v:rect>
                <v:rect id="Rectangle 64" o:spid="_x0000_s1076" style="position:absolute;left:270;top:3615;width:1519;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JxcEA&#10;AADeAAAADwAAAGRycy9kb3ducmV2LnhtbERP24rCMBB9X/Afwgi+rakirlSjiCCo7IvVDxia6QWT&#10;SUmytvv3RljYtzmc62x2gzXiST60jhXMphkI4tLplmsF99vxcwUiRGSNxjEp+KUAu+3oY4O5dj1f&#10;6VnEWqQQDjkqaGLscilD2ZDFMHUdceIq5y3GBH0ttcc+hVsj51m2lBZbTg0NdnRoqHwUP1aBvBXH&#10;flUYn7nLvPo259O1IqfUZDzs1yAiDfFf/Oc+6TR/tvha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wicX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Aumento de la capacidad </w:t>
                        </w:r>
                      </w:p>
                    </w:txbxContent>
                  </v:textbox>
                </v:rect>
                <v:rect id="Rectangle 65" o:spid="_x0000_s1077" style="position:absolute;left:270;top:3764;width:149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sXsEA&#10;AADeAAAADwAAAGRycy9kb3ducmV2LnhtbERP24rCMBB9X/Afwgi+rakiq1SjiCCo7IvVDxia6QWT&#10;SUmytvv3RljYtzmc62x2gzXiST60jhXMphkI4tLplmsF99vxcwUiRGSNxjEp+KUAu+3oY4O5dj1f&#10;6VnEWqQQDjkqaGLscilD2ZDFMHUdceIq5y3GBH0ttcc+hVsj51n2JS22nBoa7OjQUPkofqwCeSuO&#10;/aowPnOXefVtzqdrRU6pyXjYr0FEGuK/+M990mn+bLFc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8LF7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de</w:t>
                        </w:r>
                        <w:proofErr w:type="gramEnd"/>
                        <w:r>
                          <w:rPr>
                            <w:rFonts w:ascii="Verdana" w:hAnsi="Verdana" w:cs="Verdana"/>
                            <w:color w:val="000000"/>
                            <w:sz w:val="12"/>
                            <w:szCs w:val="12"/>
                          </w:rPr>
                          <w:t xml:space="preserve"> transformación en las </w:t>
                        </w:r>
                      </w:p>
                    </w:txbxContent>
                  </v:textbox>
                </v:rect>
                <v:rect id="Rectangle 66" o:spid="_x0000_s1078" style="position:absolute;left:270;top:3913;width:1118;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4LMUA&#10;AADeAAAADwAAAGRycy9kb3ducmV2LnhtbESP3WoCMRCF7wu+QxihdzWrSCtbo4ggaOmNqw8wbGZ/&#10;aDJZktTdvn3notC7Gc6Zc77Z7ifv1INi6gMbWC4KUMR1sD23Bu6308sGVMrIFl1gMvBDCfa72dMW&#10;SxtGvtKjyq2SEE4lGuhyHkqtU92Rx7QIA7FoTYges6yx1TbiKOHe6VVRvGqPPUtDhwMdO6q/qm9v&#10;QN+q07ipXCzCx6r5dJfztaFgzPN8OryDyjTlf/Pf9dkK/nL9Jr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7gsxQAAAN4AAAAPAAAAAAAAAAAAAAAAAJgCAABkcnMv&#10;ZG93bnJldi54bWxQSwUGAAAAAAQABAD1AAAAigMAAAAA&#10;" filled="f" stroked="f">
                  <v:textbox style="mso-fit-shape-to-text:t" inset="0,0,0,0">
                    <w:txbxContent>
                      <w:p w:rsidR="00B027E9" w:rsidRDefault="00B027E9" w:rsidP="002F7D82">
                        <w:proofErr w:type="gramStart"/>
                        <w:r>
                          <w:rPr>
                            <w:rFonts w:ascii="Verdana" w:hAnsi="Verdana" w:cs="Verdana"/>
                            <w:color w:val="000000"/>
                            <w:sz w:val="12"/>
                            <w:szCs w:val="12"/>
                          </w:rPr>
                          <w:t>subestaciones</w:t>
                        </w:r>
                        <w:proofErr w:type="gramEnd"/>
                        <w:r>
                          <w:rPr>
                            <w:rFonts w:ascii="Verdana" w:hAnsi="Verdana" w:cs="Verdana"/>
                            <w:color w:val="000000"/>
                            <w:sz w:val="12"/>
                            <w:szCs w:val="12"/>
                          </w:rPr>
                          <w:t xml:space="preserve"> San </w:t>
                        </w:r>
                      </w:p>
                    </w:txbxContent>
                  </v:textbox>
                </v:rect>
                <v:rect id="Rectangle 67" o:spid="_x0000_s1079" style="position:absolute;left:270;top:4062;width:1020;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t8EA&#10;AADeAAAADwAAAGRycy9kb3ducmV2LnhtbERP22oCMRB9L/gPYQTfalaRqqtRpCDY4ourHzBsZi+Y&#10;TJYkdbd/3xQE3+ZwrrPdD9aIB/nQOlYwm2YgiEunW64V3K7H9xWIEJE1Gsek4JcC7Hejty3m2vV8&#10;oUcRa5FCOOSooImxy6UMZUMWw9R1xImrnLcYE/S11B77FG6NnGfZh7TYcmposKPPhsp78WMVyGtx&#10;7FeF8Zn7nldn83W6VOSUmoyHwwZEpCG+xE/3Saf5s8Vy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vHbf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Benito, Catarina, </w:t>
                        </w:r>
                      </w:p>
                    </w:txbxContent>
                  </v:textbox>
                </v:rect>
                <v:rect id="Rectangle 68" o:spid="_x0000_s1080" style="position:absolute;left:270;top:4211;width:1462;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EDcUA&#10;AADeAAAADwAAAGRycy9kb3ducmV2LnhtbESPzWoDMQyE74W8g1Ght8abUMqyjRNCIZCGXrLpA4i1&#10;9ofY8mI72e3bR4dCbxIazcy32c3eqTvFNAQ2sFoWoIibYAfuDPxcDq8lqJSRLbrAZOCXEuy2i6cN&#10;VjZMfKZ7nTslJpwqNNDnPFZap6Ynj2kZRmK5tSF6zLLGTtuIk5h7p9dF8a49DiwJPY702VNzrW/e&#10;gL7Uh6msXSzCad1+u6/juaVgzMvzvP8AlWnO/+K/76OV+qu3UgAER2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QNxQAAAN4AAAAPAAAAAAAAAAAAAAAAAJgCAABkcnMv&#10;ZG93bnJldi54bWxQSwUGAAAAAAQABAD1AAAAigMAAAAA&#10;" filled="f" stroked="f">
                  <v:textbox style="mso-fit-shape-to-text:t" inset="0,0,0,0">
                    <w:txbxContent>
                      <w:p w:rsidR="00B027E9" w:rsidRDefault="00B027E9" w:rsidP="002F7D82">
                        <w:r>
                          <w:rPr>
                            <w:rFonts w:ascii="Verdana" w:hAnsi="Verdana" w:cs="Verdana"/>
                            <w:color w:val="000000"/>
                            <w:sz w:val="12"/>
                            <w:szCs w:val="12"/>
                          </w:rPr>
                          <w:t xml:space="preserve">Diriamba, Acahualinca y </w:t>
                        </w:r>
                      </w:p>
                    </w:txbxContent>
                  </v:textbox>
                </v:rect>
                <v:rect id="Rectangle 69" o:spid="_x0000_s1081" style="position:absolute;left:270;top:4360;width:802;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hlsEA&#10;AADeAAAADwAAAGRycy9kb3ducmV2LnhtbERP24rCMBB9F/Yfwiz4pmlFltI1igiCK75Y/YChmV7Y&#10;ZFKSrO3+/UYQ9m0O5zqb3WSNeJAPvWMF+TIDQVw73XOr4H47LgoQISJrNI5JwS8F2G3fZhsstRv5&#10;So8qtiKFcChRQRfjUEoZ6o4shqUbiBPXOG8xJuhbqT2OKdwaucqyD2mx59TQ4UCHjurv6scqkLfq&#10;OBaV8Zk7r5qL+TpdG3JKzd+n/SeISFP8F7/cJ53m5+sih+c76Q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MYZb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Ticuantepe II</w:t>
                        </w:r>
                      </w:p>
                    </w:txbxContent>
                  </v:textbox>
                </v:rect>
                <v:rect id="Rectangle 70" o:spid="_x0000_s1082" style="position:absolute;left:1835;top:3764;width:3275;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4cIA&#10;AADeAAAADwAAAGRycy9kb3ducmV2LnhtbERP3WrCMBS+F/YO4Qx2Z1OLSOmMIoLgZDdWH+DQnP6w&#10;5KQkme3efhkMvDsf3+/Z7mdrxIN8GBwrWGU5COLG6YE7BffbaVmCCBFZo3FMCn4owH73sthipd3E&#10;V3rUsRMphEOFCvoYx0rK0PRkMWRuJE5c67zFmKDvpPY4pXBrZJHnG2lx4NTQ40jHnpqv+tsqkLf6&#10;NJW18bm7FO2n+ThfW3JKvb3Oh3cQkeb4FP+7zzrNX63LA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v/hwgAAAN4AAAAPAAAAAAAAAAAAAAAAAJgCAABkcnMvZG93&#10;bnJldi54bWxQSwUGAAAAAAQABAD1AAAAhwMAAAAA&#10;" filled="f" stroked="f">
                  <v:textbox style="mso-fit-shape-to-text:t" inset="0,0,0,0">
                    <w:txbxContent>
                      <w:p w:rsidR="00B027E9" w:rsidRDefault="00B027E9" w:rsidP="002F7D82">
                        <w:r>
                          <w:rPr>
                            <w:rFonts w:ascii="Verdana" w:hAnsi="Verdana" w:cs="Verdana"/>
                            <w:color w:val="000000"/>
                            <w:sz w:val="12"/>
                            <w:szCs w:val="12"/>
                          </w:rPr>
                          <w:t xml:space="preserve">El proyecto consiste en el diseño, suministro, montaje </w:t>
                        </w:r>
                      </w:p>
                    </w:txbxContent>
                  </v:textbox>
                </v:rect>
                <v:rect id="Rectangle 71" o:spid="_x0000_s1083" style="position:absolute;left:1835;top:3913;width:3490;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aesEA&#10;AADeAAAADwAAAGRycy9kb3ducmV2LnhtbERP22oCMRB9L/gPYQTfalYtZVmNUgRBpS+ufsCwmb3Q&#10;ZLIk0V3/3hQKfZvDuc5mN1ojHuRD51jBYp6BIK6c7rhRcLse3nMQISJrNI5JwZMC7LaTtw0W2g18&#10;oUcZG5FCOBSooI2xL6QMVUsWw9z1xImrnbcYE/SN1B6HFG6NXGbZp7TYcWposad9S9VPebcK5LU8&#10;DHlpfObOy/rbnI6XmpxSs+n4tQYRaYz/4j/3Uaf5i498B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Wnr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electromecánico</w:t>
                        </w:r>
                        <w:proofErr w:type="gramEnd"/>
                        <w:r>
                          <w:rPr>
                            <w:rFonts w:ascii="Verdana" w:hAnsi="Verdana" w:cs="Verdana"/>
                            <w:color w:val="000000"/>
                            <w:sz w:val="12"/>
                            <w:szCs w:val="12"/>
                          </w:rPr>
                          <w:t xml:space="preserve">, obras civiles y puesta en operación de 5 </w:t>
                        </w:r>
                      </w:p>
                    </w:txbxContent>
                  </v:textbox>
                </v:rect>
                <v:rect id="Rectangle 72" o:spid="_x0000_s1084" style="position:absolute;left:1835;top:4062;width:361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CDsEA&#10;AADeAAAADwAAAGRycy9kb3ducmV2LnhtbERP24rCMBB9X/Afwgj7tqaKLKUaRQRBZV+sfsDQTC+Y&#10;TEoSbf17s7Cwb3M411lvR2vEk3zoHCuYzzIQxJXTHTcKbtfDVw4iRGSNxjEpeFGA7WbyscZCu4Ev&#10;9CxjI1IIhwIVtDH2hZShaslimLmeOHG18xZjgr6R2uOQwq2Riyz7lhY7Tg0t9rRvqbqXD6tAXsvD&#10;kJfGZ+68qH/M6XipySn1OR13KxCRxvgv/nMfdZo/X+ZL+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7wg7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transformadores</w:t>
                        </w:r>
                        <w:proofErr w:type="gramEnd"/>
                        <w:r>
                          <w:rPr>
                            <w:rFonts w:ascii="Verdana" w:hAnsi="Verdana" w:cs="Verdana"/>
                            <w:color w:val="000000"/>
                            <w:sz w:val="12"/>
                            <w:szCs w:val="12"/>
                          </w:rPr>
                          <w:t xml:space="preserve"> de potencia en las subestaciones Catarina, </w:t>
                        </w:r>
                      </w:p>
                    </w:txbxContent>
                  </v:textbox>
                </v:rect>
                <v:rect id="Rectangle 73" o:spid="_x0000_s1085" style="position:absolute;left:1835;top:4211;width:3090;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nlcEA&#10;AADeAAAADwAAAGRycy9kb3ducmV2LnhtbERP22oCMRB9L/gPYQTfalaxZVmNUgRBpS+ufsCwmb3Q&#10;ZLIk0V3/3hQKfZvDuc5mN1ojHuRD51jBYp6BIK6c7rhRcLse3nMQISJrNI5JwZMC7LaTtw0W2g18&#10;oUcZG5FCOBSooI2xL6QMVUsWw9z1xImrnbcYE/SN1B6HFG6NXGbZp7TYcWposad9S9VPebcK5LU8&#10;DHlpfObOy/rbnI6XmpxSs+n4tQYRaYz/4j/3Uaf5i1X+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3Z5X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San Benito, Diriamba, Acahualinca y Ticuantepe II.</w:t>
                        </w:r>
                      </w:p>
                    </w:txbxContent>
                  </v:textbox>
                </v:rect>
                <v:rect id="Rectangle 74" o:spid="_x0000_s1086" style="position:absolute;left:5628;top:3964;width:66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54sEA&#10;AADeAAAADwAAAGRycy9kb3ducmV2LnhtbERP24rCMBB9F/yHMIJvmioipWuURRB08cW6HzA00wub&#10;TEoSbf37jbCwb3M419kdRmvEk3zoHCtYLTMQxJXTHTcKvu+nRQ4iRGSNxjEpeFGAw3462WGh3cA3&#10;epaxESmEQ4EK2hj7QspQtWQxLF1PnLjaeYsxQd9I7XFI4dbIdZZtpcWOU0OLPR1bqn7Kh1Ug7+Vp&#10;yEvjM/e1rq/mcr7V5JSaz8bPDxCRxvgv/nOfdZq/2uRbeL+Tb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eL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6"/>
                            <w:szCs w:val="16"/>
                          </w:rPr>
                          <w:t>424,019</w:t>
                        </w:r>
                      </w:p>
                    </w:txbxContent>
                  </v:textbox>
                </v:rect>
                <v:rect id="Rectangle 75" o:spid="_x0000_s1087" style="position:absolute;left:6674;top:3964;width:82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cecEA&#10;AADeAAAADwAAAGRycy9kb3ducmV2LnhtbERP22oCMRB9L/gPYQTfalaRdlmNUgRBpS+ufsCwmb3Q&#10;ZLIk0V3/3hQKfZvDuc5mN1ojHuRD51jBYp6BIK6c7rhRcLse3nMQISJrNI5JwZMC7LaTtw0W2g18&#10;oUcZG5FCOBSooI2xL6QMVUsWw9z1xImrnbcYE/SN1B6HFG6NXGbZh7TYcWposad9S9VPebcK5LU8&#10;DHlpfObOy/rbnI6XmpxSs+n4tQYRaYz/4j/3Uaf5i1X+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pXHn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6"/>
                            <w:szCs w:val="16"/>
                          </w:rPr>
                          <w:t>8</w:t>
                        </w:r>
                        <w:proofErr w:type="gramStart"/>
                        <w:r>
                          <w:rPr>
                            <w:rFonts w:ascii="Verdana" w:hAnsi="Verdana" w:cs="Verdana"/>
                            <w:color w:val="000000"/>
                            <w:sz w:val="16"/>
                            <w:szCs w:val="16"/>
                          </w:rPr>
                          <w:t>,056,352</w:t>
                        </w:r>
                        <w:proofErr w:type="gramEnd"/>
                      </w:p>
                    </w:txbxContent>
                  </v:textbox>
                </v:rect>
                <v:rect id="Rectangle 76" o:spid="_x0000_s1088" style="position:absolute;left:7847;top:3964;width:82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IC8UA&#10;AADeAAAADwAAAGRycy9kb3ducmV2LnhtbESPzWoDMQyE74W8g1Ght8abUMqyjRNCIZCGXrLpA4i1&#10;9ofY8mI72e3bR4dCbxIzmvm02c3eqTvFNAQ2sFoWoIibYAfuDPxcDq8lqJSRLbrAZOCXEuy2i6cN&#10;VjZMfKZ7nTslIZwqNNDnPFZap6Ynj2kZRmLR2hA9Zlljp23EScK90+uieNceB5aGHkf67Km51jdv&#10;QF/qw1TWLhbhtG6/3dfx3FIw5uV53n+AyjTnf/Pf9dEK/uqtFF55R2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sgLxQAAAN4AAAAPAAAAAAAAAAAAAAAAAJgCAABkcnMv&#10;ZG93bnJldi54bWxQSwUGAAAAAAQABAD1AAAAigMAAAAA&#10;" filled="f" stroked="f">
                  <v:textbox style="mso-fit-shape-to-text:t" inset="0,0,0,0">
                    <w:txbxContent>
                      <w:p w:rsidR="00B027E9" w:rsidRDefault="00B027E9" w:rsidP="002F7D82">
                        <w:r>
                          <w:rPr>
                            <w:rFonts w:ascii="Verdana" w:hAnsi="Verdana" w:cs="Verdana"/>
                            <w:color w:val="000000"/>
                            <w:sz w:val="16"/>
                            <w:szCs w:val="16"/>
                          </w:rPr>
                          <w:t>8</w:t>
                        </w:r>
                        <w:proofErr w:type="gramStart"/>
                        <w:r>
                          <w:rPr>
                            <w:rFonts w:ascii="Verdana" w:hAnsi="Verdana" w:cs="Verdana"/>
                            <w:color w:val="000000"/>
                            <w:sz w:val="16"/>
                            <w:szCs w:val="16"/>
                          </w:rPr>
                          <w:t>,480,371</w:t>
                        </w:r>
                        <w:proofErr w:type="gramEnd"/>
                      </w:p>
                    </w:txbxContent>
                  </v:textbox>
                </v:rect>
                <v:rect id="Rectangle 77" o:spid="_x0000_s1089" style="position:absolute;left:88;top:5014;width:7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tkMEA&#10;AADeAAAADwAAAGRycy9kb3ducmV2LnhtbERP22oCMRB9L/gPYQq+1axSZF2NUgTBSl9c/YBhM3vB&#10;ZLIkqbv9eyMUfJvDuc5mN1oj7uRD51jBfJaBIK6c7rhRcL0cPnIQISJrNI5JwR8F2G0nbxsstBv4&#10;TPcyNiKFcChQQRtjX0gZqpYshpnriRNXO28xJugbqT0OKdwauciypbTYcWposad9S9Wt/LUK5KU8&#10;DHlpfOZOi/rHfB/PNTmlpu/j1xpEpDG+xP/uo07z55/5Cp7vpB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6bZD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5</w:t>
                        </w:r>
                      </w:p>
                    </w:txbxContent>
                  </v:textbox>
                </v:rect>
                <v:rect id="Rectangle 78" o:spid="_x0000_s1090" style="position:absolute;left:270;top:4941;width:1153;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0MUA&#10;AADeAAAADwAAAGRycy9kb3ducmV2LnhtbESP3WoCMRCF7wu+QxihdzWrlGK3RhFBsKU3rj7AsJn9&#10;wWSyJNHdvn3notC7GebMOefb7Cbv1INi6gMbWC4KUMR1sD23Bq6X48saVMrIFl1gMvBDCXbb2dMG&#10;SxtGPtOjyq0SE04lGuhyHkqtU92Rx7QIA7HcmhA9Zlljq23EUcy906uieNMee5aEDgc6dFTfqrs3&#10;oC/VcVxXLhbha9V8u8/TuaFgzPN82n+AyjTlf/Hf98lK/eXruwAIjs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VLQxQAAAN4AAAAPAAAAAAAAAAAAAAAAAJgCAABkcnMv&#10;ZG93bnJldi54bWxQSwUGAAAAAAQABAD1AAAAigMAAAAA&#10;" filled="f" stroked="f">
                  <v:textbox style="mso-fit-shape-to-text:t" inset="0,0,0,0">
                    <w:txbxContent>
                      <w:p w:rsidR="00B027E9" w:rsidRDefault="00B027E9" w:rsidP="002F7D82">
                        <w:r>
                          <w:rPr>
                            <w:rFonts w:ascii="Verdana" w:hAnsi="Verdana" w:cs="Verdana"/>
                            <w:color w:val="000000"/>
                            <w:sz w:val="12"/>
                            <w:szCs w:val="12"/>
                          </w:rPr>
                          <w:t xml:space="preserve">Nueva Subestación </w:t>
                        </w:r>
                      </w:p>
                    </w:txbxContent>
                  </v:textbox>
                </v:rect>
                <v:rect id="Rectangle 79" o:spid="_x0000_s1091" style="position:absolute;left:270;top:5090;width:1365;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3S8EA&#10;AADeAAAADwAAAGRycy9kb3ducmV2LnhtbERP22oCMRB9F/yHMAXfNLtSxK5GKYJgpS+u/YBhM3vB&#10;ZLIkqbv9eyMUfJvDuc52P1oj7uRD51hBvshAEFdOd9wo+Lke52sQISJrNI5JwR8F2O+mky0W2g18&#10;oXsZG5FCOBSooI2xL6QMVUsWw8L1xImrnbcYE/SN1B6HFG6NXGbZSlrsODW02NOhpepW/loF8loe&#10;h3VpfObOy/rbfJ0uNTmlZm/j5wZEpDG+xP/uk07z8/ePHJ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V90v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Ticuantepe I en 138kV</w:t>
                        </w:r>
                      </w:p>
                    </w:txbxContent>
                  </v:textbox>
                </v:rect>
                <v:rect id="Rectangle 80" o:spid="_x0000_s1092" style="position:absolute;left:1835;top:4716;width:3392;height:8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CDsMA&#10;AADeAAAADwAAAGRycy9kb3ducmV2LnhtbERP22oCMRB9F/yHMELfNLsi0t0aRQWxFHzw8gHDZrpZ&#10;3UzWJNXt3zeFQt/mcK6zWPW2FQ/yoXGsIJ9kIIgrpxuuFVzOu/EriBCRNbaOScE3BVgth4MFlto9&#10;+UiPU6xFCuFQogITY1dKGSpDFsPEdcSJ+3TeYkzQ11J7fKZw28ppls2lxYZTg8GOtoaq2+nLKqDN&#10;/lhc18EcpM9DfviYF7P9XamXUb9+AxGpj//iP/e7TvPzWTGF33fSD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JCDsMAAADeAAAADwAAAAAAAAAAAAAAAACYAgAAZHJzL2Rv&#10;d25yZXYueG1sUEsFBgAAAAAEAAQA9QAAAIgDAAAAAA==&#10;" filled="f" stroked="f">
                  <v:textbox inset="0,0,0,0">
                    <w:txbxContent>
                      <w:p w:rsidR="00B027E9" w:rsidRDefault="00B027E9" w:rsidP="002F7D82">
                        <w:r>
                          <w:rPr>
                            <w:rFonts w:ascii="Verdana" w:hAnsi="Verdana" w:cs="Verdana"/>
                            <w:color w:val="000000"/>
                            <w:sz w:val="12"/>
                            <w:szCs w:val="12"/>
                          </w:rPr>
                          <w:t xml:space="preserve">Modernización de la subestación Ticuantepe I de 69kV a </w:t>
                        </w:r>
                      </w:p>
                    </w:txbxContent>
                  </v:textbox>
                </v:rect>
                <v:rect id="Rectangle 81" o:spid="_x0000_s1093" style="position:absolute;left:1835;top:4865;width:2942;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Mp8EA&#10;AADeAAAADwAAAGRycy9kb3ducmV2LnhtbERP22oCMRB9L/gPYQTfalYtoqtRpCDY4ourHzBsZi+Y&#10;TJYkdbd/3xQE3+ZwrrPdD9aIB/nQOlYwm2YgiEunW64V3K7H9xWIEJE1Gsek4JcC7Hejty3m2vV8&#10;oUcRa5FCOOSooImxy6UMZUMWw9R1xImrnLcYE/S11B77FG6NnGfZUlpsOTU02NFnQ+W9+LEK5LU4&#10;9qvC+Mx9z6uz+TpdKnJKTcbDYQMi0hBf4qf7pNP82cd6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LzKf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138kV, equipada con 1 transformador de 40MVA </w:t>
                        </w:r>
                      </w:p>
                    </w:txbxContent>
                  </v:textbox>
                </v:rect>
                <v:rect id="Rectangle 82" o:spid="_x0000_s1094" style="position:absolute;left:1835;top:5014;width:3285;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U08EA&#10;AADeAAAADwAAAGRycy9kb3ducmV2LnhtbERP24rCMBB9F/yHMIJvmiqyaDXKIgju4ovVDxia6YVN&#10;JiWJtvv3ZkHYtzmc6+wOgzXiST60jhUs5hkI4tLplmsF99tptgYRIrJG45gU/FKAw3482mGuXc9X&#10;ehaxFimEQ44Kmhi7XMpQNmQxzF1HnLjKeYsxQV9L7bFP4dbIZZZ9SIstp4YGOzo2VP4UD6tA3opT&#10;vy6Mz9z3srqYr/O1IqfUdDJ8bkFEGuK/+O0+6zR/sdqs4O+ddIP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VNP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138/13.8kV y construcción de 2 km de línea de cuatro </w:t>
                        </w:r>
                      </w:p>
                    </w:txbxContent>
                  </v:textbox>
                </v:rect>
                <v:rect id="Rectangle 83" o:spid="_x0000_s1095" style="position:absolute;left:1835;top:5163;width:3371;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xSMEA&#10;AADeAAAADwAAAGRycy9kb3ducmV2LnhtbERP22oCMRB9L/gPYQTfalaxoqtRpCDY4ourHzBsZi+Y&#10;TJYkdbd/3xQE3+ZwrrPdD9aIB/nQOlYwm2YgiEunW64V3K7H9xWIEJE1Gsek4JcC7Hejty3m2vV8&#10;oUcRa5FCOOSooImxy6UMZUMWw9R1xImrnLcYE/S11B77FG6NnGfZUlpsOTU02NFnQ+W9+LEK5LU4&#10;9qvC+Mx9z6uz+TpdKnJKTcbDYQMi0hBf4qf7pNP82WL9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u8Uj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circuito</w:t>
                        </w:r>
                        <w:proofErr w:type="gramEnd"/>
                        <w:r>
                          <w:rPr>
                            <w:rFonts w:ascii="Verdana" w:hAnsi="Verdana" w:cs="Verdana"/>
                            <w:color w:val="000000"/>
                            <w:sz w:val="12"/>
                            <w:szCs w:val="12"/>
                          </w:rPr>
                          <w:t xml:space="preserve"> en 138kV desde la nueva SE Ticuantepe I hasta </w:t>
                        </w:r>
                      </w:p>
                    </w:txbxContent>
                  </v:textbox>
                </v:rect>
                <v:rect id="Rectangle 84" o:spid="_x0000_s1096" style="position:absolute;left:1835;top:5312;width:2793;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vP8EA&#10;AADeAAAADwAAAGRycy9kb3ducmV2LnhtbERP24rCMBB9X/Afwgi+rakiotUoiyC4iy9WP2Bophc2&#10;mZQk2u7fbwTBtzmc62z3gzXiQT60jhXMphkI4tLplmsFt+vxcwUiRGSNxjEp+KMA+93oY4u5dj1f&#10;6FHEWqQQDjkqaGLscilD2ZDFMHUdceIq5y3GBH0ttcc+hVsj51m2lBZbTg0NdnRoqPwt7laBvBbH&#10;flUYn7mfeXU236dLRU6pyXj42oCINMS3+OU+6TR/tlgv4f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8bz/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interceptar</w:t>
                        </w:r>
                        <w:proofErr w:type="gramEnd"/>
                        <w:r>
                          <w:rPr>
                            <w:rFonts w:ascii="Verdana" w:hAnsi="Verdana" w:cs="Verdana"/>
                            <w:color w:val="000000"/>
                            <w:sz w:val="12"/>
                            <w:szCs w:val="12"/>
                          </w:rPr>
                          <w:t xml:space="preserve"> la línea Ticuantepe II - Las Colinas</w:t>
                        </w:r>
                      </w:p>
                    </w:txbxContent>
                  </v:textbox>
                </v:rect>
                <v:rect id="Rectangle 85" o:spid="_x0000_s1097" style="position:absolute;left:5628;top:4992;width:66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KpMEA&#10;AADeAAAADwAAAGRycy9kb3ducmV2LnhtbERP22oCMRB9L/gPYQTfalaRqqtRpCDY4ourHzBsZi+Y&#10;TJYkdbd/3xQE3+ZwrrPdD9aIB/nQOlYwm2YgiEunW64V3K7H9xWIEJE1Gsek4JcC7Hejty3m2vV8&#10;oUcRa5FCOOSooImxy6UMZUMWw9R1xImrnLcYE/S11B77FG6NnGfZh7TYcmposKPPhsp78WMVyGtx&#10;7FeF8Zn7nldn83W6VOSUmoyHwwZEpCG+xE/3Saf5s8V6C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wyqT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6"/>
                            <w:szCs w:val="16"/>
                          </w:rPr>
                          <w:t>289,236</w:t>
                        </w:r>
                      </w:p>
                    </w:txbxContent>
                  </v:textbox>
                </v:rect>
                <v:rect id="Rectangle 86" o:spid="_x0000_s1098" style="position:absolute;left:6674;top:4992;width:82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e1sUA&#10;AADeAAAADwAAAGRycy9kb3ducmV2LnhtbESP3WoCMRCF7wu+QxihdzWrlGK3RhFBsKU3rj7AsJn9&#10;wWSyJNHdvn3notC7Gc6Zc77Z7Cbv1INi6gMbWC4KUMR1sD23Bq6X48saVMrIFl1gMvBDCXbb2dMG&#10;SxtGPtOjyq2SEE4lGuhyHkqtU92Rx7QIA7FoTYges6yx1TbiKOHe6VVRvGmPPUtDhwMdOqpv1d0b&#10;0JfqOK4rF4vwtWq+3efp3FAw5nk+7T9AZZryv/nv+mQFf/n6Lrzyjs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17WxQAAAN4AAAAPAAAAAAAAAAAAAAAAAJgCAABkcnMv&#10;ZG93bnJldi54bWxQSwUGAAAAAAQABAD1AAAAigMAAAAA&#10;" filled="f" stroked="f">
                  <v:textbox style="mso-fit-shape-to-text:t" inset="0,0,0,0">
                    <w:txbxContent>
                      <w:p w:rsidR="00B027E9" w:rsidRDefault="00B027E9" w:rsidP="002F7D82">
                        <w:r>
                          <w:rPr>
                            <w:rFonts w:ascii="Verdana" w:hAnsi="Verdana" w:cs="Verdana"/>
                            <w:color w:val="000000"/>
                            <w:sz w:val="16"/>
                            <w:szCs w:val="16"/>
                          </w:rPr>
                          <w:t>5</w:t>
                        </w:r>
                        <w:proofErr w:type="gramStart"/>
                        <w:r>
                          <w:rPr>
                            <w:rFonts w:ascii="Verdana" w:hAnsi="Verdana" w:cs="Verdana"/>
                            <w:color w:val="000000"/>
                            <w:sz w:val="16"/>
                            <w:szCs w:val="16"/>
                          </w:rPr>
                          <w:t>,495,484</w:t>
                        </w:r>
                        <w:proofErr w:type="gramEnd"/>
                      </w:p>
                    </w:txbxContent>
                  </v:textbox>
                </v:rect>
                <v:rect id="Rectangle 87" o:spid="_x0000_s1099" style="position:absolute;left:7847;top:4992;width:82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TcEA&#10;AADeAAAADwAAAGRycy9kb3ducmV2LnhtbERP24rCMBB9X/Afwgi+rakii1ajiCCo7IvVDxia6QWT&#10;SUmytvv3RljYtzmc62x2gzXiST60jhXMphkI4tLplmsF99vxcwkiRGSNxjEp+KUAu+3oY4O5dj1f&#10;6VnEWqQQDjkqaGLscilD2ZDFMHUdceIq5y3GBH0ttcc+hVsj51n2JS22nBoa7OjQUPkofqwCeSuO&#10;/bIwPnOXefVtzqdrRU6pyXjYr0FEGuK/+M990mn+bLFa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j+03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6"/>
                            <w:szCs w:val="16"/>
                          </w:rPr>
                          <w:t>5</w:t>
                        </w:r>
                        <w:proofErr w:type="gramStart"/>
                        <w:r>
                          <w:rPr>
                            <w:rFonts w:ascii="Verdana" w:hAnsi="Verdana" w:cs="Verdana"/>
                            <w:color w:val="000000"/>
                            <w:sz w:val="16"/>
                            <w:szCs w:val="16"/>
                          </w:rPr>
                          <w:t>,784,720</w:t>
                        </w:r>
                        <w:proofErr w:type="gramEnd"/>
                      </w:p>
                    </w:txbxContent>
                  </v:textbox>
                </v:rect>
                <v:rect id="Rectangle 88" o:spid="_x0000_s1100" style="position:absolute;left:88;top:6008;width:7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IysQA&#10;AADeAAAADwAAAGRycy9kb3ducmV2LnhtbESPzWoDMQyE74W8g1Ggt8ZOoCVs44QSCKSll2z6AGKt&#10;/aG2vNhOdvv21aHQm4RGM/PtDnPw6k4pD5EtrFcGFHET3cCdha/r6WkLKhdkhz4yWfihDIf94mGH&#10;lYsTX+hel06JCecKLfSljJXWuekpYF7FkVhubUwBi6yp0y7hJObB640xLzrgwJLQ40jHnprv+hYs&#10;6Gt9mra1TyZ+bNpP/36+tBStfVzOb6+gCs3lX/z3fXZSf/1sBE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yMrEAAAA3gAAAA8AAAAAAAAAAAAAAAAAmAIAAGRycy9k&#10;b3ducmV2LnhtbFBLBQYAAAAABAAEAPUAAACJAwAAAAA=&#10;" filled="f" stroked="f">
                  <v:textbox style="mso-fit-shape-to-text:t" inset="0,0,0,0">
                    <w:txbxContent>
                      <w:p w:rsidR="00B027E9" w:rsidRDefault="00B027E9" w:rsidP="002F7D82">
                        <w:r>
                          <w:rPr>
                            <w:rFonts w:ascii="Verdana" w:hAnsi="Verdana" w:cs="Verdana"/>
                            <w:color w:val="000000"/>
                            <w:sz w:val="12"/>
                            <w:szCs w:val="12"/>
                          </w:rPr>
                          <w:t>6</w:t>
                        </w:r>
                      </w:p>
                    </w:txbxContent>
                  </v:textbox>
                </v:rect>
                <v:rect id="Rectangle 89" o:spid="_x0000_s1101" style="position:absolute;left:270;top:5783;width:869;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tUcEA&#10;AADeAAAADwAAAGRycy9kb3ducmV2LnhtbERP22oCMRB9F/oPYQq+abKCIlujlIJgpS+ufsCwmb3Q&#10;ZLIkqbv9+0Yo+DaHc53dYXJW3CnE3rOGYqlAENfe9NxquF2Piy2ImJANWs+k4ZciHPYvsx2Wxo98&#10;oXuVWpFDOJaooUtpKKWMdUcO49IPxJlrfHCYMgytNAHHHO6sXCm1kQ57zg0dDvTRUf1d/TgN8lod&#10;x21lg/LnVfNlP0+XhrzW89fp/Q1Eoik9xf/uk8nzi7Uq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bVH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Adquisición de </w:t>
                        </w:r>
                      </w:p>
                    </w:txbxContent>
                  </v:textbox>
                </v:rect>
                <v:rect id="Rectangle 90" o:spid="_x0000_s1102" style="position:absolute;left:270;top:5932;width:1431;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JsEA&#10;AADeAAAADwAAAGRycy9kb3ducmV2LnhtbERP22oCMRB9F/oPYQq+aeKCIlujlIJgpS+ufsCwmb3Q&#10;ZLIkqbv9+0Yo+DaHc53dYXJW3CnE3rOG1VKBIK696bnVcLseF1sQMSEbtJ5Jwy9FOOxfZjssjR/5&#10;QvcqtSKHcCxRQ5fSUEoZ644cxqUfiDPX+OAwZRhaaQKOOdxZWSi1kQ57zg0dDvTRUf1d/TgN8lod&#10;x21lg/Lnovmyn6dLQ17r+ev0/gYi0ZSe4n/3yeT5q7Uq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s8yb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Transformador Móvil de </w:t>
                        </w:r>
                      </w:p>
                    </w:txbxContent>
                  </v:textbox>
                </v:rect>
                <v:rect id="Rectangle 91" o:spid="_x0000_s1103" style="position:absolute;left:270;top:6081;width:460;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WvcIA&#10;AADeAAAADwAAAGRycy9kb3ducmV2LnhtbERPS2rDMBDdF3oHMYXuGikpLcGNbEIhkIRu4vQAgzX+&#10;EGlkJDV2bh8VCt3N431nU83OiiuFOHjWsFwoEMSNNwN3Gr7Pu5c1iJiQDVrPpOFGEary8WGDhfET&#10;n+hap07kEI4FauhTGgspY9OTw7jwI3HmWh8cpgxDJ03AKYc7K1dKvUuHA+eGHkf67Km51D9OgzzX&#10;u2ld26D8cdV+2cP+1JLX+vlp3n6ASDSnf/Gfe2/y/OWbeoX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Fa9wgAAAN4AAAAPAAAAAAAAAAAAAAAAAJgCAABkcnMvZG93&#10;bnJldi54bWxQSwUGAAAAAAQABAD1AAAAhwMAAAAA&#10;" filled="f" stroked="f">
                  <v:textbox style="mso-fit-shape-to-text:t" inset="0,0,0,0">
                    <w:txbxContent>
                      <w:p w:rsidR="00B027E9" w:rsidRDefault="00B027E9" w:rsidP="002F7D82">
                        <w:r>
                          <w:rPr>
                            <w:rFonts w:ascii="Verdana" w:hAnsi="Verdana" w:cs="Verdana"/>
                            <w:color w:val="000000"/>
                            <w:sz w:val="12"/>
                            <w:szCs w:val="12"/>
                          </w:rPr>
                          <w:t xml:space="preserve">40 MVA </w:t>
                        </w:r>
                      </w:p>
                    </w:txbxContent>
                  </v:textbox>
                </v:rect>
                <v:rect id="Rectangle 92" o:spid="_x0000_s1104" style="position:absolute;left:270;top:6230;width:1189;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OycIA&#10;AADeAAAADwAAAGRycy9kb3ducmV2LnhtbERPS2rDMBDdF3oHMYXuGimhLcGNbEIhkIRu4vQAgzX+&#10;EGlkJDV2bh8VCt3N431nU83OiiuFOHjWsFwoEMSNNwN3Gr7Pu5c1iJiQDVrPpOFGEary8WGDhfET&#10;n+hap07kEI4FauhTGgspY9OTw7jwI3HmWh8cpgxDJ03AKYc7K1dKvUuHA+eGHkf67Km51D9OgzzX&#10;u2ld26D8cdV+2cP+1JLX+vlp3n6ASDSnf/Gfe2/y/OWbeoX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c7JwgAAAN4AAAAPAAAAAAAAAAAAAAAAAJgCAABkcnMvZG93&#10;bnJldi54bWxQSwUGAAAAAAQABAD1AAAAhwMAAAAA&#10;" filled="f" stroked="f">
                  <v:textbox style="mso-fit-shape-to-text:t" inset="0,0,0,0">
                    <w:txbxContent>
                      <w:p w:rsidR="00B027E9" w:rsidRDefault="00B027E9" w:rsidP="002F7D82">
                        <w:r>
                          <w:rPr>
                            <w:rFonts w:ascii="Verdana" w:hAnsi="Verdana" w:cs="Verdana"/>
                            <w:color w:val="000000"/>
                            <w:sz w:val="12"/>
                            <w:szCs w:val="12"/>
                          </w:rPr>
                          <w:t>138kV/13.8kV/24.9</w:t>
                        </w:r>
                      </w:p>
                    </w:txbxContent>
                  </v:textbox>
                </v:rect>
                <v:rect id="Rectangle 93" o:spid="_x0000_s1105" style="position:absolute;left:1835;top:5783;width:3223;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rUsEA&#10;AADeAAAADwAAAGRycy9kb3ducmV2LnhtbERP22oCMRB9L/QfwhT61k0UFFmNUgqCSl9c/YBhM3uh&#10;yWRJUnf9e1Mo+DaHc53NbnJW3CjE3rOGWaFAENfe9NxquF72HysQMSEbtJ5Jw50i7LavLxssjR/5&#10;TLcqtSKHcCxRQ5fSUEoZ644cxsIPxJlrfHCYMgytNAHHHO6snCu1lA57zg0dDvTVUf1T/ToN8lLt&#10;x1Vlg/KnefNtj4dzQ17r97fpcw0i0ZSe4n/3weT5s4VawN87+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Fa1L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2"/>
                            <w:szCs w:val="12"/>
                          </w:rPr>
                          <w:t xml:space="preserve">Adquisición de un transformador Móvil de 40MVA con </w:t>
                        </w:r>
                      </w:p>
                    </w:txbxContent>
                  </v:textbox>
                </v:rect>
                <v:rect id="Rectangle 94" o:spid="_x0000_s1106" style="position:absolute;left:1835;top:5932;width:3621;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1JcEA&#10;AADeAAAADwAAAGRycy9kb3ducmV2LnhtbERP22oCMRB9L/QfwhT61k0UKrIapRQElb64+gHDZvZC&#10;k8mSpO7696Yg+DaHc531dnJWXCnE3rOGWaFAENfe9NxquJx3H0sQMSEbtJ5Jw40ibDevL2ssjR/5&#10;RNcqtSKHcCxRQ5fSUEoZ644cxsIPxJlrfHCYMgytNAHHHO6snCu1kA57zg0dDvTdUf1b/TkN8lzt&#10;xmVlg/LHefNjD/tTQ17r97fpawUi0ZSe4od7b/L82adawP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X9SXBAAAA3gAAAA8AAAAAAAAAAAAAAAAAmAIAAGRycy9kb3du&#10;cmV2LnhtbFBLBQYAAAAABAAEAPUAAACGAwAAAAA=&#10;" filled="f" stroked="f">
                  <v:textbox style="mso-fit-shape-to-text:t" inset="0,0,0,0">
                    <w:txbxContent>
                      <w:p w:rsidR="00B027E9" w:rsidRDefault="00B027E9" w:rsidP="002F7D82">
                        <w:proofErr w:type="gramStart"/>
                        <w:r>
                          <w:rPr>
                            <w:rFonts w:ascii="Verdana" w:hAnsi="Verdana" w:cs="Verdana"/>
                            <w:color w:val="000000"/>
                            <w:sz w:val="12"/>
                            <w:szCs w:val="12"/>
                          </w:rPr>
                          <w:t>relación</w:t>
                        </w:r>
                        <w:proofErr w:type="gramEnd"/>
                        <w:r>
                          <w:rPr>
                            <w:rFonts w:ascii="Verdana" w:hAnsi="Verdana" w:cs="Verdana"/>
                            <w:color w:val="000000"/>
                            <w:sz w:val="12"/>
                            <w:szCs w:val="12"/>
                          </w:rPr>
                          <w:t xml:space="preserve"> de Voltaje 138/13.8/24.9 kV para abastecer cargas </w:t>
                        </w:r>
                      </w:p>
                    </w:txbxContent>
                  </v:textbox>
                </v:rect>
                <v:rect id="Rectangle 95" o:spid="_x0000_s1107" style="position:absolute;left:1835;top:6081;width:292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tQvsIA&#10;AADeAAAADwAAAGRycy9kb3ducmV2LnhtbERPS2rDMBDdF3oHMYXuGimBtsGNbEIhkIRu4vQAgzX+&#10;EGlkJDV2bh8VCt3N431nU83OiiuFOHjWsFwoEMSNNwN3Gr7Pu5c1iJiQDVrPpOFGEary8WGDhfET&#10;n+hap07kEI4FauhTGgspY9OTw7jwI3HmWh8cpgxDJ03AKYc7K1dKvUmHA+eGHkf67Km51D9OgzzX&#10;u2ld26D8cdV+2cP+1JLX+vlp3n6ASDSnf/Gfe2/y/OWreof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1C+wgAAAN4AAAAPAAAAAAAAAAAAAAAAAJgCAABkcnMvZG93&#10;bnJldi54bWxQSwUGAAAAAAQABAD1AAAAhwMAAAAA&#10;" filled="f" stroked="f">
                  <v:textbox style="mso-fit-shape-to-text:t" inset="0,0,0,0">
                    <w:txbxContent>
                      <w:p w:rsidR="00B027E9" w:rsidRDefault="00B027E9" w:rsidP="002F7D82">
                        <w:proofErr w:type="gramStart"/>
                        <w:r>
                          <w:rPr>
                            <w:rFonts w:ascii="Verdana" w:hAnsi="Verdana" w:cs="Verdana"/>
                            <w:color w:val="000000"/>
                            <w:sz w:val="12"/>
                            <w:szCs w:val="12"/>
                          </w:rPr>
                          <w:t>importantes</w:t>
                        </w:r>
                        <w:proofErr w:type="gramEnd"/>
                        <w:r>
                          <w:rPr>
                            <w:rFonts w:ascii="Verdana" w:hAnsi="Verdana" w:cs="Verdana"/>
                            <w:color w:val="000000"/>
                            <w:sz w:val="12"/>
                            <w:szCs w:val="12"/>
                          </w:rPr>
                          <w:t xml:space="preserve"> en situaciones de emergencias o de </w:t>
                        </w:r>
                      </w:p>
                    </w:txbxContent>
                  </v:textbox>
                </v:rect>
                <v:rect id="Rectangle 96" o:spid="_x0000_s1108" style="position:absolute;left:1835;top:6230;width:1108;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VocgA&#10;AADeAAAADwAAAGRycy9kb3ducmV2LnhtbESPQWvCQBCF7wX/wzKCl1I3ChabuooIQg+CmPbQ3obs&#10;NJs2OxuyWxP99c5B6G2G9+a9b1abwTfqTF2sAxuYTTNQxGWwNVcGPt73T0tQMSFbbAKTgQtF2KxH&#10;DyvMbej5ROciVUpCOOZowKXU5lrH0pHHOA0tsWjfofOYZO0qbTvsJdw3ep5lz9pjzdLgsKWdo/K3&#10;+PMG9sfPmviqT48vyz78lPOvwh1aYybjYfsKKtGQ/s336zcr+LNFJrzyjsy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29WhyAAAAN4AAAAPAAAAAAAAAAAAAAAAAJgCAABk&#10;cnMvZG93bnJldi54bWxQSwUGAAAAAAQABAD1AAAAjQMAAAAA&#10;" filled="f" stroked="f">
                  <v:textbox style="mso-fit-shape-to-text:t" inset="0,0,0,0">
                    <w:txbxContent>
                      <w:p w:rsidR="00B027E9" w:rsidRDefault="00B027E9" w:rsidP="002F7D82">
                        <w:proofErr w:type="gramStart"/>
                        <w:r>
                          <w:rPr>
                            <w:rFonts w:ascii="Verdana" w:hAnsi="Verdana" w:cs="Verdana"/>
                            <w:color w:val="000000"/>
                            <w:sz w:val="12"/>
                            <w:szCs w:val="12"/>
                          </w:rPr>
                          <w:t>mantenimiento</w:t>
                        </w:r>
                        <w:proofErr w:type="gramEnd"/>
                      </w:p>
                    </w:txbxContent>
                  </v:textbox>
                </v:rect>
                <v:rect id="Rectangle 97" o:spid="_x0000_s1109" style="position:absolute;left:6674;top:5984;width:82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hV8EA&#10;AADeAAAADwAAAGRycy9kb3ducmV2LnhtbERP22oCMRB9F/oPYQp900TBolujlIKgxRdXP2DYzF5o&#10;MlmS6K5/3xSEvs3hXGezG50Vdwqx86xhPlMgiCtvOm40XC/76QpETMgGrWfS8KAIu+3LZIOF8QOf&#10;6V6mRuQQjgVqaFPqCylj1ZLDOPM9ceZqHxymDEMjTcAhhzsrF0q9S4cd54YWe/pqqfopb06DvJT7&#10;YVXaoPz3oj7Z4+Fck9f67XX8/ACRaEz/4qf7YPL8+VK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IYVfBAAAA3gAAAA8AAAAAAAAAAAAAAAAAmAIAAGRycy9kb3du&#10;cmV2LnhtbFBLBQYAAAAABAAEAPUAAACGAwAAAAA=&#10;" filled="f" stroked="f">
                  <v:textbox style="mso-fit-shape-to-text:t" inset="0,0,0,0">
                    <w:txbxContent>
                      <w:p w:rsidR="00B027E9" w:rsidRDefault="00B027E9" w:rsidP="002F7D82">
                        <w:r>
                          <w:rPr>
                            <w:rFonts w:ascii="Verdana" w:hAnsi="Verdana" w:cs="Verdana"/>
                            <w:color w:val="000000"/>
                            <w:sz w:val="16"/>
                            <w:szCs w:val="16"/>
                          </w:rPr>
                          <w:t>1</w:t>
                        </w:r>
                        <w:proofErr w:type="gramStart"/>
                        <w:r>
                          <w:rPr>
                            <w:rFonts w:ascii="Verdana" w:hAnsi="Verdana" w:cs="Verdana"/>
                            <w:color w:val="000000"/>
                            <w:sz w:val="16"/>
                            <w:szCs w:val="16"/>
                          </w:rPr>
                          <w:t>,000,000</w:t>
                        </w:r>
                        <w:proofErr w:type="gramEnd"/>
                      </w:p>
                    </w:txbxContent>
                  </v:textbox>
                </v:rect>
                <v:rect id="Rectangle 98" o:spid="_x0000_s1110" style="position:absolute;left:7847;top:5984;width:829;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eF8UA&#10;AADeAAAADwAAAGRycy9kb3ducmV2LnhtbESPzWoDMQyE74W8g1Eht8a7gZSwjRNCIZCWXrLpA4i1&#10;9ofY8mI72e3bV4dCbxIazcy3O8zeqQfFNAQ2UK4KUMRNsAN3Br6vp5ctqJSRLbrAZOCHEhz2i6cd&#10;VjZMfKFHnTslJpwqNNDnPFZap6Ynj2kVRmK5tSF6zLLGTtuIk5h7p9dF8ao9DiwJPY703lNzq+/e&#10;gL7Wp2lbu1iEz3X75T7Ol5aCMcvn+fgGKtOc/8V/32cr9ctNKQ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14XxQAAAN4AAAAPAAAAAAAAAAAAAAAAAJgCAABkcnMv&#10;ZG93bnJldi54bWxQSwUGAAAAAAQABAD1AAAAigMAAAAA&#10;" filled="f" stroked="f">
                  <v:textbox style="mso-fit-shape-to-text:t" inset="0,0,0,0">
                    <w:txbxContent>
                      <w:p w:rsidR="00B027E9" w:rsidRDefault="00B027E9" w:rsidP="002F7D82">
                        <w:r>
                          <w:rPr>
                            <w:rFonts w:ascii="Verdana" w:hAnsi="Verdana" w:cs="Verdana"/>
                            <w:color w:val="000000"/>
                            <w:sz w:val="16"/>
                            <w:szCs w:val="16"/>
                          </w:rPr>
                          <w:t>1</w:t>
                        </w:r>
                        <w:proofErr w:type="gramStart"/>
                        <w:r>
                          <w:rPr>
                            <w:rFonts w:ascii="Verdana" w:hAnsi="Verdana" w:cs="Verdana"/>
                            <w:color w:val="000000"/>
                            <w:sz w:val="16"/>
                            <w:szCs w:val="16"/>
                          </w:rPr>
                          <w:t>,000,000</w:t>
                        </w:r>
                        <w:proofErr w:type="gramEnd"/>
                      </w:p>
                    </w:txbxContent>
                  </v:textbox>
                </v:rect>
                <v:rect id="Rectangle 99" o:spid="_x0000_s1111" style="position:absolute;left:3183;top:6716;width:890;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7jMEA&#10;AADeAAAADwAAAGRycy9kb3ducmV2LnhtbERP24rCMBB9X/Afwgi+rWkFF6lGEUFwZV+sfsDQTC+Y&#10;TEqStfXvjbCwb3M419nsRmvEg3zoHCvI5xkI4srpjhsFt+vxcwUiRGSNxjEpeFKA3XbyscFCu4Ev&#10;9ChjI1IIhwIVtDH2hZShaslimLueOHG18xZjgr6R2uOQwq2Riyz7khY7Tg0t9nRoqbqXv1aBvJbH&#10;YVUan7nzov4x36dLTU6p2XTcr0FEGuO/+M990ml+vsxzeL+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n+4z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2"/>
                            <w:szCs w:val="12"/>
                          </w:rPr>
                          <w:t xml:space="preserve"> SUB - TOTAL </w:t>
                        </w:r>
                      </w:p>
                    </w:txbxContent>
                  </v:textbox>
                </v:rect>
                <v:rect id="Rectangle 100" o:spid="_x0000_s1112" style="position:absolute;left:5509;top:6694;width:912;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l+8EA&#10;AADeAAAADwAAAGRycy9kb3ducmV2LnhtbERP24rCMBB9X/Afwgj7tqYt7CLVKCIIuuyL1Q8YmukF&#10;k0lJoq1/bxYW9m0O5zrr7WSNeJAPvWMF+SIDQVw73XOr4Ho5fCxBhIis0TgmBU8KsN3M3tZYajfy&#10;mR5VbEUK4VCigi7GoZQy1B1ZDAs3ECeucd5iTNC3UnscU7g1ssiyL2mx59TQ4UD7jupbdbcK5KU6&#10;jMvK+Mx9F82POR3PDTml3ufTbgUi0hT/xX/uo07z88+8gN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1Zfv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6"/>
                            <w:szCs w:val="16"/>
                          </w:rPr>
                          <w:t>2</w:t>
                        </w:r>
                        <w:proofErr w:type="gramStart"/>
                        <w:r>
                          <w:rPr>
                            <w:rFonts w:ascii="Verdana" w:hAnsi="Verdana" w:cs="Verdana"/>
                            <w:b/>
                            <w:bCs/>
                            <w:color w:val="FFFFFF"/>
                            <w:sz w:val="16"/>
                            <w:szCs w:val="16"/>
                          </w:rPr>
                          <w:t>,420,292</w:t>
                        </w:r>
                        <w:proofErr w:type="gramEnd"/>
                      </w:p>
                    </w:txbxContent>
                  </v:textbox>
                </v:rect>
                <v:rect id="Rectangle 101" o:spid="_x0000_s1113" style="position:absolute;left:6577;top:6694;width:1026;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AYMEA&#10;AADeAAAADwAAAGRycy9kb3ducmV2LnhtbERP22oCMRB9L/gPYQTfanaVFlmNUgRBpS+ufsCwmb3Q&#10;ZLIk0V3/3hQKfZvDuc5mN1ojHuRD51hBPs9AEFdOd9wouF0P7ysQISJrNI5JwZMC7LaTtw0W2g18&#10;oUcZG5FCOBSooI2xL6QMVUsWw9z1xImrnbcYE/SN1B6HFG6NXGTZp7TYcWposad9S9VPebcK5LU8&#10;DKvS+MydF/W3OR0vNTmlZtPxaw0i0hj/xX/uo07z849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5wGD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6"/>
                            <w:szCs w:val="16"/>
                          </w:rPr>
                          <w:t>46</w:t>
                        </w:r>
                        <w:proofErr w:type="gramStart"/>
                        <w:r>
                          <w:rPr>
                            <w:rFonts w:ascii="Verdana" w:hAnsi="Verdana" w:cs="Verdana"/>
                            <w:b/>
                            <w:bCs/>
                            <w:color w:val="FFFFFF"/>
                            <w:sz w:val="16"/>
                            <w:szCs w:val="16"/>
                          </w:rPr>
                          <w:t>,985,556</w:t>
                        </w:r>
                        <w:proofErr w:type="gramEnd"/>
                      </w:p>
                    </w:txbxContent>
                  </v:textbox>
                </v:rect>
                <v:rect id="Rectangle 102" o:spid="_x0000_s1114" style="position:absolute;left:7750;top:6694;width:1026;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YFMEA&#10;AADeAAAADwAAAGRycy9kb3ducmV2LnhtbERP22oCMRB9L/gPYQTfanbFFlmNUgRBpS+ufsCwmb3Q&#10;ZLIk0V3/3hQKfZvDuc5mN1ojHuRD51hBPs9AEFdOd9wouF0P7ysQISJrNI5JwZMC7LaTtw0W2g18&#10;oUcZG5FCOBSooI2xL6QMVUsWw9z1xImrnbcYE/SN1B6HFG6NXGTZp7TYcWposad9S9VPebcK5LU8&#10;DKvS+MydF/W3OR0vNTmlZtPxaw0i0hj/xX/uo07z849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QWBT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6"/>
                            <w:szCs w:val="16"/>
                          </w:rPr>
                          <w:t>49</w:t>
                        </w:r>
                        <w:proofErr w:type="gramStart"/>
                        <w:r>
                          <w:rPr>
                            <w:rFonts w:ascii="Verdana" w:hAnsi="Verdana" w:cs="Verdana"/>
                            <w:b/>
                            <w:bCs/>
                            <w:color w:val="FFFFFF"/>
                            <w:sz w:val="16"/>
                            <w:szCs w:val="16"/>
                          </w:rPr>
                          <w:t>,405,849</w:t>
                        </w:r>
                        <w:proofErr w:type="gramEnd"/>
                      </w:p>
                    </w:txbxContent>
                  </v:textbox>
                </v:rect>
                <v:rect id="Rectangle 103" o:spid="_x0000_s1115" style="position:absolute;left:3190;top:7173;width:870;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9j8EA&#10;AADeAAAADwAAAGRycy9kb3ducmV2LnhtbERP24rCMBB9X/Afwgi+rWkFF+kaRQTBFV+s+wFDM71g&#10;MilJtN2/N4Kwb3M411lvR2vEg3zoHCvI5xkI4srpjhsFv9fD5wpEiMgajWNS8EcBtpvJxxoL7Qa+&#10;0KOMjUghHApU0MbYF1KGqiWLYe564sTVzluMCfpGao9DCrdGLrLsS1rsODW02NO+pepW3q0CeS0P&#10;w6o0PnOnRX02P8dLTU6p2XTcfYOINMZ/8dt91Gl+vsy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c/Y/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2"/>
                            <w:szCs w:val="12"/>
                          </w:rPr>
                          <w:t>IMPREVISTO</w:t>
                        </w:r>
                      </w:p>
                    </w:txbxContent>
                  </v:textbox>
                </v:rect>
                <v:rect id="Rectangle 104" o:spid="_x0000_s1116" style="position:absolute;left:6740;top:7149;width:912;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j+MEA&#10;AADeAAAADwAAAGRycy9kb3ducmV2LnhtbERP24rCMBB9F/yHMIJvmlZQpBplEQR38cXqBwzN9MIm&#10;k5JE2/37jbCwb3M419kfR2vEi3zoHCvIlxkI4srpjhsFj/t5sQURIrJG45gU/FCA42E62WOh3cA3&#10;epWxESmEQ4EK2hj7QspQtWQxLF1PnLjaeYsxQd9I7XFI4dbIVZZtpMWOU0OLPZ1aqr7Lp1Ug7+V5&#10;2JbGZ+5rVV/N5+VWk1NqPhs/diAijfFf/Oe+6DQ/X+cb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OY/j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6"/>
                            <w:szCs w:val="16"/>
                          </w:rPr>
                          <w:t>1</w:t>
                        </w:r>
                        <w:proofErr w:type="gramStart"/>
                        <w:r>
                          <w:rPr>
                            <w:rFonts w:ascii="Verdana" w:hAnsi="Verdana" w:cs="Verdana"/>
                            <w:b/>
                            <w:bCs/>
                            <w:color w:val="FFFFFF"/>
                            <w:sz w:val="16"/>
                            <w:szCs w:val="16"/>
                          </w:rPr>
                          <w:t>,014,444</w:t>
                        </w:r>
                        <w:proofErr w:type="gramEnd"/>
                      </w:p>
                    </w:txbxContent>
                  </v:textbox>
                </v:rect>
                <v:rect id="Rectangle 105" o:spid="_x0000_s1117" style="position:absolute;left:7806;top:7149;width:912;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GY8EA&#10;AADeAAAADwAAAGRycy9kb3ducmV2LnhtbERP22oCMRB9L/gPYQTfanYFW1mNUgRBpS+ufsCwmb3Q&#10;ZLIk0V3/3hQKfZvDuc5mN1ojHuRD51hBPs9AEFdOd9wouF0P7ysQISJrNI5JwZMC7LaTtw0W2g18&#10;oUcZG5FCOBSooI2xL6QMVUsWw9z1xImrnbcYE/SN1B6HFG6NXGTZh7TYcWposad9S9VPebcK5LU8&#10;DKvS+MydF/W3OR0vNTmlZtPxaw0i0hj/xX/uo07z82X+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CxmP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6"/>
                            <w:szCs w:val="16"/>
                          </w:rPr>
                          <w:t>1</w:t>
                        </w:r>
                        <w:proofErr w:type="gramStart"/>
                        <w:r>
                          <w:rPr>
                            <w:rFonts w:ascii="Verdana" w:hAnsi="Verdana" w:cs="Verdana"/>
                            <w:b/>
                            <w:bCs/>
                            <w:color w:val="FFFFFF"/>
                            <w:sz w:val="16"/>
                            <w:szCs w:val="16"/>
                          </w:rPr>
                          <w:t>,014,444</w:t>
                        </w:r>
                        <w:proofErr w:type="gramEnd"/>
                      </w:p>
                    </w:txbxContent>
                  </v:textbox>
                </v:rect>
                <v:rect id="Rectangle 106" o:spid="_x0000_s1118" style="position:absolute;left:3382;top:7627;width:47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1SEcUA&#10;AADeAAAADwAAAGRycy9kb3ducmV2LnhtbESPzWoDMQyE74W8g1Eht8a7gZSwjRNCIZCWXrLpA4i1&#10;9ofY8mI72e3bV4dCbxIzmvm0O8zeqQfFNAQ2UK4KUMRNsAN3Br6vp5ctqJSRLbrAZOCHEhz2i6cd&#10;VjZMfKFHnTslIZwqNNDnPFZap6Ynj2kVRmLR2hA9Zlljp23EScK90+uieNUeB5aGHkd676m51Xdv&#10;QF/r07StXSzC57r9ch/nS0vBmOXzfHwDlWnO/+a/67MV/HJTCq+8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VIRxQAAAN4AAAAPAAAAAAAAAAAAAAAAAJgCAABkcnMv&#10;ZG93bnJldi54bWxQSwUGAAAAAAQABAD1AAAAigMAAAAA&#10;" filled="f" stroked="f">
                  <v:textbox style="mso-fit-shape-to-text:t" inset="0,0,0,0">
                    <w:txbxContent>
                      <w:p w:rsidR="00B027E9" w:rsidRDefault="00B027E9" w:rsidP="002F7D82">
                        <w:r>
                          <w:rPr>
                            <w:rFonts w:ascii="Verdana" w:hAnsi="Verdana" w:cs="Verdana"/>
                            <w:b/>
                            <w:bCs/>
                            <w:color w:val="FFFFFF"/>
                            <w:sz w:val="12"/>
                            <w:szCs w:val="12"/>
                          </w:rPr>
                          <w:t xml:space="preserve"> TOTAL </w:t>
                        </w:r>
                      </w:p>
                    </w:txbxContent>
                  </v:textbox>
                </v:rect>
                <v:rect id="Rectangle 107" o:spid="_x0000_s1119" style="position:absolute;left:5509;top:7605;width:912;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3isEA&#10;AADeAAAADwAAAGRycy9kb3ducmV2LnhtbERP22oCMRB9F/yHMAXfNLtCxa5GKYJgpS+u/YBhM3vB&#10;ZLIkqbv9eyMUfJvDuc52P1oj7uRD51hBvshAEFdOd9wo+Lke52sQISJrNI5JwR8F2O+mky0W2g18&#10;oXsZG5FCOBSooI2xL6QMVUsWw8L1xImrnbcYE/SN1B6HFG6NXGbZSlrsODW02NOhpepW/loF8loe&#10;h3VpfObOy/rbfJ0uNTmlZm/j5wZEpDG+xP/uk07z8/f8A5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R94r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6"/>
                            <w:szCs w:val="16"/>
                          </w:rPr>
                          <w:t>2</w:t>
                        </w:r>
                        <w:proofErr w:type="gramStart"/>
                        <w:r>
                          <w:rPr>
                            <w:rFonts w:ascii="Verdana" w:hAnsi="Verdana" w:cs="Verdana"/>
                            <w:b/>
                            <w:bCs/>
                            <w:color w:val="FFFFFF"/>
                            <w:sz w:val="16"/>
                            <w:szCs w:val="16"/>
                          </w:rPr>
                          <w:t>,420,292</w:t>
                        </w:r>
                        <w:proofErr w:type="gramEnd"/>
                      </w:p>
                    </w:txbxContent>
                  </v:textbox>
                </v:rect>
                <v:rect id="Rectangle 108" o:spid="_x0000_s1120" style="position:absolute;left:6577;top:7605;width:1026;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UqsUA&#10;AADeAAAADwAAAGRycy9kb3ducmV2LnhtbESPzWoDMQyE74W8g1Ggt8abhZawjRNCIJCWXrLpA4i1&#10;9ofY8mI72e3bV4dCbxIazcy33c/eqQfFNAQ2sF4VoIibYAfuDHxfTy8bUCkjW3SBycAPJdjvFk9b&#10;rGyY+EKPOndKTDhVaKDPeay0Tk1PHtMqjMRya0P0mGWNnbYRJzH3TpdF8aY9DiwJPY507Km51Xdv&#10;QF/r07SpXSzCZ9l+uY/zpaVgzPNyPryDyjTnf/Hf99lK/fVrKQCC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5SqxQAAAN4AAAAPAAAAAAAAAAAAAAAAAJgCAABkcnMv&#10;ZG93bnJldi54bWxQSwUGAAAAAAQABAD1AAAAigMAAAAA&#10;" filled="f" stroked="f">
                  <v:textbox style="mso-fit-shape-to-text:t" inset="0,0,0,0">
                    <w:txbxContent>
                      <w:p w:rsidR="00B027E9" w:rsidRDefault="00B027E9" w:rsidP="002F7D82">
                        <w:r>
                          <w:rPr>
                            <w:rFonts w:ascii="Verdana" w:hAnsi="Verdana" w:cs="Verdana"/>
                            <w:b/>
                            <w:bCs/>
                            <w:color w:val="FFFFFF"/>
                            <w:sz w:val="16"/>
                            <w:szCs w:val="16"/>
                          </w:rPr>
                          <w:t>48</w:t>
                        </w:r>
                        <w:proofErr w:type="gramStart"/>
                        <w:r>
                          <w:rPr>
                            <w:rFonts w:ascii="Verdana" w:hAnsi="Verdana" w:cs="Verdana"/>
                            <w:b/>
                            <w:bCs/>
                            <w:color w:val="FFFFFF"/>
                            <w:sz w:val="16"/>
                            <w:szCs w:val="16"/>
                          </w:rPr>
                          <w:t>,000,000</w:t>
                        </w:r>
                        <w:proofErr w:type="gramEnd"/>
                      </w:p>
                    </w:txbxContent>
                  </v:textbox>
                </v:rect>
                <v:rect id="Rectangle 109" o:spid="_x0000_s1121" style="position:absolute;left:7750;top:7605;width:1026;height:4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xMcEA&#10;AADeAAAADwAAAGRycy9kb3ducmV2LnhtbERP24rCMBB9X/Afwgj7tqYt7CLVKCIIuuyL1Q8YmukF&#10;k0lJoq1/bxYW9m0O5zrr7WSNeJAPvWMF+SIDQVw73XOr4Ho5fCxBhIis0TgmBU8KsN3M3tZYajfy&#10;mR5VbEUK4VCigi7GoZQy1B1ZDAs3ECeucd5iTNC3UnscU7g1ssiyL2mx59TQ4UD7jupbdbcK5KU6&#10;jMvK+Mx9F82POR3PDTml3ufTbgUi0hT/xX/uo07z888ih9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MTH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6"/>
                            <w:szCs w:val="16"/>
                          </w:rPr>
                          <w:t>50</w:t>
                        </w:r>
                        <w:proofErr w:type="gramStart"/>
                        <w:r>
                          <w:rPr>
                            <w:rFonts w:ascii="Verdana" w:hAnsi="Verdana" w:cs="Verdana"/>
                            <w:b/>
                            <w:bCs/>
                            <w:color w:val="FFFFFF"/>
                            <w:sz w:val="16"/>
                            <w:szCs w:val="16"/>
                          </w:rPr>
                          <w:t>,420,292</w:t>
                        </w:r>
                        <w:proofErr w:type="gramEnd"/>
                      </w:p>
                    </w:txbxContent>
                  </v:textbox>
                </v:rect>
                <v:rect id="Rectangle 110" o:spid="_x0000_s1122" style="position:absolute;left:5489;top:78;width:959;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vRsEA&#10;AADeAAAADwAAAGRycy9kb3ducmV2LnhtbERP24rCMBB9F/yHMMK+aWphRapRRBB02RerHzA00wsm&#10;k5JE2/37zcKCb3M419nuR2vEi3zoHCtYLjIQxJXTHTcK7rfTfA0iRGSNxjEp+KEA+910ssVCu4Gv&#10;9CpjI1IIhwIVtDH2hZShasliWLieOHG18xZjgr6R2uOQwq2ReZatpMWOU0OLPR1bqh7l0yqQt/I0&#10;rEvjM/eV19/mcr7W5JT6mI2HDYhIY3yL/91nneYvP/Mc/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Zr0b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2"/>
                            <w:szCs w:val="12"/>
                          </w:rPr>
                          <w:t xml:space="preserve">Moneda  Local        </w:t>
                        </w:r>
                      </w:p>
                    </w:txbxContent>
                  </v:textbox>
                </v:rect>
                <v:rect id="Rectangle 111" o:spid="_x0000_s1123" style="position:absolute;left:5762;top:227;width:399;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K3cEA&#10;AADeAAAADwAAAGRycy9kb3ducmV2LnhtbERP22oCMRB9L/gPYQTfataVFlmNUgRBpS+ufsCwmb3Q&#10;ZLIk0V3/3hQKfZvDuc5mN1ojHuRD51jBYp6BIK6c7rhRcLse3lcgQkTWaByTgicF2G0nbxsstBv4&#10;Qo8yNiKFcChQQRtjX0gZqpYshrnriRNXO28xJugbqT0OKdwamWfZp7TYcWposad9S9VPebcK5LU8&#10;DKvS+Myd8/rbnI6XmpxSs+n4tQYRaYz/4j/3Uaf5i49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VCt3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2"/>
                            <w:szCs w:val="12"/>
                          </w:rPr>
                          <w:t>(US$)</w:t>
                        </w:r>
                      </w:p>
                    </w:txbxContent>
                  </v:textbox>
                </v:rect>
                <v:rect id="Rectangle 112" o:spid="_x0000_s1124" style="position:absolute;left:6823;top:2;width:52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SqcEA&#10;AADeAAAADwAAAGRycy9kb3ducmV2LnhtbERP22oCMRB9L/gPYQTfatbFFlmNUgRBpS+ufsCwmb3Q&#10;ZLIk0V3/3hQKfZvDuc5mN1ojHuRD51jBYp6BIK6c7rhRcLse3lcgQkTWaByTgicF2G0nbxsstBv4&#10;Qo8yNiKFcChQQRtjX0gZqpYshrnriRNXO28xJugbqT0OKdwamWfZp7TYcWposad9S9VPebcK5LU8&#10;DKvS+Myd8/rbnI6XmpxSs+n4tQYRaYz/4j/3Uaf5i49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8kqn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2"/>
                            <w:szCs w:val="12"/>
                          </w:rPr>
                          <w:t xml:space="preserve">Moneda </w:t>
                        </w:r>
                      </w:p>
                    </w:txbxContent>
                  </v:textbox>
                </v:rect>
                <v:rect id="Rectangle 113" o:spid="_x0000_s1125" style="position:absolute;left:6733;top:151;width:711;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MsEA&#10;AADeAAAADwAAAGRycy9kb3ducmV2LnhtbERP24rCMBB9X/Afwgi+rakFF+kaRQTBFV+s+wFDM71g&#10;MilJtN2/N4Kwb3M411lvR2vEg3zoHCtYzDMQxJXTHTcKfq+HzxWIEJE1Gsek4I8CbDeTjzUW2g18&#10;oUcZG5FCOBSooI2xL6QMVUsWw9z1xImrnbcYE/SN1B6HFG6NzLPsS1rsODW02NO+pepW3q0CeS0P&#10;w6o0PnOnvD6bn+OlJqfUbDruvkFEGuO/+O0+6jR/scy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NzL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2"/>
                            <w:szCs w:val="12"/>
                          </w:rPr>
                          <w:t xml:space="preserve">Extranjera       </w:t>
                        </w:r>
                      </w:p>
                    </w:txbxContent>
                  </v:textbox>
                </v:rect>
                <v:rect id="Rectangle 114" o:spid="_x0000_s1126" style="position:absolute;left:6886;top:300;width:399;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pRcEA&#10;AADeAAAADwAAAGRycy9kb3ducmV2LnhtbERP24rCMBB9F/yHMMK+aWphRapRRBBc2RerHzA00wsm&#10;k5JE2/17s7Cwb3M419nuR2vEi3zoHCtYLjIQxJXTHTcK7rfTfA0iRGSNxjEp+KEA+910ssVCu4Gv&#10;9CpjI1IIhwIVtDH2hZShasliWLieOHG18xZjgr6R2uOQwq2ReZatpMWOU0OLPR1bqh7l0yqQt/I0&#10;rEvjM3fJ62/zdb7W5JT6mI2HDYhIY/wX/7nPOs1ffuYr+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iqUX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2"/>
                            <w:szCs w:val="12"/>
                          </w:rPr>
                          <w:t>(US$)</w:t>
                        </w:r>
                      </w:p>
                    </w:txbxContent>
                  </v:textbox>
                </v:rect>
                <v:rect id="Rectangle 115" o:spid="_x0000_s1127" style="position:absolute;left:7752;top:78;width:1030;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M3sEA&#10;AADeAAAADwAAAGRycy9kb3ducmV2LnhtbERP22oCMRB9L/gPYQTfatYFW1mNUgRBpS+ufsCwmb3Q&#10;ZLIk0V3/3hQKfZvDuc5mN1ojHuRD51jBYp6BIK6c7rhRcLse3lcgQkTWaByTgicF2G0nbxsstBv4&#10;Qo8yNiKFcChQQRtjX0gZqpYshrnriRNXO28xJugbqT0OKdwamWfZh7TYcWposad9S9VPebcK5LU8&#10;DKvS+Myd8/rbnI6XmpxSs+n4tQYRaYz/4j/3Uaf5i2X+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uDN7BAAAA3gAAAA8AAAAAAAAAAAAAAAAAmAIAAGRycy9kb3du&#10;cmV2LnhtbFBLBQYAAAAABAAEAPUAAACGAwAAAAA=&#10;" filled="f" stroked="f">
                  <v:textbox style="mso-fit-shape-to-text:t" inset="0,0,0,0">
                    <w:txbxContent>
                      <w:p w:rsidR="00B027E9" w:rsidRDefault="00B027E9" w:rsidP="002F7D82">
                        <w:r>
                          <w:rPr>
                            <w:rFonts w:ascii="Verdana" w:hAnsi="Verdana" w:cs="Verdana"/>
                            <w:b/>
                            <w:bCs/>
                            <w:color w:val="FFFFFF"/>
                            <w:sz w:val="12"/>
                            <w:szCs w:val="12"/>
                          </w:rPr>
                          <w:t xml:space="preserve">Inversión Total      </w:t>
                        </w:r>
                      </w:p>
                    </w:txbxContent>
                  </v:textbox>
                </v:rect>
                <v:rect id="Rectangle 116" o:spid="_x0000_s1128" style="position:absolute;left:8059;top:227;width:399;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YrMUA&#10;AADeAAAADwAAAGRycy9kb3ducmV2LnhtbESPzWoDMQyE74W8g1Ggt8abhZawjRNCIJCWXrLpA4i1&#10;9ofY8mI72e3bV4dCbxIzmvm03c/eqQfFNAQ2sF4VoIibYAfuDHxfTy8bUCkjW3SBycAPJdjvFk9b&#10;rGyY+EKPOndKQjhVaKDPeay0Tk1PHtMqjMSitSF6zLLGTtuIk4R7p8uieNMeB5aGHkc69tTc6rs3&#10;oK/1adrULhbhs2y/3Mf50lIw5nk5H95BZZrzv/nv+mwFf/1aCq+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ZisxQAAAN4AAAAPAAAAAAAAAAAAAAAAAJgCAABkcnMv&#10;ZG93bnJldi54bWxQSwUGAAAAAAQABAD1AAAAigMAAAAA&#10;" filled="f" stroked="f">
                  <v:textbox style="mso-fit-shape-to-text:t" inset="0,0,0,0">
                    <w:txbxContent>
                      <w:p w:rsidR="00B027E9" w:rsidRDefault="00B027E9" w:rsidP="002F7D82">
                        <w:r>
                          <w:rPr>
                            <w:rFonts w:ascii="Verdana" w:hAnsi="Verdana" w:cs="Verdana"/>
                            <w:b/>
                            <w:bCs/>
                            <w:color w:val="FFFFFF"/>
                            <w:sz w:val="12"/>
                            <w:szCs w:val="12"/>
                          </w:rPr>
                          <w:t>(US$)</w:t>
                        </w:r>
                      </w:p>
                    </w:txbxContent>
                  </v:textbox>
                </v:rect>
                <v:rect id="Rectangle 117" o:spid="_x0000_s1129" style="position:absolute;left:2;top:-2;width:883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gAsUA&#10;AADeAAAADwAAAGRycy9kb3ducmV2LnhtbERPTWsCMRC9C/6HMAVvmnXRolujqCB4EdT2UG/jZrq7&#10;uJmsSdRtf30jFHqbx/uc2aI1tbiT85VlBcNBAoI4t7riQsHH+6Y/AeEDssbaMin4Jg+Lebczw0zb&#10;Bx/ofgyFiCHsM1RQhtBkUvq8JIN+YBviyH1ZZzBE6AqpHT5iuKllmiSv0mDFsaHEhtYl5ZfjzShY&#10;TSer637Eu5/D+USnz/NlnLpEqd5Lu3wDEagN/+I/91bH+cNxOoXn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KACxQAAAN4AAAAPAAAAAAAAAAAAAAAAAJgCAABkcnMv&#10;ZG93bnJldi54bWxQSwUGAAAAAAQABAD1AAAAigMAAAAA&#10;" fillcolor="black" stroked="f"/>
                <v:line id="Line 118" o:spid="_x0000_s1130" style="position:absolute;visibility:visible;mso-wrap-style:square" from="2,452" to="24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dFccAAADeAAAADwAAAGRycy9kb3ducmV2LnhtbESPQU/DMAyF70j8h8hI3Fha0EbXLZsQ&#10;Ag1uUDZpR6vx2miNUzVh6/79fEDiZsvP771vuR59p040RBfYQD7JQBHXwTpuDGx/3h8KUDEhW+wC&#10;k4ELRVivbm+WWNpw5m86ValRYsKxRANtSn2pdaxb8hgnoSeW2yEMHpOsQ6PtgGcx951+zLKZ9uhY&#10;Elrs6bWl+lj9egPua7aZfj7v5jv9tkn5vjgWzm+Nub8bXxagEo3pX/z3/WGlfj59EgDBkRn0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JV0VxwAAAN4AAAAPAAAAAAAA&#10;AAAAAAAAAKECAABkcnMvZG93bnJldi54bWxQSwUGAAAAAAQABAD5AAAAlQMAAAAA&#10;" strokeweight="0"/>
                <v:rect id="Rectangle 119" o:spid="_x0000_s1131" style="position:absolute;left:2;top:452;width:24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62cYA&#10;AADeAAAADwAAAGRycy9kb3ducmV2LnhtbERPTWvCQBC9F/oflhF6azaxtWh0lSoUehGq7aHexuyY&#10;BLOzcXer0V/vCgVv83ifM5l1phFHcr62rCBLUhDEhdU1lwp+vj+ehyB8QNbYWCYFZ/Iwmz4+TDDX&#10;9sQrOq5DKWII+xwVVCG0uZS+qMigT2xLHLmddQZDhK6U2uEphptG9tP0TRqsOTZU2NKiomK//jMK&#10;5qPh/PD1ysvLaruhze92P+i7VKmnXvc+BhGoC3fxv/tTx/nZ4CWD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s62cYAAADeAAAADwAAAAAAAAAAAAAAAACYAgAAZHJz&#10;L2Rvd25yZXYueG1sUEsFBgAAAAAEAAQA9QAAAIsDAAAAAA==&#10;" fillcolor="black" stroked="f"/>
                <v:line id="Line 120" o:spid="_x0000_s1132" style="position:absolute;visibility:visible;mso-wrap-style:square" from="251,452" to="181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tm+cQAAADeAAAADwAAAGRycy9kb3ducmV2LnhtbERPTWvCQBC9F/wPywje6iYWbRpdRaSi&#10;valV6HHIjslidjZkV43/3i0UepvH+5zZorO1uFHrjWMF6TABQVw4bbhUcPxev2YgfEDWWDsmBQ/y&#10;sJj3XmaYa3fnPd0OoRQxhH2OCqoQmlxKX1Rk0Q9dQxy5s2sthgjbUuoW7zHc1nKUJBNp0XBsqLCh&#10;VUXF5XC1Csxushl/vZ8+TvJzE9Kf7JIZe1Rq0O+WUxCBuvAv/nNvdZyfjt9G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2b5xAAAAN4AAAAPAAAAAAAAAAAA&#10;AAAAAKECAABkcnMvZG93bnJldi54bWxQSwUGAAAAAAQABAD5AAAAkgMAAAAA&#10;" strokeweight="0"/>
                <v:rect id="Rectangle 121" o:spid="_x0000_s1133" style="position:absolute;left:251;top:452;width:156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BNcYA&#10;AADeAAAADwAAAGRycy9kb3ducmV2LnhtbERPS2sCMRC+C/6HMII3zapVdDVKFQq9FOrjoLdxM+4u&#10;bibbJNVtf30jFLzNx/ecxaoxlbiR86VlBYN+AoI4s7rkXMFh/9abgvABWWNlmRT8kIfVst1aYKrt&#10;nbd024VcxBD2KSooQqhTKX1WkEHftzVx5C7WGQwRulxqh/cYbio5TJKJNFhybCiwpk1B2XX3bRSs&#10;Z9P11+cLf/xuzyc6Hc/X8dAlSnU7zescRKAmPMX/7ncd5w/GoxE83ok3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UBNcYAAADeAAAADwAAAAAAAAAAAAAAAACYAgAAZHJz&#10;L2Rvd25yZXYueG1sUEsFBgAAAAAEAAQA9QAAAIsDAAAAAA==&#10;" fillcolor="black" stroked="f"/>
                <v:line id="Line 122" o:spid="_x0000_s1134" style="position:absolute;visibility:visible;mso-wrap-style:square" from="1815,452" to="54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5bFsQAAADeAAAADwAAAGRycy9kb3ducmV2LnhtbERPS2vCQBC+C/0PyxR6001aHzG6Sikt&#10;2ptP8Dhkx2QxOxuyW43/vlsQepuP7znzZWdrcaXWG8cK0kECgrhw2nCp4LD/6mcgfEDWWDsmBXfy&#10;sFw89eaYa3fjLV13oRQxhH2OCqoQmlxKX1Rk0Q9cQxy5s2sthgjbUuoWbzHc1vI1ScbSouHYUGFD&#10;HxUVl92PVWA249Xoe3KcHuXnKqSn7JIZe1Dq5bl7n4EI1IV/8cO91nF+Onobwt8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sWxAAAAN4AAAAPAAAAAAAAAAAA&#10;AAAAAKECAABkcnMvZG93bnJldi54bWxQSwUGAAAAAAQABAD5AAAAkgMAAAAA&#10;" strokeweight="0"/>
                <v:rect id="Rectangle 123" o:spid="_x0000_s1135" style="position:absolute;left:1815;top:452;width:360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82sYA&#10;AADeAAAADwAAAGRycy9kb3ducmV2LnhtbERPTWvCQBC9F/oflhF6azbapmh0lSoUehGq7aHexuyY&#10;BLOzcXer0V/vCgVv83ifM5l1phFHcr62rKCfpCCIC6trLhX8fH88D0H4gKyxsUwKzuRhNn18mGCu&#10;7YlXdFyHUsQQ9jkqqEJocyl9UZFBn9iWOHI76wyGCF0ptcNTDDeNHKTpmzRYc2yosKVFRcV+/WcU&#10;zEfD+eHrlZeX1XZDm9/tPhu4VKmnXvc+BhGoC3fxv/tTx/n97CWD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A82sYAAADeAAAADwAAAAAAAAAAAAAAAACYAgAAZHJz&#10;L2Rvd25yZXYueG1sUEsFBgAAAAAEAAQA9QAAAIsDAAAAAA==&#10;" fillcolor="black" stroked="f"/>
                <v:line id="Line 124" o:spid="_x0000_s1136" style="position:absolute;visibility:visible;mso-wrap-style:square" from="5419,452" to="64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g+sQAAADeAAAADwAAAGRycy9kb3ducmV2LnhtbERPTWvCQBC9F/wPywi96SaKMU1dRcRi&#10;e1Or0OOQHZPF7GzIbjX9992C0Ns83ucsVr1txI06bxwrSMcJCOLSacOVgtPn2ygH4QOyxsYxKfgh&#10;D6vl4GmBhXZ3PtDtGCoRQ9gXqKAOoS2k9GVNFv3YtcSRu7jOYoiwq6Tu8B7DbSMnSZJJi4ZjQ40t&#10;bWoqr8dvq8Dss93sY35+OcvtLqRf+TU39qTU87Bfv4II1Id/8cP9ruP8dDbN4O+deIN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GD6xAAAAN4AAAAPAAAAAAAAAAAA&#10;AAAAAKECAABkcnMvZG93bnJldi54bWxQSwUGAAAAAAQABAD5AAAAkgMAAAAA&#10;" strokeweight="0"/>
                <v:rect id="Rectangle 125" o:spid="_x0000_s1137" style="position:absolute;left:5419;top:452;width:107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4HNsYA&#10;AADeAAAADwAAAGRycy9kb3ducmV2LnhtbERPS2sCMRC+F/wPYYTealZbH90aRYVCLwVfh3obN9Pd&#10;xc1kTaKu/fWNIHibj+8542ljKnEm50vLCrqdBARxZnXJuYLt5vNlBMIHZI2VZVJwJQ/TSetpjKm2&#10;F17ReR1yEUPYp6igCKFOpfRZQQZ9x9bEkfu1zmCI0OVSO7zEcFPJXpIMpMGSY0OBNS0Kyg7rk1Ew&#10;fx/Nj8s3/v5b7Xe0+9kf+j2XKPXcbmYfIAI14SG+u790nN/tvw7h9k68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4HNsYAAADeAAAADwAAAAAAAAAAAAAAAACYAgAAZHJz&#10;L2Rvd25yZXYueG1sUEsFBgAAAAAEAAQA9QAAAIsDAAAAAA==&#10;" fillcolor="black" stroked="f"/>
                <v:line id="Line 126" o:spid="_x0000_s1138" style="position:absolute;visibility:visible;mso-wrap-style:square" from="6494,452" to="766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RE8cAAADeAAAADwAAAGRycy9kb3ducmV2LnhtbESPQU/DMAyF70j8h8hI3Fha0EbXLZsQ&#10;Ag1uUDZpR6vx2miNUzVh6/79fEDiZus9v/d5uR59p040RBfYQD7JQBHXwTpuDGx/3h8KUDEhW+wC&#10;k4ELRVivbm+WWNpw5m86ValREsKxRANtSn2pdaxb8hgnoScW7RAGj0nWodF2wLOE+04/ZtlMe3Qs&#10;DS329NpSfax+vQH3NdtMP593851+26R8XxwL57fG3N+NLwtQicb0b/67/rCCn0+fhFfekRn0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1ETxwAAAN4AAAAPAAAAAAAA&#10;AAAAAAAAAKECAABkcnMvZG93bnJldi54bWxQSwUGAAAAAAQABAD5AAAAlQMAAAAA&#10;" strokeweight="0"/>
                <v:rect id="Rectangle 127" o:spid="_x0000_s1139" style="position:absolute;left:6494;top:452;width:117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238UA&#10;AADeAAAADwAAAGRycy9kb3ducmV2LnhtbERPS2sCMRC+F/ofwgjealatoqtRaqHQi+DroLdxM+4u&#10;bibbJNW1v74RBG/z8T1nOm9MJS7kfGlZQbeTgCDOrC45V7Dbfr2NQPiArLGyTApu5GE+e32ZYqrt&#10;ldd02YRcxBD2KSooQqhTKX1WkEHfsTVx5E7WGQwRulxqh9cYbirZS5KhNFhybCiwps+CsvPm1yhY&#10;jEeLn9U7L//WxwMd9sfzoOcSpdqt5mMCIlATnuKH+1vH+d1Bfwz3d+IN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TbfxQAAAN4AAAAPAAAAAAAAAAAAAAAAAJgCAABkcnMv&#10;ZG93bnJldi54bWxQSwUGAAAAAAQABAD1AAAAigMAAAAA&#10;" fillcolor="black" stroked="f"/>
                <v:line id="Line 128" o:spid="_x0000_s1140" style="position:absolute;visibility:visible;mso-wrap-style:square" from="7667,452" to="88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MuaMcAAADeAAAADwAAAGRycy9kb3ducmV2LnhtbESPQU/DMAyF70j8h8hI3FhaxEbXLZsQ&#10;Ag1uUDZpR6vx2miNUzVh6/79fEDiZsvP771vuR59p040RBfYQD7JQBHXwTpuDGx/3h8KUDEhW+wC&#10;k4ELRVivbm+WWNpw5m86ValRYsKxRANtSn2pdaxb8hgnoSeW2yEMHpOsQ6PtgGcx951+zLKZ9uhY&#10;Elrs6bWl+lj9egPua7aZfj7v5jv9tkn5vjgWzm+Nub8bXxagEo3pX/z3/WGlfj59EgDBkRn0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Iy5oxwAAAN4AAAAPAAAAAAAA&#10;AAAAAAAAAKECAABkcnMvZG93bnJldi54bWxQSwUGAAAAAAQABAD5AAAAlQMAAAAA&#10;" strokeweight="0"/>
                <v:rect id="Rectangle 129" o:spid="_x0000_s1141" style="position:absolute;left:7667;top:452;width:117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1JpMUA&#10;AADeAAAADwAAAGRycy9kb3ducmV2LnhtbERPTWsCMRC9C/0PYQreNLuixW6NooLgRVDbQ72Nm+nu&#10;4mayJlFXf30jFHqbx/ucyaw1tbiS85VlBWk/AUGcW11xoeDrc9Ubg/ABWWNtmRTcycNs+tKZYKbt&#10;jXd03YdCxBD2GSooQ2gyKX1ekkHftw1x5H6sMxgidIXUDm8x3NRykCRv0mDFsaHEhpYl5af9xShY&#10;vI8X5+2QN4/d8UCH7+NpNHCJUt3Xdv4BIlAb/sV/7rWO89PRMIXn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UmkxQAAAN4AAAAPAAAAAAAAAAAAAAAAAJgCAABkcnMv&#10;ZG93bnJldi54bWxQSwUGAAAAAAQABAD1AAAAigMAAAAA&#10;" fillcolor="black" stroked="f"/>
                <v:line id="Line 130" o:spid="_x0000_s1142" style="position:absolute;visibility:visible;mso-wrap-style:square" from="2,1529" to="24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0VhMQAAADeAAAADwAAAGRycy9kb3ducmV2LnhtbERPTWvCQBC9F/wPywje6iZSbRpdRaSi&#10;valV6HHIjslidjZkV43/3i0UepvH+5zZorO1uFHrjWMF6TABQVw4bbhUcPxev2YgfEDWWDsmBQ/y&#10;sJj3XmaYa3fnPd0OoRQxhH2OCqoQmlxKX1Rk0Q9dQxy5s2sthgjbUuoW7zHc1nKUJBNp0XBsqLCh&#10;VUXF5XC1Csxushl/vZ8+TvJzE9Kf7JIZe1Rq0O+WUxCBuvAv/nNvdZyfjt9G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RWExAAAAN4AAAAPAAAAAAAAAAAA&#10;AAAAAKECAABkcnMvZG93bnJldi54bWxQSwUGAAAAAAQABAD5AAAAkgMAAAAA&#10;" strokeweight="0"/>
                <v:rect id="Rectangle 131" o:spid="_x0000_s1143" style="position:absolute;left:2;top:1529;width:24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ySMYA&#10;AADeAAAADwAAAGRycy9kb3ducmV2LnhtbERPS2sCMRC+C/6HMII3zWpVdDVKLRR6KdTHQW/jZtxd&#10;3Ey2SdRtf30jFLzNx/ecxaoxlbiR86VlBYN+AoI4s7rkXMF+996bgvABWWNlmRT8kIfVst1aYKrt&#10;nTd024ZcxBD2KSooQqhTKX1WkEHftzVx5M7WGQwRulxqh/cYbio5TJKJNFhybCiwpreCssv2ahSs&#10;Z9P199eIP383pyMdD6fLeOgSpbqd5nUOIlATnuJ/94eO8wfj0Qs83ok3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NySMYAAADeAAAADwAAAAAAAAAAAAAAAACYAgAAZHJz&#10;L2Rvd25yZXYueG1sUEsFBgAAAAAEAAQA9QAAAIsDAAAAAA==&#10;" fillcolor="black" stroked="f"/>
                <v:line id="Line 132" o:spid="_x0000_s1144" style="position:absolute;visibility:visible;mso-wrap-style:square" from="251,1529" to="181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oa8QAAADeAAAADwAAAGRycy9kb3ducmV2LnhtbERPS2vCQBC+F/wPywje6ibiI0ZXkVKx&#10;vbU+wOOQHZPF7GzIrhr/fbdQ6G0+vucs152txZ1abxwrSIcJCOLCacOlguNh+5qB8AFZY+2YFDzJ&#10;w3rVe1lirt2Dv+m+D6WIIexzVFCF0ORS+qIii37oGuLIXVxrMUTYllK3+IjhtpajJJlKi4ZjQ4UN&#10;vVVUXPc3q8B8TXeTz9lpfpLvu5Ces2tm7FGpQb/bLEAE6sK/+M/9oeP8dDIew+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ChrxAAAAN4AAAAPAAAAAAAAAAAA&#10;AAAAAKECAABkcnMvZG93bnJldi54bWxQSwUGAAAAAAQABAD5AAAAkgMAAAAA&#10;" strokeweight="0"/>
                <v:rect id="Rectangle 133" o:spid="_x0000_s1145" style="position:absolute;left:251;top:1529;width:156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Pp8UA&#10;AADeAAAADwAAAGRycy9kb3ducmV2LnhtbERPS2sCMRC+C/6HMEJvmlXcoqtRtFDopeDroLdxM+4u&#10;biZrkuq2v74RCr3Nx/ec+bI1tbiT85VlBcNBAoI4t7riQsFh/96fgPABWWNtmRR8k4flotuZY6bt&#10;g7d034VCxBD2GSooQ2gyKX1ekkE/sA1x5C7WGQwRukJqh48Ybmo5SpJXabDi2FBiQ28l5dfdl1Gw&#10;nk7Wt82YP3+25xOdjudrOnKJUi+9djUDEagN/+I/94eO84fpOIXnO/E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k+nxQAAAN4AAAAPAAAAAAAAAAAAAAAAAJgCAABkcnMv&#10;ZG93bnJldi54bWxQSwUGAAAAAAQABAD1AAAAigMAAAAA&#10;" fillcolor="black" stroked="f"/>
                <v:line id="Line 134" o:spid="_x0000_s1146" style="position:absolute;visibility:visible;mso-wrap-style:square" from="1815,1529" to="541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h8QAAADeAAAADwAAAGRycy9kb3ducmV2LnhtbERPTWvCQBC9F/wPywi96SaiMU1dRcRi&#10;e1Or0OOQHZPF7GzIbjX9992C0Ns83ucsVr1txI06bxwrSMcJCOLSacOVgtPn2ygH4QOyxsYxKfgh&#10;D6vl4GmBhXZ3PtDtGCoRQ9gXqKAOoS2k9GVNFv3YtcSRu7jOYoiwq6Tu8B7DbSMnSZJJi4ZjQ40t&#10;bWoqr8dvq8Dss93sY35+OcvtLqRf+TU39qTU87Bfv4II1Id/8cP9ruP8dDbN4O+deIN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hhOHxAAAAN4AAAAPAAAAAAAAAAAA&#10;AAAAAKECAABkcnMvZG93bnJldi54bWxQSwUGAAAAAAQABAD5AAAAkgMAAAAA&#10;" strokeweight="0"/>
                <v:rect id="Rectangle 135" o:spid="_x0000_s1147" style="position:absolute;left:1815;top:1529;width:360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0S8UA&#10;AADeAAAADwAAAGRycy9kb3ducmV2LnhtbERPS2sCMRC+F/ofwhR6q1nF52qUWih4EerjoLdxM+4u&#10;bibbJNXVX98Igrf5+J4zmTWmEmdyvrSsoN1KQBBnVpecK9huvj+GIHxA1lhZJgVX8jCbvr5MMNX2&#10;wis6r0MuYgj7FBUUIdSplD4ryKBv2Zo4ckfrDIYIXS61w0sMN5XsJElfGiw5NhRY01dB2Wn9ZxTM&#10;R8P570+Xl7fVYU/73eHU67hEqfe35nMMIlATnuKHe6Hj/HavO4D7O/EG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HRLxQAAAN4AAAAPAAAAAAAAAAAAAAAAAJgCAABkcnMv&#10;ZG93bnJldi54bWxQSwUGAAAAAAQABAD1AAAAigMAAAAA&#10;" fillcolor="black" stroked="f"/>
                <v:line id="Line 136" o:spid="_x0000_s1148" style="position:absolute;visibility:visible;mso-wrap-style:square" from="5419,1529" to="649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ibscAAADeAAAADwAAAGRycy9kb3ducmV2LnhtbESPQU/DMAyF70j8h8hI3FhaxEbXLZsQ&#10;Ag1uUDZpR6vx2miNUzVh6/79fEDiZus9v/d5uR59p040RBfYQD7JQBHXwTpuDGx/3h8KUDEhW+wC&#10;k4ELRVivbm+WWNpw5m86ValREsKxRANtSn2pdaxb8hgnoScW7RAGj0nWodF2wLOE+04/ZtlMe3Qs&#10;DS329NpSfax+vQH3NdtMP593851+26R8XxwL57fG3N+NLwtQicb0b/67/rCCn0+fhFfekRn0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VSJuxwAAAN4AAAAPAAAAAAAA&#10;AAAAAAAAAKECAABkcnMvZG93bnJldi54bWxQSwUGAAAAAAQABAD5AAAAlQMAAAAA&#10;" strokeweight="0"/>
                <v:rect id="Rectangle 137" o:spid="_x0000_s1149" style="position:absolute;left:5419;top:1529;width:107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FosUA&#10;AADeAAAADwAAAGRycy9kb3ducmV2LnhtbERPS2sCMRC+F/ofwhS81ayiRVejVEHopeDroLdxM+4u&#10;bibbJOrqr28Ewdt8fM8ZTxtTiQs5X1pW0GknIIgzq0vOFWw3i88BCB+QNVaWScGNPEwn729jTLW9&#10;8oou65CLGMI+RQVFCHUqpc8KMujbtiaO3NE6gyFCl0vt8BrDTSW7SfIlDZYcGwqsaV5QdlqfjYLZ&#10;cDD7W/b497467Gm/O5z6XZco1fpovkcgAjXhJX66f3Sc3+n3hvB4J94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0WixQAAAN4AAAAPAAAAAAAAAAAAAAAAAJgCAABkcnMv&#10;ZG93bnJldi54bWxQSwUGAAAAAAQABAD1AAAAigMAAAAA&#10;" fillcolor="black" stroked="f"/>
                <v:line id="Line 138" o:spid="_x0000_s1150" style="position:absolute;visibility:visible;mso-wrap-style:square" from="6494,1529" to="7665,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4tccAAADeAAAADwAAAGRycy9kb3ducmV2LnhtbESPQWvCQBCF7wX/wzKF3uomhdg0uoqU&#10;FuutWgWPQ3aaLGZnQ3ar6b93DoXeZpg3771vsRp9py40RBfYQD7NQBHXwTpuDBy+3h9LUDEhW+wC&#10;k4FfirBaTu4WWNlw5R1d9qlRYsKxQgNtSn2ldaxb8hinoSeW23cYPCZZh0bbAa9i7jv9lGUz7dGx&#10;JLTY02tL9Xn/4w24z9mm2D4fX476bZPyU3kunT8Y83A/ruegEo3pX/z3/WGlfl4UAiA4MoN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i1xwAAAN4AAAAPAAAAAAAA&#10;AAAAAAAAAKECAABkcnMvZG93bnJldi54bWxQSwUGAAAAAAQABAD5AAAAlQMAAAAA&#10;" strokeweight="0"/>
                <v:rect id="Rectangle 139" o:spid="_x0000_s1151" style="position:absolute;left:6494;top:1529;width:117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fecYA&#10;AADeAAAADwAAAGRycy9kb3ducmV2LnhtbERPS2vCQBC+C/6HZQq96SbSFI2uooWCF8FHD/U2ZqdJ&#10;MDub7m417a/vCoK3+fieM1t0phEXcr62rCAdJiCIC6trLhV8HN4HYxA+IGtsLJOCX/KwmPd7M8y1&#10;vfKOLvtQihjCPkcFVQhtLqUvKjLoh7YljtyXdQZDhK6U2uE1hptGjpLkVRqsOTZU2NJbRcV5/2MU&#10;rCbj1ff2hTd/u9ORjp+nczZyiVLPT91yCiJQFx7iu3ut4/w0y1K4vRN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TfecYAAADeAAAADwAAAAAAAAAAAAAAAACYAgAAZHJz&#10;L2Rvd25yZXYueG1sUEsFBgAAAAAEAAQA9QAAAIsDAAAAAA==&#10;" fillcolor="black" stroked="f"/>
                <v:line id="Line 140" o:spid="_x0000_s1152" style="position:absolute;visibility:visible;mso-wrap-style:square" from="7667,1529" to="883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DWcQAAADeAAAADwAAAGRycy9kb3ducmV2LnhtbERPyWrDMBC9F/oPYgq9NbIDTh3Hciil&#10;Jc2t2SDHwZrYItbIWGri/n1UKOQ2j7dOuRxtJy40eONYQTpJQBDXThtuFOx3ny85CB+QNXaOScEv&#10;eVhWjw8lFtpdeUOXbWhEDGFfoII2hL6Q0tctWfQT1xNH7uQGiyHCoZF6wGsMt52cJslMWjQcG1rs&#10;6b2l+rz9sQrM92yVrV8P84P8WIX0mJ9zY/dKPT+NbwsQgcZwF/+7v3Scn2bZFP7eiTfI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INZxAAAAN4AAAAPAAAAAAAAAAAA&#10;AAAAAKECAABkcnMvZG93bnJldi54bWxQSwUGAAAAAAQABAD5AAAAkgMAAAAA&#10;" strokeweight="0"/>
                <v:rect id="Rectangle 141" o:spid="_x0000_s1153" style="position:absolute;left:7667;top:1529;width:117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klcYA&#10;AADeAAAADwAAAGRycy9kb3ducmV2LnhtbERPTWvCQBC9F/oflhF6azbapmh0lSoUehGq7aHexuyY&#10;BLOzcXer0V/vCgVv83ifM5l1phFHcr62rKCfpCCIC6trLhX8fH88D0H4gKyxsUwKzuRhNn18mGCu&#10;7YlXdFyHUsQQ9jkqqEJocyl9UZFBn9iWOHI76wyGCF0ptcNTDDeNHKTpmzRYc2yosKVFRcV+/WcU&#10;zEfD+eHrlZeX1XZDm9/tPhu4VKmnXvc+BhGoC3fxv/tTx/n9LHuB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rklcYAAADeAAAADwAAAAAAAAAAAAAAAACYAgAAZHJz&#10;L2Rvd25yZXYueG1sUEsFBgAAAAAEAAQA9QAAAIsDAAAAAA==&#10;" fillcolor="black" stroked="f"/>
                <v:line id="Line 142" o:spid="_x0000_s1154" style="position:absolute;visibility:visible;mso-wrap-style:square" from="2,2552" to="248,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G+tsQAAADeAAAADwAAAGRycy9kb3ducmV2LnhtbERPS2vCQBC+C/0PyxR6q5uI0RhdpYjF&#10;9uYTPA7ZabKYnQ3Zrab/vlsoeJuP7zmLVW8bcaPOG8cK0mECgrh02nCl4HR8f81B+ICssXFMCn7I&#10;w2r5NFhgod2d93Q7hErEEPYFKqhDaAspfVmTRT90LXHkvlxnMUTYVVJ3eI/htpGjJJlIi4ZjQ40t&#10;rWsqr4dvq8DsJtvsc3qeneVmG9JLfs2NPSn18ty/zUEE6sND/O/+0HF+mmVj+Hsn3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b62xAAAAN4AAAAPAAAAAAAAAAAA&#10;AAAAAKECAABkcnMvZG93bnJldi54bWxQSwUGAAAAAAQABAD5AAAAkgMAAAAA&#10;" strokeweight="0"/>
                <v:rect id="Rectangle 143" o:spid="_x0000_s1155" style="position:absolute;left:2;top:2552;width:24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esUA&#10;AADeAAAADwAAAGRycy9kb3ducmV2LnhtbERPTWsCMRC9C/0PYQreNKu4RVej1ILgRajaQ72Nm+nu&#10;4mayTaKu/vqmIHibx/uc2aI1tbiQ85VlBYN+AoI4t7riQsHXftUbg/ABWWNtmRTcyMNi/tKZYabt&#10;lbd02YVCxBD2GSooQ2gyKX1ekkHftw1x5H6sMxgidIXUDq8x3NRymCRv0mDFsaHEhj5Kyk+7s1Gw&#10;nIyXv58j3ty3xwMdvo+ndOgSpbqv7fsURKA2PMUP91rH+YM0TeH/nXi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9l6xQAAAN4AAAAPAAAAAAAAAAAAAAAAAJgCAABkcnMv&#10;ZG93bnJldi54bWxQSwUGAAAAAAQABAD1AAAAigMAAAAA&#10;" fillcolor="black" stroked="f"/>
                <v:line id="Line 144" o:spid="_x0000_s1156" style="position:absolute;visibility:visible;mso-wrap-style:square" from="251,2552" to="1813,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WsQAAADeAAAADwAAAGRycy9kb3ducmV2LnhtbERPTWvCQBC9F/wPywje6iaFpGl0FSmK&#10;9tZaBY9DdkwWs7Mhu2r8991Cobd5vM+ZLwfbihv13jhWkE4TEMSV04ZrBYfvzXMBwgdkja1jUvAg&#10;D8vF6GmOpXZ3/qLbPtQihrAvUUETQldK6auGLPqp64gjd3a9xRBhX0vd4z2G21a+JEkuLRqODQ12&#10;9N5QddlfrQLzmW+zj9fj21GutyE9FZfC2INSk/GwmoEINIR/8Z97p+P8NMty+H0n3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X4VaxAAAAN4AAAAPAAAAAAAAAAAA&#10;AAAAAKECAABkcnMvZG93bnJldi54bWxQSwUGAAAAAAQABAD5AAAAkgMAAAAA&#10;" strokeweight="0"/>
                <v:rect id="Rectangle 145" o:spid="_x0000_s1157" style="position:absolute;left:251;top:2552;width:156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ilsYA&#10;AADeAAAADwAAAGRycy9kb3ducmV2LnhtbERPTWsCMRC9C/6HMEJvmlW6ra5G0YLQi1BtD/U2bsbd&#10;xc1km0Td+usboeBtHu9zZovW1OJCzleWFQwHCQji3OqKCwVfn+v+GIQPyBpry6Tglzws5t3ODDNt&#10;r7ylyy4UIoawz1BBGUKTSenzkgz6gW2II3e0zmCI0BVSO7zGcFPLUZK8SIMVx4YSG3orKT/tzkbB&#10;ajJe/Xw88+a2Pexp/304pSOXKPXUa5dTEIHa8BD/u991nD9M01e4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HilsYAAADeAAAADwAAAAAAAAAAAAAAAACYAgAAZHJz&#10;L2Rvd25yZXYueG1sUEsFBgAAAAAEAAQA9QAAAIsDAAAAAA==&#10;" fillcolor="black" stroked="f"/>
                <v:line id="Line 146" o:spid="_x0000_s1158" style="position:absolute;visibility:visible;mso-wrap-style:square" from="1815,2552" to="5416,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0s8cAAADeAAAADwAAAGRycy9kb3ducmV2LnhtbESPQWvCQBCF7wX/wzKF3uomhdg0uoqU&#10;FuutWgWPQ3aaLGZnQ3ar6b93DoXeZnhv3vtmsRp9py40RBfYQD7NQBHXwTpuDBy+3h9LUDEhW+wC&#10;k4FfirBaTu4WWNlw5R1d9qlREsKxQgNtSn2ldaxb8hinoScW7TsMHpOsQ6PtgFcJ951+yrKZ9uhY&#10;Glrs6bWl+rz/8Qbc52xTbJ+PL0f9tkn5qTyXzh+Mebgf13NQicb0b/67/rCCnxeF8Mo7MoN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LSzxwAAAN4AAAAPAAAAAAAA&#10;AAAAAAAAAKECAABkcnMvZG93bnJldi54bWxQSwUGAAAAAAQABAD5AAAAlQMAAAAA&#10;" strokeweight="0"/>
                <v:rect id="Rectangle 147" o:spid="_x0000_s1159" style="position:absolute;left:1815;top:2552;width:360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Tf8UA&#10;AADeAAAADwAAAGRycy9kb3ducmV2LnhtbERPTWsCMRC9C/0PYQreNKu4RbdGqYLgRVDbQ72Nm+nu&#10;4mayJlFXf30jFHqbx/uc6bw1tbiS85VlBYN+AoI4t7riQsHX56o3BuEDssbaMim4k4f57KUzxUzb&#10;G+/oug+FiCHsM1RQhtBkUvq8JIO+bxviyP1YZzBE6AqpHd5iuKnlMEnepMGKY0OJDS1Lyk/7i1Gw&#10;mIwX5+2IN4/d8UCH7+MpHbpEqe5r+/EOIlAb/sV/7rWO8wdpOoHnO/EG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tN/xQAAAN4AAAAPAAAAAAAAAAAAAAAAAJgCAABkcnMv&#10;ZG93bnJldi54bWxQSwUGAAAAAAQABAD1AAAAigMAAAAA&#10;" fillcolor="black" stroked="f"/>
                <v:line id="Line 148" o:spid="_x0000_s1160" style="position:absolute;visibility:visible;mso-wrap-style:square" from="5419,2552" to="6492,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ZyCMcAAADeAAAADwAAAGRycy9kb3ducmV2LnhtbESPQWvCQBCF7wX/wzIFb3WTgmkaXUVK&#10;xfZWrYLHITtNFrOzIbvV9N93DoXeZpg3771vuR59p640RBfYQD7LQBHXwTpuDBw/tw8lqJiQLXaB&#10;ycAPRVivJndLrGy48Z6uh9QoMeFYoYE2pb7SOtYteYyz0BPL7SsMHpOsQ6PtgDcx951+zLJCe3Qs&#10;CS329NJSfTl8ewPuo9jN359Ozyf9ukv5ubyUzh+Nmd6PmwWoRGP6F/99v1mpn88LARAc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nIIxwAAAN4AAAAPAAAAAAAA&#10;AAAAAAAAAKECAABkcnMvZG93bnJldi54bWxQSwUGAAAAAAQABAD5AAAAlQMAAAAA&#10;" strokeweight="0"/>
                <v:rect id="Rectangle 149" o:spid="_x0000_s1161" style="position:absolute;left:5419;top:2552;width:107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VxMYA&#10;AADeAAAADwAAAGRycy9kb3ducmV2LnhtbERPS2vCQBC+F/oflin0VjeRKjZ1I1ooeBF8HeptzE6T&#10;kOxs3F019te7hUJv8/E9ZzrrTSsu5HxtWUE6SEAQF1bXXCrY7z5fJiB8QNbYWiYFN/Iwyx8fpphp&#10;e+UNXbahFDGEfYYKqhC6TEpfVGTQD2xHHLlv6wyGCF0ptcNrDDetHCbJWBqsOTZU2NFHRUWzPRsF&#10;i7fJ4rR+5dXP5nigw9exGQ1dotTzUz9/BxGoD//iP/dSx/npaJzC7zvxBp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gVxMYAAADeAAAADwAAAAAAAAAAAAAAAACYAgAAZHJz&#10;L2Rvd25yZXYueG1sUEsFBgAAAAAEAAQA9QAAAIsDAAAAAA==&#10;" fillcolor="black" stroked="f"/>
                <v:line id="Line 150" o:spid="_x0000_s1162" style="position:absolute;visibility:visible;mso-wrap-style:square" from="6494,2552" to="7665,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J5MQAAADeAAAADwAAAGRycy9kb3ducmV2LnhtbERPS2vCQBC+F/wPywje6iaCaYyuIlKx&#10;vdUXeByyY7KYnQ3Zrab/vlsoeJuP7zmLVW8bcafOG8cK0nECgrh02nCl4HTcvuYgfEDW2DgmBT/k&#10;YbUcvCyw0O7Be7ofQiViCPsCFdQhtIWUvqzJoh+7ljhyV9dZDBF2ldQdPmK4beQkSTJp0XBsqLGl&#10;TU3l7fBtFZivbDf9fDvPzvJ9F9JLfsuNPSk1GvbrOYhAfXiK/90fOs5Pp9kE/t6JN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EnkxAAAAN4AAAAPAAAAAAAAAAAA&#10;AAAAAKECAABkcnMvZG93bnJldi54bWxQSwUGAAAAAAQABAD5AAAAkgMAAAAA&#10;" strokeweight="0"/>
                <v:rect id="Rectangle 151" o:spid="_x0000_s1163" style="position:absolute;left:6494;top:2552;width:117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uKMYA&#10;AADeAAAADwAAAGRycy9kb3ducmV2LnhtbERPS2sCMRC+C/6HMII3zWqr6GqUWij0UqiPg97Gzbi7&#10;uJlsk6jb/vpGELzNx/ec+bIxlbiS86VlBYN+AoI4s7rkXMFu+9GbgPABWWNlmRT8koflot2aY6rt&#10;jdd03YRcxBD2KSooQqhTKX1WkEHftzVx5E7WGQwRulxqh7cYbio5TJKxNFhybCiwpveCsvPmYhSs&#10;ppPVz/crf/2tjwc67I/n0dAlSnU7zdsMRKAmPMUP96eO8wej8Qvc34k3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YuKMYAAADeAAAADwAAAAAAAAAAAAAAAACYAgAAZHJz&#10;L2Rvd25yZXYueG1sUEsFBgAAAAAEAAQA9QAAAIsDAAAAAA==&#10;" fillcolor="black" stroked="f"/>
                <v:line id="Line 152" o:spid="_x0000_s1164" style="position:absolute;visibility:visible;mso-wrap-style:square" from="7667,2552" to="8838,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10C8QAAADeAAAADwAAAGRycy9kb3ducmV2LnhtbERPTWvCQBC9F/wPywi96SaiMU1dRcRi&#10;e1Or0OOQHZPF7GzIbjX9992C0Ns83ucsVr1txI06bxwrSMcJCOLSacOVgtPn2ygH4QOyxsYxKfgh&#10;D6vl4GmBhXZ3PtDtGCoRQ9gXqKAOoS2k9GVNFv3YtcSRu7jOYoiwq6Tu8B7DbSMnSZJJi4ZjQ40t&#10;bWoqr8dvq8Dss93sY35+OcvtLqRf+TU39qTU87Bfv4II1Id/8cP9ruP8dJZN4e+deIN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XQLxAAAAN4AAAAPAAAAAAAAAAAA&#10;AAAAAKECAABkcnMvZG93bnJldi54bWxQSwUGAAAAAAQABAD5AAAAkgMAAAAA&#10;" strokeweight="0"/>
                <v:rect id="Rectangle 153" o:spid="_x0000_s1165" style="position:absolute;left:7667;top:2552;width:117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x8UA&#10;AADeAAAADwAAAGRycy9kb3ducmV2LnhtbERPS2sCMRC+F/ofwhS81aziiq5G0UKhl4Kvg97Gzbi7&#10;uJmsSarb/npTELzNx/ec6bw1tbiS85VlBb1uAoI4t7riQsFu+/k+AuEDssbaMin4JQ/z2evLFDNt&#10;b7ym6yYUIoawz1BBGUKTSenzkgz6rm2II3eyzmCI0BVSO7zFcFPLfpIMpcGKY0OJDX2UlJ83P0bB&#10;cjxaXlYD/v5bHw902B/Pad8lSnXe2sUERKA2PMUP95eO83vpMIX/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xPHxQAAAN4AAAAPAAAAAAAAAAAAAAAAAJgCAABkcnMv&#10;ZG93bnJldi54bWxQSwUGAAAAAAQABAD1AAAAigMAAAAA&#10;" fillcolor="black" stroked="f"/>
                <v:line id="Line 154" o:spid="_x0000_s1166" style="position:absolute;visibility:visible;mso-wrap-style:square" from="2,3515" to="248,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P58MAAADeAAAADwAAAGRycy9kb3ducmV2LnhtbERPTWvCQBC9F/wPyxR6q5sIpml0FZEW&#10;9VatgschO00Ws7Mhu9X4711B8DaP9znTeW8bcabOG8cK0mECgrh02nClYP/7/Z6D8AFZY+OYFFzJ&#10;w3w2eJliod2Ft3TehUrEEPYFKqhDaAspfVmTRT90LXHk/lxnMUTYVVJ3eInhtpGjJMmkRcOxocaW&#10;ljWVp92/VWB+stV483H4PMivVUiP+Sk3dq/U22u/mIAI1Ien+OFe6zg/HWcZ3N+JN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zT+fDAAAA3gAAAA8AAAAAAAAAAAAA&#10;AAAAoQIAAGRycy9kb3ducmV2LnhtbFBLBQYAAAAABAAEAPkAAACRAwAAAAA=&#10;" strokeweight="0"/>
                <v:rect id="Rectangle 155" o:spid="_x0000_s1167" style="position:absolute;left:2;top:3515;width:24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oK8UA&#10;AADeAAAADwAAAGRycy9kb3ducmV2LnhtbERPS2sCMRC+C/6HMII3zSr1tRqlFgq9FOrjoLdxM+4u&#10;bibbJOq2v74RCt7m43vOYtWYStzI+dKygkE/AUGcWV1yrmC/e+9NQfiArLGyTAp+yMNq2W4tMNX2&#10;zhu6bUMuYgj7FBUUIdSplD4ryKDv25o4cmfrDIYIXS61w3sMN5UcJslYGiw5NhRY01tB2WV7NQrW&#10;s+n6++uFP383pyMdD6fLaOgSpbqd5nUOIlATnuJ/94eO8wej8QQe78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SgrxQAAAN4AAAAPAAAAAAAAAAAAAAAAAJgCAABkcnMv&#10;ZG93bnJldi54bWxQSwUGAAAAAAQABAD1AAAAigMAAAAA&#10;" fillcolor="black" stroked="f"/>
                <v:line id="Line 156" o:spid="_x0000_s1168" style="position:absolute;visibility:visible;mso-wrap-style:square" from="251,3515" to="1813,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DscAAADeAAAADwAAAGRycy9kb3ducmV2LnhtbESPQWvCQBCF7wX/wzIFb3WTgmkaXUVK&#10;xfZWrYLHITtNFrOzIbvV9N93DoXeZnhv3vtmuR59p640RBfYQD7LQBHXwTpuDBw/tw8lqJiQLXaB&#10;ycAPRVivJndLrGy48Z6uh9QoCeFYoYE2pb7SOtYteYyz0BOL9hUGj0nWodF2wJuE+04/ZlmhPTqW&#10;hhZ7emmpvhy+vQH3Uezm70+n55N+3aX8XF5K54/GTO/HzQJUojH9m/+u36zg5/NCeOUd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H4OxwAAAN4AAAAPAAAAAAAA&#10;AAAAAAAAAKECAABkcnMvZG93bnJldi54bWxQSwUGAAAAAAQABAD5AAAAlQMAAAAA&#10;" strokeweight="0"/>
                <v:rect id="Rectangle 157" o:spid="_x0000_s1169" style="position:absolute;left:251;top:3515;width:156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ZwsYA&#10;AADeAAAADwAAAGRycy9kb3ducmV2LnhtbERPS2sCMRC+F/ofwhS8dbOKiq5G0UKhl4KPHupt3Iy7&#10;i5vJmqS69dcbQfA2H99zpvPW1OJMzleWFXSTFARxbnXFhYKf7ef7CIQPyBpry6TgnzzMZ68vU8y0&#10;vfCazptQiBjCPkMFZQhNJqXPSzLoE9sQR+5gncEQoSukdniJ4aaWvTQdSoMVx4YSG/ooKT9u/oyC&#10;5Xi0PK36/H1d73e0+90fBz2XKtV5axcTEIHa8BQ/3F86zu8OhmO4vxN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4ZwsYAAADeAAAADwAAAAAAAAAAAAAAAACYAgAAZHJz&#10;L2Rvd25yZXYueG1sUEsFBgAAAAAEAAQA9QAAAIsDAAAAAA==&#10;" fillcolor="black" stroked="f"/>
                <v:line id="Line 158" o:spid="_x0000_s1170" style="position:absolute;visibility:visible;mso-wrap-style:square" from="1815,3515" to="5416,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k1ccAAADeAAAADwAAAGRycy9kb3ducmV2LnhtbESPT2vDMAzF74N+B6PCbquTQdssrVvG&#10;2Oh6W//BjiJWE9NYDrHXZt9+OhR2k9DTe++3XA++VVfqowtsIJ9koIirYB3XBo6Hj6cCVEzIFtvA&#10;ZOCXIqxXo4clljbceEfXfaqVmHAs0UCTUldqHauGPMZJ6Ijldg69xyRrX2vb403Mfaufs2ymPTqW&#10;hAY7emuouux/vAH3NdtMt/PTy0m/b1L+XVwK54/GPI6H1wWoREP6F9+/P63Uz6dzARAcmU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TVxwAAAN4AAAAPAAAAAAAA&#10;AAAAAAAAAKECAABkcnMvZG93bnJldi54bWxQSwUGAAAAAAQABAD5AAAAlQMAAAAA&#10;" strokeweight="0"/>
                <v:rect id="Rectangle 159" o:spid="_x0000_s1171" style="position:absolute;left:1815;top:3515;width:360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GcYA&#10;AADeAAAADwAAAGRycy9kb3ducmV2LnhtbERPTWsCMRC9C/6HMEJvml2pra5G0YLQi1BtD/U2bsbd&#10;xc1km0Td+usboeBtHu9zZovW1OJCzleWFaSDBARxbnXFhYKvz3V/DMIHZI21ZVLwSx4W825nhpm2&#10;V97SZRcKEUPYZ6igDKHJpPR5SQb9wDbEkTtaZzBE6AqpHV5juKnlMElepMGKY0OJDb2VlJ92Z6Ng&#10;NRmvfj6eeXPbHva0/z6cRkOXKPXUa5dTEIHa8BD/u991nJ+OXlO4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DGcYAAADeAAAADwAAAAAAAAAAAAAAAACYAgAAZHJz&#10;L2Rvd25yZXYueG1sUEsFBgAAAAAEAAQA9QAAAIsDAAAAAA==&#10;" fillcolor="black" stroked="f"/>
                <v:line id="Line 160" o:spid="_x0000_s1172" style="position:absolute;visibility:visible;mso-wrap-style:square" from="5419,3515" to="6492,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fOcQAAADeAAAADwAAAGRycy9kb3ducmV2LnhtbERPTWvCQBC9F/oflhF6q5sEojG6Sikt&#10;tjcbFTwO2TFZzM6G7FbTf98tCL3N433OajPaTlxp8MaxgnSagCCunTbcKDjs358LED4ga+wck4If&#10;8rBZPz6ssNTuxl90rUIjYgj7EhW0IfSllL5uyaKfup44cmc3WAwRDo3UA95iuO1kliQzadFwbGix&#10;p9eW6kv1bRWY3Wybf86Pi6N824b0VFwKYw9KPU3GlyWIQGP4F9/dHzrOT/N5Bn/vxBv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0d85xAAAAN4AAAAPAAAAAAAAAAAA&#10;AAAAAKECAABkcnMvZG93bnJldi54bWxQSwUGAAAAAAQABAD5AAAAkgMAAAAA&#10;" strokeweight="0"/>
                <v:rect id="Rectangle 161" o:spid="_x0000_s1173" style="position:absolute;left:5419;top:3515;width:107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9cYA&#10;AADeAAAADwAAAGRycy9kb3ducmV2LnhtbERPS2sCMRC+F/wPYYTealZbH90aRYVCLwVfh3obN9Pd&#10;xc1kTaKu/fWNIHibj+8542ljKnEm50vLCrqdBARxZnXJuYLt5vNlBMIHZI2VZVJwJQ/TSetpjKm2&#10;F17ReR1yEUPYp6igCKFOpfRZQQZ9x9bEkfu1zmCI0OVSO7zEcFPJXpIMpMGSY0OBNS0Kyg7rk1Ew&#10;fx/Nj8s3/v5b7Xe0+9kf+j2XKPXcbmYfIAI14SG+u790nN/tD1/h9k68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49cYAAADeAAAADwAAAAAAAAAAAAAAAACYAgAAZHJz&#10;L2Rvd25yZXYueG1sUEsFBgAAAAAEAAQA9QAAAIsDAAAAAA==&#10;" fillcolor="black" stroked="f"/>
                <v:line id="Line 162" o:spid="_x0000_s1174" style="position:absolute;visibility:visible;mso-wrap-style:square" from="6494,3515" to="7665,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i1sQAAADeAAAADwAAAGRycy9kb3ducmV2LnhtbERPS2vCQBC+C/6HZQq91U3ERxpdRcRi&#10;valV8Dhkp8lidjZkt5r++65Q8DYf33Pmy87W4katN44VpIMEBHHhtOFSwenr4y0D4QOyxtoxKfgl&#10;D8tFvzfHXLs7H+h2DKWIIexzVFCF0ORS+qIii37gGuLIfbvWYoiwLaVu8R7DbS2HSTKRFg3Hhgob&#10;WldUXI8/VoHZT7bj3fT8fpabbUgv2TUz9qTU60u3moEI1IWn+N/9qeP8dDwdweOdeIN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OLWxAAAAN4AAAAPAAAAAAAAAAAA&#10;AAAAAKECAABkcnMvZG93bnJldi54bWxQSwUGAAAAAAQABAD5AAAAkgMAAAAA&#10;" strokeweight="0"/>
                <v:rect id="Rectangle 163" o:spid="_x0000_s1175" style="position:absolute;left:6494;top:3515;width:117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FGsYA&#10;AADeAAAADwAAAGRycy9kb3ducmV2LnhtbERPTWsCMRC9C/6HMEJvmlW6ra5G0YLQi1BtD/U2bsbd&#10;xc1km0Td+usboeBtHu9zZovW1OJCzleWFQwHCQji3OqKCwVfn+v+GIQPyBpry6Tglzws5t3ODDNt&#10;r7ylyy4UIoawz1BBGUKTSenzkgz6gW2II3e0zmCI0BVSO7zGcFPLUZK8SIMVx4YSG3orKT/tzkbB&#10;ajJe/Xw88+a2Pexp/304pSOXKPXUa5dTEIHa8BD/u991nD9MX1O4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qFGsYAAADeAAAADwAAAAAAAAAAAAAAAACYAgAAZHJz&#10;L2Rvd25yZXYueG1sUEsFBgAAAAAEAAQA9QAAAIsDAAAAAA==&#10;" fillcolor="black" stroked="f"/>
                <v:line id="Line 164" o:spid="_x0000_s1176" style="position:absolute;visibility:visible;mso-wrap-style:square" from="7667,3515" to="8838,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ZOsMAAADeAAAADwAAAGRycy9kb3ducmV2LnhtbERPS2vCQBC+C/0PyxR6000KxhhdRaTF&#10;9uYTPA7ZMVnMzobsVtN/3y0I3ubje8582dtG3KjzxrGCdJSAIC6dNlwpOB4+hzkIH5A1No5JwS95&#10;WC5eBnMstLvzjm77UIkYwr5ABXUIbSGlL2uy6EeuJY7cxXUWQ4RdJXWH9xhuG/meJJm0aDg21NjS&#10;uqbyuv+xCsw224y/J6fpSX5sQnrOr7mxR6XeXvvVDESgPjzFD/eXjvPT8SSD/3fiD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q2TrDAAAA3gAAAA8AAAAAAAAAAAAA&#10;AAAAoQIAAGRycy9kb3ducmV2LnhtbFBLBQYAAAAABAAEAPkAAACRAwAAAAA=&#10;" strokeweight="0"/>
                <v:rect id="Rectangle 165" o:spid="_x0000_s1177" style="position:absolute;left:7667;top:3515;width:117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9sUA&#10;AADeAAAADwAAAGRycy9kb3ducmV2LnhtbERPS2sCMRC+F/wPYQRvNavU12qUWij0UvB10Nu4GXcX&#10;N5NtEnXbX98Igrf5+J4zWzSmEldyvrSsoNdNQBBnVpecK9htP1/HIHxA1lhZJgW/5GExb73MMNX2&#10;xmu6bkIuYgj7FBUUIdSplD4ryKDv2po4cifrDIYIXS61w1sMN5XsJ8lQGiw5NhRY00dB2XlzMQqW&#10;k/HyZ/XG33/r44EO++N50HeJUp128z4FEagJT/HD/aXj/N5gNIL7O/E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L72xQAAAN4AAAAPAAAAAAAAAAAAAAAAAJgCAABkcnMv&#10;ZG93bnJldi54bWxQSwUGAAAAAAQABAD1AAAAigMAAAAA&#10;" fillcolor="black" stroked="f"/>
                <v:line id="Line 166" o:spid="_x0000_s1178" style="position:absolute;visibility:visible;mso-wrap-style:square" from="2,4606" to="248,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o08cAAADeAAAADwAAAGRycy9kb3ducmV2LnhtbESPT2vDMAzF74N+B6PCbquTQdssrVvG&#10;2Oh6W//BjiJWE9NYDrHXZt9+OhR2k3hP7/20XA++VVfqowtsIJ9koIirYB3XBo6Hj6cCVEzIFtvA&#10;ZOCXIqxXo4clljbceEfXfaqVhHAs0UCTUldqHauGPMZJ6IhFO4feY5K1r7Xt8SbhvtXPWTbTHh1L&#10;Q4MdvTVUXfY/3oD7mm2m2/np5aTfNyn/Li6F80djHsfD6wJUoiH9m+/Xn1bw8+lceOUdmU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ejTxwAAAN4AAAAPAAAAAAAA&#10;AAAAAAAAAKECAABkcnMvZG93bnJldi54bWxQSwUGAAAAAAQABAD5AAAAlQMAAAAA&#10;" strokeweight="0"/>
                <v:rect id="Rectangle 167" o:spid="_x0000_s1179" style="position:absolute;left:2;top:4606;width:24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PH8YA&#10;AADeAAAADwAAAGRycy9kb3ducmV2LnhtbERPS2sCMRC+C/0PYQRvmlXU6mqUWij0ItTHQW/jZtxd&#10;3Ey2Sapbf30jCL3Nx/ec+bIxlbiS86VlBf1eAoI4s7rkXMF+99GdgPABWWNlmRT8kofl4qU1x1Tb&#10;G2/oug25iCHsU1RQhFCnUvqsIIO+Z2viyJ2tMxgidLnUDm8x3FRykCRjabDk2FBgTe8FZZftj1Gw&#10;mk5W319DXt83pyMdD6fLaOASpTrt5m0GIlAT/sVP96eO8/uj1yk83o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ePH8YAAADeAAAADwAAAAAAAAAAAAAAAACYAgAAZHJz&#10;L2Rvd25yZXYueG1sUEsFBgAAAAAEAAQA9QAAAIsDAAAAAA==&#10;" fillcolor="black" stroked="f"/>
                <v:line id="Line 168" o:spid="_x0000_s1180" style="position:absolute;visibility:visible;mso-wrap-style:square" from="251,4606" to="1813,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qU8scAAADeAAAADwAAAGRycy9kb3ducmV2LnhtbESPQWvCQBCF74X+h2UKvdVNBG2aukoR&#10;i/ZWrUKPQ3aaLGZnQ3bV+O87B8HbDPPmvffNFoNv1Zn66AIbyEcZKOIqWMe1gf3P50sBKiZki21g&#10;MnClCIv548MMSxsuvKXzLtVKTDiWaKBJqSu1jlVDHuModMRy+wu9xyRrX2vb40XMfavHWTbVHh1L&#10;QoMdLRuqjruTN+C+p+vJ1+vh7aBX65T/FsfC+b0xz0/DxzuoREO6i2/fGyv180khAIIjM+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pTyxwAAAN4AAAAPAAAAAAAA&#10;AAAAAAAAAKECAABkcnMvZG93bnJldi54bWxQSwUGAAAAAAQABAD5AAAAlQMAAAAA&#10;" strokeweight="0"/>
                <v:rect id="Rectangle 169" o:spid="_x0000_s1181" style="position:absolute;left:251;top:4606;width:156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zPsYA&#10;AADeAAAADwAAAGRycy9kb3ducmV2LnhtbERPS2vCQBC+C/0PyxR6002kSoyuUguFXgo+eqi3MTtN&#10;gtnZdHer0V/vCoK3+fieM1t0phFHcr62rCAdJCCIC6trLhV8bz/6GQgfkDU2lknBmTws5k+9Geba&#10;nnhNx00oRQxhn6OCKoQ2l9IXFRn0A9sSR+7XOoMhQldK7fAUw00jh0kylgZrjg0VtvReUXHY/BsF&#10;y0m2/Fu98tdlvd/R7md/GA1dotTLc/c2BRGoCw/x3f2p4/x0lKVweyf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zPsYAAADeAAAADwAAAAAAAAAAAAAAAACYAgAAZHJz&#10;L2Rvd25yZXYueG1sUEsFBgAAAAAEAAQA9QAAAIsDAAAAAA==&#10;" fillcolor="black" stroked="f"/>
                <v:line id="Line 170" o:spid="_x0000_s1182" style="position:absolute;visibility:visible;mso-wrap-style:square" from="1815,4606" to="5416,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vHsMAAADeAAAADwAAAGRycy9kb3ducmV2LnhtbERPS4vCMBC+L/gfwgje1rSCbq1GEVlx&#10;va0v8Dg0YxtsJqXJavffm4UFb/PxPWe+7Gwt7tR641hBOkxAEBdOGy4VnI6b9wyED8gaa8ek4Jc8&#10;LBe9tznm2j14T/dDKEUMYZ+jgiqEJpfSFxVZ9EPXEEfu6lqLIcK2lLrFRwy3tRwlyURaNBwbKmxo&#10;XVFxO/xYBeZ7sh3vPs7Ts/zchvSS3TJjT0oN+t1qBiJQF17if/eXjvPTcTaCv3fiD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rx7DAAAA3gAAAA8AAAAAAAAAAAAA&#10;AAAAoQIAAGRycy9kb3ducmV2LnhtbFBLBQYAAAAABAAEAPkAAACRAwAAAAA=&#10;" strokeweight="0"/>
                <v:rect id="Rectangle 171" o:spid="_x0000_s1183" style="position:absolute;left:1815;top:4606;width:360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I0sYA&#10;AADeAAAADwAAAGRycy9kb3ducmV2LnhtbERPS2sCMRC+F/ofwgi91ay2yroapRYKvQj1cdDbuBl3&#10;FzeTbZLq6q83QsHbfHzPmcxaU4sTOV9ZVtDrJiCIc6srLhRs1l+vKQgfkDXWlknBhTzMps9PE8y0&#10;PfOSTqtQiBjCPkMFZQhNJqXPSzLou7YhjtzBOoMhQldI7fAcw00t+0kylAYrjg0lNvRZUn5c/RkF&#10;81E6//1558V1ud/Rbrs/DvouUeql036MQQRqw0P87/7WcX5vkL7B/Z14g5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rI0sYAAADeAAAADwAAAAAAAAAAAAAAAACYAgAAZHJz&#10;L2Rvd25yZXYueG1sUEsFBgAAAAAEAAQA9QAAAIsDAAAAAA==&#10;" fillcolor="black" stroked="f"/>
                <v:line id="Line 172" o:spid="_x0000_s1184" style="position:absolute;visibility:visible;mso-wrap-style:square" from="5419,4606" to="649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S8cQAAADeAAAADwAAAGRycy9kb3ducmV2LnhtbERPTWvCQBC9C/0PyxR6002K2jS6SimK&#10;erNWweOQnSaL2dmQ3Wr8964geJvH+5zpvLO1OFPrjWMF6SABQVw4bbhUsP9d9jMQPiBrrB2Tgit5&#10;mM9eelPMtbvwD513oRQxhH2OCqoQmlxKX1Rk0Q9cQxy5P9daDBG2pdQtXmK4reV7koylRcOxocKG&#10;visqTrt/q8Bsx6vR5uPweZCLVUiP2Skzdq/U22v3NQERqAtP8cO91nF+OsqGcH8n3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ZLxxAAAAN4AAAAPAAAAAAAAAAAA&#10;AAAAAKECAABkcnMvZG93bnJldi54bWxQSwUGAAAAAAQABAD5AAAAkgMAAAAA&#10;" strokeweight="0"/>
                <v:rect id="Rectangle 173" o:spid="_x0000_s1185" style="position:absolute;left:5419;top:4606;width:107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cYA&#10;AADeAAAADwAAAGRycy9kb3ducmV2LnhtbERPS2vCQBC+F/wPyxR6qxulKTG6ihYKXgQfPdTbmJ0m&#10;wexsurvV6K/vCoK3+fieM5l1phEncr62rGDQT0AQF1bXXCr42n2+ZiB8QNbYWCYFF/Iwm/aeJphr&#10;e+YNnbahFDGEfY4KqhDaXEpfVGTQ921LHLkf6wyGCF0ptcNzDDeNHCbJuzRYc2yosKWPiorj9s8o&#10;WIyyxe/6jVfXzWFP++/DMR26RKmX524+BhGoCw/x3b3Ucf4gzVK4vRNv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PcYAAADeAAAADwAAAAAAAAAAAAAAAACYAgAAZHJz&#10;L2Rvd25yZXYueG1sUEsFBgAAAAAEAAQA9QAAAIsDAAAAAA==&#10;" fillcolor="black" stroked="f"/>
                <v:line id="Line 174" o:spid="_x0000_s1186" style="position:absolute;visibility:visible;mso-wrap-style:square" from="6494,4606" to="7665,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HcMAAADeAAAADwAAAGRycy9kb3ducmV2LnhtbERPTWvCQBC9F/wPyxR6q5sIpml0FZEW&#10;9VatgschO00Ws7Mhu9X4711B8DaP9znTeW8bcabOG8cK0mECgrh02nClYP/7/Z6D8AFZY+OYFFzJ&#10;w3w2eJliod2Ft3TehUrEEPYFKqhDaAspfVmTRT90LXHk/lxnMUTYVVJ3eInhtpGjJMmkRcOxocaW&#10;ljWVp92/VWB+stV483H4PMivVUiP+Sk3dq/U22u/mIAI1Ien+OFe6zg/HecZ3N+JN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qR3DAAAA3gAAAA8AAAAAAAAAAAAA&#10;AAAAoQIAAGRycy9kb3ducmV2LnhtbFBLBQYAAAAABAAEAPkAAACRAwAAAAA=&#10;" strokeweight="0"/>
                <v:rect id="Rectangle 175" o:spid="_x0000_s1187" style="position:absolute;left:6494;top:4606;width:117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O0cYA&#10;AADeAAAADwAAAGRycy9kb3ducmV2LnhtbERPTWsCMRC9C/6HMEJvmlVqu65G0YLQi1BtD/U2bsbd&#10;xc1km0Td+usboeBtHu9zZovW1OJCzleWFQwHCQji3OqKCwVfn+t+CsIHZI21ZVLwSx4W825nhpm2&#10;V97SZRcKEUPYZ6igDKHJpPR5SQb9wDbEkTtaZzBE6AqpHV5juKnlKElepMGKY0OJDb2VlJ92Z6Ng&#10;NUlXPx/PvLltD3vafx9O45FLlHrqtcspiEBteIj/3e86zh+O01e4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O0cYAAADeAAAADwAAAAAAAAAAAAAAAACYAgAAZHJz&#10;L2Rvd25yZXYueG1sUEsFBgAAAAAEAAQA9QAAAIsDAAAAAA==&#10;" fillcolor="black" stroked="f"/>
                <v:line id="Line 176" o:spid="_x0000_s1188" style="position:absolute;visibility:visible;mso-wrap-style:square" from="7667,4606" to="8838,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Y9McAAADeAAAADwAAAGRycy9kb3ducmV2LnhtbESPQWvCQBCF74X+h2UKvdVNBG2aukoR&#10;i/ZWrUKPQ3aaLGZnQ3bV+O87B8HbDO/Ne9/MFoNv1Zn66AIbyEcZKOIqWMe1gf3P50sBKiZki21g&#10;MnClCIv548MMSxsuvKXzLtVKQjiWaKBJqSu1jlVDHuModMSi/YXeY5K1r7Xt8SLhvtXjLJtqj46l&#10;ocGOlg1Vx93JG3Df0/Xk6/XwdtCrdcp/i2Ph/N6Y56fh4x1UoiHdzbfrjRX8fFIIr7wjM+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7Jj0xwAAAN4AAAAPAAAAAAAA&#10;AAAAAAAAAKECAABkcnMvZG93bnJldi54bWxQSwUGAAAAAAQABAD5AAAAlQMAAAAA&#10;" strokeweight="0"/>
                <v:rect id="Rectangle 177" o:spid="_x0000_s1189" style="position:absolute;left:7667;top:4606;width:117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OMUA&#10;AADeAAAADwAAAGRycy9kb3ducmV2LnhtbERPTWsCMRC9C/6HMAVvmlW0rFujaEHwIqjtod7GzXR3&#10;cTPZJlG3/fWNIHibx/uc2aI1tbiS85VlBcNBAoI4t7riQsHnx7qfgvABWWNtmRT8kofFvNuZYabt&#10;jfd0PYRCxBD2GSooQ2gyKX1ekkE/sA1x5L6tMxgidIXUDm8x3NRylCSv0mDFsaHEht5Lys+Hi1Gw&#10;mqarn92Yt3/705GOX6fzZOQSpXov7fINRKA2PMUP90bH+cNJOoX7O/E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v84xQAAAN4AAAAPAAAAAAAAAAAAAAAAAJgCAABkcnMv&#10;ZG93bnJldi54bWxQSwUGAAAAAAQABAD1AAAAigMAAAAA&#10;" fillcolor="black" stroked="f"/>
                <v:line id="Line 178" o:spid="_x0000_s1190" style="position:absolute;visibility:visible;mso-wrap-style:square" from="2,5569" to="248,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CL8cAAADeAAAADwAAAGRycy9kb3ducmV2LnhtbESPQWvCQBCF70L/wzIFb7pJQY2pq5Si&#10;2N6sVehxyE6TxexsyK6a/vvOodDbDPPmvfetNoNv1Y366AIbyKcZKOIqWMe1gdPnblKAignZYhuY&#10;DPxQhM36YbTC0oY7f9DtmGolJhxLNNCk1JVax6ohj3EaOmK5fYfeY5K1r7Xt8S7mvtVPWTbXHh1L&#10;QoMdvTZUXY5Xb8Ad5vvZ++K8POvtPuVfxaVw/mTM+HF4eQaVaEj/4r/vNyv189lSAARHZ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wIvxwAAAN4AAAAPAAAAAAAA&#10;AAAAAAAAAKECAABkcnMvZG93bnJldi54bWxQSwUGAAAAAAQABAD5AAAAlQMAAAAA&#10;" strokeweight="0"/>
                <v:rect id="Rectangle 179" o:spid="_x0000_s1191" style="position:absolute;left:2;top:5569;width:24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l48UA&#10;AADeAAAADwAAAGRycy9kb3ducmV2LnhtbERPTWsCMRC9C/6HMAVvml3RolujqCB4EdT2UG/jZrq7&#10;uJmsSdRtf30jFHqbx/uc2aI1tbiT85VlBekgAUGcW11xoeDjfdOfgPABWWNtmRR8k4fFvNuZYabt&#10;gw90P4ZCxBD2GSooQ2gyKX1ekkE/sA1x5L6sMxgidIXUDh8x3NRymCSv0mDFsaHEhtYl5ZfjzShY&#10;TSer637Eu5/D+USnz/NlPHSJUr2XdvkGIlAb/sV/7q2O89PxNIXn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WXjxQAAAN4AAAAPAAAAAAAAAAAAAAAAAJgCAABkcnMv&#10;ZG93bnJldi54bWxQSwUGAAAAAAQABAD1AAAAigMAAAAA&#10;" fillcolor="black" stroked="f"/>
                <v:line id="Line 180" o:spid="_x0000_s1192" style="position:absolute;visibility:visible;mso-wrap-style:square" from="251,5569" to="1813,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5w8MAAADeAAAADwAAAGRycy9kb3ducmV2LnhtbERPTYvCMBC9L+x/CLOwtzWtoNZqFBEX&#10;15u6CnscmrENNpPSRO3+eyMI3ubxPmc672wtrtR641hB2ktAEBdOGy4VHH6/vzIQPiBrrB2Tgn/y&#10;MJ+9v00x1+7GO7ruQyliCPscFVQhNLmUvqjIou+5hjhyJ9daDBG2pdQt3mK4rWU/SYbSouHYUGFD&#10;y4qK8/5iFZjtcD3YjI7jo1ytQ/qXnTNjD0p9fnSLCYhAXXiJn+4fHeeng3EfHu/EG+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dOcPDAAAA3gAAAA8AAAAAAAAAAAAA&#10;AAAAoQIAAGRycy9kb3ducmV2LnhtbFBLBQYAAAAABAAEAPkAAACRAwAAAAA=&#10;" strokeweight="0"/>
                <v:rect id="Rectangle 181" o:spid="_x0000_s1193" style="position:absolute;left:251;top:5569;width:156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eD8UA&#10;AADeAAAADwAAAGRycy9kb3ducmV2LnhtbERPS2sCMRC+F/ofwgjealatoqtRaqHQi+DroLdxM+4u&#10;bibbJNW1v74RBG/z8T1nOm9MJS7kfGlZQbeTgCDOrC45V7Dbfr2NQPiArLGyTApu5GE+e32ZYqrt&#10;ldd02YRcxBD2KSooQqhTKX1WkEHfsTVx5E7WGQwRulxqh9cYbirZS5KhNFhybCiwps+CsvPm1yhY&#10;jEeLn9U7L//WxwMd9sfzoOcSpdqt5mMCIlATnuKH+1vH+d3BuA/3d+IN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14PxQAAAN4AAAAPAAAAAAAAAAAAAAAAAJgCAABkcnMv&#10;ZG93bnJldi54bWxQSwUGAAAAAAQABAD1AAAAigMAAAAA&#10;" fillcolor="black" stroked="f"/>
                <v:line id="Line 182" o:spid="_x0000_s1194" style="position:absolute;visibility:visible;mso-wrap-style:square" from="1815,5569" to="5416,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ELMQAAADeAAAADwAAAGRycy9kb3ducmV2LnhtbERPTWvCQBC9C/6HZYTe6iaiNqauImKx&#10;3tQq9Dhkx2QxOxuyW03/fVcoeJvH+5z5srO1uFHrjWMF6TABQVw4bbhUcPr6eM1A+ICssXZMCn7J&#10;w3LR780x1+7OB7odQyliCPscFVQhNLmUvqjIoh+6hjhyF9daDBG2pdQt3mO4reUoSabSouHYUGFD&#10;64qK6/HHKjD76XayezvPznKzDel3ds2MPSn1MuhW7yACdeEp/nd/6jg/nczG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AQsxAAAAN4AAAAPAAAAAAAAAAAA&#10;AAAAAKECAABkcnMvZG93bnJldi54bWxQSwUGAAAAAAQABAD5AAAAkgMAAAAA&#10;" strokeweight="0"/>
                <v:rect id="Rectangle 183" o:spid="_x0000_s1195" style="position:absolute;left:1815;top:5569;width:360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j4MUA&#10;AADeAAAADwAAAGRycy9kb3ducmV2LnhtbERPTWsCMRC9C/0PYQreNKu4RbdGqYLgRVDbQ72Nm+nu&#10;4mayJlFXf30jFHqbx/uc6bw1tbiS85VlBYN+AoI4t7riQsHX56o3BuEDssbaMim4k4f57KUzxUzb&#10;G+/oug+FiCHsM1RQhtBkUvq8JIO+bxviyP1YZzBE6AqpHd5iuKnlMEnepMGKY0OJDS1Lyk/7i1Gw&#10;mIwX5+2IN4/d8UCH7+MpHbpEqe5r+/EOIlAb/sV/7rWO8wfpJIXnO/EG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mPgxQAAAN4AAAAPAAAAAAAAAAAAAAAAAJgCAABkcnMv&#10;ZG93bnJldi54bWxQSwUGAAAAAAQABAD1AAAAigMAAAAA&#10;" fillcolor="black" stroked="f"/>
                <v:line id="Line 184" o:spid="_x0000_s1196" style="position:absolute;visibility:visible;mso-wrap-style:square" from="5419,5569" to="6492,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wMQAAADeAAAADwAAAGRycy9kb3ducmV2LnhtbERPS2vCQBC+F/wPyxS81U0E05i6ikjF&#10;eqsv6HHITpPF7GzIbjX9964geJuP7zmzRW8bcaHOG8cK0lECgrh02nCl4HhYv+UgfEDW2DgmBf/k&#10;YTEfvMyw0O7KO7rsQyViCPsCFdQhtIWUvqzJoh+5ljhyv66zGCLsKqk7vMZw28hxkmTSouHYUGNL&#10;q5rK8/7PKjDf2WayfT9NT/JzE9Kf/Jwbe1Rq+NovP0AE6sNT/HB/6Tg/nUwzuL8Tb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5j/AxAAAAN4AAAAPAAAAAAAAAAAA&#10;AAAAAKECAABkcnMvZG93bnJldi54bWxQSwUGAAAAAAQABAD5AAAAkgMAAAAA&#10;" strokeweight="0"/>
                <v:rect id="Rectangle 185" o:spid="_x0000_s1197" style="position:absolute;left:5419;top:5569;width:107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YDMYA&#10;AADeAAAADwAAAGRycy9kb3ducmV2LnhtbERPS2sCMRC+C/0PYQRvmlXU6mqUWij0ItTHQW/jZtxd&#10;3Ey2Sapbf30jCL3Nx/ec+bIxlbiS86VlBf1eAoI4s7rkXMF+99GdgPABWWNlmRT8kofl4qU1x1Tb&#10;G2/oug25iCHsU1RQhFCnUvqsIIO+Z2viyJ2tMxgidLnUDm8x3FRykCRjabDk2FBgTe8FZZftj1Gw&#10;mk5W319DXt83pyMdD6fLaOASpTrt5m0GIlAT/sVP96eO8/uj6Ss83o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hYDMYAAADeAAAADwAAAAAAAAAAAAAAAACYAgAAZHJz&#10;L2Rvd25yZXYueG1sUEsFBgAAAAAEAAQA9QAAAIsDAAAAAA==&#10;" fillcolor="black" stroked="f"/>
                <v:line id="Line 186" o:spid="_x0000_s1198" style="position:absolute;visibility:visible;mso-wrap-style:square" from="6494,5569" to="7665,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OKccAAADeAAAADwAAAGRycy9kb3ducmV2LnhtbESPQWvCQBCF70L/wzIFb7pJQY2pq5Si&#10;2N6sVehxyE6TxexsyK6a/vvOodDbDO/Ne9+sNoNv1Y366AIbyKcZKOIqWMe1gdPnblKAignZYhuY&#10;DPxQhM36YbTC0oY7f9DtmGolIRxLNNCk1JVax6ohj3EaOmLRvkPvMcna19r2eJdw3+qnLJtrj46l&#10;ocGOXhuqLserN+AO8/3sfXFenvV2n/Kv4lI4fzJm/Di8PINKNKR/89/1mxX8fLYUXnlHZ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Q4pxwAAAN4AAAAPAAAAAAAA&#10;AAAAAAAAAKECAABkcnMvZG93bnJldi54bWxQSwUGAAAAAAQABAD5AAAAlQMAAAAA&#10;" strokeweight="0"/>
                <v:rect id="Rectangle 187" o:spid="_x0000_s1199" style="position:absolute;left:6494;top:5569;width:117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5cUA&#10;AADeAAAADwAAAGRycy9kb3ducmV2LnhtbERPS2sCMRC+F/wPYYTealbR4q5G0YLQS8HXQW/jZtxd&#10;3Ey2Saqrv74RCr3Nx/ec6bw1tbiS85VlBf1eAoI4t7riQsF+t3obg/ABWWNtmRTcycN81nmZYqbt&#10;jTd03YZCxBD2GSooQ2gyKX1ekkHfsw1x5M7WGQwRukJqh7cYbmo5SJJ3abDi2FBiQx8l5Zftj1Gw&#10;TMfL7/WQvx6b05GOh9NlNHCJUq/ddjEBEagN/+I/96eO8/ujNIXnO/EG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2nlxQAAAN4AAAAPAAAAAAAAAAAAAAAAAJgCAABkcnMv&#10;ZG93bnJldi54bWxQSwUGAAAAAAQABAD1AAAAigMAAAAA&#10;" fillcolor="black" stroked="f"/>
                <v:line id="Line 188" o:spid="_x0000_s1200" style="position:absolute;visibility:visible;mso-wrap-style:square" from="7667,5569" to="8838,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21McAAADeAAAADwAAAGRycy9kb3ducmV2LnhtbESPQWvCQBCF7wX/wzJCb3UToWkaXaUU&#10;i+2ttQo9DtkxWczOhuxW03/fOQjeZpg3771vuR59p840RBfYQD7LQBHXwTpuDOy/3x5KUDEhW+wC&#10;k4E/irBeTe6WWNlw4S8671KjxIRjhQbalPpK61i35DHOQk8st2MYPCZZh0bbAS9i7js9z7JCe3Qs&#10;CS329NpSfdr9egPus9g+fjwdng96s035T3kqnd8bcz8dXxagEo3pJr5+v1upnxeZAAiOz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PbUxwAAAN4AAAAPAAAAAAAA&#10;AAAAAAAAAKECAABkcnMvZG93bnJldi54bWxQSwUGAAAAAAQABAD5AAAAlQMAAAAA&#10;" strokeweight="0"/>
                <v:rect id="Rectangle 189" o:spid="_x0000_s1201" style="position:absolute;left:7667;top:5569;width:117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RGMUA&#10;AADeAAAADwAAAGRycy9kb3ducmV2LnhtbERPTWsCMRC9F/ofwgjearJiRVej1ILQS6HaHupt3Iy7&#10;i5vJNom69dc3gtDbPN7nzJedbcSZfKgda8gGCgRx4UzNpYavz/XTBESIyAYbx6ThlwIsF48Pc8yN&#10;u/CGzttYihTCIUcNVYxtLmUoKrIYBq4lTtzBeYsxQV9K4/GSwm0jh0qNpcWaU0OFLb1WVBy3J6th&#10;NZ2sfj5G/H7d7He0+94fn4dead3vdS8zEJG6+C++u99Mmp+NVQa3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EYxQAAAN4AAAAPAAAAAAAAAAAAAAAAAJgCAABkcnMv&#10;ZG93bnJldi54bWxQSwUGAAAAAAQABAD1AAAAigMAAAAA&#10;" fillcolor="black" stroked="f"/>
                <v:line id="Line 190" o:spid="_x0000_s1202" style="position:absolute;visibility:visible;mso-wrap-style:square" from="248,2" to="248,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NOMQAAADeAAAADwAAAGRycy9kb3ducmV2LnhtbERPS2vCQBC+F/wPywi91U2EpjG6ipSK&#10;emt9gMchOyaL2dmQXTX+e7dQ6G0+vufMFr1txI06bxwrSEcJCOLSacOVgsN+9ZaD8AFZY+OYFDzI&#10;w2I+eJlhod2df+i2C5WIIewLVFCH0BZS+rImi37kWuLInV1nMUTYVVJ3eI/htpHjJMmkRcOxocaW&#10;PmsqL7urVWC+s/X79uM4OcqvdUhP+SU39qDU67BfTkEE6sO/+M+90XF+miVj+H0n3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8s04xAAAAN4AAAAPAAAAAAAAAAAA&#10;AAAAAKECAABkcnMvZG93bnJldi54bWxQSwUGAAAAAAQABAD5AAAAkgMAAAAA&#10;" strokeweight="0"/>
                <v:rect id="Rectangle 191" o:spid="_x0000_s1203" style="position:absolute;left:248;top:2;width:3;height:6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q9MUA&#10;AADeAAAADwAAAGRycy9kb3ducmV2LnhtbERPTWsCMRC9C/6HMIXeNNG2oqtRtFDoRajWg97GzXR3&#10;cTPZJqmu/npTKPQ2j/c5s0Vra3EmHyrHGgZ9BYI4d6biQsPu8603BhEissHaMWm4UoDFvNuZYWbc&#10;hTd03sZCpBAOGWooY2wyKUNeksXQdw1x4r6ctxgT9IU0Hi8p3NZyqNRIWqw4NZTY0GtJ+Wn7YzWs&#10;JuPV98czr2+b44EO++PpZeiV1o8P7XIKIlIb/8V/7neT5g9G6gl+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Kr0xQAAAN4AAAAPAAAAAAAAAAAAAAAAAJgCAABkcnMv&#10;ZG93bnJldi54bWxQSwUGAAAAAAQABAD1AAAAigMAAAAA&#10;" fillcolor="black" stroked="f"/>
                <v:line id="Line 192" o:spid="_x0000_s1204" style="position:absolute;visibility:visible;mso-wrap-style:square" from="1813,2" to="1813,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w18QAAADeAAAADwAAAGRycy9kb3ducmV2LnhtbERPTWvCQBC9C/6HZYTe6ibSpml0FSkt&#10;1pumCj0O2TFZzM6G7FbTf98VCt7m8T5nsRpsKy7Ue+NYQTpNQBBXThuuFRy+Ph5zED4ga2wdk4Jf&#10;8rBajkcLLLS78p4uZahFDGFfoIImhK6Q0lcNWfRT1xFH7uR6iyHCvpa6x2sMt62cJUkmLRqODQ12&#10;9NZQdS5/rAKzyzbP25fj61G+b0L6nZ9zYw9KPUyG9RxEoCHcxf/uTx3np1nyBLd34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DXxAAAAN4AAAAPAAAAAAAAAAAA&#10;AAAAAKECAABkcnMvZG93bnJldi54bWxQSwUGAAAAAAQABAD5AAAAkgMAAAAA&#10;" strokeweight="0"/>
                <v:rect id="Rectangle 193" o:spid="_x0000_s1205" style="position:absolute;left:1813;top:2;width:2;height:6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XG8UA&#10;AADeAAAADwAAAGRycy9kb3ducmV2LnhtbERPTWsCMRC9F/ofwhS8dRNFxW6NooLQi1BtD/U2bqa7&#10;i5vJmqS69tc3BcHbPN7nTOedbcSZfKgda+hnCgRx4UzNpYbPj/XzBESIyAYbx6ThSgHms8eHKebG&#10;XXhL510sRQrhkKOGKsY2lzIUFVkMmWuJE/ftvMWYoC+l8XhJ4baRA6XG0mLNqaHCllYVFcfdj9Ww&#10;fJksT+9D3vxuD3vafx2Oo4FXWveeusUriEhdvItv7jeT5vfHagT/76Qb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ZcbxQAAAN4AAAAPAAAAAAAAAAAAAAAAAJgCAABkcnMv&#10;ZG93bnJldi54bWxQSwUGAAAAAAQABAD1AAAAigMAAAAA&#10;" fillcolor="black" stroked="f"/>
                <v:line id="Line 194" o:spid="_x0000_s1206" style="position:absolute;visibility:visible;mso-wrap-style:square" from="5416,2" to="5416,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LO8QAAADeAAAADwAAAGRycy9kb3ducmV2LnhtbERPyWrDMBC9B/oPYgq9JbILdVzHcgih&#10;Je0tK/Q4WBNbxBoZS03cv68Khdzm8dYpl6PtxJUGbxwrSGcJCOLaacONguPhfZqD8AFZY+eYFPyQ&#10;h2X1MCmx0O7GO7ruQyNiCPsCFbQh9IWUvm7Jop+5njhyZzdYDBEOjdQD3mK47eRzkmTSouHY0GJP&#10;65bqy/7bKjDbbPPyOT+9nuTbJqRf+SU39qjU0+O4WoAINIa7+N/9oeP8NEsy+Hsn3i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ycs7xAAAAN4AAAAPAAAAAAAAAAAA&#10;AAAAAKECAABkcnMvZG93bnJldi54bWxQSwUGAAAAAAQABAD5AAAAkgMAAAAA&#10;" strokeweight="0"/>
                <v:rect id="Rectangle 195" o:spid="_x0000_s1207" style="position:absolute;left:5416;top:2;width:3;height:6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s98UA&#10;AADeAAAADwAAAGRycy9kb3ducmV2LnhtbERPTWsCMRC9C/6HMIXeNFFaq6tRtFDoRajWg97GzXR3&#10;cTPZJqmu/npTKPQ2j/c5s0Vra3EmHyrHGgZ9BYI4d6biQsPu8603BhEissHaMWm4UoDFvNuZYWbc&#10;hTd03sZCpBAOGWooY2wyKUNeksXQdw1x4r6ctxgT9IU0Hi8p3NZyqNRIWqw4NZTY0GtJ+Wn7YzWs&#10;JuPV98cTr2+b44EO++PpeeiV1o8P7XIKIlIb/8V/7neT5g9G6gV+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6z3xQAAAN4AAAAPAAAAAAAAAAAAAAAAAJgCAABkcnMv&#10;ZG93bnJldi54bWxQSwUGAAAAAAQABAD1AAAAigMAAAAA&#10;" fillcolor="black" stroked="f"/>
                <v:line id="Line 196" o:spid="_x0000_s1208" style="position:absolute;visibility:visible;mso-wrap-style:square" from="6492,2" to="6492,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60scAAADeAAAADwAAAGRycy9kb3ducmV2LnhtbESPQWvCQBCF7wX/wzJCb3UToWkaXaUU&#10;i+2ttQo9DtkxWczOhuxW03/fOQjeZnhv3vtmuR59p840RBfYQD7LQBHXwTpuDOy/3x5KUDEhW+wC&#10;k4E/irBeTe6WWNlw4S8671KjJIRjhQbalPpK61i35DHOQk8s2jEMHpOsQ6PtgBcJ952eZ1mhPTqW&#10;hhZ7em2pPu1+vQH3WWwfP54Ozwe92ab8pzyVzu+NuZ+OLwtQicZ0M1+v363g50UmvPKOz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GvrSxwAAAN4AAAAPAAAAAAAA&#10;AAAAAAAAAKECAABkcnMvZG93bnJldi54bWxQSwUGAAAAAAQABAD5AAAAlQMAAAAA&#10;" strokeweight="0"/>
                <v:rect id="Rectangle 197" o:spid="_x0000_s1209" style="position:absolute;left:6492;top:2;width:2;height:6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HsUA&#10;AADeAAAADwAAAGRycy9kb3ducmV2LnhtbERPTWsCMRC9C/6HMIXeNFGq6NYoWih4EdT2UG/jZrq7&#10;uJlsk1TX/npTELzN433ObNHaWpzJh8qxhkFfgSDOnam40PD58d6bgAgR2WDtmDRcKcBi3u3MMDPu&#10;wjs672MhUgiHDDWUMTaZlCEvyWLou4Y4cd/OW4wJ+kIaj5cUbms5VGosLVacGkps6K2k/LT/tRpW&#10;08nqZ/vCm7/d8UCHr+NpNPRK6+endvkKIlIbH+K7e23S/MFYTeH/nXS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J0exQAAAN4AAAAPAAAAAAAAAAAAAAAAAJgCAABkcnMv&#10;ZG93bnJldi54bWxQSwUGAAAAAAQABAD1AAAAigMAAAAA&#10;" fillcolor="black" stroked="f"/>
                <v:line id="Line 198" o:spid="_x0000_s1210" style="position:absolute;visibility:visible;mso-wrap-style:square" from="7665,2" to="7665,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VgCccAAADeAAAADwAAAGRycy9kb3ducmV2LnhtbESPQWvCQBCF7wX/wzJCb3UToWkaXaUU&#10;i+2ttQo9DtkxWczOhuxW03/fOQjeZpg3771vuR59p840RBfYQD7LQBHXwTpuDOy/3x5KUDEhW+wC&#10;k4E/irBeTe6WWNlw4S8671KjxIRjhQbalPpK61i35DHOQk8st2MYPCZZh0bbAS9i7js9z7JCe3Qs&#10;CS329NpSfdr9egPus9g+fjwdng96s035T3kqnd8bcz8dXxagEo3pJr5+v1upnxe5AAiOz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WAJxwAAAN4AAAAPAAAAAAAA&#10;AAAAAAAAAKECAABkcnMvZG93bnJldi54bWxQSwUGAAAAAAQABAD5AAAAlQMAAAAA&#10;" strokeweight="0"/>
                <v:rect id="Rectangle 199" o:spid="_x0000_s1211" style="position:absolute;left:7665;top:2;width:2;height:6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cUA&#10;AADeAAAADwAAAGRycy9kb3ducmV2LnhtbERPTWsCMRC9C/6HMEJvml1pRVejaKHgRajaQ72Nm3F3&#10;cTPZJqlu/fWNIHibx/uc2aI1tbiQ85VlBekgAUGcW11xoeBr/9Efg/ABWWNtmRT8kYfFvNuZYabt&#10;lbd02YVCxBD2GSooQ2gyKX1ekkE/sA1x5E7WGQwRukJqh9cYbmo5TJKRNFhxbCixofeS8vPu1yhY&#10;Tcarn89X3ty2xwMdvo/nt6FLlHrptcspiEBteIof7rWO89NRmsL9nXiD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wfFxQAAAN4AAAAPAAAAAAAAAAAAAAAAAJgCAABkcnMv&#10;ZG93bnJldi54bWxQSwUGAAAAAAQABAD1AAAAigMAAAAA&#10;" fillcolor="black" stroked="f"/>
                <v:rect id="Rectangle 200" o:spid="_x0000_s1212" style="position:absolute;left:2;top:6589;width:883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ZssYA&#10;AADeAAAADwAAAGRycy9kb3ducmV2LnhtbERPS2vCQBC+C/0PyxR6001CFY2uUguFXgo+eqi3MTtN&#10;gtnZdHer0V/vCoK3+fieM1t0phFHcr62rCAdJCCIC6trLhV8bz/6YxA+IGtsLJOCM3lYzJ96M8y1&#10;PfGajptQihjCPkcFVQhtLqUvKjLoB7YljtyvdQZDhK6U2uEphptGZkkykgZrjg0VtvReUXHY/BsF&#10;y8l4+bd65a/Ler+j3c/+MMxcotTLc/c2BRGoCw/x3f2p4/x0lGZweyf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mZssYAAADeAAAADwAAAAAAAAAAAAAAAACYAgAAZHJz&#10;L2Rvd25yZXYueG1sUEsFBgAAAAAEAAQA9QAAAIsDAAAAAA==&#10;" fillcolor="black" stroked="f"/>
                <v:line id="Line 201" o:spid="_x0000_s1213" style="position:absolute;visibility:visible;mso-wrap-style:square" from="8838,2" to="8838,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fsQAAADeAAAADwAAAGRycy9kb3ducmV2LnhtbERPTWvCQBC9C/6HZYTe6iaWpml0FSkt&#10;1pumCj0O2TFZzM6G7FbTf98VCt7m8T5nsRpsKy7Ue+NYQTpNQBBXThuuFRy+Ph5zED4ga2wdk4Jf&#10;8rBajkcLLLS78p4uZahFDGFfoIImhK6Q0lcNWfRT1xFH7uR6iyHCvpa6x2sMt62cJUkmLRqODQ12&#10;9NZQdS5/rAKzyzbP25fj61G+b0L6nZ9zYw9KPUyG9RxEoCHcxf/uTx3np1n6BLd34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5+xAAAAN4AAAAPAAAAAAAAAAAA&#10;AAAAAKECAABkcnMvZG93bnJldi54bWxQSwUGAAAAAAQABAD5AAAAkgMAAAAA&#10;" strokeweight="0"/>
                <v:rect id="Rectangle 202" o:spid="_x0000_s1214" style="position:absolute;left:8838;top:2;width:2;height:6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kXcUA&#10;AADeAAAADwAAAGRycy9kb3ducmV2LnhtbERPTWsCMRC9C/0PYQreNLtixW6NooLgRVDbQ72Nm+nu&#10;4mayJlG3/nojFHqbx/ucyaw1tbiS85VlBWk/AUGcW11xoeDrc9Ubg/ABWWNtmRT8kofZ9KUzwUzb&#10;G+/oug+FiCHsM1RQhtBkUvq8JIO+bxviyP1YZzBE6AqpHd5iuKnlIElG0mDFsaHEhpYl5af9xShY&#10;vI8X5+2QN/fd8UCH7+PpbeASpbqv7fwDRKA2/Iv/3Gsd56ejdAjPd+IN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KRdxQAAAN4AAAAPAAAAAAAAAAAAAAAAAJgCAABkcnMv&#10;ZG93bnJldi54bWxQSwUGAAAAAAQABAD1AAAAigMAAAAA&#10;" fillcolor="black" stroked="f"/>
                <v:line id="Line 203" o:spid="_x0000_s1215" style="position:absolute;visibility:visible;mso-wrap-style:square" from="2,6988" to="8835,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DkcMAAADeAAAADwAAAGRycy9kb3ducmV2LnhtbERPTWvCQBC9F/wPyxR6q5sIpml0FZEW&#10;9VatgschO00Ws7Mhu9X4711B8DaP9znTeW8bcabOG8cK0mECgrh02nClYP/7/Z6D8AFZY+OYFFzJ&#10;w3w2eJliod2Ft3TehUrEEPYFKqhDaAspfVmTRT90LXHk/lxnMUTYVVJ3eInhtpGjJMmkRcOxocaW&#10;ljWVp92/VWB+stV483H4PMivVUiP+Sk3dq/U22u/mIAI1Ien+OFe6zg/zdIx3N+JN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Cw5HDAAAA3gAAAA8AAAAAAAAAAAAA&#10;AAAAoQIAAGRycy9kb3ducmV2LnhtbFBLBQYAAAAABAAEAPkAAACRAwAAAAA=&#10;" strokeweight="0"/>
                <v:rect id="Rectangle 204" o:spid="_x0000_s1216" style="position:absolute;left:2;top:6988;width:88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fscYA&#10;AADeAAAADwAAAGRycy9kb3ducmV2LnhtbERPS2vCQBC+C/0PyxR6002kBo2uUguFXgo+eqi3MTtN&#10;gtnZdHer0V/vCoK3+fieM1t0phFHcr62rCAdJCCIC6trLhV8bz/6YxA+IGtsLJOCM3lYzJ96M8y1&#10;PfGajptQihjCPkcFVQhtLqUvKjLoB7YljtyvdQZDhK6U2uEphptGDpMkkwZrjg0VtvReUXHY/BsF&#10;y8l4+bd65a/Ler+j3c/+MBq6RKmX5+5tCiJQFx7iu/tTx/lplmZweyf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KfscYAAADeAAAADwAAAAAAAAAAAAAAAACYAgAAZHJz&#10;L2Rvd25yZXYueG1sUEsFBgAAAAAEAAQA9QAAAIsDAAAAAA==&#10;" fillcolor="black" stroked="f"/>
                <w10:anchorlock/>
              </v:group>
            </w:pict>
          </mc:Fallback>
        </mc:AlternateContent>
      </w:r>
    </w:p>
    <w:p w:rsidR="003A7C50" w:rsidRPr="009E4F63" w:rsidRDefault="003A7C50" w:rsidP="003A7C50">
      <w:pPr>
        <w:pStyle w:val="Caption"/>
        <w:keepNext/>
        <w:jc w:val="both"/>
        <w:rPr>
          <w:rFonts w:ascii="Arial" w:hAnsi="Arial" w:cs="Arial"/>
          <w:sz w:val="20"/>
          <w:szCs w:val="20"/>
          <w:lang w:val="es-ES"/>
        </w:rPr>
      </w:pPr>
      <w:bookmarkStart w:id="2" w:name="_Ref453064955"/>
      <w:bookmarkStart w:id="3" w:name="_Toc427254732"/>
      <w:r w:rsidRPr="009E4F63">
        <w:rPr>
          <w:sz w:val="20"/>
          <w:szCs w:val="20"/>
        </w:rPr>
        <w:t xml:space="preserve">Tabla </w:t>
      </w:r>
      <w:r w:rsidRPr="009E4F63">
        <w:rPr>
          <w:sz w:val="20"/>
          <w:szCs w:val="20"/>
        </w:rPr>
        <w:fldChar w:fldCharType="begin"/>
      </w:r>
      <w:r w:rsidRPr="009E4F63">
        <w:rPr>
          <w:sz w:val="20"/>
          <w:szCs w:val="20"/>
        </w:rPr>
        <w:instrText xml:space="preserve"> SEQ Tabla \* ARABIC </w:instrText>
      </w:r>
      <w:r w:rsidRPr="009E4F63">
        <w:rPr>
          <w:sz w:val="20"/>
          <w:szCs w:val="20"/>
        </w:rPr>
        <w:fldChar w:fldCharType="separate"/>
      </w:r>
      <w:r w:rsidR="00BB73DA">
        <w:rPr>
          <w:noProof/>
          <w:sz w:val="20"/>
          <w:szCs w:val="20"/>
        </w:rPr>
        <w:t>2</w:t>
      </w:r>
      <w:r w:rsidRPr="009E4F63">
        <w:rPr>
          <w:sz w:val="20"/>
          <w:szCs w:val="20"/>
        </w:rPr>
        <w:fldChar w:fldCharType="end"/>
      </w:r>
      <w:bookmarkEnd w:id="2"/>
      <w:r w:rsidRPr="009E4F63">
        <w:rPr>
          <w:sz w:val="20"/>
          <w:szCs w:val="20"/>
        </w:rPr>
        <w:t>: Proyectos evaluados</w:t>
      </w:r>
      <w:bookmarkEnd w:id="3"/>
      <w:r w:rsidRPr="009E4F63">
        <w:rPr>
          <w:sz w:val="20"/>
          <w:szCs w:val="20"/>
        </w:rPr>
        <w:t xml:space="preserve"> – Valuación Doméstica</w:t>
      </w:r>
    </w:p>
    <w:tbl>
      <w:tblPr>
        <w:tblW w:w="92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8"/>
        <w:gridCol w:w="1456"/>
        <w:gridCol w:w="1559"/>
        <w:gridCol w:w="1638"/>
        <w:gridCol w:w="1382"/>
        <w:gridCol w:w="664"/>
      </w:tblGrid>
      <w:tr w:rsidR="003A7C50" w:rsidRPr="000166C0" w:rsidTr="000166C0">
        <w:trPr>
          <w:trHeight w:val="20"/>
          <w:tblHeader/>
          <w:jc w:val="center"/>
        </w:trPr>
        <w:tc>
          <w:tcPr>
            <w:tcW w:w="2538" w:type="dxa"/>
            <w:tcBorders>
              <w:top w:val="single" w:sz="12" w:space="0" w:color="auto"/>
              <w:bottom w:val="single" w:sz="12" w:space="0" w:color="auto"/>
            </w:tcBorders>
            <w:shd w:val="clear" w:color="auto" w:fill="BFBFBF" w:themeFill="background1" w:themeFillShade="BF"/>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Proyecto</w:t>
            </w:r>
          </w:p>
        </w:tc>
        <w:tc>
          <w:tcPr>
            <w:tcW w:w="0" w:type="auto"/>
            <w:tcBorders>
              <w:top w:val="single" w:sz="12" w:space="0" w:color="auto"/>
              <w:bottom w:val="single" w:sz="12" w:space="0" w:color="auto"/>
            </w:tcBorders>
            <w:shd w:val="clear" w:color="auto" w:fill="BFBFBF" w:themeFill="background1" w:themeFillShade="BF"/>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Clientes involucrados</w:t>
            </w:r>
          </w:p>
        </w:tc>
        <w:tc>
          <w:tcPr>
            <w:tcW w:w="0" w:type="auto"/>
            <w:tcBorders>
              <w:top w:val="single" w:sz="12" w:space="0" w:color="auto"/>
              <w:bottom w:val="single" w:sz="12" w:space="0" w:color="auto"/>
            </w:tcBorders>
            <w:shd w:val="clear" w:color="auto" w:fill="BFBFBF" w:themeFill="background1" w:themeFillShade="BF"/>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VP Inversión Financiera (US$)</w:t>
            </w:r>
          </w:p>
        </w:tc>
        <w:tc>
          <w:tcPr>
            <w:tcW w:w="0" w:type="auto"/>
            <w:tcBorders>
              <w:top w:val="single" w:sz="12" w:space="0" w:color="auto"/>
              <w:bottom w:val="single" w:sz="12" w:space="0" w:color="auto"/>
            </w:tcBorders>
            <w:shd w:val="clear" w:color="auto" w:fill="BFBFBF" w:themeFill="background1" w:themeFillShade="BF"/>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 xml:space="preserve">VP Inversión Económica (US$ </w:t>
            </w:r>
            <w:proofErr w:type="spellStart"/>
            <w:r w:rsidRPr="000166C0">
              <w:rPr>
                <w:rFonts w:cs="Arial"/>
                <w:sz w:val="20"/>
                <w:szCs w:val="20"/>
                <w:lang w:val="es-ES"/>
              </w:rPr>
              <w:t>Ec</w:t>
            </w:r>
            <w:proofErr w:type="spellEnd"/>
            <w:r w:rsidRPr="000166C0">
              <w:rPr>
                <w:rFonts w:cs="Arial"/>
                <w:sz w:val="20"/>
                <w:szCs w:val="20"/>
                <w:lang w:val="es-ES"/>
              </w:rPr>
              <w:t>)</w:t>
            </w:r>
          </w:p>
        </w:tc>
        <w:tc>
          <w:tcPr>
            <w:tcW w:w="0" w:type="auto"/>
            <w:tcBorders>
              <w:top w:val="single" w:sz="12" w:space="0" w:color="auto"/>
              <w:bottom w:val="single" w:sz="12" w:space="0" w:color="auto"/>
            </w:tcBorders>
            <w:shd w:val="clear" w:color="auto" w:fill="BFBFBF" w:themeFill="background1" w:themeFillShade="BF"/>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VPNE (US$)</w:t>
            </w:r>
          </w:p>
        </w:tc>
        <w:tc>
          <w:tcPr>
            <w:tcW w:w="0" w:type="auto"/>
            <w:tcBorders>
              <w:top w:val="single" w:sz="12" w:space="0" w:color="auto"/>
              <w:bottom w:val="single" w:sz="12" w:space="0" w:color="auto"/>
            </w:tcBorders>
            <w:shd w:val="clear" w:color="auto" w:fill="BFBFBF" w:themeFill="background1" w:themeFillShade="BF"/>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TIRE</w:t>
            </w:r>
          </w:p>
        </w:tc>
      </w:tr>
      <w:tr w:rsidR="003A7C50" w:rsidRPr="000166C0" w:rsidTr="000166C0">
        <w:trPr>
          <w:trHeight w:val="20"/>
          <w:jc w:val="center"/>
        </w:trPr>
        <w:tc>
          <w:tcPr>
            <w:tcW w:w="2538" w:type="dxa"/>
            <w:tcBorders>
              <w:top w:val="single" w:sz="12" w:space="0" w:color="auto"/>
            </w:tcBorders>
            <w:vAlign w:val="bottom"/>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LT El Sauce-Villanueva</w:t>
            </w:r>
          </w:p>
        </w:tc>
        <w:tc>
          <w:tcPr>
            <w:tcW w:w="0" w:type="auto"/>
            <w:tcBorders>
              <w:top w:val="single" w:sz="12"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26.734</w:t>
            </w:r>
          </w:p>
        </w:tc>
        <w:tc>
          <w:tcPr>
            <w:tcW w:w="0" w:type="auto"/>
            <w:tcBorders>
              <w:top w:val="single" w:sz="12"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16.148.453</w:t>
            </w:r>
          </w:p>
        </w:tc>
        <w:tc>
          <w:tcPr>
            <w:tcW w:w="0" w:type="auto"/>
            <w:tcBorders>
              <w:top w:val="single" w:sz="12"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15.807.983</w:t>
            </w:r>
          </w:p>
        </w:tc>
        <w:tc>
          <w:tcPr>
            <w:tcW w:w="0" w:type="auto"/>
            <w:tcBorders>
              <w:top w:val="single" w:sz="12"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117.268.290</w:t>
            </w:r>
          </w:p>
        </w:tc>
        <w:tc>
          <w:tcPr>
            <w:tcW w:w="0" w:type="auto"/>
            <w:tcBorders>
              <w:top w:val="single" w:sz="12"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41%</w:t>
            </w:r>
          </w:p>
        </w:tc>
      </w:tr>
      <w:tr w:rsidR="003A7C50" w:rsidRPr="000166C0" w:rsidTr="000166C0">
        <w:trPr>
          <w:trHeight w:val="20"/>
          <w:jc w:val="center"/>
        </w:trPr>
        <w:tc>
          <w:tcPr>
            <w:tcW w:w="2538" w:type="dxa"/>
            <w:vAlign w:val="center"/>
          </w:tcPr>
          <w:p w:rsidR="003A7C50" w:rsidRPr="000166C0" w:rsidRDefault="003A7C50" w:rsidP="003A7C50">
            <w:pPr>
              <w:autoSpaceDE w:val="0"/>
              <w:autoSpaceDN w:val="0"/>
              <w:adjustRightInd w:val="0"/>
              <w:spacing w:after="0"/>
              <w:jc w:val="both"/>
              <w:rPr>
                <w:rFonts w:cs="Arial"/>
                <w:bCs/>
                <w:sz w:val="20"/>
                <w:szCs w:val="20"/>
                <w:lang w:val="es-ES"/>
              </w:rPr>
            </w:pPr>
            <w:r w:rsidRPr="000166C0">
              <w:rPr>
                <w:rFonts w:cs="Arial"/>
                <w:sz w:val="20"/>
                <w:szCs w:val="20"/>
                <w:lang w:val="es-ES"/>
              </w:rPr>
              <w:t>Subestación Sébaco</w:t>
            </w:r>
          </w:p>
        </w:tc>
        <w:tc>
          <w:tcPr>
            <w:tcW w:w="0" w:type="auto"/>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212.920</w:t>
            </w:r>
          </w:p>
        </w:tc>
        <w:tc>
          <w:tcPr>
            <w:tcW w:w="0" w:type="auto"/>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9.385.502</w:t>
            </w:r>
          </w:p>
        </w:tc>
        <w:tc>
          <w:tcPr>
            <w:tcW w:w="0" w:type="auto"/>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9.187.621</w:t>
            </w:r>
          </w:p>
        </w:tc>
        <w:tc>
          <w:tcPr>
            <w:tcW w:w="0" w:type="auto"/>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-1.786.030</w:t>
            </w:r>
          </w:p>
        </w:tc>
        <w:tc>
          <w:tcPr>
            <w:tcW w:w="0" w:type="auto"/>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9%</w:t>
            </w:r>
          </w:p>
        </w:tc>
      </w:tr>
      <w:tr w:rsidR="003A7C50" w:rsidRPr="000166C0" w:rsidTr="000166C0">
        <w:trPr>
          <w:trHeight w:val="20"/>
          <w:jc w:val="center"/>
        </w:trPr>
        <w:tc>
          <w:tcPr>
            <w:tcW w:w="2538" w:type="dxa"/>
            <w:vAlign w:val="center"/>
          </w:tcPr>
          <w:p w:rsidR="003A7C50" w:rsidRPr="000166C0" w:rsidRDefault="003A7C50" w:rsidP="000166C0">
            <w:pPr>
              <w:autoSpaceDE w:val="0"/>
              <w:autoSpaceDN w:val="0"/>
              <w:adjustRightInd w:val="0"/>
              <w:spacing w:after="0"/>
              <w:jc w:val="both"/>
              <w:rPr>
                <w:rFonts w:cs="Arial"/>
                <w:sz w:val="20"/>
                <w:szCs w:val="20"/>
                <w:lang w:val="es-ES"/>
              </w:rPr>
            </w:pPr>
            <w:r w:rsidRPr="000166C0">
              <w:rPr>
                <w:rFonts w:cs="Arial"/>
                <w:sz w:val="20"/>
                <w:szCs w:val="20"/>
                <w:lang w:val="es-ES"/>
              </w:rPr>
              <w:t xml:space="preserve">Ampliación 4 </w:t>
            </w:r>
            <w:proofErr w:type="spellStart"/>
            <w:r w:rsidRPr="000166C0">
              <w:rPr>
                <w:rFonts w:cs="Arial"/>
                <w:sz w:val="20"/>
                <w:szCs w:val="20"/>
                <w:lang w:val="es-ES"/>
              </w:rPr>
              <w:t>subestac</w:t>
            </w:r>
            <w:proofErr w:type="spellEnd"/>
            <w:r w:rsidR="000166C0" w:rsidRPr="000166C0">
              <w:rPr>
                <w:rFonts w:cs="Arial"/>
                <w:sz w:val="20"/>
                <w:szCs w:val="20"/>
                <w:lang w:val="es-ES"/>
              </w:rPr>
              <w:t>.</w:t>
            </w:r>
          </w:p>
        </w:tc>
        <w:tc>
          <w:tcPr>
            <w:tcW w:w="0" w:type="auto"/>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155.474</w:t>
            </w:r>
          </w:p>
        </w:tc>
        <w:tc>
          <w:tcPr>
            <w:tcW w:w="0" w:type="auto"/>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8.336.848</w:t>
            </w:r>
          </w:p>
        </w:tc>
        <w:tc>
          <w:tcPr>
            <w:tcW w:w="0" w:type="auto"/>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8.161.076</w:t>
            </w:r>
          </w:p>
        </w:tc>
        <w:tc>
          <w:tcPr>
            <w:tcW w:w="0" w:type="auto"/>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1.189.420.329</w:t>
            </w:r>
          </w:p>
        </w:tc>
        <w:tc>
          <w:tcPr>
            <w:tcW w:w="0" w:type="auto"/>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w:t>
            </w:r>
          </w:p>
        </w:tc>
      </w:tr>
      <w:tr w:rsidR="003A7C50" w:rsidRPr="000166C0" w:rsidTr="000166C0">
        <w:trPr>
          <w:trHeight w:val="20"/>
          <w:jc w:val="center"/>
        </w:trPr>
        <w:tc>
          <w:tcPr>
            <w:tcW w:w="2538" w:type="dxa"/>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SE Acahualinca</w:t>
            </w:r>
          </w:p>
        </w:tc>
        <w:tc>
          <w:tcPr>
            <w:tcW w:w="0" w:type="auto"/>
            <w:vMerge w:val="restart"/>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w:t>
            </w:r>
          </w:p>
        </w:tc>
        <w:tc>
          <w:tcPr>
            <w:tcW w:w="0" w:type="auto"/>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2.584.875</w:t>
            </w:r>
          </w:p>
        </w:tc>
        <w:tc>
          <w:tcPr>
            <w:tcW w:w="0" w:type="auto"/>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2.530.376</w:t>
            </w:r>
          </w:p>
        </w:tc>
        <w:tc>
          <w:tcPr>
            <w:tcW w:w="0" w:type="auto"/>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513.753.756</w:t>
            </w:r>
          </w:p>
        </w:tc>
        <w:tc>
          <w:tcPr>
            <w:tcW w:w="0" w:type="auto"/>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257%</w:t>
            </w:r>
          </w:p>
        </w:tc>
      </w:tr>
      <w:tr w:rsidR="003A7C50" w:rsidRPr="000166C0" w:rsidTr="000166C0">
        <w:trPr>
          <w:trHeight w:val="20"/>
          <w:jc w:val="center"/>
        </w:trPr>
        <w:tc>
          <w:tcPr>
            <w:tcW w:w="2538" w:type="dxa"/>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SE Diriamba</w:t>
            </w:r>
          </w:p>
        </w:tc>
        <w:tc>
          <w:tcPr>
            <w:tcW w:w="0" w:type="auto"/>
            <w:vMerge/>
            <w:vAlign w:val="center"/>
          </w:tcPr>
          <w:p w:rsidR="003A7C50" w:rsidRPr="000166C0" w:rsidRDefault="003A7C50" w:rsidP="003A7C50">
            <w:pPr>
              <w:autoSpaceDE w:val="0"/>
              <w:autoSpaceDN w:val="0"/>
              <w:adjustRightInd w:val="0"/>
              <w:spacing w:after="0"/>
              <w:jc w:val="both"/>
              <w:rPr>
                <w:rFonts w:cs="Arial"/>
                <w:i/>
                <w:sz w:val="20"/>
                <w:szCs w:val="20"/>
                <w:lang w:val="es-ES"/>
              </w:rPr>
            </w:pPr>
          </w:p>
        </w:tc>
        <w:tc>
          <w:tcPr>
            <w:tcW w:w="0" w:type="auto"/>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1.258.801</w:t>
            </w:r>
          </w:p>
        </w:tc>
        <w:tc>
          <w:tcPr>
            <w:tcW w:w="0" w:type="auto"/>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1.232.261</w:t>
            </w:r>
          </w:p>
        </w:tc>
        <w:tc>
          <w:tcPr>
            <w:tcW w:w="0" w:type="auto"/>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259.819.698</w:t>
            </w:r>
          </w:p>
        </w:tc>
        <w:tc>
          <w:tcPr>
            <w:tcW w:w="0" w:type="auto"/>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266%</w:t>
            </w:r>
          </w:p>
        </w:tc>
      </w:tr>
      <w:tr w:rsidR="003A7C50" w:rsidRPr="000166C0" w:rsidTr="000166C0">
        <w:trPr>
          <w:trHeight w:val="20"/>
          <w:jc w:val="center"/>
        </w:trPr>
        <w:tc>
          <w:tcPr>
            <w:tcW w:w="2538" w:type="dxa"/>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SE San Benito</w:t>
            </w:r>
          </w:p>
        </w:tc>
        <w:tc>
          <w:tcPr>
            <w:tcW w:w="0" w:type="auto"/>
            <w:vMerge/>
            <w:vAlign w:val="center"/>
          </w:tcPr>
          <w:p w:rsidR="003A7C50" w:rsidRPr="000166C0" w:rsidRDefault="003A7C50" w:rsidP="003A7C50">
            <w:pPr>
              <w:autoSpaceDE w:val="0"/>
              <w:autoSpaceDN w:val="0"/>
              <w:adjustRightInd w:val="0"/>
              <w:spacing w:after="0"/>
              <w:jc w:val="both"/>
              <w:rPr>
                <w:rFonts w:cs="Arial"/>
                <w:i/>
                <w:sz w:val="20"/>
                <w:szCs w:val="20"/>
                <w:lang w:val="es-ES"/>
              </w:rPr>
            </w:pPr>
          </w:p>
        </w:tc>
        <w:tc>
          <w:tcPr>
            <w:tcW w:w="0" w:type="auto"/>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2.675.239</w:t>
            </w:r>
          </w:p>
        </w:tc>
        <w:tc>
          <w:tcPr>
            <w:tcW w:w="0" w:type="auto"/>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2.618.835</w:t>
            </w:r>
          </w:p>
        </w:tc>
        <w:tc>
          <w:tcPr>
            <w:tcW w:w="0" w:type="auto"/>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162.227.387</w:t>
            </w:r>
          </w:p>
        </w:tc>
        <w:tc>
          <w:tcPr>
            <w:tcW w:w="0" w:type="auto"/>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108%</w:t>
            </w:r>
          </w:p>
        </w:tc>
      </w:tr>
      <w:tr w:rsidR="003A7C50" w:rsidRPr="000166C0" w:rsidTr="000166C0">
        <w:trPr>
          <w:trHeight w:val="20"/>
          <w:jc w:val="center"/>
        </w:trPr>
        <w:tc>
          <w:tcPr>
            <w:tcW w:w="2538" w:type="dxa"/>
            <w:tcBorders>
              <w:bottom w:val="single" w:sz="4" w:space="0" w:color="auto"/>
            </w:tcBorders>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SE Catarina</w:t>
            </w:r>
          </w:p>
        </w:tc>
        <w:tc>
          <w:tcPr>
            <w:tcW w:w="0" w:type="auto"/>
            <w:vMerge/>
            <w:tcBorders>
              <w:bottom w:val="single" w:sz="4" w:space="0" w:color="auto"/>
            </w:tcBorders>
            <w:vAlign w:val="center"/>
          </w:tcPr>
          <w:p w:rsidR="003A7C50" w:rsidRPr="000166C0" w:rsidRDefault="003A7C50" w:rsidP="003A7C50">
            <w:pPr>
              <w:autoSpaceDE w:val="0"/>
              <w:autoSpaceDN w:val="0"/>
              <w:adjustRightInd w:val="0"/>
              <w:spacing w:after="0"/>
              <w:jc w:val="both"/>
              <w:rPr>
                <w:rFonts w:cs="Arial"/>
                <w:i/>
                <w:sz w:val="20"/>
                <w:szCs w:val="20"/>
                <w:lang w:val="es-ES"/>
              </w:rPr>
            </w:pPr>
          </w:p>
        </w:tc>
        <w:tc>
          <w:tcPr>
            <w:tcW w:w="0" w:type="auto"/>
            <w:tcBorders>
              <w:bottom w:val="single" w:sz="4" w:space="0" w:color="auto"/>
            </w:tcBorders>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1.817.933</w:t>
            </w:r>
          </w:p>
        </w:tc>
        <w:tc>
          <w:tcPr>
            <w:tcW w:w="0" w:type="auto"/>
            <w:tcBorders>
              <w:bottom w:val="single" w:sz="4" w:space="0" w:color="auto"/>
            </w:tcBorders>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1.779.604</w:t>
            </w:r>
          </w:p>
        </w:tc>
        <w:tc>
          <w:tcPr>
            <w:tcW w:w="0" w:type="auto"/>
            <w:tcBorders>
              <w:bottom w:val="single" w:sz="4" w:space="0" w:color="auto"/>
            </w:tcBorders>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253.619.488</w:t>
            </w:r>
          </w:p>
        </w:tc>
        <w:tc>
          <w:tcPr>
            <w:tcW w:w="0" w:type="auto"/>
            <w:tcBorders>
              <w:bottom w:val="single" w:sz="4" w:space="0" w:color="auto"/>
            </w:tcBorders>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58%</w:t>
            </w:r>
          </w:p>
        </w:tc>
      </w:tr>
      <w:tr w:rsidR="003A7C50" w:rsidRPr="000166C0" w:rsidTr="000166C0">
        <w:trPr>
          <w:trHeight w:val="20"/>
          <w:jc w:val="center"/>
        </w:trPr>
        <w:tc>
          <w:tcPr>
            <w:tcW w:w="2538" w:type="dxa"/>
            <w:tcBorders>
              <w:top w:val="single" w:sz="4" w:space="0" w:color="auto"/>
              <w:left w:val="single" w:sz="12" w:space="0" w:color="auto"/>
              <w:bottom w:val="single" w:sz="4" w:space="0" w:color="auto"/>
              <w:right w:val="single" w:sz="6" w:space="0" w:color="auto"/>
            </w:tcBorders>
            <w:vAlign w:val="center"/>
          </w:tcPr>
          <w:p w:rsidR="003A7C50" w:rsidRPr="000166C0" w:rsidRDefault="003A7C50" w:rsidP="000166C0">
            <w:pPr>
              <w:autoSpaceDE w:val="0"/>
              <w:autoSpaceDN w:val="0"/>
              <w:adjustRightInd w:val="0"/>
              <w:spacing w:after="0"/>
              <w:jc w:val="both"/>
              <w:rPr>
                <w:rFonts w:cs="Arial"/>
                <w:sz w:val="20"/>
                <w:szCs w:val="20"/>
                <w:lang w:val="es-ES"/>
              </w:rPr>
            </w:pPr>
            <w:r w:rsidRPr="000166C0">
              <w:rPr>
                <w:rFonts w:cs="Arial"/>
                <w:sz w:val="20"/>
                <w:szCs w:val="20"/>
                <w:lang w:val="es-ES"/>
              </w:rPr>
              <w:t>Modernización</w:t>
            </w:r>
            <w:r w:rsidR="000166C0">
              <w:rPr>
                <w:rFonts w:cs="Arial"/>
                <w:sz w:val="20"/>
                <w:szCs w:val="20"/>
                <w:lang w:val="es-ES"/>
              </w:rPr>
              <w:t xml:space="preserve"> Ticuantepe I;</w:t>
            </w:r>
            <w:r w:rsidRPr="000166C0">
              <w:rPr>
                <w:rFonts w:cs="Arial"/>
                <w:sz w:val="20"/>
                <w:szCs w:val="20"/>
                <w:lang w:val="es-ES"/>
              </w:rPr>
              <w:t xml:space="preserve"> Ampliación Ticuantepe II</w:t>
            </w:r>
          </w:p>
        </w:tc>
        <w:tc>
          <w:tcPr>
            <w:tcW w:w="0" w:type="auto"/>
            <w:tcBorders>
              <w:top w:val="single" w:sz="4" w:space="0" w:color="auto"/>
              <w:bottom w:val="single" w:sz="4"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17.393</w:t>
            </w:r>
          </w:p>
        </w:tc>
        <w:tc>
          <w:tcPr>
            <w:tcW w:w="0" w:type="auto"/>
            <w:tcBorders>
              <w:top w:val="single" w:sz="4" w:space="0" w:color="auto"/>
              <w:bottom w:val="single" w:sz="4"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7.804.288</w:t>
            </w:r>
          </w:p>
        </w:tc>
        <w:tc>
          <w:tcPr>
            <w:tcW w:w="0" w:type="auto"/>
            <w:tcBorders>
              <w:top w:val="single" w:sz="4" w:space="0" w:color="auto"/>
              <w:left w:val="single" w:sz="6" w:space="0" w:color="auto"/>
              <w:bottom w:val="single" w:sz="4" w:space="0" w:color="auto"/>
              <w:right w:val="single" w:sz="6"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7.639.744</w:t>
            </w:r>
          </w:p>
        </w:tc>
        <w:tc>
          <w:tcPr>
            <w:tcW w:w="0" w:type="auto"/>
            <w:tcBorders>
              <w:top w:val="single" w:sz="4" w:space="0" w:color="auto"/>
              <w:left w:val="single" w:sz="6" w:space="0" w:color="auto"/>
              <w:bottom w:val="single" w:sz="4" w:space="0" w:color="auto"/>
              <w:right w:val="single" w:sz="6"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451.170.268</w:t>
            </w:r>
          </w:p>
        </w:tc>
        <w:tc>
          <w:tcPr>
            <w:tcW w:w="0" w:type="auto"/>
            <w:tcBorders>
              <w:top w:val="single" w:sz="4" w:space="0" w:color="auto"/>
              <w:left w:val="single" w:sz="6" w:space="0" w:color="auto"/>
              <w:bottom w:val="single" w:sz="4" w:space="0" w:color="auto"/>
              <w:right w:val="single" w:sz="12"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106%</w:t>
            </w:r>
          </w:p>
        </w:tc>
      </w:tr>
      <w:tr w:rsidR="003A7C50" w:rsidRPr="000166C0" w:rsidTr="000166C0">
        <w:trPr>
          <w:trHeight w:val="20"/>
          <w:jc w:val="center"/>
        </w:trPr>
        <w:tc>
          <w:tcPr>
            <w:tcW w:w="2538" w:type="dxa"/>
            <w:tcBorders>
              <w:top w:val="single" w:sz="4" w:space="0" w:color="auto"/>
              <w:left w:val="single" w:sz="12" w:space="0" w:color="auto"/>
              <w:bottom w:val="single" w:sz="12" w:space="0" w:color="auto"/>
              <w:right w:val="single" w:sz="6" w:space="0" w:color="auto"/>
            </w:tcBorders>
            <w:vAlign w:val="center"/>
          </w:tcPr>
          <w:p w:rsidR="003A7C50" w:rsidRPr="000166C0" w:rsidRDefault="003A7C50" w:rsidP="000166C0">
            <w:pPr>
              <w:autoSpaceDE w:val="0"/>
              <w:autoSpaceDN w:val="0"/>
              <w:adjustRightInd w:val="0"/>
              <w:spacing w:after="0"/>
              <w:jc w:val="both"/>
              <w:rPr>
                <w:rFonts w:cs="Arial"/>
                <w:sz w:val="20"/>
                <w:szCs w:val="20"/>
                <w:lang w:val="es-ES"/>
              </w:rPr>
            </w:pPr>
            <w:r w:rsidRPr="000166C0">
              <w:rPr>
                <w:rFonts w:cs="Arial"/>
                <w:sz w:val="20"/>
                <w:szCs w:val="20"/>
                <w:lang w:val="es-ES"/>
              </w:rPr>
              <w:t xml:space="preserve">Adquisición </w:t>
            </w:r>
            <w:proofErr w:type="spellStart"/>
            <w:r w:rsidRPr="000166C0">
              <w:rPr>
                <w:rFonts w:cs="Arial"/>
                <w:sz w:val="20"/>
                <w:szCs w:val="20"/>
                <w:lang w:val="es-ES"/>
              </w:rPr>
              <w:t>transf</w:t>
            </w:r>
            <w:proofErr w:type="spellEnd"/>
            <w:r w:rsidRPr="000166C0">
              <w:rPr>
                <w:rFonts w:cs="Arial"/>
                <w:sz w:val="20"/>
                <w:szCs w:val="20"/>
                <w:lang w:val="es-ES"/>
              </w:rPr>
              <w:t xml:space="preserve"> móvil</w:t>
            </w:r>
          </w:p>
        </w:tc>
        <w:tc>
          <w:tcPr>
            <w:tcW w:w="0" w:type="auto"/>
            <w:tcBorders>
              <w:top w:val="single" w:sz="4" w:space="0" w:color="auto"/>
              <w:bottom w:val="single" w:sz="12"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w:t>
            </w:r>
          </w:p>
        </w:tc>
        <w:tc>
          <w:tcPr>
            <w:tcW w:w="0" w:type="auto"/>
            <w:tcBorders>
              <w:top w:val="single" w:sz="4" w:space="0" w:color="auto"/>
              <w:bottom w:val="single" w:sz="12"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1.131.513</w:t>
            </w:r>
          </w:p>
        </w:tc>
        <w:tc>
          <w:tcPr>
            <w:tcW w:w="0" w:type="auto"/>
            <w:tcBorders>
              <w:top w:val="single" w:sz="4" w:space="0" w:color="auto"/>
              <w:left w:val="single" w:sz="6" w:space="0" w:color="auto"/>
              <w:bottom w:val="single" w:sz="12" w:space="0" w:color="auto"/>
              <w:right w:val="single" w:sz="6"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1.107.657</w:t>
            </w:r>
          </w:p>
        </w:tc>
        <w:tc>
          <w:tcPr>
            <w:tcW w:w="0" w:type="auto"/>
            <w:tcBorders>
              <w:top w:val="single" w:sz="4" w:space="0" w:color="auto"/>
              <w:left w:val="single" w:sz="6" w:space="0" w:color="auto"/>
              <w:bottom w:val="single" w:sz="12" w:space="0" w:color="auto"/>
              <w:right w:val="single" w:sz="6"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3.227.863</w:t>
            </w:r>
          </w:p>
        </w:tc>
        <w:tc>
          <w:tcPr>
            <w:tcW w:w="0" w:type="auto"/>
            <w:tcBorders>
              <w:top w:val="single" w:sz="4" w:space="0" w:color="auto"/>
              <w:left w:val="single" w:sz="6" w:space="0" w:color="auto"/>
              <w:bottom w:val="single" w:sz="12" w:space="0" w:color="auto"/>
              <w:right w:val="single" w:sz="12" w:space="0" w:color="auto"/>
            </w:tcBorders>
            <w:vAlign w:val="center"/>
          </w:tcPr>
          <w:p w:rsidR="003A7C50" w:rsidRPr="000166C0" w:rsidRDefault="003A7C50" w:rsidP="003A7C50">
            <w:pPr>
              <w:autoSpaceDE w:val="0"/>
              <w:autoSpaceDN w:val="0"/>
              <w:adjustRightInd w:val="0"/>
              <w:spacing w:after="0"/>
              <w:jc w:val="both"/>
              <w:rPr>
                <w:rFonts w:cs="Arial"/>
                <w:sz w:val="20"/>
                <w:szCs w:val="20"/>
                <w:lang w:val="es-ES"/>
              </w:rPr>
            </w:pPr>
            <w:r w:rsidRPr="000166C0">
              <w:rPr>
                <w:rFonts w:cs="Arial"/>
                <w:sz w:val="20"/>
                <w:szCs w:val="20"/>
                <w:lang w:val="es-ES"/>
              </w:rPr>
              <w:t>51%</w:t>
            </w:r>
          </w:p>
        </w:tc>
      </w:tr>
      <w:tr w:rsidR="003A7C50" w:rsidRPr="000166C0" w:rsidTr="000166C0">
        <w:trPr>
          <w:trHeight w:val="20"/>
          <w:jc w:val="center"/>
        </w:trPr>
        <w:tc>
          <w:tcPr>
            <w:tcW w:w="2538" w:type="dxa"/>
            <w:tcBorders>
              <w:top w:val="single" w:sz="12" w:space="0" w:color="auto"/>
              <w:left w:val="single" w:sz="12" w:space="0" w:color="auto"/>
              <w:bottom w:val="single" w:sz="12" w:space="0" w:color="auto"/>
              <w:right w:val="single" w:sz="6" w:space="0" w:color="auto"/>
            </w:tcBorders>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Total Local</w:t>
            </w:r>
          </w:p>
        </w:tc>
        <w:tc>
          <w:tcPr>
            <w:tcW w:w="0" w:type="auto"/>
            <w:tcBorders>
              <w:top w:val="single" w:sz="12" w:space="0" w:color="auto"/>
              <w:bottom w:val="single" w:sz="12" w:space="0" w:color="auto"/>
            </w:tcBorders>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412.521</w:t>
            </w:r>
          </w:p>
        </w:tc>
        <w:tc>
          <w:tcPr>
            <w:tcW w:w="0" w:type="auto"/>
            <w:tcBorders>
              <w:top w:val="single" w:sz="12" w:space="0" w:color="auto"/>
              <w:bottom w:val="single" w:sz="12" w:space="0" w:color="auto"/>
            </w:tcBorders>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bCs/>
                <w:i/>
                <w:sz w:val="20"/>
                <w:szCs w:val="20"/>
                <w:lang w:val="es-ES"/>
              </w:rPr>
              <w:t>42.806.604</w:t>
            </w:r>
          </w:p>
        </w:tc>
        <w:tc>
          <w:tcPr>
            <w:tcW w:w="0" w:type="auto"/>
            <w:tcBorders>
              <w:top w:val="single" w:sz="12" w:space="0" w:color="auto"/>
              <w:left w:val="single" w:sz="6" w:space="0" w:color="auto"/>
              <w:bottom w:val="single" w:sz="12" w:space="0" w:color="auto"/>
              <w:right w:val="single" w:sz="6" w:space="0" w:color="auto"/>
            </w:tcBorders>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41.904.080</w:t>
            </w:r>
          </w:p>
        </w:tc>
        <w:tc>
          <w:tcPr>
            <w:tcW w:w="0" w:type="auto"/>
            <w:tcBorders>
              <w:top w:val="single" w:sz="12" w:space="0" w:color="auto"/>
              <w:left w:val="single" w:sz="6" w:space="0" w:color="auto"/>
              <w:bottom w:val="single" w:sz="12" w:space="0" w:color="auto"/>
              <w:right w:val="single" w:sz="6" w:space="0" w:color="auto"/>
            </w:tcBorders>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1.759.300.720</w:t>
            </w:r>
          </w:p>
        </w:tc>
        <w:tc>
          <w:tcPr>
            <w:tcW w:w="0" w:type="auto"/>
            <w:tcBorders>
              <w:top w:val="single" w:sz="12" w:space="0" w:color="auto"/>
              <w:left w:val="single" w:sz="6" w:space="0" w:color="auto"/>
              <w:bottom w:val="single" w:sz="12" w:space="0" w:color="auto"/>
              <w:right w:val="single" w:sz="12" w:space="0" w:color="auto"/>
            </w:tcBorders>
            <w:vAlign w:val="center"/>
          </w:tcPr>
          <w:p w:rsidR="003A7C50" w:rsidRPr="000166C0" w:rsidRDefault="003A7C50" w:rsidP="003A7C50">
            <w:pPr>
              <w:autoSpaceDE w:val="0"/>
              <w:autoSpaceDN w:val="0"/>
              <w:adjustRightInd w:val="0"/>
              <w:spacing w:after="0"/>
              <w:jc w:val="both"/>
              <w:rPr>
                <w:rFonts w:cs="Arial"/>
                <w:i/>
                <w:sz w:val="20"/>
                <w:szCs w:val="20"/>
                <w:lang w:val="es-ES"/>
              </w:rPr>
            </w:pPr>
            <w:r w:rsidRPr="000166C0">
              <w:rPr>
                <w:rFonts w:cs="Arial"/>
                <w:i/>
                <w:sz w:val="20"/>
                <w:szCs w:val="20"/>
                <w:lang w:val="es-ES"/>
              </w:rPr>
              <w:t>-</w:t>
            </w:r>
          </w:p>
        </w:tc>
      </w:tr>
    </w:tbl>
    <w:p w:rsidR="003A7C50" w:rsidRPr="000166C0" w:rsidRDefault="003A7C50" w:rsidP="003A7C50">
      <w:pPr>
        <w:autoSpaceDE w:val="0"/>
        <w:autoSpaceDN w:val="0"/>
        <w:adjustRightInd w:val="0"/>
        <w:jc w:val="both"/>
        <w:rPr>
          <w:rFonts w:ascii="Arial" w:hAnsi="Arial" w:cs="Arial"/>
          <w:sz w:val="16"/>
          <w:szCs w:val="20"/>
          <w:lang w:val="es-ES"/>
        </w:rPr>
      </w:pPr>
      <w:r w:rsidRPr="000166C0">
        <w:rPr>
          <w:rFonts w:ascii="Arial" w:hAnsi="Arial" w:cs="Arial"/>
          <w:sz w:val="16"/>
          <w:szCs w:val="20"/>
          <w:lang w:val="es-ES"/>
        </w:rPr>
        <w:t>Fuente: Elaboración propia en base a información de ENATREL provista por el BID</w:t>
      </w:r>
    </w:p>
    <w:p w:rsidR="003A7C50" w:rsidRPr="009E4F63" w:rsidRDefault="003A7C50" w:rsidP="003A7C50">
      <w:pPr>
        <w:pStyle w:val="Heading2"/>
        <w:numPr>
          <w:ilvl w:val="0"/>
          <w:numId w:val="3"/>
        </w:numPr>
        <w:spacing w:after="120"/>
        <w:ind w:hanging="720"/>
        <w:rPr>
          <w:rFonts w:ascii="Arial" w:hAnsi="Arial" w:cs="Arial"/>
          <w:sz w:val="20"/>
          <w:szCs w:val="20"/>
          <w:lang w:val="es-ES_tradnl"/>
        </w:rPr>
      </w:pPr>
      <w:r w:rsidRPr="009E4F63">
        <w:rPr>
          <w:rFonts w:ascii="Arial" w:hAnsi="Arial" w:cs="Arial"/>
          <w:sz w:val="20"/>
          <w:szCs w:val="20"/>
          <w:lang w:val="es-ES_tradnl"/>
        </w:rPr>
        <w:lastRenderedPageBreak/>
        <w:t>Descripción de las inversiones propuestas</w:t>
      </w:r>
    </w:p>
    <w:p w:rsidR="003A7C50" w:rsidRPr="009E4F63" w:rsidRDefault="000166C0" w:rsidP="003A7C50">
      <w:pPr>
        <w:pStyle w:val="Heading1"/>
        <w:numPr>
          <w:ilvl w:val="0"/>
          <w:numId w:val="0"/>
        </w:numPr>
        <w:spacing w:line="276" w:lineRule="auto"/>
        <w:ind w:left="360" w:hanging="360"/>
        <w:rPr>
          <w:rFonts w:ascii="Arial" w:hAnsi="Arial" w:cs="Arial"/>
          <w:sz w:val="20"/>
          <w:szCs w:val="20"/>
        </w:rPr>
      </w:pPr>
      <w:r>
        <w:rPr>
          <w:rFonts w:ascii="Arial" w:hAnsi="Arial" w:cs="Arial"/>
          <w:sz w:val="20"/>
          <w:szCs w:val="20"/>
        </w:rPr>
        <w:t xml:space="preserve">1.0. </w:t>
      </w:r>
      <w:r>
        <w:rPr>
          <w:rFonts w:ascii="Arial" w:hAnsi="Arial" w:cs="Arial"/>
          <w:sz w:val="20"/>
          <w:szCs w:val="20"/>
        </w:rPr>
        <w:tab/>
      </w:r>
      <w:r w:rsidR="003A7C50" w:rsidRPr="009E4F63">
        <w:rPr>
          <w:rFonts w:ascii="Arial" w:hAnsi="Arial" w:cs="Arial"/>
          <w:sz w:val="20"/>
          <w:szCs w:val="20"/>
        </w:rPr>
        <w:t>Construcción Línea de Transmisión 138 kV El Sauce – Villanueva y Obras Conexas</w:t>
      </w:r>
    </w:p>
    <w:p w:rsidR="003A7C50" w:rsidRPr="009E4F63" w:rsidRDefault="003A7C50" w:rsidP="000166C0">
      <w:pPr>
        <w:pStyle w:val="Heading2"/>
        <w:numPr>
          <w:ilvl w:val="0"/>
          <w:numId w:val="0"/>
        </w:numPr>
        <w:spacing w:before="120"/>
        <w:rPr>
          <w:rFonts w:ascii="Arial" w:hAnsi="Arial" w:cs="Arial"/>
          <w:b w:val="0"/>
          <w:sz w:val="20"/>
          <w:szCs w:val="20"/>
        </w:rPr>
      </w:pPr>
      <w:r w:rsidRPr="009E4F63">
        <w:rPr>
          <w:rFonts w:ascii="Arial" w:hAnsi="Arial" w:cs="Arial"/>
          <w:b w:val="0"/>
          <w:sz w:val="20"/>
          <w:szCs w:val="20"/>
        </w:rPr>
        <w:t xml:space="preserve"> </w:t>
      </w:r>
      <w:r w:rsidR="000166C0">
        <w:rPr>
          <w:rFonts w:ascii="Arial" w:hAnsi="Arial" w:cs="Arial"/>
          <w:b w:val="0"/>
          <w:sz w:val="20"/>
          <w:szCs w:val="20"/>
        </w:rPr>
        <w:tab/>
      </w:r>
      <w:r w:rsidRPr="000166C0">
        <w:rPr>
          <w:rFonts w:ascii="Arial" w:hAnsi="Arial" w:cs="Arial"/>
          <w:sz w:val="20"/>
          <w:szCs w:val="20"/>
          <w:lang w:val="es-ES_tradnl"/>
        </w:rPr>
        <w:t>Aspectos</w:t>
      </w:r>
      <w:r w:rsidRPr="009E4F63">
        <w:rPr>
          <w:rFonts w:ascii="Arial" w:hAnsi="Arial" w:cs="Arial"/>
          <w:b w:val="0"/>
          <w:sz w:val="20"/>
          <w:szCs w:val="20"/>
        </w:rPr>
        <w:t xml:space="preserve"> </w:t>
      </w:r>
      <w:r w:rsidRPr="000166C0">
        <w:rPr>
          <w:rFonts w:ascii="Arial" w:hAnsi="Arial" w:cs="Arial"/>
          <w:sz w:val="20"/>
          <w:szCs w:val="20"/>
        </w:rPr>
        <w:t>Generales</w:t>
      </w:r>
    </w:p>
    <w:p w:rsidR="009E4F63" w:rsidRPr="009E4F63" w:rsidRDefault="009E4F63" w:rsidP="000166C0">
      <w:pPr>
        <w:autoSpaceDE w:val="0"/>
        <w:autoSpaceDN w:val="0"/>
        <w:adjustRightInd w:val="0"/>
        <w:spacing w:before="120" w:after="0"/>
        <w:jc w:val="both"/>
        <w:rPr>
          <w:rFonts w:ascii="Arial" w:hAnsi="Arial" w:cs="Arial"/>
          <w:sz w:val="20"/>
          <w:szCs w:val="20"/>
          <w:lang w:val="es-ES"/>
        </w:rPr>
      </w:pPr>
      <w:r w:rsidRPr="009E4F63">
        <w:rPr>
          <w:rFonts w:ascii="Arial" w:hAnsi="Arial" w:cs="Arial"/>
          <w:sz w:val="20"/>
          <w:szCs w:val="20"/>
          <w:lang w:val="es-ES"/>
        </w:rPr>
        <w:t>Este proyecto consiste en la construcción de una línea de transmisión de 138 kV entre la SE Villa Nueva y la SE El Sauce. Esta línea permitirá suministrar energía confiable y segura a los usuarios actuales y futuros que son alimentados de la Subestación Villanueva, disminuyendo la energía no servida (ENS). Además el proyecto resultará en mejoras en el nivel de voltaje de la SE, en una disminución de las pérdidas del sistema y en una caída en los costos de mantenimiento de la línea. Este proyecto permitirá la mejora del servicio para más de 25.000 usuarios existentes y la conexión de 1.440 nuevos usuarios.</w:t>
      </w:r>
    </w:p>
    <w:p w:rsidR="003A7C50" w:rsidRPr="000166C0" w:rsidRDefault="003A7C50" w:rsidP="000166C0">
      <w:pPr>
        <w:autoSpaceDE w:val="0"/>
        <w:autoSpaceDN w:val="0"/>
        <w:adjustRightInd w:val="0"/>
        <w:spacing w:before="120" w:after="0"/>
        <w:jc w:val="both"/>
        <w:rPr>
          <w:rFonts w:ascii="Arial" w:hAnsi="Arial" w:cs="Arial"/>
          <w:sz w:val="20"/>
          <w:szCs w:val="20"/>
          <w:lang w:val="es-ES"/>
        </w:rPr>
      </w:pPr>
      <w:r w:rsidRPr="000166C0">
        <w:rPr>
          <w:rFonts w:ascii="Arial" w:hAnsi="Arial" w:cs="Arial"/>
          <w:sz w:val="20"/>
          <w:szCs w:val="20"/>
          <w:lang w:val="es-ES"/>
        </w:rPr>
        <w:t>La subestación de Villanueva (VNA) entró en operación en el año 1978. Esta subestación se encuentra alimentada a través de la línea de 69kV (L6100) proveniente de la subestación El Viejo, la cual posee también 33 años de servicio. Esta línea esta soportada en postes de madera, muchos de los cuales se encuentran deteriorados ya que exceden su vida útil de 20 años. De esta misma línea se alimentan en conexión en “T” las subestaciones Mina El Limón y Tritón Minera, lo que ocasiona problemas en la confiabilidad del suministro: al haber una falla en cualquier tramo de la línea salen al mismo tiempo 3 subestaciones del Sistema Interconectado Nacional.</w:t>
      </w:r>
    </w:p>
    <w:p w:rsidR="003A7C50" w:rsidRPr="000166C0" w:rsidRDefault="003A7C50" w:rsidP="000166C0">
      <w:pPr>
        <w:autoSpaceDE w:val="0"/>
        <w:autoSpaceDN w:val="0"/>
        <w:adjustRightInd w:val="0"/>
        <w:spacing w:before="120" w:after="0"/>
        <w:jc w:val="both"/>
        <w:rPr>
          <w:rFonts w:ascii="Arial" w:hAnsi="Arial" w:cs="Arial"/>
          <w:sz w:val="20"/>
          <w:szCs w:val="20"/>
          <w:lang w:val="es-ES"/>
        </w:rPr>
      </w:pPr>
      <w:r w:rsidRPr="000166C0">
        <w:rPr>
          <w:rFonts w:ascii="Arial" w:hAnsi="Arial" w:cs="Arial"/>
          <w:sz w:val="20"/>
          <w:szCs w:val="20"/>
          <w:lang w:val="es-ES"/>
        </w:rPr>
        <w:t>La subestación Villanueva cuenta con 3 circuitos de distribución, tiene un transformador marca SEA de 15 MVA 69/24.9 kV y abastece las cargas de Villanueva, San Juan de Limay, San Pedro del Norte, El Sauce y sectores aledaños. La línea El Viejo-Villanueva de 69kV tiene 33 años de estar operando, los postes de madera se encuentran en malas condiciones, no pudiendo brindar un suministro confiable a la población así como la carga de la mina Tritón Minera y de la Mina Santa Pancha. Una falla en esta línea provoca varias horas de indisponibilidad debido a su ubicación lo que ocasiona pérdidas económicas al sector minero, económico y residencial. Con la salida de la línea El Viejo-Villanueva se deja sin servicio los municipios de Achuapa, Cinco Pinos, Somotillo, San Francisco del Norte, Santo Tomas del Norte, entre otros, lo que representa más de 22,000 clientes.</w:t>
      </w:r>
    </w:p>
    <w:p w:rsidR="00A042CB" w:rsidRPr="009E4F63" w:rsidRDefault="00A042CB" w:rsidP="00A042CB">
      <w:pPr>
        <w:keepNext/>
        <w:autoSpaceDE w:val="0"/>
        <w:autoSpaceDN w:val="0"/>
        <w:adjustRightInd w:val="0"/>
        <w:jc w:val="both"/>
        <w:rPr>
          <w:rFonts w:ascii="Arial" w:hAnsi="Arial" w:cs="Arial"/>
          <w:sz w:val="20"/>
          <w:szCs w:val="20"/>
          <w:lang w:val="es-ES"/>
        </w:rPr>
      </w:pPr>
      <w:r w:rsidRPr="009E4F63">
        <w:rPr>
          <w:rFonts w:ascii="Arial" w:hAnsi="Arial" w:cs="Arial"/>
          <w:b/>
          <w:sz w:val="20"/>
          <w:szCs w:val="20"/>
        </w:rPr>
        <w:t xml:space="preserve">DIAGRAMA </w:t>
      </w:r>
      <w:r>
        <w:rPr>
          <w:rFonts w:ascii="Arial" w:hAnsi="Arial" w:cs="Arial"/>
          <w:b/>
          <w:sz w:val="20"/>
          <w:szCs w:val="20"/>
        </w:rPr>
        <w:t>SIN</w:t>
      </w:r>
      <w:r w:rsidRPr="009E4F63">
        <w:rPr>
          <w:rFonts w:ascii="Arial" w:hAnsi="Arial" w:cs="Arial"/>
          <w:b/>
          <w:sz w:val="20"/>
          <w:szCs w:val="20"/>
        </w:rPr>
        <w:t xml:space="preserve"> PROYECTO</w:t>
      </w:r>
      <w:r w:rsidRPr="009E4F63">
        <w:rPr>
          <w:rFonts w:ascii="Arial" w:hAnsi="Arial" w:cs="Arial"/>
          <w:sz w:val="20"/>
          <w:szCs w:val="20"/>
          <w:lang w:val="es-ES"/>
        </w:rPr>
        <w:t xml:space="preserve"> </w:t>
      </w:r>
    </w:p>
    <w:p w:rsidR="003040D9" w:rsidRPr="009E4F63" w:rsidRDefault="003040D9" w:rsidP="003040D9">
      <w:pPr>
        <w:autoSpaceDE w:val="0"/>
        <w:autoSpaceDN w:val="0"/>
        <w:adjustRightInd w:val="0"/>
        <w:jc w:val="both"/>
        <w:rPr>
          <w:rFonts w:ascii="Arial" w:hAnsi="Arial" w:cs="Arial"/>
          <w:b/>
          <w:sz w:val="20"/>
          <w:szCs w:val="20"/>
        </w:rPr>
      </w:pPr>
      <w:r w:rsidRPr="009E4F63">
        <w:rPr>
          <w:rFonts w:ascii="Arial" w:hAnsi="Arial" w:cs="Arial"/>
          <w:noProof/>
          <w:sz w:val="20"/>
          <w:szCs w:val="20"/>
          <w:lang w:val="en-US"/>
        </w:rPr>
        <w:drawing>
          <wp:inline distT="0" distB="0" distL="0" distR="0" wp14:anchorId="422AB885" wp14:editId="7BF5AACB">
            <wp:extent cx="5455531" cy="254441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504"/>
                    <a:stretch/>
                  </pic:blipFill>
                  <pic:spPr bwMode="auto">
                    <a:xfrm>
                      <a:off x="0" y="0"/>
                      <a:ext cx="5461903" cy="2547390"/>
                    </a:xfrm>
                    <a:prstGeom prst="rect">
                      <a:avLst/>
                    </a:prstGeom>
                    <a:noFill/>
                    <a:ln>
                      <a:noFill/>
                    </a:ln>
                    <a:extLst>
                      <a:ext uri="{53640926-AAD7-44D8-BBD7-CCE9431645EC}">
                        <a14:shadowObscured xmlns:a14="http://schemas.microsoft.com/office/drawing/2010/main"/>
                      </a:ext>
                    </a:extLst>
                  </pic:spPr>
                </pic:pic>
              </a:graphicData>
            </a:graphic>
          </wp:inline>
        </w:drawing>
      </w:r>
    </w:p>
    <w:p w:rsidR="00A042CB" w:rsidRPr="009E4F63" w:rsidRDefault="00A042CB" w:rsidP="00A042CB">
      <w:pPr>
        <w:autoSpaceDE w:val="0"/>
        <w:autoSpaceDN w:val="0"/>
        <w:adjustRightInd w:val="0"/>
        <w:spacing w:before="120" w:after="0"/>
        <w:ind w:firstLine="708"/>
        <w:jc w:val="both"/>
        <w:rPr>
          <w:rFonts w:ascii="Arial" w:hAnsi="Arial" w:cs="Arial"/>
          <w:b/>
          <w:sz w:val="20"/>
          <w:szCs w:val="20"/>
        </w:rPr>
      </w:pPr>
      <w:r w:rsidRPr="009E4F63">
        <w:rPr>
          <w:rFonts w:ascii="Arial" w:hAnsi="Arial" w:cs="Arial"/>
          <w:b/>
          <w:sz w:val="20"/>
          <w:szCs w:val="20"/>
        </w:rPr>
        <w:t>SITUACIÓN ACTUAL</w:t>
      </w:r>
    </w:p>
    <w:p w:rsidR="00A042CB" w:rsidRPr="009E4F63" w:rsidRDefault="00A042CB" w:rsidP="00A042CB">
      <w:pPr>
        <w:autoSpaceDE w:val="0"/>
        <w:autoSpaceDN w:val="0"/>
        <w:adjustRightInd w:val="0"/>
        <w:jc w:val="both"/>
        <w:rPr>
          <w:rFonts w:ascii="Arial" w:hAnsi="Arial" w:cs="Arial"/>
          <w:sz w:val="20"/>
          <w:szCs w:val="20"/>
        </w:rPr>
      </w:pPr>
      <w:r w:rsidRPr="009E4F63">
        <w:rPr>
          <w:rFonts w:ascii="Arial" w:hAnsi="Arial" w:cs="Arial"/>
          <w:sz w:val="20"/>
          <w:szCs w:val="20"/>
        </w:rPr>
        <w:t>El proyecto consiste en la construcción de una nueva línea en 138kV la cual conectar</w:t>
      </w:r>
      <w:r>
        <w:rPr>
          <w:rFonts w:ascii="Arial" w:hAnsi="Arial" w:cs="Arial"/>
          <w:sz w:val="20"/>
          <w:szCs w:val="20"/>
        </w:rPr>
        <w:t>á</w:t>
      </w:r>
      <w:r w:rsidRPr="009E4F63">
        <w:rPr>
          <w:rFonts w:ascii="Arial" w:hAnsi="Arial" w:cs="Arial"/>
          <w:sz w:val="20"/>
          <w:szCs w:val="20"/>
        </w:rPr>
        <w:t xml:space="preserve"> la Subestación Villanueva en 138kV a la Subestación El Sauce. La nueva línea tendría una </w:t>
      </w:r>
      <w:r w:rsidRPr="009E4F63">
        <w:rPr>
          <w:rFonts w:ascii="Arial" w:hAnsi="Arial" w:cs="Arial"/>
          <w:sz w:val="20"/>
          <w:szCs w:val="20"/>
        </w:rPr>
        <w:lastRenderedPageBreak/>
        <w:t xml:space="preserve">probabilidad de falla del 3% comparada con la probabilidad de falla de la línea actual, es decir, la energía no servida tendría una reducción de unas 30 veces el valor actual, permitiendo suministrar energía confiable y segura a los usuarios actuales y futuros que son alimentados de la Subestación Villanueva. </w:t>
      </w:r>
    </w:p>
    <w:p w:rsidR="00A042CB" w:rsidRPr="009E4F63" w:rsidRDefault="00A042CB" w:rsidP="00A042CB">
      <w:pPr>
        <w:autoSpaceDE w:val="0"/>
        <w:autoSpaceDN w:val="0"/>
        <w:adjustRightInd w:val="0"/>
        <w:jc w:val="both"/>
        <w:rPr>
          <w:rFonts w:ascii="Arial" w:hAnsi="Arial" w:cs="Arial"/>
          <w:sz w:val="20"/>
          <w:szCs w:val="20"/>
        </w:rPr>
      </w:pPr>
      <w:r w:rsidRPr="009E4F63">
        <w:rPr>
          <w:rFonts w:ascii="Arial" w:hAnsi="Arial" w:cs="Arial"/>
          <w:sz w:val="20"/>
          <w:szCs w:val="20"/>
        </w:rPr>
        <w:t>Se construirá una nueva subestación en 138 kV equipada con un transformador de 15/20 con una relación de transformación 138/24.9 y otro de 25 MVA de 138/69 kV en Villanueva, que alimentará a las subestaciones Mina El Limón de 69 kV y subestación Minera Tritón 69 kV. Se construirá una línea de transmisión de 37 km en simple circuito de 138 kV sobre torres de celosía, conductor calibre 556.5 Kcmil ACSR e hilo de guarda OPGW</w:t>
      </w:r>
      <w:r>
        <w:rPr>
          <w:rFonts w:ascii="Arial" w:hAnsi="Arial" w:cs="Arial"/>
          <w:sz w:val="20"/>
          <w:szCs w:val="20"/>
        </w:rPr>
        <w:t>.</w:t>
      </w:r>
      <w:r w:rsidRPr="009E4F63">
        <w:rPr>
          <w:rFonts w:ascii="Arial" w:hAnsi="Arial" w:cs="Arial"/>
          <w:sz w:val="20"/>
          <w:szCs w:val="20"/>
        </w:rPr>
        <w:t xml:space="preserve"> Dicha línea conectará a la nueva subestación Villanueva con la subestación El Sauce en 138 kV. Además se ampliara la subestación El Sauce con una bahía de línea 138 kV. El proyecto incluye la compra de un nuevo terreno y de la adquisición de servidumbre de paso.</w:t>
      </w:r>
    </w:p>
    <w:p w:rsidR="00A042CB" w:rsidRPr="009E4F63" w:rsidRDefault="00A042CB" w:rsidP="00A042CB">
      <w:pPr>
        <w:autoSpaceDE w:val="0"/>
        <w:autoSpaceDN w:val="0"/>
        <w:adjustRightInd w:val="0"/>
        <w:jc w:val="both"/>
        <w:rPr>
          <w:rFonts w:ascii="Arial" w:hAnsi="Arial" w:cs="Arial"/>
          <w:sz w:val="20"/>
          <w:szCs w:val="20"/>
          <w:lang w:val="es-ES"/>
        </w:rPr>
      </w:pPr>
      <w:r w:rsidRPr="009E4F63">
        <w:rPr>
          <w:rFonts w:ascii="Arial" w:hAnsi="Arial" w:cs="Arial"/>
          <w:b/>
          <w:sz w:val="20"/>
          <w:szCs w:val="20"/>
        </w:rPr>
        <w:t>DIAGRAMA CON PROYECTO</w:t>
      </w:r>
      <w:r w:rsidRPr="009E4F63">
        <w:rPr>
          <w:rFonts w:ascii="Arial" w:hAnsi="Arial" w:cs="Arial"/>
          <w:sz w:val="20"/>
          <w:szCs w:val="20"/>
          <w:lang w:val="es-ES"/>
        </w:rPr>
        <w:t xml:space="preserve"> </w:t>
      </w:r>
    </w:p>
    <w:p w:rsidR="00A042CB" w:rsidRPr="009E4F63" w:rsidRDefault="00A042CB" w:rsidP="00A042CB">
      <w:pPr>
        <w:autoSpaceDE w:val="0"/>
        <w:autoSpaceDN w:val="0"/>
        <w:adjustRightInd w:val="0"/>
        <w:jc w:val="both"/>
        <w:rPr>
          <w:rFonts w:ascii="Arial" w:hAnsi="Arial" w:cs="Arial"/>
          <w:b/>
          <w:sz w:val="20"/>
          <w:szCs w:val="20"/>
        </w:rPr>
      </w:pPr>
      <w:r w:rsidRPr="009E4F63">
        <w:rPr>
          <w:rFonts w:ascii="Arial" w:hAnsi="Arial" w:cs="Arial"/>
          <w:noProof/>
          <w:sz w:val="20"/>
          <w:szCs w:val="20"/>
          <w:lang w:val="en-US"/>
        </w:rPr>
        <w:drawing>
          <wp:inline distT="0" distB="0" distL="0" distR="0" wp14:anchorId="6AB43C15" wp14:editId="1F71EC10">
            <wp:extent cx="5274146" cy="2170706"/>
            <wp:effectExtent l="0" t="0" r="317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5698" cy="2171345"/>
                    </a:xfrm>
                    <a:prstGeom prst="rect">
                      <a:avLst/>
                    </a:prstGeom>
                    <a:noFill/>
                    <a:ln>
                      <a:noFill/>
                    </a:ln>
                  </pic:spPr>
                </pic:pic>
              </a:graphicData>
            </a:graphic>
          </wp:inline>
        </w:drawing>
      </w:r>
    </w:p>
    <w:p w:rsidR="008C022A" w:rsidRPr="009E4F63" w:rsidRDefault="008C022A" w:rsidP="008C022A">
      <w:pPr>
        <w:autoSpaceDE w:val="0"/>
        <w:autoSpaceDN w:val="0"/>
        <w:adjustRightInd w:val="0"/>
        <w:jc w:val="both"/>
        <w:rPr>
          <w:rFonts w:ascii="Arial" w:hAnsi="Arial" w:cs="Arial"/>
          <w:sz w:val="20"/>
          <w:szCs w:val="20"/>
        </w:rPr>
      </w:pPr>
      <w:r w:rsidRPr="009E4F63">
        <w:rPr>
          <w:rFonts w:ascii="Arial" w:hAnsi="Arial" w:cs="Arial"/>
          <w:sz w:val="20"/>
          <w:szCs w:val="20"/>
        </w:rPr>
        <w:t>Esta nueva subestación beneficiaría directamente a un total de 25,294 clientes que se alimentan de la actual subestación Villanueva, distribuidos en los municipios de Villanueva, El Sauce, Achuapa, Río Grande, San Juan de Limay, Somotillo, San Francisco del Norte, Santo Tomas del Norte, San Pedro del Norte, Cinco Pinos y comunidades aledañas. Además indirectamente serán beneficiados Las Minas Santa Pancha y Mina Limón, así como aprox. 2,000 clientes residenciales en ambas minas.</w:t>
      </w:r>
    </w:p>
    <w:p w:rsidR="00697A7B" w:rsidRPr="009E4F63" w:rsidRDefault="003040D9" w:rsidP="00745A69">
      <w:pPr>
        <w:autoSpaceDE w:val="0"/>
        <w:autoSpaceDN w:val="0"/>
        <w:adjustRightInd w:val="0"/>
        <w:jc w:val="both"/>
        <w:rPr>
          <w:rFonts w:ascii="Arial" w:hAnsi="Arial" w:cs="Arial"/>
          <w:sz w:val="20"/>
          <w:szCs w:val="20"/>
        </w:rPr>
      </w:pPr>
      <w:r w:rsidRPr="009E4F63">
        <w:rPr>
          <w:rFonts w:ascii="Arial" w:hAnsi="Arial" w:cs="Arial"/>
          <w:sz w:val="20"/>
          <w:szCs w:val="20"/>
        </w:rPr>
        <w:t xml:space="preserve">El </w:t>
      </w:r>
      <w:r w:rsidR="00761984" w:rsidRPr="009E4F63">
        <w:rPr>
          <w:rFonts w:ascii="Arial" w:hAnsi="Arial" w:cs="Arial"/>
          <w:sz w:val="20"/>
          <w:szCs w:val="20"/>
        </w:rPr>
        <w:t>costo total de las obras es de $1</w:t>
      </w:r>
      <w:r w:rsidR="00862208" w:rsidRPr="009E4F63">
        <w:rPr>
          <w:rFonts w:ascii="Arial" w:hAnsi="Arial" w:cs="Arial"/>
          <w:sz w:val="20"/>
          <w:szCs w:val="20"/>
        </w:rPr>
        <w:t>4</w:t>
      </w:r>
      <w:r w:rsidR="00761984" w:rsidRPr="009E4F63">
        <w:rPr>
          <w:rFonts w:ascii="Arial" w:hAnsi="Arial" w:cs="Arial"/>
          <w:sz w:val="20"/>
          <w:szCs w:val="20"/>
        </w:rPr>
        <w:t>.3 millones</w:t>
      </w:r>
      <w:r w:rsidR="00862208" w:rsidRPr="009E4F63">
        <w:rPr>
          <w:rFonts w:ascii="Arial" w:hAnsi="Arial" w:cs="Arial"/>
          <w:sz w:val="20"/>
          <w:szCs w:val="20"/>
        </w:rPr>
        <w:t xml:space="preserve"> de dólares, de los cuales U$ 13</w:t>
      </w:r>
      <w:r w:rsidR="00761984" w:rsidRPr="009E4F63">
        <w:rPr>
          <w:rFonts w:ascii="Arial" w:hAnsi="Arial" w:cs="Arial"/>
          <w:sz w:val="20"/>
          <w:szCs w:val="20"/>
        </w:rPr>
        <w:t>.</w:t>
      </w:r>
      <w:r w:rsidR="00862208" w:rsidRPr="009E4F63">
        <w:rPr>
          <w:rFonts w:ascii="Arial" w:hAnsi="Arial" w:cs="Arial"/>
          <w:sz w:val="20"/>
          <w:szCs w:val="20"/>
        </w:rPr>
        <w:t>6</w:t>
      </w:r>
      <w:r w:rsidR="00761984" w:rsidRPr="009E4F63">
        <w:rPr>
          <w:rFonts w:ascii="Arial" w:hAnsi="Arial" w:cs="Arial"/>
          <w:sz w:val="20"/>
          <w:szCs w:val="20"/>
        </w:rPr>
        <w:t xml:space="preserve"> millones es en moneda extranjera y U$ 0.</w:t>
      </w:r>
      <w:r w:rsidR="00862208" w:rsidRPr="009E4F63">
        <w:rPr>
          <w:rFonts w:ascii="Arial" w:hAnsi="Arial" w:cs="Arial"/>
          <w:sz w:val="20"/>
          <w:szCs w:val="20"/>
        </w:rPr>
        <w:t>7</w:t>
      </w:r>
      <w:r w:rsidR="00761984" w:rsidRPr="009E4F63">
        <w:rPr>
          <w:rFonts w:ascii="Arial" w:hAnsi="Arial" w:cs="Arial"/>
          <w:sz w:val="20"/>
          <w:szCs w:val="20"/>
        </w:rPr>
        <w:t xml:space="preserve"> millones es en moneda local</w:t>
      </w:r>
      <w:r w:rsidR="00697A7B" w:rsidRPr="009E4F63">
        <w:rPr>
          <w:rFonts w:ascii="Arial" w:hAnsi="Arial" w:cs="Arial"/>
          <w:sz w:val="20"/>
          <w:szCs w:val="20"/>
        </w:rPr>
        <w:t>, como se aprecia en la tabla</w:t>
      </w:r>
      <w:r w:rsidR="00A042CB">
        <w:rPr>
          <w:rFonts w:ascii="Arial" w:hAnsi="Arial" w:cs="Arial"/>
          <w:sz w:val="20"/>
          <w:szCs w:val="20"/>
        </w:rPr>
        <w:t xml:space="preserve"> 3.</w:t>
      </w:r>
    </w:p>
    <w:p w:rsidR="00A042CB" w:rsidRPr="009E4F63" w:rsidRDefault="00A042CB" w:rsidP="00A042CB">
      <w:pPr>
        <w:keepNext/>
        <w:jc w:val="both"/>
        <w:rPr>
          <w:rFonts w:ascii="Arial" w:hAnsi="Arial" w:cs="Arial"/>
          <w:b/>
          <w:sz w:val="20"/>
          <w:szCs w:val="20"/>
        </w:rPr>
      </w:pPr>
      <w:r w:rsidRPr="009E4F63">
        <w:rPr>
          <w:rFonts w:ascii="Arial" w:hAnsi="Arial" w:cs="Arial"/>
          <w:b/>
          <w:sz w:val="20"/>
          <w:szCs w:val="20"/>
        </w:rPr>
        <w:t>1.2.- Objetivos Del Proyecto</w:t>
      </w:r>
    </w:p>
    <w:p w:rsidR="00A042CB" w:rsidRPr="009E4F63" w:rsidRDefault="00A042CB" w:rsidP="00A042CB">
      <w:pPr>
        <w:pStyle w:val="ListParagraph"/>
        <w:numPr>
          <w:ilvl w:val="0"/>
          <w:numId w:val="1"/>
        </w:numPr>
        <w:autoSpaceDE w:val="0"/>
        <w:autoSpaceDN w:val="0"/>
        <w:adjustRightInd w:val="0"/>
        <w:jc w:val="both"/>
        <w:rPr>
          <w:rFonts w:ascii="Arial" w:hAnsi="Arial" w:cs="Arial"/>
          <w:sz w:val="20"/>
          <w:szCs w:val="20"/>
        </w:rPr>
      </w:pPr>
      <w:r w:rsidRPr="009E4F63">
        <w:rPr>
          <w:rFonts w:ascii="Arial" w:hAnsi="Arial" w:cs="Arial"/>
          <w:sz w:val="20"/>
          <w:szCs w:val="20"/>
        </w:rPr>
        <w:t>Disminuir la cantidad de energía no servida (ENS) anualmente debido a colapsos de estructuras de madera en el subsistema de 69 kV debido a la indisponibilidad de la línea de 69kV El Viejo-Villanueva</w:t>
      </w:r>
    </w:p>
    <w:p w:rsidR="00A042CB" w:rsidRPr="009E4F63" w:rsidRDefault="00A042CB" w:rsidP="00A042CB">
      <w:pPr>
        <w:pStyle w:val="ListParagraph"/>
        <w:numPr>
          <w:ilvl w:val="0"/>
          <w:numId w:val="1"/>
        </w:numPr>
        <w:autoSpaceDE w:val="0"/>
        <w:autoSpaceDN w:val="0"/>
        <w:adjustRightInd w:val="0"/>
        <w:jc w:val="both"/>
        <w:rPr>
          <w:rFonts w:ascii="Arial" w:hAnsi="Arial" w:cs="Arial"/>
          <w:sz w:val="20"/>
          <w:szCs w:val="20"/>
        </w:rPr>
      </w:pPr>
      <w:r w:rsidRPr="009E4F63">
        <w:rPr>
          <w:rFonts w:ascii="Arial" w:hAnsi="Arial" w:cs="Arial"/>
          <w:sz w:val="20"/>
          <w:szCs w:val="20"/>
        </w:rPr>
        <w:t>Mejorar el nivel de voltaje en la Subestación Villanueva</w:t>
      </w:r>
    </w:p>
    <w:p w:rsidR="00A042CB" w:rsidRPr="009E4F63" w:rsidRDefault="00A042CB" w:rsidP="00A042CB">
      <w:pPr>
        <w:pStyle w:val="ListParagraph"/>
        <w:numPr>
          <w:ilvl w:val="0"/>
          <w:numId w:val="1"/>
        </w:numPr>
        <w:autoSpaceDE w:val="0"/>
        <w:autoSpaceDN w:val="0"/>
        <w:adjustRightInd w:val="0"/>
        <w:jc w:val="both"/>
        <w:rPr>
          <w:rFonts w:ascii="Arial" w:hAnsi="Arial" w:cs="Arial"/>
          <w:sz w:val="20"/>
          <w:szCs w:val="20"/>
        </w:rPr>
      </w:pPr>
      <w:r w:rsidRPr="009E4F63">
        <w:rPr>
          <w:rFonts w:ascii="Arial" w:hAnsi="Arial" w:cs="Arial"/>
          <w:sz w:val="20"/>
          <w:szCs w:val="20"/>
        </w:rPr>
        <w:t>Disminuir las pérdidas en el sistema de Transmisión</w:t>
      </w:r>
    </w:p>
    <w:p w:rsidR="00A042CB" w:rsidRDefault="00A042CB" w:rsidP="00A042CB">
      <w:pPr>
        <w:pStyle w:val="ListParagraph"/>
        <w:numPr>
          <w:ilvl w:val="0"/>
          <w:numId w:val="1"/>
        </w:numPr>
        <w:autoSpaceDE w:val="0"/>
        <w:autoSpaceDN w:val="0"/>
        <w:adjustRightInd w:val="0"/>
        <w:jc w:val="both"/>
        <w:rPr>
          <w:rFonts w:ascii="Arial" w:hAnsi="Arial" w:cs="Arial"/>
          <w:sz w:val="20"/>
          <w:szCs w:val="20"/>
        </w:rPr>
      </w:pPr>
      <w:r w:rsidRPr="009E4F63">
        <w:rPr>
          <w:rFonts w:ascii="Arial" w:hAnsi="Arial" w:cs="Arial"/>
          <w:sz w:val="20"/>
          <w:szCs w:val="20"/>
        </w:rPr>
        <w:t>Disminuir los costos de mantenimiento de las líneas de 69 kV.</w:t>
      </w:r>
    </w:p>
    <w:p w:rsidR="00A042CB" w:rsidRPr="009E4F63" w:rsidRDefault="00A042CB" w:rsidP="00A042CB">
      <w:pPr>
        <w:pStyle w:val="ListParagraph"/>
        <w:numPr>
          <w:ilvl w:val="0"/>
          <w:numId w:val="1"/>
        </w:numPr>
        <w:autoSpaceDE w:val="0"/>
        <w:autoSpaceDN w:val="0"/>
        <w:adjustRightInd w:val="0"/>
        <w:jc w:val="both"/>
        <w:rPr>
          <w:rFonts w:ascii="Arial" w:hAnsi="Arial" w:cs="Arial"/>
          <w:sz w:val="20"/>
          <w:szCs w:val="20"/>
        </w:rPr>
      </w:pPr>
      <w:r w:rsidRPr="009E4F63">
        <w:rPr>
          <w:rFonts w:ascii="Arial" w:hAnsi="Arial" w:cs="Arial"/>
          <w:sz w:val="20"/>
          <w:szCs w:val="20"/>
        </w:rPr>
        <w:t>Mejorar la confiabilidad del suministro eléctrico en los municipios de Villanueva, Somotillo, San Francisco del Norte, Santo Tomas del Norte, San Pedro del Norte, Cinco Pinos y sectores aledaños.</w:t>
      </w:r>
    </w:p>
    <w:p w:rsidR="00697A7B" w:rsidRPr="009E4F63" w:rsidRDefault="00697A7B" w:rsidP="00B60135">
      <w:pPr>
        <w:pStyle w:val="Caption"/>
        <w:keepNext/>
        <w:rPr>
          <w:rFonts w:ascii="Arial" w:hAnsi="Arial" w:cs="Arial"/>
          <w:color w:val="auto"/>
          <w:sz w:val="20"/>
          <w:szCs w:val="20"/>
        </w:rPr>
      </w:pPr>
      <w:r w:rsidRPr="009E4F63">
        <w:rPr>
          <w:rFonts w:ascii="Arial" w:hAnsi="Arial" w:cs="Arial"/>
          <w:color w:val="auto"/>
          <w:sz w:val="20"/>
          <w:szCs w:val="20"/>
        </w:rPr>
        <w:lastRenderedPageBreak/>
        <w:t xml:space="preserve">Tabla </w:t>
      </w:r>
      <w:r w:rsidRPr="009E4F63">
        <w:rPr>
          <w:rFonts w:ascii="Arial" w:hAnsi="Arial" w:cs="Arial"/>
          <w:color w:val="auto"/>
          <w:sz w:val="20"/>
          <w:szCs w:val="20"/>
        </w:rPr>
        <w:fldChar w:fldCharType="begin"/>
      </w:r>
      <w:r w:rsidRPr="009E4F63">
        <w:rPr>
          <w:rFonts w:ascii="Arial" w:hAnsi="Arial" w:cs="Arial"/>
          <w:color w:val="auto"/>
          <w:sz w:val="20"/>
          <w:szCs w:val="20"/>
        </w:rPr>
        <w:instrText xml:space="preserve"> SEQ Tabla \* ARABIC </w:instrText>
      </w:r>
      <w:r w:rsidRPr="009E4F63">
        <w:rPr>
          <w:rFonts w:ascii="Arial" w:hAnsi="Arial" w:cs="Arial"/>
          <w:color w:val="auto"/>
          <w:sz w:val="20"/>
          <w:szCs w:val="20"/>
        </w:rPr>
        <w:fldChar w:fldCharType="separate"/>
      </w:r>
      <w:r w:rsidR="00BB73DA">
        <w:rPr>
          <w:rFonts w:ascii="Arial" w:hAnsi="Arial" w:cs="Arial"/>
          <w:noProof/>
          <w:color w:val="auto"/>
          <w:sz w:val="20"/>
          <w:szCs w:val="20"/>
        </w:rPr>
        <w:t>3</w:t>
      </w:r>
      <w:r w:rsidRPr="009E4F63">
        <w:rPr>
          <w:rFonts w:ascii="Arial" w:hAnsi="Arial" w:cs="Arial"/>
          <w:color w:val="auto"/>
          <w:sz w:val="20"/>
          <w:szCs w:val="20"/>
        </w:rPr>
        <w:fldChar w:fldCharType="end"/>
      </w:r>
      <w:r w:rsidRPr="009E4F63">
        <w:rPr>
          <w:rFonts w:ascii="Arial" w:hAnsi="Arial" w:cs="Arial"/>
          <w:color w:val="auto"/>
          <w:sz w:val="20"/>
          <w:szCs w:val="20"/>
        </w:rPr>
        <w:t>. Costos</w:t>
      </w:r>
      <w:r w:rsidRPr="009E4F63">
        <w:rPr>
          <w:color w:val="auto"/>
          <w:sz w:val="20"/>
          <w:szCs w:val="20"/>
        </w:rPr>
        <w:t xml:space="preserve"> </w:t>
      </w:r>
      <w:r w:rsidRPr="009E4F63">
        <w:rPr>
          <w:rFonts w:ascii="Arial" w:hAnsi="Arial" w:cs="Arial"/>
          <w:color w:val="auto"/>
          <w:sz w:val="20"/>
          <w:szCs w:val="20"/>
        </w:rPr>
        <w:t>Construcción de L/T de 138 kV El Sauce – Villanueva y Obras Conexas</w:t>
      </w:r>
    </w:p>
    <w:p w:rsidR="00CA1C9C" w:rsidRPr="009E4F63" w:rsidRDefault="00B60135" w:rsidP="00862208">
      <w:pPr>
        <w:autoSpaceDE w:val="0"/>
        <w:autoSpaceDN w:val="0"/>
        <w:adjustRightInd w:val="0"/>
        <w:jc w:val="both"/>
        <w:rPr>
          <w:rFonts w:ascii="Arial" w:hAnsi="Arial" w:cs="Arial"/>
          <w:sz w:val="20"/>
          <w:szCs w:val="20"/>
        </w:rPr>
      </w:pPr>
      <w:r w:rsidRPr="009E4F63">
        <w:rPr>
          <w:rFonts w:ascii="Arial" w:hAnsi="Arial" w:cs="Arial"/>
          <w:noProof/>
          <w:sz w:val="20"/>
          <w:szCs w:val="20"/>
          <w:lang w:val="en-US"/>
        </w:rPr>
        <mc:AlternateContent>
          <mc:Choice Requires="wpc">
            <w:drawing>
              <wp:inline distT="0" distB="0" distL="0" distR="0" wp14:anchorId="2F366307" wp14:editId="5481C33B">
                <wp:extent cx="5613400" cy="6238875"/>
                <wp:effectExtent l="0" t="0" r="25400" b="66675"/>
                <wp:docPr id="11789" name="Canvas 11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205"/>
                        <wpg:cNvGrpSpPr>
                          <a:grpSpLocks/>
                        </wpg:cNvGrpSpPr>
                        <wpg:grpSpPr bwMode="auto">
                          <a:xfrm>
                            <a:off x="0" y="-5715"/>
                            <a:ext cx="5613400" cy="6316345"/>
                            <a:chOff x="0" y="-9"/>
                            <a:chExt cx="8840" cy="9947"/>
                          </a:xfrm>
                        </wpg:grpSpPr>
                        <wps:wsp>
                          <wps:cNvPr id="3" name="Rectangle 5"/>
                          <wps:cNvSpPr>
                            <a:spLocks noChangeArrowheads="1"/>
                          </wps:cNvSpPr>
                          <wps:spPr bwMode="auto">
                            <a:xfrm>
                              <a:off x="0" y="0"/>
                              <a:ext cx="8840" cy="403"/>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6"/>
                          <wps:cNvSpPr>
                            <a:spLocks noChangeArrowheads="1"/>
                          </wps:cNvSpPr>
                          <wps:spPr bwMode="auto">
                            <a:xfrm>
                              <a:off x="0" y="394"/>
                              <a:ext cx="8840" cy="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Line 7"/>
                          <wps:cNvCnPr/>
                          <wps:spPr bwMode="auto">
                            <a:xfrm>
                              <a:off x="5496" y="4457"/>
                              <a:ext cx="4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 name="Rectangle 8"/>
                          <wps:cNvSpPr>
                            <a:spLocks noChangeArrowheads="1"/>
                          </wps:cNvSpPr>
                          <wps:spPr bwMode="auto">
                            <a:xfrm>
                              <a:off x="5496" y="4457"/>
                              <a:ext cx="48"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9"/>
                          <wps:cNvCnPr/>
                          <wps:spPr bwMode="auto">
                            <a:xfrm>
                              <a:off x="5496" y="4466"/>
                              <a:ext cx="3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3" name="Rectangle 10"/>
                          <wps:cNvSpPr>
                            <a:spLocks noChangeArrowheads="1"/>
                          </wps:cNvSpPr>
                          <wps:spPr bwMode="auto">
                            <a:xfrm>
                              <a:off x="5496" y="4466"/>
                              <a:ext cx="3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1"/>
                          <wps:cNvCnPr/>
                          <wps:spPr bwMode="auto">
                            <a:xfrm>
                              <a:off x="5496" y="4475"/>
                              <a:ext cx="2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 name="Rectangle 12"/>
                          <wps:cNvSpPr>
                            <a:spLocks noChangeArrowheads="1"/>
                          </wps:cNvSpPr>
                          <wps:spPr bwMode="auto">
                            <a:xfrm>
                              <a:off x="5496" y="4475"/>
                              <a:ext cx="2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3"/>
                          <wps:cNvCnPr/>
                          <wps:spPr bwMode="auto">
                            <a:xfrm>
                              <a:off x="5496" y="4484"/>
                              <a:ext cx="1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5" name="Rectangle 14"/>
                          <wps:cNvSpPr>
                            <a:spLocks noChangeArrowheads="1"/>
                          </wps:cNvSpPr>
                          <wps:spPr bwMode="auto">
                            <a:xfrm>
                              <a:off x="5496" y="4484"/>
                              <a:ext cx="19"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15"/>
                          <wps:cNvCnPr/>
                          <wps:spPr bwMode="auto">
                            <a:xfrm>
                              <a:off x="5496" y="4493"/>
                              <a:ext cx="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9" name="Rectangle 16"/>
                          <wps:cNvSpPr>
                            <a:spLocks noChangeArrowheads="1"/>
                          </wps:cNvSpPr>
                          <wps:spPr bwMode="auto">
                            <a:xfrm>
                              <a:off x="5496" y="4493"/>
                              <a:ext cx="10" cy="9"/>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7"/>
                          <wps:cNvSpPr>
                            <a:spLocks noChangeArrowheads="1"/>
                          </wps:cNvSpPr>
                          <wps:spPr bwMode="auto">
                            <a:xfrm>
                              <a:off x="0" y="4850"/>
                              <a:ext cx="884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8"/>
                          <wps:cNvSpPr>
                            <a:spLocks noChangeArrowheads="1"/>
                          </wps:cNvSpPr>
                          <wps:spPr bwMode="auto">
                            <a:xfrm>
                              <a:off x="0" y="5280"/>
                              <a:ext cx="5496"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9"/>
                          <wps:cNvSpPr>
                            <a:spLocks noChangeArrowheads="1"/>
                          </wps:cNvSpPr>
                          <wps:spPr bwMode="auto">
                            <a:xfrm>
                              <a:off x="5487" y="5280"/>
                              <a:ext cx="3353" cy="4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0"/>
                          <wps:cNvSpPr>
                            <a:spLocks noChangeArrowheads="1"/>
                          </wps:cNvSpPr>
                          <wps:spPr bwMode="auto">
                            <a:xfrm>
                              <a:off x="0" y="5701"/>
                              <a:ext cx="8840"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1"/>
                          <wps:cNvSpPr>
                            <a:spLocks noChangeArrowheads="1"/>
                          </wps:cNvSpPr>
                          <wps:spPr bwMode="auto">
                            <a:xfrm>
                              <a:off x="0" y="5903"/>
                              <a:ext cx="8840" cy="384"/>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2"/>
                          <wps:cNvSpPr>
                            <a:spLocks noChangeArrowheads="1"/>
                          </wps:cNvSpPr>
                          <wps:spPr bwMode="auto">
                            <a:xfrm>
                              <a:off x="0" y="6278"/>
                              <a:ext cx="8840" cy="2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3"/>
                          <wps:cNvSpPr>
                            <a:spLocks noChangeArrowheads="1"/>
                          </wps:cNvSpPr>
                          <wps:spPr bwMode="auto">
                            <a:xfrm>
                              <a:off x="0" y="8813"/>
                              <a:ext cx="5496"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4"/>
                          <wps:cNvSpPr>
                            <a:spLocks noChangeArrowheads="1"/>
                          </wps:cNvSpPr>
                          <wps:spPr bwMode="auto">
                            <a:xfrm>
                              <a:off x="5487" y="8813"/>
                              <a:ext cx="3353" cy="4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5"/>
                          <wps:cNvSpPr>
                            <a:spLocks noChangeArrowheads="1"/>
                          </wps:cNvSpPr>
                          <wps:spPr bwMode="auto">
                            <a:xfrm>
                              <a:off x="0" y="9234"/>
                              <a:ext cx="5496" cy="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6"/>
                          <wps:cNvSpPr>
                            <a:spLocks noChangeArrowheads="1"/>
                          </wps:cNvSpPr>
                          <wps:spPr bwMode="auto">
                            <a:xfrm>
                              <a:off x="5487" y="9234"/>
                              <a:ext cx="3353" cy="704"/>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7"/>
                          <wps:cNvSpPr>
                            <a:spLocks noChangeArrowheads="1"/>
                          </wps:cNvSpPr>
                          <wps:spPr bwMode="auto">
                            <a:xfrm>
                              <a:off x="305" y="119"/>
                              <a:ext cx="100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 xml:space="preserve"> Subestación </w:t>
                                </w:r>
                              </w:p>
                            </w:txbxContent>
                          </wps:txbx>
                          <wps:bodyPr rot="0" vert="horz" wrap="none" lIns="0" tIns="0" rIns="0" bIns="0" anchor="t" anchorCtr="0">
                            <a:spAutoFit/>
                          </wps:bodyPr>
                        </wps:wsp>
                        <wps:wsp>
                          <wps:cNvPr id="61" name="Rectangle 28"/>
                          <wps:cNvSpPr>
                            <a:spLocks noChangeArrowheads="1"/>
                          </wps:cNvSpPr>
                          <wps:spPr bwMode="auto">
                            <a:xfrm>
                              <a:off x="2953" y="119"/>
                              <a:ext cx="42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 xml:space="preserve"> Obra </w:t>
                                </w:r>
                              </w:p>
                            </w:txbxContent>
                          </wps:txbx>
                          <wps:bodyPr rot="0" vert="horz" wrap="none" lIns="0" tIns="0" rIns="0" bIns="0" anchor="t" anchorCtr="0">
                            <a:spAutoFit/>
                          </wps:bodyPr>
                        </wps:wsp>
                        <wps:wsp>
                          <wps:cNvPr id="62" name="Rectangle 29"/>
                          <wps:cNvSpPr>
                            <a:spLocks noChangeArrowheads="1"/>
                          </wps:cNvSpPr>
                          <wps:spPr bwMode="auto">
                            <a:xfrm>
                              <a:off x="4782" y="27"/>
                              <a:ext cx="59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spellStart"/>
                                <w:r>
                                  <w:rPr>
                                    <w:rFonts w:ascii="Verdana" w:hAnsi="Verdana" w:cs="Verdana"/>
                                    <w:b/>
                                    <w:bCs/>
                                    <w:color w:val="000000"/>
                                    <w:sz w:val="14"/>
                                    <w:szCs w:val="14"/>
                                  </w:rPr>
                                  <w:t>Cantida</w:t>
                                </w:r>
                                <w:proofErr w:type="spellEnd"/>
                              </w:p>
                            </w:txbxContent>
                          </wps:txbx>
                          <wps:bodyPr rot="0" vert="horz" wrap="none" lIns="0" tIns="0" rIns="0" bIns="0" anchor="t" anchorCtr="0">
                            <a:spAutoFit/>
                          </wps:bodyPr>
                        </wps:wsp>
                        <wps:wsp>
                          <wps:cNvPr id="63" name="Rectangle 30"/>
                          <wps:cNvSpPr>
                            <a:spLocks noChangeArrowheads="1"/>
                          </wps:cNvSpPr>
                          <wps:spPr bwMode="auto">
                            <a:xfrm>
                              <a:off x="5049" y="210"/>
                              <a:ext cx="9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b/>
                                    <w:bCs/>
                                    <w:color w:val="000000"/>
                                    <w:sz w:val="14"/>
                                    <w:szCs w:val="14"/>
                                  </w:rPr>
                                  <w:t>d</w:t>
                                </w:r>
                                <w:proofErr w:type="gramEnd"/>
                              </w:p>
                            </w:txbxContent>
                          </wps:txbx>
                          <wps:bodyPr rot="0" vert="horz" wrap="none" lIns="0" tIns="0" rIns="0" bIns="0" anchor="t" anchorCtr="0">
                            <a:spAutoFit/>
                          </wps:bodyPr>
                        </wps:wsp>
                        <wps:wsp>
                          <wps:cNvPr id="11264" name="Rectangle 31"/>
                          <wps:cNvSpPr>
                            <a:spLocks noChangeArrowheads="1"/>
                          </wps:cNvSpPr>
                          <wps:spPr bwMode="auto">
                            <a:xfrm>
                              <a:off x="5525" y="119"/>
                              <a:ext cx="152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Costo Unitario US $</w:t>
                                </w:r>
                              </w:p>
                            </w:txbxContent>
                          </wps:txbx>
                          <wps:bodyPr rot="0" vert="horz" wrap="none" lIns="0" tIns="0" rIns="0" bIns="0" anchor="t" anchorCtr="0">
                            <a:spAutoFit/>
                          </wps:bodyPr>
                        </wps:wsp>
                        <wps:wsp>
                          <wps:cNvPr id="11265" name="Rectangle 32"/>
                          <wps:cNvSpPr>
                            <a:spLocks noChangeArrowheads="1"/>
                          </wps:cNvSpPr>
                          <wps:spPr bwMode="auto">
                            <a:xfrm>
                              <a:off x="7706" y="119"/>
                              <a:ext cx="80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Total US $</w:t>
                                </w:r>
                              </w:p>
                            </w:txbxContent>
                          </wps:txbx>
                          <wps:bodyPr rot="0" vert="horz" wrap="none" lIns="0" tIns="0" rIns="0" bIns="0" anchor="t" anchorCtr="0">
                            <a:spAutoFit/>
                          </wps:bodyPr>
                        </wps:wsp>
                        <wps:wsp>
                          <wps:cNvPr id="11266" name="Rectangle 33"/>
                          <wps:cNvSpPr>
                            <a:spLocks noChangeArrowheads="1"/>
                          </wps:cNvSpPr>
                          <wps:spPr bwMode="auto">
                            <a:xfrm>
                              <a:off x="286" y="714"/>
                              <a:ext cx="99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VILLA NUEVA </w:t>
                                </w:r>
                              </w:p>
                            </w:txbxContent>
                          </wps:txbx>
                          <wps:bodyPr rot="0" vert="horz" wrap="none" lIns="0" tIns="0" rIns="0" bIns="0" anchor="t" anchorCtr="0">
                            <a:spAutoFit/>
                          </wps:bodyPr>
                        </wps:wsp>
                        <wps:wsp>
                          <wps:cNvPr id="11267" name="Rectangle 34"/>
                          <wps:cNvSpPr>
                            <a:spLocks noChangeArrowheads="1"/>
                          </wps:cNvSpPr>
                          <wps:spPr bwMode="auto">
                            <a:xfrm>
                              <a:off x="1696" y="439"/>
                              <a:ext cx="249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Adquisición de terreno, Ampliación </w:t>
                                </w:r>
                              </w:p>
                            </w:txbxContent>
                          </wps:txbx>
                          <wps:bodyPr rot="0" vert="horz" wrap="none" lIns="0" tIns="0" rIns="0" bIns="0" anchor="t" anchorCtr="0">
                            <a:spAutoFit/>
                          </wps:bodyPr>
                        </wps:wsp>
                        <wps:wsp>
                          <wps:cNvPr id="11269" name="Rectangle 35"/>
                          <wps:cNvSpPr>
                            <a:spLocks noChangeArrowheads="1"/>
                          </wps:cNvSpPr>
                          <wps:spPr bwMode="auto">
                            <a:xfrm>
                              <a:off x="1696" y="622"/>
                              <a:ext cx="261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de</w:t>
                                </w:r>
                                <w:proofErr w:type="gramEnd"/>
                                <w:r>
                                  <w:rPr>
                                    <w:rFonts w:ascii="Verdana" w:hAnsi="Verdana" w:cs="Verdana"/>
                                    <w:color w:val="000000"/>
                                    <w:sz w:val="14"/>
                                    <w:szCs w:val="14"/>
                                  </w:rPr>
                                  <w:t xml:space="preserve"> la Caseta de Control, </w:t>
                                </w:r>
                                <w:proofErr w:type="spellStart"/>
                                <w:r>
                                  <w:rPr>
                                    <w:rFonts w:ascii="Verdana" w:hAnsi="Verdana" w:cs="Verdana"/>
                                    <w:color w:val="000000"/>
                                    <w:sz w:val="14"/>
                                    <w:szCs w:val="14"/>
                                  </w:rPr>
                                  <w:t>Iluminacion</w:t>
                                </w:r>
                                <w:proofErr w:type="spellEnd"/>
                                <w:r>
                                  <w:rPr>
                                    <w:rFonts w:ascii="Verdana" w:hAnsi="Verdana" w:cs="Verdana"/>
                                    <w:color w:val="000000"/>
                                    <w:sz w:val="14"/>
                                    <w:szCs w:val="14"/>
                                  </w:rPr>
                                  <w:t xml:space="preserve">, </w:t>
                                </w:r>
                              </w:p>
                            </w:txbxContent>
                          </wps:txbx>
                          <wps:bodyPr rot="0" vert="horz" wrap="none" lIns="0" tIns="0" rIns="0" bIns="0" anchor="t" anchorCtr="0">
                            <a:spAutoFit/>
                          </wps:bodyPr>
                        </wps:wsp>
                        <wps:wsp>
                          <wps:cNvPr id="11270" name="Rectangle 36"/>
                          <wps:cNvSpPr>
                            <a:spLocks noChangeArrowheads="1"/>
                          </wps:cNvSpPr>
                          <wps:spPr bwMode="auto">
                            <a:xfrm>
                              <a:off x="1696" y="805"/>
                              <a:ext cx="234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Muro Perimetral y resto de Obras </w:t>
                                </w:r>
                              </w:p>
                            </w:txbxContent>
                          </wps:txbx>
                          <wps:bodyPr rot="0" vert="horz" wrap="none" lIns="0" tIns="0" rIns="0" bIns="0" anchor="t" anchorCtr="0">
                            <a:spAutoFit/>
                          </wps:bodyPr>
                        </wps:wsp>
                        <wps:wsp>
                          <wps:cNvPr id="11271" name="Rectangle 37"/>
                          <wps:cNvSpPr>
                            <a:spLocks noChangeArrowheads="1"/>
                          </wps:cNvSpPr>
                          <wps:spPr bwMode="auto">
                            <a:xfrm>
                              <a:off x="1696" y="988"/>
                              <a:ext cx="105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civiles</w:t>
                                </w:r>
                                <w:proofErr w:type="gramEnd"/>
                                <w:r>
                                  <w:rPr>
                                    <w:rFonts w:ascii="Verdana" w:hAnsi="Verdana" w:cs="Verdana"/>
                                    <w:color w:val="000000"/>
                                    <w:sz w:val="14"/>
                                    <w:szCs w:val="14"/>
                                  </w:rPr>
                                  <w:t xml:space="preserve"> de la SE </w:t>
                                </w:r>
                              </w:p>
                            </w:txbxContent>
                          </wps:txbx>
                          <wps:bodyPr rot="0" vert="horz" wrap="none" lIns="0" tIns="0" rIns="0" bIns="0" anchor="t" anchorCtr="0">
                            <a:spAutoFit/>
                          </wps:bodyPr>
                        </wps:wsp>
                        <wps:wsp>
                          <wps:cNvPr id="11272" name="Rectangle 38"/>
                          <wps:cNvSpPr>
                            <a:spLocks noChangeArrowheads="1"/>
                          </wps:cNvSpPr>
                          <wps:spPr bwMode="auto">
                            <a:xfrm>
                              <a:off x="5049" y="714"/>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
                            </w:txbxContent>
                          </wps:txbx>
                          <wps:bodyPr rot="0" vert="horz" wrap="none" lIns="0" tIns="0" rIns="0" bIns="0" anchor="t" anchorCtr="0">
                            <a:spAutoFit/>
                          </wps:bodyPr>
                        </wps:wsp>
                        <wps:wsp>
                          <wps:cNvPr id="11273" name="Rectangle 39"/>
                          <wps:cNvSpPr>
                            <a:spLocks noChangeArrowheads="1"/>
                          </wps:cNvSpPr>
                          <wps:spPr bwMode="auto">
                            <a:xfrm>
                              <a:off x="6554" y="714"/>
                              <a:ext cx="7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roofErr w:type="gramStart"/>
                                <w:r>
                                  <w:rPr>
                                    <w:rFonts w:ascii="Verdana" w:hAnsi="Verdana" w:cs="Verdana"/>
                                    <w:color w:val="000000"/>
                                    <w:sz w:val="14"/>
                                    <w:szCs w:val="14"/>
                                  </w:rPr>
                                  <w:t>,000,000</w:t>
                                </w:r>
                                <w:proofErr w:type="gramEnd"/>
                              </w:p>
                            </w:txbxContent>
                          </wps:txbx>
                          <wps:bodyPr rot="0" vert="horz" wrap="none" lIns="0" tIns="0" rIns="0" bIns="0" anchor="t" anchorCtr="0">
                            <a:spAutoFit/>
                          </wps:bodyPr>
                        </wps:wsp>
                        <wps:wsp>
                          <wps:cNvPr id="11274" name="Rectangle 40"/>
                          <wps:cNvSpPr>
                            <a:spLocks noChangeArrowheads="1"/>
                          </wps:cNvSpPr>
                          <wps:spPr bwMode="auto">
                            <a:xfrm>
                              <a:off x="5601" y="714"/>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275" name="Rectangle 41"/>
                          <wps:cNvSpPr>
                            <a:spLocks noChangeArrowheads="1"/>
                          </wps:cNvSpPr>
                          <wps:spPr bwMode="auto">
                            <a:xfrm>
                              <a:off x="6554" y="714"/>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276" name="Rectangle 42"/>
                          <wps:cNvSpPr>
                            <a:spLocks noChangeArrowheads="1"/>
                          </wps:cNvSpPr>
                          <wps:spPr bwMode="auto">
                            <a:xfrm>
                              <a:off x="7954" y="714"/>
                              <a:ext cx="7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roofErr w:type="gramStart"/>
                                <w:r>
                                  <w:rPr>
                                    <w:rFonts w:ascii="Verdana" w:hAnsi="Verdana" w:cs="Verdana"/>
                                    <w:color w:val="000000"/>
                                    <w:sz w:val="14"/>
                                    <w:szCs w:val="14"/>
                                  </w:rPr>
                                  <w:t>,000,000</w:t>
                                </w:r>
                                <w:proofErr w:type="gramEnd"/>
                              </w:p>
                            </w:txbxContent>
                          </wps:txbx>
                          <wps:bodyPr rot="0" vert="horz" wrap="none" lIns="0" tIns="0" rIns="0" bIns="0" anchor="t" anchorCtr="0">
                            <a:spAutoFit/>
                          </wps:bodyPr>
                        </wps:wsp>
                        <wps:wsp>
                          <wps:cNvPr id="11277" name="Rectangle 43"/>
                          <wps:cNvSpPr>
                            <a:spLocks noChangeArrowheads="1"/>
                          </wps:cNvSpPr>
                          <wps:spPr bwMode="auto">
                            <a:xfrm>
                              <a:off x="7554" y="714"/>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278" name="Rectangle 44"/>
                          <wps:cNvSpPr>
                            <a:spLocks noChangeArrowheads="1"/>
                          </wps:cNvSpPr>
                          <wps:spPr bwMode="auto">
                            <a:xfrm>
                              <a:off x="7935" y="714"/>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279" name="Rectangle 45"/>
                          <wps:cNvSpPr>
                            <a:spLocks noChangeArrowheads="1"/>
                          </wps:cNvSpPr>
                          <wps:spPr bwMode="auto">
                            <a:xfrm>
                              <a:off x="1696" y="1272"/>
                              <a:ext cx="29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042CB" w:rsidRDefault="00B027E9">
                                <w:pPr>
                                  <w:rPr>
                                    <w:sz w:val="12"/>
                                  </w:rPr>
                                </w:pPr>
                                <w:r>
                                  <w:rPr>
                                    <w:rFonts w:ascii="Verdana" w:hAnsi="Verdana" w:cs="Verdana"/>
                                    <w:color w:val="000000"/>
                                    <w:sz w:val="14"/>
                                    <w:szCs w:val="14"/>
                                  </w:rPr>
                                  <w:t xml:space="preserve"> Bahía de transformación 138 </w:t>
                                </w:r>
                              </w:p>
                            </w:txbxContent>
                          </wps:txbx>
                          <wps:bodyPr rot="0" vert="horz" wrap="square" lIns="0" tIns="0" rIns="0" bIns="0" anchor="t" anchorCtr="0">
                            <a:spAutoFit/>
                          </wps:bodyPr>
                        </wps:wsp>
                        <wps:wsp>
                          <wps:cNvPr id="11280" name="Rectangle 46"/>
                          <wps:cNvSpPr>
                            <a:spLocks noChangeArrowheads="1"/>
                          </wps:cNvSpPr>
                          <wps:spPr bwMode="auto">
                            <a:xfrm>
                              <a:off x="1696" y="1455"/>
                              <a:ext cx="73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kV/24.9kV</w:t>
                                </w:r>
                                <w:proofErr w:type="gramEnd"/>
                                <w:r>
                                  <w:rPr>
                                    <w:rFonts w:ascii="Verdana" w:hAnsi="Verdana" w:cs="Verdana"/>
                                    <w:color w:val="000000"/>
                                    <w:sz w:val="14"/>
                                    <w:szCs w:val="14"/>
                                  </w:rPr>
                                  <w:t xml:space="preserve"> </w:t>
                                </w:r>
                              </w:p>
                            </w:txbxContent>
                          </wps:txbx>
                          <wps:bodyPr rot="0" vert="horz" wrap="none" lIns="0" tIns="0" rIns="0" bIns="0" anchor="t" anchorCtr="0">
                            <a:spAutoFit/>
                          </wps:bodyPr>
                        </wps:wsp>
                        <wps:wsp>
                          <wps:cNvPr id="11281" name="Rectangle 47"/>
                          <wps:cNvSpPr>
                            <a:spLocks noChangeArrowheads="1"/>
                          </wps:cNvSpPr>
                          <wps:spPr bwMode="auto">
                            <a:xfrm>
                              <a:off x="5049" y="1364"/>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
                            </w:txbxContent>
                          </wps:txbx>
                          <wps:bodyPr rot="0" vert="horz" wrap="none" lIns="0" tIns="0" rIns="0" bIns="0" anchor="t" anchorCtr="0">
                            <a:spAutoFit/>
                          </wps:bodyPr>
                        </wps:wsp>
                        <wps:wsp>
                          <wps:cNvPr id="11282" name="Rectangle 48"/>
                          <wps:cNvSpPr>
                            <a:spLocks noChangeArrowheads="1"/>
                          </wps:cNvSpPr>
                          <wps:spPr bwMode="auto">
                            <a:xfrm>
                              <a:off x="6706" y="1364"/>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781,440</w:t>
                                </w:r>
                              </w:p>
                            </w:txbxContent>
                          </wps:txbx>
                          <wps:bodyPr rot="0" vert="horz" wrap="none" lIns="0" tIns="0" rIns="0" bIns="0" anchor="t" anchorCtr="0">
                            <a:spAutoFit/>
                          </wps:bodyPr>
                        </wps:wsp>
                        <wps:wsp>
                          <wps:cNvPr id="11283" name="Rectangle 49"/>
                          <wps:cNvSpPr>
                            <a:spLocks noChangeArrowheads="1"/>
                          </wps:cNvSpPr>
                          <wps:spPr bwMode="auto">
                            <a:xfrm>
                              <a:off x="5620" y="1364"/>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284" name="Rectangle 50"/>
                          <wps:cNvSpPr>
                            <a:spLocks noChangeArrowheads="1"/>
                          </wps:cNvSpPr>
                          <wps:spPr bwMode="auto">
                            <a:xfrm>
                              <a:off x="6687" y="1364"/>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285" name="Rectangle 51"/>
                          <wps:cNvSpPr>
                            <a:spLocks noChangeArrowheads="1"/>
                          </wps:cNvSpPr>
                          <wps:spPr bwMode="auto">
                            <a:xfrm>
                              <a:off x="8107" y="1364"/>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781,440</w:t>
                                </w:r>
                              </w:p>
                            </w:txbxContent>
                          </wps:txbx>
                          <wps:bodyPr rot="0" vert="horz" wrap="none" lIns="0" tIns="0" rIns="0" bIns="0" anchor="t" anchorCtr="0">
                            <a:spAutoFit/>
                          </wps:bodyPr>
                        </wps:wsp>
                        <wps:wsp>
                          <wps:cNvPr id="11286" name="Rectangle 52"/>
                          <wps:cNvSpPr>
                            <a:spLocks noChangeArrowheads="1"/>
                          </wps:cNvSpPr>
                          <wps:spPr bwMode="auto">
                            <a:xfrm>
                              <a:off x="7544" y="1364"/>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287" name="Rectangle 53"/>
                          <wps:cNvSpPr>
                            <a:spLocks noChangeArrowheads="1"/>
                          </wps:cNvSpPr>
                          <wps:spPr bwMode="auto">
                            <a:xfrm>
                              <a:off x="8097" y="1364"/>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288" name="Rectangle 54"/>
                          <wps:cNvSpPr>
                            <a:spLocks noChangeArrowheads="1"/>
                          </wps:cNvSpPr>
                          <wps:spPr bwMode="auto">
                            <a:xfrm>
                              <a:off x="1696" y="1794"/>
                              <a:ext cx="208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Bahía de transformación 138 </w:t>
                                </w:r>
                              </w:p>
                            </w:txbxContent>
                          </wps:txbx>
                          <wps:bodyPr rot="0" vert="horz" wrap="none" lIns="0" tIns="0" rIns="0" bIns="0" anchor="t" anchorCtr="0">
                            <a:spAutoFit/>
                          </wps:bodyPr>
                        </wps:wsp>
                        <wps:wsp>
                          <wps:cNvPr id="11289" name="Rectangle 55"/>
                          <wps:cNvSpPr>
                            <a:spLocks noChangeArrowheads="1"/>
                          </wps:cNvSpPr>
                          <wps:spPr bwMode="auto">
                            <a:xfrm>
                              <a:off x="1696" y="1977"/>
                              <a:ext cx="59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kV/69kV</w:t>
                                </w:r>
                                <w:proofErr w:type="gramEnd"/>
                                <w:r>
                                  <w:rPr>
                                    <w:rFonts w:ascii="Verdana" w:hAnsi="Verdana" w:cs="Verdana"/>
                                    <w:color w:val="000000"/>
                                    <w:sz w:val="14"/>
                                    <w:szCs w:val="14"/>
                                  </w:rPr>
                                  <w:t xml:space="preserve"> </w:t>
                                </w:r>
                              </w:p>
                            </w:txbxContent>
                          </wps:txbx>
                          <wps:bodyPr rot="0" vert="horz" wrap="none" lIns="0" tIns="0" rIns="0" bIns="0" anchor="t" anchorCtr="0">
                            <a:spAutoFit/>
                          </wps:bodyPr>
                        </wps:wsp>
                        <wps:wsp>
                          <wps:cNvPr id="11290" name="Rectangle 56"/>
                          <wps:cNvSpPr>
                            <a:spLocks noChangeArrowheads="1"/>
                          </wps:cNvSpPr>
                          <wps:spPr bwMode="auto">
                            <a:xfrm>
                              <a:off x="5049" y="1885"/>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
                            </w:txbxContent>
                          </wps:txbx>
                          <wps:bodyPr rot="0" vert="horz" wrap="none" lIns="0" tIns="0" rIns="0" bIns="0" anchor="t" anchorCtr="0">
                            <a:spAutoFit/>
                          </wps:bodyPr>
                        </wps:wsp>
                        <wps:wsp>
                          <wps:cNvPr id="11291" name="Rectangle 57"/>
                          <wps:cNvSpPr>
                            <a:spLocks noChangeArrowheads="1"/>
                          </wps:cNvSpPr>
                          <wps:spPr bwMode="auto">
                            <a:xfrm>
                              <a:off x="6706" y="1885"/>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725,774</w:t>
                                </w:r>
                              </w:p>
                            </w:txbxContent>
                          </wps:txbx>
                          <wps:bodyPr rot="0" vert="horz" wrap="none" lIns="0" tIns="0" rIns="0" bIns="0" anchor="t" anchorCtr="0">
                            <a:spAutoFit/>
                          </wps:bodyPr>
                        </wps:wsp>
                        <wps:wsp>
                          <wps:cNvPr id="11292" name="Rectangle 58"/>
                          <wps:cNvSpPr>
                            <a:spLocks noChangeArrowheads="1"/>
                          </wps:cNvSpPr>
                          <wps:spPr bwMode="auto">
                            <a:xfrm>
                              <a:off x="5620" y="1885"/>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293" name="Rectangle 59"/>
                          <wps:cNvSpPr>
                            <a:spLocks noChangeArrowheads="1"/>
                          </wps:cNvSpPr>
                          <wps:spPr bwMode="auto">
                            <a:xfrm>
                              <a:off x="6687" y="1885"/>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294" name="Rectangle 60"/>
                          <wps:cNvSpPr>
                            <a:spLocks noChangeArrowheads="1"/>
                          </wps:cNvSpPr>
                          <wps:spPr bwMode="auto">
                            <a:xfrm>
                              <a:off x="8107" y="1885"/>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725,774</w:t>
                                </w:r>
                              </w:p>
                            </w:txbxContent>
                          </wps:txbx>
                          <wps:bodyPr rot="0" vert="horz" wrap="none" lIns="0" tIns="0" rIns="0" bIns="0" anchor="t" anchorCtr="0">
                            <a:spAutoFit/>
                          </wps:bodyPr>
                        </wps:wsp>
                        <wps:wsp>
                          <wps:cNvPr id="11295" name="Rectangle 61"/>
                          <wps:cNvSpPr>
                            <a:spLocks noChangeArrowheads="1"/>
                          </wps:cNvSpPr>
                          <wps:spPr bwMode="auto">
                            <a:xfrm>
                              <a:off x="7544" y="1885"/>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12" name="Rectangle 62"/>
                          <wps:cNvSpPr>
                            <a:spLocks noChangeArrowheads="1"/>
                          </wps:cNvSpPr>
                          <wps:spPr bwMode="auto">
                            <a:xfrm>
                              <a:off x="8097" y="1885"/>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13" name="Rectangle 63"/>
                          <wps:cNvSpPr>
                            <a:spLocks noChangeArrowheads="1"/>
                          </wps:cNvSpPr>
                          <wps:spPr bwMode="auto">
                            <a:xfrm>
                              <a:off x="1696" y="2324"/>
                              <a:ext cx="245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Transformador de 15/20 MVA 138 </w:t>
                                </w:r>
                              </w:p>
                            </w:txbxContent>
                          </wps:txbx>
                          <wps:bodyPr rot="0" vert="horz" wrap="none" lIns="0" tIns="0" rIns="0" bIns="0" anchor="t" anchorCtr="0">
                            <a:spAutoFit/>
                          </wps:bodyPr>
                        </wps:wsp>
                        <wps:wsp>
                          <wps:cNvPr id="9314" name="Rectangle 64"/>
                          <wps:cNvSpPr>
                            <a:spLocks noChangeArrowheads="1"/>
                          </wps:cNvSpPr>
                          <wps:spPr bwMode="auto">
                            <a:xfrm>
                              <a:off x="1696" y="2507"/>
                              <a:ext cx="7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kV/24.9</w:t>
                                </w:r>
                                <w:proofErr w:type="gramEnd"/>
                                <w:r>
                                  <w:rPr>
                                    <w:rFonts w:ascii="Verdana" w:hAnsi="Verdana" w:cs="Verdana"/>
                                    <w:color w:val="000000"/>
                                    <w:sz w:val="14"/>
                                    <w:szCs w:val="14"/>
                                  </w:rPr>
                                  <w:t xml:space="preserve"> Kv </w:t>
                                </w:r>
                              </w:p>
                            </w:txbxContent>
                          </wps:txbx>
                          <wps:bodyPr rot="0" vert="horz" wrap="none" lIns="0" tIns="0" rIns="0" bIns="0" anchor="t" anchorCtr="0">
                            <a:spAutoFit/>
                          </wps:bodyPr>
                        </wps:wsp>
                        <wps:wsp>
                          <wps:cNvPr id="9315" name="Rectangle 65"/>
                          <wps:cNvSpPr>
                            <a:spLocks noChangeArrowheads="1"/>
                          </wps:cNvSpPr>
                          <wps:spPr bwMode="auto">
                            <a:xfrm>
                              <a:off x="5049" y="2416"/>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
                            </w:txbxContent>
                          </wps:txbx>
                          <wps:bodyPr rot="0" vert="horz" wrap="none" lIns="0" tIns="0" rIns="0" bIns="0" anchor="t" anchorCtr="0">
                            <a:spAutoFit/>
                          </wps:bodyPr>
                        </wps:wsp>
                        <wps:wsp>
                          <wps:cNvPr id="9316" name="Rectangle 66"/>
                          <wps:cNvSpPr>
                            <a:spLocks noChangeArrowheads="1"/>
                          </wps:cNvSpPr>
                          <wps:spPr bwMode="auto">
                            <a:xfrm>
                              <a:off x="6706" y="2416"/>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846,868</w:t>
                                </w:r>
                              </w:p>
                            </w:txbxContent>
                          </wps:txbx>
                          <wps:bodyPr rot="0" vert="horz" wrap="none" lIns="0" tIns="0" rIns="0" bIns="0" anchor="t" anchorCtr="0">
                            <a:spAutoFit/>
                          </wps:bodyPr>
                        </wps:wsp>
                        <wps:wsp>
                          <wps:cNvPr id="9317" name="Rectangle 67"/>
                          <wps:cNvSpPr>
                            <a:spLocks noChangeArrowheads="1"/>
                          </wps:cNvSpPr>
                          <wps:spPr bwMode="auto">
                            <a:xfrm>
                              <a:off x="5620" y="2416"/>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18" name="Rectangle 68"/>
                          <wps:cNvSpPr>
                            <a:spLocks noChangeArrowheads="1"/>
                          </wps:cNvSpPr>
                          <wps:spPr bwMode="auto">
                            <a:xfrm>
                              <a:off x="6687" y="2416"/>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19" name="Rectangle 69"/>
                          <wps:cNvSpPr>
                            <a:spLocks noChangeArrowheads="1"/>
                          </wps:cNvSpPr>
                          <wps:spPr bwMode="auto">
                            <a:xfrm>
                              <a:off x="8107" y="2416"/>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846,868</w:t>
                                </w:r>
                              </w:p>
                            </w:txbxContent>
                          </wps:txbx>
                          <wps:bodyPr rot="0" vert="horz" wrap="none" lIns="0" tIns="0" rIns="0" bIns="0" anchor="t" anchorCtr="0">
                            <a:spAutoFit/>
                          </wps:bodyPr>
                        </wps:wsp>
                        <wps:wsp>
                          <wps:cNvPr id="9320" name="Rectangle 70"/>
                          <wps:cNvSpPr>
                            <a:spLocks noChangeArrowheads="1"/>
                          </wps:cNvSpPr>
                          <wps:spPr bwMode="auto">
                            <a:xfrm>
                              <a:off x="7544" y="2416"/>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21" name="Rectangle 71"/>
                          <wps:cNvSpPr>
                            <a:spLocks noChangeArrowheads="1"/>
                          </wps:cNvSpPr>
                          <wps:spPr bwMode="auto">
                            <a:xfrm>
                              <a:off x="8097" y="2416"/>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22" name="Rectangle 72"/>
                          <wps:cNvSpPr>
                            <a:spLocks noChangeArrowheads="1"/>
                          </wps:cNvSpPr>
                          <wps:spPr bwMode="auto">
                            <a:xfrm>
                              <a:off x="1696" y="2892"/>
                              <a:ext cx="245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Transformador 25 MVA 138/69 kV  </w:t>
                                </w:r>
                              </w:p>
                            </w:txbxContent>
                          </wps:txbx>
                          <wps:bodyPr rot="0" vert="horz" wrap="none" lIns="0" tIns="0" rIns="0" bIns="0" anchor="t" anchorCtr="0">
                            <a:spAutoFit/>
                          </wps:bodyPr>
                        </wps:wsp>
                        <wps:wsp>
                          <wps:cNvPr id="9323" name="Rectangle 73"/>
                          <wps:cNvSpPr>
                            <a:spLocks noChangeArrowheads="1"/>
                          </wps:cNvSpPr>
                          <wps:spPr bwMode="auto">
                            <a:xfrm>
                              <a:off x="5049" y="2892"/>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
                            </w:txbxContent>
                          </wps:txbx>
                          <wps:bodyPr rot="0" vert="horz" wrap="none" lIns="0" tIns="0" rIns="0" bIns="0" anchor="t" anchorCtr="0">
                            <a:spAutoFit/>
                          </wps:bodyPr>
                        </wps:wsp>
                        <wps:wsp>
                          <wps:cNvPr id="9324" name="Rectangle 74"/>
                          <wps:cNvSpPr>
                            <a:spLocks noChangeArrowheads="1"/>
                          </wps:cNvSpPr>
                          <wps:spPr bwMode="auto">
                            <a:xfrm>
                              <a:off x="6706" y="2892"/>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970,608</w:t>
                                </w:r>
                              </w:p>
                            </w:txbxContent>
                          </wps:txbx>
                          <wps:bodyPr rot="0" vert="horz" wrap="none" lIns="0" tIns="0" rIns="0" bIns="0" anchor="t" anchorCtr="0">
                            <a:spAutoFit/>
                          </wps:bodyPr>
                        </wps:wsp>
                        <wps:wsp>
                          <wps:cNvPr id="9325" name="Rectangle 75"/>
                          <wps:cNvSpPr>
                            <a:spLocks noChangeArrowheads="1"/>
                          </wps:cNvSpPr>
                          <wps:spPr bwMode="auto">
                            <a:xfrm>
                              <a:off x="5620" y="2892"/>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26" name="Rectangle 76"/>
                          <wps:cNvSpPr>
                            <a:spLocks noChangeArrowheads="1"/>
                          </wps:cNvSpPr>
                          <wps:spPr bwMode="auto">
                            <a:xfrm>
                              <a:off x="6687" y="2892"/>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27" name="Rectangle 77"/>
                          <wps:cNvSpPr>
                            <a:spLocks noChangeArrowheads="1"/>
                          </wps:cNvSpPr>
                          <wps:spPr bwMode="auto">
                            <a:xfrm>
                              <a:off x="8107" y="2892"/>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970,608</w:t>
                                </w:r>
                              </w:p>
                            </w:txbxContent>
                          </wps:txbx>
                          <wps:bodyPr rot="0" vert="horz" wrap="none" lIns="0" tIns="0" rIns="0" bIns="0" anchor="t" anchorCtr="0">
                            <a:spAutoFit/>
                          </wps:bodyPr>
                        </wps:wsp>
                        <wps:wsp>
                          <wps:cNvPr id="9328" name="Rectangle 78"/>
                          <wps:cNvSpPr>
                            <a:spLocks noChangeArrowheads="1"/>
                          </wps:cNvSpPr>
                          <wps:spPr bwMode="auto">
                            <a:xfrm>
                              <a:off x="7544" y="2892"/>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29" name="Rectangle 79"/>
                          <wps:cNvSpPr>
                            <a:spLocks noChangeArrowheads="1"/>
                          </wps:cNvSpPr>
                          <wps:spPr bwMode="auto">
                            <a:xfrm>
                              <a:off x="8097" y="2892"/>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30" name="Rectangle 80"/>
                          <wps:cNvSpPr>
                            <a:spLocks noChangeArrowheads="1"/>
                          </wps:cNvSpPr>
                          <wps:spPr bwMode="auto">
                            <a:xfrm>
                              <a:off x="1696" y="3313"/>
                              <a:ext cx="16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roofErr w:type="spellStart"/>
                                <w:r>
                                  <w:rPr>
                                    <w:rFonts w:ascii="Verdana" w:hAnsi="Verdana" w:cs="Verdana"/>
                                    <w:color w:val="000000"/>
                                    <w:sz w:val="14"/>
                                    <w:szCs w:val="14"/>
                                  </w:rPr>
                                  <w:t>Bahia</w:t>
                                </w:r>
                                <w:proofErr w:type="spellEnd"/>
                                <w:r>
                                  <w:rPr>
                                    <w:rFonts w:ascii="Verdana" w:hAnsi="Verdana" w:cs="Verdana"/>
                                    <w:color w:val="000000"/>
                                    <w:sz w:val="14"/>
                                    <w:szCs w:val="14"/>
                                  </w:rPr>
                                  <w:t xml:space="preserve"> de </w:t>
                                </w:r>
                                <w:proofErr w:type="spellStart"/>
                                <w:r>
                                  <w:rPr>
                                    <w:rFonts w:ascii="Verdana" w:hAnsi="Verdana" w:cs="Verdana"/>
                                    <w:color w:val="000000"/>
                                    <w:sz w:val="14"/>
                                    <w:szCs w:val="14"/>
                                  </w:rPr>
                                  <w:t>Linea</w:t>
                                </w:r>
                                <w:proofErr w:type="spellEnd"/>
                                <w:r>
                                  <w:rPr>
                                    <w:rFonts w:ascii="Verdana" w:hAnsi="Verdana" w:cs="Verdana"/>
                                    <w:color w:val="000000"/>
                                    <w:sz w:val="14"/>
                                    <w:szCs w:val="14"/>
                                  </w:rPr>
                                  <w:t xml:space="preserve"> 138 kV </w:t>
                                </w:r>
                              </w:p>
                            </w:txbxContent>
                          </wps:txbx>
                          <wps:bodyPr rot="0" vert="horz" wrap="none" lIns="0" tIns="0" rIns="0" bIns="0" anchor="t" anchorCtr="0">
                            <a:spAutoFit/>
                          </wps:bodyPr>
                        </wps:wsp>
                        <wps:wsp>
                          <wps:cNvPr id="9331" name="Rectangle 81"/>
                          <wps:cNvSpPr>
                            <a:spLocks noChangeArrowheads="1"/>
                          </wps:cNvSpPr>
                          <wps:spPr bwMode="auto">
                            <a:xfrm>
                              <a:off x="5049" y="3313"/>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
                            </w:txbxContent>
                          </wps:txbx>
                          <wps:bodyPr rot="0" vert="horz" wrap="none" lIns="0" tIns="0" rIns="0" bIns="0" anchor="t" anchorCtr="0">
                            <a:spAutoFit/>
                          </wps:bodyPr>
                        </wps:wsp>
                        <wps:wsp>
                          <wps:cNvPr id="9334" name="Rectangle 82"/>
                          <wps:cNvSpPr>
                            <a:spLocks noChangeArrowheads="1"/>
                          </wps:cNvSpPr>
                          <wps:spPr bwMode="auto">
                            <a:xfrm>
                              <a:off x="6706" y="3313"/>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792,496</w:t>
                                </w:r>
                              </w:p>
                            </w:txbxContent>
                          </wps:txbx>
                          <wps:bodyPr rot="0" vert="horz" wrap="none" lIns="0" tIns="0" rIns="0" bIns="0" anchor="t" anchorCtr="0">
                            <a:spAutoFit/>
                          </wps:bodyPr>
                        </wps:wsp>
                        <wps:wsp>
                          <wps:cNvPr id="9335" name="Rectangle 83"/>
                          <wps:cNvSpPr>
                            <a:spLocks noChangeArrowheads="1"/>
                          </wps:cNvSpPr>
                          <wps:spPr bwMode="auto">
                            <a:xfrm>
                              <a:off x="5620" y="3313"/>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36" name="Rectangle 84"/>
                          <wps:cNvSpPr>
                            <a:spLocks noChangeArrowheads="1"/>
                          </wps:cNvSpPr>
                          <wps:spPr bwMode="auto">
                            <a:xfrm>
                              <a:off x="6687" y="3313"/>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37" name="Rectangle 85"/>
                          <wps:cNvSpPr>
                            <a:spLocks noChangeArrowheads="1"/>
                          </wps:cNvSpPr>
                          <wps:spPr bwMode="auto">
                            <a:xfrm>
                              <a:off x="8107" y="3313"/>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792,496</w:t>
                                </w:r>
                              </w:p>
                            </w:txbxContent>
                          </wps:txbx>
                          <wps:bodyPr rot="0" vert="horz" wrap="none" lIns="0" tIns="0" rIns="0" bIns="0" anchor="t" anchorCtr="0">
                            <a:spAutoFit/>
                          </wps:bodyPr>
                        </wps:wsp>
                        <wps:wsp>
                          <wps:cNvPr id="9338" name="Rectangle 86"/>
                          <wps:cNvSpPr>
                            <a:spLocks noChangeArrowheads="1"/>
                          </wps:cNvSpPr>
                          <wps:spPr bwMode="auto">
                            <a:xfrm>
                              <a:off x="7544" y="3313"/>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39" name="Rectangle 87"/>
                          <wps:cNvSpPr>
                            <a:spLocks noChangeArrowheads="1"/>
                          </wps:cNvSpPr>
                          <wps:spPr bwMode="auto">
                            <a:xfrm>
                              <a:off x="8097" y="3313"/>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9340" name="Rectangle 88"/>
                          <wps:cNvSpPr>
                            <a:spLocks noChangeArrowheads="1"/>
                          </wps:cNvSpPr>
                          <wps:spPr bwMode="auto">
                            <a:xfrm>
                              <a:off x="1696" y="3725"/>
                              <a:ext cx="22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Celdas de Distribución 24.9 kV </w:t>
                                </w:r>
                              </w:p>
                            </w:txbxContent>
                          </wps:txbx>
                          <wps:bodyPr rot="0" vert="horz" wrap="none" lIns="0" tIns="0" rIns="0" bIns="0" anchor="t" anchorCtr="0">
                            <a:spAutoFit/>
                          </wps:bodyPr>
                        </wps:wsp>
                        <wps:wsp>
                          <wps:cNvPr id="9341" name="Rectangle 89"/>
                          <wps:cNvSpPr>
                            <a:spLocks noChangeArrowheads="1"/>
                          </wps:cNvSpPr>
                          <wps:spPr bwMode="auto">
                            <a:xfrm>
                              <a:off x="5049" y="3725"/>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w:t>
                                </w:r>
                              </w:p>
                            </w:txbxContent>
                          </wps:txbx>
                          <wps:bodyPr rot="0" vert="horz" wrap="none" lIns="0" tIns="0" rIns="0" bIns="0" anchor="t" anchorCtr="0">
                            <a:spAutoFit/>
                          </wps:bodyPr>
                        </wps:wsp>
                        <wps:wsp>
                          <wps:cNvPr id="9342" name="Rectangle 90"/>
                          <wps:cNvSpPr>
                            <a:spLocks noChangeArrowheads="1"/>
                          </wps:cNvSpPr>
                          <wps:spPr bwMode="auto">
                            <a:xfrm>
                              <a:off x="6801" y="3725"/>
                              <a:ext cx="49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77,075</w:t>
                                </w:r>
                              </w:p>
                            </w:txbxContent>
                          </wps:txbx>
                          <wps:bodyPr rot="0" vert="horz" wrap="none" lIns="0" tIns="0" rIns="0" bIns="0" anchor="t" anchorCtr="0">
                            <a:spAutoFit/>
                          </wps:bodyPr>
                        </wps:wsp>
                        <wps:wsp>
                          <wps:cNvPr id="9343" name="Rectangle 91"/>
                          <wps:cNvSpPr>
                            <a:spLocks noChangeArrowheads="1"/>
                          </wps:cNvSpPr>
                          <wps:spPr bwMode="auto">
                            <a:xfrm>
                              <a:off x="5611" y="3725"/>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392" name="Rectangle 92"/>
                          <wps:cNvSpPr>
                            <a:spLocks noChangeArrowheads="1"/>
                          </wps:cNvSpPr>
                          <wps:spPr bwMode="auto">
                            <a:xfrm>
                              <a:off x="6792" y="3725"/>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393" name="Rectangle 93"/>
                          <wps:cNvSpPr>
                            <a:spLocks noChangeArrowheads="1"/>
                          </wps:cNvSpPr>
                          <wps:spPr bwMode="auto">
                            <a:xfrm>
                              <a:off x="8107" y="3725"/>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539,523</w:t>
                                </w:r>
                              </w:p>
                            </w:txbxContent>
                          </wps:txbx>
                          <wps:bodyPr rot="0" vert="horz" wrap="none" lIns="0" tIns="0" rIns="0" bIns="0" anchor="t" anchorCtr="0">
                            <a:spAutoFit/>
                          </wps:bodyPr>
                        </wps:wsp>
                        <wps:wsp>
                          <wps:cNvPr id="11394" name="Rectangle 94"/>
                          <wps:cNvSpPr>
                            <a:spLocks noChangeArrowheads="1"/>
                          </wps:cNvSpPr>
                          <wps:spPr bwMode="auto">
                            <a:xfrm>
                              <a:off x="7544" y="3725"/>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395" name="Rectangle 95"/>
                          <wps:cNvSpPr>
                            <a:spLocks noChangeArrowheads="1"/>
                          </wps:cNvSpPr>
                          <wps:spPr bwMode="auto">
                            <a:xfrm>
                              <a:off x="8097" y="3725"/>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396" name="Rectangle 96"/>
                          <wps:cNvSpPr>
                            <a:spLocks noChangeArrowheads="1"/>
                          </wps:cNvSpPr>
                          <wps:spPr bwMode="auto">
                            <a:xfrm>
                              <a:off x="1696" y="4155"/>
                              <a:ext cx="92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Barra 138kV  </w:t>
                                </w:r>
                              </w:p>
                            </w:txbxContent>
                          </wps:txbx>
                          <wps:bodyPr rot="0" vert="horz" wrap="none" lIns="0" tIns="0" rIns="0" bIns="0" anchor="t" anchorCtr="0">
                            <a:spAutoFit/>
                          </wps:bodyPr>
                        </wps:wsp>
                        <wps:wsp>
                          <wps:cNvPr id="11397" name="Rectangle 97"/>
                          <wps:cNvSpPr>
                            <a:spLocks noChangeArrowheads="1"/>
                          </wps:cNvSpPr>
                          <wps:spPr bwMode="auto">
                            <a:xfrm>
                              <a:off x="5049" y="4155"/>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
                            </w:txbxContent>
                          </wps:txbx>
                          <wps:bodyPr rot="0" vert="horz" wrap="none" lIns="0" tIns="0" rIns="0" bIns="0" anchor="t" anchorCtr="0">
                            <a:spAutoFit/>
                          </wps:bodyPr>
                        </wps:wsp>
                        <wps:wsp>
                          <wps:cNvPr id="11398" name="Rectangle 98"/>
                          <wps:cNvSpPr>
                            <a:spLocks noChangeArrowheads="1"/>
                          </wps:cNvSpPr>
                          <wps:spPr bwMode="auto">
                            <a:xfrm>
                              <a:off x="6801" y="4155"/>
                              <a:ext cx="49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79,861</w:t>
                                </w:r>
                              </w:p>
                            </w:txbxContent>
                          </wps:txbx>
                          <wps:bodyPr rot="0" vert="horz" wrap="none" lIns="0" tIns="0" rIns="0" bIns="0" anchor="t" anchorCtr="0">
                            <a:spAutoFit/>
                          </wps:bodyPr>
                        </wps:wsp>
                        <wps:wsp>
                          <wps:cNvPr id="11399" name="Rectangle 99"/>
                          <wps:cNvSpPr>
                            <a:spLocks noChangeArrowheads="1"/>
                          </wps:cNvSpPr>
                          <wps:spPr bwMode="auto">
                            <a:xfrm>
                              <a:off x="5611" y="4155"/>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400" name="Rectangle 100"/>
                          <wps:cNvSpPr>
                            <a:spLocks noChangeArrowheads="1"/>
                          </wps:cNvSpPr>
                          <wps:spPr bwMode="auto">
                            <a:xfrm>
                              <a:off x="6792" y="4155"/>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401" name="Rectangle 101"/>
                          <wps:cNvSpPr>
                            <a:spLocks noChangeArrowheads="1"/>
                          </wps:cNvSpPr>
                          <wps:spPr bwMode="auto">
                            <a:xfrm>
                              <a:off x="7964" y="4155"/>
                              <a:ext cx="7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79,861.04</w:t>
                                </w:r>
                              </w:p>
                            </w:txbxContent>
                          </wps:txbx>
                          <wps:bodyPr rot="0" vert="horz" wrap="none" lIns="0" tIns="0" rIns="0" bIns="0" anchor="t" anchorCtr="0">
                            <a:spAutoFit/>
                          </wps:bodyPr>
                        </wps:wsp>
                        <wps:wsp>
                          <wps:cNvPr id="11402" name="Rectangle 102"/>
                          <wps:cNvSpPr>
                            <a:spLocks noChangeArrowheads="1"/>
                          </wps:cNvSpPr>
                          <wps:spPr bwMode="auto">
                            <a:xfrm>
                              <a:off x="7564" y="4155"/>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403" name="Rectangle 103"/>
                          <wps:cNvSpPr>
                            <a:spLocks noChangeArrowheads="1"/>
                          </wps:cNvSpPr>
                          <wps:spPr bwMode="auto">
                            <a:xfrm>
                              <a:off x="7945" y="4155"/>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404" name="Rectangle 104"/>
                          <wps:cNvSpPr>
                            <a:spLocks noChangeArrowheads="1"/>
                          </wps:cNvSpPr>
                          <wps:spPr bwMode="auto">
                            <a:xfrm>
                              <a:off x="429" y="4576"/>
                              <a:ext cx="74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EL SAUCE </w:t>
                                </w:r>
                              </w:p>
                            </w:txbxContent>
                          </wps:txbx>
                          <wps:bodyPr rot="0" vert="horz" wrap="none" lIns="0" tIns="0" rIns="0" bIns="0" anchor="t" anchorCtr="0">
                            <a:spAutoFit/>
                          </wps:bodyPr>
                        </wps:wsp>
                        <wps:wsp>
                          <wps:cNvPr id="11405" name="Rectangle 105"/>
                          <wps:cNvSpPr>
                            <a:spLocks noChangeArrowheads="1"/>
                          </wps:cNvSpPr>
                          <wps:spPr bwMode="auto">
                            <a:xfrm>
                              <a:off x="1696" y="4576"/>
                              <a:ext cx="162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roofErr w:type="spellStart"/>
                                <w:r>
                                  <w:rPr>
                                    <w:rFonts w:ascii="Verdana" w:hAnsi="Verdana" w:cs="Verdana"/>
                                    <w:color w:val="000000"/>
                                    <w:sz w:val="14"/>
                                    <w:szCs w:val="14"/>
                                  </w:rPr>
                                  <w:t>Bahia</w:t>
                                </w:r>
                                <w:proofErr w:type="spellEnd"/>
                                <w:r>
                                  <w:rPr>
                                    <w:rFonts w:ascii="Verdana" w:hAnsi="Verdana" w:cs="Verdana"/>
                                    <w:color w:val="000000"/>
                                    <w:sz w:val="14"/>
                                    <w:szCs w:val="14"/>
                                  </w:rPr>
                                  <w:t xml:space="preserve"> de </w:t>
                                </w:r>
                                <w:proofErr w:type="spellStart"/>
                                <w:r>
                                  <w:rPr>
                                    <w:rFonts w:ascii="Verdana" w:hAnsi="Verdana" w:cs="Verdana"/>
                                    <w:color w:val="000000"/>
                                    <w:sz w:val="14"/>
                                    <w:szCs w:val="14"/>
                                  </w:rPr>
                                  <w:t>Linea</w:t>
                                </w:r>
                                <w:proofErr w:type="spellEnd"/>
                                <w:r>
                                  <w:rPr>
                                    <w:rFonts w:ascii="Verdana" w:hAnsi="Verdana" w:cs="Verdana"/>
                                    <w:color w:val="000000"/>
                                    <w:sz w:val="14"/>
                                    <w:szCs w:val="14"/>
                                  </w:rPr>
                                  <w:t xml:space="preserve"> 138 Kv  </w:t>
                                </w:r>
                              </w:p>
                            </w:txbxContent>
                          </wps:txbx>
                          <wps:bodyPr rot="0" vert="horz" wrap="none" lIns="0" tIns="0" rIns="0" bIns="0" anchor="t" anchorCtr="0">
                            <a:spAutoFit/>
                          </wps:bodyPr>
                        </wps:wsp>
                        <wps:wsp>
                          <wps:cNvPr id="11406" name="Rectangle 106"/>
                          <wps:cNvSpPr>
                            <a:spLocks noChangeArrowheads="1"/>
                          </wps:cNvSpPr>
                          <wps:spPr bwMode="auto">
                            <a:xfrm>
                              <a:off x="5049" y="4576"/>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
                            </w:txbxContent>
                          </wps:txbx>
                          <wps:bodyPr rot="0" vert="horz" wrap="none" lIns="0" tIns="0" rIns="0" bIns="0" anchor="t" anchorCtr="0">
                            <a:spAutoFit/>
                          </wps:bodyPr>
                        </wps:wsp>
                        <wps:wsp>
                          <wps:cNvPr id="11407" name="Rectangle 107"/>
                          <wps:cNvSpPr>
                            <a:spLocks noChangeArrowheads="1"/>
                          </wps:cNvSpPr>
                          <wps:spPr bwMode="auto">
                            <a:xfrm>
                              <a:off x="6706" y="4576"/>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792,496</w:t>
                                </w:r>
                              </w:p>
                            </w:txbxContent>
                          </wps:txbx>
                          <wps:bodyPr rot="0" vert="horz" wrap="none" lIns="0" tIns="0" rIns="0" bIns="0" anchor="t" anchorCtr="0">
                            <a:spAutoFit/>
                          </wps:bodyPr>
                        </wps:wsp>
                        <wps:wsp>
                          <wps:cNvPr id="11408" name="Rectangle 108"/>
                          <wps:cNvSpPr>
                            <a:spLocks noChangeArrowheads="1"/>
                          </wps:cNvSpPr>
                          <wps:spPr bwMode="auto">
                            <a:xfrm>
                              <a:off x="5620" y="4576"/>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409" name="Rectangle 109"/>
                          <wps:cNvSpPr>
                            <a:spLocks noChangeArrowheads="1"/>
                          </wps:cNvSpPr>
                          <wps:spPr bwMode="auto">
                            <a:xfrm>
                              <a:off x="6687" y="4576"/>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410" name="Rectangle 110"/>
                          <wps:cNvSpPr>
                            <a:spLocks noChangeArrowheads="1"/>
                          </wps:cNvSpPr>
                          <wps:spPr bwMode="auto">
                            <a:xfrm>
                              <a:off x="8107" y="4576"/>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792,496</w:t>
                                </w:r>
                              </w:p>
                            </w:txbxContent>
                          </wps:txbx>
                          <wps:bodyPr rot="0" vert="horz" wrap="none" lIns="0" tIns="0" rIns="0" bIns="0" anchor="t" anchorCtr="0">
                            <a:spAutoFit/>
                          </wps:bodyPr>
                        </wps:wsp>
                        <wps:wsp>
                          <wps:cNvPr id="11411" name="Rectangle 111"/>
                          <wps:cNvSpPr>
                            <a:spLocks noChangeArrowheads="1"/>
                          </wps:cNvSpPr>
                          <wps:spPr bwMode="auto">
                            <a:xfrm>
                              <a:off x="7544" y="4576"/>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412" name="Rectangle 112"/>
                          <wps:cNvSpPr>
                            <a:spLocks noChangeArrowheads="1"/>
                          </wps:cNvSpPr>
                          <wps:spPr bwMode="auto">
                            <a:xfrm>
                              <a:off x="8097" y="4576"/>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413" name="Rectangle 113"/>
                          <wps:cNvSpPr>
                            <a:spLocks noChangeArrowheads="1"/>
                          </wps:cNvSpPr>
                          <wps:spPr bwMode="auto">
                            <a:xfrm>
                              <a:off x="1696" y="4987"/>
                              <a:ext cx="92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Barra 138kV  </w:t>
                                </w:r>
                              </w:p>
                            </w:txbxContent>
                          </wps:txbx>
                          <wps:bodyPr rot="0" vert="horz" wrap="none" lIns="0" tIns="0" rIns="0" bIns="0" anchor="t" anchorCtr="0">
                            <a:spAutoFit/>
                          </wps:bodyPr>
                        </wps:wsp>
                        <wps:wsp>
                          <wps:cNvPr id="11414" name="Rectangle 114"/>
                          <wps:cNvSpPr>
                            <a:spLocks noChangeArrowheads="1"/>
                          </wps:cNvSpPr>
                          <wps:spPr bwMode="auto">
                            <a:xfrm>
                              <a:off x="5049" y="4987"/>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
                            </w:txbxContent>
                          </wps:txbx>
                          <wps:bodyPr rot="0" vert="horz" wrap="none" lIns="0" tIns="0" rIns="0" bIns="0" anchor="t" anchorCtr="0">
                            <a:spAutoFit/>
                          </wps:bodyPr>
                        </wps:wsp>
                        <wps:wsp>
                          <wps:cNvPr id="11415" name="Rectangle 115"/>
                          <wps:cNvSpPr>
                            <a:spLocks noChangeArrowheads="1"/>
                          </wps:cNvSpPr>
                          <wps:spPr bwMode="auto">
                            <a:xfrm>
                              <a:off x="6801" y="4987"/>
                              <a:ext cx="49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79,861</w:t>
                                </w:r>
                              </w:p>
                            </w:txbxContent>
                          </wps:txbx>
                          <wps:bodyPr rot="0" vert="horz" wrap="none" lIns="0" tIns="0" rIns="0" bIns="0" anchor="t" anchorCtr="0">
                            <a:spAutoFit/>
                          </wps:bodyPr>
                        </wps:wsp>
                        <wps:wsp>
                          <wps:cNvPr id="11617" name="Rectangle 116"/>
                          <wps:cNvSpPr>
                            <a:spLocks noChangeArrowheads="1"/>
                          </wps:cNvSpPr>
                          <wps:spPr bwMode="auto">
                            <a:xfrm>
                              <a:off x="5611" y="4987"/>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618" name="Rectangle 117"/>
                          <wps:cNvSpPr>
                            <a:spLocks noChangeArrowheads="1"/>
                          </wps:cNvSpPr>
                          <wps:spPr bwMode="auto">
                            <a:xfrm>
                              <a:off x="6792" y="4987"/>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619" name="Rectangle 118"/>
                          <wps:cNvSpPr>
                            <a:spLocks noChangeArrowheads="1"/>
                          </wps:cNvSpPr>
                          <wps:spPr bwMode="auto">
                            <a:xfrm>
                              <a:off x="7964" y="4987"/>
                              <a:ext cx="7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79,861.04</w:t>
                                </w:r>
                              </w:p>
                            </w:txbxContent>
                          </wps:txbx>
                          <wps:bodyPr rot="0" vert="horz" wrap="none" lIns="0" tIns="0" rIns="0" bIns="0" anchor="t" anchorCtr="0">
                            <a:spAutoFit/>
                          </wps:bodyPr>
                        </wps:wsp>
                        <wps:wsp>
                          <wps:cNvPr id="11620" name="Rectangle 119"/>
                          <wps:cNvSpPr>
                            <a:spLocks noChangeArrowheads="1"/>
                          </wps:cNvSpPr>
                          <wps:spPr bwMode="auto">
                            <a:xfrm>
                              <a:off x="7564" y="4987"/>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621" name="Rectangle 120"/>
                          <wps:cNvSpPr>
                            <a:spLocks noChangeArrowheads="1"/>
                          </wps:cNvSpPr>
                          <wps:spPr bwMode="auto">
                            <a:xfrm>
                              <a:off x="7945" y="4987"/>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622" name="Rectangle 121"/>
                          <wps:cNvSpPr>
                            <a:spLocks noChangeArrowheads="1"/>
                          </wps:cNvSpPr>
                          <wps:spPr bwMode="auto">
                            <a:xfrm>
                              <a:off x="5849" y="5418"/>
                              <a:ext cx="113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SUBESTACIÓN</w:t>
                                </w:r>
                              </w:p>
                            </w:txbxContent>
                          </wps:txbx>
                          <wps:bodyPr rot="0" vert="horz" wrap="none" lIns="0" tIns="0" rIns="0" bIns="0" anchor="t" anchorCtr="0">
                            <a:spAutoFit/>
                          </wps:bodyPr>
                        </wps:wsp>
                        <wps:wsp>
                          <wps:cNvPr id="11623" name="Rectangle 122"/>
                          <wps:cNvSpPr>
                            <a:spLocks noChangeArrowheads="1"/>
                          </wps:cNvSpPr>
                          <wps:spPr bwMode="auto">
                            <a:xfrm>
                              <a:off x="7868" y="5418"/>
                              <a:ext cx="79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6</w:t>
                                </w:r>
                                <w:proofErr w:type="gramStart"/>
                                <w:r>
                                  <w:rPr>
                                    <w:rFonts w:ascii="Verdana" w:hAnsi="Verdana" w:cs="Verdana"/>
                                    <w:b/>
                                    <w:bCs/>
                                    <w:color w:val="000000"/>
                                    <w:sz w:val="14"/>
                                    <w:szCs w:val="14"/>
                                  </w:rPr>
                                  <w:t>,608,927</w:t>
                                </w:r>
                                <w:proofErr w:type="gramEnd"/>
                              </w:p>
                            </w:txbxContent>
                          </wps:txbx>
                          <wps:bodyPr rot="0" vert="horz" wrap="none" lIns="0" tIns="0" rIns="0" bIns="0" anchor="t" anchorCtr="0">
                            <a:spAutoFit/>
                          </wps:bodyPr>
                        </wps:wsp>
                        <wps:wsp>
                          <wps:cNvPr id="11624" name="Rectangle 123"/>
                          <wps:cNvSpPr>
                            <a:spLocks noChangeArrowheads="1"/>
                          </wps:cNvSpPr>
                          <wps:spPr bwMode="auto">
                            <a:xfrm>
                              <a:off x="7564" y="5418"/>
                              <a:ext cx="10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 xml:space="preserve">$    </w:t>
                                </w:r>
                              </w:p>
                            </w:txbxContent>
                          </wps:txbx>
                          <wps:bodyPr rot="0" vert="horz" wrap="none" lIns="0" tIns="0" rIns="0" bIns="0" anchor="t" anchorCtr="0">
                            <a:spAutoFit/>
                          </wps:bodyPr>
                        </wps:wsp>
                        <wps:wsp>
                          <wps:cNvPr id="11625" name="Rectangle 124"/>
                          <wps:cNvSpPr>
                            <a:spLocks noChangeArrowheads="1"/>
                          </wps:cNvSpPr>
                          <wps:spPr bwMode="auto">
                            <a:xfrm>
                              <a:off x="7859" y="5418"/>
                              <a:ext cx="4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 xml:space="preserve"> </w:t>
                                </w:r>
                              </w:p>
                            </w:txbxContent>
                          </wps:txbx>
                          <wps:bodyPr rot="0" vert="horz" wrap="none" lIns="0" tIns="0" rIns="0" bIns="0" anchor="t" anchorCtr="0">
                            <a:spAutoFit/>
                          </wps:bodyPr>
                        </wps:wsp>
                        <wps:wsp>
                          <wps:cNvPr id="11626" name="Rectangle 125"/>
                          <wps:cNvSpPr>
                            <a:spLocks noChangeArrowheads="1"/>
                          </wps:cNvSpPr>
                          <wps:spPr bwMode="auto">
                            <a:xfrm>
                              <a:off x="581" y="6012"/>
                              <a:ext cx="47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 xml:space="preserve"> Línea </w:t>
                                </w:r>
                              </w:p>
                            </w:txbxContent>
                          </wps:txbx>
                          <wps:bodyPr rot="0" vert="horz" wrap="none" lIns="0" tIns="0" rIns="0" bIns="0" anchor="t" anchorCtr="0">
                            <a:spAutoFit/>
                          </wps:bodyPr>
                        </wps:wsp>
                        <wps:wsp>
                          <wps:cNvPr id="11627" name="Rectangle 126"/>
                          <wps:cNvSpPr>
                            <a:spLocks noChangeArrowheads="1"/>
                          </wps:cNvSpPr>
                          <wps:spPr bwMode="auto">
                            <a:xfrm>
                              <a:off x="2982" y="6012"/>
                              <a:ext cx="38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 xml:space="preserve"> Tipo </w:t>
                                </w:r>
                              </w:p>
                            </w:txbxContent>
                          </wps:txbx>
                          <wps:bodyPr rot="0" vert="horz" wrap="none" lIns="0" tIns="0" rIns="0" bIns="0" anchor="t" anchorCtr="0">
                            <a:spAutoFit/>
                          </wps:bodyPr>
                        </wps:wsp>
                        <wps:wsp>
                          <wps:cNvPr id="11628" name="Rectangle 127"/>
                          <wps:cNvSpPr>
                            <a:spLocks noChangeArrowheads="1"/>
                          </wps:cNvSpPr>
                          <wps:spPr bwMode="auto">
                            <a:xfrm>
                              <a:off x="4763" y="5921"/>
                              <a:ext cx="65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b/>
                                    <w:bCs/>
                                    <w:color w:val="000000"/>
                                    <w:sz w:val="14"/>
                                    <w:szCs w:val="14"/>
                                  </w:rPr>
                                  <w:t>longitud</w:t>
                                </w:r>
                                <w:proofErr w:type="gramEnd"/>
                                <w:r>
                                  <w:rPr>
                                    <w:rFonts w:ascii="Verdana" w:hAnsi="Verdana" w:cs="Verdana"/>
                                    <w:b/>
                                    <w:bCs/>
                                    <w:color w:val="000000"/>
                                    <w:sz w:val="14"/>
                                    <w:szCs w:val="14"/>
                                  </w:rPr>
                                  <w:t xml:space="preserve"> </w:t>
                                </w:r>
                              </w:p>
                            </w:txbxContent>
                          </wps:txbx>
                          <wps:bodyPr rot="0" vert="horz" wrap="none" lIns="0" tIns="0" rIns="0" bIns="0" anchor="t" anchorCtr="0">
                            <a:spAutoFit/>
                          </wps:bodyPr>
                        </wps:wsp>
                        <wps:wsp>
                          <wps:cNvPr id="11629" name="Rectangle 128"/>
                          <wps:cNvSpPr>
                            <a:spLocks noChangeArrowheads="1"/>
                          </wps:cNvSpPr>
                          <wps:spPr bwMode="auto">
                            <a:xfrm>
                              <a:off x="4887" y="6104"/>
                              <a:ext cx="39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w:t>
                                </w:r>
                                <w:proofErr w:type="gramStart"/>
                                <w:r>
                                  <w:rPr>
                                    <w:rFonts w:ascii="Verdana" w:hAnsi="Verdana" w:cs="Verdana"/>
                                    <w:b/>
                                    <w:bCs/>
                                    <w:color w:val="000000"/>
                                    <w:sz w:val="14"/>
                                    <w:szCs w:val="14"/>
                                  </w:rPr>
                                  <w:t>km</w:t>
                                </w:r>
                                <w:proofErr w:type="gramEnd"/>
                                <w:r>
                                  <w:rPr>
                                    <w:rFonts w:ascii="Verdana" w:hAnsi="Verdana" w:cs="Verdana"/>
                                    <w:b/>
                                    <w:bCs/>
                                    <w:color w:val="000000"/>
                                    <w:sz w:val="14"/>
                                    <w:szCs w:val="14"/>
                                  </w:rPr>
                                  <w:t>)</w:t>
                                </w:r>
                              </w:p>
                            </w:txbxContent>
                          </wps:txbx>
                          <wps:bodyPr rot="0" vert="horz" wrap="none" lIns="0" tIns="0" rIns="0" bIns="0" anchor="t" anchorCtr="0">
                            <a:spAutoFit/>
                          </wps:bodyPr>
                        </wps:wsp>
                        <wps:wsp>
                          <wps:cNvPr id="11630" name="Rectangle 129"/>
                          <wps:cNvSpPr>
                            <a:spLocks noChangeArrowheads="1"/>
                          </wps:cNvSpPr>
                          <wps:spPr bwMode="auto">
                            <a:xfrm>
                              <a:off x="5525" y="6012"/>
                              <a:ext cx="152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Costo Unitario US $</w:t>
                                </w:r>
                              </w:p>
                            </w:txbxContent>
                          </wps:txbx>
                          <wps:bodyPr rot="0" vert="horz" wrap="none" lIns="0" tIns="0" rIns="0" bIns="0" anchor="t" anchorCtr="0">
                            <a:spAutoFit/>
                          </wps:bodyPr>
                        </wps:wsp>
                        <wps:wsp>
                          <wps:cNvPr id="11631" name="Rectangle 130"/>
                          <wps:cNvSpPr>
                            <a:spLocks noChangeArrowheads="1"/>
                          </wps:cNvSpPr>
                          <wps:spPr bwMode="auto">
                            <a:xfrm>
                              <a:off x="7706" y="6012"/>
                              <a:ext cx="80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Total US $</w:t>
                                </w:r>
                              </w:p>
                            </w:txbxContent>
                          </wps:txbx>
                          <wps:bodyPr rot="0" vert="horz" wrap="none" lIns="0" tIns="0" rIns="0" bIns="0" anchor="t" anchorCtr="0">
                            <a:spAutoFit/>
                          </wps:bodyPr>
                        </wps:wsp>
                        <wps:wsp>
                          <wps:cNvPr id="11632" name="Rectangle 131"/>
                          <wps:cNvSpPr>
                            <a:spLocks noChangeArrowheads="1"/>
                          </wps:cNvSpPr>
                          <wps:spPr bwMode="auto">
                            <a:xfrm>
                              <a:off x="86" y="6470"/>
                              <a:ext cx="132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Línea Villa Nueva-</w:t>
                                </w:r>
                              </w:p>
                            </w:txbxContent>
                          </wps:txbx>
                          <wps:bodyPr rot="0" vert="horz" wrap="none" lIns="0" tIns="0" rIns="0" bIns="0" anchor="t" anchorCtr="0">
                            <a:spAutoFit/>
                          </wps:bodyPr>
                        </wps:wsp>
                        <wps:wsp>
                          <wps:cNvPr id="11633" name="Rectangle 132"/>
                          <wps:cNvSpPr>
                            <a:spLocks noChangeArrowheads="1"/>
                          </wps:cNvSpPr>
                          <wps:spPr bwMode="auto">
                            <a:xfrm>
                              <a:off x="505" y="6653"/>
                              <a:ext cx="60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El Sauce </w:t>
                                </w:r>
                              </w:p>
                            </w:txbxContent>
                          </wps:txbx>
                          <wps:bodyPr rot="0" vert="horz" wrap="none" lIns="0" tIns="0" rIns="0" bIns="0" anchor="t" anchorCtr="0">
                            <a:spAutoFit/>
                          </wps:bodyPr>
                        </wps:wsp>
                        <wps:wsp>
                          <wps:cNvPr id="11634" name="Rectangle 133"/>
                          <wps:cNvSpPr>
                            <a:spLocks noChangeArrowheads="1"/>
                          </wps:cNvSpPr>
                          <wps:spPr bwMode="auto">
                            <a:xfrm>
                              <a:off x="1810" y="6378"/>
                              <a:ext cx="247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Línea 138 kV, simple  circuito, con </w:t>
                                </w:r>
                              </w:p>
                            </w:txbxContent>
                          </wps:txbx>
                          <wps:bodyPr rot="0" vert="horz" wrap="none" lIns="0" tIns="0" rIns="0" bIns="0" anchor="t" anchorCtr="0">
                            <a:spAutoFit/>
                          </wps:bodyPr>
                        </wps:wsp>
                        <wps:wsp>
                          <wps:cNvPr id="11635" name="Rectangle 134"/>
                          <wps:cNvSpPr>
                            <a:spLocks noChangeArrowheads="1"/>
                          </wps:cNvSpPr>
                          <wps:spPr bwMode="auto">
                            <a:xfrm>
                              <a:off x="1800" y="6562"/>
                              <a:ext cx="254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conductor</w:t>
                                </w:r>
                                <w:proofErr w:type="gramEnd"/>
                                <w:r>
                                  <w:rPr>
                                    <w:rFonts w:ascii="Verdana" w:hAnsi="Verdana" w:cs="Verdana"/>
                                    <w:color w:val="000000"/>
                                    <w:sz w:val="14"/>
                                    <w:szCs w:val="14"/>
                                  </w:rPr>
                                  <w:t xml:space="preserve"> Dove ACSR 556.5 kcmil e </w:t>
                                </w:r>
                              </w:p>
                            </w:txbxContent>
                          </wps:txbx>
                          <wps:bodyPr rot="0" vert="horz" wrap="none" lIns="0" tIns="0" rIns="0" bIns="0" anchor="t" anchorCtr="0">
                            <a:spAutoFit/>
                          </wps:bodyPr>
                        </wps:wsp>
                        <wps:wsp>
                          <wps:cNvPr id="11636" name="Rectangle 135"/>
                          <wps:cNvSpPr>
                            <a:spLocks noChangeArrowheads="1"/>
                          </wps:cNvSpPr>
                          <wps:spPr bwMode="auto">
                            <a:xfrm>
                              <a:off x="2162" y="6745"/>
                              <a:ext cx="18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Hilo de guarda tipo OPGW </w:t>
                                </w:r>
                              </w:p>
                            </w:txbxContent>
                          </wps:txbx>
                          <wps:bodyPr rot="0" vert="horz" wrap="none" lIns="0" tIns="0" rIns="0" bIns="0" anchor="t" anchorCtr="0">
                            <a:spAutoFit/>
                          </wps:bodyPr>
                        </wps:wsp>
                        <wps:wsp>
                          <wps:cNvPr id="11637" name="Rectangle 136"/>
                          <wps:cNvSpPr>
                            <a:spLocks noChangeArrowheads="1"/>
                          </wps:cNvSpPr>
                          <wps:spPr bwMode="auto">
                            <a:xfrm>
                              <a:off x="5001" y="6562"/>
                              <a:ext cx="17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32</w:t>
                                </w:r>
                              </w:p>
                            </w:txbxContent>
                          </wps:txbx>
                          <wps:bodyPr rot="0" vert="horz" wrap="none" lIns="0" tIns="0" rIns="0" bIns="0" anchor="t" anchorCtr="0">
                            <a:spAutoFit/>
                          </wps:bodyPr>
                        </wps:wsp>
                        <wps:wsp>
                          <wps:cNvPr id="11638" name="Rectangle 137"/>
                          <wps:cNvSpPr>
                            <a:spLocks noChangeArrowheads="1"/>
                          </wps:cNvSpPr>
                          <wps:spPr bwMode="auto">
                            <a:xfrm>
                              <a:off x="6706" y="6562"/>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200,215</w:t>
                                </w:r>
                              </w:p>
                            </w:txbxContent>
                          </wps:txbx>
                          <wps:bodyPr rot="0" vert="horz" wrap="none" lIns="0" tIns="0" rIns="0" bIns="0" anchor="t" anchorCtr="0">
                            <a:spAutoFit/>
                          </wps:bodyPr>
                        </wps:wsp>
                        <wps:wsp>
                          <wps:cNvPr id="11639" name="Rectangle 138"/>
                          <wps:cNvSpPr>
                            <a:spLocks noChangeArrowheads="1"/>
                          </wps:cNvSpPr>
                          <wps:spPr bwMode="auto">
                            <a:xfrm>
                              <a:off x="5620" y="6562"/>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640" name="Rectangle 139"/>
                          <wps:cNvSpPr>
                            <a:spLocks noChangeArrowheads="1"/>
                          </wps:cNvSpPr>
                          <wps:spPr bwMode="auto">
                            <a:xfrm>
                              <a:off x="6687" y="6562"/>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641" name="Rectangle 140"/>
                          <wps:cNvSpPr>
                            <a:spLocks noChangeArrowheads="1"/>
                          </wps:cNvSpPr>
                          <wps:spPr bwMode="auto">
                            <a:xfrm>
                              <a:off x="7745" y="6562"/>
                              <a:ext cx="7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6</w:t>
                                </w:r>
                                <w:proofErr w:type="gramStart"/>
                                <w:r>
                                  <w:rPr>
                                    <w:rFonts w:ascii="Verdana" w:hAnsi="Verdana" w:cs="Verdana"/>
                                    <w:color w:val="000000"/>
                                    <w:sz w:val="14"/>
                                    <w:szCs w:val="14"/>
                                  </w:rPr>
                                  <w:t>,406,879</w:t>
                                </w:r>
                                <w:proofErr w:type="gramEnd"/>
                              </w:p>
                            </w:txbxContent>
                          </wps:txbx>
                          <wps:bodyPr rot="0" vert="horz" wrap="none" lIns="0" tIns="0" rIns="0" bIns="0" anchor="t" anchorCtr="0">
                            <a:spAutoFit/>
                          </wps:bodyPr>
                        </wps:wsp>
                        <wps:wsp>
                          <wps:cNvPr id="11642" name="Rectangle 141"/>
                          <wps:cNvSpPr>
                            <a:spLocks noChangeArrowheads="1"/>
                          </wps:cNvSpPr>
                          <wps:spPr bwMode="auto">
                            <a:xfrm>
                              <a:off x="124" y="7193"/>
                              <a:ext cx="126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Salidas de </w:t>
                                </w:r>
                                <w:proofErr w:type="spellStart"/>
                                <w:r>
                                  <w:rPr>
                                    <w:rFonts w:ascii="Verdana" w:hAnsi="Verdana" w:cs="Verdana"/>
                                    <w:color w:val="000000"/>
                                    <w:sz w:val="14"/>
                                    <w:szCs w:val="14"/>
                                  </w:rPr>
                                  <w:t>Lineas</w:t>
                                </w:r>
                                <w:proofErr w:type="spellEnd"/>
                                <w:r>
                                  <w:rPr>
                                    <w:rFonts w:ascii="Verdana" w:hAnsi="Verdana" w:cs="Verdana"/>
                                    <w:color w:val="000000"/>
                                    <w:sz w:val="14"/>
                                    <w:szCs w:val="14"/>
                                  </w:rPr>
                                  <w:t xml:space="preserve"> </w:t>
                                </w:r>
                              </w:p>
                            </w:txbxContent>
                          </wps:txbx>
                          <wps:bodyPr rot="0" vert="horz" wrap="none" lIns="0" tIns="0" rIns="0" bIns="0" anchor="t" anchorCtr="0">
                            <a:spAutoFit/>
                          </wps:bodyPr>
                        </wps:wsp>
                        <wps:wsp>
                          <wps:cNvPr id="11643" name="Rectangle 142"/>
                          <wps:cNvSpPr>
                            <a:spLocks noChangeArrowheads="1"/>
                          </wps:cNvSpPr>
                          <wps:spPr bwMode="auto">
                            <a:xfrm>
                              <a:off x="38" y="7376"/>
                              <a:ext cx="142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de</w:t>
                                </w:r>
                                <w:proofErr w:type="gramEnd"/>
                                <w:r>
                                  <w:rPr>
                                    <w:rFonts w:ascii="Verdana" w:hAnsi="Verdana" w:cs="Verdana"/>
                                    <w:color w:val="000000"/>
                                    <w:sz w:val="14"/>
                                    <w:szCs w:val="14"/>
                                  </w:rPr>
                                  <w:t xml:space="preserve"> las SE Villanueva </w:t>
                                </w:r>
                              </w:p>
                            </w:txbxContent>
                          </wps:txbx>
                          <wps:bodyPr rot="0" vert="horz" wrap="none" lIns="0" tIns="0" rIns="0" bIns="0" anchor="t" anchorCtr="0">
                            <a:spAutoFit/>
                          </wps:bodyPr>
                        </wps:wsp>
                        <wps:wsp>
                          <wps:cNvPr id="11644" name="Rectangle 143"/>
                          <wps:cNvSpPr>
                            <a:spLocks noChangeArrowheads="1"/>
                          </wps:cNvSpPr>
                          <wps:spPr bwMode="auto">
                            <a:xfrm>
                              <a:off x="438" y="7559"/>
                              <a:ext cx="7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y</w:t>
                                </w:r>
                                <w:proofErr w:type="gramEnd"/>
                                <w:r>
                                  <w:rPr>
                                    <w:rFonts w:ascii="Verdana" w:hAnsi="Verdana" w:cs="Verdana"/>
                                    <w:color w:val="000000"/>
                                    <w:sz w:val="14"/>
                                    <w:szCs w:val="14"/>
                                  </w:rPr>
                                  <w:t xml:space="preserve"> El Sauce </w:t>
                                </w:r>
                              </w:p>
                            </w:txbxContent>
                          </wps:txbx>
                          <wps:bodyPr rot="0" vert="horz" wrap="none" lIns="0" tIns="0" rIns="0" bIns="0" anchor="t" anchorCtr="0">
                            <a:spAutoFit/>
                          </wps:bodyPr>
                        </wps:wsp>
                        <wps:wsp>
                          <wps:cNvPr id="11645" name="Rectangle 144"/>
                          <wps:cNvSpPr>
                            <a:spLocks noChangeArrowheads="1"/>
                          </wps:cNvSpPr>
                          <wps:spPr bwMode="auto">
                            <a:xfrm>
                              <a:off x="1848" y="7101"/>
                              <a:ext cx="24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Línea 138 kV, doble  circuito, con </w:t>
                                </w:r>
                              </w:p>
                            </w:txbxContent>
                          </wps:txbx>
                          <wps:bodyPr rot="0" vert="horz" wrap="none" lIns="0" tIns="0" rIns="0" bIns="0" anchor="t" anchorCtr="0">
                            <a:spAutoFit/>
                          </wps:bodyPr>
                        </wps:wsp>
                        <wps:wsp>
                          <wps:cNvPr id="11646" name="Rectangle 145"/>
                          <wps:cNvSpPr>
                            <a:spLocks noChangeArrowheads="1"/>
                          </wps:cNvSpPr>
                          <wps:spPr bwMode="auto">
                            <a:xfrm>
                              <a:off x="1762" y="7284"/>
                              <a:ext cx="25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tendido</w:t>
                                </w:r>
                                <w:proofErr w:type="gramEnd"/>
                                <w:r>
                                  <w:rPr>
                                    <w:rFonts w:ascii="Verdana" w:hAnsi="Verdana" w:cs="Verdana"/>
                                    <w:color w:val="000000"/>
                                    <w:sz w:val="14"/>
                                    <w:szCs w:val="14"/>
                                  </w:rPr>
                                  <w:t xml:space="preserve"> de 1 circuito, conductor tipo </w:t>
                                </w:r>
                              </w:p>
                            </w:txbxContent>
                          </wps:txbx>
                          <wps:bodyPr rot="0" vert="horz" wrap="none" lIns="0" tIns="0" rIns="0" bIns="0" anchor="t" anchorCtr="0">
                            <a:spAutoFit/>
                          </wps:bodyPr>
                        </wps:wsp>
                        <wps:wsp>
                          <wps:cNvPr id="11647" name="Rectangle 146"/>
                          <wps:cNvSpPr>
                            <a:spLocks noChangeArrowheads="1"/>
                          </wps:cNvSpPr>
                          <wps:spPr bwMode="auto">
                            <a:xfrm>
                              <a:off x="1896" y="7467"/>
                              <a:ext cx="23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Dove ACSR 556.5 kcmil e Hilo de </w:t>
                                </w:r>
                              </w:p>
                            </w:txbxContent>
                          </wps:txbx>
                          <wps:bodyPr rot="0" vert="horz" wrap="none" lIns="0" tIns="0" rIns="0" bIns="0" anchor="t" anchorCtr="0">
                            <a:spAutoFit/>
                          </wps:bodyPr>
                        </wps:wsp>
                        <wps:wsp>
                          <wps:cNvPr id="11648" name="Rectangle 147"/>
                          <wps:cNvSpPr>
                            <a:spLocks noChangeArrowheads="1"/>
                          </wps:cNvSpPr>
                          <wps:spPr bwMode="auto">
                            <a:xfrm>
                              <a:off x="2458" y="7651"/>
                              <a:ext cx="129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guarda</w:t>
                                </w:r>
                                <w:proofErr w:type="gramEnd"/>
                                <w:r>
                                  <w:rPr>
                                    <w:rFonts w:ascii="Verdana" w:hAnsi="Verdana" w:cs="Verdana"/>
                                    <w:color w:val="000000"/>
                                    <w:sz w:val="14"/>
                                    <w:szCs w:val="14"/>
                                  </w:rPr>
                                  <w:t xml:space="preserve"> tipo OPGW </w:t>
                                </w:r>
                              </w:p>
                            </w:txbxContent>
                          </wps:txbx>
                          <wps:bodyPr rot="0" vert="horz" wrap="none" lIns="0" tIns="0" rIns="0" bIns="0" anchor="t" anchorCtr="0">
                            <a:spAutoFit/>
                          </wps:bodyPr>
                        </wps:wsp>
                        <wps:wsp>
                          <wps:cNvPr id="11649" name="Rectangle 148"/>
                          <wps:cNvSpPr>
                            <a:spLocks noChangeArrowheads="1"/>
                          </wps:cNvSpPr>
                          <wps:spPr bwMode="auto">
                            <a:xfrm>
                              <a:off x="5049" y="7376"/>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5</w:t>
                                </w:r>
                              </w:p>
                            </w:txbxContent>
                          </wps:txbx>
                          <wps:bodyPr rot="0" vert="horz" wrap="none" lIns="0" tIns="0" rIns="0" bIns="0" anchor="t" anchorCtr="0">
                            <a:spAutoFit/>
                          </wps:bodyPr>
                        </wps:wsp>
                        <wps:wsp>
                          <wps:cNvPr id="11650" name="Rectangle 149"/>
                          <wps:cNvSpPr>
                            <a:spLocks noChangeArrowheads="1"/>
                          </wps:cNvSpPr>
                          <wps:spPr bwMode="auto">
                            <a:xfrm>
                              <a:off x="6706" y="7376"/>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211,107</w:t>
                                </w:r>
                              </w:p>
                            </w:txbxContent>
                          </wps:txbx>
                          <wps:bodyPr rot="0" vert="horz" wrap="none" lIns="0" tIns="0" rIns="0" bIns="0" anchor="t" anchorCtr="0">
                            <a:spAutoFit/>
                          </wps:bodyPr>
                        </wps:wsp>
                        <wps:wsp>
                          <wps:cNvPr id="11651" name="Rectangle 150"/>
                          <wps:cNvSpPr>
                            <a:spLocks noChangeArrowheads="1"/>
                          </wps:cNvSpPr>
                          <wps:spPr bwMode="auto">
                            <a:xfrm>
                              <a:off x="5620" y="7376"/>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652" name="Rectangle 151"/>
                          <wps:cNvSpPr>
                            <a:spLocks noChangeArrowheads="1"/>
                          </wps:cNvSpPr>
                          <wps:spPr bwMode="auto">
                            <a:xfrm>
                              <a:off x="6687" y="7376"/>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653" name="Rectangle 152"/>
                          <wps:cNvSpPr>
                            <a:spLocks noChangeArrowheads="1"/>
                          </wps:cNvSpPr>
                          <wps:spPr bwMode="auto">
                            <a:xfrm>
                              <a:off x="7745" y="7376"/>
                              <a:ext cx="7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roofErr w:type="gramStart"/>
                                <w:r>
                                  <w:rPr>
                                    <w:rFonts w:ascii="Verdana" w:hAnsi="Verdana" w:cs="Verdana"/>
                                    <w:color w:val="000000"/>
                                    <w:sz w:val="14"/>
                                    <w:szCs w:val="14"/>
                                  </w:rPr>
                                  <w:t>,055,536</w:t>
                                </w:r>
                                <w:proofErr w:type="gramEnd"/>
                              </w:p>
                            </w:txbxContent>
                          </wps:txbx>
                          <wps:bodyPr rot="0" vert="horz" wrap="none" lIns="0" tIns="0" rIns="0" bIns="0" anchor="t" anchorCtr="0">
                            <a:spAutoFit/>
                          </wps:bodyPr>
                        </wps:wsp>
                        <wps:wsp>
                          <wps:cNvPr id="11654" name="Rectangle 153"/>
                          <wps:cNvSpPr>
                            <a:spLocks noChangeArrowheads="1"/>
                          </wps:cNvSpPr>
                          <wps:spPr bwMode="auto">
                            <a:xfrm>
                              <a:off x="238" y="8007"/>
                              <a:ext cx="107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roofErr w:type="spellStart"/>
                                <w:r>
                                  <w:rPr>
                                    <w:rFonts w:ascii="Verdana" w:hAnsi="Verdana" w:cs="Verdana"/>
                                    <w:color w:val="000000"/>
                                    <w:sz w:val="14"/>
                                    <w:szCs w:val="14"/>
                                  </w:rPr>
                                  <w:t>Ampliacion</w:t>
                                </w:r>
                                <w:proofErr w:type="spellEnd"/>
                                <w:r>
                                  <w:rPr>
                                    <w:rFonts w:ascii="Verdana" w:hAnsi="Verdana" w:cs="Verdana"/>
                                    <w:color w:val="000000"/>
                                    <w:sz w:val="14"/>
                                    <w:szCs w:val="14"/>
                                  </w:rPr>
                                  <w:t xml:space="preserve"> del  </w:t>
                                </w:r>
                              </w:p>
                            </w:txbxContent>
                          </wps:txbx>
                          <wps:bodyPr rot="0" vert="horz" wrap="none" lIns="0" tIns="0" rIns="0" bIns="0" anchor="t" anchorCtr="0">
                            <a:spAutoFit/>
                          </wps:bodyPr>
                        </wps:wsp>
                        <wps:wsp>
                          <wps:cNvPr id="11655" name="Rectangle 154"/>
                          <wps:cNvSpPr>
                            <a:spLocks noChangeArrowheads="1"/>
                          </wps:cNvSpPr>
                          <wps:spPr bwMode="auto">
                            <a:xfrm>
                              <a:off x="124" y="8190"/>
                              <a:ext cx="126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tramos</w:t>
                                </w:r>
                                <w:proofErr w:type="gramEnd"/>
                                <w:r>
                                  <w:rPr>
                                    <w:rFonts w:ascii="Verdana" w:hAnsi="Verdana" w:cs="Verdana"/>
                                    <w:color w:val="000000"/>
                                    <w:sz w:val="14"/>
                                    <w:szCs w:val="14"/>
                                  </w:rPr>
                                  <w:t xml:space="preserve"> de llegada </w:t>
                                </w:r>
                              </w:p>
                            </w:txbxContent>
                          </wps:txbx>
                          <wps:bodyPr rot="0" vert="horz" wrap="none" lIns="0" tIns="0" rIns="0" bIns="0" anchor="t" anchorCtr="0">
                            <a:spAutoFit/>
                          </wps:bodyPr>
                        </wps:wsp>
                        <wps:wsp>
                          <wps:cNvPr id="11656" name="Rectangle 155"/>
                          <wps:cNvSpPr>
                            <a:spLocks noChangeArrowheads="1"/>
                          </wps:cNvSpPr>
                          <wps:spPr bwMode="auto">
                            <a:xfrm>
                              <a:off x="67" y="8373"/>
                              <a:ext cx="136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de</w:t>
                                </w:r>
                                <w:proofErr w:type="gramEnd"/>
                                <w:r>
                                  <w:rPr>
                                    <w:rFonts w:ascii="Verdana" w:hAnsi="Verdana" w:cs="Verdana"/>
                                    <w:color w:val="000000"/>
                                    <w:sz w:val="14"/>
                                    <w:szCs w:val="14"/>
                                  </w:rPr>
                                  <w:t xml:space="preserve"> la </w:t>
                                </w:r>
                                <w:proofErr w:type="spellStart"/>
                                <w:r>
                                  <w:rPr>
                                    <w:rFonts w:ascii="Verdana" w:hAnsi="Verdana" w:cs="Verdana"/>
                                    <w:color w:val="000000"/>
                                    <w:sz w:val="14"/>
                                    <w:szCs w:val="14"/>
                                  </w:rPr>
                                  <w:t>linea</w:t>
                                </w:r>
                                <w:proofErr w:type="spellEnd"/>
                                <w:r>
                                  <w:rPr>
                                    <w:rFonts w:ascii="Verdana" w:hAnsi="Verdana" w:cs="Verdana"/>
                                    <w:color w:val="000000"/>
                                    <w:sz w:val="14"/>
                                    <w:szCs w:val="14"/>
                                  </w:rPr>
                                  <w:t xml:space="preserve"> de 69KV </w:t>
                                </w:r>
                              </w:p>
                            </w:txbxContent>
                          </wps:txbx>
                          <wps:bodyPr rot="0" vert="horz" wrap="none" lIns="0" tIns="0" rIns="0" bIns="0" anchor="t" anchorCtr="0">
                            <a:spAutoFit/>
                          </wps:bodyPr>
                        </wps:wsp>
                        <wps:wsp>
                          <wps:cNvPr id="11657" name="Rectangle 156"/>
                          <wps:cNvSpPr>
                            <a:spLocks noChangeArrowheads="1"/>
                          </wps:cNvSpPr>
                          <wps:spPr bwMode="auto">
                            <a:xfrm>
                              <a:off x="114" y="8557"/>
                              <a:ext cx="131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a</w:t>
                                </w:r>
                                <w:proofErr w:type="gramEnd"/>
                                <w:r>
                                  <w:rPr>
                                    <w:rFonts w:ascii="Verdana" w:hAnsi="Verdana" w:cs="Verdana"/>
                                    <w:color w:val="000000"/>
                                    <w:sz w:val="14"/>
                                    <w:szCs w:val="14"/>
                                  </w:rPr>
                                  <w:t xml:space="preserve"> la nueva SE VNA </w:t>
                                </w:r>
                              </w:p>
                            </w:txbxContent>
                          </wps:txbx>
                          <wps:bodyPr rot="0" vert="horz" wrap="none" lIns="0" tIns="0" rIns="0" bIns="0" anchor="t" anchorCtr="0">
                            <a:spAutoFit/>
                          </wps:bodyPr>
                        </wps:wsp>
                        <wps:wsp>
                          <wps:cNvPr id="11658" name="Rectangle 157"/>
                          <wps:cNvSpPr>
                            <a:spLocks noChangeArrowheads="1"/>
                          </wps:cNvSpPr>
                          <wps:spPr bwMode="auto">
                            <a:xfrm>
                              <a:off x="1886" y="8099"/>
                              <a:ext cx="234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Línea 69kV, simple  circuito, con </w:t>
                                </w:r>
                              </w:p>
                            </w:txbxContent>
                          </wps:txbx>
                          <wps:bodyPr rot="0" vert="horz" wrap="none" lIns="0" tIns="0" rIns="0" bIns="0" anchor="t" anchorCtr="0">
                            <a:spAutoFit/>
                          </wps:bodyPr>
                        </wps:wsp>
                        <wps:wsp>
                          <wps:cNvPr id="11659" name="Rectangle 158"/>
                          <wps:cNvSpPr>
                            <a:spLocks noChangeArrowheads="1"/>
                          </wps:cNvSpPr>
                          <wps:spPr bwMode="auto">
                            <a:xfrm>
                              <a:off x="1896" y="8282"/>
                              <a:ext cx="237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proofErr w:type="gramStart"/>
                                <w:r>
                                  <w:rPr>
                                    <w:rFonts w:ascii="Verdana" w:hAnsi="Verdana" w:cs="Verdana"/>
                                    <w:color w:val="000000"/>
                                    <w:sz w:val="14"/>
                                    <w:szCs w:val="14"/>
                                  </w:rPr>
                                  <w:t>conductor</w:t>
                                </w:r>
                                <w:proofErr w:type="gramEnd"/>
                                <w:r>
                                  <w:rPr>
                                    <w:rFonts w:ascii="Verdana" w:hAnsi="Verdana" w:cs="Verdana"/>
                                    <w:color w:val="000000"/>
                                    <w:sz w:val="14"/>
                                    <w:szCs w:val="14"/>
                                  </w:rPr>
                                  <w:t xml:space="preserve"> </w:t>
                                </w:r>
                                <w:proofErr w:type="spellStart"/>
                                <w:r>
                                  <w:rPr>
                                    <w:rFonts w:ascii="Verdana" w:hAnsi="Verdana" w:cs="Verdana"/>
                                    <w:color w:val="000000"/>
                                    <w:sz w:val="14"/>
                                    <w:szCs w:val="14"/>
                                  </w:rPr>
                                  <w:t>tipor</w:t>
                                </w:r>
                                <w:proofErr w:type="spellEnd"/>
                                <w:r>
                                  <w:rPr>
                                    <w:rFonts w:ascii="Verdana" w:hAnsi="Verdana" w:cs="Verdana"/>
                                    <w:color w:val="000000"/>
                                    <w:sz w:val="14"/>
                                    <w:szCs w:val="14"/>
                                  </w:rPr>
                                  <w:t xml:space="preserve"> </w:t>
                                </w:r>
                                <w:proofErr w:type="spellStart"/>
                                <w:r>
                                  <w:rPr>
                                    <w:rFonts w:ascii="Verdana" w:hAnsi="Verdana" w:cs="Verdana"/>
                                    <w:color w:val="000000"/>
                                    <w:sz w:val="14"/>
                                    <w:szCs w:val="14"/>
                                  </w:rPr>
                                  <w:t>Dove</w:t>
                                </w:r>
                                <w:proofErr w:type="spellEnd"/>
                                <w:r>
                                  <w:rPr>
                                    <w:rFonts w:ascii="Verdana" w:hAnsi="Verdana" w:cs="Verdana"/>
                                    <w:color w:val="000000"/>
                                    <w:sz w:val="14"/>
                                    <w:szCs w:val="14"/>
                                  </w:rPr>
                                  <w:t xml:space="preserve"> ACSR 556.5 </w:t>
                                </w:r>
                              </w:p>
                            </w:txbxContent>
                          </wps:txbx>
                          <wps:bodyPr rot="0" vert="horz" wrap="none" lIns="0" tIns="0" rIns="0" bIns="0" anchor="t" anchorCtr="0">
                            <a:spAutoFit/>
                          </wps:bodyPr>
                        </wps:wsp>
                        <wps:wsp>
                          <wps:cNvPr id="11660" name="Rectangle 159"/>
                          <wps:cNvSpPr>
                            <a:spLocks noChangeArrowheads="1"/>
                          </wps:cNvSpPr>
                          <wps:spPr bwMode="auto">
                            <a:xfrm>
                              <a:off x="1848" y="8465"/>
                              <a:ext cx="23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0E1384" w:rsidRDefault="00B027E9">
                                <w:pPr>
                                  <w:rPr>
                                    <w:lang w:val="pt-BR"/>
                                  </w:rPr>
                                </w:pPr>
                                <w:proofErr w:type="gramStart"/>
                                <w:r w:rsidRPr="000E1384">
                                  <w:rPr>
                                    <w:rFonts w:ascii="Verdana" w:hAnsi="Verdana" w:cs="Verdana"/>
                                    <w:color w:val="000000"/>
                                    <w:sz w:val="14"/>
                                    <w:szCs w:val="14"/>
                                    <w:lang w:val="pt-BR"/>
                                  </w:rPr>
                                  <w:t>kcmil</w:t>
                                </w:r>
                                <w:proofErr w:type="gramEnd"/>
                                <w:r w:rsidRPr="000E1384">
                                  <w:rPr>
                                    <w:rFonts w:ascii="Verdana" w:hAnsi="Verdana" w:cs="Verdana"/>
                                    <w:color w:val="000000"/>
                                    <w:sz w:val="14"/>
                                    <w:szCs w:val="14"/>
                                    <w:lang w:val="pt-BR"/>
                                  </w:rPr>
                                  <w:t xml:space="preserve"> e Hilo de guarda tipo OPGW </w:t>
                                </w:r>
                              </w:p>
                            </w:txbxContent>
                          </wps:txbx>
                          <wps:bodyPr rot="0" vert="horz" wrap="none" lIns="0" tIns="0" rIns="0" bIns="0" anchor="t" anchorCtr="0">
                            <a:spAutoFit/>
                          </wps:bodyPr>
                        </wps:wsp>
                        <wps:wsp>
                          <wps:cNvPr id="11661" name="Rectangle 160"/>
                          <wps:cNvSpPr>
                            <a:spLocks noChangeArrowheads="1"/>
                          </wps:cNvSpPr>
                          <wps:spPr bwMode="auto">
                            <a:xfrm>
                              <a:off x="5049" y="8282"/>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1</w:t>
                                </w:r>
                              </w:p>
                            </w:txbxContent>
                          </wps:txbx>
                          <wps:bodyPr rot="0" vert="horz" wrap="none" lIns="0" tIns="0" rIns="0" bIns="0" anchor="t" anchorCtr="0">
                            <a:spAutoFit/>
                          </wps:bodyPr>
                        </wps:wsp>
                        <wps:wsp>
                          <wps:cNvPr id="11662" name="Rectangle 161"/>
                          <wps:cNvSpPr>
                            <a:spLocks noChangeArrowheads="1"/>
                          </wps:cNvSpPr>
                          <wps:spPr bwMode="auto">
                            <a:xfrm>
                              <a:off x="6706" y="8282"/>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200,215</w:t>
                                </w:r>
                              </w:p>
                            </w:txbxContent>
                          </wps:txbx>
                          <wps:bodyPr rot="0" vert="horz" wrap="none" lIns="0" tIns="0" rIns="0" bIns="0" anchor="t" anchorCtr="0">
                            <a:spAutoFit/>
                          </wps:bodyPr>
                        </wps:wsp>
                        <wps:wsp>
                          <wps:cNvPr id="11663" name="Rectangle 162"/>
                          <wps:cNvSpPr>
                            <a:spLocks noChangeArrowheads="1"/>
                          </wps:cNvSpPr>
                          <wps:spPr bwMode="auto">
                            <a:xfrm>
                              <a:off x="5620" y="8282"/>
                              <a:ext cx="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664" name="Rectangle 163"/>
                          <wps:cNvSpPr>
                            <a:spLocks noChangeArrowheads="1"/>
                          </wps:cNvSpPr>
                          <wps:spPr bwMode="auto">
                            <a:xfrm>
                              <a:off x="6687" y="8282"/>
                              <a:ext cx="5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 xml:space="preserve"> </w:t>
                                </w:r>
                              </w:p>
                            </w:txbxContent>
                          </wps:txbx>
                          <wps:bodyPr rot="0" vert="horz" wrap="none" lIns="0" tIns="0" rIns="0" bIns="0" anchor="t" anchorCtr="0">
                            <a:spAutoFit/>
                          </wps:bodyPr>
                        </wps:wsp>
                        <wps:wsp>
                          <wps:cNvPr id="11665" name="Rectangle 164"/>
                          <wps:cNvSpPr>
                            <a:spLocks noChangeArrowheads="1"/>
                          </wps:cNvSpPr>
                          <wps:spPr bwMode="auto">
                            <a:xfrm>
                              <a:off x="7821" y="8282"/>
                              <a:ext cx="58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color w:val="000000"/>
                                    <w:sz w:val="14"/>
                                    <w:szCs w:val="14"/>
                                  </w:rPr>
                                  <w:t>200,215</w:t>
                                </w:r>
                              </w:p>
                            </w:txbxContent>
                          </wps:txbx>
                          <wps:bodyPr rot="0" vert="horz" wrap="none" lIns="0" tIns="0" rIns="0" bIns="0" anchor="t" anchorCtr="0">
                            <a:spAutoFit/>
                          </wps:bodyPr>
                        </wps:wsp>
                        <wps:wsp>
                          <wps:cNvPr id="11666" name="Rectangle 165"/>
                          <wps:cNvSpPr>
                            <a:spLocks noChangeArrowheads="1"/>
                          </wps:cNvSpPr>
                          <wps:spPr bwMode="auto">
                            <a:xfrm>
                              <a:off x="6154" y="8950"/>
                              <a:ext cx="58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LINEAS</w:t>
                                </w:r>
                              </w:p>
                            </w:txbxContent>
                          </wps:txbx>
                          <wps:bodyPr rot="0" vert="horz" wrap="none" lIns="0" tIns="0" rIns="0" bIns="0" anchor="t" anchorCtr="0">
                            <a:spAutoFit/>
                          </wps:bodyPr>
                        </wps:wsp>
                        <wps:wsp>
                          <wps:cNvPr id="11667" name="Rectangle 166"/>
                          <wps:cNvSpPr>
                            <a:spLocks noChangeArrowheads="1"/>
                          </wps:cNvSpPr>
                          <wps:spPr bwMode="auto">
                            <a:xfrm>
                              <a:off x="7868" y="8950"/>
                              <a:ext cx="79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7</w:t>
                                </w:r>
                                <w:proofErr w:type="gramStart"/>
                                <w:r>
                                  <w:rPr>
                                    <w:rFonts w:ascii="Verdana" w:hAnsi="Verdana" w:cs="Verdana"/>
                                    <w:b/>
                                    <w:bCs/>
                                    <w:color w:val="000000"/>
                                    <w:sz w:val="14"/>
                                    <w:szCs w:val="14"/>
                                  </w:rPr>
                                  <w:t>,662,631</w:t>
                                </w:r>
                                <w:proofErr w:type="gramEnd"/>
                              </w:p>
                            </w:txbxContent>
                          </wps:txbx>
                          <wps:bodyPr rot="0" vert="horz" wrap="none" lIns="0" tIns="0" rIns="0" bIns="0" anchor="t" anchorCtr="0">
                            <a:spAutoFit/>
                          </wps:bodyPr>
                        </wps:wsp>
                        <wps:wsp>
                          <wps:cNvPr id="11668" name="Rectangle 167"/>
                          <wps:cNvSpPr>
                            <a:spLocks noChangeArrowheads="1"/>
                          </wps:cNvSpPr>
                          <wps:spPr bwMode="auto">
                            <a:xfrm>
                              <a:off x="7564" y="8950"/>
                              <a:ext cx="10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 xml:space="preserve">$    </w:t>
                                </w:r>
                              </w:p>
                            </w:txbxContent>
                          </wps:txbx>
                          <wps:bodyPr rot="0" vert="horz" wrap="none" lIns="0" tIns="0" rIns="0" bIns="0" anchor="t" anchorCtr="0">
                            <a:spAutoFit/>
                          </wps:bodyPr>
                        </wps:wsp>
                        <wps:wsp>
                          <wps:cNvPr id="11669" name="Rectangle 168"/>
                          <wps:cNvSpPr>
                            <a:spLocks noChangeArrowheads="1"/>
                          </wps:cNvSpPr>
                          <wps:spPr bwMode="auto">
                            <a:xfrm>
                              <a:off x="7859" y="8950"/>
                              <a:ext cx="4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 xml:space="preserve"> </w:t>
                                </w:r>
                              </w:p>
                            </w:txbxContent>
                          </wps:txbx>
                          <wps:bodyPr rot="0" vert="horz" wrap="none" lIns="0" tIns="0" rIns="0" bIns="0" anchor="t" anchorCtr="0">
                            <a:spAutoFit/>
                          </wps:bodyPr>
                        </wps:wsp>
                        <wps:wsp>
                          <wps:cNvPr id="11670" name="Rectangle 169"/>
                          <wps:cNvSpPr>
                            <a:spLocks noChangeArrowheads="1"/>
                          </wps:cNvSpPr>
                          <wps:spPr bwMode="auto">
                            <a:xfrm>
                              <a:off x="6182" y="9316"/>
                              <a:ext cx="50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TOTAL</w:t>
                                </w:r>
                              </w:p>
                            </w:txbxContent>
                          </wps:txbx>
                          <wps:bodyPr rot="0" vert="horz" wrap="none" lIns="0" tIns="0" rIns="0" bIns="0" anchor="t" anchorCtr="0">
                            <a:spAutoFit/>
                          </wps:bodyPr>
                        </wps:wsp>
                        <wps:wsp>
                          <wps:cNvPr id="11671" name="Rectangle 170"/>
                          <wps:cNvSpPr>
                            <a:spLocks noChangeArrowheads="1"/>
                          </wps:cNvSpPr>
                          <wps:spPr bwMode="auto">
                            <a:xfrm>
                              <a:off x="7764" y="9316"/>
                              <a:ext cx="89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14</w:t>
                                </w:r>
                                <w:proofErr w:type="gramStart"/>
                                <w:r>
                                  <w:rPr>
                                    <w:rFonts w:ascii="Verdana" w:hAnsi="Verdana" w:cs="Verdana"/>
                                    <w:b/>
                                    <w:bCs/>
                                    <w:color w:val="000000"/>
                                    <w:sz w:val="14"/>
                                    <w:szCs w:val="14"/>
                                  </w:rPr>
                                  <w:t>,271,557</w:t>
                                </w:r>
                                <w:proofErr w:type="gramEnd"/>
                              </w:p>
                            </w:txbxContent>
                          </wps:txbx>
                          <wps:bodyPr rot="0" vert="horz" wrap="none" lIns="0" tIns="0" rIns="0" bIns="0" anchor="t" anchorCtr="0">
                            <a:spAutoFit/>
                          </wps:bodyPr>
                        </wps:wsp>
                        <wps:wsp>
                          <wps:cNvPr id="11672" name="Rectangle 171"/>
                          <wps:cNvSpPr>
                            <a:spLocks noChangeArrowheads="1"/>
                          </wps:cNvSpPr>
                          <wps:spPr bwMode="auto">
                            <a:xfrm>
                              <a:off x="7564" y="9316"/>
                              <a:ext cx="10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 xml:space="preserve">$  </w:t>
                                </w:r>
                              </w:p>
                            </w:txbxContent>
                          </wps:txbx>
                          <wps:bodyPr rot="0" vert="horz" wrap="none" lIns="0" tIns="0" rIns="0" bIns="0" anchor="t" anchorCtr="0">
                            <a:spAutoFit/>
                          </wps:bodyPr>
                        </wps:wsp>
                        <wps:wsp>
                          <wps:cNvPr id="11673" name="Rectangle 172"/>
                          <wps:cNvSpPr>
                            <a:spLocks noChangeArrowheads="1"/>
                          </wps:cNvSpPr>
                          <wps:spPr bwMode="auto">
                            <a:xfrm>
                              <a:off x="7764" y="9316"/>
                              <a:ext cx="4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Default="00B027E9">
                                <w:r>
                                  <w:rPr>
                                    <w:rFonts w:ascii="Verdana" w:hAnsi="Verdana" w:cs="Verdana"/>
                                    <w:b/>
                                    <w:bCs/>
                                    <w:color w:val="000000"/>
                                    <w:sz w:val="14"/>
                                    <w:szCs w:val="14"/>
                                  </w:rPr>
                                  <w:t xml:space="preserve"> </w:t>
                                </w:r>
                              </w:p>
                            </w:txbxContent>
                          </wps:txbx>
                          <wps:bodyPr rot="0" vert="horz" wrap="none" lIns="0" tIns="0" rIns="0" bIns="0" anchor="t" anchorCtr="0">
                            <a:spAutoFit/>
                          </wps:bodyPr>
                        </wps:wsp>
                        <wps:wsp>
                          <wps:cNvPr id="11674" name="Line 173"/>
                          <wps:cNvCnPr/>
                          <wps:spPr bwMode="auto">
                            <a:xfrm flipV="1">
                              <a:off x="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75" name="Rectangle 174"/>
                          <wps:cNvSpPr>
                            <a:spLocks noChangeArrowheads="1"/>
                          </wps:cNvSpPr>
                          <wps:spPr bwMode="auto">
                            <a:xfrm>
                              <a:off x="0"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6" name="Line 175"/>
                          <wps:cNvCnPr/>
                          <wps:spPr bwMode="auto">
                            <a:xfrm flipV="1">
                              <a:off x="1658"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77" name="Rectangle 176"/>
                          <wps:cNvSpPr>
                            <a:spLocks noChangeArrowheads="1"/>
                          </wps:cNvSpPr>
                          <wps:spPr bwMode="auto">
                            <a:xfrm>
                              <a:off x="1658"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8" name="Line 177"/>
                          <wps:cNvCnPr/>
                          <wps:spPr bwMode="auto">
                            <a:xfrm flipV="1">
                              <a:off x="4706"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79" name="Rectangle 178"/>
                          <wps:cNvSpPr>
                            <a:spLocks noChangeArrowheads="1"/>
                          </wps:cNvSpPr>
                          <wps:spPr bwMode="auto">
                            <a:xfrm>
                              <a:off x="4706"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0" name="Line 179"/>
                          <wps:cNvCnPr/>
                          <wps:spPr bwMode="auto">
                            <a:xfrm flipV="1">
                              <a:off x="5487"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81" name="Rectangle 180"/>
                          <wps:cNvSpPr>
                            <a:spLocks noChangeArrowheads="1"/>
                          </wps:cNvSpPr>
                          <wps:spPr bwMode="auto">
                            <a:xfrm>
                              <a:off x="5487" y="-9"/>
                              <a:ext cx="9"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2" name="Line 181"/>
                          <wps:cNvCnPr/>
                          <wps:spPr bwMode="auto">
                            <a:xfrm flipV="1">
                              <a:off x="743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83" name="Rectangle 182"/>
                          <wps:cNvSpPr>
                            <a:spLocks noChangeArrowheads="1"/>
                          </wps:cNvSpPr>
                          <wps:spPr bwMode="auto">
                            <a:xfrm>
                              <a:off x="7430"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4" name="Rectangle 183"/>
                          <wps:cNvSpPr>
                            <a:spLocks noChangeArrowheads="1"/>
                          </wps:cNvSpPr>
                          <wps:spPr bwMode="auto">
                            <a:xfrm>
                              <a:off x="10" y="-9"/>
                              <a:ext cx="883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5" name="Line 184"/>
                          <wps:cNvCnPr/>
                          <wps:spPr bwMode="auto">
                            <a:xfrm flipV="1">
                              <a:off x="8830" y="0"/>
                              <a:ext cx="1" cy="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686" name="Rectangle 185"/>
                          <wps:cNvSpPr>
                            <a:spLocks noChangeArrowheads="1"/>
                          </wps:cNvSpPr>
                          <wps:spPr bwMode="auto">
                            <a:xfrm>
                              <a:off x="8830" y="-9"/>
                              <a:ext cx="10" cy="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7" name="Rectangle 186"/>
                          <wps:cNvSpPr>
                            <a:spLocks noChangeArrowheads="1"/>
                          </wps:cNvSpPr>
                          <wps:spPr bwMode="auto">
                            <a:xfrm>
                              <a:off x="1648" y="9"/>
                              <a:ext cx="19"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8" name="Rectangle 187"/>
                          <wps:cNvSpPr>
                            <a:spLocks noChangeArrowheads="1"/>
                          </wps:cNvSpPr>
                          <wps:spPr bwMode="auto">
                            <a:xfrm>
                              <a:off x="4696" y="9"/>
                              <a:ext cx="19"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9" name="Rectangle 188"/>
                          <wps:cNvSpPr>
                            <a:spLocks noChangeArrowheads="1"/>
                          </wps:cNvSpPr>
                          <wps:spPr bwMode="auto">
                            <a:xfrm>
                              <a:off x="5477" y="9"/>
                              <a:ext cx="19"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0" name="Rectangle 189"/>
                          <wps:cNvSpPr>
                            <a:spLocks noChangeArrowheads="1"/>
                          </wps:cNvSpPr>
                          <wps:spPr bwMode="auto">
                            <a:xfrm>
                              <a:off x="7421" y="9"/>
                              <a:ext cx="19"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1" name="Rectangle 190"/>
                          <wps:cNvSpPr>
                            <a:spLocks noChangeArrowheads="1"/>
                          </wps:cNvSpPr>
                          <wps:spPr bwMode="auto">
                            <a:xfrm>
                              <a:off x="10" y="384"/>
                              <a:ext cx="883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2" name="Line 191"/>
                          <wps:cNvCnPr/>
                          <wps:spPr bwMode="auto">
                            <a:xfrm>
                              <a:off x="10" y="1181"/>
                              <a:ext cx="88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3" name="Rectangle 192"/>
                          <wps:cNvSpPr>
                            <a:spLocks noChangeArrowheads="1"/>
                          </wps:cNvSpPr>
                          <wps:spPr bwMode="auto">
                            <a:xfrm>
                              <a:off x="10" y="1181"/>
                              <a:ext cx="881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4" name="Line 193"/>
                          <wps:cNvCnPr/>
                          <wps:spPr bwMode="auto">
                            <a:xfrm>
                              <a:off x="10" y="1693"/>
                              <a:ext cx="88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5" name="Rectangle 194"/>
                          <wps:cNvSpPr>
                            <a:spLocks noChangeArrowheads="1"/>
                          </wps:cNvSpPr>
                          <wps:spPr bwMode="auto">
                            <a:xfrm>
                              <a:off x="10" y="1693"/>
                              <a:ext cx="881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6" name="Line 195"/>
                          <wps:cNvCnPr/>
                          <wps:spPr bwMode="auto">
                            <a:xfrm>
                              <a:off x="10" y="2233"/>
                              <a:ext cx="88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7" name="Rectangle 196"/>
                          <wps:cNvSpPr>
                            <a:spLocks noChangeArrowheads="1"/>
                          </wps:cNvSpPr>
                          <wps:spPr bwMode="auto">
                            <a:xfrm>
                              <a:off x="10" y="2233"/>
                              <a:ext cx="881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8" name="Line 197"/>
                          <wps:cNvCnPr/>
                          <wps:spPr bwMode="auto">
                            <a:xfrm>
                              <a:off x="10" y="2755"/>
                              <a:ext cx="88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9" name="Rectangle 198"/>
                          <wps:cNvSpPr>
                            <a:spLocks noChangeArrowheads="1"/>
                          </wps:cNvSpPr>
                          <wps:spPr bwMode="auto">
                            <a:xfrm>
                              <a:off x="10" y="2755"/>
                              <a:ext cx="881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0" name="Line 199"/>
                          <wps:cNvCnPr/>
                          <wps:spPr bwMode="auto">
                            <a:xfrm>
                              <a:off x="10" y="3185"/>
                              <a:ext cx="88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1" name="Rectangle 200"/>
                          <wps:cNvSpPr>
                            <a:spLocks noChangeArrowheads="1"/>
                          </wps:cNvSpPr>
                          <wps:spPr bwMode="auto">
                            <a:xfrm>
                              <a:off x="10" y="3185"/>
                              <a:ext cx="881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2" name="Line 201"/>
                          <wps:cNvCnPr/>
                          <wps:spPr bwMode="auto">
                            <a:xfrm>
                              <a:off x="10" y="3587"/>
                              <a:ext cx="88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3" name="Rectangle 202"/>
                          <wps:cNvSpPr>
                            <a:spLocks noChangeArrowheads="1"/>
                          </wps:cNvSpPr>
                          <wps:spPr bwMode="auto">
                            <a:xfrm>
                              <a:off x="10" y="3587"/>
                              <a:ext cx="881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4" name="Line 203"/>
                          <wps:cNvCnPr/>
                          <wps:spPr bwMode="auto">
                            <a:xfrm>
                              <a:off x="10" y="4017"/>
                              <a:ext cx="88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5" name="Rectangle 204"/>
                          <wps:cNvSpPr>
                            <a:spLocks noChangeArrowheads="1"/>
                          </wps:cNvSpPr>
                          <wps:spPr bwMode="auto">
                            <a:xfrm>
                              <a:off x="10" y="4017"/>
                              <a:ext cx="881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1706" name="Line 206"/>
                        <wps:cNvCnPr/>
                        <wps:spPr bwMode="auto">
                          <a:xfrm>
                            <a:off x="6350" y="2824480"/>
                            <a:ext cx="55949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7" name="Rectangle 207"/>
                        <wps:cNvSpPr>
                          <a:spLocks noChangeArrowheads="1"/>
                        </wps:cNvSpPr>
                        <wps:spPr bwMode="auto">
                          <a:xfrm>
                            <a:off x="6350" y="2824480"/>
                            <a:ext cx="559498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8" name="Line 208"/>
                        <wps:cNvCnPr/>
                        <wps:spPr bwMode="auto">
                          <a:xfrm>
                            <a:off x="6350" y="3079750"/>
                            <a:ext cx="55949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9" name="Rectangle 209"/>
                        <wps:cNvSpPr>
                          <a:spLocks noChangeArrowheads="1"/>
                        </wps:cNvSpPr>
                        <wps:spPr bwMode="auto">
                          <a:xfrm>
                            <a:off x="6350" y="3079750"/>
                            <a:ext cx="559498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0" name="Rectangle 210"/>
                        <wps:cNvSpPr>
                          <a:spLocks noChangeArrowheads="1"/>
                        </wps:cNvSpPr>
                        <wps:spPr bwMode="auto">
                          <a:xfrm>
                            <a:off x="-5715" y="-5715"/>
                            <a:ext cx="12065" cy="3364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1" name="Line 211"/>
                        <wps:cNvCnPr/>
                        <wps:spPr bwMode="auto">
                          <a:xfrm>
                            <a:off x="1052830" y="255905"/>
                            <a:ext cx="0" cy="3091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2" name="Rectangle 212"/>
                        <wps:cNvSpPr>
                          <a:spLocks noChangeArrowheads="1"/>
                        </wps:cNvSpPr>
                        <wps:spPr bwMode="auto">
                          <a:xfrm>
                            <a:off x="1052830" y="255905"/>
                            <a:ext cx="5715" cy="3091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3" name="Line 213"/>
                        <wps:cNvCnPr/>
                        <wps:spPr bwMode="auto">
                          <a:xfrm>
                            <a:off x="2988310" y="255905"/>
                            <a:ext cx="0" cy="3091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4" name="Rectangle 214"/>
                        <wps:cNvSpPr>
                          <a:spLocks noChangeArrowheads="1"/>
                        </wps:cNvSpPr>
                        <wps:spPr bwMode="auto">
                          <a:xfrm>
                            <a:off x="2988310" y="255905"/>
                            <a:ext cx="5715" cy="3091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5" name="Line 215"/>
                        <wps:cNvCnPr/>
                        <wps:spPr bwMode="auto">
                          <a:xfrm>
                            <a:off x="3484245" y="255905"/>
                            <a:ext cx="0" cy="3091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6" name="Rectangle 216"/>
                        <wps:cNvSpPr>
                          <a:spLocks noChangeArrowheads="1"/>
                        </wps:cNvSpPr>
                        <wps:spPr bwMode="auto">
                          <a:xfrm>
                            <a:off x="3484245" y="255905"/>
                            <a:ext cx="5715" cy="3091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7" name="Line 217"/>
                        <wps:cNvCnPr/>
                        <wps:spPr bwMode="auto">
                          <a:xfrm>
                            <a:off x="4718050" y="255905"/>
                            <a:ext cx="0" cy="3091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8" name="Rectangle 218"/>
                        <wps:cNvSpPr>
                          <a:spLocks noChangeArrowheads="1"/>
                        </wps:cNvSpPr>
                        <wps:spPr bwMode="auto">
                          <a:xfrm>
                            <a:off x="4718050" y="255905"/>
                            <a:ext cx="6350" cy="3091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9" name="Rectangle 219"/>
                        <wps:cNvSpPr>
                          <a:spLocks noChangeArrowheads="1"/>
                        </wps:cNvSpPr>
                        <wps:spPr bwMode="auto">
                          <a:xfrm>
                            <a:off x="6350" y="3347085"/>
                            <a:ext cx="560705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0" name="Rectangle 220"/>
                        <wps:cNvSpPr>
                          <a:spLocks noChangeArrowheads="1"/>
                        </wps:cNvSpPr>
                        <wps:spPr bwMode="auto">
                          <a:xfrm>
                            <a:off x="3477895" y="3358515"/>
                            <a:ext cx="12065" cy="267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1" name="Rectangle 221"/>
                        <wps:cNvSpPr>
                          <a:spLocks noChangeArrowheads="1"/>
                        </wps:cNvSpPr>
                        <wps:spPr bwMode="auto">
                          <a:xfrm>
                            <a:off x="4712335" y="3358515"/>
                            <a:ext cx="12065" cy="267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2" name="Rectangle 222"/>
                        <wps:cNvSpPr>
                          <a:spLocks noChangeArrowheads="1"/>
                        </wps:cNvSpPr>
                        <wps:spPr bwMode="auto">
                          <a:xfrm>
                            <a:off x="3489960" y="3614420"/>
                            <a:ext cx="212344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3" name="Rectangle 223"/>
                        <wps:cNvSpPr>
                          <a:spLocks noChangeArrowheads="1"/>
                        </wps:cNvSpPr>
                        <wps:spPr bwMode="auto">
                          <a:xfrm>
                            <a:off x="5601335" y="5715"/>
                            <a:ext cx="12065" cy="3620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4" name="Rectangle 224"/>
                        <wps:cNvSpPr>
                          <a:spLocks noChangeArrowheads="1"/>
                        </wps:cNvSpPr>
                        <wps:spPr bwMode="auto">
                          <a:xfrm>
                            <a:off x="6350" y="3742055"/>
                            <a:ext cx="56070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5" name="Rectangle 225"/>
                        <wps:cNvSpPr>
                          <a:spLocks noChangeArrowheads="1"/>
                        </wps:cNvSpPr>
                        <wps:spPr bwMode="auto">
                          <a:xfrm>
                            <a:off x="1046480" y="3754120"/>
                            <a:ext cx="12065" cy="238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6" name="Rectangle 226"/>
                        <wps:cNvSpPr>
                          <a:spLocks noChangeArrowheads="1"/>
                        </wps:cNvSpPr>
                        <wps:spPr bwMode="auto">
                          <a:xfrm>
                            <a:off x="2981960" y="3754120"/>
                            <a:ext cx="12065" cy="238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7" name="Rectangle 227"/>
                        <wps:cNvSpPr>
                          <a:spLocks noChangeArrowheads="1"/>
                        </wps:cNvSpPr>
                        <wps:spPr bwMode="auto">
                          <a:xfrm>
                            <a:off x="3477895" y="3754120"/>
                            <a:ext cx="12065" cy="238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8" name="Rectangle 228"/>
                        <wps:cNvSpPr>
                          <a:spLocks noChangeArrowheads="1"/>
                        </wps:cNvSpPr>
                        <wps:spPr bwMode="auto">
                          <a:xfrm>
                            <a:off x="4712335" y="3754120"/>
                            <a:ext cx="12065" cy="238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9" name="Rectangle 229"/>
                        <wps:cNvSpPr>
                          <a:spLocks noChangeArrowheads="1"/>
                        </wps:cNvSpPr>
                        <wps:spPr bwMode="auto">
                          <a:xfrm>
                            <a:off x="6350" y="3980815"/>
                            <a:ext cx="560705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0" name="Line 230"/>
                        <wps:cNvCnPr/>
                        <wps:spPr bwMode="auto">
                          <a:xfrm>
                            <a:off x="6350" y="4445635"/>
                            <a:ext cx="55949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1" name="Rectangle 231"/>
                        <wps:cNvSpPr>
                          <a:spLocks noChangeArrowheads="1"/>
                        </wps:cNvSpPr>
                        <wps:spPr bwMode="auto">
                          <a:xfrm>
                            <a:off x="6350" y="4445635"/>
                            <a:ext cx="559498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2" name="Line 232"/>
                        <wps:cNvCnPr/>
                        <wps:spPr bwMode="auto">
                          <a:xfrm>
                            <a:off x="6350" y="5020945"/>
                            <a:ext cx="55949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3" name="Rectangle 233"/>
                        <wps:cNvSpPr>
                          <a:spLocks noChangeArrowheads="1"/>
                        </wps:cNvSpPr>
                        <wps:spPr bwMode="auto">
                          <a:xfrm>
                            <a:off x="6350" y="5020945"/>
                            <a:ext cx="559498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4" name="Rectangle 234"/>
                        <wps:cNvSpPr>
                          <a:spLocks noChangeArrowheads="1"/>
                        </wps:cNvSpPr>
                        <wps:spPr bwMode="auto">
                          <a:xfrm>
                            <a:off x="-5715" y="3742055"/>
                            <a:ext cx="12065"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5" name="Line 235"/>
                        <wps:cNvCnPr/>
                        <wps:spPr bwMode="auto">
                          <a:xfrm>
                            <a:off x="1052830" y="3992245"/>
                            <a:ext cx="0" cy="15982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6" name="Rectangle 236"/>
                        <wps:cNvSpPr>
                          <a:spLocks noChangeArrowheads="1"/>
                        </wps:cNvSpPr>
                        <wps:spPr bwMode="auto">
                          <a:xfrm>
                            <a:off x="1052830" y="3992245"/>
                            <a:ext cx="5715" cy="1598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7" name="Line 237"/>
                        <wps:cNvCnPr/>
                        <wps:spPr bwMode="auto">
                          <a:xfrm>
                            <a:off x="2988310" y="3992245"/>
                            <a:ext cx="0" cy="15982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8" name="Rectangle 238"/>
                        <wps:cNvSpPr>
                          <a:spLocks noChangeArrowheads="1"/>
                        </wps:cNvSpPr>
                        <wps:spPr bwMode="auto">
                          <a:xfrm>
                            <a:off x="2988310" y="3992245"/>
                            <a:ext cx="5715" cy="1598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9" name="Line 239"/>
                        <wps:cNvCnPr/>
                        <wps:spPr bwMode="auto">
                          <a:xfrm>
                            <a:off x="3484245" y="3992245"/>
                            <a:ext cx="0" cy="15982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0" name="Rectangle 240"/>
                        <wps:cNvSpPr>
                          <a:spLocks noChangeArrowheads="1"/>
                        </wps:cNvSpPr>
                        <wps:spPr bwMode="auto">
                          <a:xfrm>
                            <a:off x="3484245" y="3992245"/>
                            <a:ext cx="5715" cy="1598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1" name="Line 241"/>
                        <wps:cNvCnPr/>
                        <wps:spPr bwMode="auto">
                          <a:xfrm>
                            <a:off x="4718050" y="3992245"/>
                            <a:ext cx="0" cy="15982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2" name="Rectangle 242"/>
                        <wps:cNvSpPr>
                          <a:spLocks noChangeArrowheads="1"/>
                        </wps:cNvSpPr>
                        <wps:spPr bwMode="auto">
                          <a:xfrm>
                            <a:off x="4718050" y="3992245"/>
                            <a:ext cx="6350" cy="1598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3" name="Rectangle 243"/>
                        <wps:cNvSpPr>
                          <a:spLocks noChangeArrowheads="1"/>
                        </wps:cNvSpPr>
                        <wps:spPr bwMode="auto">
                          <a:xfrm>
                            <a:off x="6350" y="5590540"/>
                            <a:ext cx="560705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4" name="Rectangle 244"/>
                        <wps:cNvSpPr>
                          <a:spLocks noChangeArrowheads="1"/>
                        </wps:cNvSpPr>
                        <wps:spPr bwMode="auto">
                          <a:xfrm>
                            <a:off x="3489960" y="5857875"/>
                            <a:ext cx="212344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5" name="Rectangle 245"/>
                        <wps:cNvSpPr>
                          <a:spLocks noChangeArrowheads="1"/>
                        </wps:cNvSpPr>
                        <wps:spPr bwMode="auto">
                          <a:xfrm>
                            <a:off x="3489960" y="6055360"/>
                            <a:ext cx="212344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6" name="Rectangle 246"/>
                        <wps:cNvSpPr>
                          <a:spLocks noChangeArrowheads="1"/>
                        </wps:cNvSpPr>
                        <wps:spPr bwMode="auto">
                          <a:xfrm>
                            <a:off x="3477895" y="5601970"/>
                            <a:ext cx="12065" cy="470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7" name="Rectangle 247"/>
                        <wps:cNvSpPr>
                          <a:spLocks noChangeArrowheads="1"/>
                        </wps:cNvSpPr>
                        <wps:spPr bwMode="auto">
                          <a:xfrm>
                            <a:off x="4712335" y="5601970"/>
                            <a:ext cx="12065" cy="470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8" name="Rectangle 248"/>
                        <wps:cNvSpPr>
                          <a:spLocks noChangeArrowheads="1"/>
                        </wps:cNvSpPr>
                        <wps:spPr bwMode="auto">
                          <a:xfrm>
                            <a:off x="5601335" y="3754120"/>
                            <a:ext cx="12065" cy="2318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9" name="Line 249"/>
                        <wps:cNvCnPr/>
                        <wps:spPr bwMode="auto">
                          <a:xfrm>
                            <a:off x="561340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50" name="Rectangle 250"/>
                        <wps:cNvSpPr>
                          <a:spLocks noChangeArrowheads="1"/>
                        </wps:cNvSpPr>
                        <wps:spPr bwMode="auto">
                          <a:xfrm>
                            <a:off x="5613400" y="0"/>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1" name="Line 251"/>
                        <wps:cNvCnPr/>
                        <wps:spPr bwMode="auto">
                          <a:xfrm>
                            <a:off x="5613400" y="2501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52" name="Rectangle 252"/>
                        <wps:cNvSpPr>
                          <a:spLocks noChangeArrowheads="1"/>
                        </wps:cNvSpPr>
                        <wps:spPr bwMode="auto">
                          <a:xfrm>
                            <a:off x="5613400" y="250190"/>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3" name="Line 253"/>
                        <wps:cNvCnPr/>
                        <wps:spPr bwMode="auto">
                          <a:xfrm>
                            <a:off x="5613400" y="7499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54" name="Rectangle 254"/>
                        <wps:cNvSpPr>
                          <a:spLocks noChangeArrowheads="1"/>
                        </wps:cNvSpPr>
                        <wps:spPr bwMode="auto">
                          <a:xfrm>
                            <a:off x="5613400" y="749935"/>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5" name="Line 255"/>
                        <wps:cNvCnPr/>
                        <wps:spPr bwMode="auto">
                          <a:xfrm>
                            <a:off x="5613400" y="10750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56" name="Rectangle 256"/>
                        <wps:cNvSpPr>
                          <a:spLocks noChangeArrowheads="1"/>
                        </wps:cNvSpPr>
                        <wps:spPr bwMode="auto">
                          <a:xfrm>
                            <a:off x="5613400" y="1075055"/>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7" name="Line 257"/>
                        <wps:cNvCnPr/>
                        <wps:spPr bwMode="auto">
                          <a:xfrm>
                            <a:off x="5613400" y="14179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58" name="Rectangle 258"/>
                        <wps:cNvSpPr>
                          <a:spLocks noChangeArrowheads="1"/>
                        </wps:cNvSpPr>
                        <wps:spPr bwMode="auto">
                          <a:xfrm>
                            <a:off x="5613400" y="1417955"/>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9" name="Line 259"/>
                        <wps:cNvCnPr/>
                        <wps:spPr bwMode="auto">
                          <a:xfrm>
                            <a:off x="5613400" y="17494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60" name="Rectangle 260"/>
                        <wps:cNvSpPr>
                          <a:spLocks noChangeArrowheads="1"/>
                        </wps:cNvSpPr>
                        <wps:spPr bwMode="auto">
                          <a:xfrm>
                            <a:off x="5613400" y="1749425"/>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1" name="Line 261"/>
                        <wps:cNvCnPr/>
                        <wps:spPr bwMode="auto">
                          <a:xfrm>
                            <a:off x="5613400" y="20224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62" name="Rectangle 262"/>
                        <wps:cNvSpPr>
                          <a:spLocks noChangeArrowheads="1"/>
                        </wps:cNvSpPr>
                        <wps:spPr bwMode="auto">
                          <a:xfrm>
                            <a:off x="5613400" y="2022475"/>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3" name="Line 263"/>
                        <wps:cNvCnPr/>
                        <wps:spPr bwMode="auto">
                          <a:xfrm>
                            <a:off x="5613400" y="22777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64" name="Rectangle 264"/>
                        <wps:cNvSpPr>
                          <a:spLocks noChangeArrowheads="1"/>
                        </wps:cNvSpPr>
                        <wps:spPr bwMode="auto">
                          <a:xfrm>
                            <a:off x="5613400" y="2277745"/>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5" name="Line 265"/>
                        <wps:cNvCnPr/>
                        <wps:spPr bwMode="auto">
                          <a:xfrm>
                            <a:off x="5613400" y="25507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66" name="Rectangle 266"/>
                        <wps:cNvSpPr>
                          <a:spLocks noChangeArrowheads="1"/>
                        </wps:cNvSpPr>
                        <wps:spPr bwMode="auto">
                          <a:xfrm>
                            <a:off x="5613400" y="255079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7" name="Line 267"/>
                        <wps:cNvCnPr/>
                        <wps:spPr bwMode="auto">
                          <a:xfrm>
                            <a:off x="5613400" y="28244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68" name="Rectangle 268"/>
                        <wps:cNvSpPr>
                          <a:spLocks noChangeArrowheads="1"/>
                        </wps:cNvSpPr>
                        <wps:spPr bwMode="auto">
                          <a:xfrm>
                            <a:off x="5613400" y="2824480"/>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9" name="Line 269"/>
                        <wps:cNvCnPr/>
                        <wps:spPr bwMode="auto">
                          <a:xfrm>
                            <a:off x="5613400" y="30797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70" name="Rectangle 270"/>
                        <wps:cNvSpPr>
                          <a:spLocks noChangeArrowheads="1"/>
                        </wps:cNvSpPr>
                        <wps:spPr bwMode="auto">
                          <a:xfrm>
                            <a:off x="5613400" y="3079750"/>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1" name="Line 271"/>
                        <wps:cNvCnPr/>
                        <wps:spPr bwMode="auto">
                          <a:xfrm>
                            <a:off x="5613400" y="33528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72" name="Rectangle 272"/>
                        <wps:cNvSpPr>
                          <a:spLocks noChangeArrowheads="1"/>
                        </wps:cNvSpPr>
                        <wps:spPr bwMode="auto">
                          <a:xfrm>
                            <a:off x="5613400" y="3352800"/>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3" name="Line 273"/>
                        <wps:cNvCnPr/>
                        <wps:spPr bwMode="auto">
                          <a:xfrm>
                            <a:off x="5613400" y="36201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74" name="Rectangle 274"/>
                        <wps:cNvSpPr>
                          <a:spLocks noChangeArrowheads="1"/>
                        </wps:cNvSpPr>
                        <wps:spPr bwMode="auto">
                          <a:xfrm>
                            <a:off x="5613400" y="3620135"/>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5" name="Line 275"/>
                        <wps:cNvCnPr/>
                        <wps:spPr bwMode="auto">
                          <a:xfrm>
                            <a:off x="5613400" y="37484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76" name="Rectangle 276"/>
                        <wps:cNvSpPr>
                          <a:spLocks noChangeArrowheads="1"/>
                        </wps:cNvSpPr>
                        <wps:spPr bwMode="auto">
                          <a:xfrm>
                            <a:off x="5613400" y="3748405"/>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7" name="Line 277"/>
                        <wps:cNvCnPr/>
                        <wps:spPr bwMode="auto">
                          <a:xfrm>
                            <a:off x="5613400" y="39865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78" name="Rectangle 278"/>
                        <wps:cNvSpPr>
                          <a:spLocks noChangeArrowheads="1"/>
                        </wps:cNvSpPr>
                        <wps:spPr bwMode="auto">
                          <a:xfrm>
                            <a:off x="5613400" y="3986530"/>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9" name="Line 279"/>
                        <wps:cNvCnPr/>
                        <wps:spPr bwMode="auto">
                          <a:xfrm>
                            <a:off x="5613400" y="4445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80" name="Rectangle 280"/>
                        <wps:cNvSpPr>
                          <a:spLocks noChangeArrowheads="1"/>
                        </wps:cNvSpPr>
                        <wps:spPr bwMode="auto">
                          <a:xfrm>
                            <a:off x="5613400" y="4445635"/>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1" name="Line 281"/>
                        <wps:cNvCnPr/>
                        <wps:spPr bwMode="auto">
                          <a:xfrm>
                            <a:off x="5613400" y="50209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82" name="Rectangle 282"/>
                        <wps:cNvSpPr>
                          <a:spLocks noChangeArrowheads="1"/>
                        </wps:cNvSpPr>
                        <wps:spPr bwMode="auto">
                          <a:xfrm>
                            <a:off x="5613400" y="5020945"/>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3" name="Line 283"/>
                        <wps:cNvCnPr/>
                        <wps:spPr bwMode="auto">
                          <a:xfrm>
                            <a:off x="5613400" y="55962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84" name="Rectangle 284"/>
                        <wps:cNvSpPr>
                          <a:spLocks noChangeArrowheads="1"/>
                        </wps:cNvSpPr>
                        <wps:spPr bwMode="auto">
                          <a:xfrm>
                            <a:off x="5613400" y="5596255"/>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5" name="Line 285"/>
                        <wps:cNvCnPr/>
                        <wps:spPr bwMode="auto">
                          <a:xfrm>
                            <a:off x="5613400" y="58635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86" name="Rectangle 286"/>
                        <wps:cNvSpPr>
                          <a:spLocks noChangeArrowheads="1"/>
                        </wps:cNvSpPr>
                        <wps:spPr bwMode="auto">
                          <a:xfrm>
                            <a:off x="5613400" y="5863590"/>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7" name="Line 287"/>
                        <wps:cNvCnPr/>
                        <wps:spPr bwMode="auto">
                          <a:xfrm>
                            <a:off x="5613400" y="60610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88" name="Rectangle 288"/>
                        <wps:cNvSpPr>
                          <a:spLocks noChangeArrowheads="1"/>
                        </wps:cNvSpPr>
                        <wps:spPr bwMode="auto">
                          <a:xfrm>
                            <a:off x="5613400" y="6061075"/>
                            <a:ext cx="6350"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1789" o:spid="_x0000_s1217" editas="canvas" style="width:442pt;height:491.25pt;mso-position-horizontal-relative:char;mso-position-vertical-relative:line" coordsize="56134,6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BgRygAAO7+AwAOAAAAZHJzL2Uyb0RvYy54bWzsXduSIkeSfV+z/QeM92ryEnnDVBprFV2y&#10;MevZlY129z0bqCpsKEAJ3dUamf59PTIyPRMyqDuOIE6PjRoSmqIg4rgfP8c9fvjb9/t579u0WM+W&#10;i8u+/8Hr96aL8XIyW9xe9v/3f64v0n5vvckXk3y+XEwv+79P1/2//fif//HDw2o4DZZ3y/lkWvTo&#10;RRbr4cPqsn+32ayGg8F6fDe9z9cflqvpgh68WRb3+YbuFreDSZE/0KvfzweB58WDh2UxWRXL8XS9&#10;pqsj82D/x/L1b26m481/39ysp5ve/LJP721T/rco//tF/3fw4w/58LbIV3ezcfU28le8i/t8tqAf&#10;yi81yjd572sx67zU/WxcLNfLm82H8fJ+sLy5mY2n5e9Av43v7fw2V/niW74uf5kxfTr1G6Rb7/i6&#10;X271+14sr2fzOX0aA3r1ob6m/36g72eqH54vtp9krpTPrZ7zsLodPtyu+Kukr3/nu3zRr/5zsfy6&#10;Kn/z2+H4v779UvRmE1pf/d4iv6dlVD7cC7xIf4H6R9Nzfi5Wv65+Kcy3QDc/L8f/WpvfaPtx/fxb&#10;8+Tel4d/LCf0gvnXzbL8Ar/fFPf6Jeir6X0v18nvl/2LKPHLH5UPp983vTE9EMV+qDxaUmN6PA79&#10;OFTVM8Z3tORa/zYzi2x896n6p2mqqn+XZSrRjw7yofm59Inye9O/GG2KdfOZrt/2mf56l6+m5We6&#10;bn2mYf2Z/pM2S764nU971adaPqv+SNfm8+wtlld39Kzpx6JYPtxN8wm9Kb/8HfS7pa/B/AN9Z03f&#10;xjM/4Goj1h9u8wkpL9z6gPLhqlhvfp4u73v6xmW/oHddfnH5t8/rjfks66fo73G9nM8mem2Xd4rb&#10;L1fzovctJzjIgqvR6Kp69a2n2Vd7+d3Tz9AvpN9oub3/yPxAeT8F2cV1nCYX6lpFF1nipReen/2U&#10;xZ7K1Oj6T/0GfTW8m00m08Xn2WJaQ42vnveVVqBnQKIEm94D/QZREJW/+9a7X7d/Sa/8Y/sl72cb&#10;Qt757P6yn/KT8qH+Sj8tJvRB5sNNPpub24Ptt1+uWPoM6r/LT4XWrvnOzcL9spz8Tt9/saQviZY7&#10;xQi6cbcs/t3vPRDeXvbXv33Ni2m/N//7gtZQ5iu9KzblHRUlAd0p2o98aT+SL8b0Upf9Tb9nbl5t&#10;DKh/XRWz2zv6SX75wSyWH2lj38zKhaHfn3lXJcyVe0tok6nuJov1l7K1Z2ixHnSThZnSP7PBsNY2&#10;U3G56RmI3nGfXZd/bEsQ+wz7rJXsvShBsAezpN5nJciWsbXaYleLX4pqwz0rLkUqi/s9iu2KwGh7&#10;2yjKaXXUL4PW/h0zJ5x/LDJxyqWTKQ3n3pNYroHatpF0wBvl6zsT2MpoYN4yZVEVlu/D9Sq1IzDv&#10;hjYv+5R+StWFCuJPF8objS4+Xl+pi/jaT6JROLq6GvnboU3H2beHNg1R/OG0Io+J4vSBPyvy0Jdd&#10;RiRKoIRAnpaFyU6bTCrVX4MQyD9jxZap6P4V+/pcyvP2LU1gPDD+fTHep8zQ7LMS5Ms1/XaQj8t8&#10;rMmNwgwgD5Dv0mXfwpdpRR4F5vetWcA8FdVAmXsnTZl9TqdKmPfLItPbcT7ZqeMFwHkk85ayqE/r&#10;Yjeb94Pj4Py+NQucB87roulJ43wQ1BvN4HxZ7387zqc7tU69n1G0QdGGyzGVpEgKShfny7UjX7bZ&#10;t2aB88D508f5nXy+LTK/oTiflfGiqdvo6hBwHjjfwXlbPi+pwbbK8/vWLHAeOH/yOB9yeb6Rwfy2&#10;EivjKFJptN9URMV9LQ/WriuYHbwBTEWVk+h0TEUh2yFbO01ScaadTjaIKEh3dpoJdToLU4QG2GnQ&#10;Ik68RhXaRL8yhogVCVKyNlk3WxhG9O4OvNlS8neYXU5Bc8ttCn8H/B3v6+9Qls1GbmA5hb0Ka4lX&#10;So5NaaGxywZGjUQCWbbiwJVe+dVPzpVuqX0HbZ1dhqpFmWnysO200NTED7HT0P+B/g8pa3Bk22mS&#10;bgIT0+IgKfmhbacFkSplr0NsNbSAYKuJbTVq29g17gRtU4FMUEtTcopSztpsNVRFdtqe4dA8becO&#10;9UV1d5qsdaKqinQ3G6oi2GyU85xPB3HE9omm2E/eJemqSBaEO8a6JqwlHhJICNgnL2BHFqdIIOsU&#10;qcJad7M1Ye2Am+1jrP9X6XYo9lfi5r4G6q25HvVAjPpvDMbg0Uz2hv2YgnSHrUm6RUKaIaSFNZ8M&#10;4lt0zff0I1pXC2kSAD30+sIIN7PvG6RUksS/VP/91rbfmiizr5azt1HfMGBMy3l0Ws7m+5fv5Ygr&#10;M6NFy8pPDtBZ0ES1enwObSMzOoeTXrph+kLoxj5hQpcn1is9Iuf66CNyYoubJZB0swSZFtJtUKDo&#10;fQAJysXSni0FJDjE3KwGCZjduYYE3BHWorqSbhuVpPQWCAmCnck/UQYgsEzSAxAcFgiYfLoGBBYn&#10;kDGUStnuaH6jAQIz4qMRcwAEtpGaAILDAgETY8eAwPeD2DJCkwzwcvXvSA9btdIDP6qHiKBSAH5w&#10;6Lm6DT9gcuwgGtBW3C0bhpJ+qiTxzHjQTt0w1Q+gbKgrSwADOTBgfuwgGFgcX9SxI5caBKnBgsTf&#10;0cazjOoIwAJgga6dimEBKVf14ncQDCymNGNZEaoZ+HE9ONx0mTc1g0ABDlA1qM8iEYQDpskOwoHF&#10;zBOysMLH1Rzu6A2Gg5gG3W0ZDIKYxmIgO4CsWB5NJAgHzJPdg4OEzBCdugHLK5JwkJqzy1rZgT5A&#10;DHAAOJCGA2bKDsKBxXMUssgiCQdZutOY6Xv1WA+ICqgjCmYH3MDlIBxYjEchqywCcBDVfoNuJZES&#10;FxQSUUgULiQyU3YQDGzmI1ZZBMAgjiLyPJALsQMGiXYiAA2ABsJowETZQTSw2I+o01FOY4xiGkdm&#10;RYMMqQE8yZWuIsgTmCY7CAYW95FikeWoqQENvS4zg8grUxX0LH7L55d9+JIP6kv2PSbJDoKBxX2k&#10;WGIRAIMkA094mC1uW2NISxFhOZ9NarEdVkRJ+xGzZAfRwGI/ooHGcjwh2Vs1AE+A+ajGQzme0JyN&#10;7SAYWGZ2mSGrQl7EJCOvk7VoAJ4AMDgCGDBJdhAMLE5EcvzIZQbsRPSDZNeKmEFRAB4cAQ+YJz+J&#10;B+vfvubF9HzGHVFLMx2o0zEjKtZYBCoHDSIoGlC/ZU5OqHkBEiPMiMJmRDMz3cHpZxoOLGZExSqL&#10;AByw+8gPadrCFhygdoD04AjpgcNeRD2BbLdTQbHMIoAGMU846KBBlMJ/BMtBhYiCpURmy0+yhfMa&#10;jaqTA4sbkWaTyVUPopjOYCzHH3XgAMkBkoMjJAfMlB1EA4sb0Rx3LyQsxHF1REGXKkBZABocAQ2Y&#10;KDuIBhY7YsRKiwBVSH2PbA96cnonNwBVqPcCLEiCFiSfmbKDcGAxJEYstAjAQaJPkrXDAagCkoMa&#10;EAULB0yUHUQDiyGRJgvIFQ5SL9ubHKBZAWVE8TIi1bGq1e8gGlgcidQ9IIcGjeUgMSddtQYgeXqM&#10;Ktqa0dYs29YcMFV2EA8spkRjBRIqJDZ4kCVlCafBgyiDBQnpgXx6wFTZPTjQ9HzXdBCxziJQOmgs&#10;SCl5DCgtaeAApQOUDuRLBwFTZQfRwGJIjFhnEUCDxoLUQQPoCvVegK4gqCsEzJUdhAOLIzFinUUA&#10;DhoLUgcOkBwgOagBUU5XoKY5ZyuJmcWQGLHOIoAGjQWpgwawIAENjoAGTJQdzA0shsSYdRYBNGgs&#10;SF00QLcC4OAIcMBM2UE4sDgSY5ZZBOCgsSB14ABUAWhwBDRgouwYGmShb6kbxCyyCIBB40DqgAGY&#10;AsDgCGDAPNk9MLCUDWLWWATAgA0HQWiKuY3CGCjqmoABCUNPhIeehEyU3YMDW92ANRZROIioh2nL&#10;cJCAKSA5kE8OQubJ7qGBrWzAGosAGrD9KFB+Wc1tkgOAAcDgCGDAPNk9MLC0McYssQiAAbuPumAA&#10;91G9FeA+EnQfhUyU3UMDSxtjzAqLABqw+aiLBkgNkBrUeChnPgqZJrsHBpYuxpgFFgEwYO9RFwyg&#10;KAAMjgAGzJLdAwNLC2PMAosAGLD1yAIGsB4BDY6ABkyTnUMDPaR0t4MxYX1FAA3YedRFA/AEgMER&#10;wIBZsntgYGlgTFheEQADdh51wQA8AWBwBDBgluweGFhsiOYcNOlRJ0GalbJOIy6S8wizTjDrpEJE&#10;wRoi82T34MBiRExYXxHIDRqvQQcOQBSQG8jnBoppsntgYLEhJqyvCIBB4zXogAG8BvVWgNdA0Gug&#10;mCe7hwYWG2LCAosAGjRegw4aIDVAalDjoRxPUO7aEAOLDTFhfUUADBqvQQcMUEMEGBwBDJglu5cZ&#10;WFyIZmyxUA2x8Rp0wQBeA6DBEdCAabJ7aGCxISYssAikBo3XoIMG4AkAgyOAAbNk98DAYkNMWF4R&#10;AIPGa9ABA/AEgMERwIBZsnNgQBMdOi7ElOUVATDgKSdh6Jd0rfEa+LEuaeCYJRyzJHvMknLXh0gj&#10;HbpwwPqKAByw16ALByAKyA2OkBswTXYvN7B4DVLWVwTAgL0GXTCA16DeCvAaSHoNmCe7hwYWr0HK&#10;AosAGrDXoIsGSA2QGtR4KOc1oGKVm4eqZGFo8RqkrK8IgAF7DbpggBoiwOAIYMAs2b3MwOI1MGei&#10;SnsNLGAArwHQ4AhowDTZPTSweA1SFlgEUgP2GnTRADwBYHAEMGCW7B4YWLwGKcsrAmDAXoMuGIAn&#10;AAyOAAbMkp0DA2rb7IqLLK8IgEHjNUjMgbiN1yAIfJyogrkGFSIK1hDd9SFS32YXDlhfEYCDxmvQ&#10;gQMQBeQGR8gNmCa7lxtYZh7RJqz0FQEwiFOP8Oj3y37YAQOVwYaI1EA+NWCe7B4aWEYeZSywCKBB&#10;FGs6YEUDpAZIDY6QGjBPdgwMfD+kGYQdomDmEgrpi3Gi34IVDVBEBBocAQ2YJjuIBrbcgBUWgdyA&#10;Jxt0mQJcyfVegCtZ0JUcM1F2EA4sTQoZaywCcNDYDTqFA1AFJAc1IMpJCjETZQfRwNKkkLHEIoAG&#10;jd+ggwagCkCDI6CBq05EXTiwdCnQNTlRgQ0Hyo9KFGoMB1lAPknMNsBsA9nZBjEzZQeTA0ufQsYi&#10;i0BywIYDCxyQNwpoADQQRgMmyg6igaVPIWOVRQAN2HHQRQM4DupEGXVEyToiM2UH4cDSqZCxzCIA&#10;B2w56MIB6oioHNSAKFhHZKbsHBooz9Kq4NNFudIBew66cIBCIuDgCHDATNlBOLC0KvjkF5aDgySL&#10;SegkC1IXDrTQgNqBJs4gC5Jkgbmyg3hgcST6HistAmwhifbiAdgC0oMjpAfMlR2EA4sl0fdYaZGA&#10;g0xREmBND8AWAAfycJAwV3YQDiyWRN9jqUUADlRA1UyNBpE5ALKxHSQKvYzoZawQUa6WmDBXdhAO&#10;LJ5E32OpRQAOGhtSBw/ojBX4kAAI8oDAZNlBQLDYEn2P1RYBQGiMSB1AQPUAdOEIdIHJsoNwYLEl&#10;+h6rLQJwwOesdPkCOhrrzQBxQVBcSJgtO4gHFmOi77HaIoAHfNJKFw+QHiA9qBFRsHzAbNlBOLAY&#10;E32P1RYBOOCzVrpwAHEBcHAEOGCu7B4c+DZnIl2UsyLx/BMLHOC0FeDBEfCAybKDeGCzJtLwQjk8&#10;4AEoXTwAWwAcHAEOmCs7CAc2Z6LPYosAW+AJKF04AFsAHBwBDpgrOwgHNmeiz2KLABw03oPMHPzU&#10;eJEwAqXeDNAWBLWFlMmyg3hgsyb6LLYI4EFjPejiAWagwIlUZUhy2kLKXNlBOLBZE30WWwTgoBmC&#10;0oEDDEFBejCpPwJBPGCy7BwexL7NiuSz2iKAB80UlA4eoJiI6sER4IDJsoNwYHMiEUbIaQvNFJQO&#10;HKCYCDg4AhwwV3YQDmxOJJ/FFoHsoJmC0oEDTEGpNwOKiZLFRCbL7uFBYLUisdoigQc8BaWDB2AL&#10;SA9qRBQsHjBXdhAObE4kwgg5tpDwFJQOHIAtAA6OAAfMlR2EA5sTKWCxRSA7iFJlxqBEyrCUxnpA&#10;h8NgaCLExgoTBfMDZssOAoLNixSw2iIACEkaU0WT5iJ1ASGhox8wRBVDVOeyB7CkzJYdxAObFylg&#10;uUUCD+ryQRcP9LB34AHwQBgPqGpV0WUH8cBmRgpYb5HAgzTaRxhUlR5EpvN6kA+/3xT3en+sivXm&#10;5+nyvqdvXPaL6XjT19fzb5/XG/oy6an1U/TlxVLTULqeD+eLrQv0RHNl+n1D/1Q/Rrd6X4vZZf+P&#10;zMs+pZ9SdaGC+NOF8kaji4/XV+oivvaTaBSOrq5G/p/65/pqeDebTKYL/WN63+/ni/WQLl727zab&#10;1XAwWI/vpvf5+sP9bFws18ubzYfx8n6wvLmZjaeDSZE/zBa3g8DzvcF9PluUv8l6OZ+xEQfqgqC6&#10;kDFddhAObFPS6KgDuXJiRNZQzRZizzRQNeUDlVBxA8c1EkIBDiThgMmyg3BgsyYGLLcIZAdBltKu&#10;t+JBmGKqMqqJ4tXEjMmyg3hg8yYGrLcI4IFK6DDtspqYGVmjyQ/iiDIH5AfIDzSJk1MXMibLDuKB&#10;zZxIs83l6IJKqcG5zA+qwx4aPAgzqI3ID+TzA2bL7uFBaDMn0rEocngQRfpgRitf8CN9QAsSBCQI&#10;wgkC82UHAcFmTySUkAOEJKFDHuyAkOpHgAfAA2E8YL7sIB7Y/IkhCy4CBQRdNNTpgTKH5TV0wQ/J&#10;BgE40HsB+oJk/YDpsoNwYHMnhiy4CMBBRGfClXgQR2Vdt8EDEiABB6UTB3AgCQfMlh2EA5s5MWS9&#10;RQAOfJqzbvAgTEpcbvAgUAnKB6gnStcTA/LEVmzZQUCwuRNDFlxEAEF7kjVhoPOZ9BfRAoQIxzpX&#10;uwEZglyGQDZRhwGB2Psiv59e9v9Jlt98cTuf9nRXoVw9MaDDmw0gJKr8uQ0g+CnlKqggoIIg278Q&#10;eEyYHcwQbA7FkBUXgQwh8nShwJoh+GAMSBDEByAEHjNmB/HA5lAMWXERwAM+17nLGHCuc70ZQBgk&#10;CQMTZgfxwOZQDFlyEcADPte5iwcYl4b0oEZEMcNyQIqXswVFZTMohiy5CMABn+vchQOMSwMcHAEO&#10;mCy7lx0omz2RMEKunJjoKqK9eoDhyvVmAFuQZAtMlh3EA5s9kUBCDg98mr2i4SDxTZ9pS10IYkIK&#10;2JXhTxS1Kwcek2UH8cDmT1QstwjQBSpVlHAQJmWa1oIDRf3PgAOIjdJiI5NlB+HA5k9UrLYIwIGq&#10;8SCioWmUlTR4kMB7gOpBTZjkiolkl3W3mGhzJyoWWwTgwE/1iMSSLhhXWIMHgfIIrUAXQBdk6YLP&#10;bNnB/MDmTjQuwYfVeigBCEnlTkyCtASiFiBEEQAB/QtVkiSYITBddhAQbO5E6hoQrCemmWl4TlRc&#10;FnZbgBBqMoEMARmCcIbAhNlBQLDZExUrLgIZQqCiijLoeYlbJQQ/yAivAAgABGFAYMrsICDY/IlE&#10;6uUyhMirDmxLOhoD/IkoKR6hpOiwP1FbADv9jbQ/5eCA2xe6cID2hXozwJAkaEjymS+7lx7okeYd&#10;PCCQkMMDbl/o4gHSA6QHNSIK1hOZLTsIBzZ/oqHxQgIDty904QDtC4CDI8ABc2UH4cBmT4xYbxGo&#10;JnL7QhcO0L5QbwawBUm2wGTZQTyw+RPNXFOh9CCo/Imp5+2ojb6XYDgS7Afi9oOAybKDeGAzKJIL&#10;SK56ULczpb45ZLtxH/hoZ0J+wAdcy5UPzKmBOhw6iAc2f2LEcosAXyAPkrYrpyElA4RCLTgI0d2I&#10;8kGNiIJwwGzZQTiwuRMjVlsE4MD3ibFoPIiiXboQ0vHv8CJpiET5QLB8QGcAVdmxg3hgMyeajSlU&#10;PvDT6nim1Mt2+huDUA9rgTkRgCBrTqR5HO4Cgs2cSPZhwfpB3b6QBmmZqTWMIQgTAAIKivIFRebL&#10;7mUIsc2eaCYRiGUIVcdzqqhgsFVCIO0BDY4ABHlAYMbsICDY/ImEEnIZArcvdDME+BNRUTxCRdFh&#10;f6IePtCxK8c8EUKgosjtC104QPtCvRlQUZSsKDJfdjA9sBkUzTmKQnyB2xe6eID0AOlBjYiCgqPD&#10;/sTY5k+MWXGRSA/itHIgdOqJaF8AHMjDQchc2cHswGZPJIyQKx4kqR6irA0IXThIMW0dxUTxYmLI&#10;ZNlBPLDZE02VX4gtxL6ekajxIDNN1o3cGKUYlgY8kMcDh/2J2izcrSay2iJAF5I0NsPSuniQZMAD&#10;4IE8HjBbdjA/sPkTzVRTofwgiXQJw5of+B55I2BPhD1R1p4YMl12EA9s9kQK2JL1AzI/2fFA25Q0&#10;HEReWfAd5MPvN8W9XhyrYr35ebq87+kbl/1iOt709fX82+f1ht47PbV+ir68WOqqFF3Ph/PF1gV6&#10;orky/b6hf6ofo1u9r8Xssv9H5mWf0k+pulBB/OlCeaPRxcfrK3URX/tJNApHV1cj/0/9c301vJtN&#10;JtOF/jG97/fzxXpIFy/7d5vNajgYrMd30/t8/eF+Ni6W6+XN5sN4eT9Y3tzMxtPBpMgfZovbQeD5&#10;3uA+ny3K32S9nM+4tQ9io6DYGDpsTkxs5sSY5RYBuhD7ZFLWcJCFZmhdq3xAx+ghPdAQBTyQxANm&#10;y+6lB7o9oFM+IJAQTA+Sii508SBF+aDizsADSTxw2JyY2MyJBBKCeFCXD7p4gPJBrb0DDyTxgNmy&#10;g/mBzZxIICGIB/vzA5QPkB7UiChnTgyZLTsIB2xO/DxbTHu+mVBUCQtXi1+KChfWq1+K3peHfywn&#10;08t+/nWzLEteurjXu5nPVv932ffLK1Qh632/7FNRggoCJetoqgFV43KZe+yvDM7pfZQv9ZzKYO9B&#10;/5SSYO+tvo0+jq5GIw1w9EO3inS64DjK13e9b/n8sl8+pJ+WD4vl18WkvHU3zSefqtubfDY3t/+y&#10;NUgumw62K5zl705l0vrvsnA60F+z/mJ//EHfMotff0z63sN6ZS7Tjao+SpefVx99WBYTUxzVt1bF&#10;cjxdr6lg+utdvtLfrX59KkzRippNaOH4cWLzxCVc5BcoYpkFe1EiQWvFVurWG4vZW4tuK9PbvzZf&#10;VPWmgYPeT0F2cU1G3wt1raKLLPHSC8/PfspiOulIja63q97lZn9z1VvvviwKoic2oFf+sW3AQ2P8&#10;k3i+/u1rXkz7vfnfF7S2M18p+sY35R0VJTRFs1e0H/nSfiRfjO+WxWV/0++Zm1cbukf/5OuqmN3e&#10;kchhIHGx/Eh4eTMrVY5mox1ln7HXrEJ7LpzTFns92vtxdboeAF9adDpVwLeZnBIu2woAPq/ZXcwn&#10;aVMrmIB8q9AJyD81yGf7UAX5XAt9E+SrxDMnLAPyAfnPy/FtvpWEK3ECkM9rFpD/Em8LIP/EID8l&#10;DmIk4Aryub71JsiPVNVFCsgH5D8L8lObF4FWJ9WYqhLQr2X1icpyq8/L8b/WvcXy6i5f3E4/FsXy&#10;QdfeiJWbeuHWP9B39lckdQWvqkPymgXkA/LPuLCjHXhtyKed12yy1xd2EkWd2qjkH8NNfKKFndQm&#10;L5shtlsIfjjI5zW7C/k+LWVUdvZa2JHmn1qaz9LtP6mZgrKmOem3tP8a4D90dqV3FJVKdzdamuqo&#10;obeaX9L7/VrvU10g+4Wz/ZoShDOjXLfVau520YSw1oDrv/drwb1iSSoWfZffpgXdILXr3/3eQ5Gv&#10;SCx3SzjTY1G28qu2Nv36/MrsFDgljtCtdar5FSu4bdBvy7iHBn1es7uwj/zq0RZB5Fenll/ZNGo6&#10;qUcwv4qrsf+7tqRKow6zMgwhv9ptx8VeO7W9xip1O6y1pepDhzUVZ0bQxl57Wes79tqp7TWbEE9z&#10;3uTiWqQSM48Wew17jcoL52u41dPWO93YaVuPP3RcS1Q17BV7DXvtvPeazW1AG1AurlX1cH0iG/3Q&#10;po2kVRAvdyEIGwjbiXeSZDuGg+zFhoOWS6faN75vbAvtjeNXTYPlNt6/b+bv3TS4X19C0+BfpGkw&#10;s1kNaF2K4/1j6xZ4jzYS3VN46p2DVGneEkBp8zX77FkCqAXvY/MqwHvZQZUnKn1mrMG3asRGARGy&#10;ltV5yiPrFngPvD8LvGefgekhoc33ZrwPgrCMGsB74P0zhoJkNv2dRLpmHR66dlrh/WPrFngPvD8L&#10;vGcBvsL7tvb+yvw+SKIyagDvgffPwXubLk0Dg+Xx/pF1C7wH3p8B3if63J62oT0rF3bFo1+J96FP&#10;NnnarcB74P3TeJ94Fr02oHUpjvePrVvgPfD+LPB+W6+lk4ta++y1eB/RQBDgvfhBU6dZv088i14b&#10;eEfQa8NH1i3wHnh/Fni/rdcGtPmavOqVeK88H3iPVtXB84Z6J55Frw28duO0UP3+sXVLJX7aF/uN&#10;ZZhQQHT+NWMYMNrbjNCnYfq3w4dbuWH65WDWVmknoEGtr4f+OIyoUkQTCoI0UMrMbmvqO1GUqUzP&#10;RtDDPp7YSbBovuFs2VNN+S0SbuC1paVDh4AXrN8o8cvyJYIB3Pmn7c6nsz+2qvsB3X+HEBB6SZZQ&#10;OKCXQghA1edZR/skdBB8pwMyMKfDC7k2OQQ8vX4RAvYdcI8u/9Pq8k+0d2238zgwbFdo312Uu6kc&#10;EFjvqyZs+ERLKt4QhrEKaGIgePhgUiD1OvHUSzcsttk33X996uV7UVAO09QEnMg2ldS2ki/a45p5&#10;h15GPWhP7CDwb/f4t8+qb9MyE9DFZkUemn8/tYJNjHj2IkY5FuVYGkP7lz9pMfFZ7C791AHdbzbd&#10;S/W3IKMJEnUzAsJA9in9lCoM5feeq8T5LAa3w4CkEvfUCkYYGBfL9fJm8wEzZEsCUB3Fe+Jt81pR&#10;2GYDZQL/Spt1qFIVKHpFsIH+H5mHMPCyU9YTn3t622GgrQ4fmg08tYIRBhAGzvDc9YR8c9thoC2B&#10;v5QNqIRqPbUrA2wAYeClYYDF4XYYaCvEhw4DT61go9ihKAQ20CvOig3YtHC/3Xl56J3XaOEhnYa9&#10;264ZxR65ditRwff14Y9UtIIfCqLciYtygU0Mp4tNSfbQG4+2W5LqCWZarqMGpMh4Da2CeBAn9BRs&#10;vSn08JMfHJno6fMdHwpdlNt6lG3S4DFsvfv5Yj3MfUUHOW42q+FgsMZAfIoLZ3v4RBLY1H+6KLf1&#10;qN6XZTF9yDrqxb5SJuY2UY/MCKHS/Zaa7CHjxOHM/TMRfgLW/1tFFroot/eIzPl12HvcfxnTNAjk&#10;mzM0vp9D43tg8zrQRbmN19RY6Owlb3cE4naNpXRB01tDjQU1llOvsbDVoR3x2n6HQ9dYfE/RgblV&#10;tplEinoM9LZvss1W00EQpn6AGgti3lnEPJuxI5A0dpC/z2eih62HGktv3hbuzrjGws6OdtRr2zsO&#10;HfW2lAVsPWw9Z7aezccSCPtYGmUBWw9bz5mtZzOyBMcxsmSpl+6K6dtFFhhZMNXhTGQFcmRtGYmN&#10;Q+uV/SRcqFRKRXRnu1iC2W5X6iK+9pNoFI6urkb+n32qJflqeDebTKaL69l83vv+Vk1dV6dOdLZb&#10;aDN20MUjFNqfXr+1AIY6O+rsJ15nD9nVYTrL6X6z5V7aS8IhIPJoKBf1Fm7VyxECEAJmi9tf7/LV&#10;lIJflWb8UvRmE+3WIZdqnY20il/mjE+hGVMvWL8IAWAB58ICbB6HUNLj0Mx2C20mh5bQSmeCZRkG&#10;68JdVNo8T32eg7aRt6e7GdL8Sv7dno0VZlmgZzts5V+1LzbK0sAcwL2fv2C82ytt7adMwW26fyip&#10;+z+5hJuJDv5zVnExHW90mWWYf/u83tBmoAW/Ktabn6fLe335NSdRzBc7X/HQXJl+39DP0I/Rrd7X&#10;YnZJU0X8QHk/BdnFdZwmF+paRRcZ9UleeH72E/kbVKZG19t1oJKEvbkOhPG6JzZeN2Tdv2Lhbcn/&#10;pSy8PR0LgQCTffQBSwMy5T97wFtok8LpYlMYOrQL5ckljECA0T7nONonZCm8CgRtFfylgaA9HwuB&#10;AIHgxYFAu5k73dZ0US4QPLmEEQgQCM4xECjWw00goPvNrntpIGhPyEIgQCB4eSBglbglzam2VHxo&#10;RvDkEjbaXdn4j9LQAK3/59L6r2yqOF1sosGht16jiusjY0z613RBwhw7QwZ2lhmYTRZXkrJ4e94N&#10;zXhL0mRH0cO8G+y9/lnuPRbG2/lmufqFrGDtvRfT2I2Q5k5RyG3iHvYe9t557j2bDUBJ2gDaPch6&#10;7hRp5tt7r2UIo7nDEaZNwQ92Fn4wxTaAdthrewEOzfXa002x9TDdtO9KD7KyeR7oolyZRW+3esJi&#10;+GT7v5+GZt7+fg8n3G+vtPjdzzbTojef3V/2U0//MdnH3TSffFpMShawyWdzc3vQNHFqpab0GJID&#10;sP679AQONGlZr34pTNfLl+Xkd2p7KZabyz4prN+mBd2gc0j/3e89FPnqsr/+7WteTN3ZezumB/UW&#10;00MU+6Gir0wPCd5JG6mQaUYD6xv0Ne7fOnP6Jh8zjnKTbU7uT+229Mpn7/eTjj6Orkaj6oduPU37&#10;UUf5+q73LZ/TN7+czyZmuRXLr9Vi27fwHnOe4jy7l7re9EklHbMDXZSMAI8tXXp7Wt06ZOPZ/lUK&#10;1zNw/6kZ/y9WlaMdjwPdbzbbSz0ObdwPIioaAPxxpvWzLc+RzeBAF5v1eGjm/Yz1iwiAI+zO6wi7&#10;iM0NxuVG95sd95YIkKgsM0l+o9gg/ccAov3TJyKb3E8Xm/UoGQH2rF9EAESAM4sArPRXEaAt8r8l&#10;AvheEnWOy0AIQAh4JATYlO9IUvluk4B9CxgxADHgzGIAy95VDGgr3m+KAcpPst0jkxADEAMeiQE2&#10;HTiS1YEbFcDfs4ARAxADziwG7GjA0XtpwD5RaWXO5kIp6EJ5o9HFx2sMIn1sEKk+YrijBBv/t5D7&#10;fIsH7FnAiAGIAecVA+IdPZjuN9XXt/CAwKNpiLvNU+AB4AH7eUBsE4TpYrMgJeWAfQsYMQAx4Mxi&#10;wI4iHL+XIhwESZLsjsRFDEAMeCQG2CTh+FiS8L4FjBiAGHBmMWBHE47fSxMOosgjQUAncagFoRY0&#10;WRXL8XS9frQWZNOE42NpwvsWcBUDKJ0pXc/7G1te3xOG3gD0hK1M/9rDelWdVUjlUOpc22xW794b&#10;EO9ownS/od5vqgWlgVIpmgPQHPDs5oDYpgnTxWZBitaC9ixg8ADwgDPjATuacPxemnBILIDcoeAB&#10;Kog/gQc8hwfQCKKuJmzmEh1BE963gBEDEAPOKwYkO5ow3W/SrrfwABq1EtB0D8QAxICB7lx/Ri0o&#10;sWnCdLFZkJI8YN8CRgxADDizGLCjCSfvpQmHMR2LhjZhhVrQs2tBiU0TpotHigF7FjBiAGLAmcWA&#10;HU3YuDkr6v0mHpCoVHnQhBEDnh8DbJpwcixNONyzgBEDEAPOLAbsaMLJe2nCYZbGUYhaEGLA82OA&#10;TRNOjqUJ71vAiAGIAWcWA3Y04eS9NGGlVKTbAYjIwxsKTfg5egC5yLqasLGWHUET3reAEQMQA84r&#10;BqQ7mjDdb8qvb6kFRV7gZegRgx7gP5sHpDZNmC42C1JSE963gBEDEAPOLAbsaMLpe2nCUZTF1GYD&#10;HgBf0HN9QalNE6aLR4oBexYwYgBiwJnFgB1N2ByI9w6acJRSJQgHyIAHvIAH2DTh9Fia8L4FjBiA&#10;GHBmMWBHE07fSxOOvVhPYAcPAA94Ng+wacLpsTThfQsYMQAxQCYG0LHH4yH9vzxp95ZONr6bjUf5&#10;Jm/fp9sPq+E0WN4t55Np8eP/CwAAAP//AwBQSwMEFAAGAAgAAAAhAK2ktQLcAAAABQEAAA8AAABk&#10;cnMvZG93bnJldi54bWxMj8FOwzAQRO9I/IO1SNyoQ4AohDgVAnGgF0rg0N6ceBtHjddR7Lbh71m4&#10;wGWk0axm3pbL2Q3iiFPoPSm4XiQgkFpveuoUfH68XOUgQtRk9OAJFXxhgGV1flbqwvgTveOxjp3g&#10;EgqFVmBjHAspQ2vR6bDwIxJnOz85HdlOnTSTPnG5G2SaJJl0uidesHrEJ4vtvj44BdssXfcbm9Xb&#10;5nW/uWns2+p5tVPq8mJ+fAARcY5/x/CDz+hQMVPjD2SCGBTwI/FXOcvzW7aNgvs8vQNZlfI/ffUN&#10;AAD//wMAUEsBAi0AFAAGAAgAAAAhALaDOJL+AAAA4QEAABMAAAAAAAAAAAAAAAAAAAAAAFtDb250&#10;ZW50X1R5cGVzXS54bWxQSwECLQAUAAYACAAAACEAOP0h/9YAAACUAQAACwAAAAAAAAAAAAAAAAAv&#10;AQAAX3JlbHMvLnJlbHNQSwECLQAUAAYACAAAACEA0n+wYEcoAADu/gMADgAAAAAAAAAAAAAAAAAu&#10;AgAAZHJzL2Uyb0RvYy54bWxQSwECLQAUAAYACAAAACEAraS1AtwAAAAFAQAADwAAAAAAAAAAAAAA&#10;AAChKgAAZHJzL2Rvd25yZXYueG1sUEsFBgAAAAAEAAQA8wAAAKo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width:56134;height:62388;visibility:visible;mso-wrap-style:square">
                  <v:fill o:detectmouseclick="t"/>
                  <v:path o:connecttype="none"/>
                </v:shape>
                <v:group id="_x0000_s1219" style="position:absolute;top:-57;width:56134;height:63163" coordorigin=",-9" coordsize="8840,9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5" o:spid="_x0000_s1220" style="position:absolute;width:884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4FsEA&#10;AADaAAAADwAAAGRycy9kb3ducmV2LnhtbESPQYvCMBSE7wv+h/AEb5qqi0g1igiCeNP1oLdn82yq&#10;zUttotb99RtB2OMw880w03ljS/Gg2heOFfR7CQjizOmCcwX7n1V3DMIHZI2lY1LwIg/zWetriql2&#10;T97SYxdyEUvYp6jAhFClUvrMkEXfcxVx9M6uthiirHOpa3zGclvKQZKMpMWC44LBipaGsuvubhUM&#10;95fiXh43tyWeDv1vk+Pg94hKddrNYgIiUBP+wx96rSMH7yvxBsj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C+BbBAAAA2gAAAA8AAAAAAAAAAAAAAAAAmAIAAGRycy9kb3du&#10;cmV2LnhtbFBLBQYAAAAABAAEAPUAAACGAwAAAAA=&#10;" fillcolor="#92cddc" stroked="f"/>
                  <v:rect id="Rectangle 6" o:spid="_x0000_s1221" style="position:absolute;top:394;width:8840;height:4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line id="Line 7" o:spid="_x0000_s1222" style="position:absolute;visibility:visible;mso-wrap-style:square" from="5496,4457" to="5544,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S68QAAADaAAAADwAAAGRycy9kb3ducmV2LnhtbESPT2sCMRTE7wW/Q3hCbzVbKSqrUUql&#10;1IoH/yH09tg8d5duXpYkza7fvhEKPQ4z8xtmsepNIyI5X1tW8DzKQBAXVtdcKjif3p9mIHxA1thY&#10;JgU38rBaDh4WmGvb8YHiMZQiQdjnqKAKoc2l9EVFBv3ItsTJu1pnMCTpSqkddgluGjnOsok0WHNa&#10;qLClt4qK7+OPUTCOk/UGP3fx62P7su72Ll7C7arU47B/nYMI1If/8F97oxVM4X4l3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9LrxAAAANoAAAAPAAAAAAAAAAAA&#10;AAAAAKECAABkcnMvZG93bnJldi54bWxQSwUGAAAAAAQABAD5AAAAkgMAAAAA&#10;" strokecolor="green" strokeweight="0"/>
                  <v:rect id="Rectangle 8" o:spid="_x0000_s1223" style="position:absolute;left:5496;top:4457;width:4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3pcEA&#10;AADaAAAADwAAAGRycy9kb3ducmV2LnhtbERPTYvCMBC9C/sfwgheRNMVXUo1yrJY2D2JuiLehmZs&#10;q82kNFGrv94cBI+P9z1btKYSV2pcaVnB5zACQZxZXXKu4H+bDmIQziNrrCyTgjs5WMw/OjNMtL3x&#10;mq4bn4sQwi5BBYX3dSKlywoy6Ia2Jg7c0TYGfYBNLnWDtxBuKjmKoi9psOTQUGBNPwVl583FKCjj&#10;dOcn8Xj1WKZ/J7Pc9w97vijV67bfUxCeWv8Wv9y/WkHYGq6EG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G96XBAAAA2gAAAA8AAAAAAAAAAAAAAAAAmAIAAGRycy9kb3du&#10;cmV2LnhtbFBLBQYAAAAABAAEAPUAAACGAwAAAAA=&#10;" fillcolor="green" stroked="f"/>
                  <v:line id="Line 9" o:spid="_x0000_s1224" style="position:absolute;visibility:visible;mso-wrap-style:square" from="5496,4466" to="5535,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sUAAADbAAAADwAAAGRycy9kb3ducmV2LnhtbESPT0sDMRDF70K/QxjBm81apMjatBRL&#10;sYoH+weht2Ez3V3cTJYkZrff3jkI3mZ4b977zWI1uk5lCrH1bOBhWoAirrxtuTZwOm7vn0DFhGyx&#10;80wGrhRhtZzcLLC0fuA95UOqlYRwLNFAk1Jfah2rhhzGqe+JRbv44DDJGmptAw4S7jo9K4q5dtiy&#10;NDTY00tD1ffhxxmY5flmh28f+fz6/rgZPkP+SteLMXe34/oZVKIx/Zv/rndW8IVefpEB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MsUAAADbAAAADwAAAAAAAAAA&#10;AAAAAAChAgAAZHJzL2Rvd25yZXYueG1sUEsFBgAAAAAEAAQA+QAAAJMDAAAAAA==&#10;" strokecolor="green" strokeweight="0"/>
                  <v:rect id="Rectangle 10" o:spid="_x0000_s1225" style="position:absolute;left:5496;top:4466;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Oc8MA&#10;AADbAAAADwAAAGRycy9kb3ducmV2LnhtbERPS2vCQBC+F/wPywi9FN3YVgnRVYoYaE/iC/E2ZMck&#10;Njsbsqum/npXKHibj+85k1lrKnGhxpWWFQz6EQjizOqScwXbTdqLQTiPrLGyTAr+yMFs2nmZYKLt&#10;lVd0WftchBB2CSoovK8TKV1WkEHXtzVx4I62MegDbHKpG7yGcFPJ9ygaSYMlh4YCa5oXlP2uz0ZB&#10;Gac7P4w/l7dF+nMyi/3bYc9npV677dcYhKfWP8X/7m8d5n/A45dw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ZOc8MAAADbAAAADwAAAAAAAAAAAAAAAACYAgAAZHJzL2Rv&#10;d25yZXYueG1sUEsFBgAAAAAEAAQA9QAAAIgDAAAAAA==&#10;" fillcolor="green" stroked="f"/>
                  <v:line id="Line 11" o:spid="_x0000_s1226" style="position:absolute;visibility:visible;mso-wrap-style:square" from="5496,4475" to="5525,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NMUAAADbAAAADwAAAGRycy9kb3ducmV2LnhtbESPT0sDMRDF70K/QxjBm81apMjatBRL&#10;sYoH+weht2Ez3V3cTJYkZrff3jkI3mZ4b977zWI1uk5lCrH1bOBhWoAirrxtuTZwOm7vn0DFhGyx&#10;80wGrhRhtZzcLLC0fuA95UOqlYRwLNFAk1Jfah2rhhzGqe+JRbv44DDJGmptAw4S7jo9K4q5dtiy&#10;NDTY00tD1ffhxxmY5flmh28f+fz6/rgZPkP+SteLMXe34/oZVKIx/Zv/rndW8AVWfpEB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jNMUAAADbAAAADwAAAAAAAAAA&#10;AAAAAAChAgAAZHJzL2Rvd25yZXYueG1sUEsFBgAAAAAEAAQA+QAAAJMDAAAAAA==&#10;" strokecolor="green" strokeweight="0"/>
                  <v:rect id="Rectangle 12" o:spid="_x0000_s1227" style="position:absolute;left:5496;top:4475;width:2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5mcMA&#10;AADbAAAADwAAAGRycy9kb3ducmV2LnhtbERPS2vCQBC+C/6HZQQvoptKKzG6ihQD9VTqA/E2ZMck&#10;mp0N2VVjf323UOhtPr7nzJetqcSdGldaVvAyikAQZ1aXnCvY79JhDMJ5ZI2VZVLwJAfLRbczx0Tb&#10;B3/RfetzEULYJaig8L5OpHRZQQbdyNbEgTvbxqAPsMmlbvARwk0lx1E0kQZLDg0F1vReUHbd3oyC&#10;Mk4P/i1+/fxep5uLWR8HpyPflOr32tUMhKfW/4v/3B86zJ/C7y/h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55mcMAAADbAAAADwAAAAAAAAAAAAAAAACYAgAAZHJzL2Rv&#10;d25yZXYueG1sUEsFBgAAAAAEAAQA9QAAAIgDAAAAAA==&#10;" fillcolor="green" stroked="f"/>
                  <v:line id="Line 13" o:spid="_x0000_s1228" style="position:absolute;visibility:visible;mso-wrap-style:square" from="5496,4484" to="5515,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0eY8QAAADbAAAADwAAAGRycy9kb3ducmV2LnhtbESPQWsCMRSE7wX/Q3iCt5p1ESlboxRF&#10;qtJDq1Lo7bF57i5uXpYkza7/vikUehxmvhlmuR5MKyI531hWMJtmIIhLqxuuFFzOu8cnED4ga2wt&#10;k4I7eVivRg9LLLTt+YPiKVQilbAvUEEdQldI6cuaDPqp7YiTd7XOYEjSVVI77FO5aWWeZQtpsOG0&#10;UGNHm5rK2+nbKMjjYrvHw1v8ej3Ot/27i5/hflVqMh5enkEEGsJ/+I/e68Tl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R5jxAAAANsAAAAPAAAAAAAAAAAA&#10;AAAAAKECAABkcnMvZG93bnJldi54bWxQSwUGAAAAAAQABAD5AAAAkgMAAAAA&#10;" strokecolor="green" strokeweight="0"/>
                  <v:rect id="Rectangle 14" o:spid="_x0000_s1229" style="position:absolute;left:5496;top:4484;width:1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IcUA&#10;AADbAAAADwAAAGRycy9kb3ducmV2LnhtbESPQWvCQBSE7wX/w/IEL0U3ipYQs5FSDLSnUquIt0f2&#10;mUSzb0N21dhf3y0IPQ4z8w2TrnrTiCt1rrasYDqJQBAXVtdcKth+5+MYhPPIGhvLpOBODlbZ4CnF&#10;RNsbf9F140sRIOwSVFB53yZSuqIig25iW+LgHW1n0AfZlVJ3eAtw08hZFL1IgzWHhQpbequoOG8u&#10;RkEd5zu/iOefP+v842TW++fDni9KjYb96xKEp97/hx/td61gtoC/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7khxQAAANsAAAAPAAAAAAAAAAAAAAAAAJgCAABkcnMv&#10;ZG93bnJldi54bWxQSwUGAAAAAAQABAD1AAAAigMAAAAA&#10;" fillcolor="green" stroked="f"/>
                  <v:line id="Line 15" o:spid="_x0000_s1230" style="position:absolute;visibility:visible;mso-wrap-style:square" from="5496,4493" to="5506,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icEAAADbAAAADwAAAGRycy9kb3ducmV2LnhtbERPS0sDMRC+C/0PYQRvNmuRImvTUizF&#10;Kh7sA6G3YTPdXdxMliRmt//eOQgeP773YjW6TmUKsfVs4GFagCKuvG25NnA6bu+fQMWEbLHzTAau&#10;FGG1nNwssLR+4D3lQ6qVhHAs0UCTUl9qHauGHMap74mFu/jgMAkMtbYBBwl3nZ4VxVw7bFkaGuzp&#10;paHq+/DjDMzyfLPDt498fn1/3AyfIX+l68WYu9tx/Qwq0Zj+xX/unRWfjJUv8gP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9SmJwQAAANsAAAAPAAAAAAAAAAAAAAAA&#10;AKECAABkcnMvZG93bnJldi54bWxQSwUGAAAAAAQABAD5AAAAjwMAAAAA&#10;" strokecolor="green" strokeweight="0"/>
                  <v:rect id="Rectangle 16" o:spid="_x0000_s1231" style="position:absolute;left:5496;top:4493;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zJMUA&#10;AADbAAAADwAAAGRycy9kb3ducmV2LnhtbESPT2vCQBTE7wW/w/KEXopuKlVidJVSDLSn4j/E2yP7&#10;TKLZtyG7auqndwuCx2FmfsNM562pxIUaV1pW8N6PQBBnVpecK9is014MwnlkjZVlUvBHDuazzssU&#10;E22vvKTLyuciQNglqKDwvk6kdFlBBl3f1sTBO9jGoA+yyaVu8BrgppKDKBpJgyWHhQJr+iooO63O&#10;RkEZp1s/jD9+b4v052gWu7f9js9KvXbbzwkIT61/hh/tb61gMIb/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rMkxQAAANsAAAAPAAAAAAAAAAAAAAAAAJgCAABkcnMv&#10;ZG93bnJldi54bWxQSwUGAAAAAAQABAD1AAAAigMAAAAA&#10;" fillcolor="green" stroked="f"/>
                  <v:rect id="Rectangle 17" o:spid="_x0000_s1232" style="position:absolute;top:4850;width:884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8" o:spid="_x0000_s1233" style="position:absolute;top:5280;width:549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19" o:spid="_x0000_s1234" style="position:absolute;left:5487;top:5280;width:335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EOsQA&#10;AADbAAAADwAAAGRycy9kb3ducmV2LnhtbESPQWvCQBSE70L/w/IK3szGKEXSbERCK156qErPj+xr&#10;EpJ9G3a3Gv31XaHQ4zAz3zDFdjKDuJDznWUFyyQFQVxb3XGj4Hx6X2xA+ICscbBMCm7kYVs+zQrM&#10;tb3yJ12OoRERwj5HBW0IYy6lr1sy6BM7Ekfv2zqDIUrXSO3wGuFmkFmavkiDHceFFkeqWqr7449R&#10;kOqlO3xUa3mvd/vNV/+W2bvdKzV/nnavIAJN4T/81z5oBasV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BDrEAAAA2wAAAA8AAAAAAAAAAAAAAAAAmAIAAGRycy9k&#10;b3ducmV2LnhtbFBLBQYAAAAABAAEAPUAAACJAwAAAAA=&#10;" fillcolor="gray" stroked="f"/>
                  <v:rect id="Rectangle 20" o:spid="_x0000_s1235" style="position:absolute;top:5701;width:884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rect id="Rectangle 21" o:spid="_x0000_s1236" style="position:absolute;top:5903;width:884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dvcMA&#10;AADbAAAADwAAAGRycy9kb3ducmV2LnhtbESPQYvCMBSE7wv+h/AEb2uqqyLVKCIIi7dVD3p7Ns+m&#10;2rzUJmp3f/1GEDwOM/MNM503thR3qn3hWEGvm4AgzpwuOFew264+xyB8QNZYOiYFv+RhPmt9TDHV&#10;7sE/dN+EXEQI+xQVmBCqVEqfGbLou64ijt7J1RZDlHUudY2PCLel7CfJSFosOC4YrGhpKLtsblbB&#10;1+5c3MrD+rrE4743MDn2/w6oVKfdLCYgAjXhHX61v7WCwRCeX+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mdvcMAAADbAAAADwAAAAAAAAAAAAAAAACYAgAAZHJzL2Rv&#10;d25yZXYueG1sUEsFBgAAAAAEAAQA9QAAAIgDAAAAAA==&#10;" fillcolor="#92cddc" stroked="f"/>
                  <v:rect id="Rectangle 22" o:spid="_x0000_s1237" style="position:absolute;top:6278;width:8840;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rect id="Rectangle 23" o:spid="_x0000_s1238" style="position:absolute;top:8813;width:549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rect id="Rectangle 24" o:spid="_x0000_s1239" style="position:absolute;left:5487;top:8813;width:335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nmcEA&#10;AADbAAAADwAAAGRycy9kb3ducmV2LnhtbESPQYvCMBSE7wv+h/AEb2uq6CrVKCIqXjysiudH82yL&#10;zUtJolZ/vREEj8PMfMNM542pxI2cLy0r6HUTEMSZ1SXnCo6H9e8YhA/IGivLpOBBHuaz1s8UU23v&#10;/E+3fchFhLBPUUERQp1K6bOCDPqurYmjd7bOYIjS5VI7vEe4qWQ/Sf6kwZLjQoE1LQvKLvurUZDo&#10;ntvulgP5zBab8emy6tun3SjVaTeLCYhATfiGP+2tVjAcwf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p55nBAAAA2wAAAA8AAAAAAAAAAAAAAAAAmAIAAGRycy9kb3du&#10;cmV2LnhtbFBLBQYAAAAABAAEAPUAAACGAwAAAAA=&#10;" fillcolor="gray" stroked="f"/>
                  <v:rect id="Rectangle 25" o:spid="_x0000_s1240" style="position:absolute;top:9234;width:5496;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rect id="Rectangle 26" o:spid="_x0000_s1241" style="position:absolute;left:5487;top:9234;width:3353;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fvcIA&#10;AADbAAAADwAAAGRycy9kb3ducmV2LnhtbESPQYvCMBSE78L+h/CEvWmqsKLVtBRB8LIHq+L10Tzb&#10;7jYv3SbW7r83guBxmJlvmE06mEb01LnasoLZNAJBXFhdc6ngdNxNliCcR9bYWCYF/+QgTT5GG4y1&#10;vfOB+tyXIkDYxaig8r6NpXRFRQbd1LbEwbvazqAPsiul7vAe4KaR8yhaSIM1h4UKW9pWVPzmN6Pg&#10;b/7zvVvJa3bOj30WNVs9XFAr9TkesjUIT4N/h1/tvVbwtYLnl/AD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9+9wgAAANsAAAAPAAAAAAAAAAAAAAAAAJgCAABkcnMvZG93&#10;bnJldi54bWxQSwUGAAAAAAQABAD1AAAAhwMAAAAA&#10;" fillcolor="#a6a6a6" stroked="f"/>
                  <v:rect id="Rectangle 27" o:spid="_x0000_s1242" style="position:absolute;left:305;top:119;width:100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B027E9" w:rsidRDefault="00B027E9">
                          <w:r>
                            <w:rPr>
                              <w:rFonts w:ascii="Verdana" w:hAnsi="Verdana" w:cs="Verdana"/>
                              <w:b/>
                              <w:bCs/>
                              <w:color w:val="000000"/>
                              <w:sz w:val="14"/>
                              <w:szCs w:val="14"/>
                            </w:rPr>
                            <w:t xml:space="preserve"> Subestación </w:t>
                          </w:r>
                        </w:p>
                      </w:txbxContent>
                    </v:textbox>
                  </v:rect>
                  <v:rect id="Rectangle 28" o:spid="_x0000_s1243" style="position:absolute;left:2953;top:119;width:42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 xml:space="preserve"> Obra </w:t>
                          </w:r>
                        </w:p>
                      </w:txbxContent>
                    </v:textbox>
                  </v:rect>
                  <v:rect id="Rectangle 29" o:spid="_x0000_s1244" style="position:absolute;left:4782;top:27;width:59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B027E9" w:rsidRDefault="00B027E9">
                          <w:proofErr w:type="spellStart"/>
                          <w:r>
                            <w:rPr>
                              <w:rFonts w:ascii="Verdana" w:hAnsi="Verdana" w:cs="Verdana"/>
                              <w:b/>
                              <w:bCs/>
                              <w:color w:val="000000"/>
                              <w:sz w:val="14"/>
                              <w:szCs w:val="14"/>
                            </w:rPr>
                            <w:t>Cantida</w:t>
                          </w:r>
                          <w:proofErr w:type="spellEnd"/>
                        </w:p>
                      </w:txbxContent>
                    </v:textbox>
                  </v:rect>
                  <v:rect id="Rectangle 30" o:spid="_x0000_s1245" style="position:absolute;left:5049;top:210;width:9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B027E9" w:rsidRDefault="00B027E9">
                          <w:proofErr w:type="gramStart"/>
                          <w:r>
                            <w:rPr>
                              <w:rFonts w:ascii="Verdana" w:hAnsi="Verdana" w:cs="Verdana"/>
                              <w:b/>
                              <w:bCs/>
                              <w:color w:val="000000"/>
                              <w:sz w:val="14"/>
                              <w:szCs w:val="14"/>
                            </w:rPr>
                            <w:t>d</w:t>
                          </w:r>
                          <w:proofErr w:type="gramEnd"/>
                        </w:p>
                      </w:txbxContent>
                    </v:textbox>
                  </v:rect>
                  <v:rect id="Rectangle 31" o:spid="_x0000_s1246" style="position:absolute;left:5525;top:119;width:1529;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mDMEA&#10;AADeAAAADwAAAGRycy9kb3ducmV2LnhtbERP24rCMBB9F/yHMMK+aWpZRKpRRBBc2RerHzA00wsm&#10;k5JE2/17s7Cwb3M419nuR2vEi3zoHCtYLjIQxJXTHTcK7rfTfA0iRGSNxjEp+KEA+910ssVCu4Gv&#10;9CpjI1IIhwIVtDH2hZShasliWLieOHG18xZjgr6R2uOQwq2ReZatpMWOU0OLPR1bqh7l0yqQt/I0&#10;rEvjM3fJ62/zdb7W5JT6mI2HDYhIY/wX/7nPOs1f5qtP+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85gz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Costo Unitario US $</w:t>
                          </w:r>
                        </w:p>
                      </w:txbxContent>
                    </v:textbox>
                  </v:rect>
                  <v:rect id="Rectangle 32" o:spid="_x0000_s1247" style="position:absolute;left:7706;top:119;width:80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Dl8EA&#10;AADeAAAADwAAAGRycy9kb3ducmV2LnhtbERP24rCMBB9F/yHMMK+aWphRapRRBBc2RerHzA00wsm&#10;k5JE2/17s7Cwb3M419nuR2vEi3zoHCtYLjIQxJXTHTcK7rfTfA0iRGSNxjEp+KEA+910ssVCu4Gv&#10;9CpjI1IIhwIVtDH2hZShasliWLieOHG18xZjgr6R2uOQwq2ReZatpMWOU0OLPR1bqh7l0yqQt/I0&#10;rEvjM3fJ62/zdb7W5JT6mI2HDYhIY/wX/7nPOs1f5qtP+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Q5f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Total US $</w:t>
                          </w:r>
                        </w:p>
                      </w:txbxContent>
                    </v:textbox>
                  </v:rect>
                  <v:rect id="Rectangle 33" o:spid="_x0000_s1248" style="position:absolute;left:286;top:714;width:992;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d4MEA&#10;AADeAAAADwAAAGRycy9kb3ducmV2LnhtbERPzYrCMBC+C75DmAVvmtpDkWqUZUHQxYvVBxia6Q+b&#10;TEoSbX37zcKCt/n4fmd3mKwRT/Khd6xgvcpAENdO99wquN+Oyw2IEJE1Gsek4EUBDvv5bIeldiNf&#10;6VnFVqQQDiUq6GIcSilD3ZHFsHIDceIa5y3GBH0rtccxhVsj8ywrpMWeU0OHA311VP9UD6tA3qrj&#10;uKmMz9x33lzM+XRtyCm1+Jg+tyAiTfEt/nefdJq/zosC/t5JN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i3eD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VILLA NUEVA </w:t>
                          </w:r>
                        </w:p>
                      </w:txbxContent>
                    </v:textbox>
                  </v:rect>
                  <v:rect id="Rectangle 34" o:spid="_x0000_s1249" style="position:absolute;left:1696;top:439;width:2492;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4e8EA&#10;AADeAAAADwAAAGRycy9kb3ducmV2LnhtbERPzYrCMBC+L/gOYQRva2oPrnSNIoLgihfrPsDQTH8w&#10;mZQk2u7bG0HY23x8v7PejtaIB/nQOVawmGcgiCunO24U/F4PnysQISJrNI5JwR8F2G4mH2sstBv4&#10;Qo8yNiKFcChQQRtjX0gZqpYshrnriRNXO28xJugbqT0OKdwamWfZUlrsODW02NO+pepW3q0CeS0P&#10;w6o0PnOnvD6bn+OlJqfUbDruvkFEGuO/+O0+6jR/kS+/4P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ueHv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Adquisición de terreno, Ampliación </w:t>
                          </w:r>
                        </w:p>
                      </w:txbxContent>
                    </v:textbox>
                  </v:rect>
                  <v:rect id="Rectangle 35" o:spid="_x0000_s1250" style="position:absolute;left:1696;top:622;width:2617;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1JksEA&#10;AADeAAAADwAAAGRycy9kb3ducmV2LnhtbERPzYrCMBC+L/gOYQRva2oP4naNIoLgihfrPsDQTH8w&#10;mZQk2u7bG0HY23x8v7PejtaIB/nQOVawmGcgiCunO24U/F4PnysQISJrNI5JwR8F2G4mH2sstBv4&#10;Qo8yNiKFcChQQRtjX0gZqpYshrnriRNXO28xJugbqT0OKdwamWfZUlrsODW02NO+pepW3q0CeS0P&#10;w6o0PnOnvD6bn+OlJqfUbDruvkFEGuO/+O0+6jR/kS+/4P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9SZLBAAAA3gAAAA8AAAAAAAAAAAAAAAAAmAIAAGRycy9kb3du&#10;cmV2LnhtbFBLBQYAAAAABAAEAPUAAACGAwAAAAA=&#10;" filled="f" stroked="f">
                    <v:textbox style="mso-fit-shape-to-text:t" inset="0,0,0,0">
                      <w:txbxContent>
                        <w:p w:rsidR="00B027E9" w:rsidRDefault="00B027E9">
                          <w:proofErr w:type="gramStart"/>
                          <w:r>
                            <w:rPr>
                              <w:rFonts w:ascii="Verdana" w:hAnsi="Verdana" w:cs="Verdana"/>
                              <w:color w:val="000000"/>
                              <w:sz w:val="14"/>
                              <w:szCs w:val="14"/>
                            </w:rPr>
                            <w:t>de</w:t>
                          </w:r>
                          <w:proofErr w:type="gramEnd"/>
                          <w:r>
                            <w:rPr>
                              <w:rFonts w:ascii="Verdana" w:hAnsi="Verdana" w:cs="Verdana"/>
                              <w:color w:val="000000"/>
                              <w:sz w:val="14"/>
                              <w:szCs w:val="14"/>
                            </w:rPr>
                            <w:t xml:space="preserve"> la Caseta de Control, </w:t>
                          </w:r>
                          <w:proofErr w:type="spellStart"/>
                          <w:r>
                            <w:rPr>
                              <w:rFonts w:ascii="Verdana" w:hAnsi="Verdana" w:cs="Verdana"/>
                              <w:color w:val="000000"/>
                              <w:sz w:val="14"/>
                              <w:szCs w:val="14"/>
                            </w:rPr>
                            <w:t>Iluminacion</w:t>
                          </w:r>
                          <w:proofErr w:type="spellEnd"/>
                          <w:r>
                            <w:rPr>
                              <w:rFonts w:ascii="Verdana" w:hAnsi="Verdana" w:cs="Verdana"/>
                              <w:color w:val="000000"/>
                              <w:sz w:val="14"/>
                              <w:szCs w:val="14"/>
                            </w:rPr>
                            <w:t xml:space="preserve">, </w:t>
                          </w:r>
                        </w:p>
                      </w:txbxContent>
                    </v:textbox>
                  </v:rect>
                  <v:rect id="Rectangle 36" o:spid="_x0000_s1251" style="position:absolute;left:1696;top:805;width:234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20sUA&#10;AADeAAAADwAAAGRycy9kb3ducmV2LnhtbESPzWoDMQyE74W8g1Ggt8abPbRhGyeEQCAtvWTTBxBr&#10;7Q+x5cV2stu3rw6F3iQ0mplvu5+9Uw+KaQhsYL0qQBE3wQ7cGfi+nl42oFJGtugCk4EfSrDfLZ62&#10;WNkw8YUede6UmHCq0ECf81hpnZqePKZVGInl1oboMcsaO20jTmLunS6L4lV7HFgSehzp2FNzq+/e&#10;gL7Wp2lTu1iEz7L9ch/nS0vBmOflfHgHlWnO/+K/77OV+uvyTQAE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nbSxQAAAN4AAAAPAAAAAAAAAAAAAAAAAJgCAABkcnMv&#10;ZG93bnJldi54bWxQSwUGAAAAAAQABAD1AAAAigMAAAAA&#10;" filled="f" stroked="f">
                    <v:textbox style="mso-fit-shape-to-text:t" inset="0,0,0,0">
                      <w:txbxContent>
                        <w:p w:rsidR="00B027E9" w:rsidRDefault="00B027E9">
                          <w:r>
                            <w:rPr>
                              <w:rFonts w:ascii="Verdana" w:hAnsi="Verdana" w:cs="Verdana"/>
                              <w:color w:val="000000"/>
                              <w:sz w:val="14"/>
                              <w:szCs w:val="14"/>
                            </w:rPr>
                            <w:t xml:space="preserve">Muro Perimetral y resto de Obras </w:t>
                          </w:r>
                        </w:p>
                      </w:txbxContent>
                    </v:textbox>
                  </v:rect>
                  <v:rect id="Rectangle 37" o:spid="_x0000_s1252" style="position:absolute;left:1696;top:988;width:1053;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TScEA&#10;AADeAAAADwAAAGRycy9kb3ducmV2LnhtbERPzYrCMBC+L/gOYYS9rWl72JVqFBEEXfZi9QGGZvqD&#10;yaQk0da3NwsLe5uP73fW28ka8SAfescK8kUGgrh2uudWwfVy+FiCCBFZo3FMCp4UYLuZva2x1G7k&#10;Mz2q2IoUwqFEBV2MQyllqDuyGBZuIE5c47zFmKBvpfY4pnBrZJFln9Jiz6mhw4H2HdW36m4VyEt1&#10;GJeV8Zn7LpofczqeG3JKvc+n3QpEpCn+i//cR53m58VXDr/vp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S00nBAAAA3gAAAA8AAAAAAAAAAAAAAAAAmAIAAGRycy9kb3du&#10;cmV2LnhtbFBLBQYAAAAABAAEAPUAAACGAwAAAAA=&#10;" filled="f" stroked="f">
                    <v:textbox style="mso-fit-shape-to-text:t" inset="0,0,0,0">
                      <w:txbxContent>
                        <w:p w:rsidR="00B027E9" w:rsidRDefault="00B027E9">
                          <w:proofErr w:type="gramStart"/>
                          <w:r>
                            <w:rPr>
                              <w:rFonts w:ascii="Verdana" w:hAnsi="Verdana" w:cs="Verdana"/>
                              <w:color w:val="000000"/>
                              <w:sz w:val="14"/>
                              <w:szCs w:val="14"/>
                            </w:rPr>
                            <w:t>civiles</w:t>
                          </w:r>
                          <w:proofErr w:type="gramEnd"/>
                          <w:r>
                            <w:rPr>
                              <w:rFonts w:ascii="Verdana" w:hAnsi="Verdana" w:cs="Verdana"/>
                              <w:color w:val="000000"/>
                              <w:sz w:val="14"/>
                              <w:szCs w:val="14"/>
                            </w:rPr>
                            <w:t xml:space="preserve"> de la SE </w:t>
                          </w:r>
                        </w:p>
                      </w:txbxContent>
                    </v:textbox>
                  </v:rect>
                  <v:rect id="Rectangle 38" o:spid="_x0000_s1253" style="position:absolute;left:5049;top:714;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NPsEA&#10;AADeAAAADwAAAGRycy9kb3ducmV2LnhtbERPzYrCMBC+C75DGGFvmtrDKtUoIgi67MXqAwzN9AeT&#10;SUmi7b79ZmHB23x8v7Pdj9aIF/nQOVawXGQgiCunO24U3G+n+RpEiMgajWNS8EMB9rvpZIuFdgNf&#10;6VXGRqQQDgUqaGPsCylD1ZLFsHA9ceJq5y3GBH0jtcchhVsj8yz7lBY7Tg0t9nRsqXqUT6tA3srT&#10;sC6Nz9xXXn+by/lak1PqYzYeNiAijfEt/nefdZq/zFc5/L2Tb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ATT7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1</w:t>
                          </w:r>
                        </w:p>
                      </w:txbxContent>
                    </v:textbox>
                  </v:rect>
                  <v:rect id="Rectangle 39" o:spid="_x0000_s1254" style="position:absolute;left:6554;top:714;width:72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opcEA&#10;AADeAAAADwAAAGRycy9kb3ducmV2LnhtbERP22oCMRB9L/gPYQTfatYVWlmNUgRBpS+ufsCwmb3Q&#10;ZLIk0V3/3hQKfZvDuc5mN1ojHuRD51jBYp6BIK6c7rhRcLse3lcgQkTWaByTgicF2G0nbxsstBv4&#10;Qo8yNiKFcChQQRtjX0gZqpYshrnriRNXO28xJugbqT0OKdwamWfZh7TYcWposad9S9VPebcK5LU8&#10;DKvS+Myd8/rbnI6XmpxSs+n4tQYRaYz/4j/3Uaf5i/xz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M6KX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1</w:t>
                          </w:r>
                          <w:proofErr w:type="gramStart"/>
                          <w:r>
                            <w:rPr>
                              <w:rFonts w:ascii="Verdana" w:hAnsi="Verdana" w:cs="Verdana"/>
                              <w:color w:val="000000"/>
                              <w:sz w:val="14"/>
                              <w:szCs w:val="14"/>
                            </w:rPr>
                            <w:t>,000,000</w:t>
                          </w:r>
                          <w:proofErr w:type="gramEnd"/>
                        </w:p>
                      </w:txbxContent>
                    </v:textbox>
                  </v:rect>
                  <v:rect id="Rectangle 40" o:spid="_x0000_s1255" style="position:absolute;left:5601;top:714;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w0cEA&#10;AADeAAAADwAAAGRycy9kb3ducmV2LnhtbERP22oCMRB9L/gPYQTfatZFWlmNUgRBpS+ufsCwmb3Q&#10;ZLIk0V3/3hQKfZvDuc5mN1ojHuRD51jBYp6BIK6c7rhRcLse3lcgQkTWaByTgicF2G0nbxsstBv4&#10;Qo8yNiKFcChQQRtjX0gZqpYshrnriRNXO28xJugbqT0OKdwamWfZh7TYcWposad9S9VPebcK5LU8&#10;DKvS+Myd8/rbnI6XmpxSs+n4tQYRaYz/4j/3Uaf5i/xz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lcNH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41" o:spid="_x0000_s1256" style="position:absolute;left:6554;top:714;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VSsEA&#10;AADeAAAADwAAAGRycy9kb3ducmV2LnhtbERP22oCMRB9L/gPYQTfatYFW1mNUgRBpS+ufsCwmb3Q&#10;ZLIk0V3/3hQKfZvDuc5mN1ojHuRD51jBYp6BIK6c7rhRcLse3lcgQkTWaByTgicF2G0nbxsstBv4&#10;Qo8yNiKFcChQQRtjX0gZqpYshrnriRNXO28xJugbqT0OKdwamWfZh7TYcWposad9S9VPebcK5LU8&#10;DKvS+Myd8/rbnI6XmpxSs+n4tQYRaYz/4j/3Uaf5i/xz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p1Ur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42" o:spid="_x0000_s1257" style="position:absolute;left:7954;top:714;width:72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LPcEA&#10;AADeAAAADwAAAGRycy9kb3ducmV2LnhtbERPzYrCMBC+L/gOYQRva2oPrnSNIoLgihfrPsDQTH8w&#10;mZQk2u7bG0HY23x8v7PejtaIB/nQOVawmGcgiCunO24U/F4PnysQISJrNI5JwR8F2G4mH2sstBv4&#10;Qo8yNiKFcChQQRtjX0gZqpYshrnriRNXO28xJugbqT0OKdwamWfZUlrsODW02NO+pepW3q0CeS0P&#10;w6o0PnOnvD6bn+OlJqfUbDruvkFEGuO/+O0+6jR/kX8t4f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7Sz3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1</w:t>
                          </w:r>
                          <w:proofErr w:type="gramStart"/>
                          <w:r>
                            <w:rPr>
                              <w:rFonts w:ascii="Verdana" w:hAnsi="Verdana" w:cs="Verdana"/>
                              <w:color w:val="000000"/>
                              <w:sz w:val="14"/>
                              <w:szCs w:val="14"/>
                            </w:rPr>
                            <w:t>,000,000</w:t>
                          </w:r>
                          <w:proofErr w:type="gramEnd"/>
                        </w:p>
                      </w:txbxContent>
                    </v:textbox>
                  </v:rect>
                  <v:rect id="Rectangle 43" o:spid="_x0000_s1258" style="position:absolute;left:7554;top:714;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upsEA&#10;AADeAAAADwAAAGRycy9kb3ducmV2LnhtbERPzYrCMBC+C75DGGFvmtrDKtUoIgiu7MXqAwzN9AeT&#10;SUmi7b69WVjY23x8v7Pdj9aIF/nQOVawXGQgiCunO24U3G+n+RpEiMgajWNS8EMB9rvpZIuFdgNf&#10;6VXGRqQQDgUqaGPsCylD1ZLFsHA9ceJq5y3GBH0jtcchhVsj8yz7lBY7Tg0t9nRsqXqUT6tA3srT&#10;sC6Nz9wlr7/N1/lak1PqYzYeNiAijfFf/Oc+6zR/ma9W8PtOukH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37qb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44" o:spid="_x0000_s1259" style="position:absolute;left:7935;top:714;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61MUA&#10;AADeAAAADwAAAGRycy9kb3ducmV2LnhtbESPzWoDMQyE74W8g1Ggt8abPbRhGyeEQCAtvWTTBxBr&#10;7Q+x5cV2stu3rw6F3iRmNPNpu5+9Uw+KaQhsYL0qQBE3wQ7cGfi+nl42oFJGtugCk4EfSrDfLZ62&#10;WNkw8YUede6UhHCq0ECf81hpnZqePKZVGIlFa0P0mGWNnbYRJwn3TpdF8ao9DiwNPY507Km51Xdv&#10;QF/r07SpXSzCZ9l+uY/zpaVgzPNyPryDyjTnf/Pf9dkK/rp8E155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HrUxQAAAN4AAAAPAAAAAAAAAAAAAAAAAJgCAABkcnMv&#10;ZG93bnJldi54bWxQSwUGAAAAAAQABAD1AAAAigM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45" o:spid="_x0000_s1260" style="position:absolute;left:1696;top:1272;width:292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OIsYA&#10;AADeAAAADwAAAGRycy9kb3ducmV2LnhtbERPTWvCQBC9F/wPywheim7ModXoJkhB8FAopj3obciO&#10;2Wh2NmS3Ju2v7xYKvc3jfc62GG0r7tT7xrGC5SIBQVw53XCt4ON9P1+B8AFZY+uYFHyRhyKfPGwx&#10;027gI93LUIsYwj5DBSaELpPSV4Ys+oXriCN3cb3FEGFfS93jEMNtK9MkeZIWG44NBjt6MVTdyk+r&#10;YP92aoi/5fFxvRrctUrPpXntlJpNx90GRKAx/Iv/3Acd5y/T5zX8vhNv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vOIsYAAADeAAAADwAAAAAAAAAAAAAAAACYAgAAZHJz&#10;L2Rvd25yZXYueG1sUEsFBgAAAAAEAAQA9QAAAIsDAAAAAA==&#10;" filled="f" stroked="f">
                    <v:textbox style="mso-fit-shape-to-text:t" inset="0,0,0,0">
                      <w:txbxContent>
                        <w:p w:rsidR="00B027E9" w:rsidRPr="00A042CB" w:rsidRDefault="00B027E9">
                          <w:pPr>
                            <w:rPr>
                              <w:sz w:val="12"/>
                            </w:rPr>
                          </w:pPr>
                          <w:r>
                            <w:rPr>
                              <w:rFonts w:ascii="Verdana" w:hAnsi="Verdana" w:cs="Verdana"/>
                              <w:color w:val="000000"/>
                              <w:sz w:val="14"/>
                              <w:szCs w:val="14"/>
                            </w:rPr>
                            <w:t xml:space="preserve"> Bahía de transformación 138 </w:t>
                          </w:r>
                        </w:p>
                      </w:txbxContent>
                    </v:textbox>
                  </v:rect>
                  <v:rect id="Rectangle 46" o:spid="_x0000_s1261" style="position:absolute;left:1696;top:1455;width:739;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G9cQA&#10;AADeAAAADwAAAGRycy9kb3ducmV2LnhtbESPzWrDMBCE74W+g9hCb40cH4pxooRQCKShlzh9gMVa&#10;/xBpZSQ1dt8+eyj0tsvOzsy33S/eqTvFNAY2sF4VoIjbYEfuDXxfj28VqJSRLbrAZOCXEux3z09b&#10;rG2Y+UL3JvdKTDjVaGDIeaq1Tu1AHtMqTMRy60L0mGWNvbYRZzH3TpdF8a49jiwJA070MVB7a368&#10;AX1tjnPVuFiEc9l9uc/TpaNgzOvLctiAyrTkf/Hf98lK/XVZCYDgyAx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BvXEAAAA3gAAAA8AAAAAAAAAAAAAAAAAmAIAAGRycy9k&#10;b3ducmV2LnhtbFBLBQYAAAAABAAEAPUAAACJAwAAAAA=&#10;" filled="f" stroked="f">
                    <v:textbox style="mso-fit-shape-to-text:t" inset="0,0,0,0">
                      <w:txbxContent>
                        <w:p w:rsidR="00B027E9" w:rsidRDefault="00B027E9">
                          <w:proofErr w:type="gramStart"/>
                          <w:r>
                            <w:rPr>
                              <w:rFonts w:ascii="Verdana" w:hAnsi="Verdana" w:cs="Verdana"/>
                              <w:color w:val="000000"/>
                              <w:sz w:val="14"/>
                              <w:szCs w:val="14"/>
                            </w:rPr>
                            <w:t>kV/24.9kV</w:t>
                          </w:r>
                          <w:proofErr w:type="gramEnd"/>
                          <w:r>
                            <w:rPr>
                              <w:rFonts w:ascii="Verdana" w:hAnsi="Verdana" w:cs="Verdana"/>
                              <w:color w:val="000000"/>
                              <w:sz w:val="14"/>
                              <w:szCs w:val="14"/>
                            </w:rPr>
                            <w:t xml:space="preserve"> </w:t>
                          </w:r>
                        </w:p>
                      </w:txbxContent>
                    </v:textbox>
                  </v:rect>
                  <v:rect id="Rectangle 47" o:spid="_x0000_s1262" style="position:absolute;left:5049;top:1364;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jbsEA&#10;AADeAAAADwAAAGRycy9kb3ducmV2LnhtbERPzYrCMBC+C/sOYRa8adoepHSNIoLgLnux+gBDM/1h&#10;k0lJsrb79htB8DYf3+9s97M14k4+DI4V5OsMBHHj9MCdgtv1tCpBhIis0TgmBX8UYL97W2yx0m7i&#10;C93r2IkUwqFCBX2MYyVlaHqyGNZuJE5c67zFmKDvpPY4pXBrZJFlG2lx4NTQ40jHnpqf+tcqkNf6&#10;NJW18Zn7Ktpv83m+tOSUWr7Phw8Qkeb4Ej/dZ53m50WZw+OddIP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Ho27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1</w:t>
                          </w:r>
                        </w:p>
                      </w:txbxContent>
                    </v:textbox>
                  </v:rect>
                  <v:rect id="Rectangle 48" o:spid="_x0000_s1263" style="position:absolute;left:6706;top:1364;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9GcAA&#10;AADeAAAADwAAAGRycy9kb3ducmV2LnhtbERPzYrCMBC+C/sOYRa8aWoPUrpGWRYEFS/WfYChmf6w&#10;yaQk0da3N4Kwt/n4fmezm6wRd/Khd6xgtcxAENdO99wq+L3uFwWIEJE1Gsek4EEBdtuP2QZL7Ua+&#10;0L2KrUghHEpU0MU4lFKGuiOLYekG4sQ1zluMCfpWao9jCrdG5lm2lhZ7Tg0dDvTTUf1X3awCea32&#10;Y1EZn7lT3pzN8XBpyCk1/5y+v0BEmuK/+O0+6DR/lRc5vN5JN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U9GcAAAADeAAAADwAAAAAAAAAAAAAAAACYAgAAZHJzL2Rvd25y&#10;ZXYueG1sUEsFBgAAAAAEAAQA9QAAAIUDAAAAAA==&#10;" filled="f" stroked="f">
                    <v:textbox style="mso-fit-shape-to-text:t" inset="0,0,0,0">
                      <w:txbxContent>
                        <w:p w:rsidR="00B027E9" w:rsidRDefault="00B027E9">
                          <w:r>
                            <w:rPr>
                              <w:rFonts w:ascii="Verdana" w:hAnsi="Verdana" w:cs="Verdana"/>
                              <w:color w:val="000000"/>
                              <w:sz w:val="14"/>
                              <w:szCs w:val="14"/>
                            </w:rPr>
                            <w:t>781,440</w:t>
                          </w:r>
                        </w:p>
                      </w:txbxContent>
                    </v:textbox>
                  </v:rect>
                  <v:rect id="Rectangle 49" o:spid="_x0000_s1264" style="position:absolute;left:5620;top:1364;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YgsIA&#10;AADeAAAADwAAAGRycy9kb3ducmV2LnhtbERP3WrCMBS+F/YO4Qx2Z1MrSOmMIoLgZDdWH+DQnP6w&#10;5KQkme3efhkMvDsf3+/Z7mdrxIN8GBwrWGU5COLG6YE7BffbaVmCCBFZo3FMCn4owH73sthipd3E&#10;V3rUsRMphEOFCvoYx0rK0PRkMWRuJE5c67zFmKDvpPY4pXBrZJHnG2lx4NTQ40jHnpqv+tsqkLf6&#10;NJW18bm7FO2n+ThfW3JKvb3Oh3cQkeb4FP+7zzrNXxXlG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ZiCwgAAAN4AAAAPAAAAAAAAAAAAAAAAAJgCAABkcnMvZG93&#10;bnJldi54bWxQSwUGAAAAAAQABAD1AAAAhwM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50" o:spid="_x0000_s1265" style="position:absolute;left:6687;top:1364;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A9sIA&#10;AADeAAAADwAAAGRycy9kb3ducmV2LnhtbERP3WrCMBS+F/YO4Qx2Z1OLSOmMIoLgZDdWH+DQnP6w&#10;5KQkme3efhkMvDsf3+/Z7mdrxIN8GBwrWGU5COLG6YE7BffbaVmCCBFZo3FMCn4owH73sthipd3E&#10;V3rUsRMphEOFCvoYx0rK0PRkMWRuJE5c67zFmKDvpPY4pXBrZJHnG2lx4NTQ40jHnpqv+tsqkLf6&#10;NJW18bm7FO2n+ThfW3JKvb3Oh3cQkeb4FP+7zzrNXxXlG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AD2wgAAAN4AAAAPAAAAAAAAAAAAAAAAAJgCAABkcnMvZG93&#10;bnJldi54bWxQSwUGAAAAAAQABAD1AAAAhwM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51" o:spid="_x0000_s1266" style="position:absolute;left:8107;top:1364;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lbcIA&#10;AADeAAAADwAAAGRycy9kb3ducmV2LnhtbERP3WrCMBS+F/YO4Qx2Z1MLSumMIoLgZDdWH+DQnP6w&#10;5KQkme3efhkMvDsf3+/Z7mdrxIN8GBwrWGU5COLG6YE7BffbaVmCCBFZo3FMCn4owH73sthipd3E&#10;V3rUsRMphEOFCvoYx0rK0PRkMWRuJE5c67zFmKDvpPY4pXBrZJHnG2lx4NTQ40jHnpqv+tsqkLf6&#10;NJW18bm7FO2n+ThfW3JKvb3Oh3cQkeb4FP+7zzrNXxXlG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KVtwgAAAN4AAAAPAAAAAAAAAAAAAAAAAJgCAABkcnMvZG93&#10;bnJldi54bWxQSwUGAAAAAAQABAD1AAAAhwMAAAAA&#10;" filled="f" stroked="f">
                    <v:textbox style="mso-fit-shape-to-text:t" inset="0,0,0,0">
                      <w:txbxContent>
                        <w:p w:rsidR="00B027E9" w:rsidRDefault="00B027E9">
                          <w:r>
                            <w:rPr>
                              <w:rFonts w:ascii="Verdana" w:hAnsi="Verdana" w:cs="Verdana"/>
                              <w:color w:val="000000"/>
                              <w:sz w:val="14"/>
                              <w:szCs w:val="14"/>
                            </w:rPr>
                            <w:t>781,440</w:t>
                          </w:r>
                        </w:p>
                      </w:txbxContent>
                    </v:textbox>
                  </v:rect>
                  <v:rect id="Rectangle 52" o:spid="_x0000_s1267" style="position:absolute;left:7544;top:1364;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7GsEA&#10;AADeAAAADwAAAGRycy9kb3ducmV2LnhtbERPzYrCMBC+C75DmAVvmtqDlGqUZUHQxYvVBxia6Q+b&#10;TEoSbX37zcKCt/n4fmd3mKwRT/Khd6xgvcpAENdO99wquN+OywJEiMgajWNS8KIAh/18tsNSu5Gv&#10;9KxiK1IIhxIVdDEOpZSh7shiWLmBOHGN8xZjgr6V2uOYwq2ReZZtpMWeU0OHA311VP9UD6tA3qrj&#10;WFTGZ+47by7mfLo25JRafEyfWxCRpvgW/7tPOs1f58UG/t5JN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uOxr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53" o:spid="_x0000_s1268" style="position:absolute;left:8097;top:1364;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egcIA&#10;AADeAAAADwAAAGRycy9kb3ducmV2LnhtbERPS2rDMBDdB3oHMYXuYjleJMaNEkIgkIZu4uQAgzX+&#10;UGlkJDV2b18VCtnN431nu5+tEQ/yYXCsYJXlIIgbpwfuFNxvp2UJIkRkjcYxKfihAPvdy2KLlXYT&#10;X+lRx06kEA4VKuhjHCspQ9OTxZC5kThxrfMWY4K+k9rjlMKtkUWer6XFgVNDjyMde2q+6m+rQN7q&#10;01TWxufuUrSf5uN8bckp9fY6H95BRJrjU/zvPus0f1WUG/h7J9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p6BwgAAAN4AAAAPAAAAAAAAAAAAAAAAAJgCAABkcnMvZG93&#10;bnJldi54bWxQSwUGAAAAAAQABAD1AAAAhwM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54" o:spid="_x0000_s1269" style="position:absolute;left:1696;top:1794;width:208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K88QA&#10;AADeAAAADwAAAGRycy9kb3ducmV2LnhtbESPzWrDMBCE74W+g9hCb40cH4pxooRQCKShlzh9gMVa&#10;/xBpZSQ1dt8+eyj0tsvMzny73S/eqTvFNAY2sF4VoIjbYEfuDXxfj28VqJSRLbrAZOCXEux3z09b&#10;rG2Y+UL3JvdKQjjVaGDIeaq1Tu1AHtMqTMSidSF6zLLGXtuIs4R7p8uieNceR5aGASf6GKi9NT/e&#10;gL42x7lqXCzCuey+3Ofp0lEw5vVlOWxAZVryv/nv+mQFf11WwivvyAx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9CvPEAAAA3g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 xml:space="preserve"> Bahía de transformación 138 </w:t>
                          </w:r>
                        </w:p>
                      </w:txbxContent>
                    </v:textbox>
                  </v:rect>
                  <v:rect id="Rectangle 55" o:spid="_x0000_s1270" style="position:absolute;left:1696;top:1977;width:599;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vaMIA&#10;AADeAAAADwAAAGRycy9kb3ducmV2LnhtbERPS2rDMBDdB3oHMYXuYjleBMeNEkIgkIZu4uQAgzX+&#10;UGlkJDV2b18VCtnN431nu5+tEQ/yYXCsYJXlIIgbpwfuFNxvp2UJIkRkjcYxKfihAPvdy2KLlXYT&#10;X+lRx06kEA4VKuhjHCspQ9OTxZC5kThxrfMWY4K+k9rjlMKtkUWer6XFgVNDjyMde2q+6m+rQN7q&#10;01TWxufuUrSf5uN8bckp9fY6H95BRJrjU/zvPus0f1WUG/h7J9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a9owgAAAN4AAAAPAAAAAAAAAAAAAAAAAJgCAABkcnMvZG93&#10;bnJldi54bWxQSwUGAAAAAAQABAD1AAAAhwMAAAAA&#10;" filled="f" stroked="f">
                    <v:textbox style="mso-fit-shape-to-text:t" inset="0,0,0,0">
                      <w:txbxContent>
                        <w:p w:rsidR="00B027E9" w:rsidRDefault="00B027E9">
                          <w:proofErr w:type="gramStart"/>
                          <w:r>
                            <w:rPr>
                              <w:rFonts w:ascii="Verdana" w:hAnsi="Verdana" w:cs="Verdana"/>
                              <w:color w:val="000000"/>
                              <w:sz w:val="14"/>
                              <w:szCs w:val="14"/>
                            </w:rPr>
                            <w:t>kV/69kV</w:t>
                          </w:r>
                          <w:proofErr w:type="gramEnd"/>
                          <w:r>
                            <w:rPr>
                              <w:rFonts w:ascii="Verdana" w:hAnsi="Verdana" w:cs="Verdana"/>
                              <w:color w:val="000000"/>
                              <w:sz w:val="14"/>
                              <w:szCs w:val="14"/>
                            </w:rPr>
                            <w:t xml:space="preserve"> </w:t>
                          </w:r>
                        </w:p>
                      </w:txbxContent>
                    </v:textbox>
                  </v:rect>
                  <v:rect id="Rectangle 56" o:spid="_x0000_s1271" style="position:absolute;left:5049;top:1885;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QKMUA&#10;AADeAAAADwAAAGRycy9kb3ducmV2LnhtbESPzWoDMQyE74W8g1Ggt8abPZR0GyeEQCAtvWTTBxBr&#10;7Q+x5cV2stu3rw6F3iQ0mplvu5+9Uw+KaQhsYL0qQBE3wQ7cGfi+nl42oFJGtugCk4EfSrDfLZ62&#10;WNkw8YUede6UmHCq0ECf81hpnZqePKZVGInl1oboMcsaO20jTmLunS6L4lV7HFgSehzp2FNzq+/e&#10;gL7Wp2lTu1iEz7L9ch/nS0vBmOflfHgHlWnO/+K/77OV+uvyTQAE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pAoxQAAAN4AAAAPAAAAAAAAAAAAAAAAAJgCAABkcnMv&#10;ZG93bnJldi54bWxQSwUGAAAAAAQABAD1AAAAigMAAAAA&#10;" filled="f" stroked="f">
                    <v:textbox style="mso-fit-shape-to-text:t" inset="0,0,0,0">
                      <w:txbxContent>
                        <w:p w:rsidR="00B027E9" w:rsidRDefault="00B027E9">
                          <w:r>
                            <w:rPr>
                              <w:rFonts w:ascii="Verdana" w:hAnsi="Verdana" w:cs="Verdana"/>
                              <w:color w:val="000000"/>
                              <w:sz w:val="14"/>
                              <w:szCs w:val="14"/>
                            </w:rPr>
                            <w:t>1</w:t>
                          </w:r>
                        </w:p>
                      </w:txbxContent>
                    </v:textbox>
                  </v:rect>
                  <v:rect id="Rectangle 57" o:spid="_x0000_s1272" style="position:absolute;left:6706;top:1885;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41s8EA&#10;AADeAAAADwAAAGRycy9kb3ducmV2LnhtbERPzYrCMBC+L/gOYYS9rWl7WNxqFBEEXfZi9QGGZvqD&#10;yaQk0da3NwsLe5uP73fW28ka8SAfescK8kUGgrh2uudWwfVy+FiCCBFZo3FMCp4UYLuZva2x1G7k&#10;Mz2q2IoUwqFEBV2MQyllqDuyGBZuIE5c47zFmKBvpfY4pnBrZJFln9Jiz6mhw4H2HdW36m4VyEt1&#10;GJeV8Zn7LpofczqeG3JKvc+n3QpEpCn+i//cR53m58VXDr/vp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eNbP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725,774</w:t>
                          </w:r>
                        </w:p>
                      </w:txbxContent>
                    </v:textbox>
                  </v:rect>
                  <v:rect id="Rectangle 58" o:spid="_x0000_s1273" style="position:absolute;left:5620;top:1885;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rxMEA&#10;AADeAAAADwAAAGRycy9kb3ducmV2LnhtbERPzYrCMBC+L/gOYQRva2oP4naNsiwIKl6sPsDQTH/Y&#10;ZFKSaOvbG0HY23x8v7PejtaIO/nQOVawmGcgiCunO24UXC+7zxWIEJE1Gsek4EEBtpvJxxoL7QY+&#10;072MjUghHApU0MbYF1KGqiWLYe564sTVzluMCfpGao9DCrdG5lm2lBY7Tg0t9vTbUvVX3qwCeSl3&#10;w6o0PnPHvD6Zw/5ck1NqNh1/vkFEGuO/+O3e6zR/kX/l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Mq8T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59" o:spid="_x0000_s1274" style="position:absolute;left:6687;top:1885;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OX8EA&#10;AADeAAAADwAAAGRycy9kb3ducmV2LnhtbERP22oCMRB9F/yHMELfNOsKYlejiCBo6YtrP2DYzF4w&#10;mSxJ6m7/vikUfJvDuc7uMFojnuRD51jBcpGBIK6c7rhR8HU/zzcgQkTWaByTgh8KcNhPJzsstBv4&#10;Rs8yNiKFcChQQRtjX0gZqpYshoXriRNXO28xJugbqT0OKdwamWfZWlrsODW02NOppepRflsF8l6e&#10;h01pfOY+8vrTXC+3mpxSb7PxuAURaYwv8b/7otP8Zf6+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Dl/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60" o:spid="_x0000_s1275" style="position:absolute;left:8107;top:1885;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WK8EA&#10;AADeAAAADwAAAGRycy9kb3ducmV2LnhtbERP22oCMRB9F/yHMELfNOsiYlejiCBo6YtrP2DYzF4w&#10;mSxJ6m7/vikUfJvDuc7uMFojnuRD51jBcpGBIK6c7rhR8HU/zzcgQkTWaByTgh8KcNhPJzsstBv4&#10;Rs8yNiKFcChQQRtjX0gZqpYshoXriRNXO28xJugbqT0OKdwamWfZWlrsODW02NOppepRflsF8l6e&#10;h01pfOY+8vrTXC+3mpxSb7PxuAURaYwv8b/7otP8Zf6+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pliv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725,774</w:t>
                          </w:r>
                        </w:p>
                      </w:txbxContent>
                    </v:textbox>
                  </v:rect>
                  <v:rect id="Rectangle 61" o:spid="_x0000_s1276" style="position:absolute;left:7544;top:1885;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zsMEA&#10;AADeAAAADwAAAGRycy9kb3ducmV2LnhtbERP22oCMRB9F/yHMELfNOuCYlejiCBo6YtrP2DYzF4w&#10;mSxJ6m7/vikUfJvDuc7uMFojnuRD51jBcpGBIK6c7rhR8HU/zzcgQkTWaByTgh8KcNhPJzsstBv4&#10;Rs8yNiKFcChQQRtjX0gZqpYshoXriRNXO28xJugbqT0OKdwamWfZWlrsODW02NOppepRflsF8l6e&#10;h01pfOY+8vrTXC+3mpxSb7PxuAURaYwv8b/7otP8Zf6+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lM7D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62" o:spid="_x0000_s1277" style="position:absolute;left:8097;top:1885;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5Q8MA&#10;AADdAAAADwAAAGRycy9kb3ducmV2LnhtbESP3WoCMRSE7wXfIRyhd5p1BbGrUUQQtPTGtQ9w2Jz9&#10;weRkSVJ3+/ZNoeDlMDPfMLvDaI14kg+dYwXLRQaCuHK640bB1/0834AIEVmjcUwKfijAYT+d7LDQ&#10;buAbPcvYiAThUKCCNsa+kDJULVkMC9cTJ6923mJM0jdSexwS3BqZZ9laWuw4LbTY06ml6lF+WwXy&#10;Xp6HTWl85j7y+tNcL7eanFJvs/G4BRFpjK/wf/uiFbyvl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D5Q8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63" o:spid="_x0000_s1278" style="position:absolute;left:1696;top:2324;width:245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c2MMA&#10;AADdAAAADwAAAGRycy9kb3ducmV2LnhtbESPzYoCMRCE74LvEFrwphkVFh2NsgiCu3hx9AGaSc8P&#10;m3SGJDqzb28WhD0WVfUVtTsM1ogn+dA6VrCYZyCIS6dbrhXcb6fZGkSIyBqNY1LwSwEO+/Foh7l2&#10;PV/pWcRaJAiHHBU0MXa5lKFsyGKYu444eZXzFmOSvpbaY5/g1shlln1Iiy2nhQY7OjZU/hQPq0De&#10;ilO/LozP3Peyupiv87Uip9R0MnxuQUQa4n/43T5rBZvVY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xc2M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 xml:space="preserve"> Transformador de 15/20 MVA 138 </w:t>
                          </w:r>
                        </w:p>
                      </w:txbxContent>
                    </v:textbox>
                  </v:rect>
                  <v:rect id="Rectangle 64" o:spid="_x0000_s1279" style="position:absolute;left:1696;top:2507;width:7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ErMMA&#10;AADdAAAADwAAAGRycy9kb3ducmV2LnhtbESP3WoCMRSE7wu+QziCdzWrFtHVKFIQbPHG1Qc4bM7+&#10;YHKyJKm7ffumIHg5zMw3zHY/WCMe5EPrWMFsmoEgLp1uuVZwux7fVyBCRNZoHJOCXwqw343etphr&#10;1/OFHkWsRYJwyFFBE2OXSxnKhiyGqeuIk1c5bzEm6WupPfYJbo2cZ9lSWmw5LTTY0WdD5b34sQrk&#10;tTj2q8L4zH3Pq7P5Ol0qckpNxsNhAyLSEF/hZ/ukFawX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XErMMAAADdAAAADwAAAAAAAAAAAAAAAACYAgAAZHJzL2Rv&#10;d25yZXYueG1sUEsFBgAAAAAEAAQA9QAAAIgDAAAAAA==&#10;" filled="f" stroked="f">
                    <v:textbox style="mso-fit-shape-to-text:t" inset="0,0,0,0">
                      <w:txbxContent>
                        <w:p w:rsidR="00B027E9" w:rsidRDefault="00B027E9">
                          <w:proofErr w:type="gramStart"/>
                          <w:r>
                            <w:rPr>
                              <w:rFonts w:ascii="Verdana" w:hAnsi="Verdana" w:cs="Verdana"/>
                              <w:color w:val="000000"/>
                              <w:sz w:val="14"/>
                              <w:szCs w:val="14"/>
                            </w:rPr>
                            <w:t>kV/24.9</w:t>
                          </w:r>
                          <w:proofErr w:type="gramEnd"/>
                          <w:r>
                            <w:rPr>
                              <w:rFonts w:ascii="Verdana" w:hAnsi="Verdana" w:cs="Verdana"/>
                              <w:color w:val="000000"/>
                              <w:sz w:val="14"/>
                              <w:szCs w:val="14"/>
                            </w:rPr>
                            <w:t xml:space="preserve"> Kv </w:t>
                          </w:r>
                        </w:p>
                      </w:txbxContent>
                    </v:textbox>
                  </v:rect>
                  <v:rect id="Rectangle 65" o:spid="_x0000_s1280" style="position:absolute;left:5049;top:2416;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hN8MA&#10;AADdAAAADwAAAGRycy9kb3ducmV2LnhtbESP3WoCMRSE7wu+QziCdzWrUtHVKFIQbPHG1Qc4bM7+&#10;YHKyJKm7ffumIHg5zMw3zHY/WCMe5EPrWMFsmoEgLp1uuVZwux7fVyBCRNZoHJOCXwqw343etphr&#10;1/OFHkWsRYJwyFFBE2OXSxnKhiyGqeuIk1c5bzEm6WupPfYJbo2cZ9lSWmw5LTTY0WdD5b34sQrk&#10;tTj2q8L4zH3Pq7P5Ol0qckpNxsNhAyLSEF/hZ/ukFawX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hN8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1</w:t>
                          </w:r>
                        </w:p>
                      </w:txbxContent>
                    </v:textbox>
                  </v:rect>
                  <v:rect id="Rectangle 66" o:spid="_x0000_s1281" style="position:absolute;left:6706;top:2416;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MMA&#10;AADdAAAADwAAAGRycy9kb3ducmV2LnhtbESPzYoCMRCE7wu+Q2jB25pRQXQ0yiII7uLF0QdoJj0/&#10;bNIZkujMvv1GEDwWVfUVtd0P1ogH+dA6VjCbZiCIS6dbrhXcrsfPFYgQkTUax6TgjwLsd6OPLeba&#10;9XyhRxFrkSAcclTQxNjlUoayIYth6jri5FXOW4xJ+lpqj32CWyPnWbaUFltOCw12dGio/C3uVoG8&#10;Fsd+VRifuZ95dTbfp0tFTqnJePjagIg0xHf41T5pBevFbA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QM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846,868</w:t>
                          </w:r>
                        </w:p>
                      </w:txbxContent>
                    </v:textbox>
                  </v:rect>
                  <v:rect id="Rectangle 67" o:spid="_x0000_s1282" style="position:absolute;left:5620;top:2416;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a28MA&#10;AADdAAAADwAAAGRycy9kb3ducmV2LnhtbESP3WoCMRSE7wu+QziCdzWrQtXVKFIQbPHG1Qc4bM7+&#10;YHKyJKm7ffumIHg5zMw3zHY/WCMe5EPrWMFsmoEgLp1uuVZwux7fVyBCRNZoHJOCXwqw343etphr&#10;1/OFHkWsRYJwyFFBE2OXSxnKhiyGqeuIk1c5bzEm6WupPfYJbo2cZ9mHtNhyWmiwo8+GynvxYxXI&#10;a3HsV4XxmfueV2fzdbpU5JSajIfDBkSkIb7Cz/ZJK1gvZ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da28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68" o:spid="_x0000_s1283" style="position:absolute;left:6687;top:2416;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Oqb8A&#10;AADdAAAADwAAAGRycy9kb3ducmV2LnhtbERPy4rCMBTdC/5DuII7TVUQrUYRQXAGN1Y/4NLcPjC5&#10;KUm0nb+fLAZmeTjv/XGwRnzIh9axgsU8A0FcOt1yreD5uMw2IEJE1mgck4IfCnA8jEd7zLXr+U6f&#10;ItYihXDIUUETY5dLGcqGLIa564gTVzlvMSboa6k99incGrnMsrW02HJqaLCjc0Plq3hbBfJRXPpN&#10;YXzmvpfVzXxd7xU5paaT4bQDEWmI/+I/91Ur2K4W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M6pvwAAAN0AAAAPAAAAAAAAAAAAAAAAAJgCAABkcnMvZG93bnJl&#10;di54bWxQSwUGAAAAAAQABAD1AAAAhAM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69" o:spid="_x0000_s1284" style="position:absolute;left:8107;top:2416;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rMsMA&#10;AADdAAAADwAAAGRycy9kb3ducmV2LnhtbESPzYoCMRCE7wu+Q2jB25pRYdHRKCIIKntx9AGaSc8P&#10;Jp0hyTqzb2+EhT0WVfUVtdkN1ogn+dA6VjCbZiCIS6dbrhXcb8fPJYgQkTUax6TglwLstqOPDeba&#10;9XylZxFrkSAcclTQxNjlUoayIYth6jri5FXOW4xJ+lpqj32CWyPnWfYlLbacFhrs6NBQ+Sh+rAJ5&#10;K479sjA+c5d59W3Op2tFTqnJeNivQUQa4n/4r33SClaL2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rMs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846,868</w:t>
                          </w:r>
                        </w:p>
                      </w:txbxContent>
                    </v:textbox>
                  </v:rect>
                  <v:rect id="Rectangle 70" o:spid="_x0000_s1285" style="position:absolute;left:7544;top:2416;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IEsAA&#10;AADdAAAADwAAAGRycy9kb3ducmV2LnhtbERPy4rCMBTdD8w/hDvgbkytMGjHKCIIKrOx+gGX5vbB&#10;JDclibb+vVkILg/nvdqM1og7+dA5VjCbZiCIK6c7bhRcL/vvBYgQkTUax6TgQQE268+PFRbaDXym&#10;exkbkUI4FKigjbEvpAxVSxbD1PXEiaudtxgT9I3UHocUbo3Ms+xHWuw4NbTY066l6r+8WQXyUu6H&#10;RWl85k55/WeOh3NNTqnJ17j9BRFpjG/xy33QCpbzPO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IIEsAAAADdAAAADwAAAAAAAAAAAAAAAACYAgAAZHJzL2Rvd25y&#10;ZXYueG1sUEsFBgAAAAAEAAQA9QAAAIUDA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71" o:spid="_x0000_s1286" style="position:absolute;left:8097;top:2416;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ticMA&#10;AADdAAAADwAAAGRycy9kb3ducmV2LnhtbESP3WoCMRSE7wXfIRyhd5p1BbGrUUQQtPTGtQ9w2Jz9&#10;weRkSVJ3+/ZNoeDlMDPfMLvDaI14kg+dYwXLRQaCuHK640bB1/0834AIEVmjcUwKfijAYT+d7LDQ&#10;buAbPcvYiAThUKCCNsa+kDJULVkMC9cTJ6923mJM0jdSexwS3BqZZ9laWuw4LbTY06ml6lF+WwXy&#10;Xp6HTWl85j7y+tNcL7eanFJvs/G4BRFpjK/wf/uiFbyv8i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6tic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72" o:spid="_x0000_s1287" style="position:absolute;left:1696;top:2892;width:2459;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z/sMA&#10;AADdAAAADwAAAGRycy9kb3ducmV2LnhtbESP3WoCMRSE7wu+QziCdzXrCkVXo4ggaOmNqw9w2Jz9&#10;weRkSVJ3+/amUOjlMDPfMNv9aI14kg+dYwWLeQaCuHK640bB/XZ6X4EIEVmjcUwKfijAfjd522Kh&#10;3cBXepaxEQnCoUAFbYx9IWWoWrIY5q4nTl7tvMWYpG+k9jgkuDUyz7IPabHjtNBiT8eWqkf5bRXI&#10;W3kaVqXxmfvM6y9zOV9rckrNpuNhAyLSGP/Df+2zVrBe5j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wz/s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 xml:space="preserve"> Transformador 25 MVA 138/69 kV  </w:t>
                          </w:r>
                        </w:p>
                      </w:txbxContent>
                    </v:textbox>
                  </v:rect>
                  <v:rect id="Rectangle 73" o:spid="_x0000_s1288" style="position:absolute;left:5049;top:2892;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WZcMA&#10;AADdAAAADwAAAGRycy9kb3ducmV2LnhtbESP3WoCMRSE7wXfIRzBO812hWK3RimCoMUb1z7AYXP2&#10;hyYnSxLd9e1NQejlMDPfMJvdaI24kw+dYwVvywwEceV0x42Cn+thsQYRIrJG45gUPCjAbjudbLDQ&#10;buAL3cvYiAThUKCCNsa+kDJULVkMS9cTJ6923mJM0jdSexwS3BqZZ9m7tNhxWmixp31L1W95swrk&#10;tTwM69L4zH3n9dmcjpeanFLz2fj1CSLSGP/Dr/ZRK/hY5S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CWZc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1</w:t>
                          </w:r>
                        </w:p>
                      </w:txbxContent>
                    </v:textbox>
                  </v:rect>
                  <v:rect id="Rectangle 74" o:spid="_x0000_s1289" style="position:absolute;left:6706;top:2892;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OEcMA&#10;AADdAAAADwAAAGRycy9kb3ducmV2LnhtbESP3WoCMRSE7wu+QziCdzXrKmJXo0hBsOKNax/gsDn7&#10;g8nJkqTu9u2bQqGXw8x8w+wOozXiST50jhUs5hkI4srpjhsFn/fT6wZEiMgajWNS8E0BDvvJyw4L&#10;7Qa+0bOMjUgQDgUqaGPsCylD1ZLFMHc9cfJq5y3GJH0jtcchwa2ReZatpcWO00KLPb23VD3KL6tA&#10;3svTsCmNz9wlr6/m43yrySk1m47HLYhIY/wP/7XPWsHbM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kOEc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970,608</w:t>
                          </w:r>
                        </w:p>
                      </w:txbxContent>
                    </v:textbox>
                  </v:rect>
                  <v:rect id="Rectangle 75" o:spid="_x0000_s1290" style="position:absolute;left:5620;top:2892;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risMA&#10;AADdAAAADwAAAGRycy9kb3ducmV2LnhtbESP3WoCMRSE7wu+QziCdzXrimJXo0hBsOKNax/gsDn7&#10;g8nJkqTu9u2bQqGXw8x8w+wOozXiST50jhUs5hkI4srpjhsFn/fT6wZEiMgajWNS8E0BDvvJyw4L&#10;7Qa+0bOMjUgQDgUqaGPsCylD1ZLFMHc9cfJq5y3GJH0jtcchwa2ReZatpcWO00KLPb23VD3KL6tA&#10;3svTsCmNz9wlr6/m43yrySk1m47HLYhIY/wP/7XPWsHbM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Wris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76" o:spid="_x0000_s1291" style="position:absolute;left:6687;top:2892;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1/cMA&#10;AADdAAAADwAAAGRycy9kb3ducmV2LnhtbESP3WoCMRSE7wXfIRzBO812BdGtUYog2OKNqw9w2Jz9&#10;ocnJkkR3+/ZNoeDlMDPfMLvDaI14kg+dYwVvywwEceV0x42C++202IAIEVmjcUwKfijAYT+d7LDQ&#10;buArPcvYiAThUKCCNsa+kDJULVkMS9cTJ6923mJM0jdSexwS3BqZZ9laWuw4LbTY07Gl6rt8WAXy&#10;Vp6GTWl85r7y+mI+z9eanFLz2fjxDiLSGF/h//ZZK9iu8j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1/c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77" o:spid="_x0000_s1292" style="position:absolute;left:8107;top:2892;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QZsMA&#10;AADdAAAADwAAAGRycy9kb3ducmV2LnhtbESP3WoCMRSE7wu+QziCdzXrCmpXo0hBsOKNax/gsDn7&#10;g8nJkqTu9u2bQqGXw8x8w+wOozXiST50jhUs5hkI4srpjhsFn/fT6wZEiMgajWNS8E0BDvvJyw4L&#10;7Qa+0bOMjUgQDgUqaGPsCylD1ZLFMHc9cfJq5y3GJH0jtcchwa2ReZatpMWO00KLPb23VD3KL6tA&#10;3svTsCmNz9wlr6/m43yrySk1m47HLYhIY/wP/7XPWsHbMl/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uQZs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970,608</w:t>
                          </w:r>
                        </w:p>
                      </w:txbxContent>
                    </v:textbox>
                  </v:rect>
                  <v:rect id="Rectangle 78" o:spid="_x0000_s1293" style="position:absolute;left:7544;top:2892;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FMAA&#10;AADdAAAADwAAAGRycy9kb3ducmV2LnhtbERPy4rCMBTdD8w/hDvgbkytMGjHKCIIKrOx+gGX5vbB&#10;JDclibb+vVkILg/nvdqM1og7+dA5VjCbZiCIK6c7bhRcL/vvBYgQkTUax6TgQQE268+PFRbaDXym&#10;exkbkUI4FKigjbEvpAxVSxbD1PXEiaudtxgT9I3UHocUbo3Ms+xHWuw4NbTY066l6r+8WQXyUu6H&#10;RWl85k55/WeOh3NNTqnJ17j9BRFpjG/xy33QCpbz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EFMAAAADdAAAADwAAAAAAAAAAAAAAAACYAgAAZHJzL2Rvd25y&#10;ZXYueG1sUEsFBgAAAAAEAAQA9QAAAIUDA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79" o:spid="_x0000_s1294" style="position:absolute;left:8097;top:2892;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hj8MA&#10;AADdAAAADwAAAGRycy9kb3ducmV2LnhtbESP3WoCMRSE7wXfIRyhd5p1BdGtUUQQtPTGtQ9w2Jz9&#10;weRkSVJ3+/ZNoeDlMDPfMLvDaI14kg+dYwXLRQaCuHK640bB1/0834AIEVmjcUwKfijAYT+d7LDQ&#10;buAbPcvYiAThUKCCNsa+kDJULVkMC9cTJ6923mJM0jdSexwS3BqZZ9laWuw4LbTY06ml6lF+WwXy&#10;Xp6HTWl85j7y+tNcL7eanFJvs/H4DiLSGF/h//ZFK9iu8i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ihj8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80" o:spid="_x0000_s1295" style="position:absolute;left:1696;top:3313;width:162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ez78A&#10;AADdAAAADwAAAGRycy9kb3ducmV2LnhtbERPy4rCMBTdD/gP4QruxlQF0WoUEQQVN1Y/4NLcPjC5&#10;KUnGdv7eLAZmeTjv7X6wRrzJh9axgtk0A0FcOt1yreD5OH2vQISIrNE4JgW/FGC/G31tMdeu5zu9&#10;i1iLFMIhRwVNjF0uZSgbshimriNOXOW8xZigr6X22Kdwa+Q8y5bSYsupocGOjg2Vr+LHKpCP4tSv&#10;CuMzd51XN3M53ytySk3Gw2EDItIQ/8V/7rNWsF4s0v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S57PvwAAAN0AAAAPAAAAAAAAAAAAAAAAAJgCAABkcnMvZG93bnJl&#10;di54bWxQSwUGAAAAAAQABAD1AAAAhAMAAAAA&#10;" filled="f" stroked="f">
                    <v:textbox style="mso-fit-shape-to-text:t" inset="0,0,0,0">
                      <w:txbxContent>
                        <w:p w:rsidR="00B027E9" w:rsidRDefault="00B027E9">
                          <w:r>
                            <w:rPr>
                              <w:rFonts w:ascii="Verdana" w:hAnsi="Verdana" w:cs="Verdana"/>
                              <w:color w:val="000000"/>
                              <w:sz w:val="14"/>
                              <w:szCs w:val="14"/>
                            </w:rPr>
                            <w:t xml:space="preserve"> </w:t>
                          </w:r>
                          <w:proofErr w:type="spellStart"/>
                          <w:r>
                            <w:rPr>
                              <w:rFonts w:ascii="Verdana" w:hAnsi="Verdana" w:cs="Verdana"/>
                              <w:color w:val="000000"/>
                              <w:sz w:val="14"/>
                              <w:szCs w:val="14"/>
                            </w:rPr>
                            <w:t>Bahia</w:t>
                          </w:r>
                          <w:proofErr w:type="spellEnd"/>
                          <w:r>
                            <w:rPr>
                              <w:rFonts w:ascii="Verdana" w:hAnsi="Verdana" w:cs="Verdana"/>
                              <w:color w:val="000000"/>
                              <w:sz w:val="14"/>
                              <w:szCs w:val="14"/>
                            </w:rPr>
                            <w:t xml:space="preserve"> de </w:t>
                          </w:r>
                          <w:proofErr w:type="spellStart"/>
                          <w:r>
                            <w:rPr>
                              <w:rFonts w:ascii="Verdana" w:hAnsi="Verdana" w:cs="Verdana"/>
                              <w:color w:val="000000"/>
                              <w:sz w:val="14"/>
                              <w:szCs w:val="14"/>
                            </w:rPr>
                            <w:t>Linea</w:t>
                          </w:r>
                          <w:proofErr w:type="spellEnd"/>
                          <w:r>
                            <w:rPr>
                              <w:rFonts w:ascii="Verdana" w:hAnsi="Verdana" w:cs="Verdana"/>
                              <w:color w:val="000000"/>
                              <w:sz w:val="14"/>
                              <w:szCs w:val="14"/>
                            </w:rPr>
                            <w:t xml:space="preserve"> 138 kV </w:t>
                          </w:r>
                        </w:p>
                      </w:txbxContent>
                    </v:textbox>
                  </v:rect>
                  <v:rect id="Rectangle 81" o:spid="_x0000_s1296" style="position:absolute;left:5049;top:3313;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7VMMA&#10;AADdAAAADwAAAGRycy9kb3ducmV2LnhtbESPzYoCMRCE74LvEFrwphkVFh2NsgiCu3hx9AGaSc8P&#10;m3SGJDqzb28WhD0WVfUVtTsM1ogn+dA6VrCYZyCIS6dbrhXcb6fZGkSIyBqNY1LwSwEO+/Foh7l2&#10;PV/pWcRaJAiHHBU0MXa5lKFsyGKYu444eZXzFmOSvpbaY5/g1shlln1Iiy2nhQY7OjZU/hQPq0De&#10;ilO/LozP3Peyupiv87Uip9R0MnxuQUQa4n/43T5rBZvV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c7VM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1</w:t>
                          </w:r>
                        </w:p>
                      </w:txbxContent>
                    </v:textbox>
                  </v:rect>
                  <v:rect id="Rectangle 82" o:spid="_x0000_s1297" style="position:absolute;left:6706;top:3313;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CYzMQA&#10;AADdAAAADwAAAGRycy9kb3ducmV2LnhtbESP3WoCMRSE7wXfIRyhd5qtlmK3RhFB0NIbd32Aw+bs&#10;D01OliR1t2/fCIKXw8x8w2x2ozXiRj50jhW8LjIQxJXTHTcKruVxvgYRIrJG45gU/FGA3XY62WCu&#10;3cAXuhWxEQnCIUcFbYx9LmWoWrIYFq4nTl7tvMWYpG+k9jgkuDVymWXv0mLHaaHFng4tVT/Fr1Ug&#10;y+I4rAvjM/e1rL/N+XSpySn1Mhv3nyAijfEZfrRPWsHHav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wmMzEAAAA3Q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792,496</w:t>
                          </w:r>
                        </w:p>
                      </w:txbxContent>
                    </v:textbox>
                  </v:rect>
                  <v:rect id="Rectangle 83" o:spid="_x0000_s1298" style="position:absolute;left:5620;top:3313;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9V8QA&#10;AADdAAAADwAAAGRycy9kb3ducmV2LnhtbESP3WoCMRSE7wXfIRyhd5qt0mK3RhFB0NIbd32Aw+bs&#10;D01OliR1t2/fCIKXw8x8w2x2ozXiRj50jhW8LjIQxJXTHTcKruVxvgYRIrJG45gU/FGA3XY62WCu&#10;3cAXuhWxEQnCIUcFbYx9LmWoWrIYFq4nTl7tvMWYpG+k9jgkuDVymWXv0mLHaaHFng4tVT/Fr1Ug&#10;y+I4rAvjM/e1rL/N+XSpySn1Mhv3nyAijfEZfrRPWsHHav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8PVfEAAAA3Q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84" o:spid="_x0000_s1299" style="position:absolute;left:6687;top:3313;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jIMMA&#10;AADdAAAADwAAAGRycy9kb3ducmV2LnhtbESPzYoCMRCE74LvEFrYm2ZUEB2NsgiCu+zF0QdoJj0/&#10;bNIZkuiMb78RhD0WVfUVtTsM1ogH+dA6VjCfZSCIS6dbrhXcrqfpGkSIyBqNY1LwpACH/Xi0w1y7&#10;ni/0KGItEoRDjgqaGLtcylA2ZDHMXEecvMp5izFJX0vtsU9wa+Qiy1bSYstpocGOjg2Vv8XdKpDX&#10;4tSvC+Mz972ofszX+VKRU+pjMnxuQUQa4n/43T5rBZvlc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6jIM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85" o:spid="_x0000_s1300" style="position:absolute;left:8107;top:3313;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IGu8QA&#10;AADdAAAADwAAAGRycy9kb3ducmV2LnhtbESP3WoCMRSE7wXfIRyhd5qtQmu3RhFB0NIbd32Aw+bs&#10;D01OliR1t2/fCIKXw8x8w2x2ozXiRj50jhW8LjIQxJXTHTcKruVxvgYRIrJG45gU/FGA3XY62WCu&#10;3cAXuhWxEQnCIUcFbYx9LmWoWrIYFq4nTl7tvMWYpG+k9jgkuDVymWVv0mLHaaHFng4tVT/Fr1Ug&#10;y+I4rAvjM/e1rL/N+XSpySn1Mhv3nyAijfEZfrRPWsHHavU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rvEAAAA3Q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792,496</w:t>
                          </w:r>
                        </w:p>
                      </w:txbxContent>
                    </v:textbox>
                  </v:rect>
                  <v:rect id="Rectangle 86" o:spid="_x0000_s1301" style="position:absolute;left:7544;top:3313;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Syb8A&#10;AADdAAAADwAAAGRycy9kb3ducmV2LnhtbERPy4rCMBTdD/gP4QruxlQF0WoUEQQVN1Y/4NLcPjC5&#10;KUnGdv7eLAZmeTjv7X6wRrzJh9axgtk0A0FcOt1yreD5OH2vQISIrNE4JgW/FGC/G31tMdeu5zu9&#10;i1iLFMIhRwVNjF0uZSgbshimriNOXOW8xZigr6X22Kdwa+Q8y5bSYsupocGOjg2Vr+LHKpCP4tSv&#10;CuMzd51XN3M53ytySk3Gw2EDItIQ/8V/7rNWsF4s0t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ZLJvwAAAN0AAAAPAAAAAAAAAAAAAAAAAJgCAABkcnMvZG93bnJl&#10;di54bWxQSwUGAAAAAAQABAD1AAAAhAM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87" o:spid="_x0000_s1302" style="position:absolute;left:8097;top:3313;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3UsMA&#10;AADdAAAADwAAAGRycy9kb3ducmV2LnhtbESPzYoCMRCE78K+Q+gFb5pZhUVHoyyCoIsXRx+gmfT8&#10;YNIZkuiMb28WhD0WVfUVtd4O1ogH+dA6VvA1zUAQl063XCu4XvaTBYgQkTUax6TgSQG2m4/RGnPt&#10;ej7To4i1SBAOOSpoYuxyKUPZkMUwdR1x8irnLcYkfS21xz7BrZGzLPuWFltOCw12tGuovBV3q0Be&#10;in2/KIzP3O+sOpnj4VyRU2r8OfysQEQa4n/43T5oBcv5fA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E3Us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88" o:spid="_x0000_s1303" style="position:absolute;left:1696;top:3725;width:221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tssAA&#10;AADdAAAADwAAAGRycy9kb3ducmV2LnhtbERPy4rCMBTdC/MP4Q7MTlMdEa1GEUFQmY3VD7g0tw9M&#10;bkqSsZ2/Nwthlofz3uwGa8STfGgdK5hOMhDEpdMt1wrut+N4CSJEZI3GMSn4owC77cdog7l2PV/p&#10;WcRapBAOOSpoYuxyKUPZkMUwcR1x4irnLcYEfS21xz6FWyNnWbaQFltODQ12dGiofBS/VoG8Fcd+&#10;WRifucus+jHn07Uip9TX57Bfg4g0xH/x233SClbf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3tssAAAADdAAAADwAAAAAAAAAAAAAAAACYAgAAZHJzL2Rvd25y&#10;ZXYueG1sUEsFBgAAAAAEAAQA9QAAAIUDAAAAAA==&#10;" filled="f" stroked="f">
                    <v:textbox style="mso-fit-shape-to-text:t" inset="0,0,0,0">
                      <w:txbxContent>
                        <w:p w:rsidR="00B027E9" w:rsidRDefault="00B027E9">
                          <w:r>
                            <w:rPr>
                              <w:rFonts w:ascii="Verdana" w:hAnsi="Verdana" w:cs="Verdana"/>
                              <w:color w:val="000000"/>
                              <w:sz w:val="14"/>
                              <w:szCs w:val="14"/>
                            </w:rPr>
                            <w:t xml:space="preserve"> Celdas de Distribución 24.9 kV </w:t>
                          </w:r>
                        </w:p>
                      </w:txbxContent>
                    </v:textbox>
                  </v:rect>
                  <v:rect id="Rectangle 89" o:spid="_x0000_s1304" style="position:absolute;left:5049;top:3725;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IKcMA&#10;AADdAAAADwAAAGRycy9kb3ducmV2LnhtbESP3WoCMRSE7wu+QziCdzWrFtHVKFIQbPHG1Qc4bM7+&#10;YHKyJKm7ffumIHg5zMw3zHY/WCMe5EPrWMFsmoEgLp1uuVZwux7fVyBCRNZoHJOCXwqw343etphr&#10;1/OFHkWsRYJwyFFBE2OXSxnKhiyGqeuIk1c5bzEm6WupPfYJbo2cZ9lSWmw5LTTY0WdD5b34sQrk&#10;tTj2q8L4zH3Pq7P5Ol0qckpNxsNhAyLSEF/hZ/ukFawX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FIKc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7</w:t>
                          </w:r>
                        </w:p>
                      </w:txbxContent>
                    </v:textbox>
                  </v:rect>
                  <v:rect id="Rectangle 90" o:spid="_x0000_s1305" style="position:absolute;left:6801;top:3725;width:49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WXsMA&#10;AADdAAAADwAAAGRycy9kb3ducmV2LnhtbESP3WoCMRSE7wu+QziCdzXrKmJXo0hBsOKNax/gsDn7&#10;g8nJkqTu9u2bQqGXw8x8w+wOozXiST50jhUs5hkI4srpjhsFn/fT6wZEiMgajWNS8E0BDvvJyw4L&#10;7Qa+0bOMjUgQDgUqaGPsCylD1ZLFMHc9cfJq5y3GJH0jtcchwa2ReZatpcWO00KLPb23VD3KL6tA&#10;3svTsCmNz9wlr6/m43yrySk1m47HLYhIY/wP/7XPWsHbc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PWXsMAAADdAAAADwAAAAAAAAAAAAAAAACYAgAAZHJzL2Rv&#10;d25yZXYueG1sUEsFBgAAAAAEAAQA9QAAAIgDAAAAAA==&#10;" filled="f" stroked="f">
                    <v:textbox style="mso-fit-shape-to-text:t" inset="0,0,0,0">
                      <w:txbxContent>
                        <w:p w:rsidR="00B027E9" w:rsidRDefault="00B027E9">
                          <w:r>
                            <w:rPr>
                              <w:rFonts w:ascii="Verdana" w:hAnsi="Verdana" w:cs="Verdana"/>
                              <w:color w:val="000000"/>
                              <w:sz w:val="14"/>
                              <w:szCs w:val="14"/>
                            </w:rPr>
                            <w:t>77,075</w:t>
                          </w:r>
                        </w:p>
                      </w:txbxContent>
                    </v:textbox>
                  </v:rect>
                  <v:rect id="Rectangle 91" o:spid="_x0000_s1306" style="position:absolute;left:5611;top:3725;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xcQA&#10;AADdAAAADwAAAGRycy9kb3ducmV2LnhtbESP3WoCMRSE7wXfIRyhd5qtlmK3RhFB0NIbd32Aw+bs&#10;D01OliR1t2/fCIKXw8x8w2x2ozXiRj50jhW8LjIQxJXTHTcKruVxvgYRIrJG45gU/FGA3XY62WCu&#10;3cAXuhWxEQnCIUcFbYx9LmWoWrIYFq4nTl7tvMWYpG+k9jgkuDVymWXv0mLHaaHFng4tVT/Fr1Ug&#10;y+I4rAvjM/e1rL/N+XSpySn1Mhv3nyAijfEZfrRPWsHH6m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fc8XEAAAA3Q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92" o:spid="_x0000_s1307" style="position:absolute;left:6792;top:3725;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kWcEA&#10;AADeAAAADwAAAGRycy9kb3ducmV2LnhtbERP22oCMRB9F/yHMELfNOsKYlejiCBo6YtrP2DYzF4w&#10;mSxJ6m7/vikUfJvDuc7uMFojnuRD51jBcpGBIK6c7rhR8HU/zzcgQkTWaByTgh8KcNhPJzsstBv4&#10;Rs8yNiKFcChQQRtjX0gZqpYshoXriRNXO28xJugbqT0OKdwamWfZWlrsODW02NOppepRflsF8l6e&#10;h01pfOY+8vrTXC+3mpxSb7PxuAURaYwv8b/7otP85eo9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tpFn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93" o:spid="_x0000_s1308" style="position:absolute;left:8107;top:3725;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BwsEA&#10;AADeAAAADwAAAGRycy9kb3ducmV2LnhtbERP24rCMBB9F/yHMIJvmqqwaDXKIgju4ovVDxia6YVN&#10;JiWJtvv3ZkHYtzmc6+wOgzXiST60jhUs5hkI4tLplmsF99tptgYRIrJG45gU/FKAw3482mGuXc9X&#10;ehaxFimEQ44Kmhi7XMpQNmQxzF1HnLjKeYsxQV9L7bFP4dbIZZZ9SIstp4YGOzo2VP4UD6tA3opT&#10;vy6Mz9z3srqYr/O1IqfUdDJ8bkFEGuK/+O0+6zR/sdqs4O+ddIP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hAcL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539,523</w:t>
                          </w:r>
                        </w:p>
                      </w:txbxContent>
                    </v:textbox>
                  </v:rect>
                  <v:rect id="Rectangle 94" o:spid="_x0000_s1309" style="position:absolute;left:7544;top:3725;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ZtsEA&#10;AADeAAAADwAAAGRycy9kb3ducmV2LnhtbERP22oCMRB9L/gPYQTfalYtoqtRpCDY4ourHzBsZi+Y&#10;TJYkdbd/3xQE3+ZwrrPdD9aIB/nQOlYwm2YgiEunW64V3K7H9xWIEJE1Gsek4JcC7Hejty3m2vV8&#10;oUcRa5FCOOSooImxy6UMZUMWw9R1xImrnLcYE/S11B77FG6NnGfZUlpsOTU02NFnQ+W9+LEK5LU4&#10;9qvC+Mx9z6uz+TpdKnJKTcbDYQMi0hBf4qf7pNP82WL9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Imbb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95" o:spid="_x0000_s1310" style="position:absolute;left:8097;top:3725;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8LcEA&#10;AADeAAAADwAAAGRycy9kb3ducmV2LnhtbERP22oCMRB9L/gPYQTfalaloqtRpCDY4ourHzBsZi+Y&#10;TJYkdbd/3xQE3+ZwrrPdD9aIB/nQOlYwm2YgiEunW64V3K7H9xWIEJE1Gsek4JcC7Hejty3m2vV8&#10;oUcRa5FCOOSooImxy6UMZUMWw9R1xImrnLcYE/S11B77FG6NnGfZUlpsOTU02NFnQ+W9+LEK5LU4&#10;9qvC+Mx9z6uz+TpdKnJKTcbDYQMi0hBf4qf7pNP82WL9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EPC3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96" o:spid="_x0000_s1311" style="position:absolute;left:1696;top:4155;width:92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iWsEA&#10;AADeAAAADwAAAGRycy9kb3ducmV2LnhtbERP24rCMBB9X/Afwgi+rakKotUoiyC4iy9WP2Bophc2&#10;mZQk2u7fbwTBtzmc62z3gzXiQT60jhXMphkI4tLplmsFt+vxcwUiRGSNxjEp+KMA+93oY4u5dj1f&#10;6FHEWqQQDjkqaGLscilD2ZDFMHUdceIq5y3GBH0ttcc+hVsj51m2lBZbTg0NdnRoqPwt7laBvBbH&#10;flUYn7mfeXU236dLRU6pyXj42oCINMS3+OU+6TR/tlgv4f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olr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Barra 138kV  </w:t>
                          </w:r>
                        </w:p>
                      </w:txbxContent>
                    </v:textbox>
                  </v:rect>
                  <v:rect id="Rectangle 97" o:spid="_x0000_s1312" style="position:absolute;left:5049;top:4155;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HwcEA&#10;AADeAAAADwAAAGRycy9kb3ducmV2LnhtbERP22oCMRB9L/gPYQTfalaFqqtRpCDY4ourHzBsZi+Y&#10;TJYkdbd/3xQE3+ZwrrPdD9aIB/nQOlYwm2YgiEunW64V3K7H9xWIEJE1Gsek4JcC7Hejty3m2vV8&#10;oUcRa5FCOOSooImxy6UMZUMWw9R1xImrnLcYE/S11B77FG6NnGfZh7TYcmposKPPhsp78WMVyGtx&#10;7FeF8Zn7nldn83W6VOSUmoyHwwZEpCG+xE/3Saf5s8V6C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aB8H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1</w:t>
                          </w:r>
                        </w:p>
                      </w:txbxContent>
                    </v:textbox>
                  </v:rect>
                  <v:rect id="Rectangle 98" o:spid="_x0000_s1313" style="position:absolute;left:6801;top:4155;width:49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Ts8UA&#10;AADeAAAADwAAAGRycy9kb3ducmV2LnhtbESP3WoCMRCF7wu+QxihdzWrhWK3RhFBsKU3rj7AsJn9&#10;wWSyJNHdvn3notC7Gc6Zc77Z7Cbv1INi6gMbWC4KUMR1sD23Bq6X48saVMrIFl1gMvBDCXbb2dMG&#10;SxtGPtOjyq2SEE4lGuhyHkqtU92Rx7QIA7FoTYges6yx1TbiKOHe6VVRvGmPPUtDhwMdOqpv1d0b&#10;0JfqOK4rF4vwtWq+3efp3FAw5nk+7T9AZZryv/nv+mQFf/n6Lrzyjs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ZOzxQAAAN4AAAAPAAAAAAAAAAAAAAAAAJgCAABkcnMv&#10;ZG93bnJldi54bWxQSwUGAAAAAAQABAD1AAAAigMAAAAA&#10;" filled="f" stroked="f">
                    <v:textbox style="mso-fit-shape-to-text:t" inset="0,0,0,0">
                      <w:txbxContent>
                        <w:p w:rsidR="00B027E9" w:rsidRDefault="00B027E9">
                          <w:r>
                            <w:rPr>
                              <w:rFonts w:ascii="Verdana" w:hAnsi="Verdana" w:cs="Verdana"/>
                              <w:color w:val="000000"/>
                              <w:sz w:val="14"/>
                              <w:szCs w:val="14"/>
                            </w:rPr>
                            <w:t>79,861</w:t>
                          </w:r>
                        </w:p>
                      </w:txbxContent>
                    </v:textbox>
                  </v:rect>
                  <v:rect id="Rectangle 99" o:spid="_x0000_s1314" style="position:absolute;left:5611;top:4155;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2KMEA&#10;AADeAAAADwAAAGRycy9kb3ducmV2LnhtbERP24rCMBB9X/Afwgi+rakKi1ajiCCo7IvVDxia6QWT&#10;SUmytvv3RljYtzmc62x2gzXiST60jhXMphkI4tLplmsF99vxcwkiRGSNxjEp+KUAu+3oY4O5dj1f&#10;6VnEWqQQDjkqaGLscilD2ZDFMHUdceIq5y3GBH0ttcc+hVsj51n2JS22nBoa7OjQUPkofqwCeSuO&#10;/bIwPnOXefVtzqdrRU6pyXjYr0FEGuK/+M990mn+bLFa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JNij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00" o:spid="_x0000_s1315" style="position:absolute;left:6792;top:4155;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HV8QA&#10;AADeAAAADwAAAGRycy9kb3ducmV2LnhtbESPzWoDMQyE74W8g1Ggt8ZOKCVs44QSCKSll2z6AGKt&#10;/aG2vNhOdvv21aHQm4RGM/PtDnPw6k4pD5EtrFcGFHET3cCdha/r6WkLKhdkhz4yWfihDIf94mGH&#10;lYsTX+hel06JCecKLfSljJXWuekpYF7FkVhubUwBi6yp0y7hJObB640xLzrgwJLQ40jHnprv+hYs&#10;6Gt9mra1TyZ+bNpP/36+tBStfVzOb6+gCs3lX/z3fXZSf/1sBE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Tx1fEAAAA3g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01" o:spid="_x0000_s1316" style="position:absolute;left:7964;top:4155;width:72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izMEA&#10;AADeAAAADwAAAGRycy9kb3ducmV2LnhtbERP22oCMRB9F/oPYQq+abIiIlujlIJgpS+ufsCwmb3Q&#10;ZLIkqbv9+0Yo+DaHc53dYXJW3CnE3rOGYqlAENfe9NxquF2Piy2ImJANWs+k4ZciHPYvsx2Wxo98&#10;oXuVWpFDOJaooUtpKKWMdUcO49IPxJlrfHCYMgytNAHHHO6sXCm1kQ57zg0dDvTRUf1d/TgN8lod&#10;x21lg/LnVfNlP0+XhrzW89fp/Q1Eoik9xf/uk8nzi7Uq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fYsz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79,861.04</w:t>
                          </w:r>
                        </w:p>
                      </w:txbxContent>
                    </v:textbox>
                  </v:rect>
                  <v:rect id="Rectangle 102" o:spid="_x0000_s1317" style="position:absolute;left:7564;top:4155;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8u8EA&#10;AADeAAAADwAAAGRycy9kb3ducmV2LnhtbERP22oCMRB9F/oPYQq+aeIiIlujlIJgpS+ufsCwmb3Q&#10;ZLIkqbv9+0Yo+DaHc53dYXJW3CnE3rOG1VKBIK696bnVcLseF1sQMSEbtJ5Jwy9FOOxfZjssjR/5&#10;QvcqtSKHcCxRQ5fSUEoZ644cxqUfiDPX+OAwZRhaaQKOOdxZWSi1kQ57zg0dDvTRUf1d/TgN8lod&#10;x21lg/Lnovmyn6dLQ17r+ev0/gYi0ZSe4n/3yeT5q7Uq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N/Lv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03" o:spid="_x0000_s1318" style="position:absolute;left:7945;top:4155;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ZIMIA&#10;AADeAAAADwAAAGRycy9kb3ducmV2LnhtbERPS2rDMBDdF3oHMYXuGilpKcGNbEIhkIRu4vQAgzX+&#10;EGlkJDV2bh8VCt3N431nU83OiiuFOHjWsFwoEMSNNwN3Gr7Pu5c1iJiQDVrPpOFGEary8WGDhfET&#10;n+hap07kEI4FauhTGgspY9OTw7jwI3HmWh8cpgxDJ03AKYc7K1dKvUuHA+eGHkf67Km51D9OgzzX&#10;u2ld26D8cdV+2cP+1JLX+vlp3n6ASDSnf/Gfe2/y/OWbeoX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VkgwgAAAN4AAAAPAAAAAAAAAAAAAAAAAJgCAABkcnMvZG93&#10;bnJldi54bWxQSwUGAAAAAAQABAD1AAAAhwM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04" o:spid="_x0000_s1319" style="position:absolute;left:429;top:4576;width:74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BVMEA&#10;AADeAAAADwAAAGRycy9kb3ducmV2LnhtbERP22oCMRB9L/QfwhT61k0UEVmNUgqCSl9c/YBhM3uh&#10;yWRJUnf9e1Mo+DaHc53NbnJW3CjE3rOGWaFAENfe9NxquF72HysQMSEbtJ5Jw50i7LavLxssjR/5&#10;TLcqtSKHcCxRQ5fSUEoZ644cxsIPxJlrfHCYMgytNAHHHO6snCu1lA57zg0dDvTVUf1T/ToN8lLt&#10;x1Vlg/KnefNtj4dzQ17r97fpcw0i0ZSe4n/3weT5s4VawN87+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owVT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EL SAUCE </w:t>
                          </w:r>
                        </w:p>
                      </w:txbxContent>
                    </v:textbox>
                  </v:rect>
                  <v:rect id="Rectangle 105" o:spid="_x0000_s1320" style="position:absolute;left:1696;top:4576;width:162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kz8IA&#10;AADeAAAADwAAAGRycy9kb3ducmV2LnhtbERPS2rDMBDdF3oHMYXuGimhLcGNbEIhkIRu4vQAgzX+&#10;EGlkJDV2bh8VCt3N431nU83OiiuFOHjWsFwoEMSNNwN3Gr7Pu5c1iJiQDVrPpOFGEary8WGDhfET&#10;n+hap07kEI4FauhTGgspY9OTw7jwI3HmWh8cpgxDJ03AKYc7K1dKvUuHA+eGHkf67Km51D9OgzzX&#10;u2ld26D8cdV+2cP+1JLX+vlp3n6ASDSnf/Gfe2/y/OWreoP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GTPwgAAAN4AAAAPAAAAAAAAAAAAAAAAAJgCAABkcnMvZG93&#10;bnJldi54bWxQSwUGAAAAAAQABAD1AAAAhwMAAAAA&#10;" filled="f" stroked="f">
                    <v:textbox style="mso-fit-shape-to-text:t" inset="0,0,0,0">
                      <w:txbxContent>
                        <w:p w:rsidR="00B027E9" w:rsidRDefault="00B027E9">
                          <w:r>
                            <w:rPr>
                              <w:rFonts w:ascii="Verdana" w:hAnsi="Verdana" w:cs="Verdana"/>
                              <w:color w:val="000000"/>
                              <w:sz w:val="14"/>
                              <w:szCs w:val="14"/>
                            </w:rPr>
                            <w:t xml:space="preserve"> </w:t>
                          </w:r>
                          <w:proofErr w:type="spellStart"/>
                          <w:r>
                            <w:rPr>
                              <w:rFonts w:ascii="Verdana" w:hAnsi="Verdana" w:cs="Verdana"/>
                              <w:color w:val="000000"/>
                              <w:sz w:val="14"/>
                              <w:szCs w:val="14"/>
                            </w:rPr>
                            <w:t>Bahia</w:t>
                          </w:r>
                          <w:proofErr w:type="spellEnd"/>
                          <w:r>
                            <w:rPr>
                              <w:rFonts w:ascii="Verdana" w:hAnsi="Verdana" w:cs="Verdana"/>
                              <w:color w:val="000000"/>
                              <w:sz w:val="14"/>
                              <w:szCs w:val="14"/>
                            </w:rPr>
                            <w:t xml:space="preserve"> de </w:t>
                          </w:r>
                          <w:proofErr w:type="spellStart"/>
                          <w:r>
                            <w:rPr>
                              <w:rFonts w:ascii="Verdana" w:hAnsi="Verdana" w:cs="Verdana"/>
                              <w:color w:val="000000"/>
                              <w:sz w:val="14"/>
                              <w:szCs w:val="14"/>
                            </w:rPr>
                            <w:t>Linea</w:t>
                          </w:r>
                          <w:proofErr w:type="spellEnd"/>
                          <w:r>
                            <w:rPr>
                              <w:rFonts w:ascii="Verdana" w:hAnsi="Verdana" w:cs="Verdana"/>
                              <w:color w:val="000000"/>
                              <w:sz w:val="14"/>
                              <w:szCs w:val="14"/>
                            </w:rPr>
                            <w:t xml:space="preserve"> 138 Kv  </w:t>
                          </w:r>
                        </w:p>
                      </w:txbxContent>
                    </v:textbox>
                  </v:rect>
                  <v:rect id="Rectangle 106" o:spid="_x0000_s1321" style="position:absolute;left:5049;top:4576;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6uMEA&#10;AADeAAAADwAAAGRycy9kb3ducmV2LnhtbERP22oCMRB9L/QfwhT61k2UIrIapRQElb64+gHDZvZC&#10;k8mSpO7696Yg+DaHc531dnJWXCnE3rOGWaFAENfe9NxquJx3H0sQMSEbtJ5Jw40ibDevL2ssjR/5&#10;RNcqtSKHcCxRQ5fSUEoZ644cxsIPxJlrfHCYMgytNAHHHO6snCu1kA57zg0dDvTdUf1b/TkN8lzt&#10;xmVlg/LHefNjD/tTQ17r97fpawUi0ZSe4od7b/L82adawP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2+rj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1</w:t>
                          </w:r>
                        </w:p>
                      </w:txbxContent>
                    </v:textbox>
                  </v:rect>
                  <v:rect id="Rectangle 107" o:spid="_x0000_s1322" style="position:absolute;left:6706;top:4576;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fI8IA&#10;AADeAAAADwAAAGRycy9kb3ducmV2LnhtbERPS2rDMBDdF3oHMYXuGimhtMGNbEIhkIRu4vQAgzX+&#10;EGlkJDV2bh8VCt3N431nU83OiiuFOHjWsFwoEMSNNwN3Gr7Pu5c1iJiQDVrPpOFGEary8WGDhfET&#10;n+hap07kEI4FauhTGgspY9OTw7jwI3HmWh8cpgxDJ03AKYc7K1dKvUmHA+eGHkf67Km51D9OgzzX&#10;u2ld26D8cdV+2cP+1JLX+vlp3n6ASDSnf/Gfe2/y/OWreof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l8jwgAAAN4AAAAPAAAAAAAAAAAAAAAAAJgCAABkcnMvZG93&#10;bnJldi54bWxQSwUGAAAAAAQABAD1AAAAhwMAAAAA&#10;" filled="f" stroked="f">
                    <v:textbox style="mso-fit-shape-to-text:t" inset="0,0,0,0">
                      <w:txbxContent>
                        <w:p w:rsidR="00B027E9" w:rsidRDefault="00B027E9">
                          <w:r>
                            <w:rPr>
                              <w:rFonts w:ascii="Verdana" w:hAnsi="Verdana" w:cs="Verdana"/>
                              <w:color w:val="000000"/>
                              <w:sz w:val="14"/>
                              <w:szCs w:val="14"/>
                            </w:rPr>
                            <w:t>792,496</w:t>
                          </w:r>
                        </w:p>
                      </w:txbxContent>
                    </v:textbox>
                  </v:rect>
                  <v:rect id="Rectangle 108" o:spid="_x0000_s1323" style="position:absolute;left:5620;top:4576;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LUcQA&#10;AADeAAAADwAAAGRycy9kb3ducmV2LnhtbESPzWoDMQyE74W8g1Ggt8ZOKCVs44QSCKSll2z6AGKt&#10;/aG2vNhOdvv21aHQm8SMZj7tDnPw6k4pD5EtrFcGFHET3cCdha/r6WkLKhdkhz4yWfihDIf94mGH&#10;lYsTX+hel05JCOcKLfSljJXWuekpYF7FkVi0NqaARdbUaZdwkvDg9caYFx1wYGnocaRjT813fQsW&#10;9LU+TdvaJxM/Nu2nfz9fWorWPi7nt1dQhebyb/67PjvBXz8b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y1HEAAAA3g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09" o:spid="_x0000_s1324" style="position:absolute;left:6687;top:4576;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ysEA&#10;AADeAAAADwAAAGRycy9kb3ducmV2LnhtbERP22oCMRB9F/oPYQp900SRolujlIKgxRdXP2DYzF5o&#10;MlmS6K5/3xSEvs3hXGezG50Vdwqx86xhPlMgiCtvOm40XC/76QpETMgGrWfS8KAIu+3LZIOF8QOf&#10;6V6mRuQQjgVqaFPqCylj1ZLDOPM9ceZqHxymDEMjTcAhhzsrF0q9S4cd54YWe/pqqfopb06DvJT7&#10;YVXaoPz3oj7Z4+Fck9f67XX8/ACRaEz/4qf7YPL8+VK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pbsr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10" o:spid="_x0000_s1325" style="position:absolute;left:8107;top:4576;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RisUA&#10;AADeAAAADwAAAGRycy9kb3ducmV2LnhtbESPzWoDMQyE74W8g1Eht8a7IZSwjRNCIZCWXrLpA4i1&#10;9ofY8mI72e3bV4dCbxIazcy3O8zeqQfFNAQ2UK4KUMRNsAN3Br6vp5ctqJSRLbrAZOCHEhz2i6cd&#10;VjZMfKFHnTslJpwqNNDnPFZap6Ynj2kVRmK5tSF6zLLGTtuIk5h7p9dF8ao9DiwJPY703lNzq+/e&#10;gL7Wp2lbu1iEz3X75T7Ol5aCMcvn+fgGKtOc/8V/32cr9ctNKQ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lGKxQAAAN4AAAAPAAAAAAAAAAAAAAAAAJgCAABkcnMv&#10;ZG93bnJldi54bWxQSwUGAAAAAAQABAD1AAAAigMAAAAA&#10;" filled="f" stroked="f">
                    <v:textbox style="mso-fit-shape-to-text:t" inset="0,0,0,0">
                      <w:txbxContent>
                        <w:p w:rsidR="00B027E9" w:rsidRDefault="00B027E9">
                          <w:r>
                            <w:rPr>
                              <w:rFonts w:ascii="Verdana" w:hAnsi="Verdana" w:cs="Verdana"/>
                              <w:color w:val="000000"/>
                              <w:sz w:val="14"/>
                              <w:szCs w:val="14"/>
                            </w:rPr>
                            <w:t>792,496</w:t>
                          </w:r>
                        </w:p>
                      </w:txbxContent>
                    </v:textbox>
                  </v:rect>
                  <v:rect id="Rectangle 111" o:spid="_x0000_s1326" style="position:absolute;left:7544;top:4576;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EcEA&#10;AADeAAAADwAAAGRycy9kb3ducmV2LnhtbERP24rCMBB9X/Afwgi+rWlFFqlGEUFwZV+sfsDQTC+Y&#10;TEqStfXvjbCwb3M419nsRmvEg3zoHCvI5xkI4srpjhsFt+vxcwUiRGSNxjEpeFKA3XbyscFCu4Ev&#10;9ChjI1IIhwIVtDH2hZShaslimLueOHG18xZjgr6R2uOQwq2Riyz7khY7Tg0t9nRoqbqXv1aBvJbH&#10;YVUan7nzov4x36dLTU6p2XTcr0FEGuO/+M990ml+vsxzeL+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9BH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12" o:spid="_x0000_s1327" style="position:absolute;left:8097;top:4576;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qZsEA&#10;AADeAAAADwAAAGRycy9kb3ducmV2LnhtbERP24rCMBB9X/Afwgj7tqYtyyLVKCIIuuyL1Q8YmukF&#10;k0lJoq1/bxYW9m0O5zrr7WSNeJAPvWMF+SIDQVw73XOr4Ho5fCxBhIis0TgmBU8KsN3M3tZYajfy&#10;mR5VbEUK4VCigi7GoZQy1B1ZDAs3ECeucd5iTNC3UnscU7g1ssiyL2mx59TQ4UD7jupbdbcK5KU6&#10;jMvK+Mx9F82POR3PDTml3ufTbgUi0hT/xX/uo07z88+8gN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Uamb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13" o:spid="_x0000_s1328" style="position:absolute;left:1696;top:4987;width:92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P/cEA&#10;AADeAAAADwAAAGRycy9kb3ducmV2LnhtbERP22oCMRB9L/gPYQTfana1FFmNUgRBpS+ufsCwmb3Q&#10;ZLIk0V3/3hQKfZvDuc5mN1ojHuRD51hBPs9AEFdOd9wouF0P7ysQISJrNI5JwZMC7LaTtw0W2g18&#10;oUcZG5FCOBSooI2xL6QMVUsWw9z1xImrnbcYE/SN1B6HFG6NXGTZp7TYcWposad9S9VPebcK5LU8&#10;DKvS+MydF/W3OR0vNTmlZtPxaw0i0hj/xX/uo07z849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Yz/3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Barra 138kV  </w:t>
                          </w:r>
                        </w:p>
                      </w:txbxContent>
                    </v:textbox>
                  </v:rect>
                  <v:rect id="Rectangle 114" o:spid="_x0000_s1329" style="position:absolute;left:5049;top:4987;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XicEA&#10;AADeAAAADwAAAGRycy9kb3ducmV2LnhtbERP24rCMBB9X/Afwgi+rWlFFukaRQTBFV+s+wFDM71g&#10;MilJtN2/N4Kwb3M411lvR2vEg3zoHCvI5xkI4srpjhsFv9fD5wpEiMgajWNS8EcBtpvJxxoL7Qa+&#10;0KOMjUghHApU0MbYF1KGqiWLYe564sTVzluMCfpGao9DCrdGLrLsS1rsODW02NO+pepW3q0CeS0P&#10;w6o0PnOnRX02P8dLTU6p2XTcfYOINMZ/8dt91Gl+vsy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xV4n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1</w:t>
                          </w:r>
                        </w:p>
                      </w:txbxContent>
                    </v:textbox>
                  </v:rect>
                  <v:rect id="Rectangle 115" o:spid="_x0000_s1330" style="position:absolute;left:6801;top:4987;width:49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3yEsEA&#10;AADeAAAADwAAAGRycy9kb3ducmV2LnhtbERP22oCMRB9L/gPYQTfanbFFlmNUgRBpS+ufsCwmb3Q&#10;ZLIk0V3/3hQKfZvDuc5mN1ojHuRD51hBPs9AEFdOd9wouF0P7ysQISJrNI5JwZMC7LaTtw0W2g18&#10;oUcZG5FCOBSooI2xL6QMVUsWw9z1xImrnbcYE/SN1B6HFG6NXGTZp7TYcWposad9S9VPebcK5LU8&#10;DKvS+MydF/W3OR0vNTmlZtPxaw0i0hj/xX/uo07z82X+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98hL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79,861</w:t>
                          </w:r>
                        </w:p>
                      </w:txbxContent>
                    </v:textbox>
                  </v:rect>
                  <v:rect id="Rectangle 116" o:spid="_x0000_s1331" style="position:absolute;left:5611;top:4987;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nH8EA&#10;AADeAAAADwAAAGRycy9kb3ducmV2LnhtbERPzYrCMBC+L/gOYQRva1oPrnSNIoLgihfrPsDQTH8w&#10;mZQk2u7bG0HY23x8v7PejtaIB/nQOVaQzzMQxJXTHTcKfq+HzxWIEJE1Gsek4I8CbDeTjzUW2g18&#10;oUcZG5FCOBSooI2xL6QMVUsWw9z1xImrnbcYE/SN1B6HFG6NXGTZUlrsODW02NO+pepW3q0CeS0P&#10;w6o0PnOnRX02P8dLTU6p2XTcfYOINMZ/8dt91Gl+vsy/4P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npx/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17" o:spid="_x0000_s1332" style="position:absolute;left:6792;top:4987;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zbcQA&#10;AADeAAAADwAAAGRycy9kb3ducmV2LnhtbESPzWoDMQyE74W+g1Eht8a7OYSwjRNCIJCUXrLpA4i1&#10;9ofa8mI72e3bV4dAbxIzmvm03c/eqQfFNAQ2UC4LUMRNsAN3Br5vp/cNqJSRLbrAZOCXEux3ry9b&#10;rGyY+EqPOndKQjhVaKDPeay0Tk1PHtMyjMSitSF6zLLGTtuIk4R7p1dFsdYeB5aGHkc69tT81Hdv&#10;QN/q07SpXSzC56r9cpfztaVgzOJtPnyAyjTnf/Pz+mwFv1yXwivvyAx6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4M23EAAAA3g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18" o:spid="_x0000_s1333" style="position:absolute;left:7964;top:4987;width:72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9sEA&#10;AADeAAAADwAAAGRycy9kb3ducmV2LnhtbERPzYrCMBC+L/gOYQRva1oP4naNIoLgihfrPsDQTH8w&#10;mZQk2u7bG0HY23x8v7PejtaIB/nQOVaQzzMQxJXTHTcKfq+HzxWIEJE1Gsek4I8CbDeTjzUW2g18&#10;oUcZG5FCOBSooI2xL6QMVUsWw9z1xImrnbcYE/SN1B6HFG6NXGTZUlrsODW02NO+pepW3q0CeS0P&#10;w6o0PnOnRX02P8dLTU6p2XTcfYOINMZ/8dt91Gl+vsy/4P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0lvb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79,861.04</w:t>
                          </w:r>
                        </w:p>
                      </w:txbxContent>
                    </v:textbox>
                  </v:rect>
                  <v:rect id="Rectangle 119" o:spid="_x0000_s1334" style="position:absolute;left:7564;top:4987;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11sQA&#10;AADeAAAADwAAAGRycy9kb3ducmV2LnhtbESPzWoDMQyE74W+g1Eht8abPYSwjRNCIJCWXLLpA4i1&#10;9ofa8mK72e3bR4dAbxIazcy33c/eqTvFNAQ2sFoWoIibYAfuDHzfTu8bUCkjW3SBycAfJdjvXl+2&#10;WNkw8ZXude6UmHCq0ECf81hpnZqePKZlGInl1oboMcsaO20jTmLunS6LYq09DiwJPY507Kn5qX+9&#10;AX2rT9OmdrEIX2V7cZ/na0vBmMXbfPgAlWnO/+Ln99lK/dW6FADBkRn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i9dbEAAAA3g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20" o:spid="_x0000_s1335" style="position:absolute;left:7945;top:4987;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TcEA&#10;AADeAAAADwAAAGRycy9kb3ducmV2LnhtbERPzYrCMBC+L/gOYYS9rWl7EKlGEUFwZS/WfYChmf5g&#10;MilJtN23N4Kwt/n4fmezm6wRD/Khd6wgX2QgiGune24V/F6PXysQISJrNI5JwR8F2G1nHxsstRv5&#10;Qo8qtiKFcChRQRfjUEoZ6o4shoUbiBPXOG8xJuhbqT2OKdwaWWTZUlrsOTV0ONCho/pW3a0Cea2O&#10;46oyPnPnovkx36dLQ06pz/m0X4OINMV/8dt90ml+vixyeL2Tbp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UE3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21" o:spid="_x0000_s1336" style="position:absolute;left:5849;top:5418;width:113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OOsAA&#10;AADeAAAADwAAAGRycy9kb3ducmV2LnhtbERPzYrCMBC+C75DGGFvmtqDSDWKCILKXqz7AEMz/cFk&#10;UpJo69ubhYW9zcf3O9v9aI14kQ+dYwXLRQaCuHK640bBz/00X4MIEVmjcUwK3hRgv5tOtlhoN/CN&#10;XmVsRArhUKCCNsa+kDJULVkMC9cTJ6523mJM0DdSexxSuDUyz7KVtNhxamixp2NL1aN8WgXyXp6G&#10;dWl85q55/W0u51tNTqmv2XjYgIg0xn/xn/us0/zlKs/h9510g9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zOOsAAAADeAAAADwAAAAAAAAAAAAAAAACYAgAAZHJzL2Rvd25y&#10;ZXYueG1sUEsFBgAAAAAEAAQA9QAAAIUDAAAAAA==&#10;" filled="f" stroked="f">
                    <v:textbox style="mso-fit-shape-to-text:t" inset="0,0,0,0">
                      <w:txbxContent>
                        <w:p w:rsidR="00B027E9" w:rsidRDefault="00B027E9">
                          <w:r>
                            <w:rPr>
                              <w:rFonts w:ascii="Verdana" w:hAnsi="Verdana" w:cs="Verdana"/>
                              <w:b/>
                              <w:bCs/>
                              <w:color w:val="000000"/>
                              <w:sz w:val="14"/>
                              <w:szCs w:val="14"/>
                            </w:rPr>
                            <w:t>SUBESTACIÓN</w:t>
                          </w:r>
                        </w:p>
                      </w:txbxContent>
                    </v:textbox>
                  </v:rect>
                  <v:rect id="Rectangle 122" o:spid="_x0000_s1337" style="position:absolute;left:7868;top:5418;width:79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rocEA&#10;AADeAAAADwAAAGRycy9kb3ducmV2LnhtbERP24rCMBB9F/yHMMK+aWoXRKpRRBBc2RerHzA00wsm&#10;k5JE2/17s7Cwb3M419nuR2vEi3zoHCtYLjIQxJXTHTcK7rfTfA0iRGSNxjEp+KEA+910ssVCu4Gv&#10;9CpjI1IIhwIVtDH2hZShasliWLieOHG18xZjgr6R2uOQwq2ReZatpMWOU0OLPR1bqh7l0yqQt/I0&#10;rEvjM3fJ62/zdb7W5JT6mI2HDYhIY/wX/7nPOs1frvJP+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wa6H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6</w:t>
                          </w:r>
                          <w:proofErr w:type="gramStart"/>
                          <w:r>
                            <w:rPr>
                              <w:rFonts w:ascii="Verdana" w:hAnsi="Verdana" w:cs="Verdana"/>
                              <w:b/>
                              <w:bCs/>
                              <w:color w:val="000000"/>
                              <w:sz w:val="14"/>
                              <w:szCs w:val="14"/>
                            </w:rPr>
                            <w:t>,608,927</w:t>
                          </w:r>
                          <w:proofErr w:type="gramEnd"/>
                        </w:p>
                      </w:txbxContent>
                    </v:textbox>
                  </v:rect>
                  <v:rect id="Rectangle 123" o:spid="_x0000_s1338" style="position:absolute;left:7564;top:5418;width:10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z1cEA&#10;AADeAAAADwAAAGRycy9kb3ducmV2LnhtbERP24rCMBB9F/yHMMK+aWpZRKpRRBBc2RerHzA00wsm&#10;k5JE2/17s7Cwb3M419nuR2vEi3zoHCtYLjIQxJXTHTcK7rfTfA0iRGSNxjEp+KEA+910ssVCu4Gv&#10;9CpjI1IIhwIVtDH2hZShasliWLieOHG18xZjgr6R2uOQwq2ReZatpMWOU0OLPR1bqh7l0yqQt/I0&#10;rEvjM3fJ62/zdb7W5JT6mI2HDYhIY/wX/7nPOs1frvJP+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89X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 xml:space="preserve">$    </w:t>
                          </w:r>
                        </w:p>
                      </w:txbxContent>
                    </v:textbox>
                  </v:rect>
                  <v:rect id="Rectangle 124" o:spid="_x0000_s1339" style="position:absolute;left:7859;top:5418;width:48;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WTsEA&#10;AADeAAAADwAAAGRycy9kb3ducmV2LnhtbERP24rCMBB9F/yHMMK+aWphRapRRBBc2RerHzA00wsm&#10;k5JE2/17s7Cwb3M419nuR2vEi3zoHCtYLjIQxJXTHTcK7rfTfA0iRGSNxjEp+KEA+910ssVCu4Gv&#10;9CpjI1IIhwIVtDH2hZShasliWLieOHG18xZjgr6R2uOQwq2ReZatpMWOU0OLPR1bqh7l0yqQt/I0&#10;rEvjM3fJ62/zdb7W5JT6mI2HDYhIY/wX/7nPOs1frvJP+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VVk7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 xml:space="preserve"> </w:t>
                          </w:r>
                        </w:p>
                      </w:txbxContent>
                    </v:textbox>
                  </v:rect>
                  <v:rect id="Rectangle 125" o:spid="_x0000_s1340" style="position:absolute;left:581;top:6012;width:472;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IOcEA&#10;AADeAAAADwAAAGRycy9kb3ducmV2LnhtbERPzYrCMBC+C75DmAVvmtpDkWqUZUHQxYvVBxia6Q+b&#10;TEoSbX37zcKCt/n4fmd3mKwRT/Khd6xgvcpAENdO99wquN+Oyw2IEJE1Gsek4EUBDvv5bIeldiNf&#10;6VnFVqQQDiUq6GIcSilD3ZHFsHIDceIa5y3GBH0rtccxhVsj8ywrpMWeU0OHA311VP9UD6tA3qrj&#10;uKmMz9x33lzM+XRtyCm1+Jg+tyAiTfEt/nefdJq/LvIC/t5JN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HyDn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 xml:space="preserve"> Línea </w:t>
                          </w:r>
                        </w:p>
                      </w:txbxContent>
                    </v:textbox>
                  </v:rect>
                  <v:rect id="Rectangle 126" o:spid="_x0000_s1341" style="position:absolute;left:2982;top:6012;width:38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tosEA&#10;AADeAAAADwAAAGRycy9kb3ducmV2LnhtbERPzYrCMBC+L/gOYQRva2oPrnSNIoLgihfrPsDQTH8w&#10;mZQk2u7bG0HY23x8v7PejtaIB/nQOVawmGcgiCunO24U/F4PnysQISJrNI5JwR8F2G4mH2sstBv4&#10;Qo8yNiKFcChQQRtjX0gZqpYshrnriRNXO28xJugbqT0OKdwamWfZUlrsODW02NO+pepW3q0CeS0P&#10;w6o0PnOnvD6bn+OlJqfUbDruvkFEGuO/+O0+6jR/scy/4P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baL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 xml:space="preserve"> Tipo </w:t>
                          </w:r>
                        </w:p>
                      </w:txbxContent>
                    </v:textbox>
                  </v:rect>
                  <v:rect id="Rectangle 127" o:spid="_x0000_s1342" style="position:absolute;left:4763;top:5921;width:65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50MQA&#10;AADeAAAADwAAAGRycy9kb3ducmV2LnhtbESPzWoDMQyE74W+g1Eht8abPYSwjRNCIJCWXLLpA4i1&#10;9ofa8mK72e3bR4dAbxIzmvm03c/eqTvFNAQ2sFoWoIibYAfuDHzfTu8bUCkjW3SBycAfJdjvXl+2&#10;WNkw8ZXude6UhHCq0ECf81hpnZqePKZlGIlFa0P0mGWNnbYRJwn3TpdFsdYeB5aGHkc69tT81L/e&#10;gL7Vp2lTu1iEr7K9uM/ztaVgzOJtPnyAyjTnf/Pz+mwFf7UuhVfekRn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dDEAAAA3gAAAA8AAAAAAAAAAAAAAAAAmAIAAGRycy9k&#10;b3ducmV2LnhtbFBLBQYAAAAABAAEAPUAAACJAwAAAAA=&#10;" filled="f" stroked="f">
                    <v:textbox style="mso-fit-shape-to-text:t" inset="0,0,0,0">
                      <w:txbxContent>
                        <w:p w:rsidR="00B027E9" w:rsidRDefault="00B027E9">
                          <w:proofErr w:type="gramStart"/>
                          <w:r>
                            <w:rPr>
                              <w:rFonts w:ascii="Verdana" w:hAnsi="Verdana" w:cs="Verdana"/>
                              <w:b/>
                              <w:bCs/>
                              <w:color w:val="000000"/>
                              <w:sz w:val="14"/>
                              <w:szCs w:val="14"/>
                            </w:rPr>
                            <w:t>longitud</w:t>
                          </w:r>
                          <w:proofErr w:type="gramEnd"/>
                          <w:r>
                            <w:rPr>
                              <w:rFonts w:ascii="Verdana" w:hAnsi="Verdana" w:cs="Verdana"/>
                              <w:b/>
                              <w:bCs/>
                              <w:color w:val="000000"/>
                              <w:sz w:val="14"/>
                              <w:szCs w:val="14"/>
                            </w:rPr>
                            <w:t xml:space="preserve"> </w:t>
                          </w:r>
                        </w:p>
                      </w:txbxContent>
                    </v:textbox>
                  </v:rect>
                  <v:rect id="Rectangle 128" o:spid="_x0000_s1343" style="position:absolute;left:4887;top:6104;width:39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cS8EA&#10;AADeAAAADwAAAGRycy9kb3ducmV2LnhtbERPzYrCMBC+L/gOYQRva2oP4naNIoLgihfrPsDQTH8w&#10;mZQk2u7bG0HY23x8v7PejtaIB/nQOVawmGcgiCunO24U/F4PnysQISJrNI5JwR8F2G4mH2sstBv4&#10;Qo8yNiKFcChQQRtjX0gZqpYshrnriRNXO28xJugbqT0OKdwamWfZUlrsODW02NO+pepW3q0CeS0P&#10;w6o0PnOnvD6bn+OlJqfUbDruvkFEGuO/+O0+6jR/scy/4P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YXEv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w:t>
                          </w:r>
                          <w:proofErr w:type="gramStart"/>
                          <w:r>
                            <w:rPr>
                              <w:rFonts w:ascii="Verdana" w:hAnsi="Verdana" w:cs="Verdana"/>
                              <w:b/>
                              <w:bCs/>
                              <w:color w:val="000000"/>
                              <w:sz w:val="14"/>
                              <w:szCs w:val="14"/>
                            </w:rPr>
                            <w:t>km</w:t>
                          </w:r>
                          <w:proofErr w:type="gramEnd"/>
                          <w:r>
                            <w:rPr>
                              <w:rFonts w:ascii="Verdana" w:hAnsi="Verdana" w:cs="Verdana"/>
                              <w:b/>
                              <w:bCs/>
                              <w:color w:val="000000"/>
                              <w:sz w:val="14"/>
                              <w:szCs w:val="14"/>
                            </w:rPr>
                            <w:t>)</w:t>
                          </w:r>
                        </w:p>
                      </w:txbxContent>
                    </v:textbox>
                  </v:rect>
                  <v:rect id="Rectangle 129" o:spid="_x0000_s1344" style="position:absolute;left:5525;top:6012;width:1529;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jC8QA&#10;AADeAAAADwAAAGRycy9kb3ducmV2LnhtbESP3WoCMRCF7wu+QxihdzWrBZGtUUQQtPTG1QcYNrM/&#10;NJksSXS3b9+5KPRuhjlzzvm2+8k79aSY+sAGlosCFHEdbM+tgfvt9LYBlTKyRReYDPxQgv1u9rLF&#10;0oaRr/SscqvEhFOJBrqch1LrVHfkMS3CQCy3JkSPWdbYahtxFHPv9Koo1tpjz5LQ4UDHjurv6uEN&#10;6Ft1GjeVi0X4XDVf7nK+NhSMeZ1Phw9Qmab8L/77Plupv1y/C4Dg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7YwvEAAAA3gAAAA8AAAAAAAAAAAAAAAAAmAIAAGRycy9k&#10;b3ducmV2LnhtbFBLBQYAAAAABAAEAPUAAACJAwAAAAA=&#10;" filled="f" stroked="f">
                    <v:textbox style="mso-fit-shape-to-text:t" inset="0,0,0,0">
                      <w:txbxContent>
                        <w:p w:rsidR="00B027E9" w:rsidRDefault="00B027E9">
                          <w:r>
                            <w:rPr>
                              <w:rFonts w:ascii="Verdana" w:hAnsi="Verdana" w:cs="Verdana"/>
                              <w:b/>
                              <w:bCs/>
                              <w:color w:val="000000"/>
                              <w:sz w:val="14"/>
                              <w:szCs w:val="14"/>
                            </w:rPr>
                            <w:t>Costo Unitario US $</w:t>
                          </w:r>
                        </w:p>
                      </w:txbxContent>
                    </v:textbox>
                  </v:rect>
                  <v:rect id="Rectangle 130" o:spid="_x0000_s1345" style="position:absolute;left:7706;top:6012;width:80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GkMEA&#10;AADeAAAADwAAAGRycy9kb3ducmV2LnhtbERP24rCMBB9F/yHMIJvmlZBpBplEQR38cXqBwzN9MIm&#10;k5JE2/37jbCwb3M419kfR2vEi3zoHCvIlxkI4srpjhsFj/t5sQURIrJG45gU/FCA42E62WOh3cA3&#10;epWxESmEQ4EK2hj7QspQtWQxLF1PnLjaeYsxQd9I7XFI4dbIVZZtpMWOU0OLPZ1aqr7Lp1Ug7+V5&#10;2JbGZ+5rVV/N5+VWk1NqPhs/diAijfFf/Oe+6DQ/36xz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3xpD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Total US $</w:t>
                          </w:r>
                        </w:p>
                      </w:txbxContent>
                    </v:textbox>
                  </v:rect>
                  <v:rect id="Rectangle 131" o:spid="_x0000_s1346" style="position:absolute;left:86;top:6470;width:1323;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Y58EA&#10;AADeAAAADwAAAGRycy9kb3ducmV2LnhtbERP24rCMBB9F/yHMMK+aWoXRKpRRBBc2RerHzA00wsm&#10;k5JE2/17s7Cwb3M419nuR2vEi3zoHCtYLjIQxJXTHTcK7rfTfA0iRGSNxjEp+KEA+910ssVCu4Gv&#10;9CpjI1IIhwIVtDH2hZShasliWLieOHG18xZjgr6R2uOQwq2ReZatpMWOU0OLPR1bqh7l0yqQt/I0&#10;rEvjM3fJ62/zdb7W5JT6mI2HDYhIY/wX/7nPOs1frj5z+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lWOf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Línea Villa Nueva-</w:t>
                          </w:r>
                        </w:p>
                      </w:txbxContent>
                    </v:textbox>
                  </v:rect>
                  <v:rect id="Rectangle 132" o:spid="_x0000_s1347" style="position:absolute;left:505;top:6653;width:60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9fMAA&#10;AADeAAAADwAAAGRycy9kb3ducmV2LnhtbERP24rCMBB9F/yHMMK+aaqCSDWKCIK7+GL1A4ZmesFk&#10;UpKsrX9vhIV9m8O5znY/WCOe5EPrWMF8loEgLp1uuVZwv52maxAhIms0jknBiwLsd+PRFnPter7S&#10;s4i1SCEcclTQxNjlUoayIYth5jrixFXOW4wJ+lpqj30Kt0YusmwlLbacGhrs6NhQ+Sh+rQJ5K079&#10;ujA+cz+L6mK+z9eKnFJfk+GwARFpiP/iP/dZp/nz1XIJ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n9fMAAAADeAAAADwAAAAAAAAAAAAAAAACYAgAAZHJzL2Rvd25y&#10;ZXYueG1sUEsFBgAAAAAEAAQA9QAAAIUDAAAAAA==&#10;" filled="f" stroked="f">
                    <v:textbox style="mso-fit-shape-to-text:t" inset="0,0,0,0">
                      <w:txbxContent>
                        <w:p w:rsidR="00B027E9" w:rsidRDefault="00B027E9">
                          <w:r>
                            <w:rPr>
                              <w:rFonts w:ascii="Verdana" w:hAnsi="Verdana" w:cs="Verdana"/>
                              <w:color w:val="000000"/>
                              <w:sz w:val="14"/>
                              <w:szCs w:val="14"/>
                            </w:rPr>
                            <w:t xml:space="preserve">El Sauce </w:t>
                          </w:r>
                        </w:p>
                      </w:txbxContent>
                    </v:textbox>
                  </v:rect>
                  <v:rect id="Rectangle 133" o:spid="_x0000_s1348" style="position:absolute;left:1810;top:6378;width:2479;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lCMEA&#10;AADeAAAADwAAAGRycy9kb3ducmV2LnhtbERP24rCMBB9X/Afwgi+ram6iFSjiCCo7IvVDxia6QWT&#10;SUmytvv3RljYtzmc62x2gzXiST60jhXMphkI4tLplmsF99vxcwUiRGSNxjEp+KUAu+3oY4O5dj1f&#10;6VnEWqQQDjkqaGLscilD2ZDFMHUdceIq5y3GBH0ttcc+hVsj51m2lBZbTg0NdnRoqHwUP1aBvBXH&#10;flUYn7nLvPo259O1IqfUZDzs1yAiDfFf/Oc+6TR/tlx8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AZQj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Línea 138 kV, simple  circuito, con </w:t>
                          </w:r>
                        </w:p>
                      </w:txbxContent>
                    </v:textbox>
                  </v:rect>
                  <v:rect id="Rectangle 134" o:spid="_x0000_s1349" style="position:absolute;left:1800;top:6562;width:2546;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Ak8EA&#10;AADeAAAADwAAAGRycy9kb3ducmV2LnhtbERP24rCMBB9X/Afwgi+ranKilSjiCCo7IvVDxia6QWT&#10;SUmytvv3RljYtzmc62x2gzXiST60jhXMphkI4tLplmsF99vxcwUiRGSNxjEp+KUAu+3oY4O5dj1f&#10;6VnEWqQQDjkqaGLscilD2ZDFMHUdceIq5y3GBH0ttcc+hVsj51m2lBZbTg0NdnRoqHwUP1aBvBXH&#10;flUYn7nLvPo259O1IqfUZDzs1yAiDfFf/Oc+6TR/tlx8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MwJPBAAAA3gAAAA8AAAAAAAAAAAAAAAAAmAIAAGRycy9kb3du&#10;cmV2LnhtbFBLBQYAAAAABAAEAPUAAACGAwAAAAA=&#10;" filled="f" stroked="f">
                    <v:textbox style="mso-fit-shape-to-text:t" inset="0,0,0,0">
                      <w:txbxContent>
                        <w:p w:rsidR="00B027E9" w:rsidRDefault="00B027E9">
                          <w:proofErr w:type="gramStart"/>
                          <w:r>
                            <w:rPr>
                              <w:rFonts w:ascii="Verdana" w:hAnsi="Verdana" w:cs="Verdana"/>
                              <w:color w:val="000000"/>
                              <w:sz w:val="14"/>
                              <w:szCs w:val="14"/>
                            </w:rPr>
                            <w:t>conductor</w:t>
                          </w:r>
                          <w:proofErr w:type="gramEnd"/>
                          <w:r>
                            <w:rPr>
                              <w:rFonts w:ascii="Verdana" w:hAnsi="Verdana" w:cs="Verdana"/>
                              <w:color w:val="000000"/>
                              <w:sz w:val="14"/>
                              <w:szCs w:val="14"/>
                            </w:rPr>
                            <w:t xml:space="preserve"> Dove ACSR 556.5 kcmil e </w:t>
                          </w:r>
                        </w:p>
                      </w:txbxContent>
                    </v:textbox>
                  </v:rect>
                  <v:rect id="Rectangle 135" o:spid="_x0000_s1350" style="position:absolute;left:2162;top:6745;width:1833;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e5MEA&#10;AADeAAAADwAAAGRycy9kb3ducmV2LnhtbERP24rCMBB9F/yHMIJvmqpQpBplEQR38cXqBwzN9MIm&#10;k5JE2/37jbCwb3M419kfR2vEi3zoHCtYLTMQxJXTHTcKHvfzYgsiRGSNxjEp+KEAx8N0ssdCu4Fv&#10;9CpjI1IIhwIVtDH2hZShasliWLqeOHG18xZjgr6R2uOQwq2R6yzLpcWOU0OLPZ1aqr7Lp1Ug7+V5&#10;2JbGZ+5rXV/N5+VWk1NqPhs/diAijfFf/Oe+6DR/lW9y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eXuT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Hilo de guarda tipo OPGW </w:t>
                          </w:r>
                        </w:p>
                      </w:txbxContent>
                    </v:textbox>
                  </v:rect>
                  <v:rect id="Rectangle 136" o:spid="_x0000_s1351" style="position:absolute;left:5001;top:6562;width:179;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f8EA&#10;AADeAAAADwAAAGRycy9kb3ducmV2LnhtbERP24rCMBB9X/Afwgi+rakKrlSjiCCo7IvVDxia6QWT&#10;SUmytvv3RljYtzmc62x2gzXiST60jhXMphkI4tLplmsF99vxcwUiRGSNxjEp+KUAu+3oY4O5dj1f&#10;6VnEWqQQDjkqaGLscilD2ZDFMHUdceIq5y3GBH0ttcc+hVsj51m2lBZbTg0NdnRoqHwUP1aBvBXH&#10;flUYn7nLvPo259O1IqfUZDzs1yAiDfFf/Oc+6TR/tlx8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S+3/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32</w:t>
                          </w:r>
                        </w:p>
                      </w:txbxContent>
                    </v:textbox>
                  </v:rect>
                  <v:rect id="Rectangle 137" o:spid="_x0000_s1352" style="position:absolute;left:6706;top:6562;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vDcQA&#10;AADeAAAADwAAAGRycy9kb3ducmV2LnhtbESP3WoCMRCF7wu+QxihdzWrBZGtUUQQtPTG1QcYNrM/&#10;NJksSXS3b9+5KPRuhnPmnG+2+8k79aSY+sAGlosCFHEdbM+tgfvt9LYBlTKyRReYDPxQgv1u9rLF&#10;0oaRr/SscqskhFOJBrqch1LrVHfkMS3CQCxaE6LHLGtstY04Srh3elUUa+2xZ2nocKBjR/V39fAG&#10;9K06jZvKxSJ8rpovdzlfGwrGvM6nwweoTFP+N/9dn63gL9fvwivv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Nbw3EAAAA3g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200,215</w:t>
                          </w:r>
                        </w:p>
                      </w:txbxContent>
                    </v:textbox>
                  </v:rect>
                  <v:rect id="Rectangle 138" o:spid="_x0000_s1353" style="position:absolute;left:5620;top:6562;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KlsEA&#10;AADeAAAADwAAAGRycy9kb3ducmV2LnhtbERP24rCMBB9X/Afwgi+rakKotUoiyC4iy9WP2Bophc2&#10;mZQk2u7fbwTBtzmc62z3gzXiQT60jhXMphkI4tLplmsFt+vxcwUiRGSNxjEp+KMA+93oY4u5dj1f&#10;6FHEWqQQDjkqaGLscilD2ZDFMHUdceIq5y3GBH0ttcc+hVsj51m2lBZbTg0NdnRoqPwt7laBvBbH&#10;flUYn7mfeXU236dLRU6pyXj42oCINMS3+OU+6TR/tlys4f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Bypb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39" o:spid="_x0000_s1354" style="position:absolute;left:6687;top:6562;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QdsQA&#10;AADeAAAADwAAAGRycy9kb3ducmV2LnhtbESP3WoCMRCF7wu+QxihdzWrFJGtUUQQtPTG1QcYNrM/&#10;NJksSXS3b9+5KPRuhjlzzvm2+8k79aSY+sAGlosCFHEdbM+tgfvt9LYBlTKyRReYDPxQgv1u9rLF&#10;0oaRr/SscqvEhFOJBrqch1LrVHfkMS3CQCy3JkSPWdbYahtxFHPv9Koo1tpjz5LQ4UDHjurv6uEN&#10;6Ft1GjeVi0X4XDVf7nK+NhSMeZ1Phw9Qmab8L/77Plupv1y/C4Dg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9EHbEAAAA3g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40" o:spid="_x0000_s1355" style="position:absolute;left:7745;top:6562;width:72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17cEA&#10;AADeAAAADwAAAGRycy9kb3ducmV2LnhtbERP24rCMBB9F/yHMIJvmlZEpBplEQR38cXqBwzN9MIm&#10;k5JE2/37jbCwb3M419kfR2vEi3zoHCvIlxkI4srpjhsFj/t5sQURIrJG45gU/FCA42E62WOh3cA3&#10;epWxESmEQ4EK2hj7QspQtWQxLF1PnLjaeYsxQd9I7XFI4dbIVZZtpMWOU0OLPZ1aqr7Lp1Ug7+V5&#10;2JbGZ+5rVV/N5+VWk1NqPhs/diAijfFf/Oe+6DQ/36xz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xte3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6</w:t>
                          </w:r>
                          <w:proofErr w:type="gramStart"/>
                          <w:r>
                            <w:rPr>
                              <w:rFonts w:ascii="Verdana" w:hAnsi="Verdana" w:cs="Verdana"/>
                              <w:color w:val="000000"/>
                              <w:sz w:val="14"/>
                              <w:szCs w:val="14"/>
                            </w:rPr>
                            <w:t>,406,879</w:t>
                          </w:r>
                          <w:proofErr w:type="gramEnd"/>
                        </w:p>
                      </w:txbxContent>
                    </v:textbox>
                  </v:rect>
                  <v:rect id="Rectangle 141" o:spid="_x0000_s1356" style="position:absolute;left:124;top:7193;width:126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rmsEA&#10;AADeAAAADwAAAGRycy9kb3ducmV2LnhtbERP24rCMBB9F/yHMMK+aWpZRKpRRBBc2RerHzA00wsm&#10;k5JE2/17s7Cwb3M419nuR2vEi3zoHCtYLjIQxJXTHTcK7rfTfA0iRGSNxjEp+KEA+910ssVCu4Gv&#10;9CpjI1IIhwIVtDH2hZShasliWLieOHG18xZjgr6R2uOQwq2ReZatpMWOU0OLPR1bqh7l0yqQt/I0&#10;rEvjM3fJ62/zdb7W5JT6mI2HDYhIY/wX/7nPOs1frj5z+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jK5r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Salidas de </w:t>
                          </w:r>
                          <w:proofErr w:type="spellStart"/>
                          <w:r>
                            <w:rPr>
                              <w:rFonts w:ascii="Verdana" w:hAnsi="Verdana" w:cs="Verdana"/>
                              <w:color w:val="000000"/>
                              <w:sz w:val="14"/>
                              <w:szCs w:val="14"/>
                            </w:rPr>
                            <w:t>Lineas</w:t>
                          </w:r>
                          <w:proofErr w:type="spellEnd"/>
                          <w:r>
                            <w:rPr>
                              <w:rFonts w:ascii="Verdana" w:hAnsi="Verdana" w:cs="Verdana"/>
                              <w:color w:val="000000"/>
                              <w:sz w:val="14"/>
                              <w:szCs w:val="14"/>
                            </w:rPr>
                            <w:t xml:space="preserve"> </w:t>
                          </w:r>
                        </w:p>
                      </w:txbxContent>
                    </v:textbox>
                  </v:rect>
                  <v:rect id="Rectangle 142" o:spid="_x0000_s1357" style="position:absolute;left:38;top:7376;width:142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AcEA&#10;AADeAAAADwAAAGRycy9kb3ducmV2LnhtbERP24rCMBB9X/Afwgi+ram6iFSjiCCo7IvVDxia6QWT&#10;SUmytvv3RljYtzmc62x2gzXiST60jhXMphkI4tLplmsF99vxcwUiRGSNxjEp+KUAu+3oY4O5dj1f&#10;6VnEWqQQDjkqaGLscilD2ZDFMHUdceIq5y3GBH0ttcc+hVsj51m2lBZbTg0NdnRoqHwUP1aBvBXH&#10;flUYn7nLvPo259O1IqfUZDzs1yAiDfFf/Oc+6TR/tvxa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vjgHBAAAA3gAAAA8AAAAAAAAAAAAAAAAAmAIAAGRycy9kb3du&#10;cmV2LnhtbFBLBQYAAAAABAAEAPUAAACGAwAAAAA=&#10;" filled="f" stroked="f">
                    <v:textbox style="mso-fit-shape-to-text:t" inset="0,0,0,0">
                      <w:txbxContent>
                        <w:p w:rsidR="00B027E9" w:rsidRDefault="00B027E9">
                          <w:proofErr w:type="gramStart"/>
                          <w:r>
                            <w:rPr>
                              <w:rFonts w:ascii="Verdana" w:hAnsi="Verdana" w:cs="Verdana"/>
                              <w:color w:val="000000"/>
                              <w:sz w:val="14"/>
                              <w:szCs w:val="14"/>
                            </w:rPr>
                            <w:t>de</w:t>
                          </w:r>
                          <w:proofErr w:type="gramEnd"/>
                          <w:r>
                            <w:rPr>
                              <w:rFonts w:ascii="Verdana" w:hAnsi="Verdana" w:cs="Verdana"/>
                              <w:color w:val="000000"/>
                              <w:sz w:val="14"/>
                              <w:szCs w:val="14"/>
                            </w:rPr>
                            <w:t xml:space="preserve"> las SE Villanueva </w:t>
                          </w:r>
                        </w:p>
                      </w:txbxContent>
                    </v:textbox>
                  </v:rect>
                  <v:rect id="Rectangle 143" o:spid="_x0000_s1358" style="position:absolute;left:438;top:7559;width:733;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WdcAA&#10;AADeAAAADwAAAGRycy9kb3ducmV2LnhtbERP24rCMBB9F/yHMMK+aaqISDWKCIK7+GL1A4ZmesFk&#10;UpKsrX9vhIV9m8O5znY/WCOe5EPrWMF8loEgLp1uuVZwv52maxAhIms0jknBiwLsd+PRFnPter7S&#10;s4i1SCEcclTQxNjlUoayIYth5jrixFXOW4wJ+lpqj30Kt0YusmwlLbacGhrs6NhQ+Sh+rQJ5K079&#10;ujA+cz+L6mK+z9eKnFJfk+GwARFpiP/iP/dZp/nz1XIJ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YWdcAAAADeAAAADwAAAAAAAAAAAAAAAACYAgAAZHJzL2Rvd25y&#10;ZXYueG1sUEsFBgAAAAAEAAQA9QAAAIUDAAAAAA==&#10;" filled="f" stroked="f">
                    <v:textbox style="mso-fit-shape-to-text:t" inset="0,0,0,0">
                      <w:txbxContent>
                        <w:p w:rsidR="00B027E9" w:rsidRDefault="00B027E9">
                          <w:proofErr w:type="gramStart"/>
                          <w:r>
                            <w:rPr>
                              <w:rFonts w:ascii="Verdana" w:hAnsi="Verdana" w:cs="Verdana"/>
                              <w:color w:val="000000"/>
                              <w:sz w:val="14"/>
                              <w:szCs w:val="14"/>
                            </w:rPr>
                            <w:t>y</w:t>
                          </w:r>
                          <w:proofErr w:type="gramEnd"/>
                          <w:r>
                            <w:rPr>
                              <w:rFonts w:ascii="Verdana" w:hAnsi="Verdana" w:cs="Verdana"/>
                              <w:color w:val="000000"/>
                              <w:sz w:val="14"/>
                              <w:szCs w:val="14"/>
                            </w:rPr>
                            <w:t xml:space="preserve"> El Sauce </w:t>
                          </w:r>
                        </w:p>
                      </w:txbxContent>
                    </v:textbox>
                  </v:rect>
                  <v:rect id="Rectangle 144" o:spid="_x0000_s1359" style="position:absolute;left:1848;top:7101;width:2404;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z7sEA&#10;AADeAAAADwAAAGRycy9kb3ducmV2LnhtbERP24rCMBB9X/Afwgi+raniilSjiCCo7IvVDxia6QWT&#10;SUmytvv3RljYtzmc62x2gzXiST60jhXMphkI4tLplmsF99vxcwUiRGSNxjEp+KUAu+3oY4O5dj1f&#10;6VnEWqQQDjkqaGLscilD2ZDFMHUdceIq5y3GBH0ttcc+hVsj51m2lBZbTg0NdnRoqHwUP1aBvBXH&#10;flUYn7nLvPo259O1IqfUZDzs1yAiDfFf/Oc+6TR/tlx8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Ks+7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Línea 138 kV, doble  circuito, con </w:t>
                          </w:r>
                        </w:p>
                      </w:txbxContent>
                    </v:textbox>
                  </v:rect>
                  <v:rect id="Rectangle 145" o:spid="_x0000_s1360" style="position:absolute;left:1762;top:7284;width:2554;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tmcEA&#10;AADeAAAADwAAAGRycy9kb3ducmV2LnhtbERP24rCMBB9F/yHMIJvmipSpBplEQR38cXqBwzN9MIm&#10;k5JE2/37jbCwb3M419kfR2vEi3zoHCtYLTMQxJXTHTcKHvfzYgsiRGSNxjEp+KEAx8N0ssdCu4Fv&#10;9CpjI1IIhwIVtDH2hZShasliWLqeOHG18xZjgr6R2uOQwq2R6yzLpcWOU0OLPZ1aqr7Lp1Ug7+V5&#10;2JbGZ+5rXV/N5+VWk1NqPhs/diAijfFf/Oe+6DR/lW9y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YLZnBAAAA3gAAAA8AAAAAAAAAAAAAAAAAmAIAAGRycy9kb3du&#10;cmV2LnhtbFBLBQYAAAAABAAEAPUAAACGAwAAAAA=&#10;" filled="f" stroked="f">
                    <v:textbox style="mso-fit-shape-to-text:t" inset="0,0,0,0">
                      <w:txbxContent>
                        <w:p w:rsidR="00B027E9" w:rsidRDefault="00B027E9">
                          <w:proofErr w:type="gramStart"/>
                          <w:r>
                            <w:rPr>
                              <w:rFonts w:ascii="Verdana" w:hAnsi="Verdana" w:cs="Verdana"/>
                              <w:color w:val="000000"/>
                              <w:sz w:val="14"/>
                              <w:szCs w:val="14"/>
                            </w:rPr>
                            <w:t>tendido</w:t>
                          </w:r>
                          <w:proofErr w:type="gramEnd"/>
                          <w:r>
                            <w:rPr>
                              <w:rFonts w:ascii="Verdana" w:hAnsi="Verdana" w:cs="Verdana"/>
                              <w:color w:val="000000"/>
                              <w:sz w:val="14"/>
                              <w:szCs w:val="14"/>
                            </w:rPr>
                            <w:t xml:space="preserve"> de 1 circuito, conductor tipo </w:t>
                          </w:r>
                        </w:p>
                      </w:txbxContent>
                    </v:textbox>
                  </v:rect>
                  <v:rect id="Rectangle 146" o:spid="_x0000_s1361" style="position:absolute;left:1896;top:7467;width:233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IAsEA&#10;AADeAAAADwAAAGRycy9kb3ducmV2LnhtbERP24rCMBB9X/Afwgi+rakirlSjiCCo7IvVDxia6QWT&#10;SUmytvv3RljYtzmc62x2gzXiST60jhXMphkI4tLplmsF99vxcwUiRGSNxjEp+KUAu+3oY4O5dj1f&#10;6VnEWqQQDjkqaGLscilD2ZDFMHUdceIq5y3GBH0ttcc+hVsj51m2lBZbTg0NdnRoqHwUP1aBvBXH&#10;flUYn7nLvPo259O1IqfUZDzs1yAiDfFf/Oc+6TR/tlx8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UiAL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Dove ACSR 556.5 kcmil e Hilo de </w:t>
                          </w:r>
                        </w:p>
                      </w:txbxContent>
                    </v:textbox>
                  </v:rect>
                  <v:rect id="Rectangle 147" o:spid="_x0000_s1362" style="position:absolute;left:2458;top:7651;width:1297;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ccMQA&#10;AADeAAAADwAAAGRycy9kb3ducmV2LnhtbESP3WoCMRCF7wu+QxihdzWrFJGtUUQQtPTG1QcYNrM/&#10;NJksSXS3b9+5KPRuhnPmnG+2+8k79aSY+sAGlosCFHEdbM+tgfvt9LYBlTKyRReYDPxQgv1u9rLF&#10;0oaRr/SscqskhFOJBrqch1LrVHfkMS3CQCxaE6LHLGtstY04Srh3elUUa+2xZ2nocKBjR/V39fAG&#10;9K06jZvKxSJ8rpovdzlfGwrGvM6nwweoTFP+N/9dn63gL9fvwivv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LHHDEAAAA3gAAAA8AAAAAAAAAAAAAAAAAmAIAAGRycy9k&#10;b3ducmV2LnhtbFBLBQYAAAAABAAEAPUAAACJAwAAAAA=&#10;" filled="f" stroked="f">
                    <v:textbox style="mso-fit-shape-to-text:t" inset="0,0,0,0">
                      <w:txbxContent>
                        <w:p w:rsidR="00B027E9" w:rsidRDefault="00B027E9">
                          <w:proofErr w:type="gramStart"/>
                          <w:r>
                            <w:rPr>
                              <w:rFonts w:ascii="Verdana" w:hAnsi="Verdana" w:cs="Verdana"/>
                              <w:color w:val="000000"/>
                              <w:sz w:val="14"/>
                              <w:szCs w:val="14"/>
                            </w:rPr>
                            <w:t>guarda</w:t>
                          </w:r>
                          <w:proofErr w:type="gramEnd"/>
                          <w:r>
                            <w:rPr>
                              <w:rFonts w:ascii="Verdana" w:hAnsi="Verdana" w:cs="Verdana"/>
                              <w:color w:val="000000"/>
                              <w:sz w:val="14"/>
                              <w:szCs w:val="14"/>
                            </w:rPr>
                            <w:t xml:space="preserve"> tipo OPGW </w:t>
                          </w:r>
                        </w:p>
                      </w:txbxContent>
                    </v:textbox>
                  </v:rect>
                  <v:rect id="Rectangle 148" o:spid="_x0000_s1363" style="position:absolute;left:5049;top:7376;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568EA&#10;AADeAAAADwAAAGRycy9kb3ducmV2LnhtbERP24rCMBB9X/Afwgi+rakiotUoiyC4iy9WP2Bophc2&#10;mZQk2u7fbwTBtzmc62z3gzXiQT60jhXMphkI4tLplmsFt+vxcwUiRGSNxjEp+KMA+93oY4u5dj1f&#10;6FHEWqQQDjkqaGLscilD2ZDFMHUdceIq5y3GBH0ttcc+hVsj51m2lBZbTg0NdnRoqPwt7laBvBbH&#10;flUYn7mfeXU236dLRU6pyXj42oCINMS3+OU+6TR/tlys4f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Huev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5</w:t>
                          </w:r>
                        </w:p>
                      </w:txbxContent>
                    </v:textbox>
                  </v:rect>
                  <v:rect id="Rectangle 149" o:spid="_x0000_s1364" style="position:absolute;left:6706;top:7376;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Gq8QA&#10;AADeAAAADwAAAGRycy9kb3ducmV2LnhtbESP3WoCMRCF7wu+QxihdzWrUJGtUUQQtPTG1QcYNrM/&#10;NJksSXS3b9+5KPRuhjlzzvm2+8k79aSY+sAGlosCFHEdbM+tgfvt9LYBlTKyRReYDPxQgv1u9rLF&#10;0oaRr/SscqvEhFOJBrqch1LrVHfkMS3CQCy3JkSPWdbYahtxFHPv9Koo1tpjz5LQ4UDHjurv6uEN&#10;6Ft1GjeVi0X4XDVf7nK+NhSMeZ1Phw9Qmab8L/77Plupv1y/C4Dg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khqvEAAAA3g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211,107</w:t>
                          </w:r>
                        </w:p>
                      </w:txbxContent>
                    </v:textbox>
                  </v:rect>
                  <v:rect id="Rectangle 150" o:spid="_x0000_s1365" style="position:absolute;left:5620;top:7376;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MMEA&#10;AADeAAAADwAAAGRycy9kb3ducmV2LnhtbERP24rCMBB9F/yHMIJvmlZQpBplEQR38cXqBwzN9MIm&#10;k5JE2/37jbCwb3M419kfR2vEi3zoHCvIlxkI4srpjhsFj/t5sQURIrJG45gU/FCA42E62WOh3cA3&#10;epWxESmEQ4EK2hj7QspQtWQxLF1PnLjaeYsxQd9I7XFI4dbIVZZtpMWOU0OLPZ1aqr7Lp1Ug7+V5&#10;2JbGZ+5rVV/N5+VWk1NqPhs/diAijfFf/Oe+6DQ/36xz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oIzD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51" o:spid="_x0000_s1366" style="position:absolute;left:6687;top:7376;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9R8EA&#10;AADeAAAADwAAAGRycy9kb3ducmV2LnhtbERP24rCMBB9F/yHMMK+aWphRapRRBBc2RerHzA00wsm&#10;k5JE2/17s7Cwb3M419nuR2vEi3zoHCtYLjIQxJXTHTcK7rfTfA0iRGSNxjEp+KEA+910ssVCu4Gv&#10;9CpjI1IIhwIVtDH2hZShasliWLieOHG18xZjgr6R2uOQwq2ReZatpMWOU0OLPR1bqh7l0yqQt/I0&#10;rEvjM3fJ62/zdb7W5JT6mI2HDYhIY/wX/7nPOs1frj5z+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6vUf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52" o:spid="_x0000_s1367" style="position:absolute;left:7745;top:7376;width:72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Y3MEA&#10;AADeAAAADwAAAGRycy9kb3ducmV2LnhtbERP24rCMBB9X/Afwgi+ranKilSjiCCo7IvVDxia6QWT&#10;SUmytvv3RljYtzmc62x2gzXiST60jhXMphkI4tLplmsF99vxcwUiRGSNxjEp+KUAu+3oY4O5dj1f&#10;6VnEWqQQDjkqaGLscilD2ZDFMHUdceIq5y3GBH0ttcc+hVsj51m2lBZbTg0NdnRoqHwUP1aBvBXH&#10;flUYn7nLvPo259O1IqfUZDzs1yAiDfFf/Oc+6TR/tvxa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2GNz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1</w:t>
                          </w:r>
                          <w:proofErr w:type="gramStart"/>
                          <w:r>
                            <w:rPr>
                              <w:rFonts w:ascii="Verdana" w:hAnsi="Verdana" w:cs="Verdana"/>
                              <w:color w:val="000000"/>
                              <w:sz w:val="14"/>
                              <w:szCs w:val="14"/>
                            </w:rPr>
                            <w:t>,055,536</w:t>
                          </w:r>
                          <w:proofErr w:type="gramEnd"/>
                        </w:p>
                      </w:txbxContent>
                    </v:textbox>
                  </v:rect>
                  <v:rect id="Rectangle 153" o:spid="_x0000_s1368" style="position:absolute;left:238;top:8007;width:1073;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qMEA&#10;AADeAAAADwAAAGRycy9kb3ducmV2LnhtbERP24rCMBB9X/Afwgi+raniilSjiCCo7IvVDxia6QWT&#10;SUmytvv3RljYtzmc62x2gzXiST60jhXMphkI4tLplmsF99vxcwUiRGSNxjEp+KUAu+3oY4O5dj1f&#10;6VnEWqQQDjkqaGLscilD2ZDFMHUdceIq5y3GBH0ttcc+hVsj51m2lBZbTg0NdnRoqHwUP1aBvBXH&#10;flUYn7nLvPo259O1IqfUZDzs1yAiDfFf/Oc+6TR/tvxa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fgKj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roofErr w:type="spellStart"/>
                          <w:r>
                            <w:rPr>
                              <w:rFonts w:ascii="Verdana" w:hAnsi="Verdana" w:cs="Verdana"/>
                              <w:color w:val="000000"/>
                              <w:sz w:val="14"/>
                              <w:szCs w:val="14"/>
                            </w:rPr>
                            <w:t>Ampliacion</w:t>
                          </w:r>
                          <w:proofErr w:type="spellEnd"/>
                          <w:r>
                            <w:rPr>
                              <w:rFonts w:ascii="Verdana" w:hAnsi="Verdana" w:cs="Verdana"/>
                              <w:color w:val="000000"/>
                              <w:sz w:val="14"/>
                              <w:szCs w:val="14"/>
                            </w:rPr>
                            <w:t xml:space="preserve"> del  </w:t>
                          </w:r>
                        </w:p>
                      </w:txbxContent>
                    </v:textbox>
                  </v:rect>
                  <v:rect id="Rectangle 154" o:spid="_x0000_s1369" style="position:absolute;left:124;top:8190;width:126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lM8AA&#10;AADeAAAADwAAAGRycy9kb3ducmV2LnhtbERP24rCMBB9F/yHMMK+aaqgSDWKCIK7+GL1A4ZmesFk&#10;UpKsrX9vhIV9m8O5znY/WCOe5EPrWMF8loEgLp1uuVZwv52maxAhIms0jknBiwLsd+PRFnPter7S&#10;s4i1SCEcclTQxNjlUoayIYth5jrixFXOW4wJ+lpqj30Kt0YusmwlLbacGhrs6NhQ+Sh+rQJ5K079&#10;ujA+cz+L6mK+z9eKnFJfk+GwARFpiP/iP/dZp/nz1XIJ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MlM8AAAADeAAAADwAAAAAAAAAAAAAAAACYAgAAZHJzL2Rvd25y&#10;ZXYueG1sUEsFBgAAAAAEAAQA9QAAAIUDAAAAAA==&#10;" filled="f" stroked="f">
                    <v:textbox style="mso-fit-shape-to-text:t" inset="0,0,0,0">
                      <w:txbxContent>
                        <w:p w:rsidR="00B027E9" w:rsidRDefault="00B027E9">
                          <w:proofErr w:type="gramStart"/>
                          <w:r>
                            <w:rPr>
                              <w:rFonts w:ascii="Verdana" w:hAnsi="Verdana" w:cs="Verdana"/>
                              <w:color w:val="000000"/>
                              <w:sz w:val="14"/>
                              <w:szCs w:val="14"/>
                            </w:rPr>
                            <w:t>tramos</w:t>
                          </w:r>
                          <w:proofErr w:type="gramEnd"/>
                          <w:r>
                            <w:rPr>
                              <w:rFonts w:ascii="Verdana" w:hAnsi="Verdana" w:cs="Verdana"/>
                              <w:color w:val="000000"/>
                              <w:sz w:val="14"/>
                              <w:szCs w:val="14"/>
                            </w:rPr>
                            <w:t xml:space="preserve"> de llegada </w:t>
                          </w:r>
                        </w:p>
                      </w:txbxContent>
                    </v:textbox>
                  </v:rect>
                  <v:rect id="Rectangle 155" o:spid="_x0000_s1370" style="position:absolute;left:67;top:8373;width:136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7RMEA&#10;AADeAAAADwAAAGRycy9kb3ducmV2LnhtbERP24rCMBB9F/yHMIJvmipYpBplEQR38cXqBwzN9MIm&#10;k5JE2/37jbCwb3M419kfR2vEi3zoHCtYLTMQxJXTHTcKHvfzYgsiRGSNxjEp+KEAx8N0ssdCu4Fv&#10;9CpjI1IIhwIVtDH2hZShasliWLqeOHG18xZjgr6R2uOQwq2R6yzLpcWOU0OLPZ1aqr7Lp1Ug7+V5&#10;2JbGZ+5rXV/N5+VWk1NqPhs/diAijfFf/Oe+6DR/lW9y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Bu0TBAAAA3gAAAA8AAAAAAAAAAAAAAAAAmAIAAGRycy9kb3du&#10;cmV2LnhtbFBLBQYAAAAABAAEAPUAAACGAwAAAAA=&#10;" filled="f" stroked="f">
                    <v:textbox style="mso-fit-shape-to-text:t" inset="0,0,0,0">
                      <w:txbxContent>
                        <w:p w:rsidR="00B027E9" w:rsidRDefault="00B027E9">
                          <w:proofErr w:type="gramStart"/>
                          <w:r>
                            <w:rPr>
                              <w:rFonts w:ascii="Verdana" w:hAnsi="Verdana" w:cs="Verdana"/>
                              <w:color w:val="000000"/>
                              <w:sz w:val="14"/>
                              <w:szCs w:val="14"/>
                            </w:rPr>
                            <w:t>de</w:t>
                          </w:r>
                          <w:proofErr w:type="gramEnd"/>
                          <w:r>
                            <w:rPr>
                              <w:rFonts w:ascii="Verdana" w:hAnsi="Verdana" w:cs="Verdana"/>
                              <w:color w:val="000000"/>
                              <w:sz w:val="14"/>
                              <w:szCs w:val="14"/>
                            </w:rPr>
                            <w:t xml:space="preserve"> la </w:t>
                          </w:r>
                          <w:proofErr w:type="spellStart"/>
                          <w:r>
                            <w:rPr>
                              <w:rFonts w:ascii="Verdana" w:hAnsi="Verdana" w:cs="Verdana"/>
                              <w:color w:val="000000"/>
                              <w:sz w:val="14"/>
                              <w:szCs w:val="14"/>
                            </w:rPr>
                            <w:t>linea</w:t>
                          </w:r>
                          <w:proofErr w:type="spellEnd"/>
                          <w:r>
                            <w:rPr>
                              <w:rFonts w:ascii="Verdana" w:hAnsi="Verdana" w:cs="Verdana"/>
                              <w:color w:val="000000"/>
                              <w:sz w:val="14"/>
                              <w:szCs w:val="14"/>
                            </w:rPr>
                            <w:t xml:space="preserve"> de 69KV </w:t>
                          </w:r>
                        </w:p>
                      </w:txbxContent>
                    </v:textbox>
                  </v:rect>
                  <v:rect id="Rectangle 156" o:spid="_x0000_s1371" style="position:absolute;left:114;top:8557;width:1312;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e38EA&#10;AADeAAAADwAAAGRycy9kb3ducmV2LnhtbERP24rCMBB9X/Afwgi+ramCrlSjiCCo7IvVDxia6QWT&#10;SUmytvv3RljYtzmc62x2gzXiST60jhXMphkI4tLplmsF99vxcwUiRGSNxjEp+KUAu+3oY4O5dj1f&#10;6VnEWqQQDjkqaGLscilD2ZDFMHUdceIq5y3GBH0ttcc+hVsj51m2lBZbTg0NdnRoqHwUP1aBvBXH&#10;flUYn7nLvPo259O1IqfUZDzs1yAiDfFf/Oc+6TR/tlx8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NHt/BAAAA3gAAAA8AAAAAAAAAAAAAAAAAmAIAAGRycy9kb3du&#10;cmV2LnhtbFBLBQYAAAAABAAEAPUAAACGAwAAAAA=&#10;" filled="f" stroked="f">
                    <v:textbox style="mso-fit-shape-to-text:t" inset="0,0,0,0">
                      <w:txbxContent>
                        <w:p w:rsidR="00B027E9" w:rsidRDefault="00B027E9">
                          <w:proofErr w:type="gramStart"/>
                          <w:r>
                            <w:rPr>
                              <w:rFonts w:ascii="Verdana" w:hAnsi="Verdana" w:cs="Verdana"/>
                              <w:color w:val="000000"/>
                              <w:sz w:val="14"/>
                              <w:szCs w:val="14"/>
                            </w:rPr>
                            <w:t>a</w:t>
                          </w:r>
                          <w:proofErr w:type="gramEnd"/>
                          <w:r>
                            <w:rPr>
                              <w:rFonts w:ascii="Verdana" w:hAnsi="Verdana" w:cs="Verdana"/>
                              <w:color w:val="000000"/>
                              <w:sz w:val="14"/>
                              <w:szCs w:val="14"/>
                            </w:rPr>
                            <w:t xml:space="preserve"> la nueva SE VNA </w:t>
                          </w:r>
                        </w:p>
                      </w:txbxContent>
                    </v:textbox>
                  </v:rect>
                  <v:rect id="Rectangle 157" o:spid="_x0000_s1372" style="position:absolute;left:1886;top:8099;width:234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KrcQA&#10;AADeAAAADwAAAGRycy9kb3ducmV2LnhtbESP3WoCMRCF7wu+QxihdzWrUJGtUUQQtPTG1QcYNrM/&#10;NJksSXS3b9+5KPRuhnPmnG+2+8k79aSY+sAGlosCFHEdbM+tgfvt9LYBlTKyRReYDPxQgv1u9rLF&#10;0oaRr/SscqskhFOJBrqch1LrVHfkMS3CQCxaE6LHLGtstY04Srh3elUUa+2xZ2nocKBjR/V39fAG&#10;9K06jZvKxSJ8rpovdzlfGwrGvM6nwweoTFP+N/9dn63gL9fvwivv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iq3EAAAA3gAAAA8AAAAAAAAAAAAAAAAAmAIAAGRycy9k&#10;b3ducmV2LnhtbFBLBQYAAAAABAAEAPUAAACJAwAAAAA=&#10;" filled="f" stroked="f">
                    <v:textbox style="mso-fit-shape-to-text:t" inset="0,0,0,0">
                      <w:txbxContent>
                        <w:p w:rsidR="00B027E9" w:rsidRDefault="00B027E9">
                          <w:r>
                            <w:rPr>
                              <w:rFonts w:ascii="Verdana" w:hAnsi="Verdana" w:cs="Verdana"/>
                              <w:color w:val="000000"/>
                              <w:sz w:val="14"/>
                              <w:szCs w:val="14"/>
                            </w:rPr>
                            <w:t xml:space="preserve"> Línea 69kV, simple  circuito, con </w:t>
                          </w:r>
                        </w:p>
                      </w:txbxContent>
                    </v:textbox>
                  </v:rect>
                  <v:rect id="Rectangle 158" o:spid="_x0000_s1373" style="position:absolute;left:1896;top:8282;width:237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vNsEA&#10;AADeAAAADwAAAGRycy9kb3ducmV2LnhtbERP24rCMBB9X/Afwgi+ramCotUoiyC4iy9WP2Bophc2&#10;mZQk2u7fbwTBtzmc62z3gzXiQT60jhXMphkI4tLplmsFt+vxcwUiRGSNxjEp+KMA+93oY4u5dj1f&#10;6FHEWqQQDjkqaGLscilD2ZDFMHUdceIq5y3GBH0ttcc+hVsj51m2lBZbTg0NdnRoqPwt7laBvBbH&#10;flUYn7mfeXU236dLRU6pyXj42oCINMS3+OU+6TR/tlys4f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eLzbBAAAA3gAAAA8AAAAAAAAAAAAAAAAAmAIAAGRycy9kb3du&#10;cmV2LnhtbFBLBQYAAAAABAAEAPUAAACGAwAAAAA=&#10;" filled="f" stroked="f">
                    <v:textbox style="mso-fit-shape-to-text:t" inset="0,0,0,0">
                      <w:txbxContent>
                        <w:p w:rsidR="00B027E9" w:rsidRDefault="00B027E9">
                          <w:proofErr w:type="gramStart"/>
                          <w:r>
                            <w:rPr>
                              <w:rFonts w:ascii="Verdana" w:hAnsi="Verdana" w:cs="Verdana"/>
                              <w:color w:val="000000"/>
                              <w:sz w:val="14"/>
                              <w:szCs w:val="14"/>
                            </w:rPr>
                            <w:t>conductor</w:t>
                          </w:r>
                          <w:proofErr w:type="gramEnd"/>
                          <w:r>
                            <w:rPr>
                              <w:rFonts w:ascii="Verdana" w:hAnsi="Verdana" w:cs="Verdana"/>
                              <w:color w:val="000000"/>
                              <w:sz w:val="14"/>
                              <w:szCs w:val="14"/>
                            </w:rPr>
                            <w:t xml:space="preserve"> </w:t>
                          </w:r>
                          <w:proofErr w:type="spellStart"/>
                          <w:r>
                            <w:rPr>
                              <w:rFonts w:ascii="Verdana" w:hAnsi="Verdana" w:cs="Verdana"/>
                              <w:color w:val="000000"/>
                              <w:sz w:val="14"/>
                              <w:szCs w:val="14"/>
                            </w:rPr>
                            <w:t>tipor</w:t>
                          </w:r>
                          <w:proofErr w:type="spellEnd"/>
                          <w:r>
                            <w:rPr>
                              <w:rFonts w:ascii="Verdana" w:hAnsi="Verdana" w:cs="Verdana"/>
                              <w:color w:val="000000"/>
                              <w:sz w:val="14"/>
                              <w:szCs w:val="14"/>
                            </w:rPr>
                            <w:t xml:space="preserve"> Dove ACSR 556.5 </w:t>
                          </w:r>
                        </w:p>
                      </w:txbxContent>
                    </v:textbox>
                  </v:rect>
                  <v:rect id="Rectangle 159" o:spid="_x0000_s1374" style="position:absolute;left:1848;top:8465;width:2384;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MFsQA&#10;AADeAAAADwAAAGRycy9kb3ducmV2LnhtbESPzWoDMQyE74W8g1Ggt8abHJawjRNCIJCUXrLpA4i1&#10;9ofa8mI72e3bV4dCbxIazcy3O8zeqSfFNAQ2sF4VoIibYAfuDHzdz29bUCkjW3SBycAPJTjsFy87&#10;rGyY+EbPOndKTDhVaKDPeay0Tk1PHtMqjMRya0P0mGWNnbYRJzH3Tm+KotQeB5aEHkc69dR81w9v&#10;QN/r87StXSzCx6b9dNfLraVgzOtyPr6DyjTnf/Hf98VK/XVZCo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TBbEAAAA3gAAAA8AAAAAAAAAAAAAAAAAmAIAAGRycy9k&#10;b3ducmV2LnhtbFBLBQYAAAAABAAEAPUAAACJAwAAAAA=&#10;" filled="f" stroked="f">
                    <v:textbox style="mso-fit-shape-to-text:t" inset="0,0,0,0">
                      <w:txbxContent>
                        <w:p w:rsidR="00B027E9" w:rsidRDefault="00B027E9">
                          <w:proofErr w:type="gramStart"/>
                          <w:r>
                            <w:rPr>
                              <w:rFonts w:ascii="Verdana" w:hAnsi="Verdana" w:cs="Verdana"/>
                              <w:color w:val="000000"/>
                              <w:sz w:val="14"/>
                              <w:szCs w:val="14"/>
                            </w:rPr>
                            <w:t>kcmil</w:t>
                          </w:r>
                          <w:proofErr w:type="gramEnd"/>
                          <w:r>
                            <w:rPr>
                              <w:rFonts w:ascii="Verdana" w:hAnsi="Verdana" w:cs="Verdana"/>
                              <w:color w:val="000000"/>
                              <w:sz w:val="14"/>
                              <w:szCs w:val="14"/>
                            </w:rPr>
                            <w:t xml:space="preserve"> e Hilo de guarda tipo OPGW </w:t>
                          </w:r>
                        </w:p>
                      </w:txbxContent>
                    </v:textbox>
                  </v:rect>
                  <v:rect id="Rectangle 160" o:spid="_x0000_s1375" style="position:absolute;left:5049;top:8282;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pjcEA&#10;AADeAAAADwAAAGRycy9kb3ducmV2LnhtbERPzYrCMBC+C75DmAVvmtZDkWqUZUHQxYvVBxia6Q+b&#10;TEoSbX37zcKCt/n4fmd3mKwRT/Khd6wgX2UgiGune24V3G/H5QZEiMgajWNS8KIAh/18tsNSu5Gv&#10;9KxiK1IIhxIVdDEOpZSh7shiWLmBOHGN8xZjgr6V2uOYwq2R6ywrpMWeU0OHA311VP9UD6tA3qrj&#10;uKmMz9z3urmY8+nakFNq8TF9bkFEmuJb/O8+6TQ/L4oc/t5JN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E6Y3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1</w:t>
                          </w:r>
                        </w:p>
                      </w:txbxContent>
                    </v:textbox>
                  </v:rect>
                  <v:rect id="Rectangle 161" o:spid="_x0000_s1376" style="position:absolute;left:6706;top:8282;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sEA&#10;AADeAAAADwAAAGRycy9kb3ducmV2LnhtbERPzYrCMBC+C75DmAVvmtpDkWqUZUHQxYvVBxia6Q+b&#10;TEoSbX37zcKCt/n4fmd3mKwRT/Khd6xgvcpAENdO99wquN+Oyw2IEJE1Gsek4EUBDvv5bIeldiNf&#10;6VnFVqQQDiUq6GIcSilD3ZHFsHIDceIa5y3GBH0rtccxhVsj8ywrpMWeU0OHA311VP9UD6tA3qrj&#10;uKmMz9x33lzM+XRtyCm1+Jg+tyAiTfEt/nefdJq/Looc/t5JN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Wd/r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200,215</w:t>
                          </w:r>
                        </w:p>
                      </w:txbxContent>
                    </v:textbox>
                  </v:rect>
                  <v:rect id="Rectangle 162" o:spid="_x0000_s1377" style="position:absolute;left:5620;top:8282;width:9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SYcEA&#10;AADeAAAADwAAAGRycy9kb3ducmV2LnhtbERP24rCMBB9F/yHMIJvmqpQpBplEQR38cXqBwzN9MIm&#10;k5JE2/37jbCwb3M419kfR2vEi3zoHCtYLTMQxJXTHTcKHvfzYgsiRGSNxjEp+KEAx8N0ssdCu4Fv&#10;9CpjI1IIhwIVtDH2hZShasliWLqeOHG18xZjgr6R2uOQwq2R6yzLpcWOU0OLPZ1aqr7Lp1Ug7+V5&#10;2JbGZ+5rXV/N5+VWk1NqPhs/diAijfFf/Oe+6DR/lecb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a0mH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63" o:spid="_x0000_s1378" style="position:absolute;left:6687;top:8282;width:50;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KFcEA&#10;AADeAAAADwAAAGRycy9kb3ducmV2LnhtbERP24rCMBB9F/yHMIJvmipSpBplEQR38cXqBwzN9MIm&#10;k5JE2/37jbCwb3M419kfR2vEi3zoHCtYLTMQxJXTHTcKHvfzYgsiRGSNxjEp+KEAx8N0ssdCu4Fv&#10;9CpjI1IIhwIVtDH2hZShasliWLqeOHG18xZjgr6R2uOQwq2R6yzLpcWOU0OLPZ1aqr7Lp1Ug7+V5&#10;2JbGZ+5rXV/N5+VWk1NqPhs/diAijfFf/Oe+6DR/lecb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zShX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 xml:space="preserve"> </w:t>
                          </w:r>
                        </w:p>
                      </w:txbxContent>
                    </v:textbox>
                  </v:rect>
                  <v:rect id="Rectangle 164" o:spid="_x0000_s1379" style="position:absolute;left:7821;top:8282;width:585;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jsEA&#10;AADeAAAADwAAAGRycy9kb3ducmV2LnhtbERP24rCMBB9F/yHMIJvmipYpBplEQR38cXqBwzN9MIm&#10;k5JE2/37jbCwb3M419kfR2vEi3zoHCtYLTMQxJXTHTcKHvfzYgsiRGSNxjEp+KEAx8N0ssdCu4Fv&#10;9CpjI1IIhwIVtDH2hZShasliWLqeOHG18xZjgr6R2uOQwq2R6yzLpcWOU0OLPZ1aqr7Lp1Ug7+V5&#10;2JbGZ+5rXV/N5+VWk1NqPhs/diAijfFf/Oe+6DR/lecb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47BAAAA3gAAAA8AAAAAAAAAAAAAAAAAmAIAAGRycy9kb3du&#10;cmV2LnhtbFBLBQYAAAAABAAEAPUAAACGAwAAAAA=&#10;" filled="f" stroked="f">
                    <v:textbox style="mso-fit-shape-to-text:t" inset="0,0,0,0">
                      <w:txbxContent>
                        <w:p w:rsidR="00B027E9" w:rsidRDefault="00B027E9">
                          <w:r>
                            <w:rPr>
                              <w:rFonts w:ascii="Verdana" w:hAnsi="Verdana" w:cs="Verdana"/>
                              <w:color w:val="000000"/>
                              <w:sz w:val="14"/>
                              <w:szCs w:val="14"/>
                            </w:rPr>
                            <w:t>200,215</w:t>
                          </w:r>
                        </w:p>
                      </w:txbxContent>
                    </v:textbox>
                  </v:rect>
                  <v:rect id="Rectangle 165" o:spid="_x0000_s1380" style="position:absolute;left:6154;top:8950;width:58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x+cAA&#10;AADeAAAADwAAAGRycy9kb3ducmV2LnhtbERPzYrCMBC+C75DGGFvmuqhSDWKCILKXqz7AEMz/cFk&#10;UpJo69ubhYW9zcf3O9v9aI14kQ+dYwXLRQaCuHK640bBz/00X4MIEVmjcUwK3hRgv5tOtlhoN/CN&#10;XmVsRArhUKCCNsa+kDJULVkMC9cTJ6523mJM0DdSexxSuDVylWW5tNhxamixp2NL1aN8WgXyXp6G&#10;dWl85q6r+ttczreanFJfs/GwARFpjP/iP/dZp/nLPM/h9510g9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1x+cAAAADeAAAADwAAAAAAAAAAAAAAAACYAgAAZHJzL2Rvd25y&#10;ZXYueG1sUEsFBgAAAAAEAAQA9QAAAIUDAAAAAA==&#10;" filled="f" stroked="f">
                    <v:textbox style="mso-fit-shape-to-text:t" inset="0,0,0,0">
                      <w:txbxContent>
                        <w:p w:rsidR="00B027E9" w:rsidRDefault="00B027E9">
                          <w:r>
                            <w:rPr>
                              <w:rFonts w:ascii="Verdana" w:hAnsi="Verdana" w:cs="Verdana"/>
                              <w:b/>
                              <w:bCs/>
                              <w:color w:val="000000"/>
                              <w:sz w:val="14"/>
                              <w:szCs w:val="14"/>
                            </w:rPr>
                            <w:t>LINEAS</w:t>
                          </w:r>
                        </w:p>
                      </w:txbxContent>
                    </v:textbox>
                  </v:rect>
                  <v:rect id="Rectangle 166" o:spid="_x0000_s1381" style="position:absolute;left:7868;top:8950;width:79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UYsEA&#10;AADeAAAADwAAAGRycy9kb3ducmV2LnhtbERPzYrCMBC+L/gOYYS9rakeulKNIoKgsherDzA00x9M&#10;JiWJtr69WVjY23x8v7PejtaIJ/nQOVYwn2UgiCunO24U3K6HryWIEJE1Gsek4EUBtpvJxxoL7Qa+&#10;0LOMjUghHApU0MbYF1KGqiWLYeZ64sTVzluMCfpGao9DCrdGLrIslxY7Tg0t9rRvqbqXD6tAXsvD&#10;sCyNz9x5Uf+Y0/FSk1PqczruViAijfFf/Oc+6jR/nuff8PtOukF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h1GL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7</w:t>
                          </w:r>
                          <w:proofErr w:type="gramStart"/>
                          <w:r>
                            <w:rPr>
                              <w:rFonts w:ascii="Verdana" w:hAnsi="Verdana" w:cs="Verdana"/>
                              <w:b/>
                              <w:bCs/>
                              <w:color w:val="000000"/>
                              <w:sz w:val="14"/>
                              <w:szCs w:val="14"/>
                            </w:rPr>
                            <w:t>,662,631</w:t>
                          </w:r>
                          <w:proofErr w:type="gramEnd"/>
                        </w:p>
                      </w:txbxContent>
                    </v:textbox>
                  </v:rect>
                  <v:rect id="Rectangle 167" o:spid="_x0000_s1382" style="position:absolute;left:7564;top:8950;width:10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AEMQA&#10;AADeAAAADwAAAGRycy9kb3ducmV2LnhtbESPzWoDMQyE74W8g1Ggt8abHJawjRNCIJCUXrLpA4i1&#10;9ofa8mI72e3bV4dCbxIzmvm0O8zeqSfFNAQ2sF4VoIibYAfuDHzdz29bUCkjW3SBycAPJTjsFy87&#10;rGyY+EbPOndKQjhVaKDPeay0Tk1PHtMqjMSitSF6zLLGTtuIk4R7pzdFUWqPA0tDjyOdemq+64c3&#10;oO/1edrWLhbhY9N+uuvl1lIw5nU5H99BZZrzv/nv+mIFf12W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BDEAAAA3gAAAA8AAAAAAAAAAAAAAAAAmAIAAGRycy9k&#10;b3ducmV2LnhtbFBLBQYAAAAABAAEAPUAAACJAwAAAAA=&#10;" filled="f" stroked="f">
                    <v:textbox style="mso-fit-shape-to-text:t" inset="0,0,0,0">
                      <w:txbxContent>
                        <w:p w:rsidR="00B027E9" w:rsidRDefault="00B027E9">
                          <w:r>
                            <w:rPr>
                              <w:rFonts w:ascii="Verdana" w:hAnsi="Verdana" w:cs="Verdana"/>
                              <w:b/>
                              <w:bCs/>
                              <w:color w:val="000000"/>
                              <w:sz w:val="14"/>
                              <w:szCs w:val="14"/>
                            </w:rPr>
                            <w:t xml:space="preserve">$    </w:t>
                          </w:r>
                        </w:p>
                      </w:txbxContent>
                    </v:textbox>
                  </v:rect>
                  <v:rect id="Rectangle 168" o:spid="_x0000_s1383" style="position:absolute;left:7859;top:8950;width:48;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i8EA&#10;AADeAAAADwAAAGRycy9kb3ducmV2LnhtbERPzYrCMBC+C75DGGFvmuqhuNUoIgiu7MXqAwzN9AeT&#10;SUmi7b69WVjY23x8v7Pdj9aIF/nQOVawXGQgiCunO24U3G+n+RpEiMgajWNS8EMB9rvpZIuFdgNf&#10;6VXGRqQQDgUqaGPsCylD1ZLFsHA9ceJq5y3GBH0jtcchhVsjV1mWS4sdp4YWezq2VD3Kp1Ugb+Vp&#10;WJfGZ+6yqr/N1/lak1PqYzYeNiAijfFf/Oc+6zR/meef8PtOukH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y5Yv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 xml:space="preserve"> </w:t>
                          </w:r>
                        </w:p>
                      </w:txbxContent>
                    </v:textbox>
                  </v:rect>
                  <v:rect id="Rectangle 169" o:spid="_x0000_s1384" style="position:absolute;left:6182;top:9316;width:50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ay8QA&#10;AADeAAAADwAAAGRycy9kb3ducmV2LnhtbESPT2sCMRDF7wW/Qxiht5rVg5XVKCIItvTi6gcYNrN/&#10;MJksSepuv33nUOhthnnz3vvtDpN36kkx9YENLBcFKOI62J5bA/fb+W0DKmVkiy4wGfihBIf97GWH&#10;pQ0jX+lZ5VaJCacSDXQ5D6XWqe7IY1qEgVhuTYges6yx1TbiKObe6VVRrLXHniWhw4FOHdWP6tsb&#10;0LfqPG4qF4vwuWq+3Mfl2lAw5nU+HbegMk35X/z3fbFSf7l+FwDBkR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2svEAAAA3gAAAA8AAAAAAAAAAAAAAAAAmAIAAGRycy9k&#10;b3ducmV2LnhtbFBLBQYAAAAABAAEAPUAAACJAwAAAAA=&#10;" filled="f" stroked="f">
                    <v:textbox style="mso-fit-shape-to-text:t" inset="0,0,0,0">
                      <w:txbxContent>
                        <w:p w:rsidR="00B027E9" w:rsidRDefault="00B027E9">
                          <w:r>
                            <w:rPr>
                              <w:rFonts w:ascii="Verdana" w:hAnsi="Verdana" w:cs="Verdana"/>
                              <w:b/>
                              <w:bCs/>
                              <w:color w:val="000000"/>
                              <w:sz w:val="14"/>
                              <w:szCs w:val="14"/>
                            </w:rPr>
                            <w:t>TOTAL</w:t>
                          </w:r>
                        </w:p>
                      </w:txbxContent>
                    </v:textbox>
                  </v:rect>
                  <v:rect id="Rectangle 170" o:spid="_x0000_s1385" style="position:absolute;left:7764;top:9316;width:898;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UMEA&#10;AADeAAAADwAAAGRycy9kb3ducmV2LnhtbERPzYrCMBC+L/gOYQRva1oPrnSNIoLgihfrPsDQTH8w&#10;mZQk2u7bG0HY23x8v7PejtaIB/nQOVaQzzMQxJXTHTcKfq+HzxWIEJE1Gsek4I8CbDeTjzUW2g18&#10;oUcZG5FCOBSooI2xL6QMVUsWw9z1xImrnbcYE/SN1B6HFG6NXGTZUlrsODW02NO+pepW3q0CeS0P&#10;w6o0PnOnRX02P8dLTU6p2XTcfYOINMZ/8dt91Gl+vvzK4f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df1D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14</w:t>
                          </w:r>
                          <w:proofErr w:type="gramStart"/>
                          <w:r>
                            <w:rPr>
                              <w:rFonts w:ascii="Verdana" w:hAnsi="Verdana" w:cs="Verdana"/>
                              <w:b/>
                              <w:bCs/>
                              <w:color w:val="000000"/>
                              <w:sz w:val="14"/>
                              <w:szCs w:val="14"/>
                            </w:rPr>
                            <w:t>,271,557</w:t>
                          </w:r>
                          <w:proofErr w:type="gramEnd"/>
                        </w:p>
                      </w:txbxContent>
                    </v:textbox>
                  </v:rect>
                  <v:rect id="Rectangle 171" o:spid="_x0000_s1386" style="position:absolute;left:7564;top:9316;width:10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J8EA&#10;AADeAAAADwAAAGRycy9kb3ducmV2LnhtbERPzYrCMBC+L/gOYQRva2oPrnSNIoLgihfrPsDQTH8w&#10;mZQk2u7bG0HY23x8v7PejtaIB/nQOVawmGcgiCunO24U/F4PnysQISJrNI5JwR8F2G4mH2sstBv4&#10;Qo8yNiKFcChQQRtjX0gZqpYshrnriRNXO28xJugbqT0OKdwamWfZUlrsODW02NO+pepW3q0CeS0P&#10;w6o0PnOnvD6bn+OlJqfUbDruvkFEGuO/+O0+6jR/sfzK4f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P4Sf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 xml:space="preserve">$  </w:t>
                          </w:r>
                        </w:p>
                      </w:txbxContent>
                    </v:textbox>
                  </v:rect>
                  <v:rect id="Rectangle 172" o:spid="_x0000_s1387" style="position:absolute;left:7764;top:9316;width:48;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EvMEA&#10;AADeAAAADwAAAGRycy9kb3ducmV2LnhtbERP24rCMBB9X/Afwgi+rakKrlSjiCCo7IvVDxia6QWT&#10;SUmytvv3RljYtzmc62x2gzXiST60jhXMphkI4tLplmsF99vxcwUiRGSNxjEp+KUAu+3oY4O5dj1f&#10;6VnEWqQQDjkqaGLscilD2ZDFMHUdceIq5y3GBH0ttcc+hVsj51m2lBZbTg0NdnRoqHwUP1aBvBXH&#10;flUYn7nLvPo259O1IqfUZDzs1yAiDfFf/Oc+6TR/tvxa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DRLzBAAAA3gAAAA8AAAAAAAAAAAAAAAAAmAIAAGRycy9kb3du&#10;cmV2LnhtbFBLBQYAAAAABAAEAPUAAACGAwAAAAA=&#10;" filled="f" stroked="f">
                    <v:textbox style="mso-fit-shape-to-text:t" inset="0,0,0,0">
                      <w:txbxContent>
                        <w:p w:rsidR="00B027E9" w:rsidRDefault="00B027E9">
                          <w:r>
                            <w:rPr>
                              <w:rFonts w:ascii="Verdana" w:hAnsi="Verdana" w:cs="Verdana"/>
                              <w:b/>
                              <w:bCs/>
                              <w:color w:val="000000"/>
                              <w:sz w:val="14"/>
                              <w:szCs w:val="14"/>
                            </w:rPr>
                            <w:t xml:space="preserve"> </w:t>
                          </w:r>
                        </w:p>
                      </w:txbxContent>
                    </v:textbox>
                  </v:rect>
                  <v:line id="Line 173" o:spid="_x0000_s1388" style="position:absolute;flip:y;visibility:visible;mso-wrap-style:square" from="0,0" to="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ArWsUAAADeAAAADwAAAGRycy9kb3ducmV2LnhtbERP30vDMBB+H/g/hBN8GWvaMeqoy4Zs&#10;E4UxxarvR3O2Zc2lNHHp/nsjCHu7j+/nrTaj6cSZBtdaVpAlKQjiyuqWawWfH0+zJQjnkTV2lknB&#10;hRxs1jeTFRbaBn6nc+lrEUPYFaig8b4vpHRVQwZdYnviyH3bwaCPcKilHjDEcNPJeZrm0mDLsaHB&#10;nrYNVafyxyh4ne7DaXfMvg5hGnbztuS3/PCs1N3t+PgAwtPor+J/94uO87P8fgF/78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ArWsUAAADeAAAADwAAAAAAAAAA&#10;AAAAAAChAgAAZHJzL2Rvd25yZXYueG1sUEsFBgAAAAAEAAQA+QAAAJMDAAAAAA==&#10;" strokecolor="#dadcdd" strokeweight="0"/>
                  <v:rect id="Rectangle 174" o:spid="_x0000_s1389" style="position:absolute;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EMQA&#10;AADeAAAADwAAAGRycy9kb3ducmV2LnhtbERP32vCMBB+H+x/CDfwbaYVrKMaxQ0cg8FAp+Lj0ZxN&#10;sLmUJtP2v18GA9/u4/t5i1XvGnGlLljPCvJxBoK48tpyrWD/vXl+AREissbGMykYKMBq+fiwwFL7&#10;G2/puou1SCEcSlRgYmxLKUNlyGEY+5Y4cWffOYwJdrXUHd5SuGvkJMsK6dByajDY0puh6rL7cQo+&#10;h6M9FDrHw+n4NZjZ+6t12Vap0VO/noOI1Me7+N/9odP8vJhN4e+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nBDEAAAA3gAAAA8AAAAAAAAAAAAAAAAAmAIAAGRycy9k&#10;b3ducmV2LnhtbFBLBQYAAAAABAAEAPUAAACJAwAAAAA=&#10;" fillcolor="#dadcdd" stroked="f"/>
                  <v:line id="Line 175" o:spid="_x0000_s1390" style="position:absolute;flip:y;visibility:visible;mso-wrap-style:square" from="1658,0" to="1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QtsUAAADeAAAADwAAAGRycy9kb3ducmV2LnhtbERPTWvCQBC9F/wPywhepG7iIZXUVURb&#10;WhBbTOt9yI5JMDsbsqub/vuuUOhtHu9zluvBtOJGvWssK0hnCQji0uqGKwXfX6+PCxDOI2tsLZOC&#10;H3KwXo0elphrG/hIt8JXIoawy1FB7X2XS+nKmgy6me2II3e2vUEfYV9J3WOI4aaV8yTJpMGGY0ON&#10;HW1rKi/F1Sj4mL6Ey+6QnvZhGnbzpuDPbP+m1GQ8bJ5BeBr8v/jP/a7j/DR7yuD+Tr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QtsUAAADeAAAADwAAAAAAAAAA&#10;AAAAAAChAgAAZHJzL2Rvd25yZXYueG1sUEsFBgAAAAAEAAQA+QAAAJMDAAAAAA==&#10;" strokecolor="#dadcdd" strokeweight="0"/>
                  <v:rect id="Rectangle 176" o:spid="_x0000_s1391" style="position:absolute;left:1658;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n/MQA&#10;AADeAAAADwAAAGRycy9kb3ducmV2LnhtbERP32vCMBB+H/g/hBP2NtPuoR2dUTbBIQwE3ZQ9Hs3Z&#10;BJtLaaK2/70ZDPZ2H9/Pmy8H14or9cF6VpDPMhDEtdeWGwXfX+unFxAhImtsPZOCkQIsF5OHOVba&#10;33hH131sRArhUKECE2NXSRlqQw7DzHfEiTv53mFMsG+k7vGWwl0rn7OskA4tpwaDHa0M1ef9xSn4&#10;HI/2UOgcDz/H7WjKj3frsp1Sj9Ph7RVEpCH+i//cG53m50VZwu876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p/zEAAAA3gAAAA8AAAAAAAAAAAAAAAAAmAIAAGRycy9k&#10;b3ducmV2LnhtbFBLBQYAAAAABAAEAPUAAACJAwAAAAA=&#10;" fillcolor="#dadcdd" stroked="f"/>
                  <v:line id="Line 177" o:spid="_x0000_s1392" style="position:absolute;flip:y;visibility:visible;mso-wrap-style:square" from="4706,0" to="47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0hX8gAAADeAAAADwAAAGRycy9kb3ducmV2LnhtbESPQUvDQBCF70L/wzIFL8Vu0kOU2G2R&#10;tqJQrBj1PmTHJDQ7G7JrN/575yB4m+G9ee+b9XZyvbrQGDrPBvJlBoq49rbjxsDH++PNHagQkS32&#10;nsnADwXYbmZXayytT/xGlyo2SkI4lGigjXEotQ51Sw7D0g/Eon350WGUdWy0HTFJuOv1KssK7bBj&#10;aWhxoF1L9bn6dgZOi0M671/yz2NapP2qq/i1OD4Zcz2fHu5BRZriv/nv+tkKfl7cCq+8IzPo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40hX8gAAADeAAAADwAAAAAA&#10;AAAAAAAAAAChAgAAZHJzL2Rvd25yZXYueG1sUEsFBgAAAAAEAAQA+QAAAJYDAAAAAA==&#10;" strokecolor="#dadcdd" strokeweight="0"/>
                  <v:rect id="Rectangle 178" o:spid="_x0000_s1393" style="position:absolute;left:4706;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WFcQA&#10;AADeAAAADwAAAGRycy9kb3ducmV2LnhtbERP32vCMBB+H/g/hBP2NtP6ULdqlCk4BgNBN2WPR3M2&#10;Yc2lNJm2//0iDHy7j+/nLVa9a8SFumA9K8gnGQjiymvLtYKvz+3TM4gQkTU2nknBQAFWy9HDAkvt&#10;r7ynyyHWIoVwKFGBibEtpQyVIYdh4lvixJ195zAm2NVSd3hN4a6R0ywrpEPLqcFgSxtD1c/h1yn4&#10;GE72WOgcj9+n3WBmb2vrsr1Sj+P+dQ4iUh/v4n/3u07z82L2Ard30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lhXEAAAA3gAAAA8AAAAAAAAAAAAAAAAAmAIAAGRycy9k&#10;b3ducmV2LnhtbFBLBQYAAAAABAAEAPUAAACJAwAAAAA=&#10;" fillcolor="#dadcdd" stroked="f"/>
                  <v:line id="Line 179" o:spid="_x0000_s1394" style="position:absolute;flip:y;visibility:visible;mso-wrap-style:square" from="5487,0" to="5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5dfscAAADeAAAADwAAAGRycy9kb3ducmV2LnhtbESPQUvDQBCF70L/wzKCl2I36SGU2G0R&#10;W1EoWox6H7JjEpqdDdm1G/+9cyj0NsO8ee996+3kenWmMXSeDeSLDBRx7W3HjYGvz+f7FagQkS32&#10;nsnAHwXYbmY3ayytT/xB5yo2Skw4lGigjXEotQ51Sw7Dwg/Ecvvxo8Mo69hoO2ISc9frZZYV2mHH&#10;ktDiQE8t1afq1xl4n+/TafeWfx/SPO2WXcXH4vBizN3t9PgAKtIUr+LL96uV+nmxEgDBkRn05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l1+xwAAAN4AAAAPAAAAAAAA&#10;AAAAAAAAAKECAABkcnMvZG93bnJldi54bWxQSwUGAAAAAAQABAD5AAAAlQMAAAAA&#10;" strokecolor="#dadcdd" strokeweight="0"/>
                  <v:rect id="Rectangle 180" o:spid="_x0000_s1395" style="position:absolute;left:5487;top:-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qNMQA&#10;AADeAAAADwAAAGRycy9kb3ducmV2LnhtbERP32vCMBB+H+x/CDfwbab1oUpnFBWUgTDQTdnj0dya&#10;sOZSmkzb/34RBN/u4/t582XvGnGhLljPCvJxBoK48tpyreDrc/s6AxEissbGMykYKMBy8fw0x1L7&#10;Kx/ocoy1SCEcSlRgYmxLKUNlyGEY+5Y4cT++cxgT7GqpO7ymcNfISZYV0qHl1GCwpY2h6vf45xTs&#10;h7M9FTrH0/f5YzDT3dq67KDU6KVfvYGI1MeH+O5+12l+XsxyuL2Tb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x6jTEAAAA3gAAAA8AAAAAAAAAAAAAAAAAmAIAAGRycy9k&#10;b3ducmV2LnhtbFBLBQYAAAAABAAEAPUAAACJAwAAAAA=&#10;" fillcolor="#dadcdd" stroked="f"/>
                  <v:line id="Line 181" o:spid="_x0000_s1396" style="position:absolute;flip:y;visibility:visible;mso-wrap-style:square" from="7430,0" to="7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BmksUAAADeAAAADwAAAGRycy9kb3ducmV2LnhtbERPTWvCQBC9F/oflin0IrpJDkFSVxFt&#10;sSBtaar3ITsmwexsyK5u/PduodDbPN7nLFaj6cSVBtdaVpDOEhDEldUt1woOP2/TOQjnkTV2lknB&#10;jRyslo8PCyy0DfxN19LXIoawK1BB431fSOmqhgy6me2JI3eyg0Ef4VBLPWCI4aaTWZLk0mDLsaHB&#10;njYNVefyYhR8Tl7DefuRHvdhErZZW/JXvt8p9fw0rl9AeBr9v/jP/a7j/DSfZ/D7Tr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BmksUAAADeAAAADwAAAAAAAAAA&#10;AAAAAAChAgAAZHJzL2Rvd25yZXYueG1sUEsFBgAAAAAEAAQA+QAAAJMDAAAAAA==&#10;" strokecolor="#dadcdd" strokeweight="0"/>
                  <v:rect id="Rectangle 182" o:spid="_x0000_s1397" style="position:absolute;left:7430;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2MQA&#10;AADeAAAADwAAAGRycy9kb3ducmV2LnhtbERPW2vCMBR+F/YfwhnsTdNu0Ek1yjbYGAgDr/h4aI5N&#10;sDkpTabtvzeDgW/n47ue+bJ3jbhQF6xnBfkkA0FceW25VrDbfo6nIEJE1th4JgUDBVguHkZzLLW/&#10;8poum1iLFMKhRAUmxraUMlSGHIaJb4kTd/Kdw5hgV0vd4TWFu0Y+Z1khHVpODQZb+jBUnTe/TsFq&#10;ONh9oXPcHw8/g3n9ercuWyv19Ni/zUBE6uNd/O/+1ml+Xkxf4O+dd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0djEAAAA3gAAAA8AAAAAAAAAAAAAAAAAmAIAAGRycy9k&#10;b3ducmV2LnhtbFBLBQYAAAAABAAEAPUAAACJAwAAAAA=&#10;" fillcolor="#dadcdd" stroked="f"/>
                  <v:rect id="Rectangle 183" o:spid="_x0000_s1398" style="position:absolute;left:10;top:-9;width:8830;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x2sUA&#10;AADeAAAADwAAAGRycy9kb3ducmV2LnhtbERPTWsCMRC9F/ofwhR6q1lFZV2NooLQS0FtD3obN+Pu&#10;4mayJqmu/nojFHqbx/ucyaw1tbiQ85VlBd1OAoI4t7riQsHP9+ojBeEDssbaMim4kYfZ9PVlgpm2&#10;V97QZRsKEUPYZ6igDKHJpPR5SQZ9xzbEkTtaZzBE6AqpHV5juKllL0mG0mDFsaHEhpYl5aftr1Gw&#10;GKWL87rPX/fNYU/73eE06LlEqfe3dj4GEagN/+I/96eO87vDtA/Pd+IN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jHaxQAAAN4AAAAPAAAAAAAAAAAAAAAAAJgCAABkcnMv&#10;ZG93bnJldi54bWxQSwUGAAAAAAQABAD1AAAAigMAAAAA&#10;" fillcolor="black" stroked="f"/>
                  <v:line id="Line 184" o:spid="_x0000_s1399" style="position:absolute;flip:y;visibility:visible;mso-wrap-style:square" from="8830,0" to="8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5sUAAADeAAAADwAAAGRycy9kb3ducmV2LnhtbERP32vCMBB+H+x/CCf4IppWWJFqFJkb&#10;CjLHqns/mltbbC6liab775fBYG/38f281WYwrbhT7xrLCtJZAoK4tLrhSsHl/DpdgHAeWWNrmRR8&#10;k4PN+vFhhbm2gT/oXvhKxBB2OSqove9yKV1Zk0E3sx1x5L5sb9BH2FdS9xhiuGnlPEkyabDh2FBj&#10;R881ldfiZhScJi/huntLP49hEnbzpuD37LhXajwatksQngb/L/5zH3Scn2aLJ/h9J94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n+5sUAAADeAAAADwAAAAAAAAAA&#10;AAAAAAChAgAAZHJzL2Rvd25yZXYueG1sUEsFBgAAAAAEAAQA+QAAAJMDAAAAAA==&#10;" strokecolor="#dadcdd" strokeweight="0"/>
                  <v:rect id="Rectangle 185" o:spid="_x0000_s1400" style="position:absolute;left:8830;top:-9;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yQMQA&#10;AADeAAAADwAAAGRycy9kb3ducmV2LnhtbERPyWrDMBC9F/oPYgq9NbJ7cIIbJSSBlEKhkMWhx8Ga&#10;WqLWyFhqYv99FQjkNo+3znw5uFacqQ/Ws4J8koEgrr223Cg4HrYvMxAhImtsPZOCkQIsF48Pcyy1&#10;v/COzvvYiBTCoUQFJsaulDLUhhyGie+IE/fje4cxwb6RusdLCnetfM2yQjq0nBoMdrQxVP/u/5yC&#10;z/Fkq0LnWH2fvkYzfV9bl+2Uen4aVm8gIg3xLr65P3SanxezAq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ckDEAAAA3gAAAA8AAAAAAAAAAAAAAAAAmAIAAGRycy9k&#10;b3ducmV2LnhtbFBLBQYAAAAABAAEAPUAAACJAwAAAAA=&#10;" fillcolor="#dadcdd" stroked="f"/>
                  <v:rect id="Rectangle 186" o:spid="_x0000_s1401" style="position:absolute;left:1648;top:9;width:1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vrcYA&#10;AADeAAAADwAAAGRycy9kb3ducmV2LnhtbERPS2sCMRC+F/ofwgi91azS6roapRYKvQj1cdDbuBl3&#10;FzeTbZLq6q83QsHbfHzPmcxaU4sTOV9ZVtDrJiCIc6srLhRs1l+vKQgfkDXWlknBhTzMps9PE8y0&#10;PfOSTqtQiBjCPkMFZQhNJqXPSzLou7YhjtzBOoMhQldI7fAcw00t+0kykAYrjg0lNvRZUn5c/RkF&#10;81E6//1548V1ud/Rbrs/vvddotRLp/0YgwjUhof43/2t4/zeIB3C/Z14g5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SvrcYAAADeAAAADwAAAAAAAAAAAAAAAACYAgAAZHJz&#10;L2Rvd25yZXYueG1sUEsFBgAAAAAEAAQA9QAAAIsDAAAAAA==&#10;" fillcolor="black" stroked="f"/>
                  <v:rect id="Rectangle 187" o:spid="_x0000_s1402" style="position:absolute;left:4696;top:9;width:1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38kA&#10;AADeAAAADwAAAGRycy9kb3ducmV2LnhtbESPQW/CMAyF75P2HyJP4jZSEEOlENCYhLTLJGA7jJtp&#10;vLaicbokQMevnw+TdrP1nt/7vFj1rlUXCrHxbGA0zEARl942XBn4eN885qBiQrbYeiYDPxRhtby/&#10;W2Bh/ZV3dNmnSkkIxwIN1Cl1hdaxrMlhHPqOWLQvHxwmWUOlbcCrhLtWj7Nsqh02LA01dvRSU3na&#10;n52B9Sxff28n/HbbHQ90+DyensYhM2bw0D/PQSXq07/57/rVCv5omguvvC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s738kAAADeAAAADwAAAAAAAAAAAAAAAACYAgAA&#10;ZHJzL2Rvd25yZXYueG1sUEsFBgAAAAAEAAQA9QAAAI4DAAAAAA==&#10;" fillcolor="black" stroked="f"/>
                  <v:rect id="Rectangle 188" o:spid="_x0000_s1403" style="position:absolute;left:5477;top:9;width:1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eRMUA&#10;AADeAAAADwAAAGRycy9kb3ducmV2LnhtbERPTWsCMRC9C/6HMAVvmlVU1q1RtCB4Eartod7GzXR3&#10;cTPZJlFXf30jFHqbx/uc+bI1tbiS85VlBcNBAoI4t7riQsHnx6afgvABWWNtmRTcycNy0e3MMdP2&#10;xnu6HkIhYgj7DBWUITSZlD4vyaAf2IY4ct/WGQwRukJqh7cYbmo5SpKpNFhxbCixobeS8vPhYhSs&#10;Z+n6533Mu8f+dKTj1+k8GblEqd5Lu3oFEagN/+I/91bH+cNpOoPnO/E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55ExQAAAN4AAAAPAAAAAAAAAAAAAAAAAJgCAABkcnMv&#10;ZG93bnJldi54bWxQSwUGAAAAAAQABAD1AAAAigMAAAAA&#10;" fillcolor="black" stroked="f"/>
                  <v:rect id="Rectangle 189" o:spid="_x0000_s1404" style="position:absolute;left:7421;top:9;width:1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BMkA&#10;AADeAAAADwAAAGRycy9kb3ducmV2LnhtbESPT2/CMAzF75P4DpGRdhspaENQCAgmTdpl0vhzgJtp&#10;TFvROF2SQbdPPx8mcbPl5/feb77sXKOuFGLt2cBwkIEiLrytuTSw3709TUDFhGyx8UwGfijCctF7&#10;mGNu/Y03dN2mUokJxxwNVCm1udaxqMhhHPiWWG5nHxwmWUOpbcCbmLtGj7JsrB3WLAkVtvRaUXHZ&#10;fjsD6+lk/fX5zB+/m9ORjofT5WUUMmMe+91qBipRl+7i/+93K/WH46kACI7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hBMkAAADeAAAADwAAAAAAAAAAAAAAAACYAgAA&#10;ZHJzL2Rvd25yZXYueG1sUEsFBgAAAAAEAAQA9QAAAI4DAAAAAA==&#10;" fillcolor="black" stroked="f"/>
                  <v:rect id="Rectangle 190" o:spid="_x0000_s1405" style="position:absolute;left:10;top:384;width:883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En8UA&#10;AADeAAAADwAAAGRycy9kb3ducmV2LnhtbERPTWsCMRC9C/6HMAVvml1R0a1RtCB4Eartod7GzXR3&#10;cTPZJlFXf30jFHqbx/uc+bI1tbiS85VlBekgAUGcW11xoeDzY9OfgvABWWNtmRTcycNy0e3MMdP2&#10;xnu6HkIhYgj7DBWUITSZlD4vyaAf2IY4ct/WGQwRukJqh7cYbmo5TJKJNFhxbCixobeS8vPhYhSs&#10;Z9P1z/uId4/96UjHr9N5PHSJUr2XdvUKIlAb/sV/7q2O89PJLIXnO/E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ASfxQAAAN4AAAAPAAAAAAAAAAAAAAAAAJgCAABkcnMv&#10;ZG93bnJldi54bWxQSwUGAAAAAAQABAD1AAAAigMAAAAA&#10;" fillcolor="black" stroked="f"/>
                  <v:line id="Line 191" o:spid="_x0000_s1406" style="position:absolute;visibility:visible;mso-wrap-style:square" from="10,1181" to="8821,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Yv8UAAADeAAAADwAAAGRycy9kb3ducmV2LnhtbERPS2vCQBC+F/oflil4q5sIpjHNKqW0&#10;qLf6CPQ4ZKfJYnY2ZLca/71bKHibj+855Wq0nTjT4I1jBek0AUFcO224UXA8fD7nIHxA1tg5JgVX&#10;8rBaPj6UWGh34R2d96ERMYR9gQraEPpCSl+3ZNFPXU8cuR83WAwRDo3UA15iuO3kLEkyadFwbGix&#10;p/eW6tP+1yowX9l6vn2pFpX8WIf0Oz/lxh6VmjyNb68gAo3hLv53b3Scn2aLGfy9E2+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hYv8UAAADeAAAADwAAAAAAAAAA&#10;AAAAAAChAgAAZHJzL2Rvd25yZXYueG1sUEsFBgAAAAAEAAQA+QAAAJMDAAAAAA==&#10;" strokeweight="0"/>
                  <v:rect id="Rectangle 192" o:spid="_x0000_s1407" style="position:absolute;left:10;top:1181;width:881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c8YA&#10;AADeAAAADwAAAGRycy9kb3ducmV2LnhtbERPTWvCQBC9F/wPyxS81Y3aisasooVCL4Vqe9DbJDtN&#10;gtnZdHerqb/eFQRv83ifky0704gjOV9bVjAcJCCIC6trLhV8f709TUH4gKyxsUwK/snDctF7yDDV&#10;9sQbOm5DKWII+xQVVCG0qZS+qMigH9iWOHI/1hkMEbpSaoenGG4aOUqSiTRYc2yosKXXiorD9s8o&#10;WM+m69/PZ/44b/I97Xf54WXkEqX6j91qDiJQF+7im/tdx/nDyWwM13fiD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Y/c8YAAADeAAAADwAAAAAAAAAAAAAAAACYAgAAZHJz&#10;L2Rvd25yZXYueG1sUEsFBgAAAAAEAAQA9QAAAIsDAAAAAA==&#10;" fillcolor="black" stroked="f"/>
                  <v:line id="Line 193" o:spid="_x0000_s1408" style="position:absolute;visibility:visible;mso-wrap-style:square" from="10,1693" to="882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1lUMQAAADeAAAADwAAAGRycy9kb3ducmV2LnhtbERPTWvCQBC9C/6HZYTe6iZS05i6ipQW&#10;682mCj0O2WmymJ0N2a3Gf98VCt7m8T5nuR5sK87Ue+NYQTpNQBBXThuuFRy+3h9zED4ga2wdk4Ir&#10;eVivxqMlFtpd+JPOZahFDGFfoIImhK6Q0lcNWfRT1xFH7sf1FkOEfS11j5cYbls5S5JMWjQcGxrs&#10;6LWh6lT+WgVmn23nu+fj4ijftiH9zk+5sQelHibD5gVEoCHcxf/uDx3np9niCW7vxB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WVQxAAAAN4AAAAPAAAAAAAAAAAA&#10;AAAAAKECAABkcnMvZG93bnJldi54bWxQSwUGAAAAAAQABAD5AAAAkgMAAAAA&#10;" strokeweight="0"/>
                  <v:rect id="Rectangle 194" o:spid="_x0000_s1409" style="position:absolute;left:10;top:1693;width:881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CnMYA&#10;AADeAAAADwAAAGRycy9kb3ducmV2LnhtbERPS2sCMRC+F/ofwhS8dbOKiq5G0UKhl4KPHupt3Iy7&#10;i5vJmqS69dcbQfA2H99zpvPW1OJMzleWFXSTFARxbnXFhYKf7ef7CIQPyBpry6TgnzzMZ68vU8y0&#10;vfCazptQiBjCPkMFZQhNJqXPSzLoE9sQR+5gncEQoSukdniJ4aaWvTQdSoMVx4YSG/ooKT9u/oyC&#10;5Xi0PK36/H1d73e0+90fBz2XKtV5axcTEIHa8BQ/3F86zu8OxwO4vxN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MCnMYAAADeAAAADwAAAAAAAAAAAAAAAACYAgAAZHJz&#10;L2Rvd25yZXYueG1sUEsFBgAAAAAEAAQA9QAAAIsDAAAAAA==&#10;" fillcolor="black" stroked="f"/>
                  <v:line id="Line 195" o:spid="_x0000_s1410" style="position:absolute;visibility:visible;mso-wrap-style:square" from="10,2233" to="882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evMMAAADeAAAADwAAAGRycy9kb3ducmV2LnhtbERPTWvCQBC9C/0PyxR6000KjTG6ikjF&#10;9qZWocchOyaL2dmQXTX9911B8DaP9zmzRW8bcaXOG8cK0lECgrh02nCl4PCzHuYgfEDW2DgmBX/k&#10;YTF/Gcyw0O7GO7ruQyViCPsCFdQhtIWUvqzJoh+5ljhyJ9dZDBF2ldQd3mK4beR7kmTSouHYUGNL&#10;q5rK8/5iFZhttvn4Hh8nR/m5Celvfs6NPSj19tovpyAC9eEpfri/dJyfZpMM7u/EG+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DXrzDAAAA3gAAAA8AAAAAAAAAAAAA&#10;AAAAoQIAAGRycy9kb3ducmV2LnhtbFBLBQYAAAAABAAEAPkAAACRAwAAAAA=&#10;" strokeweight="0"/>
                  <v:rect id="Rectangle 196" o:spid="_x0000_s1411" style="position:absolute;left:10;top:2233;width:881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5cMUA&#10;AADeAAAADwAAAGRycy9kb3ducmV2LnhtbERPS2sCMRC+F/ofwgjealaxPlaj1EKhF8HXQW/jZtxd&#10;3Ey2Saprf30jCN7m43vOdN6YSlzI+dKygm4nAUGcWV1yrmC3/XobgfABWWNlmRTcyMN89voyxVTb&#10;K6/psgm5iCHsU1RQhFCnUvqsIIO+Y2viyJ2sMxgidLnUDq8x3FSylyQDabDk2FBgTZ8FZefNr1Gw&#10;GI8WP6s+L//WxwMd9sfze88lSrVbzccERKAmPMUP97eO87uD8RDu78Qb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TlwxQAAAN4AAAAPAAAAAAAAAAAAAAAAAJgCAABkcnMv&#10;ZG93bnJldi54bWxQSwUGAAAAAAQABAD1AAAAigMAAAAA&#10;" fillcolor="black" stroked="f"/>
                  <v:line id="Line 197" o:spid="_x0000_s1412" style="position:absolute;visibility:visible;mso-wrap-style:square" from="10,2755" to="8821,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vVccAAADeAAAADwAAAGRycy9kb3ducmV2LnhtbESPT2vDMAzF74N9B6PBbquTwbI0rVvG&#10;WOl2W/9BjyJWE9NYDrHbZt9+Ogx2k3hP7/00X46+U1caogtsIJ9koIjrYB03Bva71VMJKiZki11g&#10;MvBDEZaL+7s5VjbceEPXbWqUhHCs0ECbUl9pHeuWPMZJ6IlFO4XBY5J1aLQd8CbhvtPPWVZoj46l&#10;ocWe3luqz9uLN+C+i/XL1+thetAf65Qfy3Pp/N6Yx4fxbQYq0Zj+zX/Xn1bw82IqvPKOz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EG9VxwAAAN4AAAAPAAAAAAAA&#10;AAAAAAAAAKECAABkcnMvZG93bnJldi54bWxQSwUGAAAAAAQABAD5AAAAlQMAAAAA&#10;" strokeweight="0"/>
                  <v:rect id="Rectangle 198" o:spid="_x0000_s1413" style="position:absolute;left:10;top:2755;width:881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ImcUA&#10;AADeAAAADwAAAGRycy9kb3ducmV2LnhtbERPS2sCMRC+F/wPYYTealax4q5G0YLQS8HXQW/jZtxd&#10;3Ey2Sapbf70RCr3Nx/ec6bw1tbiS85VlBf1eAoI4t7riQsF+t3obg/ABWWNtmRT8kof5rPMyxUzb&#10;G2/oug2FiCHsM1RQhtBkUvq8JIO+ZxviyJ2tMxgidIXUDm8x3NRykCQjabDi2FBiQx8l5Zftj1Gw&#10;TMfL7/WQv+6b05GOh9PlfeASpV677WICIlAb/sV/7k8d5/dHaQrPd+IN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giZxQAAAN4AAAAPAAAAAAAAAAAAAAAAAJgCAABkcnMv&#10;ZG93bnJldi54bWxQSwUGAAAAAAQABAD1AAAAigMAAAAA&#10;" fillcolor="black" stroked="f"/>
                  <v:line id="Line 199" o:spid="_x0000_s1414" style="position:absolute;visibility:visible;mso-wrap-style:square" from="10,3185" to="882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35SccAAADeAAAADwAAAGRycy9kb3ducmV2LnhtbESPQWvCQBCF74X+h2UK3uomQjVNXaVI&#10;i3qrVqHHITtNFrOzIbvV+O+dg9DbDPPmvffNl4Nv1Zn66AIbyMcZKOIqWMe1gcP353MBKiZki21g&#10;MnClCMvF48McSxsuvKPzPtVKTDiWaKBJqSu1jlVDHuM4dMRy+w29xyRrX2vb40XMfasnWTbVHh1L&#10;QoMdrRqqTvs/b8B9Tdcv29nx9ag/1in/KU6F8wdjRk/D+xuoREP6F9+/N1bq57NMAAR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flJxwAAAN4AAAAPAAAAAAAA&#10;AAAAAAAAAKECAABkcnMvZG93bnJldi54bWxQSwUGAAAAAAQABAD5AAAAlQMAAAAA&#10;" strokeweight="0"/>
                  <v:rect id="Rectangle 200" o:spid="_x0000_s1415" style="position:absolute;left:10;top:3185;width:881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ehcYA&#10;AADeAAAADwAAAGRycy9kb3ducmV2LnhtbERPTWsCMRC9C/0PYQq9abJSrW6NooVCL4Vqe9DbuJnu&#10;Lm4ma5Lq2l/fCEJv83ifM1t0thEn8qF2rCEbKBDEhTM1lxq+Pl/7ExAhIhtsHJOGCwVYzO96M8yN&#10;O/OaTptYihTCIUcNVYxtLmUoKrIYBq4lTty38xZjgr6UxuM5hdtGDpUaS4s1p4YKW3qpqDhsfqyG&#10;1XSyOn488vvver+j3XZ/GA290vrhvls+g4jUxX/xzf1m0vzsSWVwfSfd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OehcYAAADeAAAADwAAAAAAAAAAAAAAAACYAgAAZHJz&#10;L2Rvd25yZXYueG1sUEsFBgAAAAAEAAQA9QAAAIsDAAAAAA==&#10;" fillcolor="black" stroked="f"/>
                  <v:line id="Line 201" o:spid="_x0000_s1416" style="position:absolute;visibility:visible;mso-wrap-style:square" from="10,3587" to="882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CpcMAAADeAAAADwAAAGRycy9kb3ducmV2LnhtbERPS4vCMBC+L/gfwgh7W9MKaq1GEVHc&#10;va0v8Dg0YxtsJqWJ2v33m4UFb/PxPWe+7GwtHtR641hBOkhAEBdOGy4VnI7bjwyED8gaa8ek4Ic8&#10;LBe9tznm2j15T49DKEUMYZ+jgiqEJpfSFxVZ9APXEEfu6lqLIcK2lLrFZwy3tRwmyVhaNBwbKmxo&#10;XVFxO9ytAvM93o2+JufpWW52Ib1kt8zYk1Lv/W41AxGoCy/xv/tTx/npJBnC3zvx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TwqXDAAAA3gAAAA8AAAAAAAAAAAAA&#10;AAAAoQIAAGRycy9kb3ducmV2LnhtbFBLBQYAAAAABAAEAPkAAACRAwAAAAA=&#10;" strokeweight="0"/>
                  <v:rect id="Rectangle 202" o:spid="_x0000_s1417" style="position:absolute;left:10;top:3587;width:881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2lacYA&#10;AADeAAAADwAAAGRycy9kb3ducmV2LnhtbERPS08CMRC+m/gfmjHxJi2IgCuFiIkJFxN5HOA2bMfd&#10;Ddvp2lZY+PWUxITbfPmeM562thYH8qFyrKHbUSCIc2cqLjSsV59PIxAhIhusHZOGEwWYTu7vxpgZ&#10;d+QFHZaxECmEQ4YayhibTMqQl2QxdFxDnLgf5y3GBH0hjcdjCre17Ck1kBYrTg0lNvRRUr5f/lkN&#10;s9fR7Pe7z1/nxW5L281u/9LzSuvHh/b9DUSkNt7E/+65SfO7Q/UM13fSDX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2lacYAAADeAAAADwAAAAAAAAAAAAAAAACYAgAAZHJz&#10;L2Rvd25yZXYueG1sUEsFBgAAAAAEAAQA9QAAAIsDAAAAAA==&#10;" fillcolor="black" stroked="f"/>
                  <v:line id="Line 203" o:spid="_x0000_s1418" style="position:absolute;visibility:visible;mso-wrap-style:square" from="10,4017" to="8821,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SsMAAADeAAAADwAAAGRycy9kb3ducmV2LnhtbERPS2vCQBC+C/6HZYTedJPSahpdpZSK&#10;9uYTehyyY7KYnQ3ZVdN/7xYEb/PxPWe26GwtrtR641hBOkpAEBdOGy4VHPbLYQbCB2SNtWNS8Ece&#10;FvN+b4a5djfe0nUXShFD2OeooAqhyaX0RUUW/cg1xJE7udZiiLAtpW7xFsNtLV+TZCwtGo4NFTb0&#10;VVFx3l2sArMZr95/JsePo/xehfQ3O2fGHpR6GXSfUxCBuvAUP9xrHeenk+QN/t+JN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2/0rDAAAA3gAAAA8AAAAAAAAAAAAA&#10;AAAAoQIAAGRycy9kb3ducmV2LnhtbFBLBQYAAAAABAAEAPkAAACRAwAAAAA=&#10;" strokeweight="0"/>
                  <v:rect id="Rectangle 204" o:spid="_x0000_s1419" style="position:absolute;left:10;top:4017;width:88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sUA&#10;AADeAAAADwAAAGRycy9kb3ducmV2LnhtbERPTWsCMRC9F/wPYQRvNVG02q1RtFDoRajaQ72Nm3F3&#10;cTPZJqlu/fWNUPA2j/c5s0Vra3EmHyrHGgZ9BYI4d6biQsPn7u1xCiJEZIO1Y9LwSwEW887DDDPj&#10;Lryh8zYWIoVwyFBDGWOTSRnykiyGvmuIE3d03mJM0BfSeLykcFvLoVJP0mLFqaHEhl5Lyk/bH6th&#10;9TxdfX+MeH3dHPa0/zqcxkOvtO512+ULiEhtvIv/3e8mzR9M1Bhu76Q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JiGxQAAAN4AAAAPAAAAAAAAAAAAAAAAAJgCAABkcnMv&#10;ZG93bnJldi54bWxQSwUGAAAAAAQABAD1AAAAigMAAAAA&#10;" fillcolor="black" stroked="f"/>
                </v:group>
                <v:line id="Line 206" o:spid="_x0000_s1420" style="position:absolute;visibility:visible;mso-wrap-style:square" from="63,28244" to="56013,2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EpsQAAADeAAAADwAAAGRycy9kb3ducmV2LnhtbERPS2vCQBC+F/wPywi91U0EY4yuIqLY&#10;3lof4HHIjslidjZkV03/fbdQ6G0+vucsVr1txIM6bxwrSEcJCOLSacOVgtNx95aD8AFZY+OYFHyT&#10;h9Vy8LLAQrsnf9HjECoRQ9gXqKAOoS2k9GVNFv3ItcSRu7rOYoiwq6Tu8BnDbSPHSZJJi4ZjQ40t&#10;bWoqb4e7VWA+s/3kY3qeneV2H9JLfsuNPSn1OuzXcxCB+vAv/nO/6zg/nSYZ/L4Tb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MSmxAAAAN4AAAAPAAAAAAAAAAAA&#10;AAAAAKECAABkcnMvZG93bnJldi54bWxQSwUGAAAAAAQABAD5AAAAkgMAAAAA&#10;" strokeweight="0"/>
                <v:rect id="Rectangle 207" o:spid="_x0000_s1421" style="position:absolute;left:63;top:28244;width:5595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jasUA&#10;AADeAAAADwAAAGRycy9kb3ducmV2LnhtbERPTWsCMRC9C/6HMIXeNFHaqqtRtFDoRajWg97GzXR3&#10;cTPZJqmu/npTKPQ2j/c5s0Vra3EmHyrHGgZ9BYI4d6biQsPu8603BhEissHaMWm4UoDFvNuZYWbc&#10;hTd03sZCpBAOGWooY2wyKUNeksXQdw1x4r6ctxgT9IU0Hi8p3NZyqNSLtFhxaiixodeS8tP2x2pY&#10;Tcar748nXt82xwMd9sfT89ArrR8f2uUURKQ2/ov/3O8mzR+M1Ah+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qNqxQAAAN4AAAAPAAAAAAAAAAAAAAAAAJgCAABkcnMv&#10;ZG93bnJldi54bWxQSwUGAAAAAAQABAD1AAAAigMAAAAA&#10;" fillcolor="black" stroked="f"/>
                <v:line id="Line 208" o:spid="_x0000_s1422" style="position:absolute;visibility:visible;mso-wrap-style:square" from="63,30797" to="56013,3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1T8cAAADeAAAADwAAAGRycy9kb3ducmV2LnhtbESPQWvCQBCF74X+h2UK3uomQjVNXaVI&#10;i3qrVqHHITtNFrOzIbvV+O+dg9DbDO/Ne9/Ml4Nv1Zn66AIbyMcZKOIqWMe1gcP353MBKiZki21g&#10;MnClCMvF48McSxsuvKPzPtVKQjiWaKBJqSu1jlVDHuM4dMSi/YbeY5K1r7Xt8SLhvtWTLJtqj46l&#10;ocGOVg1Vp/2fN+C+puuX7ez4etQf65T/FKfC+YMxo6fh/Q1UoiH9m+/XGyv4+SwTXnl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VPxwAAAN4AAAAPAAAAAAAA&#10;AAAAAAAAAKECAABkcnMvZG93bnJldi54bWxQSwUGAAAAAAQABAD5AAAAlQMAAAAA&#10;" strokeweight="0"/>
                <v:rect id="Rectangle 209" o:spid="_x0000_s1423" style="position:absolute;left:63;top:30797;width:5595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Sg8UA&#10;AADeAAAADwAAAGRycy9kb3ducmV2LnhtbERPTWsCMRC9F/wPYYTeaqJoq6tRqlDoRajWg97Gzbi7&#10;uJlsk1RXf31TKPQ2j/c5s0Vra3EhHyrHGvo9BYI4d6biQsPu8+1pDCJEZIO1Y9JwowCLeedhhplx&#10;V97QZRsLkUI4ZKihjLHJpAx5SRZDzzXEiTs5bzEm6AtpPF5TuK3lQKlnabHi1FBiQ6uS8vP222pY&#10;TsbLr48hr++b44EO++N5NPBK68du+zoFEamN/+I/97tJ8/svagK/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ZKDxQAAAN4AAAAPAAAAAAAAAAAAAAAAAJgCAABkcnMv&#10;ZG93bnJldi54bWxQSwUGAAAAAAQABAD1AAAAigMAAAAA&#10;" fillcolor="black" stroked="f"/>
                <v:rect id="Rectangle 210" o:spid="_x0000_s1424" style="position:absolute;left:-57;top:-57;width:120;height:33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tw8kA&#10;AADeAAAADwAAAGRycy9kb3ducmV2LnhtbESPT2/CMAzF75P2HSJP2m2kRfsDhYDGpEm7IA3GAW6m&#10;8dqKxumSDAqfHh8m7WbLz++933Teu1YdKcTGs4F8kIEiLr1tuDKw+Xp/GIGKCdli65kMnCnCfHZ7&#10;M8XC+hOv6LhOlRITjgUaqFPqCq1jWZPDOPAdsdy+fXCYZA2VtgFPYu5aPcyyZ+2wYUmosaO3msrD&#10;+tcZWIxHi5/PR15eVvsd7bb7w9MwZMbc3/WvE1CJ+vQv/vv+sFI/f8kFQHBkBj2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katw8kAAADeAAAADwAAAAAAAAAAAAAAAACYAgAA&#10;ZHJzL2Rvd25yZXYueG1sUEsFBgAAAAAEAAQA9QAAAI4DAAAAAA==&#10;" fillcolor="black" stroked="f"/>
                <v:line id="Line 211" o:spid="_x0000_s1425" style="position:absolute;visibility:visible;mso-wrap-style:square" from="10528,2559" to="10528,3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KD8MAAADeAAAADwAAAGRycy9kb3ducmV2LnhtbERPS2sCMRC+F/wPYQq91WwEdd0aRaSi&#10;vdUX9DhsprvBzWTZpLr996ZQ8DYf33Pmy9414kpdsJ41qGEGgrj0xnKl4XTcvOYgQkQ22HgmDb8U&#10;YLkYPM2xMP7Ge7oeYiVSCIcCNdQxtoWUoazJYRj6ljhx375zGBPsKmk6vKVw18hRlk2kQ8upocaW&#10;1jWVl8OP02A/J9vxx/Q8O8v3bVRf+SW37qT1y3O/egMRqY8P8b97Z9J8NVUK/t5JN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Yyg/DAAAA3gAAAA8AAAAAAAAAAAAA&#10;AAAAoQIAAGRycy9kb3ducmV2LnhtbFBLBQYAAAAABAAEAPkAAACRAwAAAAA=&#10;" strokeweight="0"/>
                <v:rect id="Rectangle 212" o:spid="_x0000_s1426" style="position:absolute;left:10528;top:2559;width:57;height:30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WL8YA&#10;AADeAAAADwAAAGRycy9kb3ducmV2LnhtbERPS2vCQBC+F/wPywi91U1CtZq6Si0UehHq46C3MTtN&#10;gtnZdHer0V/fFYTe5uN7znTemUacyPnasoJ0kIAgLqyuuVSw3Xw8jUH4gKyxsUwKLuRhPus9TDHX&#10;9swrOq1DKWII+xwVVCG0uZS+qMigH9iWOHLf1hkMEbpSaofnGG4amSXJSBqsOTZU2NJ7RcVx/WsU&#10;LCbjxc/XMy+vq8Oe9rvDcZi5RKnHfvf2CiJQF/7Fd/enjvPTlzSD2zvxBj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WL8YAAADeAAAADwAAAAAAAAAAAAAAAACYAgAAZHJz&#10;L2Rvd25yZXYueG1sUEsFBgAAAAAEAAQA9QAAAIsDAAAAAA==&#10;" fillcolor="black" stroked="f"/>
                <v:line id="Line 213" o:spid="_x0000_s1427" style="position:absolute;visibility:visible;mso-wrap-style:square" from="29883,2559" to="29883,3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bx48QAAADeAAAADwAAAGRycy9kb3ducmV2LnhtbERPS2vCQBC+F/wPywi91U1a1DRmlVJa&#10;rDdfgR6H7JgsZmdDdqvx33eFQm/z8T2nWA22FRfqvXGsIJ0kIIgrpw3XCo6Hz6cMhA/IGlvHpOBG&#10;HlbL0UOBuXZX3tFlH2oRQ9jnqKAJocul9FVDFv3EdcSRO7neYoiwr6Xu8RrDbSufk2QmLRqODQ12&#10;9N5Qdd7/WAVmO1tPN/PytZQf65B+Z+fM2KNSj+PhbQEi0BD+xX/uLx3np/P0Be7vxB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vHjxAAAAN4AAAAPAAAAAAAAAAAA&#10;AAAAAKECAABkcnMvZG93bnJldi54bWxQSwUGAAAAAAQABAD5AAAAkgMAAAAA&#10;" strokeweight="0"/>
                <v:rect id="Rectangle 214" o:spid="_x0000_s1428" style="position:absolute;left:29883;top:2559;width:57;height:30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rwMYA&#10;AADeAAAADwAAAGRycy9kb3ducmV2LnhtbERPTWvCQBC9F/wPywi9NZuIbTW6igqFXoRqe6i3MTsm&#10;wexs3N1q6q/vCgVv83ifM513phFncr62rCBLUhDEhdU1lwq+Pt+eRiB8QNbYWCYFv+RhPus9TDHX&#10;9sIbOm9DKWII+xwVVCG0uZS+qMigT2xLHLmDdQZDhK6U2uElhptGDtL0RRqsOTZU2NKqouK4/TEK&#10;luPR8vQx5PV1s9/R7nt/fB64VKnHfreYgAjUhbv43/2u4/zsNRvC7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2rwMYAAADeAAAADwAAAAAAAAAAAAAAAACYAgAAZHJz&#10;L2Rvd25yZXYueG1sUEsFBgAAAAAEAAQA9QAAAIsDAAAAAA==&#10;" fillcolor="black" stroked="f"/>
                <v:line id="Line 215" o:spid="_x0000_s1429" style="position:absolute;visibility:visible;mso-wrap-style:square" from="34842,2559" to="34842,3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MDMMAAADeAAAADwAAAGRycy9kb3ducmV2LnhtbERPS4vCMBC+L/gfwgh7W9MuqLUaRWRF&#10;97a+wOPQjG2wmZQmavffm4UFb/PxPWe26Gwt7tR641hBOkhAEBdOGy4VHA/rjwyED8gaa8ek4Jc8&#10;LOa9txnm2j14R/d9KEUMYZ+jgiqEJpfSFxVZ9APXEEfu4lqLIcK2lLrFRwy3tfxMkpG0aDg2VNjQ&#10;qqLiur9ZBeZntBl+j0+Tk/zahPScXTNjj0q997vlFESgLrzE/+6tjvPTcTqEv3fi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jzAzDAAAA3gAAAA8AAAAAAAAAAAAA&#10;AAAAoQIAAGRycy9kb3ducmV2LnhtbFBLBQYAAAAABAAEAPkAAACRAwAAAAA=&#10;" strokeweight="0"/>
                <v:rect id="Rectangle 216" o:spid="_x0000_s1430" style="position:absolute;left:34842;top:2559;width:57;height:30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QLMYA&#10;AADeAAAADwAAAGRycy9kb3ducmV2LnhtbERPTWvCQBC9F/oflhF6azaR1mp0lSoUehGq7aHexuyY&#10;BLOzcXer0V/vCgVv83ifM5l1phFHcr62rCBLUhDEhdU1lwp+vj+ehyB8QNbYWCYFZ/Iwmz4+TDDX&#10;9sQrOq5DKWII+xwVVCG0uZS+qMigT2xLHLmddQZDhK6U2uEphptG9tN0IA3WHBsqbGlRUbFf/xkF&#10;89Fwfvh64eVltd3Q5ne7f+27VKmnXvc+BhGoC3fxv/tTx/nZWzaA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OQLMYAAADeAAAADwAAAAAAAAAAAAAAAACYAgAAZHJz&#10;L2Rvd25yZXYueG1sUEsFBgAAAAAEAAQA9QAAAIsDAAAAAA==&#10;" fillcolor="black" stroked="f"/>
                <v:line id="Line 217" o:spid="_x0000_s1431" style="position:absolute;visibility:visible;mso-wrap-style:square" from="47180,2559" to="47180,3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334MMAAADeAAAADwAAAGRycy9kb3ducmV2LnhtbERPTWvCQBC9F/wPyxS81U2EmjS6ikiL&#10;eqtWweOQnSaL2dmQ3Wr8965Q8DaP9zmzRW8bcaHOG8cK0lECgrh02nCl4PDz9ZaD8AFZY+OYFNzI&#10;w2I+eJlhod2Vd3TZh0rEEPYFKqhDaAspfVmTRT9yLXHkfl1nMUTYVVJ3eI3htpHjJJlIi4ZjQ40t&#10;rWoqz/s/q8B8T9bv2+z4cZSf65Ce8nNu7EGp4Wu/nIII1Ien+N+90XF+mqUZPN6JN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99+DDAAAA3gAAAA8AAAAAAAAAAAAA&#10;AAAAoQIAAGRycy9kb3ducmV2LnhtbFBLBQYAAAAABAAEAPkAAACRAwAAAAA=&#10;" strokeweight="0"/>
                <v:rect id="Rectangle 218" o:spid="_x0000_s1432" style="position:absolute;left:47180;top:2559;width:64;height:30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hxckA&#10;AADeAAAADwAAAGRycy9kb3ducmV2LnhtbESPT2/CMAzF75P2HSJP2m2kRfsDhYDGpEm7IA3GAW6m&#10;8dqKxumSDAqfHh8m7WbrPb/383Teu1YdKcTGs4F8kIEiLr1tuDKw+Xp/GIGKCdli65kMnCnCfHZ7&#10;M8XC+hOv6LhOlZIQjgUaqFPqCq1jWZPDOPAdsWjfPjhMsoZK24AnCXetHmbZs3bYsDTU2NFbTeVh&#10;/esMLMajxc/nIy8vq/2Odtv94WkYMmPu7/rXCahEffo3/11/WMHPX3LhlXdkBj2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ChxckAAADeAAAADwAAAAAAAAAAAAAAAACYAgAA&#10;ZHJzL2Rvd25yZXYueG1sUEsFBgAAAAAEAAQA9QAAAI4DAAAAAA==&#10;" fillcolor="black" stroked="f"/>
                <v:rect id="Rectangle 219" o:spid="_x0000_s1433" style="position:absolute;left:63;top:33470;width:5607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EXsYA&#10;AADeAAAADwAAAGRycy9kb3ducmV2LnhtbERPS2sCMRC+F/wPYQRvNbtSq65G0UKhl0J9HPQ2bsbd&#10;xc1kTaKu/fVNodDbfHzPmS1aU4sbOV9ZVpD2ExDEudUVFwp22/fnMQgfkDXWlknBgzws5p2nGWba&#10;3nlNt00oRAxhn6GCMoQmk9LnJRn0fdsQR+5kncEQoSukdniP4aaWgyR5lQYrjg0lNvRWUn7eXI2C&#10;1WS8uny98Of3+nigw/54Hg5colSv2y6nIAK14V/85/7QcX46Sifw+068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wEXsYAAADeAAAADwAAAAAAAAAAAAAAAACYAgAAZHJz&#10;L2Rvd25yZXYueG1sUEsFBgAAAAAEAAQA9QAAAIsDAAAAAA==&#10;" fillcolor="black" stroked="f"/>
                <v:rect id="Rectangle 220" o:spid="_x0000_s1434" style="position:absolute;left:34778;top:33585;width:121;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nfskA&#10;AADeAAAADwAAAGRycy9kb3ducmV2LnhtbESPQU/CQBCF7yT+h82YeIMtjShWFiIkJlxMBD3IbeiO&#10;bUN3tuyuUP31zoGE20zmzXvvmy1616oThdh4NjAeZaCIS28brgx8frwOp6BiQrbYeiYDvxRhMb8Z&#10;zLCw/swbOm1TpcSEY4EG6pS6QutY1uQwjnxHLLdvHxwmWUOlbcCzmLtW51n2oB02LAk1drSqqTxs&#10;f5yB5dN0eXy/57e/zX5Hu6/9YZKHzJi72/7lGVSiPl3Fl++1lfrjx1wABEdm0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pnfskAAADeAAAADwAAAAAAAAAAAAAAAACYAgAA&#10;ZHJzL2Rvd25yZXYueG1sUEsFBgAAAAAEAAQA9QAAAI4DAAAAAA==&#10;" fillcolor="black" stroked="f"/>
                <v:rect id="Rectangle 221" o:spid="_x0000_s1435" style="position:absolute;left:47123;top:33585;width:121;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C5cYA&#10;AADeAAAADwAAAGRycy9kb3ducmV2LnhtbERPS2vCQBC+F/wPywi91U1CtZq6Si0UehHq46C3MTtN&#10;gtnZdHer0V/fFYTe5uN7znTemUacyPnasoJ0kIAgLqyuuVSw3Xw8jUH4gKyxsUwKLuRhPus9TDHX&#10;9swrOq1DKWII+xwVVCG0uZS+qMigH9iWOHLf1hkMEbpSaofnGG4amSXJSBqsOTZU2NJ7RcVx/WsU&#10;LCbjxc/XMy+vq8Oe9rvDcZi5RKnHfvf2CiJQF/7Fd/enjvPTlyyF2zvxBj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bC5cYAAADeAAAADwAAAAAAAAAAAAAAAACYAgAAZHJz&#10;L2Rvd25yZXYueG1sUEsFBgAAAAAEAAQA9QAAAIsDAAAAAA==&#10;" fillcolor="black" stroked="f"/>
                <v:rect id="Rectangle 222" o:spid="_x0000_s1436" style="position:absolute;left:34899;top:36144;width:21235;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cksYA&#10;AADeAAAADwAAAGRycy9kb3ducmV2LnhtbERPS2sCMRC+F/wPYQRvNevSVl2NUguCl0J9HPQ2bsbd&#10;xc1km0Td9tc3QsHbfHzPmc5bU4srOV9ZVjDoJyCIc6srLhTstsvnEQgfkDXWlknBD3mYzzpPU8y0&#10;vfGarptQiBjCPkMFZQhNJqXPSzLo+7YhjtzJOoMhQldI7fAWw00t0yR5kwYrjg0lNvRRUn7eXIyC&#10;xXi0+P564c/f9fFAh/3x/Jq6RKlet32fgAjUhof4373Scf5gmKZwfyfe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RcksYAAADeAAAADwAAAAAAAAAAAAAAAACYAgAAZHJz&#10;L2Rvd25yZXYueG1sUEsFBgAAAAAEAAQA9QAAAIsDAAAAAA==&#10;" fillcolor="black" stroked="f"/>
                <v:rect id="Rectangle 223" o:spid="_x0000_s1437" style="position:absolute;left:56013;top:57;width:121;height:36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5CccA&#10;AADeAAAADwAAAGRycy9kb3ducmV2LnhtbERPS2sCMRC+C/0PYYTeNOu29bEapRaEXgr1cdDbuBl3&#10;FzeTbRJ121/fFAre5uN7zmzRmlpcyfnKsoJBPwFBnFtdcaFgt131xiB8QNZYWyYF3+RhMX/ozDDT&#10;9sZrum5CIWII+wwVlCE0mZQ+L8mg79uGOHIn6wyGCF0htcNbDDe1TJNkKA1WHBtKbOitpPy8uRgF&#10;y8l4+fX5zB8/6+OBDvvj+SV1iVKP3fZ1CiJQG+7if/e7jvMHo/QJ/t6JN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4+QnHAAAA3gAAAA8AAAAAAAAAAAAAAAAAmAIAAGRy&#10;cy9kb3ducmV2LnhtbFBLBQYAAAAABAAEAPUAAACMAwAAAAA=&#10;" fillcolor="black" stroked="f"/>
                <v:rect id="Rectangle 224" o:spid="_x0000_s1438" style="position:absolute;left:63;top:37420;width:5607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hfcYA&#10;AADeAAAADwAAAGRycy9kb3ducmV2LnhtbERPTWvCQBC9F/wPywi9NRuDbTW6igqFXoRqe6i3MTsm&#10;wexs3N1q6q/vCgVv83ifM513phFncr62rGCQpCCIC6trLhV8fb49jUD4gKyxsUwKfsnDfNZ7mGKu&#10;7YU3dN6GUsQQ9jkqqEJocyl9UZFBn9iWOHIH6wyGCF0ptcNLDDeNzNL0RRqsOTZU2NKqouK4/TEK&#10;luPR8vQx5PV1s9/R7nt/fM5cqtRjv1tMQATqwl38737Xcf7gNRvC7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hfcYAAADeAAAADwAAAAAAAAAAAAAAAACYAgAAZHJz&#10;L2Rvd25yZXYueG1sUEsFBgAAAAAEAAQA9QAAAIsDAAAAAA==&#10;" fillcolor="black" stroked="f"/>
                <v:rect id="Rectangle 225" o:spid="_x0000_s1439" style="position:absolute;left:10464;top:37541;width:12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E5sYA&#10;AADeAAAADwAAAGRycy9kb3ducmV2LnhtbERPTWsCMRC9C/6HMEJvmnWpra5G0YLQi1BtD/U2bsbd&#10;xc1km0Td+usboeBtHu9zZovW1OJCzleWFQwHCQji3OqKCwVfn+v+GIQPyBpry6Tglzws5t3ODDNt&#10;r7ylyy4UIoawz1BBGUKTSenzkgz6gW2II3e0zmCI0BVSO7zGcFPLNElepMGKY0OJDb2VlJ92Z6Ng&#10;NRmvfj6eeXPbHva0/z6cRqlLlHrqtcspiEBteIj/3e86zh++piO4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3E5sYAAADeAAAADwAAAAAAAAAAAAAAAACYAgAAZHJz&#10;L2Rvd25yZXYueG1sUEsFBgAAAAAEAAQA9QAAAIsDAAAAAA==&#10;" fillcolor="black" stroked="f"/>
                <v:rect id="Rectangle 226" o:spid="_x0000_s1440" style="position:absolute;left:29819;top:37541;width:12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akcYA&#10;AADeAAAADwAAAGRycy9kb3ducmV2LnhtbERPTWvCQBC9F/oflhF6azaG1mp0lSoUehGq7aHexuyY&#10;BLOzcXer0V/vCgVv83ifM5l1phFHcr62rKCfpCCIC6trLhX8fH88D0H4gKyxsUwKzuRhNn18mGCu&#10;7YlXdFyHUsQQ9jkqqEJocyl9UZFBn9iWOHI76wyGCF0ptcNTDDeNzNJ0IA3WHBsqbGlRUbFf/xkF&#10;89Fwfvh64eVltd3Q5ne7f81cqtRTr3sfgwjUhbv43/2p4/z+WzaA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9akcYAAADeAAAADwAAAAAAAAAAAAAAAACYAgAAZHJz&#10;L2Rvd25yZXYueG1sUEsFBgAAAAAEAAQA9QAAAIsDAAAAAA==&#10;" fillcolor="black" stroked="f"/>
                <v:rect id="Rectangle 227" o:spid="_x0000_s1441" style="position:absolute;left:34778;top:37541;width:12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CsYA&#10;AADeAAAADwAAAGRycy9kb3ducmV2LnhtbERPTWvCQBC9F/oflhF6azaGtmp0lVoQehGq7aHexuyY&#10;BLOz6e6q0V/vCkJv83ifM5l1phFHcr62rKCfpCCIC6trLhX8fC+ehyB8QNbYWCYFZ/Iwmz4+TDDX&#10;9sQrOq5DKWII+xwVVCG0uZS+qMigT2xLHLmddQZDhK6U2uEphptGZmn6Jg3WHBsqbOmjomK/PhgF&#10;89Fw/vf1wsvLaruhze92/5q5VKmnXvc+BhGoC//iu/tTx/n9QTaA2zvx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P/CsYAAADeAAAADwAAAAAAAAAAAAAAAACYAgAAZHJz&#10;L2Rvd25yZXYueG1sUEsFBgAAAAAEAAQA9QAAAIsDAAAAAA==&#10;" fillcolor="black" stroked="f"/>
                <v:rect id="Rectangle 228" o:spid="_x0000_s1442" style="position:absolute;left:47123;top:37541;width:12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reMkA&#10;AADeAAAADwAAAGRycy9kb3ducmV2LnhtbESPQU/CQBCF7yT+h82YeIMtjShWFiIkJlxMBD3IbeiO&#10;bUN3tuyuUP31zoGE20zem/e+mS1616oThdh4NjAeZaCIS28brgx8frwOp6BiQrbYeiYDvxRhMb8Z&#10;zLCw/swbOm1TpSSEY4EG6pS6QutY1uQwjnxHLNq3Dw6TrKHSNuBZwl2r8yx70A4bloYaO1rVVB62&#10;P87A8mm6PL7f89vfZr+j3df+MMlDZszdbf/yDCpRn67my/XaCv74MRdeeUdm0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lxreMkAAADeAAAADwAAAAAAAAAAAAAAAACYAgAA&#10;ZHJzL2Rvd25yZXYueG1sUEsFBgAAAAAEAAQA9QAAAI4DAAAAAA==&#10;" fillcolor="black" stroked="f"/>
                <v:rect id="Rectangle 229" o:spid="_x0000_s1443" style="position:absolute;left:63;top:39808;width:5607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O48YA&#10;AADeAAAADwAAAGRycy9kb3ducmV2LnhtbERPS2sCMRC+F/wPYQRvNetSq65G0UKhl0J9HPQ2bsbd&#10;xc1kTaKu/fVNodDbfHzPmS1aU4sbOV9ZVjDoJyCIc6srLhTstu/PYxA+IGusLZOCB3lYzDtPM8y0&#10;vfOabptQiBjCPkMFZQhNJqXPSzLo+7YhjtzJOoMhQldI7fAew00t0yR5lQYrjg0lNvRWUn7eXI2C&#10;1WS8uny98Of3+nigw/54HqYuUarXbZdTEIHa8C/+c3/oOH8wSifw+068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DO48YAAADeAAAADwAAAAAAAAAAAAAAAACYAgAAZHJz&#10;L2Rvd25yZXYueG1sUEsFBgAAAAAEAAQA9QAAAIsDAAAAAA==&#10;" fillcolor="black" stroked="f"/>
                <v:line id="Line 230" o:spid="_x0000_s1444" style="position:absolute;visibility:visible;mso-wrap-style:square" from="63,44456" to="56013,44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Ez9McAAADeAAAADwAAAGRycy9kb3ducmV2LnhtbESPQW/CMAyF75P2HyJP4jbSMgFdR0AT&#10;GmK7AQNpR6vx2ojGqZoA3b+fD5N2s+Xn9963WA2+VVfqowtsIB9noIirYB3XBo6fm8cCVEzIFtvA&#10;ZOCHIqyW93cLLG248Z6uh1QrMeFYooEmpa7UOlYNeYzj0BHL7Tv0HpOsfa1tjzcx962eZNlMe3Qs&#10;CQ12tG6oOh8u3oDbzbbTj/np+aTftin/Ks6F80djRg/D6wuoREP6F/99v1upn8+fBEBw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4TP0xwAAAN4AAAAPAAAAAAAA&#10;AAAAAAAAAKECAABkcnMvZG93bnJldi54bWxQSwUGAAAAAAQABAD5AAAAlQMAAAAA&#10;" strokeweight="0"/>
                <v:rect id="Rectangle 231" o:spid="_x0000_s1445" style="position:absolute;left:63;top:44456;width:5595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UOMYA&#10;AADeAAAADwAAAGRycy9kb3ducmV2LnhtbERPTWsCMRC9C/6HMEJvml3bWrs1ihaEXgrVetDbuBl3&#10;FzeTbRJ1669vhIK3ebzPmcxaU4szOV9ZVpAOEhDEudUVFwo238v+GIQPyBpry6TglzzMpt3OBDNt&#10;L7yi8zoUIoawz1BBGUKTSenzkgz6gW2II3ewzmCI0BVSO7zEcFPLYZKMpMGKY0OJDb2XlB/XJ6Ng&#10;8Tpe/Hw98ed1td/Rbrs/Pg9dotRDr52/gQjUhrv43/2h4/z05TGF2zvxB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9UOMYAAADeAAAADwAAAAAAAAAAAAAAAACYAgAAZHJz&#10;L2Rvd25yZXYueG1sUEsFBgAAAAAEAAQA9QAAAIsDAAAAAA==&#10;" fillcolor="black" stroked="f"/>
                <v:line id="Line 232" o:spid="_x0000_s1446" style="position:absolute;visibility:visible;mso-wrap-style:square" from="63,50209" to="56013,50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8IGMQAAADeAAAADwAAAGRycy9kb3ducmV2LnhtbERPTWvCQBC9C/6HZQq96SaWahpdRcSi&#10;valV8Dhkp8lidjZkt5r+e7cgeJvH+5zZorO1uFLrjWMF6TABQVw4bbhUcPz+HGQgfEDWWDsmBX/k&#10;YTHv92aYa3fjPV0PoRQxhH2OCqoQmlxKX1Rk0Q9dQxy5H9daDBG2pdQt3mK4reUoScbSouHYUGFD&#10;q4qKy+HXKjC78eb9a3L6OMn1JqTn7JIZe1Tq9aVbTkEE6sJT/HBvdZyfTt5G8P9Ov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wgYxAAAAN4AAAAPAAAAAAAAAAAA&#10;AAAAAKECAABkcnMvZG93bnJldi54bWxQSwUGAAAAAAQABAD5AAAAkgMAAAAA&#10;" strokeweight="0"/>
                <v:rect id="Rectangle 233" o:spid="_x0000_s1447" style="position:absolute;left:63;top:50209;width:5595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v1MYA&#10;AADeAAAADwAAAGRycy9kb3ducmV2LnhtbERPS2sCMRC+F/ofwhR6q1m19bEapRaEXgq+DnobN+Pu&#10;4mayTaJu/fWNIHibj+8542ljKnEm50vLCtqtBARxZnXJuYLNev42AOEDssbKMin4Iw/TyfPTGFNt&#10;L7yk8yrkIoawT1FBEUKdSumzggz6lq2JI3ewzmCI0OVSO7zEcFPJTpL0pMGSY0OBNX0VlB1XJ6Ng&#10;NhzMfhfv/HNd7ne02+6PHx2XKPX60nyOQARqwkN8d3/rOL/d73bh9k68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Fv1MYAAADeAAAADwAAAAAAAAAAAAAAAACYAgAAZHJz&#10;L2Rvd25yZXYueG1sUEsFBgAAAAAEAAQA9QAAAIsDAAAAAA==&#10;" fillcolor="black" stroked="f"/>
                <v:rect id="Rectangle 234" o:spid="_x0000_s1448" style="position:absolute;left:-57;top:37420;width:120;height:18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3oMYA&#10;AADeAAAADwAAAGRycy9kb3ducmV2LnhtbERPS2sCMRC+C/6HMEJvmtVatVujVKHQS8HXod7GzXR3&#10;cTPZJlG3/vpGELzNx/ec6bwxlTiT86VlBf1eAoI4s7rkXMFu+9GdgPABWWNlmRT8kYf5rN2aYqrt&#10;hdd03oRcxBD2KSooQqhTKX1WkEHfszVx5H6sMxgidLnUDi8x3FRykCQjabDk2FBgTcuCsuPmZBQs&#10;XieL39WQv67rw57234fjy8AlSj11mvc3EIGa8BDf3Z86zu+Pn4dweyfe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j3oMYAAADeAAAADwAAAAAAAAAAAAAAAACYAgAAZHJz&#10;L2Rvd25yZXYueG1sUEsFBgAAAAAEAAQA9QAAAIsDAAAAAA==&#10;" fillcolor="black" stroked="f"/>
                <v:line id="Line 235" o:spid="_x0000_s1449" style="position:absolute;visibility:visible;mso-wrap-style:square" from="10528,39922" to="10528,5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bMQAAADeAAAADwAAAGRycy9kb3ducmV2LnhtbERPTWvCQBC9C/6HZQq91U0UNY2uImKx&#10;3tQqeByy02QxOxuyW03/fVcoeJvH+5z5srO1uFHrjWMF6SABQVw4bbhUcPr6eMtA+ICssXZMCn7J&#10;w3LR780x1+7OB7odQyliCPscFVQhNLmUvqjIoh+4hjhy3661GCJsS6lbvMdwW8thkkykRcOxocKG&#10;1hUV1+OPVWD2k+14Nz2/n+VmG9JLds2MPSn1+tKtZiACdeEp/nd/6jg/nY7G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pBsxAAAAN4AAAAPAAAAAAAAAAAA&#10;AAAAAKECAABkcnMvZG93bnJldi54bWxQSwUGAAAAAAQABAD5AAAAkgMAAAAA&#10;" strokeweight="0"/>
                <v:rect id="Rectangle 236" o:spid="_x0000_s1450" style="position:absolute;left:10528;top:39922;width:57;height:15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MTMYA&#10;AADeAAAADwAAAGRycy9kb3ducmV2LnhtbERPS2sCMRC+C/6HMEJvmtW2ardGqUKhl4KvQ72Nm+nu&#10;4mayTaKu/vpGELzNx/ecyawxlTiR86VlBf1eAoI4s7rkXMF289kdg/ABWWNlmRRcyMNs2m5NMNX2&#10;zCs6rUMuYgj7FBUUIdSplD4ryKDv2Zo4cr/WGQwRulxqh+cYbio5SJKhNFhybCiwpkVB2WF9NArm&#10;b+P53/KFv6+r/Y52P/vD68AlSj11mo93EIGa8BDf3V86zu+Pnodweyfe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MTMYAAADeAAAADwAAAAAAAAAAAAAAAACYAgAAZHJz&#10;L2Rvd25yZXYueG1sUEsFBgAAAAAEAAQA9QAAAIsDAAAAAA==&#10;" fillcolor="black" stroked="f"/>
                <v:line id="Line 237" o:spid="_x0000_s1451" style="position:absolute;visibility:visible;mso-wrap-style:square" from="29883,39922" to="29883,5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rgMQAAADeAAAADwAAAGRycy9kb3ducmV2LnhtbERPTWvCQBC9C/6HZYTe6iaWmhhdRUqL&#10;9WatgschOyaL2dmQ3Wr677tCwds83ucsVr1txJU6bxwrSMcJCOLSacOVgsP3x3MOwgdkjY1jUvBL&#10;HlbL4WCBhXY3/qLrPlQihrAvUEEdQltI6cuaLPqxa4kjd3adxRBhV0nd4S2G20ZOkmQqLRqODTW2&#10;9FZTedn/WAVmN928brPj7CjfNyE95Zfc2INST6N+PQcRqA8P8b/7U8f5afaSwf2deIN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KuAxAAAAN4AAAAPAAAAAAAAAAAA&#10;AAAAAKECAABkcnMvZG93bnJldi54bWxQSwUGAAAAAAQABAD5AAAAkgMAAAAA&#10;" strokeweight="0"/>
                <v:rect id="Rectangle 238" o:spid="_x0000_s1452" style="position:absolute;left:29883;top:39922;width:57;height:15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9pckA&#10;AADeAAAADwAAAGRycy9kb3ducmV2LnhtbESPQU8CQQyF7yb+h0lNuMksqIgrAxESEi8kgB7kVnbq&#10;7oadzjozwMqvtwcTbm3e63tfJ7PONepEIdaeDQz6GSjiwtuaSwOfH8v7MaiYkC02nsnAL0WYTW9v&#10;Jphbf+YNnbapVBLCMUcDVUptrnUsKnIY+74lFu3bB4dJ1lBqG/As4a7RwywbaYc1S0OFLS0qKg7b&#10;ozMwfxnPf9aPvLps9jvafe0PT8OQGdO7695eQSXq0tX8f/1uBX/w/CC88o7Mo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4X9pckAAADeAAAADwAAAAAAAAAAAAAAAACYAgAA&#10;ZHJzL2Rvd25yZXYueG1sUEsFBgAAAAAEAAQA9QAAAI4DAAAAAA==&#10;" fillcolor="black" stroked="f"/>
                <v:line id="Line 239" o:spid="_x0000_s1453" style="position:absolute;visibility:visible;mso-wrap-style:square" from="34842,39922" to="34842,5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aacQAAADeAAAADwAAAGRycy9kb3ducmV2LnhtbERPTWvCQBC9C/6HZQRvdZOKGqOrlNKi&#10;3lqr0OOQHZPF7GzIbjX+e1coeJvH+5zlurO1uFDrjWMF6SgBQVw4bbhUcPj5fMlA+ICssXZMCm7k&#10;Yb3q95aYa3flb7rsQyliCPscFVQhNLmUvqjIoh+5hjhyJ9daDBG2pdQtXmO4reVrkkylRcOxocKG&#10;3isqzvs/q8B8TTeT3ew4P8qPTUh/s3Nm7EGp4aB7W4AI1IWn+N+91XF+OhvP4fFOv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25ppxAAAAN4AAAAPAAAAAAAAAAAA&#10;AAAAAKECAABkcnMvZG93bnJldi54bWxQSwUGAAAAAAQABAD5AAAAkgMAAAAA&#10;" strokeweight="0"/>
                <v:rect id="Rectangle 240" o:spid="_x0000_s1454" style="position:absolute;left:34842;top:39922;width:57;height:15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C3skA&#10;AADeAAAADwAAAGRycy9kb3ducmV2LnhtbESPQU/CQBCF7yT+h82YeIMtBBRrFyImJlxMBD3Ibdod&#10;24bubN1dofrrnQOJt5nMm/feV6wH16kThdh6NjCdZKCIK29brg28vz2Pl6BiQrbYeSYDPxRhvboa&#10;FZhbf+YdnfapVmLCMUcDTUp9rnWsGnIYJ74nltunDw6TrKHWNuBZzF2nZ1l2qx22LAkN9vTUUHXc&#10;fzsDm/vl5ut1zi+/u/JAh4/yuJiFzJib6+HxAVSiIf2LL99bK/Wnd3MBEByZQ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fWC3skAAADeAAAADwAAAAAAAAAAAAAAAACYAgAA&#10;ZHJzL2Rvd25yZXYueG1sUEsFBgAAAAAEAAQA9QAAAI4DAAAAAA==&#10;" fillcolor="black" stroked="f"/>
                <v:line id="Line 241" o:spid="_x0000_s1455" style="position:absolute;visibility:visible;mso-wrap-style:square" from="47180,39922" to="47180,5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vlEsQAAADeAAAADwAAAGRycy9kb3ducmV2LnhtbERPS2vCQBC+F/wPywi91U1K1TRmlVJa&#10;rDdfgR6H7JgsZmdDdqvx33eFQm/z8T2nWA22FRfqvXGsIJ0kIIgrpw3XCo6Hz6cMhA/IGlvHpOBG&#10;HlbL0UOBuXZX3tFlH2oRQ9jnqKAJocul9FVDFv3EdcSRO7neYoiwr6Xu8RrDbSufk2QmLRqODQ12&#10;9N5Qdd7/WAVmO1tPN/PytZQf65B+Z+fM2KNSj+PhbQEi0BD+xX/uLx3np/OXFO7vxB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USxAAAAN4AAAAPAAAAAAAAAAAA&#10;AAAAAKECAABkcnMvZG93bnJldi54bWxQSwUGAAAAAAQABAD5AAAAkgMAAAAA&#10;" strokeweight="0"/>
                <v:rect id="Rectangle 242" o:spid="_x0000_s1456" style="position:absolute;left:47180;top:39922;width:64;height:15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5MsYA&#10;AADeAAAADwAAAGRycy9kb3ducmV2LnhtbERPTWvCQBC9F/wPywi9NRuDbTW6igqFXoRqe6i3MTsm&#10;wexs3N1q6q/vCgVv83ifM513phFncr62rGCQpCCIC6trLhV8fb49jUD4gKyxsUwKfsnDfNZ7mGKu&#10;7YU3dN6GUsQQ9jkqqEJocyl9UZFBn9iWOHIH6wyGCF0ptcNLDDeNzNL0RRqsOTZU2NKqouK4/TEK&#10;luPR8vQx5PV1s9/R7nt/fM5cqtRjv1tMQATqwl38737Xcf7gdZjB7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u5MsYAAADeAAAADwAAAAAAAAAAAAAAAACYAgAAZHJz&#10;L2Rvd25yZXYueG1sUEsFBgAAAAAEAAQA9QAAAIsDAAAAAA==&#10;" fillcolor="black" stroked="f"/>
                <v:rect id="Rectangle 243" o:spid="_x0000_s1457" style="position:absolute;left:63;top:55905;width:5607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cqcYA&#10;AADeAAAADwAAAGRycy9kb3ducmV2LnhtbERPS2sCMRC+C/6HMEJvmtVatVujVKHQS8HXod7GzXR3&#10;cTPZJlG3/vpGELzNx/ec6bwxlTiT86VlBf1eAoI4s7rkXMFu+9GdgPABWWNlmRT8kYf5rN2aYqrt&#10;hdd03oRcxBD2KSooQqhTKX1WkEHfszVx5H6sMxgidLnUDi8x3FRykCQjabDk2FBgTcuCsuPmZBQs&#10;XieL39WQv67rw57234fjy8AlSj11mvc3EIGa8BDf3Z86zu+Ph89weyfe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ccqcYAAADeAAAADwAAAAAAAAAAAAAAAACYAgAAZHJz&#10;L2Rvd25yZXYueG1sUEsFBgAAAAAEAAQA9QAAAIsDAAAAAA==&#10;" fillcolor="black" stroked="f"/>
                <v:rect id="Rectangle 244" o:spid="_x0000_s1458" style="position:absolute;left:34899;top:58578;width:2123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E3cYA&#10;AADeAAAADwAAAGRycy9kb3ducmV2LnhtbERPTWvCQBC9F/wPywi9NRslbTW6igqFXoRqe6i3MTsm&#10;wexs3N1q6q/vCgVv83ifM513phFncr62rGCQpCCIC6trLhV8fb49jUD4gKyxsUwKfsnDfNZ7mGKu&#10;7YU3dN6GUsQQ9jkqqEJocyl9UZFBn9iWOHIH6wyGCF0ptcNLDDeNHKbpizRYc2yosKVVRcVx+2MU&#10;LMej5ekj4/V1s9/R7nt/fB66VKnHfreYgAjUhbv43/2u4/zBa5bB7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6E3cYAAADeAAAADwAAAAAAAAAAAAAAAACYAgAAZHJz&#10;L2Rvd25yZXYueG1sUEsFBgAAAAAEAAQA9QAAAIsDAAAAAA==&#10;" fillcolor="black" stroked="f"/>
                <v:rect id="Rectangle 245" o:spid="_x0000_s1459" style="position:absolute;left:34899;top:60553;width:21235;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hRsUA&#10;AADeAAAADwAAAGRycy9kb3ducmV2LnhtbERPS2sCMRC+F/ofwhR6q1nF52qUWih4EerjoLdxM+4u&#10;bibbJNXVX98Igrf5+J4zmTWmEmdyvrSsoN1KQBBnVpecK9huvj+GIHxA1lhZJgVX8jCbvr5MMNX2&#10;wis6r0MuYgj7FBUUIdSplD4ryKBv2Zo4ckfrDIYIXS61w0sMN5XsJElfGiw5NhRY01dB2Wn9ZxTM&#10;R8P570+Xl7fVYU/73eHU67hEqfe35nMMIlATnuKHe6Hj/Pag24P7O/EG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iFGxQAAAN4AAAAPAAAAAAAAAAAAAAAAAJgCAABkcnMv&#10;ZG93bnJldi54bWxQSwUGAAAAAAQABAD1AAAAigMAAAAA&#10;" fillcolor="black" stroked="f"/>
                <v:rect id="Rectangle 246" o:spid="_x0000_s1460" style="position:absolute;left:34778;top:56019;width:121;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McYA&#10;AADeAAAADwAAAGRycy9kb3ducmV2LnhtbERPS2sCMRC+C/6HMII3zSrWx2qUKhR6KdTHQW/jZtxd&#10;3Ey2Sarb/vpGKHibj+85i1VjKnEj50vLCgb9BARxZnXJuYLD/q03BeEDssbKMin4IQ+rZbu1wFTb&#10;O2/ptgu5iCHsU1RQhFCnUvqsIIO+b2viyF2sMxgidLnUDu8x3FRymCRjabDk2FBgTZuCsuvu2yhY&#10;z6brr88Rf/xuzyc6Hc/Xl6FLlOp2mtc5iEBNeIr/3e86zh9MRmN4vBN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C/McYAAADeAAAADwAAAAAAAAAAAAAAAACYAgAAZHJz&#10;L2Rvd25yZXYueG1sUEsFBgAAAAAEAAQA9QAAAIsDAAAAAA==&#10;" fillcolor="black" stroked="f"/>
                <v:rect id="Rectangle 247" o:spid="_x0000_s1461" style="position:absolute;left:47123;top:56019;width:121;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aqsUA&#10;AADeAAAADwAAAGRycy9kb3ducmV2LnhtbERPS2sCMRC+F/wPYQRvNatYH6tRqlDopeDroLdxM+4u&#10;bibbJNVtf30jCN7m43vObNGYSlzJ+dKygl43AUGcWV1yrmC/+3gdg/ABWWNlmRT8kofFvPUyw1Tb&#10;G2/oug25iCHsU1RQhFCnUvqsIIO+a2viyJ2tMxgidLnUDm8x3FSynyRDabDk2FBgTauCssv2xyhY&#10;TsbL7/WAv/42pyMdD6fLW98lSnXazfsURKAmPMUP96eO83ujwQju78Q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qqxQAAAN4AAAAPAAAAAAAAAAAAAAAAAJgCAABkcnMv&#10;ZG93bnJldi54bWxQSwUGAAAAAAQABAD1AAAAigMAAAAA&#10;" fillcolor="black" stroked="f"/>
                <v:rect id="Rectangle 248" o:spid="_x0000_s1462" style="position:absolute;left:56013;top:37541;width:121;height:2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O2MkA&#10;AADeAAAADwAAAGRycy9kb3ducmV2LnhtbESPQU/CQBCF7yT+h82YeIMtBBRrFyImJlxMBD3Ibdod&#10;24bubN1dofrrnQOJt5m8N+99U6wH16kThdh6NjCdZKCIK29brg28vz2Pl6BiQrbYeSYDPxRhvboa&#10;FZhbf+YdnfapVhLCMUcDTUp9rnWsGnIYJ74nFu3TB4dJ1lBrG/As4a7Tsyy71Q5bloYGe3pqqDru&#10;v52Bzf1y8/U655ffXXmgw0d5XMxCZszN9fD4ACrRkP7Nl+utFfzp3Vx45R2ZQ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4OO2MkAAADeAAAADwAAAAAAAAAAAAAAAACYAgAA&#10;ZHJzL2Rvd25yZXYueG1sUEsFBgAAAAAEAAQA9QAAAI4DAAAAAA==&#10;" fillcolor="black" stroked="f"/>
                <v:line id="Line 249" o:spid="_x0000_s1463" style="position:absolute;visibility:visible;mso-wrap-style:square" from="56134,0" to="56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7XsYAAADeAAAADwAAAGRycy9kb3ducmV2LnhtbERPTWvCQBC9C/6HZYReRDexUm3qKiVS&#10;8OChpkqv0+yYRLOzIbtq/PfdgtDbPN7nLFadqcWVWldZVhCPIxDEudUVFwr2Xx+jOQjnkTXWlknB&#10;nRyslv3eAhNtb7yja+YLEULYJaig9L5JpHR5SQbd2DbEgTva1qAPsC2kbvEWwk0tJ1H0Ig1WHBpK&#10;bCgtKT9nF6Ng+D0fPuMhO6VxMUnp9Ln9We+cUk+D7v0NhKfO/4sf7o0O8+PZ9BX+3gk3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Ou17GAAAA3gAAAA8AAAAAAAAA&#10;AAAAAAAAoQIAAGRycy9kb3ducmV2LnhtbFBLBQYAAAAABAAEAPkAAACUAwAAAAA=&#10;" strokecolor="#dadcdd" strokeweight="0"/>
                <v:rect id="Rectangle 250" o:spid="_x0000_s1464" style="position:absolute;left:56134;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dccA&#10;AADeAAAADwAAAGRycy9kb3ducmV2LnhtbESPQUsDMRCF70L/Q5iCN5tdwVa2TYstKIIgtNricdhM&#10;N8HNZNnEdvffOwfB2wzz5r33rTZDaNWF+uQjGyhnBSjiOlrPjYHPj+e7R1ApI1tsI5OBkRJs1pOb&#10;FVY2XnlPl0NulJhwqtCAy7mrtE61o4BpFjtiuZ1jHzDL2jfa9ngV89Dq+6KY64CeJcFhRztH9ffh&#10;Jxh4G0/+OLclHr9O76NbvGx9KPbG3E6HpyWoTEP+F/99v1qpXy4eBE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8bHXHAAAA3gAAAA8AAAAAAAAAAAAAAAAAmAIAAGRy&#10;cy9kb3ducmV2LnhtbFBLBQYAAAAABAAEAPUAAACMAwAAAAA=&#10;" fillcolor="#dadcdd" stroked="f"/>
                <v:line id="Line 251" o:spid="_x0000_s1465" style="position:absolute;visibility:visible;mso-wrap-style:square" from="56134,2501" to="56140,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hhcUAAADeAAAADwAAAGRycy9kb3ducmV2LnhtbERPS2vCQBC+C/0PyxS8iG5i8UF0FYkU&#10;euihRsXrmJ0msdnZkF01/ffdguBtPr7nLNedqcWNWldZVhCPIhDEudUVFwoO+/fhHITzyBpry6Tg&#10;lxysVy+9JSba3nlHt8wXIoSwS1BB6X2TSOnykgy6kW2IA/dtW4M+wLaQusV7CDe1HEfRVBqsODSU&#10;2FBaUv6TXY2CwWk+eMNjdknjYpzS5evzvN05pfqv3WYBwlPnn+KH+0OH+fFsEsP/O+E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EhhcUAAADeAAAADwAAAAAAAAAA&#10;AAAAAAChAgAAZHJzL2Rvd25yZXYueG1sUEsFBgAAAAAEAAQA+QAAAJMDAAAAAA==&#10;" strokecolor="#dadcdd" strokeweight="0"/>
                <v:rect id="Rectangle 252" o:spid="_x0000_s1466" style="position:absolute;left:56134;top:2501;width:63;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XmcQA&#10;AADeAAAADwAAAGRycy9kb3ducmV2LnhtbERP32vCMBB+H+x/CCf4NtMK6uiM4gSHIAi6KXs8mlsT&#10;1lxKk2n73xtB2Nt9fD9vvuxcLS7UButZQT7KQBCXXluuFHx9bl5eQYSIrLH2TAp6CrBcPD/NsdD+&#10;yge6HGMlUgiHAhWYGJtCylAachhGviFO3I9vHcYE20rqFq8p3NVynGVT6dByajDY0NpQ+Xv8cwp2&#10;/dmepjrH0/d535vZx7t12UGp4aBbvYGI1MV/8cO91Wl+PpuM4f5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V5nEAAAA3gAAAA8AAAAAAAAAAAAAAAAAmAIAAGRycy9k&#10;b3ducmV2LnhtbFBLBQYAAAAABAAEAPUAAACJAwAAAAA=&#10;" fillcolor="#dadcdd" stroked="f"/>
                <v:line id="Line 253" o:spid="_x0000_s1467" style="position:absolute;visibility:visible;mso-wrap-style:square" from="56134,7499" to="5614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8aacUAAADeAAAADwAAAGRycy9kb3ducmV2LnhtbERPTWvCQBC9F/oflil4Ed1EaZXUVUpE&#10;6MGDporXMTtNYrOzIbtq+u9dQfA2j/c5s0VnanGh1lWWFcTDCARxbnXFhYLdz2owBeE8ssbaMin4&#10;JweL+evLDBNtr7ylS+YLEULYJaig9L5JpHR5SQbd0DbEgfu1rUEfYFtI3eI1hJtajqLoQxqsODSU&#10;2FBaUv6XnY2C/mHaH+M+O6VxMUrptFkfl1unVO+t+/oE4anzT/HD/a3D/HjyPob7O+EG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8aacUAAADeAAAADwAAAAAAAAAA&#10;AAAAAAChAgAAZHJzL2Rvd25yZXYueG1sUEsFBgAAAAAEAAQA+QAAAJMDAAAAAA==&#10;" strokecolor="#dadcdd" strokeweight="0"/>
                <v:rect id="Rectangle 254" o:spid="_x0000_s1468" style="position:absolute;left:56134;top:7499;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qdsQA&#10;AADeAAAADwAAAGRycy9kb3ducmV2LnhtbERP22oCMRB9L/gPYQTfanaL1bI1ihUsBaHglT4Om+km&#10;uJksm1R3/94UCn2bw7nOfNm5WlypDdazgnycgSAuvbZcKTgeNo8vIEJE1lh7JgU9BVguBg9zLLS/&#10;8Y6u+1iJFMKhQAUmxqaQMpSGHIaxb4gT9+1bhzHBtpK6xVsKd7V8yrKpdGg5NRhsaG2ovOx/nIJt&#10;f7anqc7x9HX+7M3s/c26bKfUaNitXkFE6uK/+M/9odP8fPY8gd930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anbEAAAA3gAAAA8AAAAAAAAAAAAAAAAAmAIAAGRycy9k&#10;b3ducmV2LnhtbFBLBQYAAAAABAAEAPUAAACJAwAAAAA=&#10;" fillcolor="#dadcdd" stroked="f"/>
                <v:line id="Line 255" o:spid="_x0000_s1469" style="position:absolute;visibility:visible;mso-wrap-style:square" from="56134,10750" to="5614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nhsYAAADeAAAADwAAAGRycy9kb3ducmV2LnhtbERPS2vCQBC+C/0PyxR6kbqJYiupGykp&#10;ggcPmrZ4HbPTPJqdDdlV03/vFgRv8/E9Z7kaTCvO1LvasoJ4EoEgLqyuuVTw9bl+XoBwHllja5kU&#10;/JGDVfowWmKi7YX3dM59KUIIuwQVVN53iZSuqMigm9iOOHA/tjfoA+xLqXu8hHDTymkUvUiDNYeG&#10;CjvKKip+85NRMD4sxjP8zpssLqcZNbvt8WPvlHp6HN7fQHga/F18c290mB+/zufw/064Qa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J4bGAAAA3gAAAA8AAAAAAAAA&#10;AAAAAAAAoQIAAGRycy9kb3ducmV2LnhtbFBLBQYAAAAABAAEAPkAAACUAwAAAAA=&#10;" strokecolor="#dadcdd" strokeweight="0"/>
                <v:rect id="Rectangle 256" o:spid="_x0000_s1470" style="position:absolute;left:56134;top:10750;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RmsQA&#10;AADeAAAADwAAAGRycy9kb3ducmV2LnhtbERP32vCMBB+H+x/CDfwbaYVrKMaxQ0cg8FAp+Lj0ZxN&#10;sLmUJtP2v18GA9/u4/t5i1XvGnGlLljPCvJxBoK48tpyrWD/vXl+AREissbGMykYKMBq+fiwwFL7&#10;G2/puou1SCEcSlRgYmxLKUNlyGEY+5Y4cWffOYwJdrXUHd5SuGvkJMsK6dByajDY0puh6rL7cQo+&#10;h6M9FDrHw+n4NZjZ+6t12Vap0VO/noOI1Me7+N/9odP8fDYt4O+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UZrEAAAA3gAAAA8AAAAAAAAAAAAAAAAAmAIAAGRycy9k&#10;b3ducmV2LnhtbFBLBQYAAAAABAAEAPUAAACJAwAAAAA=&#10;" fillcolor="#dadcdd" stroked="f"/>
                <v:line id="Line 257" o:spid="_x0000_s1471" style="position:absolute;visibility:visible;mso-wrap-style:square" from="56134,14179" to="56140,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QcasUAAADeAAAADwAAAGRycy9kb3ducmV2LnhtbERPTWvCQBC9F/oflhG8iG5iaZXoKiVF&#10;8OChporXMTsmsdnZkF01/fddQfA2j/c582VnanGl1lWWFcSjCARxbnXFhYLdz2o4BeE8ssbaMin4&#10;IwfLxevLHBNtb7yla+YLEULYJaig9L5JpHR5SQbdyDbEgTvZ1qAPsC2kbvEWwk0tx1H0IQ1WHBpK&#10;bCgtKf/NLkbB4DAdvOE+O6dxMU7p/L05fm2dUv1e9zkD4anzT/HDvdZhfjx5n8D9nXCD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QcasUAAADeAAAADwAAAAAAAAAA&#10;AAAAAAChAgAAZHJzL2Rvd25yZXYueG1sUEsFBgAAAAAEAAQA+QAAAJMDAAAAAA==&#10;" strokecolor="#dadcdd" strokeweight="0"/>
                <v:rect id="Rectangle 258" o:spid="_x0000_s1472" style="position:absolute;left:56134;top:14179;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gc8cA&#10;AADeAAAADwAAAGRycy9kb3ducmV2LnhtbESPQUsDMRCF70L/Q5iCN5tdwVa2TYstKIIgtNricdhM&#10;N8HNZNnEdvffOwfB2wzvzXvfrDZDaNWF+uQjGyhnBSjiOlrPjYHPj+e7R1ApI1tsI5OBkRJs1pOb&#10;FVY2XnlPl0NulIRwqtCAy7mrtE61o4BpFjti0c6xD5hl7Rtte7xKeGj1fVHMdUDP0uCwo52j+vvw&#10;Ewy8jSd/nNsSj1+n99EtXrY+FHtjbqfD0xJUpiH/m/+uX63gl4sH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KYHPHAAAA3gAAAA8AAAAAAAAAAAAAAAAAmAIAAGRy&#10;cy9kb3ducmV2LnhtbFBLBQYAAAAABAAEAPUAAACMAwAAAAA=&#10;" fillcolor="#dadcdd" stroked="f"/>
                <v:line id="Line 259" o:spid="_x0000_s1473" style="position:absolute;visibility:visible;mso-wrap-style:square" from="56134,17494" to="56140,1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ctg8YAAADeAAAADwAAAGRycy9kb3ducmV2LnhtbERPTWvCQBC9C/6HZYReRDexWG3qKiVS&#10;8OChpkqv0+yYRLOzIbtq/PfdgtDbPN7nLFadqcWVWldZVhCPIxDEudUVFwr2Xx+jOQjnkTXWlknB&#10;nRyslv3eAhNtb7yja+YLEULYJaig9L5JpHR5SQbd2DbEgTva1qAPsC2kbvEWwk0tJ1H0Ig1WHBpK&#10;bCgtKT9nF6Ng+D0fPuMhO6VxMUnp9Ln9We+cUk+D7v0NhKfO/4sf7o0O8+PZ9BX+3gk3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XLYPGAAAA3gAAAA8AAAAAAAAA&#10;AAAAAAAAoQIAAGRycy9kb3ducmV2LnhtbFBLBQYAAAAABAAEAPkAAACUAwAAAAA=&#10;" strokecolor="#dadcdd" strokeweight="0"/>
                <v:rect id="Rectangle 260" o:spid="_x0000_s1474" style="position:absolute;left:56134;top:17494;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myMYA&#10;AADeAAAADwAAAGRycy9kb3ducmV2LnhtbESPT0vDQBDF74LfYZmCN7uJh1TSbosVFEEQ+hePQ3bM&#10;LmZnQ3Ztk2/vHARvM8yb995vtRlDpy40JB/ZQDkvQBE30XpuDRwPL/ePoFJGtthFJgMTJdisb29W&#10;WNt45R1d9rlVYsKpRgMu577WOjWOAqZ57Inl9hWHgFnWodV2wKuYh04/FEWlA3qWBIc9PTtqvvc/&#10;wcD7dPanypZ4+jx/TG7xuvWh2BlzNxuflqAyjflf/Pf9ZqV+uagE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myMYAAADeAAAADwAAAAAAAAAAAAAAAACYAgAAZHJz&#10;L2Rvd25yZXYueG1sUEsFBgAAAAAEAAQA9QAAAIsDAAAAAA==&#10;" fillcolor="#dadcdd" stroked="f"/>
                <v:line id="Line 261" o:spid="_x0000_s1475" style="position:absolute;visibility:visible;mso-wrap-style:square" from="56134,20224" to="56140,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3rOMUAAADeAAAADwAAAGRycy9kb3ducmV2LnhtbERPS2vCQBC+F/oflil4kbqJBZXUjUhE&#10;6KEHjS29TrNjHmZnQ3ar8d+7BcHbfHzPWa4G04oz9a62rCCeRCCIC6trLhV8HbavCxDOI2tsLZOC&#10;KzlYpc9PS0y0vfCezrkvRQhhl6CCyvsukdIVFRl0E9sRB+5oe4M+wL6UusdLCDetnEbRTBqsOTRU&#10;2FFWUXHK/4yC8c9i/IbfeZPF5TSjZvf5u9k7pUYvw/odhKfBP8R394cO8+P5LIb/d8INMr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3rOMUAAADeAAAADwAAAAAAAAAA&#10;AAAAAAChAgAAZHJzL2Rvd25yZXYueG1sUEsFBgAAAAAEAAQA+QAAAJMDAAAAAA==&#10;" strokecolor="#dadcdd" strokeweight="0"/>
                <v:rect id="Rectangle 262" o:spid="_x0000_s1476" style="position:absolute;left:56134;top:20224;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dJMQA&#10;AADeAAAADwAAAGRycy9kb3ducmV2LnhtbERP32vCMBB+H+x/CCf4NtP6UEdnFB1sDISBOsXHozmb&#10;YHMpTabtf78Iwt7u4/t582XvGnGlLljPCvJJBoK48tpyreBn//HyCiJEZI2NZ1IwUIDl4vlpjqX2&#10;N97SdRdrkUI4lKjAxNiWUobKkMMw8S1x4s6+cxgT7GqpO7ylcNfIaZYV0qHl1GCwpXdD1WX36xRs&#10;hqM9FDrHw+n4PZjZ59q6bKvUeNSv3kBE6uO/+OH+0ml+PiumcH8n3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nSTEAAAA3gAAAA8AAAAAAAAAAAAAAAAAmAIAAGRycy9k&#10;b3ducmV2LnhtbFBLBQYAAAAABAAEAPUAAACJAwAAAAA=&#10;" fillcolor="#dadcdd" stroked="f"/>
                <v:line id="Line 263" o:spid="_x0000_s1477" style="position:absolute;visibility:visible;mso-wrap-style:square" from="56134,22777" to="56140,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Q1MUAAADeAAAADwAAAGRycy9kb3ducmV2LnhtbERPS2vCQBC+C/6HZYRepG6ioJK6EYkI&#10;HjzU1NLrNDvNw+xsyG41/fddodDbfHzP2WwH04ob9a62rCCeRSCIC6trLhVc3g7PaxDOI2tsLZOC&#10;H3KwTcejDSba3vlMt9yXIoSwS1BB5X2XSOmKigy6me2IA/dle4M+wL6Uusd7CDetnEfRUhqsOTRU&#10;2FFWUXHNv42C6cd6usD3vMnicp5R83r63J+dUk+TYfcCwtPg/8V/7qMO8+PVcgGPd8IN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PQ1MUAAADeAAAADwAAAAAAAAAA&#10;AAAAAAChAgAAZHJzL2Rvd25yZXYueG1sUEsFBgAAAAAEAAQA+QAAAJMDAAAAAA==&#10;" strokecolor="#dadcdd" strokeweight="0"/>
                <v:rect id="Rectangle 264" o:spid="_x0000_s1478" style="position:absolute;left:56134;top:22777;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gy8QA&#10;AADeAAAADwAAAGRycy9kb3ducmV2LnhtbERP32vCMBB+H+x/CDfwbaYVqaMaxQ0cg8FAp+Lj0ZxN&#10;sLmUJtP2v18GA9/u4/t5i1XvGnGlLljPCvJxBoK48tpyrWD/vXl+AREissbGMykYKMBq+fiwwFL7&#10;G2/puou1SCEcSlRgYmxLKUNlyGEY+5Y4cWffOYwJdrXUHd5SuGvkJMsK6dByajDY0puh6rL7cQo+&#10;h6M9FDrHw+n4NZjZ+6t12Vap0VO/noOI1Me7+N/9odP8fFZM4e+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oMvEAAAA3gAAAA8AAAAAAAAAAAAAAAAAmAIAAGRycy9k&#10;b3ducmV2LnhtbFBLBQYAAAAABAAEAPUAAACJAwAAAAA=&#10;" fillcolor="#dadcdd" stroked="f"/>
                <v:line id="Line 265" o:spid="_x0000_s1479" style="position:absolute;visibility:visible;mso-wrap-style:square" from="56134,25507" to="56140,2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btO8UAAADeAAAADwAAAGRycy9kb3ducmV2LnhtbERPTWvCQBC9F/oflhG8iG5iqUp0lZIi&#10;ePBQ04rXMTsmsdnZkF01/fddQfA2j/c5i1VnanGl1lWWFcSjCARxbnXFhYKf7/VwBsJ5ZI21ZVLw&#10;Rw5Wy9eXBSba3nhH18wXIoSwS1BB6X2TSOnykgy6kW2IA3eyrUEfYFtI3eIthJtajqNoIg1WHBpK&#10;bCgtKf/NLkbB4DAbvOE+O6dxMU7p/LU9fu6cUv1e9zEH4anzT/HDvdFhfjydvMP9nXCD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btO8UAAADeAAAADwAAAAAAAAAA&#10;AAAAAAChAgAAZHJzL2Rvd25yZXYueG1sUEsFBgAAAAAEAAQA+QAAAJMDAAAAAA==&#10;" strokecolor="#dadcdd" strokeweight="0"/>
                <v:rect id="Rectangle 266" o:spid="_x0000_s1480" style="position:absolute;left:56134;top:25507;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bJ8QA&#10;AADeAAAADwAAAGRycy9kb3ducmV2LnhtbERPyWrDMBC9B/oPYgq9JbJ7cIobJSSBlEKhkMWhx8Ga&#10;WqLWyFhqYv99FQj0No+3zmI1uFZcqA/Ws4J8loEgrr223Cg4HXfTFxAhImtsPZOCkQKslg+TBZba&#10;X3lPl0NsRArhUKICE2NXShlqQw7DzHfEifv2vcOYYN9I3eM1hbtWPmdZIR1aTg0GO9oaqn8Ov07B&#10;x3i2VaFzrL7On6OZv22sy/ZKPT0O61cQkYb4L76733Wan8+LAm7vp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1myfEAAAA3gAAAA8AAAAAAAAAAAAAAAAAmAIAAGRycy9k&#10;b3ducmV2LnhtbFBLBQYAAAAABAAEAPUAAACJAwAAAAA=&#10;" fillcolor="#dadcdd" stroked="f"/>
                <v:line id="Line 267" o:spid="_x0000_s1481" style="position:absolute;visibility:visible;mso-wrap-style:square" from="56134,28244" to="56140,2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jW18UAAADeAAAADwAAAGRycy9kb3ducmV2LnhtbERPTWvCQBC9C/0PyxR6Ed1EQSW6Skkp&#10;9OBBU8XrmB2TaHY2ZLca/70rCL3N433OYtWZWlypdZVlBfEwAkGcW11xoWD3+z2YgXAeWWNtmRTc&#10;ycFq+dZbYKLtjbd0zXwhQgi7BBWU3jeJlC4vyaAb2oY4cCfbGvQBtoXULd5CuKnlKIom0mDFoaHE&#10;htKS8kv2ZxT0D7P+GPfZOY2LUUrnzfr4tXVKfbx3n3MQnjr/L365f3SYH08nU3i+E26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jW18UAAADeAAAADwAAAAAAAAAA&#10;AAAAAAChAgAAZHJzL2Rvd25yZXYueG1sUEsFBgAAAAAEAAQA+QAAAJMDAAAAAA==&#10;" strokecolor="#dadcdd" strokeweight="0"/>
                <v:rect id="Rectangle 268" o:spid="_x0000_s1482" style="position:absolute;left:56134;top:28244;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zsYA&#10;AADeAAAADwAAAGRycy9kb3ducmV2LnhtbESPT0vDQBDF74LfYZmCN7uJh1TSbosVFEEQ+hePQ3bM&#10;LmZnQ3Ztk2/vHARvM7w37/1mtRlDpy40JB/ZQDkvQBE30XpuDRwPL/ePoFJGtthFJgMTJdisb29W&#10;WNt45R1d9rlVEsKpRgMu577WOjWOAqZ57IlF+4pDwCzr0Go74FXCQ6cfiqLSAT1Lg8Oenh013/uf&#10;YOB9OvtTZUs8fZ4/Jrd43fpQ7Iy5m41PS1CZxvxv/rt+s4JfLir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qzsYAAADeAAAADwAAAAAAAAAAAAAAAACYAgAAZHJz&#10;L2Rvd25yZXYueG1sUEsFBgAAAAAEAAQA9QAAAIsDAAAAAA==&#10;" fillcolor="#dadcdd" stroked="f"/>
                <v:line id="Line 269" o:spid="_x0000_s1483" style="position:absolute;visibility:visible;mso-wrap-style:square" from="56134,30797" to="56140,30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nPsUAAADeAAAADwAAAGRycy9kb3ducmV2LnhtbERPTWvCQBC9C/0PyxS8iG6iYG3qKiUi&#10;eOhBU8XrNDtNYrOzIbtq/PddQfA2j/c582VnanGh1lWWFcSjCARxbnXFhYL993o4A+E8ssbaMim4&#10;kYPl4qU3x0TbK+/okvlChBB2CSoovW8SKV1ekkE3sg1x4H5ta9AH2BZSt3gN4aaW4yiaSoMVh4YS&#10;G0pLyv+ys1EwOM4GEzxkpzQuximdtl8/q51Tqv/afX6A8NT5p/jh3ugwP36bvsP9nXCD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vnPsUAAADeAAAADwAAAAAAAAAA&#10;AAAAAAChAgAAZHJzL2Rvd25yZXYueG1sUEsFBgAAAAAEAAQA+QAAAJMDAAAAAA==&#10;" strokecolor="#dadcdd" strokeweight="0"/>
                <v:rect id="Rectangle 270" o:spid="_x0000_s1484" style="position:absolute;left:56134;top:30797;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wFcYA&#10;AADeAAAADwAAAGRycy9kb3ducmV2LnhtbESPT0vDQBDF74LfYZmCN7uJh0bSbosVFEEQ+hePQ3bM&#10;LmZnQ3Ztk2/vHARvM8yb995vtRlDpy40JB/ZQDkvQBE30XpuDRwPL/ePoFJGtthFJgMTJdisb29W&#10;WNt45R1d9rlVYsKpRgMu577WOjWOAqZ57Inl9hWHgFnWodV2wKuYh04/FMVCB/QsCQ57enbUfO9/&#10;goH36exPC1vi6fP8MbnqdetDsTPmbjY+LUFlGvO/+O/7zUr9sqoE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kwFcYAAADeAAAADwAAAAAAAAAAAAAAAACYAgAAZHJz&#10;L2Rvd25yZXYueG1sUEsFBgAAAAAEAAQA9QAAAIsDAAAAAA==&#10;" fillcolor="#dadcdd" stroked="f"/>
                <v:line id="Line 271" o:spid="_x0000_s1485" style="position:absolute;visibility:visible;mso-wrap-style:square" from="56134,33528" to="56140,3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95cQAAADeAAAADwAAAGRycy9kb3ducmV2LnhtbERPTWvCQBC9C/6HZYReRDdRUImuIimF&#10;HnrQtOJ1zI5JNDsbsluN/94tFLzN433OatOZWtyodZVlBfE4AkGcW11xoeDn+2O0AOE8ssbaMil4&#10;kIPNut9bYaLtnfd0y3whQgi7BBWU3jeJlC4vyaAb24Y4cGfbGvQBtoXULd5DuKnlJIpm0mDFoaHE&#10;htKS8mv2axQMj4vhFA/ZJY2LSUqX3dfpfe+Ueht02yUIT51/if/dnzrMj+fzGP7eCTf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H3lxAAAAN4AAAAPAAAAAAAAAAAA&#10;AAAAAKECAABkcnMvZG93bnJldi54bWxQSwUGAAAAAAQABAD5AAAAkgMAAAAA&#10;" strokecolor="#dadcdd" strokeweight="0"/>
                <v:rect id="Rectangle 272" o:spid="_x0000_s1486" style="position:absolute;left:56134;top:33528;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L+cQA&#10;AADeAAAADwAAAGRycy9kb3ducmV2LnhtbERP32vCMBB+H+x/CDfwbab1wY7OKG6wIQiCOsXHozmb&#10;YHMpTdT2vzeDwd7u4/t5s0XvGnGjLljPCvJxBoK48tpyreBn//X6BiJEZI2NZ1IwUIDF/PlphqX2&#10;d97SbRdrkUI4lKjAxNiWUobKkMMw9i1x4s6+cxgT7GqpO7yncNfISZZNpUPLqcFgS5+Gqsvu6hSs&#10;h6M9THWOh9NxM5ji+8O6bKvU6KVfvoOI1Md/8Z97pdP8vCgm8PtOuk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C/nEAAAA3gAAAA8AAAAAAAAAAAAAAAAAmAIAAGRycy9k&#10;b3ducmV2LnhtbFBLBQYAAAAABAAEAPUAAACJAwAAAAA=&#10;" fillcolor="#dadcdd" stroked="f"/>
                <v:line id="Line 273" o:spid="_x0000_s1487" style="position:absolute;visibility:visible;mso-wrap-style:square" from="56134,36201" to="56140,3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CcUAAADeAAAADwAAAGRycy9kb3ducmV2LnhtbERPTWvCQBC9C/0PyxR6Ed1EQSW6Skkp&#10;9NCDRsXrmB2TaHY2ZLea/ntXELzN433OYtWZWlypdZVlBfEwAkGcW11xoWC3/R7MQDiPrLG2TAr+&#10;ycFq+dZbYKLtjTd0zXwhQgi7BBWU3jeJlC4vyaAb2oY4cCfbGvQBtoXULd5CuKnlKIom0mDFoaHE&#10;htKS8kv2ZxT0D7P+GPfZOY2LUUrn9e/xa+OU+njvPucgPHX+JX66f3SYH0+nY3i8E2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GCcUAAADeAAAADwAAAAAAAAAA&#10;AAAAAAChAgAAZHJzL2Rvd25yZXYueG1sUEsFBgAAAAAEAAQA+QAAAJMDAAAAAA==&#10;" strokecolor="#dadcdd" strokeweight="0"/>
                <v:rect id="Rectangle 274" o:spid="_x0000_s1488" style="position:absolute;left:56134;top:36201;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2FsQA&#10;AADeAAAADwAAAGRycy9kb3ducmV2LnhtbERPW2vCMBR+H+w/hDPY20w7hpVqFDeYDAYDr/h4aI5N&#10;sDkpTdT23y+DgW/n47ue2aJ3jbhSF6xnBfkoA0FceW25VrDbfr5MQISIrLHxTAoGCrCYPz7MsNT+&#10;xmu6bmItUgiHEhWYGNtSylAZchhGviVO3Ml3DmOCXS11h7cU7hr5mmVj6dByajDY0oeh6ry5OAXf&#10;w8HuxzrH/fHwM5hi9W5dtlbq+alfTkFE6uNd/O/+0ml+XhRv8PdOu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yNhbEAAAA3gAAAA8AAAAAAAAAAAAAAAAAmAIAAGRycy9k&#10;b3ducmV2LnhtbFBLBQYAAAAABAAEAPUAAACJAwAAAAA=&#10;" fillcolor="#dadcdd" stroked="f"/>
                <v:line id="Line 275" o:spid="_x0000_s1489" style="position:absolute;visibility:visible;mso-wrap-style:square" from="56134,37484" to="56140,3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975sUAAADeAAAADwAAAGRycy9kb3ducmV2LnhtbERPTWvCQBC9F/oflhG8iG5iaZXoKiVF&#10;8OChporXMTsmsdnZkF01/fddQfA2j/c582VnanGl1lWWFcSjCARxbnXFhYLdz2o4BeE8ssbaMin4&#10;IwfLxevLHBNtb7yla+YLEULYJaig9L5JpHR5SQbdyDbEgTvZ1qAPsC2kbvEWwk0tx1H0IQ1WHBpK&#10;bCgtKf/NLkbB4DAdvOE+O6dxMU7p/L05fm2dUv1e9zkD4anzT/HDvdZhfjyZvMP9nXCD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975sUAAADeAAAADwAAAAAAAAAA&#10;AAAAAAChAgAAZHJzL2Rvd25yZXYueG1sUEsFBgAAAAAEAAQA+QAAAJMDAAAAAA==&#10;" strokecolor="#dadcdd" strokeweight="0"/>
                <v:rect id="Rectangle 276" o:spid="_x0000_s1490" style="position:absolute;left:56134;top:37484;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N+sQA&#10;AADeAAAADwAAAGRycy9kb3ducmV2LnhtbERP32vCMBB+H/g/hBP2NtPuoR2dUTbBIQwE3ZQ9Hs3Z&#10;BJtLaaK2/70ZDPZ2H9/Pmy8H14or9cF6VpDPMhDEtdeWGwXfX+unFxAhImtsPZOCkQIsF5OHOVba&#10;33hH131sRArhUKECE2NXSRlqQw7DzHfEiTv53mFMsG+k7vGWwl0rn7OskA4tpwaDHa0M1ef9xSn4&#10;HI/2UOgcDz/H7WjKj3frsp1Sj9Ph7RVEpCH+i//cG53m52VZwO876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DfrEAAAA3gAAAA8AAAAAAAAAAAAAAAAAmAIAAGRycy9k&#10;b3ducmV2LnhtbFBLBQYAAAAABAAEAPUAAACJAwAAAAA=&#10;" fillcolor="#dadcdd" stroked="f"/>
                <v:line id="Line 277" o:spid="_x0000_s1491" style="position:absolute;visibility:visible;mso-wrap-style:square" from="56134,39865" to="56140,3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FACsUAAADeAAAADwAAAGRycy9kb3ducmV2LnhtbERPTWvCQBC9C/6HZQq9iG5iwUh0FYkI&#10;PfRQo+J1zI5JbHY2ZLea/vtuoeBtHu9zluveNOJOnastK4gnEQjiwuqaSwXHw248B+E8ssbGMin4&#10;IQfr1XCwxFTbB+/pnvtShBB2KSqovG9TKV1RkUE3sS1x4K62M+gD7EqpO3yEcNPIaRTNpMGaQ0OF&#10;LWUVFV/5t1EwOs9Hb3jKb1lcTjO6fX5ctnun1OtLv1mA8NT7p/jf/a7D/DhJEv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FACsUAAADeAAAADwAAAAAAAAAA&#10;AAAAAAChAgAAZHJzL2Rvd25yZXYueG1sUEsFBgAAAAAEAAQA+QAAAJMDAAAAAA==&#10;" strokecolor="#dadcdd" strokeweight="0"/>
                <v:rect id="Rectangle 278" o:spid="_x0000_s1492" style="position:absolute;left:56134;top:39865;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8E8YA&#10;AADeAAAADwAAAGRycy9kb3ducmV2LnhtbESPT0vDQBDF74LfYZmCN7uJh0bSbosVFEEQ+hePQ3bM&#10;LmZnQ3Ztk2/vHARvM7w37/1mtRlDpy40JB/ZQDkvQBE30XpuDRwPL/ePoFJGtthFJgMTJdisb29W&#10;WNt45R1d9rlVEsKpRgMu577WOjWOAqZ57IlF+4pDwCzr0Go74FXCQ6cfimKhA3qWBoc9PTtqvvc/&#10;wcD7dPanhS3x9Hn+mFz1uvWh2BlzNxuflqAyjfnf/Hf9ZgW/rCr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88E8YAAADeAAAADwAAAAAAAAAAAAAAAACYAgAAZHJz&#10;L2Rvd25yZXYueG1sUEsFBgAAAAAEAAQA9QAAAIsDAAAAAA==&#10;" fillcolor="#dadcdd" stroked="f"/>
                <v:line id="Line 279" o:spid="_x0000_s1493" style="position:absolute;visibility:visible;mso-wrap-style:square" from="56134,44456" to="56140,4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x48UAAADeAAAADwAAAGRycy9kb3ducmV2LnhtbERPTWvCQBC9F/oflhG8iG5ioWp0lZIi&#10;ePBQ04rXMTsmsdnZkF01/fddQfA2j/c5i1VnanGl1lWWFcSjCARxbnXFhYKf7/VwCsJ5ZI21ZVLw&#10;Rw5Wy9eXBSba3nhH18wXIoSwS1BB6X2TSOnykgy6kW2IA3eyrUEfYFtI3eIthJtajqPoXRqsODSU&#10;2FBaUv6bXYyCwWE6eMN9dk7jYpzS+Wt7/Nw5pfq97mMOwlPnn+KHe6PD/HgymcH9nXCD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Jx48UAAADeAAAADwAAAAAAAAAA&#10;AAAAAAChAgAAZHJzL2Rvd25yZXYueG1sUEsFBgAAAAAEAAQA+QAAAJMDAAAAAA==&#10;" strokecolor="#dadcdd" strokeweight="0"/>
                <v:rect id="Rectangle 280" o:spid="_x0000_s1494" style="position:absolute;left:56134;top:44456;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AMscA&#10;AADeAAAADwAAAGRycy9kb3ducmV2LnhtbESPQWvDMAyF74P9B6NBb6uTHdqS1S1boWNQGLRby44i&#10;VmPTWA6x1yb/fjoMdpPQ03vvW66H0Kor9clHNlBOC1DEdbSeGwNfn9vHBaiUkS22kcnASAnWq/u7&#10;JVY23nhP10NulJhwqtCAy7mrtE61o4BpGjtiuZ1jHzDL2jfa9ngT89Dqp6KY6YCeJcFhRxtH9eXw&#10;EwzsxpM/zmyJx+/Tx+jmb68+FHtjJg/DyzOoTEP+F/99v1upX84X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cQDLHAAAA3gAAAA8AAAAAAAAAAAAAAAAAmAIAAGRy&#10;cy9kb3ducmV2LnhtbFBLBQYAAAAABAAEAPUAAACMAwAAAAA=&#10;" fillcolor="#dadcdd" stroked="f"/>
                <v:line id="Line 281" o:spid="_x0000_s1495" style="position:absolute;visibility:visible;mso-wrap-style:square" from="56134,50209" to="56140,5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NwsUAAADeAAAADwAAAGRycy9kb3ducmV2LnhtbERPS2vCQBC+C/0Pywi9SN3EgoboRkpE&#10;6KEHTS29TrNjHmZnQ3ar6b93C4Xe5uN7zmY7mk5caXCNZQXxPAJBXFrdcKXg9L5/SkA4j6yxs0wK&#10;fsjBNnuYbDDV9sZHuha+EiGEXYoKau/7VEpX1mTQzW1PHLizHQz6AIdK6gFvIdx0chFFS2mw4dBQ&#10;Y095TeWl+DYKZp/J7Bk/ijaPq0VO7eHta3d0Sj1Ox5c1CE+j/xf/uV91mB+vkhh+3wk3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ENwsUAAADeAAAADwAAAAAAAAAA&#10;AAAAAAChAgAAZHJzL2Rvd25yZXYueG1sUEsFBgAAAAAEAAQA+QAAAJMDAAAAAA==&#10;" strokecolor="#dadcdd" strokeweight="0"/>
                <v:rect id="Rectangle 282" o:spid="_x0000_s1496" style="position:absolute;left:56134;top:50209;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73sQA&#10;AADeAAAADwAAAGRycy9kb3ducmV2LnhtbERP32vCMBB+H+x/CDfY20zrg0o1LSo4BoOBboqPR3M2&#10;weZSmkzb/34ZDPZ2H9/PW1WDa8WN+mA9K8gnGQji2mvLjYKvz93LAkSIyBpbz6RgpABV+fiwwkL7&#10;O+/pdoiNSCEcClRgYuwKKUNtyGGY+I44cRffO4wJ9o3UPd5TuGvlNMtm0qHl1GCwo62h+nr4dgre&#10;x5M9znSOx/PpYzTz14112V6p56dhvQQRaYj/4j/3m07z8/liCr/vp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e97EAAAA3gAAAA8AAAAAAAAAAAAAAAAAmAIAAGRycy9k&#10;b3ducmV2LnhtbFBLBQYAAAAABAAEAPUAAACJAwAAAAA=&#10;" fillcolor="#dadcdd" stroked="f"/>
                <v:line id="Line 283" o:spid="_x0000_s1497" style="position:absolute;visibility:visible;mso-wrap-style:square" from="56134,55962" to="56140,5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2LsUAAADeAAAADwAAAGRycy9kb3ducmV2LnhtbERPTWvCQBC9F/wPywheRDdRqCF1FYkI&#10;HnqoscXrNDsm0exsyK6a/vtuoeBtHu9zluveNOJOnastK4inEQjiwuqaSwWfx90kAeE8ssbGMin4&#10;IQfr1eBliam2Dz7QPfelCCHsUlRQed+mUrqiIoNualviwJ1tZ9AH2JVSd/gI4aaRsyh6lQZrDg0V&#10;tpRVVFzzm1EwPiXjOX7llywuZxldPt6/twen1GjYb95AeOr9U/zv3uswP14k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82LsUAAADeAAAADwAAAAAAAAAA&#10;AAAAAAChAgAAZHJzL2Rvd25yZXYueG1sUEsFBgAAAAAEAAQA+QAAAJMDAAAAAA==&#10;" strokecolor="#dadcdd" strokeweight="0"/>
                <v:rect id="Rectangle 284" o:spid="_x0000_s1498" style="position:absolute;left:56134;top:55962;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GMcQA&#10;AADeAAAADwAAAGRycy9kb3ducmV2LnhtbERP32vCMBB+H/g/hBP2NtOOoVKNosJkMBjoVHw8mrMJ&#10;NpfSRG3/+2Uw2Nt9fD9vvuxcLe7UButZQT7KQBCXXluuFBy+31+mIEJE1lh7JgU9BVguBk9zLLR/&#10;8I7u+1iJFMKhQAUmxqaQMpSGHIaRb4gTd/Gtw5hgW0nd4iOFu1q+ZtlYOrScGgw2tDFUXvc3p+Cz&#10;P9njWOd4PJ++ejPZrq3Ldko9D7vVDESkLv6L/9wfOs3PJ9M3+H0n3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nRjHEAAAA3gAAAA8AAAAAAAAAAAAAAAAAmAIAAGRycy9k&#10;b3ducmV2LnhtbFBLBQYAAAAABAAEAPUAAACJAwAAAAA=&#10;" fillcolor="#dadcdd" stroked="f"/>
                <v:line id="Line 285" o:spid="_x0000_s1499" style="position:absolute;visibility:visible;mso-wrap-style:square" from="56134,58635" to="56140,5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oLwcUAAADeAAAADwAAAGRycy9kb3ducmV2LnhtbERPTWvCQBC9F/wPywi9iG5iaQ3RVUpK&#10;oYceNCpex+yYRLOzIbvV9N+7BaG3ebzPWax604grda62rCCeRCCIC6trLhXstp/jBITzyBoby6Tg&#10;lxysloOnBaba3nhD19yXIoSwS1FB5X2bSumKigy6iW2JA3eynUEfYFdK3eEthJtGTqPoTRqsOTRU&#10;2FJWUXHJf4yC0SEZveA+P2dxOc3ovP4+fmycUs/D/n0OwlPv/8UP95cO8+NZ8gp/74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oLwcUAAADeAAAADwAAAAAAAAAA&#10;AAAAAAChAgAAZHJzL2Rvd25yZXYueG1sUEsFBgAAAAAEAAQA+QAAAJMDAAAAAA==&#10;" strokecolor="#dadcdd" strokeweight="0"/>
                <v:rect id="Rectangle 286" o:spid="_x0000_s1500" style="position:absolute;left:56134;top:58635;width:63;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93cQA&#10;AADeAAAADwAAAGRycy9kb3ducmV2LnhtbERP32vCMBB+F/wfwg1807Q+VOmM4gSHMBioU/Z4NLcm&#10;2FxKk2n73y+Dwd7u4/t5q03vGnGnLljPCvJZBoK48tpyreDjvJ8uQYSIrLHxTAoGCrBZj0crLLV/&#10;8JHup1iLFMKhRAUmxraUMlSGHIaZb4kT9+U7hzHBrpa6w0cKd42cZ1khHVpODQZb2hmqbqdvp+Bt&#10;uNpLoXO8fF7fB7N4fbEuOyo1eeq3zyAi9fFf/Oc+6DQ/XywL+H0n3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fd3EAAAA3gAAAA8AAAAAAAAAAAAAAAAAmAIAAGRycy9k&#10;b3ducmV2LnhtbFBLBQYAAAAABAAEAPUAAACJAwAAAAA=&#10;" fillcolor="#dadcdd" stroked="f"/>
                <v:line id="Line 287" o:spid="_x0000_s1501" style="position:absolute;visibility:visible;mso-wrap-style:square" from="56134,60610" to="56140,6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wLcUAAADeAAAADwAAAGRycy9kb3ducmV2LnhtbERPTWvCQBC9C/6HZQq9iG5iQUN0FYkI&#10;PfRQo+J1zI5JbHY2ZLea/vtuoeBtHu9zluveNOJOnastK4gnEQjiwuqaSwXHw26cgHAeWWNjmRT8&#10;kIP1ajhYYqrtg/d0z30pQgi7FBVU3replK6oyKCb2JY4cFfbGfQBdqXUHT5CuGnkNIpm0mDNoaHC&#10;lrKKiq/82ygYnZPRG57yWxaX04xunx+X7d4p9frSbxYgPPX+Kf53v+swP54n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QwLcUAAADeAAAADwAAAAAAAAAA&#10;AAAAAAChAgAAZHJzL2Rvd25yZXYueG1sUEsFBgAAAAAEAAQA+QAAAJMDAAAAAA==&#10;" strokecolor="#dadcdd" strokeweight="0"/>
                <v:rect id="Rectangle 288" o:spid="_x0000_s1502" style="position:absolute;left:56134;top:60610;width: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NMcA&#10;AADeAAAADwAAAGRycy9kb3ducmV2LnhtbESPQWvDMAyF74P9B6NBb6uTHdqS1S1boWNQGLRby44i&#10;VmPTWA6x1yb/fjoMdpN4T+99Wq6H0Kor9clHNlBOC1DEdbSeGwNfn9vHBaiUkS22kcnASAnWq/u7&#10;JVY23nhP10NulIRwqtCAy7mrtE61o4BpGjti0c6xD5hl7Rtte7xJeGj1U1HMdEDP0uCwo42j+nL4&#10;CQZ248kfZ7bE4/fpY3Tzt1cfir0xk4fh5RlUpiH/m/+u363gl/OF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qTDTHAAAA3gAAAA8AAAAAAAAAAAAAAAAAmAIAAGRy&#10;cy9kb3ducmV2LnhtbFBLBQYAAAAABAAEAPUAAACMAwAAAAA=&#10;" fillcolor="#dadcdd" stroked="f"/>
                <w10:anchorlock/>
              </v:group>
            </w:pict>
          </mc:Fallback>
        </mc:AlternateContent>
      </w:r>
    </w:p>
    <w:p w:rsidR="00697A7B" w:rsidRPr="009E4F63" w:rsidRDefault="00697A7B" w:rsidP="00697A7B">
      <w:pPr>
        <w:pStyle w:val="ListParagraph"/>
        <w:numPr>
          <w:ilvl w:val="0"/>
          <w:numId w:val="1"/>
        </w:numPr>
        <w:autoSpaceDE w:val="0"/>
        <w:autoSpaceDN w:val="0"/>
        <w:adjustRightInd w:val="0"/>
        <w:jc w:val="both"/>
        <w:rPr>
          <w:rFonts w:ascii="Arial" w:hAnsi="Arial" w:cs="Arial"/>
          <w:sz w:val="20"/>
          <w:szCs w:val="20"/>
        </w:rPr>
      </w:pPr>
      <w:r w:rsidRPr="009E4F63">
        <w:rPr>
          <w:rFonts w:ascii="Arial" w:hAnsi="Arial" w:cs="Arial"/>
          <w:sz w:val="20"/>
          <w:szCs w:val="20"/>
        </w:rPr>
        <w:t>Mejorar la calidad del servicio a los usuarios que poseen el servicio de energía eléctrica en los municipios de Villanueva, Somotillo, San Francisco del Norte, Santo Tomas del Norte, San Pedro del Norte, Cinco Pinos y sectores aledaños</w:t>
      </w:r>
    </w:p>
    <w:p w:rsidR="00697A7B" w:rsidRPr="009E4F63" w:rsidRDefault="00697A7B" w:rsidP="00697A7B">
      <w:pPr>
        <w:pStyle w:val="ListParagraph"/>
        <w:numPr>
          <w:ilvl w:val="0"/>
          <w:numId w:val="1"/>
        </w:numPr>
        <w:autoSpaceDE w:val="0"/>
        <w:autoSpaceDN w:val="0"/>
        <w:adjustRightInd w:val="0"/>
        <w:jc w:val="both"/>
        <w:rPr>
          <w:rFonts w:ascii="Arial" w:hAnsi="Arial" w:cs="Arial"/>
          <w:sz w:val="20"/>
          <w:szCs w:val="20"/>
        </w:rPr>
      </w:pPr>
      <w:r w:rsidRPr="009E4F63">
        <w:rPr>
          <w:rFonts w:ascii="Arial" w:hAnsi="Arial" w:cs="Arial"/>
          <w:sz w:val="20"/>
          <w:szCs w:val="20"/>
        </w:rPr>
        <w:t>Mejorar la confiabilidad del suministro eléctrico a las Minas Mina Limón y Santa Pancha.</w:t>
      </w:r>
    </w:p>
    <w:p w:rsidR="001F3D7D" w:rsidRPr="009E4F63" w:rsidRDefault="001F3D7D" w:rsidP="00A042CB">
      <w:pPr>
        <w:keepNext/>
        <w:autoSpaceDE w:val="0"/>
        <w:autoSpaceDN w:val="0"/>
        <w:adjustRightInd w:val="0"/>
        <w:spacing w:after="0"/>
        <w:jc w:val="both"/>
        <w:rPr>
          <w:rFonts w:ascii="Arial" w:hAnsi="Arial" w:cs="Arial"/>
          <w:b/>
          <w:i/>
          <w:sz w:val="20"/>
          <w:szCs w:val="20"/>
        </w:rPr>
      </w:pPr>
      <w:r w:rsidRPr="009E4F63">
        <w:rPr>
          <w:rFonts w:ascii="Arial" w:hAnsi="Arial" w:cs="Arial"/>
          <w:b/>
          <w:sz w:val="20"/>
          <w:szCs w:val="20"/>
        </w:rPr>
        <w:lastRenderedPageBreak/>
        <w:t>Localización de la</w:t>
      </w:r>
      <w:r w:rsidR="00CA1C9C" w:rsidRPr="009E4F63">
        <w:rPr>
          <w:rFonts w:ascii="Arial" w:hAnsi="Arial" w:cs="Arial"/>
          <w:b/>
          <w:sz w:val="20"/>
          <w:szCs w:val="20"/>
        </w:rPr>
        <w:t xml:space="preserve"> Obra</w:t>
      </w:r>
    </w:p>
    <w:p w:rsidR="001F3D7D" w:rsidRPr="009E4F63" w:rsidRDefault="00CA1C9C" w:rsidP="001F3D7D">
      <w:pPr>
        <w:jc w:val="center"/>
        <w:rPr>
          <w:rFonts w:ascii="Arial" w:hAnsi="Arial" w:cs="Arial"/>
          <w:b/>
          <w:sz w:val="20"/>
          <w:szCs w:val="20"/>
        </w:rPr>
      </w:pPr>
      <w:r w:rsidRPr="009E4F63">
        <w:rPr>
          <w:rFonts w:ascii="Arial" w:hAnsi="Arial" w:cs="Arial"/>
          <w:b/>
          <w:noProof/>
          <w:sz w:val="20"/>
          <w:szCs w:val="20"/>
          <w:lang w:val="en-US"/>
        </w:rPr>
        <w:drawing>
          <wp:inline distT="0" distB="0" distL="0" distR="0" wp14:anchorId="7C3D2289" wp14:editId="5062D10A">
            <wp:extent cx="5325050" cy="4071067"/>
            <wp:effectExtent l="0" t="0" r="9525" b="5715"/>
            <wp:docPr id="9332" name="Picture 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9166" cy="4074214"/>
                    </a:xfrm>
                    <a:prstGeom prst="rect">
                      <a:avLst/>
                    </a:prstGeom>
                    <a:noFill/>
                  </pic:spPr>
                </pic:pic>
              </a:graphicData>
            </a:graphic>
          </wp:inline>
        </w:drawing>
      </w:r>
    </w:p>
    <w:p w:rsidR="00C43DD0" w:rsidRPr="009E4F63" w:rsidRDefault="00C43DD0" w:rsidP="00C43DD0">
      <w:pPr>
        <w:pStyle w:val="BodyText"/>
        <w:jc w:val="both"/>
        <w:rPr>
          <w:rFonts w:ascii="Arial" w:hAnsi="Arial" w:cs="Arial"/>
          <w:b/>
          <w:sz w:val="20"/>
          <w:szCs w:val="20"/>
        </w:rPr>
      </w:pPr>
      <w:r w:rsidRPr="009E4F63">
        <w:rPr>
          <w:rFonts w:ascii="Arial" w:hAnsi="Arial" w:cs="Arial"/>
          <w:b/>
          <w:sz w:val="20"/>
          <w:szCs w:val="20"/>
        </w:rPr>
        <w:t>1</w:t>
      </w:r>
      <w:r w:rsidR="00073198" w:rsidRPr="009E4F63">
        <w:rPr>
          <w:rFonts w:ascii="Arial" w:hAnsi="Arial" w:cs="Arial"/>
          <w:b/>
          <w:sz w:val="20"/>
          <w:szCs w:val="20"/>
        </w:rPr>
        <w:t>.3</w:t>
      </w:r>
      <w:r w:rsidRPr="009E4F63">
        <w:rPr>
          <w:rFonts w:ascii="Arial" w:hAnsi="Arial" w:cs="Arial"/>
          <w:b/>
          <w:sz w:val="20"/>
          <w:szCs w:val="20"/>
        </w:rPr>
        <w:t>. -Justificación</w:t>
      </w:r>
    </w:p>
    <w:p w:rsidR="00840839" w:rsidRPr="009E4F63" w:rsidRDefault="00FB2EAE" w:rsidP="00840839">
      <w:pPr>
        <w:autoSpaceDE w:val="0"/>
        <w:autoSpaceDN w:val="0"/>
        <w:adjustRightInd w:val="0"/>
        <w:jc w:val="both"/>
        <w:rPr>
          <w:rFonts w:ascii="Arial" w:hAnsi="Arial" w:cs="Arial"/>
          <w:sz w:val="20"/>
          <w:szCs w:val="20"/>
        </w:rPr>
      </w:pPr>
      <w:r w:rsidRPr="009E4F63">
        <w:rPr>
          <w:rFonts w:ascii="Arial" w:hAnsi="Arial" w:cs="Arial"/>
          <w:sz w:val="20"/>
          <w:szCs w:val="20"/>
        </w:rPr>
        <w:t>Sin el proyecto, l</w:t>
      </w:r>
      <w:r w:rsidR="002E7FE5" w:rsidRPr="009E4F63">
        <w:rPr>
          <w:rFonts w:ascii="Arial" w:hAnsi="Arial" w:cs="Arial"/>
          <w:sz w:val="20"/>
          <w:szCs w:val="20"/>
        </w:rPr>
        <w:t>as pérdidas superan el 1</w:t>
      </w:r>
      <w:r w:rsidR="00E00B9C" w:rsidRPr="009E4F63">
        <w:rPr>
          <w:rFonts w:ascii="Arial" w:hAnsi="Arial" w:cs="Arial"/>
          <w:sz w:val="20"/>
          <w:szCs w:val="20"/>
        </w:rPr>
        <w:t>5</w:t>
      </w:r>
      <w:r w:rsidR="002E7FE5" w:rsidRPr="009E4F63">
        <w:rPr>
          <w:rFonts w:ascii="Arial" w:hAnsi="Arial" w:cs="Arial"/>
          <w:sz w:val="20"/>
          <w:szCs w:val="20"/>
        </w:rPr>
        <w:t>% y la energía no servida</w:t>
      </w:r>
      <w:r w:rsidRPr="009E4F63">
        <w:rPr>
          <w:rFonts w:ascii="Arial" w:hAnsi="Arial" w:cs="Arial"/>
          <w:sz w:val="20"/>
          <w:szCs w:val="20"/>
        </w:rPr>
        <w:t>, incluyendo los usuarios no conectados,</w:t>
      </w:r>
      <w:r w:rsidR="002E7FE5" w:rsidRPr="009E4F63">
        <w:rPr>
          <w:rFonts w:ascii="Arial" w:hAnsi="Arial" w:cs="Arial"/>
          <w:sz w:val="20"/>
          <w:szCs w:val="20"/>
        </w:rPr>
        <w:t xml:space="preserve"> varía </w:t>
      </w:r>
      <w:r w:rsidR="00761984" w:rsidRPr="009E4F63">
        <w:rPr>
          <w:rFonts w:ascii="Arial" w:hAnsi="Arial" w:cs="Arial"/>
          <w:sz w:val="20"/>
          <w:szCs w:val="20"/>
        </w:rPr>
        <w:t xml:space="preserve">durante el período de análisis </w:t>
      </w:r>
      <w:r w:rsidR="002E7FE5" w:rsidRPr="009E4F63">
        <w:rPr>
          <w:rFonts w:ascii="Arial" w:hAnsi="Arial" w:cs="Arial"/>
          <w:sz w:val="20"/>
          <w:szCs w:val="20"/>
        </w:rPr>
        <w:t xml:space="preserve">desde </w:t>
      </w:r>
      <w:r w:rsidR="00D63A55" w:rsidRPr="009E4F63">
        <w:rPr>
          <w:rFonts w:ascii="Arial" w:hAnsi="Arial" w:cs="Arial"/>
          <w:sz w:val="20"/>
          <w:szCs w:val="20"/>
        </w:rPr>
        <w:t>83</w:t>
      </w:r>
      <w:r w:rsidR="002E7FE5" w:rsidRPr="009E4F63">
        <w:rPr>
          <w:rFonts w:ascii="Arial" w:hAnsi="Arial" w:cs="Arial"/>
          <w:sz w:val="20"/>
          <w:szCs w:val="20"/>
        </w:rPr>
        <w:t xml:space="preserve"> GWh en 201</w:t>
      </w:r>
      <w:r w:rsidR="00D63A55" w:rsidRPr="009E4F63">
        <w:rPr>
          <w:rFonts w:ascii="Arial" w:hAnsi="Arial" w:cs="Arial"/>
          <w:sz w:val="20"/>
          <w:szCs w:val="20"/>
        </w:rPr>
        <w:t>7</w:t>
      </w:r>
      <w:r w:rsidR="002E7FE5" w:rsidRPr="009E4F63">
        <w:rPr>
          <w:rFonts w:ascii="Arial" w:hAnsi="Arial" w:cs="Arial"/>
          <w:sz w:val="20"/>
          <w:szCs w:val="20"/>
        </w:rPr>
        <w:t xml:space="preserve"> a </w:t>
      </w:r>
      <w:r w:rsidR="00D63A55" w:rsidRPr="009E4F63">
        <w:rPr>
          <w:rFonts w:ascii="Arial" w:hAnsi="Arial" w:cs="Arial"/>
          <w:sz w:val="20"/>
          <w:szCs w:val="20"/>
        </w:rPr>
        <w:t>150</w:t>
      </w:r>
      <w:r w:rsidR="002E7FE5" w:rsidRPr="009E4F63">
        <w:rPr>
          <w:rFonts w:ascii="Arial" w:hAnsi="Arial" w:cs="Arial"/>
          <w:sz w:val="20"/>
          <w:szCs w:val="20"/>
        </w:rPr>
        <w:t xml:space="preserve"> GWh en 203</w:t>
      </w:r>
      <w:r w:rsidR="00D63A55" w:rsidRPr="009E4F63">
        <w:rPr>
          <w:rFonts w:ascii="Arial" w:hAnsi="Arial" w:cs="Arial"/>
          <w:sz w:val="20"/>
          <w:szCs w:val="20"/>
        </w:rPr>
        <w:t>7</w:t>
      </w:r>
      <w:r w:rsidR="002E7FE5" w:rsidRPr="009E4F63">
        <w:rPr>
          <w:rFonts w:ascii="Arial" w:hAnsi="Arial" w:cs="Arial"/>
          <w:sz w:val="20"/>
          <w:szCs w:val="20"/>
        </w:rPr>
        <w:t>, con una tasa de crecimiento proyectada de entre 4 y 5% anual. El VPN de las obras, descontados los flujos al 12% y asumiendo el costo de la energía no servida en 800$/MWh, es de US$</w:t>
      </w:r>
      <w:r w:rsidR="00761984" w:rsidRPr="009E4F63">
        <w:rPr>
          <w:rFonts w:ascii="Arial" w:hAnsi="Arial" w:cs="Arial"/>
          <w:sz w:val="20"/>
          <w:szCs w:val="20"/>
        </w:rPr>
        <w:t>150</w:t>
      </w:r>
      <w:r w:rsidR="002E7FE5" w:rsidRPr="009E4F63">
        <w:rPr>
          <w:rFonts w:ascii="Arial" w:hAnsi="Arial" w:cs="Arial"/>
          <w:sz w:val="20"/>
          <w:szCs w:val="20"/>
        </w:rPr>
        <w:t xml:space="preserve"> millones</w:t>
      </w:r>
      <w:r w:rsidR="00761984" w:rsidRPr="009E4F63">
        <w:rPr>
          <w:rFonts w:ascii="Arial" w:hAnsi="Arial" w:cs="Arial"/>
          <w:sz w:val="20"/>
          <w:szCs w:val="20"/>
        </w:rPr>
        <w:t>. Por el otro lado, las pérdidas en transmisión se reducen desde 4.1 a 0.7 GWh y de 8.4 a 0.9 GWh al inicio y al final del período de análisis respectivamente.</w:t>
      </w:r>
      <w:r w:rsidR="00840839" w:rsidRPr="009E4F63">
        <w:rPr>
          <w:rFonts w:ascii="Arial" w:hAnsi="Arial" w:cs="Arial"/>
          <w:sz w:val="20"/>
          <w:szCs w:val="20"/>
        </w:rPr>
        <w:t xml:space="preserve"> En el Periodo 2014-2015 la línea El Viejo – Villanueva salió de servicio 87 veces debido a falla intempestiva, esta línea es una de las que presenta mayor número de fallas al año. A continuación se muestra el número de fallas ocurridas en esta línea en los dos últimos años: </w:t>
      </w:r>
    </w:p>
    <w:p w:rsidR="00840839" w:rsidRPr="009E4F63" w:rsidRDefault="00AA6CD2" w:rsidP="00B60135">
      <w:pPr>
        <w:keepNext/>
        <w:autoSpaceDE w:val="0"/>
        <w:autoSpaceDN w:val="0"/>
        <w:adjustRightInd w:val="0"/>
        <w:jc w:val="both"/>
        <w:rPr>
          <w:rFonts w:ascii="Arial" w:hAnsi="Arial" w:cs="Arial"/>
          <w:b/>
          <w:sz w:val="20"/>
          <w:szCs w:val="20"/>
        </w:rPr>
      </w:pPr>
      <w:r w:rsidRPr="009E4F63">
        <w:rPr>
          <w:rFonts w:ascii="Arial" w:hAnsi="Arial" w:cs="Arial"/>
          <w:b/>
          <w:sz w:val="20"/>
          <w:szCs w:val="20"/>
        </w:rPr>
        <w:t>Nú</w:t>
      </w:r>
      <w:r w:rsidR="00840839" w:rsidRPr="009E4F63">
        <w:rPr>
          <w:rFonts w:ascii="Arial" w:hAnsi="Arial" w:cs="Arial"/>
          <w:b/>
          <w:sz w:val="20"/>
          <w:szCs w:val="20"/>
        </w:rPr>
        <w:t>mero de Fallas Intempestivas de la línea El Viejo-Villanueva</w:t>
      </w:r>
    </w:p>
    <w:p w:rsidR="00840839" w:rsidRPr="009E4F63" w:rsidRDefault="00AA6CD2" w:rsidP="005815C9">
      <w:pPr>
        <w:autoSpaceDE w:val="0"/>
        <w:autoSpaceDN w:val="0"/>
        <w:adjustRightInd w:val="0"/>
        <w:spacing w:after="0"/>
        <w:jc w:val="center"/>
        <w:rPr>
          <w:rFonts w:ascii="Arial" w:hAnsi="Arial" w:cs="Arial"/>
          <w:sz w:val="20"/>
          <w:szCs w:val="20"/>
        </w:rPr>
      </w:pPr>
      <w:r w:rsidRPr="009E4F63">
        <w:rPr>
          <w:rFonts w:ascii="Arial" w:hAnsi="Arial" w:cs="Arial"/>
          <w:noProof/>
          <w:sz w:val="20"/>
          <w:szCs w:val="20"/>
          <w:lang w:val="en-US"/>
        </w:rPr>
        <mc:AlternateContent>
          <mc:Choice Requires="wpc">
            <w:drawing>
              <wp:inline distT="0" distB="0" distL="0" distR="0" wp14:anchorId="79FA3C6E" wp14:editId="0FED32F6">
                <wp:extent cx="4937760" cy="1637968"/>
                <wp:effectExtent l="0" t="0" r="0" b="635"/>
                <wp:docPr id="11859" name="Canvas 118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790" name="Rectangle 292"/>
                        <wps:cNvSpPr>
                          <a:spLocks noChangeArrowheads="1"/>
                        </wps:cNvSpPr>
                        <wps:spPr bwMode="auto">
                          <a:xfrm>
                            <a:off x="9525" y="9524"/>
                            <a:ext cx="4881880" cy="400685"/>
                          </a:xfrm>
                          <a:prstGeom prst="rect">
                            <a:avLst/>
                          </a:prstGeom>
                          <a:solidFill>
                            <a:srgbClr val="B7DE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1" name="Rectangle 293"/>
                        <wps:cNvSpPr>
                          <a:spLocks noChangeArrowheads="1"/>
                        </wps:cNvSpPr>
                        <wps:spPr bwMode="auto">
                          <a:xfrm>
                            <a:off x="9525" y="400684"/>
                            <a:ext cx="4881880" cy="2952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2" name="Rectangle 294"/>
                        <wps:cNvSpPr>
                          <a:spLocks noChangeArrowheads="1"/>
                        </wps:cNvSpPr>
                        <wps:spPr bwMode="auto">
                          <a:xfrm>
                            <a:off x="2813050" y="467221"/>
                            <a:ext cx="355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2014</w:t>
                              </w:r>
                            </w:p>
                          </w:txbxContent>
                        </wps:txbx>
                        <wps:bodyPr rot="0" vert="horz" wrap="none" lIns="0" tIns="0" rIns="0" bIns="0" anchor="t" anchorCtr="0">
                          <a:noAutofit/>
                        </wps:bodyPr>
                      </wps:wsp>
                      <wps:wsp>
                        <wps:cNvPr id="11793" name="Rectangle 295"/>
                        <wps:cNvSpPr>
                          <a:spLocks noChangeArrowheads="1"/>
                        </wps:cNvSpPr>
                        <wps:spPr bwMode="auto">
                          <a:xfrm>
                            <a:off x="4004945" y="467290"/>
                            <a:ext cx="3556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2015</w:t>
                              </w:r>
                            </w:p>
                          </w:txbxContent>
                        </wps:txbx>
                        <wps:bodyPr rot="0" vert="horz" wrap="none" lIns="0" tIns="0" rIns="0" bIns="0" anchor="t" anchorCtr="0">
                          <a:spAutoFit/>
                        </wps:bodyPr>
                      </wps:wsp>
                      <wps:wsp>
                        <wps:cNvPr id="11794" name="Rectangle 296"/>
                        <wps:cNvSpPr>
                          <a:spLocks noChangeArrowheads="1"/>
                        </wps:cNvSpPr>
                        <wps:spPr bwMode="auto">
                          <a:xfrm>
                            <a:off x="2784475" y="762522"/>
                            <a:ext cx="4064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61.00</w:t>
                              </w:r>
                            </w:p>
                          </w:txbxContent>
                        </wps:txbx>
                        <wps:bodyPr rot="0" vert="horz" wrap="none" lIns="0" tIns="0" rIns="0" bIns="0" anchor="t" anchorCtr="0">
                          <a:spAutoFit/>
                        </wps:bodyPr>
                      </wps:wsp>
                      <wps:wsp>
                        <wps:cNvPr id="11795" name="Rectangle 297"/>
                        <wps:cNvSpPr>
                          <a:spLocks noChangeArrowheads="1"/>
                        </wps:cNvSpPr>
                        <wps:spPr bwMode="auto">
                          <a:xfrm>
                            <a:off x="3976370" y="762522"/>
                            <a:ext cx="4064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26.00</w:t>
                              </w:r>
                            </w:p>
                          </w:txbxContent>
                        </wps:txbx>
                        <wps:bodyPr rot="0" vert="horz" wrap="none" lIns="0" tIns="0" rIns="0" bIns="0" anchor="t" anchorCtr="0">
                          <a:spAutoFit/>
                        </wps:bodyPr>
                      </wps:wsp>
                      <wps:wsp>
                        <wps:cNvPr id="11796" name="Rectangle 298"/>
                        <wps:cNvSpPr>
                          <a:spLocks noChangeArrowheads="1"/>
                        </wps:cNvSpPr>
                        <wps:spPr bwMode="auto">
                          <a:xfrm>
                            <a:off x="2784475" y="1057753"/>
                            <a:ext cx="4064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31.98</w:t>
                              </w:r>
                            </w:p>
                          </w:txbxContent>
                        </wps:txbx>
                        <wps:bodyPr rot="0" vert="horz" wrap="none" lIns="0" tIns="0" rIns="0" bIns="0" anchor="t" anchorCtr="0">
                          <a:spAutoFit/>
                        </wps:bodyPr>
                      </wps:wsp>
                      <wps:wsp>
                        <wps:cNvPr id="11797" name="Rectangle 299"/>
                        <wps:cNvSpPr>
                          <a:spLocks noChangeArrowheads="1"/>
                        </wps:cNvSpPr>
                        <wps:spPr bwMode="auto">
                          <a:xfrm>
                            <a:off x="3976370" y="1057753"/>
                            <a:ext cx="4064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19.97</w:t>
                              </w:r>
                            </w:p>
                          </w:txbxContent>
                        </wps:txbx>
                        <wps:bodyPr rot="0" vert="horz" wrap="none" lIns="0" tIns="0" rIns="0" bIns="0" anchor="t" anchorCtr="0">
                          <a:spAutoFit/>
                        </wps:bodyPr>
                      </wps:wsp>
                      <wps:wsp>
                        <wps:cNvPr id="11798" name="Rectangle 300"/>
                        <wps:cNvSpPr>
                          <a:spLocks noChangeArrowheads="1"/>
                        </wps:cNvSpPr>
                        <wps:spPr bwMode="auto">
                          <a:xfrm>
                            <a:off x="2736215" y="1353453"/>
                            <a:ext cx="495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196.54</w:t>
                              </w:r>
                            </w:p>
                          </w:txbxContent>
                        </wps:txbx>
                        <wps:bodyPr rot="0" vert="horz" wrap="none" lIns="0" tIns="0" rIns="0" bIns="0" anchor="t" anchorCtr="0">
                          <a:noAutofit/>
                        </wps:bodyPr>
                      </wps:wsp>
                      <wps:wsp>
                        <wps:cNvPr id="11799" name="Rectangle 301"/>
                        <wps:cNvSpPr>
                          <a:spLocks noChangeArrowheads="1"/>
                        </wps:cNvSpPr>
                        <wps:spPr bwMode="auto">
                          <a:xfrm>
                            <a:off x="3928110" y="1353453"/>
                            <a:ext cx="495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142.44</w:t>
                              </w:r>
                            </w:p>
                          </w:txbxContent>
                        </wps:txbx>
                        <wps:bodyPr rot="0" vert="horz" wrap="none" lIns="0" tIns="0" rIns="0" bIns="0" anchor="t" anchorCtr="0">
                          <a:noAutofit/>
                        </wps:bodyPr>
                      </wps:wsp>
                      <wps:wsp>
                        <wps:cNvPr id="11800" name="Rectangle 302"/>
                        <wps:cNvSpPr>
                          <a:spLocks noChangeArrowheads="1"/>
                        </wps:cNvSpPr>
                        <wps:spPr bwMode="auto">
                          <a:xfrm>
                            <a:off x="753110" y="457767"/>
                            <a:ext cx="88963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Tipo de Falla</w:t>
                              </w:r>
                            </w:p>
                          </w:txbxContent>
                        </wps:txbx>
                        <wps:bodyPr rot="0" vert="horz" wrap="none" lIns="0" tIns="0" rIns="0" bIns="0" anchor="t" anchorCtr="0">
                          <a:spAutoFit/>
                        </wps:bodyPr>
                      </wps:wsp>
                      <wps:wsp>
                        <wps:cNvPr id="11801" name="Rectangle 303"/>
                        <wps:cNvSpPr>
                          <a:spLocks noChangeArrowheads="1"/>
                        </wps:cNvSpPr>
                        <wps:spPr bwMode="auto">
                          <a:xfrm>
                            <a:off x="152400" y="1082885"/>
                            <a:ext cx="2011045" cy="264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Tiempo Interrupción (Horas)</w:t>
                              </w:r>
                            </w:p>
                          </w:txbxContent>
                        </wps:txbx>
                        <wps:bodyPr rot="0" vert="horz" wrap="none" lIns="0" tIns="0" rIns="0" bIns="0" anchor="t" anchorCtr="0">
                          <a:noAutofit/>
                        </wps:bodyPr>
                      </wps:wsp>
                      <wps:wsp>
                        <wps:cNvPr id="11802" name="Rectangle 304"/>
                        <wps:cNvSpPr>
                          <a:spLocks noChangeArrowheads="1"/>
                        </wps:cNvSpPr>
                        <wps:spPr bwMode="auto">
                          <a:xfrm>
                            <a:off x="658346" y="123789"/>
                            <a:ext cx="368935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Estadística de Fallas Línea EL Viejo-Villanueva 69 Kv</w:t>
                              </w:r>
                            </w:p>
                          </w:txbxContent>
                        </wps:txbx>
                        <wps:bodyPr rot="0" vert="horz" wrap="none" lIns="0" tIns="0" rIns="0" bIns="0" anchor="t" anchorCtr="0">
                          <a:noAutofit/>
                        </wps:bodyPr>
                      </wps:wsp>
                      <wps:wsp>
                        <wps:cNvPr id="11803" name="Rectangle 305"/>
                        <wps:cNvSpPr>
                          <a:spLocks noChangeArrowheads="1"/>
                        </wps:cNvSpPr>
                        <wps:spPr bwMode="auto">
                          <a:xfrm>
                            <a:off x="238125" y="1345409"/>
                            <a:ext cx="184531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Energía no servida (MWH)</w:t>
                              </w:r>
                            </w:p>
                          </w:txbxContent>
                        </wps:txbx>
                        <wps:bodyPr rot="0" vert="horz" wrap="none" lIns="0" tIns="0" rIns="0" bIns="0" anchor="t" anchorCtr="0">
                          <a:noAutofit/>
                        </wps:bodyPr>
                      </wps:wsp>
                      <wps:wsp>
                        <wps:cNvPr id="11804" name="Rectangle 306"/>
                        <wps:cNvSpPr>
                          <a:spLocks noChangeArrowheads="1"/>
                        </wps:cNvSpPr>
                        <wps:spPr bwMode="auto">
                          <a:xfrm>
                            <a:off x="505460" y="779908"/>
                            <a:ext cx="12877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E9" w:rsidRPr="00AA6CD2" w:rsidRDefault="00B027E9">
                              <w:pPr>
                                <w:rPr>
                                  <w:sz w:val="20"/>
                                </w:rPr>
                              </w:pPr>
                              <w:r w:rsidRPr="00AA6CD2">
                                <w:rPr>
                                  <w:rFonts w:ascii="Verdana" w:hAnsi="Verdana" w:cs="Verdana"/>
                                  <w:color w:val="000000"/>
                                  <w:szCs w:val="24"/>
                                </w:rPr>
                                <w:t xml:space="preserve">Cantidad de Fallas </w:t>
                              </w:r>
                            </w:p>
                          </w:txbxContent>
                        </wps:txbx>
                        <wps:bodyPr rot="0" vert="horz" wrap="none" lIns="0" tIns="0" rIns="0" bIns="0" anchor="t" anchorCtr="0">
                          <a:spAutoFit/>
                        </wps:bodyPr>
                      </wps:wsp>
                      <wps:wsp>
                        <wps:cNvPr id="11805" name="Line 307"/>
                        <wps:cNvCnPr/>
                        <wps:spPr bwMode="auto">
                          <a:xfrm flipV="1">
                            <a:off x="9525" y="952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06" name="Rectangle 308"/>
                        <wps:cNvSpPr>
                          <a:spLocks noChangeArrowheads="1"/>
                        </wps:cNvSpPr>
                        <wps:spPr bwMode="auto">
                          <a:xfrm>
                            <a:off x="9525" y="-1"/>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7" name="Rectangle 309"/>
                        <wps:cNvSpPr>
                          <a:spLocks noChangeArrowheads="1"/>
                        </wps:cNvSpPr>
                        <wps:spPr bwMode="auto">
                          <a:xfrm>
                            <a:off x="19050" y="-1"/>
                            <a:ext cx="487235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8" name="Line 310"/>
                        <wps:cNvCnPr/>
                        <wps:spPr bwMode="auto">
                          <a:xfrm flipV="1">
                            <a:off x="4881880" y="952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09" name="Rectangle 311"/>
                        <wps:cNvSpPr>
                          <a:spLocks noChangeArrowheads="1"/>
                        </wps:cNvSpPr>
                        <wps:spPr bwMode="auto">
                          <a:xfrm>
                            <a:off x="4881880" y="-1"/>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0" name="Line 312"/>
                        <wps:cNvCnPr/>
                        <wps:spPr bwMode="auto">
                          <a:xfrm flipV="1">
                            <a:off x="2498090" y="952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11" name="Rectangle 313"/>
                        <wps:cNvSpPr>
                          <a:spLocks noChangeArrowheads="1"/>
                        </wps:cNvSpPr>
                        <wps:spPr bwMode="auto">
                          <a:xfrm>
                            <a:off x="2498090" y="-1"/>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2" name="Line 314"/>
                        <wps:cNvCnPr/>
                        <wps:spPr bwMode="auto">
                          <a:xfrm flipV="1">
                            <a:off x="3489960" y="952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13" name="Rectangle 315"/>
                        <wps:cNvSpPr>
                          <a:spLocks noChangeArrowheads="1"/>
                        </wps:cNvSpPr>
                        <wps:spPr bwMode="auto">
                          <a:xfrm>
                            <a:off x="3489960" y="-1"/>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4" name="Rectangle 316"/>
                        <wps:cNvSpPr>
                          <a:spLocks noChangeArrowheads="1"/>
                        </wps:cNvSpPr>
                        <wps:spPr bwMode="auto">
                          <a:xfrm>
                            <a:off x="19050" y="391159"/>
                            <a:ext cx="487235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5" name="Rectangle 317"/>
                        <wps:cNvSpPr>
                          <a:spLocks noChangeArrowheads="1"/>
                        </wps:cNvSpPr>
                        <wps:spPr bwMode="auto">
                          <a:xfrm>
                            <a:off x="19050" y="676909"/>
                            <a:ext cx="487235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6" name="Line 318"/>
                        <wps:cNvCnPr/>
                        <wps:spPr bwMode="auto">
                          <a:xfrm>
                            <a:off x="19050" y="991234"/>
                            <a:ext cx="2469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7" name="Rectangle 319"/>
                        <wps:cNvSpPr>
                          <a:spLocks noChangeArrowheads="1"/>
                        </wps:cNvSpPr>
                        <wps:spPr bwMode="auto">
                          <a:xfrm>
                            <a:off x="19050" y="991234"/>
                            <a:ext cx="246951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8" name="Line 320"/>
                        <wps:cNvCnPr/>
                        <wps:spPr bwMode="auto">
                          <a:xfrm>
                            <a:off x="2507615" y="991234"/>
                            <a:ext cx="972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9" name="Rectangle 321"/>
                        <wps:cNvSpPr>
                          <a:spLocks noChangeArrowheads="1"/>
                        </wps:cNvSpPr>
                        <wps:spPr bwMode="auto">
                          <a:xfrm>
                            <a:off x="2507615" y="991234"/>
                            <a:ext cx="97282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0" name="Line 322"/>
                        <wps:cNvCnPr/>
                        <wps:spPr bwMode="auto">
                          <a:xfrm>
                            <a:off x="3499485" y="991234"/>
                            <a:ext cx="13728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1" name="Rectangle 323"/>
                        <wps:cNvSpPr>
                          <a:spLocks noChangeArrowheads="1"/>
                        </wps:cNvSpPr>
                        <wps:spPr bwMode="auto">
                          <a:xfrm>
                            <a:off x="3499485" y="991234"/>
                            <a:ext cx="137287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2" name="Line 324"/>
                        <wps:cNvCnPr/>
                        <wps:spPr bwMode="auto">
                          <a:xfrm>
                            <a:off x="19050" y="1287144"/>
                            <a:ext cx="2469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3" name="Rectangle 325"/>
                        <wps:cNvSpPr>
                          <a:spLocks noChangeArrowheads="1"/>
                        </wps:cNvSpPr>
                        <wps:spPr bwMode="auto">
                          <a:xfrm>
                            <a:off x="19050" y="1287144"/>
                            <a:ext cx="246951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4" name="Line 326"/>
                        <wps:cNvCnPr/>
                        <wps:spPr bwMode="auto">
                          <a:xfrm>
                            <a:off x="2507615" y="1287144"/>
                            <a:ext cx="972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5" name="Rectangle 327"/>
                        <wps:cNvSpPr>
                          <a:spLocks noChangeArrowheads="1"/>
                        </wps:cNvSpPr>
                        <wps:spPr bwMode="auto">
                          <a:xfrm>
                            <a:off x="2507615" y="1287144"/>
                            <a:ext cx="97282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6" name="Line 328"/>
                        <wps:cNvCnPr/>
                        <wps:spPr bwMode="auto">
                          <a:xfrm>
                            <a:off x="3499485" y="1287144"/>
                            <a:ext cx="13728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7" name="Rectangle 329"/>
                        <wps:cNvSpPr>
                          <a:spLocks noChangeArrowheads="1"/>
                        </wps:cNvSpPr>
                        <wps:spPr bwMode="auto">
                          <a:xfrm>
                            <a:off x="3499485" y="1287144"/>
                            <a:ext cx="137287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8" name="Rectangle 330"/>
                        <wps:cNvSpPr>
                          <a:spLocks noChangeArrowheads="1"/>
                        </wps:cNvSpPr>
                        <wps:spPr bwMode="auto">
                          <a:xfrm>
                            <a:off x="0" y="-1"/>
                            <a:ext cx="19050" cy="15919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9" name="Line 331"/>
                        <wps:cNvCnPr/>
                        <wps:spPr bwMode="auto">
                          <a:xfrm flipV="1">
                            <a:off x="1001395" y="952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30" name="Rectangle 332"/>
                        <wps:cNvSpPr>
                          <a:spLocks noChangeArrowheads="1"/>
                        </wps:cNvSpPr>
                        <wps:spPr bwMode="auto">
                          <a:xfrm>
                            <a:off x="1001395" y="-1"/>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1" name="Rectangle 333"/>
                        <wps:cNvSpPr>
                          <a:spLocks noChangeArrowheads="1"/>
                        </wps:cNvSpPr>
                        <wps:spPr bwMode="auto">
                          <a:xfrm>
                            <a:off x="2488565" y="410209"/>
                            <a:ext cx="19050" cy="1181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2" name="Rectangle 334"/>
                        <wps:cNvSpPr>
                          <a:spLocks noChangeArrowheads="1"/>
                        </wps:cNvSpPr>
                        <wps:spPr bwMode="auto">
                          <a:xfrm>
                            <a:off x="3480435" y="410209"/>
                            <a:ext cx="19050" cy="1181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3" name="Rectangle 335"/>
                        <wps:cNvSpPr>
                          <a:spLocks noChangeArrowheads="1"/>
                        </wps:cNvSpPr>
                        <wps:spPr bwMode="auto">
                          <a:xfrm>
                            <a:off x="19050" y="1572894"/>
                            <a:ext cx="487235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4" name="Rectangle 336"/>
                        <wps:cNvSpPr>
                          <a:spLocks noChangeArrowheads="1"/>
                        </wps:cNvSpPr>
                        <wps:spPr bwMode="auto">
                          <a:xfrm>
                            <a:off x="4872355" y="19049"/>
                            <a:ext cx="19050" cy="1572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5" name="Line 337"/>
                        <wps:cNvCnPr/>
                        <wps:spPr bwMode="auto">
                          <a:xfrm>
                            <a:off x="9525" y="159194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36" name="Rectangle 338"/>
                        <wps:cNvSpPr>
                          <a:spLocks noChangeArrowheads="1"/>
                        </wps:cNvSpPr>
                        <wps:spPr bwMode="auto">
                          <a:xfrm>
                            <a:off x="9525" y="1591944"/>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7" name="Line 339"/>
                        <wps:cNvCnPr/>
                        <wps:spPr bwMode="auto">
                          <a:xfrm>
                            <a:off x="1001395" y="159194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38" name="Rectangle 340"/>
                        <wps:cNvSpPr>
                          <a:spLocks noChangeArrowheads="1"/>
                        </wps:cNvSpPr>
                        <wps:spPr bwMode="auto">
                          <a:xfrm>
                            <a:off x="1001395" y="1591944"/>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9" name="Line 341"/>
                        <wps:cNvCnPr/>
                        <wps:spPr bwMode="auto">
                          <a:xfrm>
                            <a:off x="2498090" y="159194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40" name="Rectangle 342"/>
                        <wps:cNvSpPr>
                          <a:spLocks noChangeArrowheads="1"/>
                        </wps:cNvSpPr>
                        <wps:spPr bwMode="auto">
                          <a:xfrm>
                            <a:off x="2498090" y="1591944"/>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1" name="Line 343"/>
                        <wps:cNvCnPr/>
                        <wps:spPr bwMode="auto">
                          <a:xfrm>
                            <a:off x="3489960" y="159194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42" name="Rectangle 344"/>
                        <wps:cNvSpPr>
                          <a:spLocks noChangeArrowheads="1"/>
                        </wps:cNvSpPr>
                        <wps:spPr bwMode="auto">
                          <a:xfrm>
                            <a:off x="3489960" y="1591944"/>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3" name="Line 345"/>
                        <wps:cNvCnPr/>
                        <wps:spPr bwMode="auto">
                          <a:xfrm>
                            <a:off x="4881880" y="159194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44" name="Rectangle 346"/>
                        <wps:cNvSpPr>
                          <a:spLocks noChangeArrowheads="1"/>
                        </wps:cNvSpPr>
                        <wps:spPr bwMode="auto">
                          <a:xfrm>
                            <a:off x="4881880" y="1591944"/>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5" name="Line 347"/>
                        <wps:cNvCnPr/>
                        <wps:spPr bwMode="auto">
                          <a:xfrm>
                            <a:off x="4891405" y="952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46" name="Rectangle 348"/>
                        <wps:cNvSpPr>
                          <a:spLocks noChangeArrowheads="1"/>
                        </wps:cNvSpPr>
                        <wps:spPr bwMode="auto">
                          <a:xfrm>
                            <a:off x="4891405" y="9524"/>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7" name="Line 349"/>
                        <wps:cNvCnPr/>
                        <wps:spPr bwMode="auto">
                          <a:xfrm>
                            <a:off x="4891405" y="20002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48" name="Rectangle 350"/>
                        <wps:cNvSpPr>
                          <a:spLocks noChangeArrowheads="1"/>
                        </wps:cNvSpPr>
                        <wps:spPr bwMode="auto">
                          <a:xfrm>
                            <a:off x="4891405" y="200024"/>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9" name="Line 351"/>
                        <wps:cNvCnPr/>
                        <wps:spPr bwMode="auto">
                          <a:xfrm>
                            <a:off x="4891405" y="40068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50" name="Rectangle 352"/>
                        <wps:cNvSpPr>
                          <a:spLocks noChangeArrowheads="1"/>
                        </wps:cNvSpPr>
                        <wps:spPr bwMode="auto">
                          <a:xfrm>
                            <a:off x="4891405" y="400684"/>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1" name="Line 353"/>
                        <wps:cNvCnPr/>
                        <wps:spPr bwMode="auto">
                          <a:xfrm>
                            <a:off x="4891405" y="68643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52" name="Rectangle 354"/>
                        <wps:cNvSpPr>
                          <a:spLocks noChangeArrowheads="1"/>
                        </wps:cNvSpPr>
                        <wps:spPr bwMode="auto">
                          <a:xfrm>
                            <a:off x="4891405" y="686434"/>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3" name="Line 355"/>
                        <wps:cNvCnPr/>
                        <wps:spPr bwMode="auto">
                          <a:xfrm>
                            <a:off x="4891405" y="99123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54" name="Rectangle 356"/>
                        <wps:cNvSpPr>
                          <a:spLocks noChangeArrowheads="1"/>
                        </wps:cNvSpPr>
                        <wps:spPr bwMode="auto">
                          <a:xfrm>
                            <a:off x="4891405" y="991234"/>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5" name="Line 357"/>
                        <wps:cNvCnPr/>
                        <wps:spPr bwMode="auto">
                          <a:xfrm>
                            <a:off x="4891405" y="1287144"/>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56" name="Rectangle 358"/>
                        <wps:cNvSpPr>
                          <a:spLocks noChangeArrowheads="1"/>
                        </wps:cNvSpPr>
                        <wps:spPr bwMode="auto">
                          <a:xfrm>
                            <a:off x="4891405" y="1287144"/>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7" name="Line 359"/>
                        <wps:cNvCnPr/>
                        <wps:spPr bwMode="auto">
                          <a:xfrm>
                            <a:off x="4891405" y="1582419"/>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58" name="Rectangle 360"/>
                        <wps:cNvSpPr>
                          <a:spLocks noChangeArrowheads="1"/>
                        </wps:cNvSpPr>
                        <wps:spPr bwMode="auto">
                          <a:xfrm>
                            <a:off x="4891405" y="1582419"/>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1859" o:spid="_x0000_s1503" editas="canvas" style="width:388.8pt;height:128.95pt;mso-position-horizontal-relative:char;mso-position-vertical-relative:line" coordsize="49377,1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bXgwAAKzkAAAOAAAAZHJzL2Uyb0RvYy54bWzsXVFz2kgSfr+q+w8qvRM00kgaUSFbibGv&#10;tip3m7rc3bsMwlAHklaSg7NX99+3Z0aIkRjAGDO2cSdVjrAUIZju/rr76+75+MvDcmH9SIpynqVD&#10;m3xwbCtJx9lknt4N7X//66bHbKus4nQSL7I0Gdo/k9L+5dNf//JxlQ8SN5tli0lSWHCTtBys8qE9&#10;q6p80O+X41myjMsPWZ6kcHKaFcu4gpfFXX9SxCu4+3LRdx0n6K+yYpIX2TgpS/jtSJ60P4n7T6fJ&#10;uPptOi2TyloMbXi2SvwsxM9b/rP/6WM8uCvifDYf148RP+EplvE8hTdtbjWKq9i6L+Zbt1rOx0VW&#10;ZtPqwzhb9rPpdD5OxGeAT0Oczqe5itMfcSk+zBi+nfUDwtEz3vf2jj93mt3MFwv4Nvpw9wH/Hf93&#10;BeuT8NOLtH2R/I24tr5mlcMClnmzlOVpj/h9FueJ+OTlYPyPH98Kaz4B+SJhBKuYxksQpX/C4sbp&#10;3SKx3MjlC8kfAa79nn8r+NOW+dds/N/SSrOrGVyXfC6KbDVL4gk8GuHXw+Mr/4G/KOG/Wrerv2cT&#10;uH98X2ViTR+mxZLfEFbLehjake/6tvVTHFApQMlDZY3hFGWMMAZPOIbTFMST+eKN4sH6HnlRVn9L&#10;sqXFD4Z2AZ9BvEf842tZ8WeKB+tLxGfIFvMJXxnxori7vVoU1o8YhPlLOLq+ZvXdS/Uy/VrFA3hI&#10;eA9+I/64Qjj/FxGXOl/cqHcTsLBHb6jfi0KH9RwSfYkCh0Z0dPN//oCEDmbzySRJv87TZK0ohD5u&#10;kWuVlSIuVMVa1d/j/g/piD+6D7mcV2A3FvPl0GbNRfGAL+91OoEvMh5U8Xwhj/vtxxffMnwH63/F&#10;tyKEga+/lKPbbPITZKHIYJFgPcHCwcEsK/6wrRVYi6Fd/n4fF4ltLX5NQZ4iQik3L+IF9UMXXhTq&#10;mVv1TJyO4VZDu7IteXhVSZN0nxfzuxm8ExFCkWafQQancyEYXD7lU9WSC9omn9WI2hGd2nl8aVpa&#10;ZEDthF7tUzwXNDQ8m+Ixh//VySQqHiqe4rscBfW78c7VKZ4Qf0OK5zLiOT4YNI5pQei6AjwlinDQ&#10;83w/cOA0xzzXZfxYAtkTMa9xRXa5HTugzImu2TWjPeoG1z3qjEa9zzdXtBfckNAfeaOrqxFpQxnH&#10;1dOhbD+C3Yg/29ZCgSQJ7wD8ApIQnbkPdACdq4fbB+EQgveyhqCDiJ1CALLG6warG5yGA4nRcLAL&#10;n/lSvyZM9nSmQQCfIdMAUAwuovSGuWkA51y4XtzB7JoGzyX8UjQNaw8eTcM5HHfFNAic2rjNe5z5&#10;5zENZc7d9ZtX4a5TnWkI1rbSQJTshoxS8MK51xAGru+KEF2imwiVnQCsh/Qa0DRA2KQG92gazmwa&#10;mnyRIa/hNZkG0MntBFpo0DR4URh4Ieg+moZknc5WcmMYUIjEXCunee50n+I1NDmtd2gaAp1pEElm&#10;QwGF6jUQxw9DXywHug1Ov6GYWoqBbsPAoG1o0m7v0DaEOtsQvZDbgLZhm1NDv+FF/YYm7/YObQMU&#10;eXRDCk/SAMb8Bi9wicw2EM/36JbfEPn8iSRJQSLnVH4QSQosIXg8SdEk3gzZhtdEUkQ629CkZg1k&#10;Ir0IGEwi0w1oG9Bv2NRQiSTjmq1uhVUGY4om8/bubAMUbulsQ5ObNWAbIL+wNg1QtRUGYjE22QbG&#10;osADr4KXNiBJgSQF8P8GLUOTeDNkGV4PScEcTbmh5zSpWQOWgfhQW1I7DQ5zmazk3ZgGKNcmDi99&#10;EGVPAVCd4umgdgXLnoY2EphnJjCbxJsh2/B6IgrmaCoiPadJzRqwDYHPPApcCXgFxPVCJhZjYxq8&#10;gEUeL5gUpoE45NQuAEw2YLLh0ckGELy6KP8dmgZNRSTULq+/EAOmwfUYqduDCGQhqdOxDYRBapIn&#10;I4RtAJCAi7EkEksiz9nLtClu8Ju82zu0DZqSSM9pMrMGbIPv+DSQIUUYRpEj4ruN20BcFobr5kHM&#10;NmC2wWi2wW/SboZMw2vKNjQlkaK71XOanCxYhav0W1E7VLvbg63pYp7/Z923ebhRuMkq8oO9+L+A&#10;ftt9HcKt2IC31Tri6lY2u1UkNPo8uhqN6jdtXcYbj0dxOZMNxuIUvyweFNl93VO7q7+2bhAHJ3W7&#10;xfgF+7KaL2dnu5XsNdrdAczXhnPYJpttGaCShk9v0oEGoKrpce91mv3kCe68iqO9ovv05vbdMoo9&#10;tthj+9w9tgzsvUbfmhSbAX2DipS6w7arcJSFLnTYyoBRXnYmpdvNhqLSodI9v9I1RWPS6YKkCAh2&#10;XS/2dKerGcEiIUqkhTcxFvpdRvrh36rfpatVIk3OxAAOqNLbRQJ0vbpzs7ZrmXCu0NuaK8R4KlyW&#10;Dtco0KQhTgq9XRoxh48KQxR4uakobxQFwOBvRwPEZO2JKr2IAoc8T0SBenJNPXdu1/Qa69VOlwPK&#10;dK1yNQqo1RxPjwU8yiKYYogoEGEOFsbE6kas7pq7BjPP1iK5mTPqQYfRJkb9fuY5o6r0IgogClz6&#10;jFFGdAw9McnQb9KwXkSI36ndwVSsbng1ul9v3/1q+G8V61QS/NxYt1G8IAzAW5G883qMICoeKp59&#10;gVO1GYBbO/ulcvyPint4eUZdbrLRoQjGunsd5sOlQeTzDnnO3a97Hne0qjx7zcluahFrTuSuA+rU&#10;ec7vGq85IToOnLwMB35Qfs9Ze7JbVpEGRxr8UBjKt6M5Ls/QocFh54hNiuFYCHB9JwzqMSg6JYpC&#10;l/GtKRADzjsP/q0yHzr+W477NzXH5wgBRhCQu0dhAP7mA3Buk1UWXA7LPqYWSokDPBpFFFpOBfet&#10;iQSIByjAx+8iCiAKNBV3zQ5rDAz+Nv/tmuS/j5JghAGEgZoaeeObrDEw+20YOJoGV2Bgkw7ijYWw&#10;P107p4r5IEN7Q73RWAAMvgYFTPLfxwgwggCCwKWAQMOCy1ooVyXAT0kIaWEAM0Jmdgh8qyigY4Zd&#10;k8ywmtI8KMEIAwgDlwIDHWrYPYUaVgNqrRJhTgijgXl6t7MaFky+JhowyQ4fJ8IIBAgElwIEDUGs&#10;FOd5Kkt87uI82UDRLUGvw3NOIkCl7Ol7+7ZG0bQm1mBFRnLO8XAH5z2Vv9/HRbLeOrtWq+rXtIT9&#10;4P2Qc1eFeHEpCtew4DIA99QG8EcF4NppUMRxiBfVtBwMl26nY3EwAQ4m2O1+gbnfdr88tVX63Big&#10;Sm8XCYSzJdjkc7pdOBMKUSCXdDUMY7MelosUxrLlAEKzqsqfvS4PrL5G5Uyy4C4MA/EDCRiUOG63&#10;K0J1wAgj4aFJgkUyrvZNEkQHDBxNjsowE7D1XZx7yw90wAYw7GNTgALAplE9lQs/N9pB661D+cY/&#10;ENyg6hH6OBuLhYhvvhDR07H+ElgMVQArrD/ElizqxEnYCoitgBeZdYB+PQ3oqdz/uUGvUS2e0Ysc&#10;2mnCVd1NoZkHBlejuwmtmS0/8pFJTXQ3zU7b5n6eWnzvqeUNj8r3KVWXMhfS5MQ76IVZPszy7cny&#10;NZS/yvSovP+5IWC/9GKeDweQXhzbA9a+bf3VooZjrb+aJZekKAJAj7rBdY86o1Hv8w1W2eyrsvF0&#10;VD81SfUfFGDEAMSAy8OADuNPj2b8lQhAHd6LGIDTp4+cBwLmfjsPRE1S/QcFGDEAMeDiMABsfisO&#10;oCrVf2wcoI7uRQxADDgWA3QEuGzgNsTCHRRgxADEgMvDgIb9lpW/VG13PxYD1K2cEAMQA47FAB0f&#10;TM3ywYwwvh/5LjYLMQAx4PIwoMMG01PYYNh/hlBH1hGCtiAZgGSA0+cjYvMiGydluY8MAFuvSQSZ&#10;ZIP3Sy9af7T+l2f9O2ywLIJ74iBOVX9c6C1A+0/R/j/e/uvIYNgkfjMd/NzVQIfkFxEAEeDyEKDD&#10;BfuncMGqBlHHCRhGAIgAj0YAMPbbEYBvkgo+JL+IAIgAF4cAYPFbTLB/ChOsalDAAtrdlgs7ArAj&#10;YHdHABh7DQIIJ8IQEXxIfhEBEAEuDwE6PLB/Gg+scACa7VgQARAB9iCAjgb2zdLA++UXEQAR4PIQ&#10;oMMC+8/FAmunLyMEIATsgQAdEey/FBGsFWDEAMSAy8OADhfsn9IZrMbRxGculVtrx4PkobLGD0Mb&#10;MQAxYA8G6Mjg4KXIYK0AIwYgBhjDgP4qH8Pw17EY1nlXxPlsPh7FVay+huNVPkjcbJYtJknx6U8A&#10;AAD//wMAUEsDBBQABgAIAAAAIQAE/M3/2wAAAAUBAAAPAAAAZHJzL2Rvd25yZXYueG1sTI5BT8JA&#10;EIXvJvyHzZB4k60kUindEkKC0QMHwHheukNb2Z1tulta/72jF71M8vJevvny9eisuGEXGk8KHmcJ&#10;CKTSm4YqBe+n3cMziBA1GW09oYIvDLAuJne5zowf6IC3Y6wEQyhkWkEdY5tJGcoanQ4z3yJxd/Gd&#10;05FjV0nT6YHhzsp5kiyk0w3xh1q3uK2xvB57pyB5uZ5iu8f98nP0b4fN0H/YV1TqfjpuViAijvFv&#10;DD/6rA4FO519TyYIywze/V7u0jRdgDgrmD+lS5BFLv/bF98AAAD//wMAUEsBAi0AFAAGAAgAAAAh&#10;ALaDOJL+AAAA4QEAABMAAAAAAAAAAAAAAAAAAAAAAFtDb250ZW50X1R5cGVzXS54bWxQSwECLQAU&#10;AAYACAAAACEAOP0h/9YAAACUAQAACwAAAAAAAAAAAAAAAAAvAQAAX3JlbHMvLnJlbHNQSwECLQAU&#10;AAYACAAAACEAP/VxG14MAACs5AAADgAAAAAAAAAAAAAAAAAuAgAAZHJzL2Uyb0RvYy54bWxQSwEC&#10;LQAUAAYACAAAACEABPzN/9sAAAAFAQAADwAAAAAAAAAAAAAAAAC4DgAAZHJzL2Rvd25yZXYueG1s&#10;UEsFBgAAAAAEAAQA8wAAAMAPAAAAAA==&#10;">
                <v:shape id="_x0000_s1504" type="#_x0000_t75" style="position:absolute;width:49377;height:16376;visibility:visible;mso-wrap-style:square">
                  <v:fill o:detectmouseclick="t"/>
                  <v:path o:connecttype="none"/>
                </v:shape>
                <v:rect id="Rectangle 292" o:spid="_x0000_s1505" style="position:absolute;left:95;top:95;width:48819;height:4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yfscA&#10;AADeAAAADwAAAGRycy9kb3ducmV2LnhtbESPQWvCQBCF7wX/wzIFb3VjD1ajq4hQEPHQauh5mh2z&#10;odnZkF018dd3DoXeZpg3771vtel9o27UxTqwgekkA0VcBltzZaA4v7/MQcWEbLEJTAYGirBZj55W&#10;mNtw50+6nVKlxIRjjgZcSm2udSwdeYyT0BLL7RI6j0nWrtK2w7uY+0a/ZtlMe6xZEhy2tHNU/pyu&#10;3sDHuR8eMy7ccCwX31/D9lgcDnNjxs/9dgkqUZ/+xX/feyv1p28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n7HAAAA3gAAAA8AAAAAAAAAAAAAAAAAmAIAAGRy&#10;cy9kb3ducmV2LnhtbFBLBQYAAAAABAAEAPUAAACMAwAAAAA=&#10;" fillcolor="#b7dee8" stroked="f"/>
                <v:rect id="Rectangle 293" o:spid="_x0000_s1506" style="position:absolute;left:95;top:4006;width:488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CBcMA&#10;AADeAAAADwAAAGRycy9kb3ducmV2LnhtbERPS4vCMBC+C/sfwix407QiPrpGEVnFyx6s4nloZtti&#10;MylJVqu/3iwI3ubje85i1ZlGXMn52rKCdJiAIC6srrlUcDpuBzMQPiBrbCyTgjt5WC0/egvMtL3x&#10;ga55KEUMYZ+hgiqENpPSFxUZ9EPbEkfu1zqDIUJXSu3wFsNNI0dJMpEGa44NFba0qai45H9GQaJT&#10;t//ZjOWjWO9m58v3yD7sTqn+Z7f+AhGoC2/xy73XcX46nafw/06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9CBcMAAADeAAAADwAAAAAAAAAAAAAAAACYAgAAZHJzL2Rv&#10;d25yZXYueG1sUEsFBgAAAAAEAAQA9QAAAIgDAAAAAA==&#10;" fillcolor="gray" stroked="f"/>
                <v:rect id="Rectangle 294" o:spid="_x0000_s1507" style="position:absolute;left:28130;top:4672;width:355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jcsQA&#10;AADeAAAADwAAAGRycy9kb3ducmV2LnhtbERP3WrCMBS+F/YO4Qx2p2llqO2MosJwDLyw2wMcmrOm&#10;W3NSk6jd2y8Dwbvz8f2e5XqwnbiQD61jBfkkA0FcO91yo+Dz43W8ABEissbOMSn4pQDr1cNoiaV2&#10;Vz7SpYqNSCEcSlRgYuxLKUNtyGKYuJ44cV/OW4wJ+kZqj9cUbjs5zbKZtNhyajDY085Q/VOdrQLa&#10;7o/F9yaYg/R5yA/vs+J5f1Lq6XHYvICINMS7+OZ+02l+Pi+m8P9Ou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I3LEAAAA3gAAAA8AAAAAAAAAAAAAAAAAmAIAAGRycy9k&#10;b3ducmV2LnhtbFBLBQYAAAAABAAEAPUAAACJAwAAAAA=&#10;" filled="f" stroked="f">
                  <v:textbox inset="0,0,0,0">
                    <w:txbxContent>
                      <w:p w:rsidR="00B027E9" w:rsidRPr="00AA6CD2" w:rsidRDefault="00B027E9">
                        <w:pPr>
                          <w:rPr>
                            <w:sz w:val="20"/>
                          </w:rPr>
                        </w:pPr>
                        <w:r w:rsidRPr="00AA6CD2">
                          <w:rPr>
                            <w:rFonts w:ascii="Verdana" w:hAnsi="Verdana" w:cs="Verdana"/>
                            <w:color w:val="000000"/>
                            <w:szCs w:val="24"/>
                          </w:rPr>
                          <w:t>2014</w:t>
                        </w:r>
                      </w:p>
                    </w:txbxContent>
                  </v:textbox>
                </v:rect>
                <v:rect id="Rectangle 295" o:spid="_x0000_s1508" style="position:absolute;left:40049;top:4672;width:3556;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t28EA&#10;AADeAAAADwAAAGRycy9kb3ducmV2LnhtbERP22oCMRB9L/gPYQTfalaFqqtRpCDY4ourHzBsZi+Y&#10;TJYkdbd/3xQE3+ZwrrPdD9aIB/nQOlYwm2YgiEunW64V3K7H9xWIEJE1Gsek4JcC7Hejty3m2vV8&#10;oUcRa5FCOOSooImxy6UMZUMWw9R1xImrnLcYE/S11B77FG6NnGfZh7TYcmposKPPhsp78WMVyGtx&#10;7FeF8Zn7nldn83W6VOSUmoyHwwZEpCG+xE/3Saf5s+V6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urdvBAAAA3gAAAA8AAAAAAAAAAAAAAAAAmAIAAGRycy9kb3du&#10;cmV2LnhtbFBLBQYAAAAABAAEAPUAAACGAwAAAAA=&#10;" filled="f" stroked="f">
                  <v:textbox style="mso-fit-shape-to-text:t" inset="0,0,0,0">
                    <w:txbxContent>
                      <w:p w:rsidR="00B027E9" w:rsidRPr="00AA6CD2" w:rsidRDefault="00B027E9">
                        <w:pPr>
                          <w:rPr>
                            <w:sz w:val="20"/>
                          </w:rPr>
                        </w:pPr>
                        <w:r w:rsidRPr="00AA6CD2">
                          <w:rPr>
                            <w:rFonts w:ascii="Verdana" w:hAnsi="Verdana" w:cs="Verdana"/>
                            <w:color w:val="000000"/>
                            <w:szCs w:val="24"/>
                          </w:rPr>
                          <w:t>2015</w:t>
                        </w:r>
                      </w:p>
                    </w:txbxContent>
                  </v:textbox>
                </v:rect>
                <v:rect id="Rectangle 296" o:spid="_x0000_s1509" style="position:absolute;left:27844;top:7625;width:4064;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1r8EA&#10;AADeAAAADwAAAGRycy9kb3ducmV2LnhtbERP22oCMRB9L/gPYQTfalaRqqtRpCDY4ourHzBsZi+Y&#10;TJYkdbd/3xQE3+ZwrrPdD9aIB/nQOlYwm2YgiEunW64V3K7H9xWIEJE1Gsek4JcC7Hejty3m2vV8&#10;oUcRa5FCOOSooImxy6UMZUMWw9R1xImrnLcYE/S11B77FG6NnGfZh7TYcmposKPPhsp78WMVyGtx&#10;7FeF8Zn7nldn83W6VOSUmoyHwwZEpCG+xE/3Saf5s+V6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HNa/BAAAA3gAAAA8AAAAAAAAAAAAAAAAAmAIAAGRycy9kb3du&#10;cmV2LnhtbFBLBQYAAAAABAAEAPUAAACGAwAAAAA=&#10;" filled="f" stroked="f">
                  <v:textbox style="mso-fit-shape-to-text:t" inset="0,0,0,0">
                    <w:txbxContent>
                      <w:p w:rsidR="00B027E9" w:rsidRPr="00AA6CD2" w:rsidRDefault="00B027E9">
                        <w:pPr>
                          <w:rPr>
                            <w:sz w:val="20"/>
                          </w:rPr>
                        </w:pPr>
                        <w:r w:rsidRPr="00AA6CD2">
                          <w:rPr>
                            <w:rFonts w:ascii="Verdana" w:hAnsi="Verdana" w:cs="Verdana"/>
                            <w:color w:val="000000"/>
                            <w:szCs w:val="24"/>
                          </w:rPr>
                          <w:t>61.00</w:t>
                        </w:r>
                      </w:p>
                    </w:txbxContent>
                  </v:textbox>
                </v:rect>
                <v:rect id="Rectangle 297" o:spid="_x0000_s1510" style="position:absolute;left:39763;top:7625;width:4064;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QNMEA&#10;AADeAAAADwAAAGRycy9kb3ducmV2LnhtbERP22oCMRB9L/gPYQTfalbBqqtRpCDY4ourHzBsZi+Y&#10;TJYkdbd/3xQE3+ZwrrPdD9aIB/nQOlYwm2YgiEunW64V3K7H9xWIEJE1Gsek4JcC7Hejty3m2vV8&#10;oUcRa5FCOOSooImxy6UMZUMWw9R1xImrnLcYE/S11B77FG6NnGfZh7TYcmposKPPhsp78WMVyGtx&#10;7FeF8Zn7nldn83W6VOSUmoyHwwZEpCG+xE/3Saf5s+V6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LkDTBAAAA3gAAAA8AAAAAAAAAAAAAAAAAmAIAAGRycy9kb3du&#10;cmV2LnhtbFBLBQYAAAAABAAEAPUAAACGAwAAAAA=&#10;" filled="f" stroked="f">
                  <v:textbox style="mso-fit-shape-to-text:t" inset="0,0,0,0">
                    <w:txbxContent>
                      <w:p w:rsidR="00B027E9" w:rsidRPr="00AA6CD2" w:rsidRDefault="00B027E9">
                        <w:pPr>
                          <w:rPr>
                            <w:sz w:val="20"/>
                          </w:rPr>
                        </w:pPr>
                        <w:r w:rsidRPr="00AA6CD2">
                          <w:rPr>
                            <w:rFonts w:ascii="Verdana" w:hAnsi="Verdana" w:cs="Verdana"/>
                            <w:color w:val="000000"/>
                            <w:szCs w:val="24"/>
                          </w:rPr>
                          <w:t>26.00</w:t>
                        </w:r>
                      </w:p>
                    </w:txbxContent>
                  </v:textbox>
                </v:rect>
                <v:rect id="Rectangle 298" o:spid="_x0000_s1511" style="position:absolute;left:27844;top:10577;width:4064;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OQ8EA&#10;AADeAAAADwAAAGRycy9kb3ducmV2LnhtbERPzYrCMBC+C75DGMGbpnpwtRplEQR38WL1AYZm+sMm&#10;k5JE2317syDsbT6+39kdBmvEk3xoHStYzDMQxKXTLdcK7rfTbA0iRGSNxjEp+KUAh/14tMNcu56v&#10;9CxiLVIIhxwVNDF2uZShbMhimLuOOHGV8xZjgr6W2mOfwq2RyyxbSYstp4YGOzo2VP4UD6tA3opT&#10;vy6Mz9z3srqYr/O1IqfUdDJ8bkFEGuK/+O0+6zR/8bFZwd876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ZDkPBAAAA3gAAAA8AAAAAAAAAAAAAAAAAmAIAAGRycy9kb3du&#10;cmV2LnhtbFBLBQYAAAAABAAEAPUAAACGAwAAAAA=&#10;" filled="f" stroked="f">
                  <v:textbox style="mso-fit-shape-to-text:t" inset="0,0,0,0">
                    <w:txbxContent>
                      <w:p w:rsidR="00B027E9" w:rsidRPr="00AA6CD2" w:rsidRDefault="00B027E9">
                        <w:pPr>
                          <w:rPr>
                            <w:sz w:val="20"/>
                          </w:rPr>
                        </w:pPr>
                        <w:r w:rsidRPr="00AA6CD2">
                          <w:rPr>
                            <w:rFonts w:ascii="Verdana" w:hAnsi="Verdana" w:cs="Verdana"/>
                            <w:color w:val="000000"/>
                            <w:szCs w:val="24"/>
                          </w:rPr>
                          <w:t>31.98</w:t>
                        </w:r>
                      </w:p>
                    </w:txbxContent>
                  </v:textbox>
                </v:rect>
                <v:rect id="Rectangle 299" o:spid="_x0000_s1512" style="position:absolute;left:39763;top:10577;width:4064;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r2MEA&#10;AADeAAAADwAAAGRycy9kb3ducmV2LnhtbERPyYoCMRC9D/gPoQRvY1oPLq1RBkFwBi+2fkDRqV6Y&#10;pNIk0e75+4kgeKvHW2u7H6wRD/KhdaxgNs1AEJdOt1wruF2PnysQISJrNI5JwR8F2O9GH1vMtev5&#10;Qo8i1iKFcMhRQRNjl0sZyoYshqnriBNXOW8xJuhrqT32KdwaOc+yhbTYcmposKNDQ+VvcbcK5LU4&#10;9qvC+Mz9zKuz+T5dKnJKTcbD1wZEpCG+xS/3Saf5s+V6Cc930g1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Vq9jBAAAA3gAAAA8AAAAAAAAAAAAAAAAAmAIAAGRycy9kb3du&#10;cmV2LnhtbFBLBQYAAAAABAAEAPUAAACGAwAAAAA=&#10;" filled="f" stroked="f">
                  <v:textbox style="mso-fit-shape-to-text:t" inset="0,0,0,0">
                    <w:txbxContent>
                      <w:p w:rsidR="00B027E9" w:rsidRPr="00AA6CD2" w:rsidRDefault="00B027E9">
                        <w:pPr>
                          <w:rPr>
                            <w:sz w:val="20"/>
                          </w:rPr>
                        </w:pPr>
                        <w:r w:rsidRPr="00AA6CD2">
                          <w:rPr>
                            <w:rFonts w:ascii="Verdana" w:hAnsi="Verdana" w:cs="Verdana"/>
                            <w:color w:val="000000"/>
                            <w:szCs w:val="24"/>
                          </w:rPr>
                          <w:t>19.97</w:t>
                        </w:r>
                      </w:p>
                    </w:txbxContent>
                  </v:textbox>
                </v:rect>
                <v:rect id="Rectangle 300" o:spid="_x0000_s1513" style="position:absolute;left:27362;top:13534;width:4953;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UmMcA&#10;AADeAAAADwAAAGRycy9kb3ducmV2LnhtbESPQU/DMAyF70j7D5GRuLG0aBq0WzYNpGkIaYeN/QCr&#10;MU2hcbokbOXf4wMSN1vv+b3Py/Xoe3WhmLrABsppAYq4Cbbj1sDpfXv/BCplZIt9YDLwQwnWq8nN&#10;EmsbrnygyzG3SkI41WjA5TzUWqfGkcc0DQOxaB8hesyyxlbbiFcJ971+KIq59tixNDgc6MVR83X8&#10;9gboeXeoPjfJ7XUsU7l/m1ez3dmYu9txswCVacz/5r/rVyv45WMl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FJjHAAAA3gAAAA8AAAAAAAAAAAAAAAAAmAIAAGRy&#10;cy9kb3ducmV2LnhtbFBLBQYAAAAABAAEAPUAAACMAwAAAAA=&#10;" filled="f" stroked="f">
                  <v:textbox inset="0,0,0,0">
                    <w:txbxContent>
                      <w:p w:rsidR="00B027E9" w:rsidRPr="00AA6CD2" w:rsidRDefault="00B027E9">
                        <w:pPr>
                          <w:rPr>
                            <w:sz w:val="20"/>
                          </w:rPr>
                        </w:pPr>
                        <w:r w:rsidRPr="00AA6CD2">
                          <w:rPr>
                            <w:rFonts w:ascii="Verdana" w:hAnsi="Verdana" w:cs="Verdana"/>
                            <w:color w:val="000000"/>
                            <w:szCs w:val="24"/>
                          </w:rPr>
                          <w:t>196.54</w:t>
                        </w:r>
                      </w:p>
                    </w:txbxContent>
                  </v:textbox>
                </v:rect>
                <v:rect id="Rectangle 301" o:spid="_x0000_s1514" style="position:absolute;left:39281;top:13534;width:4953;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xA8MA&#10;AADeAAAADwAAAGRycy9kb3ducmV2LnhtbERPzWoCMRC+F3yHMEJvNbulWHdrFCsURfCg9gGGzXSz&#10;dTNZk6jbtzdCwdt8fL8znfe2FRfyoXGsIB9lIIgrpxuuFXwfvl4mIEJE1tg6JgV/FGA+GzxNsdTu&#10;yju67GMtUgiHEhWYGLtSylAZshhGriNO3I/zFmOCvpba4zWF21a+ZtlYWmw4NRjsaGmoOu7PVgF9&#10;rnbF7yKYrfR5yLebcfG2Oin1POwXHyAi9fEh/nevdZqfvxcF3N9JN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OxA8MAAADeAAAADwAAAAAAAAAAAAAAAACYAgAAZHJzL2Rv&#10;d25yZXYueG1sUEsFBgAAAAAEAAQA9QAAAIgDAAAAAA==&#10;" filled="f" stroked="f">
                  <v:textbox inset="0,0,0,0">
                    <w:txbxContent>
                      <w:p w:rsidR="00B027E9" w:rsidRPr="00AA6CD2" w:rsidRDefault="00B027E9">
                        <w:pPr>
                          <w:rPr>
                            <w:sz w:val="20"/>
                          </w:rPr>
                        </w:pPr>
                        <w:r w:rsidRPr="00AA6CD2">
                          <w:rPr>
                            <w:rFonts w:ascii="Verdana" w:hAnsi="Verdana" w:cs="Verdana"/>
                            <w:color w:val="000000"/>
                            <w:szCs w:val="24"/>
                          </w:rPr>
                          <w:t>142.44</w:t>
                        </w:r>
                      </w:p>
                    </w:txbxContent>
                  </v:textbox>
                </v:rect>
                <v:rect id="Rectangle 302" o:spid="_x0000_s1515" style="position:absolute;left:7531;top:4577;width:8896;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yfcQA&#10;AADeAAAADwAAAGRycy9kb3ducmV2LnhtbESPzWoDMQyE74W8g1Ght8ZODmXZxAmlEEhLL9n0AcRa&#10;+0NtebGd7Pbtq0OhNwmNZubbH5fg1Z1SHiNb2KwNKOI2upF7C1/X03MFKhdkhz4yWfihDMfD6mGP&#10;tYszX+jelF6JCecaLQylTLXWuR0oYF7HiVhuXUwBi6yp1y7hLObB660xLzrgyJIw4ERvA7XfzS1Y&#10;0NfmNFeNTyZ+bLtP/36+dBStfXpcXnegCi3lX/z3fXZSf1MZARAc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CMn3EAAAA3gAAAA8AAAAAAAAAAAAAAAAAmAIAAGRycy9k&#10;b3ducmV2LnhtbFBLBQYAAAAABAAEAPUAAACJAwAAAAA=&#10;" filled="f" stroked="f">
                  <v:textbox style="mso-fit-shape-to-text:t" inset="0,0,0,0">
                    <w:txbxContent>
                      <w:p w:rsidR="00B027E9" w:rsidRPr="00AA6CD2" w:rsidRDefault="00B027E9">
                        <w:pPr>
                          <w:rPr>
                            <w:sz w:val="20"/>
                          </w:rPr>
                        </w:pPr>
                        <w:r w:rsidRPr="00AA6CD2">
                          <w:rPr>
                            <w:rFonts w:ascii="Verdana" w:hAnsi="Verdana" w:cs="Verdana"/>
                            <w:color w:val="000000"/>
                            <w:szCs w:val="24"/>
                          </w:rPr>
                          <w:t>Tipo de Falla</w:t>
                        </w:r>
                      </w:p>
                    </w:txbxContent>
                  </v:textbox>
                </v:rect>
                <v:rect id="Rectangle 303" o:spid="_x0000_s1516" style="position:absolute;left:1524;top:10828;width:20110;height:26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81MMA&#10;AADeAAAADwAAAGRycy9kb3ducmV2LnhtbERPzWoCMRC+F/oOYQq91WxKEd0axQrFUvDg2gcYNuNm&#10;7WayJqmub28Kgrf5+H5nthhcJ04UYutZgxoVIIhrb1puNPzsPl8mIGJCNth5Jg0XirCYPz7MsDT+&#10;zFs6VakROYRjiRpsSn0pZawtOYwj3xNnbu+Dw5RhaKQJeM7hrpOvRTGWDlvODRZ7Wlmqf6s/p4E+&#10;1tvpYRntRgYV1eZ7PH1bH7V+fhqW7yASDekuvrm/TJ6vJoWC/3fyD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81MMAAADeAAAADwAAAAAAAAAAAAAAAACYAgAAZHJzL2Rv&#10;d25yZXYueG1sUEsFBgAAAAAEAAQA9QAAAIgDAAAAAA==&#10;" filled="f" stroked="f">
                  <v:textbox inset="0,0,0,0">
                    <w:txbxContent>
                      <w:p w:rsidR="00B027E9" w:rsidRPr="00AA6CD2" w:rsidRDefault="00B027E9">
                        <w:pPr>
                          <w:rPr>
                            <w:sz w:val="20"/>
                          </w:rPr>
                        </w:pPr>
                        <w:r w:rsidRPr="00AA6CD2">
                          <w:rPr>
                            <w:rFonts w:ascii="Verdana" w:hAnsi="Verdana" w:cs="Verdana"/>
                            <w:color w:val="000000"/>
                            <w:szCs w:val="24"/>
                          </w:rPr>
                          <w:t>Tiempo Interrupción (Horas)</w:t>
                        </w:r>
                      </w:p>
                    </w:txbxContent>
                  </v:textbox>
                </v:rect>
                <v:rect id="Rectangle 304" o:spid="_x0000_s1517" style="position:absolute;left:6583;top:1237;width:36893;height:21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io8MA&#10;AADeAAAADwAAAGRycy9kb3ducmV2LnhtbERPzWoCMRC+F3yHMEJvNbtSRLdGsYJYBA+uPsCwmW5W&#10;N5Ntkur69kYo9DYf3+/Ml71txZV8aBwryEcZCOLK6YZrBafj5m0KIkRkja1jUnCnAMvF4GWOhXY3&#10;PtC1jLVIIRwKVGBi7AopQ2XIYhi5jjhx385bjAn6WmqPtxRuWznOsom02HBqMNjR2lB1KX+tAvrc&#10;HmbnVTB76fOQ73eT2fv2R6nXYb/6ABGpj//iP/eXTvPzaTaG5zvp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kio8MAAADeAAAADwAAAAAAAAAAAAAAAACYAgAAZHJzL2Rv&#10;d25yZXYueG1sUEsFBgAAAAAEAAQA9QAAAIgDAAAAAA==&#10;" filled="f" stroked="f">
                  <v:textbox inset="0,0,0,0">
                    <w:txbxContent>
                      <w:p w:rsidR="00B027E9" w:rsidRPr="00AA6CD2" w:rsidRDefault="00B027E9">
                        <w:pPr>
                          <w:rPr>
                            <w:sz w:val="20"/>
                          </w:rPr>
                        </w:pPr>
                        <w:r w:rsidRPr="00AA6CD2">
                          <w:rPr>
                            <w:rFonts w:ascii="Verdana" w:hAnsi="Verdana" w:cs="Verdana"/>
                            <w:color w:val="000000"/>
                            <w:szCs w:val="24"/>
                          </w:rPr>
                          <w:t>Estadística de Fallas Línea EL Viejo-Villanueva 69 Kv</w:t>
                        </w:r>
                      </w:p>
                    </w:txbxContent>
                  </v:textbox>
                </v:rect>
                <v:rect id="Rectangle 305" o:spid="_x0000_s1518" style="position:absolute;left:2381;top:13454;width:18453;height:20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HOMMA&#10;AADeAAAADwAAAGRycy9kb3ducmV2LnhtbERPzWoCMRC+C75DGKE3zW5bRFejWKFYCh60PsCwGTer&#10;m8maRN2+fSMIvc3H9zvzZWcbcSMfascK8lEGgrh0uuZKweHnczgBESKyxsYxKfilAMtFvzfHQrs7&#10;7+i2j5VIIRwKVGBibAspQ2nIYhi5ljhxR+ctxgR9JbXHewq3jXzNsrG0WHNqMNjS2lB53l+tAvrY&#10;7KanVTBb6fOQb7/H0/fNRamXQbeagYjUxX/x0/2l0/x8kr3B4510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WHOMMAAADeAAAADwAAAAAAAAAAAAAAAACYAgAAZHJzL2Rv&#10;d25yZXYueG1sUEsFBgAAAAAEAAQA9QAAAIgDAAAAAA==&#10;" filled="f" stroked="f">
                  <v:textbox inset="0,0,0,0">
                    <w:txbxContent>
                      <w:p w:rsidR="00B027E9" w:rsidRPr="00AA6CD2" w:rsidRDefault="00B027E9">
                        <w:pPr>
                          <w:rPr>
                            <w:sz w:val="20"/>
                          </w:rPr>
                        </w:pPr>
                        <w:r w:rsidRPr="00AA6CD2">
                          <w:rPr>
                            <w:rFonts w:ascii="Verdana" w:hAnsi="Verdana" w:cs="Verdana"/>
                            <w:color w:val="000000"/>
                            <w:szCs w:val="24"/>
                          </w:rPr>
                          <w:t>Energía no servida (MWH)</w:t>
                        </w:r>
                      </w:p>
                    </w:txbxContent>
                  </v:textbox>
                </v:rect>
                <v:rect id="Rectangle 306" o:spid="_x0000_s1519" style="position:absolute;left:5054;top:7799;width:12878;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0fsEA&#10;AADeAAAADwAAAGRycy9kb3ducmV2LnhtbERP22oCMRB9F/oPYQq+aaKILFujlIJgpS+ufsCwmb3Q&#10;ZLIkqbv9+0Yo+DaHc53dYXJW3CnE3rOG1VKBIK696bnVcLseFwWImJANWs+k4ZciHPYvsx2Wxo98&#10;oXuVWpFDOJaooUtpKKWMdUcO49IPxJlrfHCYMgytNAHHHO6sXCu1lQ57zg0dDvTRUf1d/TgN8lod&#10;x6KyQfnzuvmyn6dLQ17r+ev0/gYi0ZSe4n/3yeT5q0Jt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5NH7BAAAA3gAAAA8AAAAAAAAAAAAAAAAAmAIAAGRycy9kb3du&#10;cmV2LnhtbFBLBQYAAAAABAAEAPUAAACGAwAAAAA=&#10;" filled="f" stroked="f">
                  <v:textbox style="mso-fit-shape-to-text:t" inset="0,0,0,0">
                    <w:txbxContent>
                      <w:p w:rsidR="00B027E9" w:rsidRPr="00AA6CD2" w:rsidRDefault="00B027E9">
                        <w:pPr>
                          <w:rPr>
                            <w:sz w:val="20"/>
                          </w:rPr>
                        </w:pPr>
                        <w:r w:rsidRPr="00AA6CD2">
                          <w:rPr>
                            <w:rFonts w:ascii="Verdana" w:hAnsi="Verdana" w:cs="Verdana"/>
                            <w:color w:val="000000"/>
                            <w:szCs w:val="24"/>
                          </w:rPr>
                          <w:t xml:space="preserve">Cantidad de Fallas </w:t>
                        </w:r>
                      </w:p>
                    </w:txbxContent>
                  </v:textbox>
                </v:rect>
                <v:line id="Line 307" o:spid="_x0000_s1520" style="position:absolute;flip:y;visibility:visible;mso-wrap-style:square" from="95,95" to="10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9md8UAAADeAAAADwAAAGRycy9kb3ducmV2LnhtbERP22rCQBB9L/gPyxT6IrqJUJHoKsUL&#10;LYiWRn0fsmMSzM6G7NZN/75bEPo2h3Odxao3jbhT52rLCtJxAoK4sLrmUsH5tBvNQDiPrLGxTAp+&#10;yMFqOXhaYKZt4C+6574UMYRdhgoq79tMSldUZNCNbUscuavtDPoIu1LqDkMMN42cJMlUGqw5NlTY&#10;0rqi4pZ/GwXH4TbcNof0sg/DsJnUOX9O9+9KvTz3b3MQnnr/L364P3Scn86SV/h7J9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9md8UAAADeAAAADwAAAAAAAAAA&#10;AAAAAAChAgAAZHJzL2Rvd25yZXYueG1sUEsFBgAAAAAEAAQA+QAAAJMDAAAAAA==&#10;" strokecolor="#dadcdd" strokeweight="0"/>
                <v:rect id="Rectangle 308" o:spid="_x0000_s1521" style="position:absolute;left:9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q0cQA&#10;AADeAAAADwAAAGRycy9kb3ducmV2LnhtbERPTWsCMRC9C/0PYQreNFkPW9kapS1UBKGgrdLjsJlu&#10;QjeTZRN19983hUJv83ifs9oMvhVX6qMLrKGYKxDEdTCOGw0f76+zJYiYkA22gUnDSBE267vJCisT&#10;bnyg6zE1IodwrFCDTamrpIy1JY9xHjrizH2F3mPKsG+k6fGWw30rF0qV0qPj3GCxoxdL9ffx4jXs&#10;x7M7labA0+f5bbQP22fn1UHr6f3w9Agi0ZD+xX/uncnzi6Uq4fedf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6tHEAAAA3gAAAA8AAAAAAAAAAAAAAAAAmAIAAGRycy9k&#10;b3ducmV2LnhtbFBLBQYAAAAABAAEAPUAAACJAwAAAAA=&#10;" fillcolor="#dadcdd" stroked="f"/>
                <v:rect id="Rectangle 309" o:spid="_x0000_s1522" style="position:absolute;left:190;width:4872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3PMYA&#10;AADeAAAADwAAAGRycy9kb3ducmV2LnhtbERPTWsCMRC9F/wPYQRvNVHaum6NUguCl0K1Peht3Ex3&#10;FzeTbRJ121/fCAVv83ifM1t0thFn8qF2rGE0VCCIC2dqLjV8fqzuMxAhIhtsHJOGHwqwmPfuZpgb&#10;d+ENnbexFCmEQ44aqhjbXMpQVGQxDF1LnLgv5y3GBH0pjcdLCreNHCv1JC3WnBoqbOm1ouK4PVkN&#10;y2m2/H5/4LffzWFP+93h+Dj2SutBv3t5BhGpizfxv3tt0vxRpiZwfSfd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I3PMYAAADeAAAADwAAAAAAAAAAAAAAAACYAgAAZHJz&#10;L2Rvd25yZXYueG1sUEsFBgAAAAAEAAQA9QAAAIsDAAAAAA==&#10;" fillcolor="black" stroked="f"/>
                <v:line id="Line 310" o:spid="_x0000_s1523" style="position:absolute;flip:y;visibility:visible;mso-wrap-style:square" from="48818,95" to="4882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7J6cgAAADeAAAADwAAAGRycy9kb3ducmV2LnhtbESPQWvCQBCF74X+h2UKvUjdxINI6iql&#10;trQgrRj1PmSnSTA7G7JbN/33nYPgbYb35r1vluvRdepCQ2g9G8inGSjiytuWawPHw/vTAlSIyBY7&#10;z2TgjwKsV/d3SyysT7ynSxlrJSEcCjTQxNgXWoeqIYdh6nti0X784DDKOtTaDpgk3HV6lmVz7bBl&#10;aWiwp9eGqnP56wx8T97SefOVn7ZpkjaztuTdfPthzOPD+PIMKtIYb+br9acV/HyRCa+8IzPo1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7J6cgAAADeAAAADwAAAAAA&#10;AAAAAAAAAAChAgAAZHJzL2Rvd25yZXYueG1sUEsFBgAAAAAEAAQA+QAAAJYDAAAAAA==&#10;" strokecolor="#dadcdd" strokeweight="0"/>
                <v:rect id="Rectangle 311" o:spid="_x0000_s1524" style="position:absolute;left:48818;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8QA&#10;AADeAAAADwAAAGRycy9kb3ducmV2LnhtbERPTWsCMRC9C/6HMEJvmmwP1m6NYguVQqGgrdLjsJlu&#10;gpvJsom6+++bQsHbPN7nLNe9b8SFuugCayhmCgRxFYzjWsPX5+t0ASImZINNYNIwUIT1ajxaYmnC&#10;lXd02ada5BCOJWqwKbWllLGy5DHOQkucuZ/QeUwZdrU0HV5zuG/kvVJz6dFxbrDY0oul6rQ/ew3v&#10;w9Ed5qbAw/fxY7AP22fn1U7ru0m/eQKRqE838b/7zeT5xUI9wt87+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qPEAAAA3gAAAA8AAAAAAAAAAAAAAAAAmAIAAGRycy9k&#10;b3ducmV2LnhtbFBLBQYAAAAABAAEAPUAAACJAwAAAAA=&#10;" fillcolor="#dadcdd" stroked="f"/>
                <v:line id="Line 312" o:spid="_x0000_s1525" style="position:absolute;flip:y;visibility:visible;mso-wrap-style:square" from="24980,95" to="2498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TMsgAAADeAAAADwAAAGRycy9kb3ducmV2LnhtbESPQWvCQBCF74X+h2UKvUjdxINI6iql&#10;trQgrRj1PmSnSTA7G7JbN/33nYPgbYZ58977luvRdepCQ2g9G8inGSjiytuWawPHw/vTAlSIyBY7&#10;z2TgjwKsV/d3SyysT7ynSxlrJSYcCjTQxNgXWoeqIYdh6ntiuf34wWGUdai1HTCJuev0LMvm2mHL&#10;ktBgT68NVefy1xn4nryl8+YrP23TJG1mbcm7+fbDmMeH8eUZVKQx3sTX708r9fNFLgCCIzPo1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FTMsgAAADeAAAADwAAAAAA&#10;AAAAAAAAAAChAgAAZHJzL2Rvd25yZXYueG1sUEsFBgAAAAAEAAQA+QAAAJYDAAAAAA==&#10;" strokecolor="#dadcdd" strokeweight="0"/>
                <v:rect id="Rectangle 313" o:spid="_x0000_s1526" style="position:absolute;left:24980;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keMQA&#10;AADeAAAADwAAAGRycy9kb3ducmV2LnhtbERPTWsCMRC9C/6HMEJvmk0PVrZGaQstQkHQVulx2Iyb&#10;4GaybKLu/ntTKPQ2j/c5y3XvG3GlLrrAGtSsAEFcBeO41vD99T5dgIgJ2WATmDQMFGG9Go+WWJpw&#10;4x1d96kWOYRjiRpsSm0pZawseYyz0BJn7hQ6jynDrpamw1sO9418LIq59Og4N1hs6c1Sdd5fvIbP&#10;4egOc6Pw8HPcDvbp49X5Yqf1w6R/eQaRqE//4j/3xuT5aqEU/L6Tb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5HjEAAAA3gAAAA8AAAAAAAAAAAAAAAAAmAIAAGRycy9k&#10;b3ducmV2LnhtbFBLBQYAAAAABAAEAPUAAACJAwAAAAA=&#10;" fillcolor="#dadcdd" stroked="f"/>
                <v:line id="Line 314" o:spid="_x0000_s1527" style="position:absolute;flip:y;visibility:visible;mso-wrap-style:square" from="34899,95" to="3490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o3sUAAADeAAAADwAAAGRycy9kb3ducmV2LnhtbERPTWvCQBC9C/6HZQQv0mySg0jqKqUq&#10;FaQV0/Y+ZKdJMDsbsls3/ffdQsHbPN7nrLej6cSNBtdaVpAlKQjiyuqWawUf74eHFQjnkTV2lknB&#10;DznYbqaTNRbaBr7QrfS1iCHsClTQeN8XUrqqIYMusT1x5L7sYNBHONRSDxhiuOlknqZLabDl2NBg&#10;T88NVdfy2yh4W+zDdfeafZ7CIuzytuTz8vSi1Hw2Pj2C8DT6u/jffdRxfrbKcvh7J94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o3sUAAADeAAAADwAAAAAAAAAA&#10;AAAAAAChAgAAZHJzL2Rvd25yZXYueG1sUEsFBgAAAAAEAAQA+QAAAJMDAAAAAA==&#10;" strokecolor="#dadcdd" strokeweight="0"/>
                <v:rect id="Rectangle 315" o:spid="_x0000_s1528" style="position:absolute;left:34899;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lMQA&#10;AADeAAAADwAAAGRycy9kb3ducmV2LnhtbERP22oCMRB9L/gPYYS+1exWsLI1ihYqBUHwSh+HzXQT&#10;upksm1R3/94IBd/mcK4zW3SuFhdqg/WsIB9lIIhLry1XCo6Hz5cpiBCRNdaeSUFPARbzwdMMC+2v&#10;vKPLPlYihXAoUIGJsSmkDKUhh2HkG+LE/fjWYUywraRu8ZrCXS1fs2wiHVpODQYb+jBU/u7/nIJN&#10;f7anic7x9H3e9uZtvbIu2yn1POyW7yAidfEh/nd/6TQ/n+ZjuL+Tb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35TEAAAA3gAAAA8AAAAAAAAAAAAAAAAAmAIAAGRycy9k&#10;b3ducmV2LnhtbFBLBQYAAAAABAAEAPUAAACJAwAAAAA=&#10;" fillcolor="#dadcdd" stroked="f"/>
                <v:rect id="Rectangle 316" o:spid="_x0000_s1529" style="position:absolute;left:190;top:3911;width:4872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lsYA&#10;AADeAAAADwAAAGRycy9kb3ducmV2LnhtbERPS2vCQBC+C/6HZQq96SZiS4yuooVCLwUfPdTbmJ0m&#10;wexsurvV6K/vCoK3+fieM1t0phEncr62rCAdJiCIC6trLhV87d4HGQgfkDU2lknBhTws5v3eDHNt&#10;z7yh0zaUIoawz1FBFUKbS+mLigz6oW2JI/djncEQoSuldniO4aaRoyR5lQZrjg0VtvRWUXHc/hkF&#10;q0m2+l2P+fO6Oexp/304voxcotTzU7ecggjUhYf47v7QcX6apWO4vRN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k/lsYAAADeAAAADwAAAAAAAAAAAAAAAACYAgAAZHJz&#10;L2Rvd25yZXYueG1sUEsFBgAAAAAEAAQA9QAAAIsDAAAAAA==&#10;" fillcolor="black" stroked="f"/>
                <v:rect id="Rectangle 317" o:spid="_x0000_s1530" style="position:absolute;left:190;top:6769;width:4872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aDcYA&#10;AADeAAAADwAAAGRycy9kb3ducmV2LnhtbERPS2vCQBC+C/0PyxR6002kSoyuUguFXgo+eqi3MTtN&#10;gtnZdHer0V/vCoK3+fieM1t0phFHcr62rCAdJCCIC6trLhV8bz/6GQgfkDU2lknBmTws5k+9Geba&#10;nnhNx00oRQxhn6OCKoQ2l9IXFRn0A9sSR+7XOoMhQldK7fAUw00jh0kylgZrjg0VtvReUXHY/BsF&#10;y0m2/Fu98tdlvd/R7md/GA1dotTLc/c2BRGoCw/x3f2p4/w0S0dweyf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WaDcYAAADeAAAADwAAAAAAAAAAAAAAAACYAgAAZHJz&#10;L2Rvd25yZXYueG1sUEsFBgAAAAAEAAQA9QAAAIsDAAAAAA==&#10;" fillcolor="black" stroked="f"/>
                <v:line id="Line 318" o:spid="_x0000_s1531" style="position:absolute;visibility:visible;mso-wrap-style:square" from="190,9912" to="24885,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GLcMAAADeAAAADwAAAGRycy9kb3ducmV2LnhtbERPS2vCQBC+F/oflil4q5sIpml0FRGL&#10;9VZf0OOQHZPF7GzIbjX9964geJuP7znTeW8bcaHOG8cK0mECgrh02nCl4LD/es9B+ICssXFMCv7J&#10;w3z2+jLFQrsrb+myC5WIIewLVFCH0BZS+rImi37oWuLInVxnMUTYVVJ3eI3htpGjJMmkRcOxocaW&#10;ljWV592fVWB+svV483H8PMrVOqS/+Tk39qDU4K1fTEAE6sNT/HB/6zg/zdMM7u/EG+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Fxi3DAAAA3gAAAA8AAAAAAAAAAAAA&#10;AAAAoQIAAGRycy9kb3ducmV2LnhtbFBLBQYAAAAABAAEAPkAAACRAwAAAAA=&#10;" strokeweight="0"/>
                <v:rect id="Rectangle 319" o:spid="_x0000_s1532" style="position:absolute;left:190;top:9912;width:246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h4cYA&#10;AADeAAAADwAAAGRycy9kb3ducmV2LnhtbERPTWvCQBC9F/wPywi91U2k2hhdpRYKvQjV9qC3MTsm&#10;wexsurvV6K/vCkJv83ifM1t0phEncr62rCAdJCCIC6trLhV8f70/ZSB8QNbYWCYFF/KwmPceZphr&#10;e+Y1nTahFDGEfY4KqhDaXEpfVGTQD2xLHLmDdQZDhK6U2uE5hptGDpNkLA3WHBsqbOmtouK4+TUK&#10;lpNs+fP5zKvrer+j3XZ/HA1dotRjv3udggjUhX/x3f2h4/w0S1/g9k6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uh4cYAAADeAAAADwAAAAAAAAAAAAAAAACYAgAAZHJz&#10;L2Rvd25yZXYueG1sUEsFBgAAAAAEAAQA9QAAAIsDAAAAAA==&#10;" fillcolor="black" stroked="f"/>
                <v:line id="Line 320" o:spid="_x0000_s1533" style="position:absolute;visibility:visible;mso-wrap-style:square" from="25076,9912" to="34804,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3xMcAAADeAAAADwAAAGRycy9kb3ducmV2LnhtbESPT2vDMAzF74N9B6NBb6uTQbssrVvG&#10;2Gh3W//BjiJWE9NYDrHXpt9+OhR6k3hP7/00Xw6+VWfqowtsIB9noIirYB3XBva7r+cCVEzIFtvA&#10;ZOBKEZaLx4c5ljZceEPnbaqVhHAs0UCTUldqHauGPMZx6IhFO4beY5K1r7Xt8SLhvtUvWTbVHh1L&#10;Q4MdfTRUnbZ/3oD7ma4m36+Ht4P+XKX8tzgVzu+NGT0N7zNQiYZ0N9+u11bw8yIXXnlHZt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lvfExwAAAN4AAAAPAAAAAAAA&#10;AAAAAAAAAKECAABkcnMvZG93bnJldi54bWxQSwUGAAAAAAQABAD5AAAAlQMAAAAA&#10;" strokeweight="0"/>
                <v:rect id="Rectangle 321" o:spid="_x0000_s1534" style="position:absolute;left:25076;top:9912;width:97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QCMUA&#10;AADeAAAADwAAAGRycy9kb3ducmV2LnhtbERPS2vCQBC+F/oflil4q5uILTG6Si0Uein4OuhtzI5J&#10;MDub7m41+uu7guBtPr7nTGadacSJnK8tK0j7CQjiwuqaSwWb9ddrBsIHZI2NZVJwIQ+z6fPTBHNt&#10;z7yk0yqUIoawz1FBFUKbS+mLigz6vm2JI3ewzmCI0JVSOzzHcNPIQZK8S4M1x4YKW/qsqDiu/oyC&#10;+Sib/y6G/HNd7ne02+6PbwOXKNV76T7GIAJ14SG+u791nJ9m6Qhu78Qb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JAIxQAAAN4AAAAPAAAAAAAAAAAAAAAAAJgCAABkcnMv&#10;ZG93bnJldi54bWxQSwUGAAAAAAQABAD1AAAAigMAAAAA&#10;" fillcolor="black" stroked="f"/>
                <v:line id="Line 322" o:spid="_x0000_s1535" style="position:absolute;visibility:visible;mso-wrap-style:square" from="34994,9912" to="48723,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xf8cAAADeAAAADwAAAGRycy9kb3ducmV2LnhtbESPQWvCQBCF74X+h2UK3uomgjZNXaWI&#10;RXurVqHHITtNFrOzIbvV+O87B8HbDPPmvffNl4Nv1Zn66AIbyMcZKOIqWMe1gcP3x3MBKiZki21g&#10;MnClCMvF48McSxsuvKPzPtVKTDiWaKBJqSu1jlVDHuM4dMRy+w29xyRrX2vb40XMfasnWTbTHh1L&#10;QoMdrRqqTvs/b8B9zTbTz5fj61GvNyn/KU6F8wdjRk/D+xuoREO6i2/fWyv182IiAII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DF/xwAAAN4AAAAPAAAAAAAA&#10;AAAAAAAAAKECAABkcnMvZG93bnJldi54bWxQSwUGAAAAAAQABAD5AAAAlQMAAAAA&#10;" strokeweight="0"/>
                <v:rect id="Rectangle 323" o:spid="_x0000_s1536" style="position:absolute;left:34994;top:9912;width:1372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Ws8YA&#10;AADeAAAADwAAAGRycy9kb3ducmV2LnhtbERPTWvCQBC9F/oflil4q5sEW2J0FS0UeilU24PexuyY&#10;BLOzcXer0V/fLQje5vE+ZzrvTStO5HxjWUE6TEAQl1Y3XCn4+X5/zkH4gKyxtUwKLuRhPnt8mGKh&#10;7ZlXdFqHSsQQ9gUqqEPoCil9WZNBP7QdceT21hkMEbpKaofnGG5amSXJqzTYcGyosaO3msrD+tco&#10;WI7z5fFrxJ/X1W5L283u8JK5RKnBU7+YgAjUh7v45v7QcX6aZyn8vxN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JWs8YAAADeAAAADwAAAAAAAAAAAAAAAACYAgAAZHJz&#10;L2Rvd25yZXYueG1sUEsFBgAAAAAEAAQA9QAAAIsDAAAAAA==&#10;" fillcolor="black" stroked="f"/>
                <v:line id="Line 324" o:spid="_x0000_s1537" style="position:absolute;visibility:visible;mso-wrap-style:square" from="190,12871" to="24885,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Kk8QAAADeAAAADwAAAGRycy9kb3ducmV2LnhtbERPS2vCQBC+F/wPywi91U0CtTG6ioii&#10;vbU+wOOQHZPF7GzIrhr/fbdQ6G0+vufMFr1txJ06bxwrSEcJCOLSacOVguNh85aD8AFZY+OYFDzJ&#10;w2I+eJlhod2Dv+m+D5WIIewLVFCH0BZS+rImi37kWuLIXVxnMUTYVVJ3+IjhtpFZkoylRcOxocaW&#10;VjWV1/3NKjBf4+3758dpcpLrbUjP+TU39qjU67BfTkEE6sO/+M+903F+mmcZ/L4Tb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gqTxAAAAN4AAAAPAAAAAAAAAAAA&#10;AAAAAKECAABkcnMvZG93bnJldi54bWxQSwUGAAAAAAQABAD5AAAAkgMAAAAA&#10;" strokeweight="0"/>
                <v:rect id="Rectangle 325" o:spid="_x0000_s1538" style="position:absolute;left:190;top:12871;width:246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tX8YA&#10;AADeAAAADwAAAGRycy9kb3ducmV2LnhtbERPS2vCQBC+F/wPywje6sbUSpq6ihYKvRTq41BvY3aa&#10;BLOzcXfV2F/fFQre5uN7znTemUacyfnasoLRMAFBXFhdc6lgu3l/zED4gKyxsUwKruRhPus9TDHX&#10;9sIrOq9DKWII+xwVVCG0uZS+qMigH9qWOHI/1hkMEbpSaoeXGG4amSbJRBqsOTZU2NJbRcVhfTIK&#10;li/Z8vg15s/f1X5Hu+/94Tl1iVKDfrd4BRGoC3fxv/tDx/mjLH2C2zvxBj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xtX8YAAADeAAAADwAAAAAAAAAAAAAAAACYAgAAZHJz&#10;L2Rvd25yZXYueG1sUEsFBgAAAAAEAAQA9QAAAIsDAAAAAA==&#10;" fillcolor="black" stroked="f"/>
                <v:line id="Line 326" o:spid="_x0000_s1539" style="position:absolute;visibility:visible;mso-wrap-style:square" from="25076,12871" to="34804,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c3fMQAAADeAAAADwAAAGRycy9kb3ducmV2LnhtbERPTWvCQBC9F/wPyxR6q5tItWnMKlJa&#10;1Ju1Ch6H7DRZkp0N2a3Gf+8Khd7m8T6nWA62FWfqvXGsIB0nIIhLpw1XCg7fn88ZCB+QNbaOScGV&#10;PCwXo4cCc+0u/EXnfahEDGGfo4I6hC6X0pc1WfRj1xFH7sf1FkOEfSV1j5cYbls5SZKZtGg4NtTY&#10;0XtNZbP/tQrMbraebl+Pb0f5sQ7pKWsyYw9KPT0OqzmIQEP4F/+5NzrOT7PJC9zf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zd8xAAAAN4AAAAPAAAAAAAAAAAA&#10;AAAAAKECAABkcnMvZG93bnJldi54bWxQSwUGAAAAAAQABAD5AAAAkgMAAAAA&#10;" strokeweight="0"/>
                <v:rect id="Rectangle 327" o:spid="_x0000_s1540" style="position:absolute;left:25076;top:12871;width:97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QsMUA&#10;AADeAAAADwAAAGRycy9kb3ducmV2LnhtbERPTWvCQBC9C/6HZQq96cZQJUZX0UKhl4LaHuptzE6T&#10;YHY23d1q9Ne7gtDbPN7nzJedacSJnK8tKxgNExDEhdU1lwq+Pt8GGQgfkDU2lknBhTwsF/3eHHNt&#10;z7yl0y6UIoawz1FBFUKbS+mLigz6oW2JI/djncEQoSuldniO4aaRaZJMpMGaY0OFLb1WVBx3f0bB&#10;epqtfzcv/HHdHva0/z4cx6lLlHp+6lYzEIG68C9+uN91nD/K0jHc34k3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VCwxQAAAN4AAAAPAAAAAAAAAAAAAAAAAJgCAABkcnMv&#10;ZG93bnJldi54bWxQSwUGAAAAAAQABAD1AAAAigMAAAAA&#10;" fillcolor="black" stroked="f"/>
                <v:line id="Line 328" o:spid="_x0000_s1541" style="position:absolute;visibility:visible;mso-wrap-style:square" from="34994,12871" to="48723,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kMkMQAAADeAAAADwAAAGRycy9kb3ducmV2LnhtbERPTWvCQBC9C/6HZQq96SZCYxqzESkt&#10;1pu1Ch6H7DRZzM6G7FbTf+8WCr3N431OuR5tJ640eONYQTpPQBDXThtuFBw/32Y5CB+QNXaOScEP&#10;eVhX00mJhXY3/qDrITQihrAvUEEbQl9I6euWLPq564kj9+UGiyHCoZF6wFsMt51cJEkmLRqODS32&#10;9NJSfTl8WwVmn22fdsvT80m+bkN6zi+5sUelHh/GzQpEoDH8i//c7zrOT/NFBr/vxBtk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yQxAAAAN4AAAAPAAAAAAAAAAAA&#10;AAAAAKECAABkcnMvZG93bnJldi54bWxQSwUGAAAAAAQABAD5AAAAkgMAAAAA&#10;" strokeweight="0"/>
                <v:rect id="Rectangle 329" o:spid="_x0000_s1542" style="position:absolute;left:34994;top:12871;width:1372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rXMYA&#10;AADeAAAADwAAAGRycy9kb3ducmV2LnhtbERPS2vCQBC+F/wPywje6sZQa5q6ihYKvRTq41BvY3aa&#10;BLOzcXfV2F/fFQre5uN7znTemUacyfnasoLRMAFBXFhdc6lgu3l/zED4gKyxsUwKruRhPus9TDHX&#10;9sIrOq9DKWII+xwVVCG0uZS+qMigH9qWOHI/1hkMEbpSaoeXGG4amSbJszRYc2yosKW3iorD+mQU&#10;LF+y5fHriT9/V/sd7b73h3HqEqUG/W7xCiJQF+7if/eHjvNHWTqB2zvxBj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drXMYAAADeAAAADwAAAAAAAAAAAAAAAACYAgAAZHJz&#10;L2Rvd25yZXYueG1sUEsFBgAAAAAEAAQA9QAAAIsDAAAAAA==&#10;" fillcolor="black" stroked="f"/>
                <v:rect id="Rectangle 330" o:spid="_x0000_s1543" style="position:absolute;width:190;height:1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LskA&#10;AADeAAAADwAAAGRycy9kb3ducmV2LnhtbESPT0/DMAzF70h8h8hI3Fi6ClDplk0bEhIXJPbnwG5e&#10;47XVGqdLwlb49PiAtJut9/zez9P54Dp1phBbzwbGowwUceVty7WB7ebtoQAVE7LFzjMZ+KEI89nt&#10;zRRL6y+8ovM61UpCOJZooEmpL7WOVUMO48j3xKIdfHCYZA21tgEvEu46nWfZs3bYsjQ02NNrQ9Vx&#10;/e0MLF+K5enzkT9+V/sd7b72x6c8ZMbc3w2LCahEQ7qa/6/freCPi1x45R2Z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j/LskAAADeAAAADwAAAAAAAAAAAAAAAACYAgAA&#10;ZHJzL2Rvd25yZXYueG1sUEsFBgAAAAAEAAQA9QAAAI4DAAAAAA==&#10;" fillcolor="black" stroked="f"/>
                <v:line id="Line 331" o:spid="_x0000_s1544" style="position:absolute;flip:y;visibility:visible;mso-wrap-style:square" from="10013,95" to="1002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wEsUAAADeAAAADwAAAGRycy9kb3ducmV2LnhtbERPTWvCQBC9C/0PyxS8SN0kB7Gpq5Ra&#10;UZBaGu19yE6TYHY2ZFc3/vtuoeBtHu9zFqvBtOJKvWssK0inCQji0uqGKwWn4+ZpDsJ5ZI2tZVJw&#10;Iwer5cNogbm2gb/oWvhKxBB2OSqove9yKV1Zk0E3tR1x5H5sb9BH2FdS9xhiuGllliQzabDh2FBj&#10;R281lefiYhQcJu/hvP5Iv/dhEtZZU/DnbL9Vavw4vL6A8DT4u/jfvdNxfjrPnuHvnXiD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cwEsUAAADeAAAADwAAAAAAAAAA&#10;AAAAAAChAgAAZHJzL2Rvd25yZXYueG1sUEsFBgAAAAAEAAQA+QAAAJMDAAAAAA==&#10;" strokecolor="#dadcdd" strokeweight="0"/>
                <v:rect id="Rectangle 332" o:spid="_x0000_s1545" style="position:absolute;left:10013;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dg8cA&#10;AADeAAAADwAAAGRycy9kb3ducmV2LnhtbESPQUsDMRCF74L/IUzBm82uhVrWpqUKFkEQWm3xOGym&#10;m9DNZNnEdvffOwfB2wzz5r33LddDaNWF+uQjGyinBSjiOlrPjYGvz9f7BaiUkS22kcnASAnWq9ub&#10;JVY2XnlHl31ulJhwqtCAy7mrtE61o4BpGjtiuZ1iHzDL2jfa9ngV89Dqh6KY64CeJcFhRy+O6vP+&#10;Jxh4H4/+MLclHr6PH6N73D77UOyMuZsMmydQmYb8L/77frNSv1zMBE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XHYPHAAAA3gAAAA8AAAAAAAAAAAAAAAAAmAIAAGRy&#10;cy9kb3ducmV2LnhtbFBLBQYAAAAABAAEAPUAAACMAwAAAAA=&#10;" fillcolor="#dadcdd" stroked="f"/>
                <v:rect id="Rectangle 333" o:spid="_x0000_s1546" style="position:absolute;left:24885;top:4102;width:191;height:1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AbsYA&#10;AADeAAAADwAAAGRycy9kb3ducmV2LnhtbERPTWvCQBC9F/wPywi91U2slhhdpRYKvQjV9qC3MTsm&#10;wexsurvV6K/vCkJv83ifM1t0phEncr62rCAdJCCIC6trLhV8f70/ZSB8QNbYWCYFF/KwmPceZphr&#10;e+Y1nTahFDGEfY4KqhDaXEpfVGTQD2xLHLmDdQZDhK6U2uE5hptGDpPkRRqsOTZU2NJbRcVx82sU&#10;LCfZ8udzxKvrer+j3XZ/HA9dotRjv3udggjUhX/x3f2h4/w0e07h9k6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vAbsYAAADeAAAADwAAAAAAAAAAAAAAAACYAgAAZHJz&#10;L2Rvd25yZXYueG1sUEsFBgAAAAAEAAQA9QAAAIsDAAAAAA==&#10;" fillcolor="black" stroked="f"/>
                <v:rect id="Rectangle 334" o:spid="_x0000_s1547" style="position:absolute;left:34804;top:4102;width:190;height:1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eGcYA&#10;AADeAAAADwAAAGRycy9kb3ducmV2LnhtbERPS2vCQBC+F/wPywje6sbUSpq6ihYKvRTq41BvY3aa&#10;BLOzcXfV2F/fFQre5uN7znTemUacyfnasoLRMAFBXFhdc6lgu3l/zED4gKyxsUwKruRhPus9TDHX&#10;9sIrOq9DKWII+xwVVCG0uZS+qMigH9qWOHI/1hkMEbpSaoeXGG4amSbJRBqsOTZU2NJbRcVhfTIK&#10;li/Z8vg15s/f1X5Hu+/94Tl1iVKDfrd4BRGoC3fxv/tDx/mj7CmF2zvxBj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leGcYAAADeAAAADwAAAAAAAAAAAAAAAACYAgAAZHJz&#10;L2Rvd25yZXYueG1sUEsFBgAAAAAEAAQA9QAAAIsDAAAAAA==&#10;" fillcolor="black" stroked="f"/>
                <v:rect id="Rectangle 335" o:spid="_x0000_s1548" style="position:absolute;left:190;top:15728;width:4872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7gsYA&#10;AADeAAAADwAAAGRycy9kb3ducmV2LnhtbERPTWvCQBC9F/wPywi9NRu1LTG6igqFXoRqe6i3MTsm&#10;wexs3N1q6q/vCgVv83ifM513phFncr62rGCQpCCIC6trLhV8fb49ZSB8QNbYWCYFv+RhPus9TDHX&#10;9sIbOm9DKWII+xwVVCG0uZS+qMigT2xLHLmDdQZDhK6U2uElhptGDtP0VRqsOTZU2NKqouK4/TEK&#10;luNsefp45vV1s9/R7nt/fBm6VKnHfreYgAjUhbv43/2u4/xBNhrB7Z14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X7gsYAAADeAAAADwAAAAAAAAAAAAAAAACYAgAAZHJz&#10;L2Rvd25yZXYueG1sUEsFBgAAAAAEAAQA9QAAAIsDAAAAAA==&#10;" fillcolor="black" stroked="f"/>
                <v:rect id="Rectangle 336" o:spid="_x0000_s1549" style="position:absolute;left:48723;top:190;width:191;height:15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j9sYA&#10;AADeAAAADwAAAGRycy9kb3ducmV2LnhtbERPTWsCMRC9C/6HMEJvmtXasq5G0YLQi1BtD/U2bsbd&#10;xc1km0Td+usboeBtHu9zZovW1OJCzleWFQwHCQji3OqKCwVfn+t+CsIHZI21ZVLwSx4W825nhpm2&#10;V97SZRcKEUPYZ6igDKHJpPR5SQb9wDbEkTtaZzBE6AqpHV5juKnlKElepcGKY0OJDb2VlJ92Z6Ng&#10;NUlXPx9j3ty2hz3tvw+nl5FLlHrqtcspiEBteIj/3e86zh+mz2O4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xj9sYAAADeAAAADwAAAAAAAAAAAAAAAACYAgAAZHJz&#10;L2Rvd25yZXYueG1sUEsFBgAAAAAEAAQA9QAAAIsDAAAAAA==&#10;" fillcolor="black" stroked="f"/>
                <v:line id="Line 337" o:spid="_x0000_s1550" style="position:absolute;visibility:visible;mso-wrap-style:square" from="95,15919" to="101,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WcMUAAADeAAAADwAAAGRycy9kb3ducmV2LnhtbERPTWvCQBC9F/wPywheRDdRKiF1FYkI&#10;HnqoscXrNDsm0exsyK6a/vtuoeBtHu9zluveNOJOnastK4inEQjiwuqaSwWfx90kAeE8ssbGMin4&#10;IQfr1eBliam2Dz7QPfelCCHsUlRQed+mUrqiIoNualviwJ1tZ9AH2JVSd/gI4aaRsyhaSIM1h4YK&#10;W8oqKq75zSgYn5LxHL/ySxaXs4wuH+/f24NTajTsN28gPPX+Kf5373WYHyfzV/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FWcMUAAADeAAAADwAAAAAAAAAA&#10;AAAAAAChAgAAZHJzL2Rvd25yZXYueG1sUEsFBgAAAAAEAAQA+QAAAJMDAAAAAA==&#10;" strokecolor="#dadcdd" strokeweight="0"/>
                <v:rect id="Rectangle 338" o:spid="_x0000_s1551" style="position:absolute;left:95;top:15919;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gbMQA&#10;AADeAAAADwAAAGRycy9kb3ducmV2LnhtbERPW2vCMBR+F/YfwhnsTdNu0Ek1yjbYGAgDr/h4aI5N&#10;sDkpTabtvzeDgW/n47ue+bJ3jbhQF6xnBfkkA0FceW25VrDbfo6nIEJE1th4JgUDBVguHkZzLLW/&#10;8poum1iLFMKhRAUmxraUMlSGHIaJb4kTd/Kdw5hgV0vd4TWFu0Y+Z1khHVpODQZb+jBUnTe/TsFq&#10;ONh9oXPcHw8/g3n9ercuWyv19Ni/zUBE6uNd/O/+1ml+Pn0p4O+dd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IGzEAAAA3gAAAA8AAAAAAAAAAAAAAAAAmAIAAGRycy9k&#10;b3ducmV2LnhtbFBLBQYAAAAABAAEAPUAAACJAwAAAAA=&#10;" fillcolor="#dadcdd" stroked="f"/>
                <v:line id="Line 339" o:spid="_x0000_s1552" style="position:absolute;visibility:visible;mso-wrap-style:square" from="10013,15919" to="10020,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9tnMUAAADeAAAADwAAAGRycy9kb3ducmV2LnhtbERPTWvCQBC9F/wPywheRDdRqCF1FYkI&#10;HnqoscXrNDsm0exsyK6a/vtuoeBtHu9zluveNOJOnastK4inEQjiwuqaSwWfx90kAeE8ssbGMin4&#10;IQfr1eBliam2Dz7QPfelCCHsUlRQed+mUrqiIoNualviwJ1tZ9AH2JVSd/gI4aaRsyh6lQZrDg0V&#10;tpRVVFzzm1EwPiXjOX7llywuZxldPt6/twen1GjYb95AeOr9U/zv3uswP07m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9tnMUAAADeAAAADwAAAAAAAAAA&#10;AAAAAAChAgAAZHJzL2Rvd25yZXYueG1sUEsFBgAAAAAEAAQA+QAAAJMDAAAAAA==&#10;" strokecolor="#dadcdd" strokeweight="0"/>
                <v:rect id="Rectangle 340" o:spid="_x0000_s1553" style="position:absolute;left:10013;top:15919;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RhccA&#10;AADeAAAADwAAAGRycy9kb3ducmV2LnhtbESPQUsDMRCF74L/IUzBm82uhVrWpqUKFkEQWm3xOGym&#10;m9DNZNnEdvffOwfB2wzvzXvfLNdDaNWF+uQjGyinBSjiOlrPjYGvz9f7BaiUkS22kcnASAnWq9ub&#10;JVY2XnlHl31ulIRwqtCAy7mrtE61o4BpGjti0U6xD5hl7Rtte7xKeGj1Q1HMdUDP0uCwoxdH9Xn/&#10;Ewy8j0d/mNsSD9/Hj9E9bp99KHbG3E2GzROoTEP+N/9dv1nBLxcz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hEYXHAAAA3gAAAA8AAAAAAAAAAAAAAAAAmAIAAGRy&#10;cy9kb3ducmV2LnhtbFBLBQYAAAAABAAEAPUAAACMAwAAAAA=&#10;" fillcolor="#dadcdd" stroked="f"/>
                <v:line id="Line 341" o:spid="_x0000_s1554" style="position:absolute;visibility:visible;mso-wrap-style:square" from="24980,15919" to="24987,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cUAAADeAAAADwAAAGRycy9kb3ducmV2LnhtbERPTWvCQBC9F/wPywheRDdRKDF1FYkI&#10;HnrQtOJ1mp0msdnZkF01/fduoeBtHu9zluveNOJGnastK4inEQjiwuqaSwWfH7tJAsJ5ZI2NZVLw&#10;Sw7Wq8HLElNt73ykW+5LEULYpaig8r5NpXRFRQbd1LbEgfu2nUEfYFdK3eE9hJtGzqLoVRqsOTRU&#10;2FJWUfGTX42C8TkZz/GUX7K4nGV0Obx/bY9OqdGw37yB8NT7p/jfvddhfpzMF/D3TrhB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dcUAAADeAAAADwAAAAAAAAAA&#10;AAAAAAChAgAAZHJzL2Rvd25yZXYueG1sUEsFBgAAAAAEAAQA+QAAAJMDAAAAAA==&#10;" strokecolor="#dadcdd" strokeweight="0"/>
                <v:rect id="Rectangle 342" o:spid="_x0000_s1555" style="position:absolute;left:24980;top:15919;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scA&#10;AADeAAAADwAAAGRycy9kb3ducmV2LnhtbESPQUsDMRCF74L/IUzBm82ulFrWpqUKFkEQWm3xOGym&#10;m9DNZNnEdvffOwfB2wzz5r33LddDaNWF+uQjGyinBSjiOlrPjYGvz9f7BaiUkS22kcnASAnWq9ub&#10;JVY2XnlHl31ulJhwqtCAy7mrtE61o4BpGjtiuZ1iHzDL2jfa9ngV89Dqh6KY64CeJcFhRy+O6vP+&#10;Jxh4H4/+MLclHr6PH6N73D77UOyMuZsMmydQmYb8L/77frNSv1zMBE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Rbv7HAAAA3gAAAA8AAAAAAAAAAAAAAAAAmAIAAGRy&#10;cy9kb3ducmV2LnhtbFBLBQYAAAAABAAEAPUAAACMAwAAAAA=&#10;" fillcolor="#dadcdd" stroked="f"/>
                <v:line id="Line 343" o:spid="_x0000_s1556" style="position:absolute;visibility:visible;mso-wrap-style:square" from="34899,15919" to="34905,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jDsUAAADeAAAADwAAAGRycy9kb3ducmV2LnhtbERPS2vCQBC+C/0Pywi9SN3EioToRkpE&#10;6KEHTS29TrNjHmZnQ3ar6b93C4Xe5uN7zmY7mk5caXCNZQXxPAJBXFrdcKXg9L5/SkA4j6yxs0wK&#10;fsjBNnuYbDDV9sZHuha+EiGEXYoKau/7VEpX1mTQzW1PHLizHQz6AIdK6gFvIdx0chFFK2mw4dBQ&#10;Y095TeWl+DYKZp/J7Bk/ijaPq0VO7eHta3d0Sj1Ox5c1CE+j/xf/uV91mB8nyxh+3wk3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wjDsUAAADeAAAADwAAAAAAAAAA&#10;AAAAAAChAgAAZHJzL2Rvd25yZXYueG1sUEsFBgAAAAAEAAQA+QAAAJMDAAAAAA==&#10;" strokecolor="#dadcdd" strokeweight="0"/>
                <v:rect id="Rectangle 344" o:spid="_x0000_s1557" style="position:absolute;left:34899;top:15919;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VEsQA&#10;AADeAAAADwAAAGRycy9kb3ducmV2LnhtbERP32vCMBB+F/wfwgl707QynFSjuMHGYCDoVHw8mrMJ&#10;NpfSZNr+94sw2Nt9fD9vue5cLW7UButZQT7JQBCXXluuFBy+38dzECEia6w9k4KeAqxXw8ESC+3v&#10;vKPbPlYihXAoUIGJsSmkDKUhh2HiG+LEXXzrMCbYVlK3eE/hrpbTLJtJh5ZTg8GG3gyV1/2PU/DV&#10;n+xxpnM8nk/b3rx8vFqX7ZR6GnWbBYhIXfwX/7k/dZqfz5+n8Hgn3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PVRLEAAAA3gAAAA8AAAAAAAAAAAAAAAAAmAIAAGRycy9k&#10;b3ducmV2LnhtbFBLBQYAAAAABAAEAPUAAACJAwAAAAA=&#10;" fillcolor="#dadcdd" stroked="f"/>
                <v:line id="Line 345" o:spid="_x0000_s1558" style="position:absolute;visibility:visible;mso-wrap-style:square" from="48818,15919" to="48825,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Y4sUAAADeAAAADwAAAGRycy9kb3ducmV2LnhtbERPTWvCQBC9F/wPywheRDfRIiF1FYkI&#10;HnqoscXrNDsm0exsyK6a/vtuoeBtHu9zluveNOJOnastK4inEQjiwuqaSwWfx90kAeE8ssbGMin4&#10;IQfr1eBliam2Dz7QPfelCCHsUlRQed+mUrqiIoNualviwJ1tZ9AH2JVSd/gI4aaRsyhaSIM1h4YK&#10;W8oqKq75zSgYn5LxHL/ySxaXs4wuH+/f24NTajTsN28gPPX+Kf5373WYHyev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IY4sUAAADeAAAADwAAAAAAAAAA&#10;AAAAAAChAgAAZHJzL2Rvd25yZXYueG1sUEsFBgAAAAAEAAQA+QAAAJMDAAAAAA==&#10;" strokecolor="#dadcdd" strokeweight="0"/>
                <v:rect id="Rectangle 346" o:spid="_x0000_s1559" style="position:absolute;left:48818;top:15919;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o/cQA&#10;AADeAAAADwAAAGRycy9kb3ducmV2LnhtbERP22oCMRB9L/gPYYS+1eyKWFmNYguWQqHgFR+HzbgJ&#10;bibLJtXdv28KBd/mcK6zWHWuFjdqg/WsIB9lIIhLry1XCg77zcsMRIjIGmvPpKCnAKvl4GmBhfZ3&#10;3tJtFyuRQjgUqMDE2BRShtKQwzDyDXHiLr51GBNsK6lbvKdwV8txlk2lQ8upwWBD74bK6+7HKfjq&#10;T/Y41Tkez6fv3rx+vFmXbZV6HnbrOYhIXXyI/92fOs3PZ5MJ/L2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aP3EAAAA3gAAAA8AAAAAAAAAAAAAAAAAmAIAAGRycy9k&#10;b3ducmV2LnhtbFBLBQYAAAAABAAEAPUAAACJAwAAAAA=&#10;" fillcolor="#dadcdd" stroked="f"/>
                <v:line id="Line 347" o:spid="_x0000_s1560" style="position:absolute;visibility:visible;mso-wrap-style:square" from="48914,95" to="4892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lDcUAAADeAAAADwAAAGRycy9kb3ducmV2LnhtbERPTWvCQBC9F/wPywi9iG5iWwnRVUpK&#10;oYceNCpex+yYRLOzIbvV9N+7BaG3ebzPWax604grda62rCCeRCCIC6trLhXstp/jBITzyBoby6Tg&#10;lxysloOnBaba3nhD19yXIoSwS1FB5X2bSumKigy6iW2JA3eynUEfYFdK3eEthJtGTqNoJg3WHBoq&#10;bCmrqLjkP0bB6JCMXnCfn7O4nGZ0Xn8fPzZOqedh/z4H4an3/+KH+0uH+XHy+gZ/74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clDcUAAADeAAAADwAAAAAAAAAA&#10;AAAAAAChAgAAZHJzL2Rvd25yZXYueG1sUEsFBgAAAAAEAAQA+QAAAJMDAAAAAA==&#10;" strokecolor="#dadcdd" strokeweight="0"/>
                <v:rect id="Rectangle 348" o:spid="_x0000_s1561" style="position:absolute;left:48914;top:9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TEcQA&#10;AADeAAAADwAAAGRycy9kb3ducmV2LnhtbERPW2vCMBR+F/YfwhnsTdOO0Uk1yjbYGAgDr/h4aI5N&#10;sDkpTabtvzeDgW/n47ue+bJ3jbhQF6xnBfkkA0FceW25VrDbfo6nIEJE1th4JgUDBVguHkZzLLW/&#10;8poum1iLFMKhRAUmxraUMlSGHIaJb4kTd/Kdw5hgV0vd4TWFu0Y+Z1khHVpODQZb+jBUnTe/TsFq&#10;ONh9oXPcHw8/g3n9ercuWyv19Ni/zUBE6uNd/O/+1ml+Pn0p4O+dd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UxHEAAAA3gAAAA8AAAAAAAAAAAAAAAAAmAIAAGRycy9k&#10;b3ducmV2LnhtbFBLBQYAAAAABAAEAPUAAACJAwAAAAA=&#10;" fillcolor="#dadcdd" stroked="f"/>
                <v:line id="Line 349" o:spid="_x0000_s1562" style="position:absolute;visibility:visible;mso-wrap-style:square" from="48914,2000" to="48920,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e4cUAAADeAAAADwAAAGRycy9kb3ducmV2LnhtbERPTWvCQBC9F/wPywi9iG5iSw3RVUpK&#10;oYceNCpex+yYRLOzIbvV9N+7BaG3ebzPWax604grda62rCCeRCCIC6trLhXstp/jBITzyBoby6Tg&#10;lxysloOnBaba3nhD19yXIoSwS1FB5X2bSumKigy6iW2JA3eynUEfYFdK3eEthJtGTqPoTRqsOTRU&#10;2FJWUXHJf4yC0SEZveA+P2dxOc3ovP4+fmycUs/D/n0OwlPv/8UP95cO8+PkdQZ/74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ke4cUAAADeAAAADwAAAAAAAAAA&#10;AAAAAAChAgAAZHJzL2Rvd25yZXYueG1sUEsFBgAAAAAEAAQA+QAAAJMDAAAAAA==&#10;" strokecolor="#dadcdd" strokeweight="0"/>
                <v:rect id="Rectangle 350" o:spid="_x0000_s1563" style="position:absolute;left:48914;top:2000;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i+McA&#10;AADeAAAADwAAAGRycy9kb3ducmV2LnhtbESPQUsDMRCF74L/IUzBm82ulFrWpqUKFkEQWm3xOGym&#10;m9DNZNnEdvffOwfB2wzvzXvfLNdDaNWF+uQjGyinBSjiOlrPjYGvz9f7BaiUkS22kcnASAnWq9ub&#10;JVY2XnlHl31ulIRwqtCAy7mrtE61o4BpGjti0U6xD5hl7Rtte7xKeGj1Q1HMdUDP0uCwoxdH9Xn/&#10;Ewy8j0d/mNsSD9/Hj9E9bp99KHbG3E2GzROoTEP+N/9dv1nBLxcz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nYvjHAAAA3gAAAA8AAAAAAAAAAAAAAAAAmAIAAGRy&#10;cy9kb3ducmV2LnhtbFBLBQYAAAAABAAEAPUAAACMAwAAAAA=&#10;" fillcolor="#dadcdd" stroked="f"/>
                <v:line id="Line 351" o:spid="_x0000_s1564" style="position:absolute;visibility:visible;mso-wrap-style:square" from="48914,4006" to="48920,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CMUAAADeAAAADwAAAGRycy9kb3ducmV2LnhtbERPTWvCQBC9F/wPyxS8iG6iRdLUVUqK&#10;4KEHTSu9TrPTJJqdDdlV4793C4K3ebzPWax604gzda62rCCeRCCIC6trLhV8f63HCQjnkTU2lknB&#10;lRysloOnBabaXnhH59yXIoSwS1FB5X2bSumKigy6iW2JA/dnO4M+wK6UusNLCDeNnEbRXBqsOTRU&#10;2FJWUXHMT0bB6CcZzXCfH7K4nGZ02H7+fuycUsPn/v0NhKfeP8R390aH+XHy8gr/74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vCMUAAADeAAAADwAAAAAAAAAA&#10;AAAAAAChAgAAZHJzL2Rvd25yZXYueG1sUEsFBgAAAAAEAAQA+QAAAJMDAAAAAA==&#10;" strokecolor="#dadcdd" strokeweight="0"/>
                <v:rect id="Rectangle 352" o:spid="_x0000_s1565" style="position:absolute;left:48914;top:4006;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4I8cA&#10;AADeAAAADwAAAGRycy9kb3ducmV2LnhtbESPQUsDMRCF74L/IUzBm82u0FrWpqUKFkEQWm3xOGym&#10;m9DNZNnEdvffOwfB2wzz5r33LddDaNWF+uQjGyinBSjiOlrPjYGvz9f7BaiUkS22kcnASAnWq9ub&#10;JVY2XnlHl31ulJhwqtCAy7mrtE61o4BpGjtiuZ1iHzDL2jfa9ngV89Dqh6KY64CeJcFhRy+O6vP+&#10;Jxh4H4/+MLclHr6PH6N73D77UOyMuZsMmydQmYb8L/77frNSv1zMBE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I+CPHAAAA3gAAAA8AAAAAAAAAAAAAAAAAmAIAAGRy&#10;cy9kb3ducmV2LnhtbFBLBQYAAAAABAAEAPUAAACMAwAAAAA=&#10;" fillcolor="#dadcdd" stroked="f"/>
                <v:line id="Line 353" o:spid="_x0000_s1566" style="position:absolute;visibility:visible;mso-wrap-style:square" from="48914,6864" to="48920,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108UAAADeAAAADwAAAGRycy9kb3ducmV2LnhtbERPS2vCQBC+C/0Pywi9SN3EooToRkpE&#10;6KEHTS29TrNjHmZnQ3ar6b93C4Xe5uN7zmY7mk5caXCNZQXxPAJBXFrdcKXg9L5/SkA4j6yxs0wK&#10;fsjBNnuYbDDV9sZHuha+EiGEXYoKau/7VEpX1mTQzW1PHLizHQz6AIdK6gFvIdx0chFFK2mw4dBQ&#10;Y095TeWl+DYKZp/J7Bk/ijaPq0VO7eHta3d0Sj1Ox5c1CE+j/xf/uV91mB8nyxh+3wk3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W108UAAADeAAAADwAAAAAAAAAA&#10;AAAAAAChAgAAZHJzL2Rvd25yZXYueG1sUEsFBgAAAAAEAAQA+QAAAJMDAAAAAA==&#10;" strokecolor="#dadcdd" strokeweight="0"/>
                <v:rect id="Rectangle 354" o:spid="_x0000_s1567" style="position:absolute;left:48914;top:6864;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Dz8QA&#10;AADeAAAADwAAAGRycy9kb3ducmV2LnhtbERP32vCMBB+F/wfwgl707TCnFSjuMHGYCDoVHw8mrMJ&#10;NpfSZNr+94sw2Nt9fD9vue5cLW7UButZQT7JQBCXXluuFBy+38dzECEia6w9k4KeAqxXw8ESC+3v&#10;vKPbPlYihXAoUIGJsSmkDKUhh2HiG+LEXXzrMCbYVlK3eE/hrpbTLJtJh5ZTg8GG3gyV1/2PU/DV&#10;n+xxpnM8nk/b3rx8vFqX7ZR6GnWbBYhIXfwX/7k/dZqfz5+n8Hgn3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w8/EAAAA3gAAAA8AAAAAAAAAAAAAAAAAmAIAAGRycy9k&#10;b3ducmV2LnhtbFBLBQYAAAAABAAEAPUAAACJAwAAAAA=&#10;" fillcolor="#dadcdd" stroked="f"/>
                <v:line id="Line 355" o:spid="_x0000_s1568" style="position:absolute;visibility:visible;mso-wrap-style:square" from="48914,9912" to="4892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uOP8UAAADeAAAADwAAAGRycy9kb3ducmV2LnhtbERPTWvCQBC9F/wPywheRDdRKiF1FYkI&#10;HnqoscXrNDsm0exsyK6a/vtuoeBtHu9zluveNOJOnastK4inEQjiwuqaSwWfx90kAeE8ssbGMin4&#10;IQfr1eBliam2Dz7QPfelCCHsUlRQed+mUrqiIoNualviwJ1tZ9AH2JVSd/gI4aaRsyhaSIM1h4YK&#10;W8oqKq75zSgYn5LxHL/ySxaXs4wuH+/f24NTajTsN28gPPX+Kf5373WYHyev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uOP8UAAADeAAAADwAAAAAAAAAA&#10;AAAAAAChAgAAZHJzL2Rvd25yZXYueG1sUEsFBgAAAAAEAAQA+QAAAJMDAAAAAA==&#10;" strokecolor="#dadcdd" strokeweight="0"/>
                <v:rect id="Rectangle 356" o:spid="_x0000_s1569" style="position:absolute;left:48914;top:9912;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IMUA&#10;AADeAAAADwAAAGRycy9kb3ducmV2LnhtbERP22oCMRB9L/gPYYS+1eyWemE1ihZaCoWCtoqPw2bc&#10;BDeTZZPq7t+bQsG3OZzrLFadq8WF2mA9K8hHGQji0mvLlYKf77enGYgQkTXWnklBTwFWy8HDAgvt&#10;r7ylyy5WIoVwKFCBibEppAylIYdh5BvixJ186zAm2FZSt3hN4a6Wz1k2kQ4tpwaDDb0aKs+7X6fg&#10;sz/Y/UTnuD8evnozfd9Yl22Vehx26zmISF28i//dHzrNz2fjF/h7J90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4gxQAAAN4AAAAPAAAAAAAAAAAAAAAAAJgCAABkcnMv&#10;ZG93bnJldi54bWxQSwUGAAAAAAQABAD1AAAAigMAAAAA&#10;" fillcolor="#dadcdd" stroked="f"/>
                <v:line id="Line 357" o:spid="_x0000_s1570" style="position:absolute;visibility:visible;mso-wrap-style:square" from="48914,12871" to="48920,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6z0MUAAADeAAAADwAAAGRycy9kb3ducmV2LnhtbERPTWvCQBC9F/wPywheRDexKCF1FYkI&#10;HnqoscXrNDsm0exsyK6a/vtuoeBtHu9zluveNOJOnastK4inEQjiwuqaSwWfx90kAeE8ssbGMin4&#10;IQfr1eBliam2Dz7QPfelCCHsUlRQed+mUrqiIoNualviwJ1tZ9AH2JVSd/gI4aaRsyhaSIM1h4YK&#10;W8oqKq75zSgYn5LxK37llywuZxldPt6/twen1GjYb95AeOr9U/zv3uswP07m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6z0MUAAADeAAAADwAAAAAAAAAA&#10;AAAAAAChAgAAZHJzL2Rvd25yZXYueG1sUEsFBgAAAAAEAAQA+QAAAJMDAAAAAA==&#10;" strokecolor="#dadcdd" strokeweight="0"/>
                <v:rect id="Rectangle 358" o:spid="_x0000_s1571" style="position:absolute;left:48914;top:12871;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FzMQA&#10;AADeAAAADwAAAGRycy9kb3ducmV2LnhtbERPW2vCMBR+F/YfwhnsTdMO1kk1yjbYGAgDr/h4aI5N&#10;sDkpTabtvzeDgW/n47ue+bJ3jbhQF6xnBfkkA0FceW25VrDbfo6nIEJE1th4JgUDBVguHkZzLLW/&#10;8poum1iLFMKhRAUmxraUMlSGHIaJb4kTd/Kdw5hgV0vd4TWFu0Y+Z1khHVpODQZb+jBUnTe/TsFq&#10;ONh9oXPcHw8/g3n9ercuWyv19Ni/zUBE6uNd/O/+1ml+Pn0p4O+dd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xczEAAAA3gAAAA8AAAAAAAAAAAAAAAAAmAIAAGRycy9k&#10;b3ducmV2LnhtbFBLBQYAAAAABAAEAPUAAACJAwAAAAA=&#10;" fillcolor="#dadcdd" stroked="f"/>
                <v:line id="Line 359" o:spid="_x0000_s1572" style="position:absolute;visibility:visible;mso-wrap-style:square" from="48914,15824" to="48920,1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IPMUAAADeAAAADwAAAGRycy9kb3ducmV2LnhtbERPTWvCQBC9F/wPywi9iG5iaQ3RVUpK&#10;oYceNCpex+yYRLOzIbvV9N+7BaG3ebzPWax604grda62rCCeRCCIC6trLhXstp/jBITzyBoby6Tg&#10;lxysloOnBaba3nhD19yXIoSwS1FB5X2bSumKigy6iW2JA3eynUEfYFdK3eEthJtGTqPoTRqsOTRU&#10;2FJWUXHJf4yC0SEZveA+P2dxOc3ovP4+fmycUs/D/n0OwlPv/8UP95cO8+PkdQZ/74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CIPMUAAADeAAAADwAAAAAAAAAA&#10;AAAAAAChAgAAZHJzL2Rvd25yZXYueG1sUEsFBgAAAAAEAAQA+QAAAJMDAAAAAA==&#10;" strokecolor="#dadcdd" strokeweight="0"/>
                <v:rect id="Rectangle 360" o:spid="_x0000_s1573" style="position:absolute;left:48914;top:15824;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0JccA&#10;AADeAAAADwAAAGRycy9kb3ducmV2LnhtbESPQUsDMRCF74L/IUzBm82u0FrWpqUKFkEQWm3xOGym&#10;m9DNZNnEdvffOwfB2wzvzXvfLNdDaNWF+uQjGyinBSjiOlrPjYGvz9f7BaiUkS22kcnASAnWq9ub&#10;JVY2XnlHl31ulIRwqtCAy7mrtE61o4BpGjti0U6xD5hl7Rtte7xKeGj1Q1HMdUDP0uCwoxdH9Xn/&#10;Ewy8j0d/mNsSD9/Hj9E9bp99KHbG3E2GzROoTEP+N/9dv1nBLxcz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9CXHAAAA3gAAAA8AAAAAAAAAAAAAAAAAmAIAAGRy&#10;cy9kb3ducmV2LnhtbFBLBQYAAAAABAAEAPUAAACMAwAAAAA=&#10;" fillcolor="#dadcdd" stroked="f"/>
                <w10:anchorlock/>
              </v:group>
            </w:pict>
          </mc:Fallback>
        </mc:AlternateContent>
      </w:r>
    </w:p>
    <w:p w:rsidR="00840839" w:rsidRDefault="00840839" w:rsidP="005815C9">
      <w:pPr>
        <w:autoSpaceDE w:val="0"/>
        <w:autoSpaceDN w:val="0"/>
        <w:adjustRightInd w:val="0"/>
        <w:spacing w:after="0"/>
        <w:jc w:val="both"/>
        <w:rPr>
          <w:rFonts w:ascii="Arial" w:hAnsi="Arial" w:cs="Arial"/>
          <w:sz w:val="16"/>
          <w:szCs w:val="20"/>
        </w:rPr>
      </w:pPr>
      <w:r w:rsidRPr="005815C9">
        <w:rPr>
          <w:rFonts w:ascii="Arial" w:hAnsi="Arial" w:cs="Arial"/>
          <w:sz w:val="16"/>
          <w:szCs w:val="20"/>
        </w:rPr>
        <w:t>*Las estadísticas del 2015 están actualizadas hasta el mes de septiembre</w:t>
      </w:r>
    </w:p>
    <w:p w:rsidR="005815C9" w:rsidRDefault="005815C9" w:rsidP="005815C9">
      <w:pPr>
        <w:autoSpaceDE w:val="0"/>
        <w:autoSpaceDN w:val="0"/>
        <w:adjustRightInd w:val="0"/>
        <w:jc w:val="both"/>
        <w:rPr>
          <w:rFonts w:ascii="Arial" w:hAnsi="Arial" w:cs="Arial"/>
          <w:sz w:val="20"/>
          <w:szCs w:val="20"/>
          <w:lang w:val="es-ES"/>
        </w:rPr>
      </w:pPr>
      <w:r w:rsidRPr="005815C9">
        <w:rPr>
          <w:rFonts w:ascii="Arial" w:hAnsi="Arial" w:cs="Arial"/>
          <w:sz w:val="20"/>
          <w:szCs w:val="20"/>
          <w:lang w:val="es-ES"/>
        </w:rPr>
        <w:lastRenderedPageBreak/>
        <w:t xml:space="preserve">La valuación de beneficio costo surge de comparar dos escenarios. Uno con proyecto, en el cual se continúa sirviendo a los 25.294 usuarios existentes y se prosigue con la consecución de los objetivos del PNSER, incorporando los nuevos 1.440 usuarios rurales (PER), y otro sin proyecto en el cual no sólo no es posible la incorporación de nuevos usuarios, sino que tampoco es posible abastecer el incremento de la demanda de los usuarios existentes (la demanda abastecida de estos usuarios permanece a niveles del 2019). Adicionalmente, este escenario sin proyecto supone un aumento sustancial de los costos de operación y mantenimiento. </w:t>
      </w:r>
    </w:p>
    <w:p w:rsidR="0070625A" w:rsidRPr="0070625A" w:rsidRDefault="0070625A" w:rsidP="0070625A">
      <w:pPr>
        <w:autoSpaceDE w:val="0"/>
        <w:autoSpaceDN w:val="0"/>
        <w:adjustRightInd w:val="0"/>
        <w:jc w:val="both"/>
        <w:rPr>
          <w:rFonts w:ascii="Arial" w:hAnsi="Arial" w:cs="Arial"/>
          <w:sz w:val="20"/>
          <w:szCs w:val="20"/>
          <w:lang w:val="es-ES"/>
        </w:rPr>
      </w:pPr>
      <w:r w:rsidRPr="0070625A">
        <w:rPr>
          <w:rFonts w:ascii="Arial" w:hAnsi="Arial" w:cs="Arial"/>
          <w:sz w:val="20"/>
          <w:szCs w:val="20"/>
          <w:lang w:val="es-ES"/>
        </w:rPr>
        <w:t xml:space="preserve">Los beneficios económicos relacionados con este proyecto están dados, por un lado, por la cantidad adicional de electricidad que es posible suministrar en presencia del proyecto (tanto a clientes existentes como a nuevos). Este beneficio, que representa más del 99% de los beneficios totales, se mide como una reducción en la energía de falla en presencia del proyecto; esto es, como el diferencial de energía servida con y sin proyecto, valuada al costo de falla, neto del costo económico de provisión de electricidad. Para obtener el costo económico de proveer electricidad, se ajustan los costos de generación, transmisión y distribución por los FC pertinentes. Por otro lado se tiene la liberación neta de recursos por parte de los nuevos clientes servidos, al sustituir otras fuentes de energía alternativas por electricidad. Estos recursos liberados son </w:t>
      </w:r>
      <w:r w:rsidRPr="0070625A">
        <w:rPr>
          <w:rFonts w:ascii="Arial" w:hAnsi="Arial" w:cs="Arial"/>
          <w:i/>
          <w:sz w:val="20"/>
          <w:szCs w:val="20"/>
          <w:lang w:val="es-ES"/>
        </w:rPr>
        <w:t xml:space="preserve">netos </w:t>
      </w:r>
      <w:r w:rsidRPr="0070625A">
        <w:rPr>
          <w:rFonts w:ascii="Arial" w:hAnsi="Arial" w:cs="Arial"/>
          <w:sz w:val="20"/>
          <w:szCs w:val="20"/>
          <w:lang w:val="es-ES"/>
        </w:rPr>
        <w:t>porque al ahorro en el gasto en sustitutos energéticos se le sustrae el gasto en electricidad.</w:t>
      </w:r>
    </w:p>
    <w:p w:rsidR="0070625A" w:rsidRPr="0070625A" w:rsidRDefault="0070625A" w:rsidP="0070625A">
      <w:pPr>
        <w:autoSpaceDE w:val="0"/>
        <w:autoSpaceDN w:val="0"/>
        <w:adjustRightInd w:val="0"/>
        <w:jc w:val="both"/>
        <w:rPr>
          <w:rFonts w:ascii="Arial" w:hAnsi="Arial" w:cs="Arial"/>
          <w:sz w:val="20"/>
          <w:szCs w:val="20"/>
          <w:lang w:val="es-ES"/>
        </w:rPr>
      </w:pPr>
      <w:r w:rsidRPr="0070625A">
        <w:rPr>
          <w:rFonts w:ascii="Arial" w:hAnsi="Arial" w:cs="Arial"/>
          <w:sz w:val="20"/>
          <w:szCs w:val="20"/>
          <w:lang w:val="es-ES"/>
        </w:rPr>
        <w:t>En relación a los costos económicos, se tienen los costos de inversión y de operación y mantenimiento, ambos ajustados por su respectivo FC. En el caso de los costos de operación y mantenimiento, se tiene un diferencial entre las situaciones “con” y “sin” proyecto, siendo estos últimos mayores ya que se supone que se requiere un porcentaje mayor de la inversión (específicamente un 10% versus un 2,5%) para mantener la capacidad actual de la línea. Además se tienen como costo las pérdidas adicionales asociadas a la situación con proyecto (asociadas a la mayor provisión de electricidad), valuadas según nivel de tensión. Las pérdidas de transmisión se valúan al costo incremental de generación y transmisión, y las de distribución, al costo incremental de generación, transmisión y distribución (todos ajustados por sus respectivos FC).</w:t>
      </w:r>
    </w:p>
    <w:p w:rsidR="0070625A" w:rsidRPr="0070625A" w:rsidRDefault="0070625A" w:rsidP="0070625A">
      <w:pPr>
        <w:autoSpaceDE w:val="0"/>
        <w:autoSpaceDN w:val="0"/>
        <w:adjustRightInd w:val="0"/>
        <w:jc w:val="both"/>
        <w:rPr>
          <w:rFonts w:ascii="Arial" w:hAnsi="Arial" w:cs="Arial"/>
          <w:sz w:val="20"/>
          <w:szCs w:val="20"/>
          <w:lang w:val="es-ES"/>
        </w:rPr>
      </w:pPr>
      <w:r w:rsidRPr="0070625A">
        <w:rPr>
          <w:rFonts w:ascii="Arial" w:hAnsi="Arial" w:cs="Arial"/>
          <w:sz w:val="20"/>
          <w:szCs w:val="20"/>
          <w:lang w:val="es-ES"/>
        </w:rPr>
        <w:t xml:space="preserve">El resultado de la evaluación económica se presenta en la </w:t>
      </w:r>
      <w:r w:rsidRPr="0070625A">
        <w:rPr>
          <w:rFonts w:ascii="Arial" w:hAnsi="Arial" w:cs="Arial"/>
          <w:sz w:val="20"/>
          <w:szCs w:val="20"/>
          <w:lang w:val="es-ES"/>
        </w:rPr>
        <w:fldChar w:fldCharType="begin"/>
      </w:r>
      <w:r w:rsidRPr="0070625A">
        <w:rPr>
          <w:rFonts w:ascii="Arial" w:hAnsi="Arial" w:cs="Arial"/>
          <w:sz w:val="20"/>
          <w:szCs w:val="20"/>
          <w:lang w:val="es-ES"/>
        </w:rPr>
        <w:instrText xml:space="preserve"> REF _Ref450036141 \h </w:instrText>
      </w:r>
      <w:r w:rsidRPr="0070625A">
        <w:rPr>
          <w:rFonts w:ascii="Arial" w:hAnsi="Arial" w:cs="Arial"/>
          <w:sz w:val="20"/>
          <w:szCs w:val="20"/>
          <w:lang w:val="es-ES"/>
        </w:rPr>
      </w:r>
      <w:r w:rsidRPr="0070625A">
        <w:rPr>
          <w:rFonts w:ascii="Arial" w:hAnsi="Arial" w:cs="Arial"/>
          <w:sz w:val="20"/>
          <w:szCs w:val="20"/>
          <w:lang w:val="es-ES"/>
        </w:rPr>
        <w:fldChar w:fldCharType="separate"/>
      </w:r>
      <w:r w:rsidR="00BB73DA" w:rsidRPr="0070625A">
        <w:rPr>
          <w:rFonts w:ascii="Arial" w:hAnsi="Arial" w:cs="Arial"/>
          <w:b/>
          <w:sz w:val="20"/>
          <w:szCs w:val="20"/>
          <w:lang w:val="es-ES"/>
        </w:rPr>
        <w:t xml:space="preserve">Tabla </w:t>
      </w:r>
      <w:r w:rsidR="00BB73DA">
        <w:rPr>
          <w:rFonts w:ascii="Arial" w:hAnsi="Arial" w:cs="Arial"/>
          <w:b/>
          <w:noProof/>
          <w:sz w:val="20"/>
          <w:szCs w:val="20"/>
          <w:lang w:val="es-ES"/>
        </w:rPr>
        <w:t>4</w:t>
      </w:r>
      <w:r w:rsidRPr="0070625A">
        <w:rPr>
          <w:rFonts w:ascii="Arial" w:hAnsi="Arial" w:cs="Arial"/>
          <w:sz w:val="20"/>
          <w:szCs w:val="20"/>
          <w:lang w:val="es-ES"/>
        </w:rPr>
        <w:fldChar w:fldCharType="end"/>
      </w:r>
      <w:r w:rsidRPr="0070625A">
        <w:rPr>
          <w:rFonts w:ascii="Arial" w:hAnsi="Arial" w:cs="Arial"/>
          <w:sz w:val="20"/>
          <w:szCs w:val="20"/>
          <w:lang w:val="es-ES"/>
        </w:rPr>
        <w:t>.</w:t>
      </w:r>
    </w:p>
    <w:p w:rsidR="0070625A" w:rsidRPr="0070625A" w:rsidRDefault="0070625A" w:rsidP="0070625A">
      <w:pPr>
        <w:autoSpaceDE w:val="0"/>
        <w:autoSpaceDN w:val="0"/>
        <w:adjustRightInd w:val="0"/>
        <w:jc w:val="both"/>
        <w:rPr>
          <w:rFonts w:ascii="Arial" w:hAnsi="Arial" w:cs="Arial"/>
          <w:b/>
          <w:sz w:val="20"/>
          <w:szCs w:val="20"/>
          <w:lang w:val="es-ES"/>
        </w:rPr>
      </w:pPr>
      <w:bookmarkStart w:id="4" w:name="_Ref450036141"/>
      <w:bookmarkStart w:id="5" w:name="_Toc447546967"/>
      <w:bookmarkStart w:id="6" w:name="_Toc452716952"/>
      <w:r w:rsidRPr="0070625A">
        <w:rPr>
          <w:rFonts w:ascii="Arial" w:hAnsi="Arial" w:cs="Arial"/>
          <w:b/>
          <w:sz w:val="20"/>
          <w:szCs w:val="20"/>
          <w:lang w:val="es-ES"/>
        </w:rPr>
        <w:t xml:space="preserve">Tabla </w:t>
      </w:r>
      <w:r w:rsidRPr="0070625A">
        <w:rPr>
          <w:rFonts w:ascii="Arial" w:hAnsi="Arial" w:cs="Arial"/>
          <w:b/>
          <w:sz w:val="20"/>
          <w:szCs w:val="20"/>
          <w:lang w:val="es-ES"/>
        </w:rPr>
        <w:fldChar w:fldCharType="begin"/>
      </w:r>
      <w:r w:rsidRPr="0070625A">
        <w:rPr>
          <w:rFonts w:ascii="Arial" w:hAnsi="Arial" w:cs="Arial"/>
          <w:b/>
          <w:sz w:val="20"/>
          <w:szCs w:val="20"/>
          <w:lang w:val="es-ES"/>
        </w:rPr>
        <w:instrText xml:space="preserve"> SEQ Tabla \* ARABIC </w:instrText>
      </w:r>
      <w:r w:rsidRPr="0070625A">
        <w:rPr>
          <w:rFonts w:ascii="Arial" w:hAnsi="Arial" w:cs="Arial"/>
          <w:b/>
          <w:sz w:val="20"/>
          <w:szCs w:val="20"/>
          <w:lang w:val="es-ES"/>
        </w:rPr>
        <w:fldChar w:fldCharType="separate"/>
      </w:r>
      <w:r w:rsidR="00BB73DA">
        <w:rPr>
          <w:rFonts w:ascii="Arial" w:hAnsi="Arial" w:cs="Arial"/>
          <w:b/>
          <w:noProof/>
          <w:sz w:val="20"/>
          <w:szCs w:val="20"/>
          <w:lang w:val="es-ES"/>
        </w:rPr>
        <w:t>4</w:t>
      </w:r>
      <w:r w:rsidRPr="0070625A">
        <w:rPr>
          <w:rFonts w:ascii="Arial" w:hAnsi="Arial" w:cs="Arial"/>
          <w:sz w:val="20"/>
          <w:szCs w:val="20"/>
          <w:lang w:val="es-ES"/>
        </w:rPr>
        <w:fldChar w:fldCharType="end"/>
      </w:r>
      <w:bookmarkEnd w:id="4"/>
      <w:r w:rsidRPr="0070625A">
        <w:rPr>
          <w:rFonts w:ascii="Arial" w:hAnsi="Arial" w:cs="Arial"/>
          <w:b/>
          <w:sz w:val="20"/>
          <w:szCs w:val="20"/>
          <w:lang w:val="es-ES"/>
        </w:rPr>
        <w:t>: Resultados evaluación económica – LT El Sauce-Villanueva</w:t>
      </w:r>
      <w:bookmarkEnd w:id="5"/>
      <w:bookmarkEnd w:id="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33"/>
        <w:gridCol w:w="1306"/>
        <w:gridCol w:w="1214"/>
        <w:gridCol w:w="1301"/>
        <w:gridCol w:w="1301"/>
        <w:gridCol w:w="998"/>
      </w:tblGrid>
      <w:tr w:rsidR="0070625A" w:rsidRPr="00A042CB" w:rsidTr="001E140F">
        <w:trPr>
          <w:trHeight w:val="35"/>
          <w:jc w:val="center"/>
        </w:trPr>
        <w:tc>
          <w:tcPr>
            <w:tcW w:w="2333"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70625A" w:rsidRPr="00A042CB" w:rsidRDefault="0070625A" w:rsidP="00D21D6F">
            <w:pPr>
              <w:autoSpaceDE w:val="0"/>
              <w:autoSpaceDN w:val="0"/>
              <w:adjustRightInd w:val="0"/>
              <w:spacing w:after="0"/>
              <w:jc w:val="both"/>
              <w:rPr>
                <w:rFonts w:ascii="Arial" w:hAnsi="Arial" w:cs="Arial"/>
                <w:b/>
                <w:sz w:val="18"/>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70625A" w:rsidRPr="00A042CB" w:rsidRDefault="0070625A" w:rsidP="00D21D6F">
            <w:pPr>
              <w:autoSpaceDE w:val="0"/>
              <w:autoSpaceDN w:val="0"/>
              <w:adjustRightInd w:val="0"/>
              <w:spacing w:after="0"/>
              <w:jc w:val="both"/>
              <w:rPr>
                <w:rFonts w:ascii="Arial" w:hAnsi="Arial" w:cs="Arial"/>
                <w:b/>
                <w:sz w:val="18"/>
                <w:szCs w:val="20"/>
                <w:lang w:val="es-ES"/>
              </w:rPr>
            </w:pPr>
            <w:r w:rsidRPr="00A042CB">
              <w:rPr>
                <w:rFonts w:ascii="Arial" w:hAnsi="Arial" w:cs="Arial"/>
                <w:b/>
                <w:bCs/>
                <w:sz w:val="18"/>
                <w:szCs w:val="20"/>
                <w:lang w:val="es-ES"/>
              </w:rPr>
              <w:t>VP Inversión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70625A" w:rsidRPr="00A042CB" w:rsidRDefault="0070625A" w:rsidP="00D21D6F">
            <w:pPr>
              <w:autoSpaceDE w:val="0"/>
              <w:autoSpaceDN w:val="0"/>
              <w:adjustRightInd w:val="0"/>
              <w:spacing w:after="0"/>
              <w:jc w:val="both"/>
              <w:rPr>
                <w:rFonts w:ascii="Arial" w:hAnsi="Arial" w:cs="Arial"/>
                <w:b/>
                <w:sz w:val="18"/>
                <w:szCs w:val="20"/>
                <w:lang w:val="es-ES"/>
              </w:rPr>
            </w:pPr>
            <w:r w:rsidRPr="00A042CB">
              <w:rPr>
                <w:rFonts w:ascii="Arial" w:hAnsi="Arial" w:cs="Arial"/>
                <w:b/>
                <w:bCs/>
                <w:sz w:val="18"/>
                <w:szCs w:val="20"/>
                <w:lang w:val="es-ES"/>
              </w:rPr>
              <w:t>VP Costos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70625A" w:rsidRPr="00A042CB" w:rsidRDefault="0070625A" w:rsidP="00D21D6F">
            <w:pPr>
              <w:autoSpaceDE w:val="0"/>
              <w:autoSpaceDN w:val="0"/>
              <w:adjustRightInd w:val="0"/>
              <w:spacing w:after="0"/>
              <w:jc w:val="both"/>
              <w:rPr>
                <w:rFonts w:ascii="Arial" w:hAnsi="Arial" w:cs="Arial"/>
                <w:b/>
                <w:sz w:val="18"/>
                <w:szCs w:val="20"/>
                <w:lang w:val="es-ES"/>
              </w:rPr>
            </w:pPr>
            <w:r w:rsidRPr="00A042CB">
              <w:rPr>
                <w:rFonts w:ascii="Arial" w:hAnsi="Arial" w:cs="Arial"/>
                <w:b/>
                <w:bCs/>
                <w:sz w:val="18"/>
                <w:szCs w:val="20"/>
                <w:lang w:val="es-ES"/>
              </w:rPr>
              <w:t>VP Beneficios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70625A" w:rsidRPr="00A042CB" w:rsidRDefault="0070625A" w:rsidP="00D21D6F">
            <w:pPr>
              <w:autoSpaceDE w:val="0"/>
              <w:autoSpaceDN w:val="0"/>
              <w:adjustRightInd w:val="0"/>
              <w:spacing w:after="0"/>
              <w:jc w:val="both"/>
              <w:rPr>
                <w:rFonts w:ascii="Arial" w:hAnsi="Arial" w:cs="Arial"/>
                <w:b/>
                <w:sz w:val="18"/>
                <w:szCs w:val="20"/>
                <w:lang w:val="es-ES"/>
              </w:rPr>
            </w:pPr>
            <w:r w:rsidRPr="00A042CB">
              <w:rPr>
                <w:rFonts w:ascii="Arial" w:hAnsi="Arial" w:cs="Arial"/>
                <w:b/>
                <w:bCs/>
                <w:sz w:val="18"/>
                <w:szCs w:val="20"/>
                <w:lang w:val="es-ES"/>
              </w:rPr>
              <w:t>VPNE (US$)</w:t>
            </w:r>
          </w:p>
        </w:tc>
        <w:tc>
          <w:tcPr>
            <w:tcW w:w="998"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70625A" w:rsidRPr="00A042CB" w:rsidRDefault="0070625A" w:rsidP="00D21D6F">
            <w:pPr>
              <w:autoSpaceDE w:val="0"/>
              <w:autoSpaceDN w:val="0"/>
              <w:adjustRightInd w:val="0"/>
              <w:spacing w:after="0"/>
              <w:jc w:val="both"/>
              <w:rPr>
                <w:rFonts w:ascii="Arial" w:hAnsi="Arial" w:cs="Arial"/>
                <w:b/>
                <w:sz w:val="18"/>
                <w:szCs w:val="20"/>
                <w:lang w:val="es-ES"/>
              </w:rPr>
            </w:pPr>
            <w:r w:rsidRPr="00A042CB">
              <w:rPr>
                <w:rFonts w:ascii="Arial" w:hAnsi="Arial" w:cs="Arial"/>
                <w:b/>
                <w:bCs/>
                <w:sz w:val="18"/>
                <w:szCs w:val="20"/>
                <w:lang w:val="es-ES"/>
              </w:rPr>
              <w:t>TIRE</w:t>
            </w:r>
          </w:p>
        </w:tc>
      </w:tr>
      <w:tr w:rsidR="0070625A" w:rsidRPr="00A042CB" w:rsidTr="00A042CB">
        <w:trPr>
          <w:trHeight w:val="671"/>
          <w:jc w:val="center"/>
        </w:trPr>
        <w:tc>
          <w:tcPr>
            <w:tcW w:w="2333" w:type="dxa"/>
            <w:tcBorders>
              <w:top w:val="single" w:sz="12" w:space="0" w:color="000000"/>
            </w:tcBorders>
            <w:shd w:val="clear" w:color="auto" w:fill="auto"/>
            <w:tcMar>
              <w:top w:w="15" w:type="dxa"/>
              <w:left w:w="108" w:type="dxa"/>
              <w:bottom w:w="0" w:type="dxa"/>
              <w:right w:w="108" w:type="dxa"/>
            </w:tcMar>
            <w:vAlign w:val="center"/>
            <w:hideMark/>
          </w:tcPr>
          <w:p w:rsidR="0070625A" w:rsidRPr="00A042CB" w:rsidRDefault="0070625A" w:rsidP="00D21D6F">
            <w:pPr>
              <w:autoSpaceDE w:val="0"/>
              <w:autoSpaceDN w:val="0"/>
              <w:adjustRightInd w:val="0"/>
              <w:spacing w:after="0"/>
              <w:jc w:val="both"/>
              <w:rPr>
                <w:rFonts w:ascii="Arial" w:hAnsi="Arial" w:cs="Arial"/>
                <w:sz w:val="18"/>
                <w:szCs w:val="20"/>
                <w:lang w:val="es-ES"/>
              </w:rPr>
            </w:pPr>
            <w:r w:rsidRPr="00A042CB">
              <w:rPr>
                <w:rFonts w:ascii="Arial" w:hAnsi="Arial" w:cs="Arial"/>
                <w:bCs/>
                <w:sz w:val="18"/>
                <w:szCs w:val="20"/>
                <w:lang w:val="es-ES"/>
              </w:rPr>
              <w:t>Situación Con Proyecto</w:t>
            </w:r>
            <w:r w:rsidR="00A042CB">
              <w:rPr>
                <w:rFonts w:ascii="Arial" w:hAnsi="Arial" w:cs="Arial"/>
                <w:bCs/>
                <w:sz w:val="18"/>
                <w:szCs w:val="20"/>
                <w:lang w:val="es-ES"/>
              </w:rPr>
              <w:t xml:space="preserve"> VS. </w:t>
            </w:r>
            <w:r w:rsidRPr="00A042CB">
              <w:rPr>
                <w:rFonts w:ascii="Arial" w:hAnsi="Arial" w:cs="Arial"/>
                <w:bCs/>
                <w:sz w:val="18"/>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70625A" w:rsidRPr="00A042CB" w:rsidRDefault="0070625A" w:rsidP="00D21D6F">
            <w:pPr>
              <w:autoSpaceDE w:val="0"/>
              <w:autoSpaceDN w:val="0"/>
              <w:adjustRightInd w:val="0"/>
              <w:spacing w:after="0"/>
              <w:jc w:val="both"/>
              <w:rPr>
                <w:rFonts w:ascii="Arial" w:hAnsi="Arial" w:cs="Arial"/>
                <w:sz w:val="18"/>
                <w:szCs w:val="20"/>
                <w:lang w:val="es-ES"/>
              </w:rPr>
            </w:pPr>
            <w:r w:rsidRPr="00A042CB">
              <w:rPr>
                <w:rFonts w:ascii="Arial" w:hAnsi="Arial" w:cs="Arial"/>
                <w:sz w:val="18"/>
                <w:szCs w:val="20"/>
                <w:lang w:val="es-ES"/>
              </w:rPr>
              <w:t>15.807.983</w:t>
            </w:r>
          </w:p>
        </w:tc>
        <w:tc>
          <w:tcPr>
            <w:tcW w:w="1214" w:type="dxa"/>
            <w:tcBorders>
              <w:top w:val="single" w:sz="12" w:space="0" w:color="000000"/>
            </w:tcBorders>
            <w:shd w:val="clear" w:color="auto" w:fill="auto"/>
            <w:tcMar>
              <w:top w:w="15" w:type="dxa"/>
              <w:left w:w="108" w:type="dxa"/>
              <w:bottom w:w="0" w:type="dxa"/>
              <w:right w:w="108" w:type="dxa"/>
            </w:tcMar>
            <w:vAlign w:val="center"/>
          </w:tcPr>
          <w:p w:rsidR="0070625A" w:rsidRPr="00A042CB" w:rsidRDefault="0070625A" w:rsidP="00D21D6F">
            <w:pPr>
              <w:autoSpaceDE w:val="0"/>
              <w:autoSpaceDN w:val="0"/>
              <w:adjustRightInd w:val="0"/>
              <w:spacing w:after="0"/>
              <w:jc w:val="both"/>
              <w:rPr>
                <w:rFonts w:ascii="Arial" w:hAnsi="Arial" w:cs="Arial"/>
                <w:sz w:val="18"/>
                <w:szCs w:val="20"/>
                <w:lang w:val="es-ES"/>
              </w:rPr>
            </w:pPr>
            <w:r w:rsidRPr="00A042CB">
              <w:rPr>
                <w:rFonts w:ascii="Arial" w:hAnsi="Arial" w:cs="Arial"/>
                <w:sz w:val="18"/>
                <w:szCs w:val="20"/>
                <w:lang w:val="es-ES"/>
              </w:rPr>
              <w:t>-5.989.479</w:t>
            </w:r>
          </w:p>
        </w:tc>
        <w:tc>
          <w:tcPr>
            <w:tcW w:w="1301" w:type="dxa"/>
            <w:tcBorders>
              <w:top w:val="single" w:sz="12" w:space="0" w:color="000000"/>
            </w:tcBorders>
            <w:shd w:val="clear" w:color="auto" w:fill="auto"/>
            <w:tcMar>
              <w:top w:w="15" w:type="dxa"/>
              <w:left w:w="108" w:type="dxa"/>
              <w:bottom w:w="0" w:type="dxa"/>
              <w:right w:w="108" w:type="dxa"/>
            </w:tcMar>
            <w:vAlign w:val="center"/>
          </w:tcPr>
          <w:p w:rsidR="0070625A" w:rsidRPr="00A042CB" w:rsidRDefault="0070625A" w:rsidP="00D21D6F">
            <w:pPr>
              <w:autoSpaceDE w:val="0"/>
              <w:autoSpaceDN w:val="0"/>
              <w:adjustRightInd w:val="0"/>
              <w:spacing w:after="0"/>
              <w:jc w:val="both"/>
              <w:rPr>
                <w:rFonts w:ascii="Arial" w:hAnsi="Arial" w:cs="Arial"/>
                <w:sz w:val="18"/>
                <w:szCs w:val="20"/>
                <w:lang w:val="es-ES"/>
              </w:rPr>
            </w:pPr>
            <w:r w:rsidRPr="00A042CB">
              <w:rPr>
                <w:rFonts w:ascii="Arial" w:hAnsi="Arial" w:cs="Arial"/>
                <w:sz w:val="18"/>
                <w:szCs w:val="20"/>
                <w:lang w:val="es-ES"/>
              </w:rPr>
              <w:t>127.086.794</w:t>
            </w:r>
          </w:p>
        </w:tc>
        <w:tc>
          <w:tcPr>
            <w:tcW w:w="1301" w:type="dxa"/>
            <w:tcBorders>
              <w:top w:val="single" w:sz="12" w:space="0" w:color="000000"/>
            </w:tcBorders>
            <w:shd w:val="clear" w:color="auto" w:fill="auto"/>
            <w:tcMar>
              <w:top w:w="15" w:type="dxa"/>
              <w:left w:w="108" w:type="dxa"/>
              <w:bottom w:w="0" w:type="dxa"/>
              <w:right w:w="108" w:type="dxa"/>
            </w:tcMar>
            <w:vAlign w:val="center"/>
          </w:tcPr>
          <w:p w:rsidR="0070625A" w:rsidRPr="00A042CB" w:rsidRDefault="0070625A" w:rsidP="00D21D6F">
            <w:pPr>
              <w:autoSpaceDE w:val="0"/>
              <w:autoSpaceDN w:val="0"/>
              <w:adjustRightInd w:val="0"/>
              <w:spacing w:after="0"/>
              <w:jc w:val="both"/>
              <w:rPr>
                <w:rFonts w:ascii="Arial" w:hAnsi="Arial" w:cs="Arial"/>
                <w:sz w:val="18"/>
                <w:szCs w:val="20"/>
                <w:lang w:val="es-ES"/>
              </w:rPr>
            </w:pPr>
            <w:r w:rsidRPr="00A042CB">
              <w:rPr>
                <w:rFonts w:ascii="Arial" w:hAnsi="Arial" w:cs="Arial"/>
                <w:sz w:val="18"/>
                <w:szCs w:val="20"/>
                <w:lang w:val="es-ES"/>
              </w:rPr>
              <w:t>117.268.290</w:t>
            </w:r>
          </w:p>
        </w:tc>
        <w:tc>
          <w:tcPr>
            <w:tcW w:w="998" w:type="dxa"/>
            <w:tcBorders>
              <w:top w:val="single" w:sz="12" w:space="0" w:color="000000"/>
            </w:tcBorders>
            <w:shd w:val="clear" w:color="auto" w:fill="auto"/>
            <w:tcMar>
              <w:top w:w="15" w:type="dxa"/>
              <w:left w:w="108" w:type="dxa"/>
              <w:bottom w:w="0" w:type="dxa"/>
              <w:right w:w="108" w:type="dxa"/>
            </w:tcMar>
            <w:vAlign w:val="center"/>
          </w:tcPr>
          <w:p w:rsidR="0070625A" w:rsidRPr="00A042CB" w:rsidRDefault="0070625A" w:rsidP="00D21D6F">
            <w:pPr>
              <w:autoSpaceDE w:val="0"/>
              <w:autoSpaceDN w:val="0"/>
              <w:adjustRightInd w:val="0"/>
              <w:spacing w:after="0"/>
              <w:jc w:val="both"/>
              <w:rPr>
                <w:rFonts w:ascii="Arial" w:hAnsi="Arial" w:cs="Arial"/>
                <w:sz w:val="18"/>
                <w:szCs w:val="20"/>
                <w:lang w:val="es-ES"/>
              </w:rPr>
            </w:pPr>
            <w:r w:rsidRPr="00A042CB">
              <w:rPr>
                <w:rFonts w:ascii="Arial" w:hAnsi="Arial" w:cs="Arial"/>
                <w:sz w:val="18"/>
                <w:szCs w:val="20"/>
                <w:lang w:val="es-ES"/>
              </w:rPr>
              <w:t>41%</w:t>
            </w:r>
          </w:p>
        </w:tc>
      </w:tr>
    </w:tbl>
    <w:p w:rsidR="0070625A" w:rsidRPr="00D21D6F" w:rsidRDefault="0070625A" w:rsidP="0070625A">
      <w:pPr>
        <w:autoSpaceDE w:val="0"/>
        <w:autoSpaceDN w:val="0"/>
        <w:adjustRightInd w:val="0"/>
        <w:jc w:val="both"/>
        <w:rPr>
          <w:rFonts w:ascii="Arial" w:hAnsi="Arial" w:cs="Arial"/>
          <w:sz w:val="16"/>
          <w:szCs w:val="20"/>
          <w:lang w:val="es-ES"/>
        </w:rPr>
      </w:pPr>
      <w:r w:rsidRPr="00D21D6F">
        <w:rPr>
          <w:rFonts w:ascii="Arial" w:hAnsi="Arial" w:cs="Arial"/>
          <w:sz w:val="16"/>
          <w:szCs w:val="20"/>
          <w:lang w:val="es-ES"/>
        </w:rPr>
        <w:t>Fuente: Elaboración propia en base a información de ENATREL provista por el BID</w:t>
      </w:r>
    </w:p>
    <w:p w:rsidR="0070625A" w:rsidRPr="0070625A" w:rsidRDefault="0070625A" w:rsidP="0070625A">
      <w:pPr>
        <w:autoSpaceDE w:val="0"/>
        <w:autoSpaceDN w:val="0"/>
        <w:adjustRightInd w:val="0"/>
        <w:jc w:val="both"/>
        <w:rPr>
          <w:rFonts w:ascii="Arial" w:hAnsi="Arial" w:cs="Arial"/>
          <w:sz w:val="20"/>
          <w:szCs w:val="20"/>
          <w:lang w:val="es-ES"/>
        </w:rPr>
      </w:pPr>
      <w:r w:rsidRPr="0070625A">
        <w:rPr>
          <w:rFonts w:ascii="Arial" w:hAnsi="Arial" w:cs="Arial"/>
          <w:sz w:val="20"/>
          <w:szCs w:val="20"/>
          <w:lang w:val="es-ES"/>
        </w:rPr>
        <w:t xml:space="preserve">Como puede observarse, el proyecto es económicamente deseable, generando un VPNE de US$ 136.000.000. Los beneficios del proyecto son, en su gran mayoría, para los clientes existentes (95%). Esto implica, aproximadamente, un beneficio anual por cliente existente de 720 US$ y, por nuevo cliente de 779 US$. </w:t>
      </w:r>
    </w:p>
    <w:p w:rsidR="0070625A" w:rsidRPr="0070625A" w:rsidRDefault="0070625A" w:rsidP="0070625A">
      <w:pPr>
        <w:autoSpaceDE w:val="0"/>
        <w:autoSpaceDN w:val="0"/>
        <w:adjustRightInd w:val="0"/>
        <w:jc w:val="both"/>
        <w:rPr>
          <w:rFonts w:ascii="Arial" w:hAnsi="Arial" w:cs="Arial"/>
          <w:sz w:val="20"/>
          <w:szCs w:val="20"/>
          <w:lang w:val="es-ES"/>
        </w:rPr>
      </w:pPr>
      <w:r w:rsidRPr="0070625A">
        <w:rPr>
          <w:rFonts w:ascii="Arial" w:hAnsi="Arial" w:cs="Arial"/>
          <w:sz w:val="20"/>
          <w:szCs w:val="20"/>
          <w:lang w:val="es-ES"/>
        </w:rPr>
        <w:t xml:space="preserve">Desde la óptica privada, los beneficios están dados por los ingresos del proyecto y están representados por el valor unitario del peaje de transmisión (US$/MWh) multiplicado por la energía adicional en la situación con proyecto, la cual corresponde a la generada para satisfacer la demanda potencial de todos los usuarios de la zona (tanto existentes como nuevos). Los costos privados son los de inversión y operación y mantenimiento. El resultado de la evaluación financiera se muestra en la </w:t>
      </w:r>
      <w:r w:rsidRPr="0070625A">
        <w:rPr>
          <w:rFonts w:ascii="Arial" w:hAnsi="Arial" w:cs="Arial"/>
          <w:sz w:val="20"/>
          <w:szCs w:val="20"/>
          <w:lang w:val="es-ES"/>
        </w:rPr>
        <w:fldChar w:fldCharType="begin"/>
      </w:r>
      <w:r w:rsidRPr="0070625A">
        <w:rPr>
          <w:rFonts w:ascii="Arial" w:hAnsi="Arial" w:cs="Arial"/>
          <w:sz w:val="20"/>
          <w:szCs w:val="20"/>
          <w:lang w:val="es-ES"/>
        </w:rPr>
        <w:instrText xml:space="preserve"> REF _Ref450036127 \h </w:instrText>
      </w:r>
      <w:r w:rsidRPr="0070625A">
        <w:rPr>
          <w:rFonts w:ascii="Arial" w:hAnsi="Arial" w:cs="Arial"/>
          <w:sz w:val="20"/>
          <w:szCs w:val="20"/>
          <w:lang w:val="es-ES"/>
        </w:rPr>
      </w:r>
      <w:r w:rsidRPr="0070625A">
        <w:rPr>
          <w:rFonts w:ascii="Arial" w:hAnsi="Arial" w:cs="Arial"/>
          <w:sz w:val="20"/>
          <w:szCs w:val="20"/>
          <w:lang w:val="es-ES"/>
        </w:rPr>
        <w:fldChar w:fldCharType="separate"/>
      </w:r>
      <w:r w:rsidR="00BB73DA" w:rsidRPr="0070625A">
        <w:rPr>
          <w:rFonts w:ascii="Arial" w:hAnsi="Arial" w:cs="Arial"/>
          <w:b/>
          <w:sz w:val="20"/>
          <w:szCs w:val="20"/>
          <w:lang w:val="es-ES"/>
        </w:rPr>
        <w:t xml:space="preserve">Tabla </w:t>
      </w:r>
      <w:r w:rsidR="00BB73DA">
        <w:rPr>
          <w:rFonts w:ascii="Arial" w:hAnsi="Arial" w:cs="Arial"/>
          <w:b/>
          <w:noProof/>
          <w:sz w:val="20"/>
          <w:szCs w:val="20"/>
          <w:lang w:val="es-ES"/>
        </w:rPr>
        <w:t>5</w:t>
      </w:r>
      <w:r w:rsidRPr="0070625A">
        <w:rPr>
          <w:rFonts w:ascii="Arial" w:hAnsi="Arial" w:cs="Arial"/>
          <w:sz w:val="20"/>
          <w:szCs w:val="20"/>
          <w:lang w:val="es-ES"/>
        </w:rPr>
        <w:fldChar w:fldCharType="end"/>
      </w:r>
      <w:r w:rsidRPr="0070625A">
        <w:rPr>
          <w:rFonts w:ascii="Arial" w:hAnsi="Arial" w:cs="Arial"/>
          <w:sz w:val="20"/>
          <w:szCs w:val="20"/>
          <w:lang w:val="es-ES"/>
        </w:rPr>
        <w:t>.</w:t>
      </w:r>
    </w:p>
    <w:p w:rsidR="0070625A" w:rsidRPr="0070625A" w:rsidRDefault="0070625A" w:rsidP="0070625A">
      <w:pPr>
        <w:autoSpaceDE w:val="0"/>
        <w:autoSpaceDN w:val="0"/>
        <w:adjustRightInd w:val="0"/>
        <w:jc w:val="both"/>
        <w:rPr>
          <w:rFonts w:ascii="Arial" w:hAnsi="Arial" w:cs="Arial"/>
          <w:b/>
          <w:sz w:val="20"/>
          <w:szCs w:val="20"/>
          <w:lang w:val="es-ES"/>
        </w:rPr>
      </w:pPr>
      <w:bookmarkStart w:id="7" w:name="_Ref450036127"/>
      <w:bookmarkStart w:id="8" w:name="_Toc447546968"/>
      <w:bookmarkStart w:id="9" w:name="_Toc452716953"/>
      <w:r w:rsidRPr="0070625A">
        <w:rPr>
          <w:rFonts w:ascii="Arial" w:hAnsi="Arial" w:cs="Arial"/>
          <w:b/>
          <w:sz w:val="20"/>
          <w:szCs w:val="20"/>
          <w:lang w:val="es-ES"/>
        </w:rPr>
        <w:lastRenderedPageBreak/>
        <w:t xml:space="preserve">Tabla </w:t>
      </w:r>
      <w:r w:rsidRPr="0070625A">
        <w:rPr>
          <w:rFonts w:ascii="Arial" w:hAnsi="Arial" w:cs="Arial"/>
          <w:b/>
          <w:sz w:val="20"/>
          <w:szCs w:val="20"/>
          <w:lang w:val="es-ES"/>
        </w:rPr>
        <w:fldChar w:fldCharType="begin"/>
      </w:r>
      <w:r w:rsidRPr="0070625A">
        <w:rPr>
          <w:rFonts w:ascii="Arial" w:hAnsi="Arial" w:cs="Arial"/>
          <w:b/>
          <w:sz w:val="20"/>
          <w:szCs w:val="20"/>
          <w:lang w:val="es-ES"/>
        </w:rPr>
        <w:instrText xml:space="preserve"> SEQ Tabla \* ARABIC </w:instrText>
      </w:r>
      <w:r w:rsidRPr="0070625A">
        <w:rPr>
          <w:rFonts w:ascii="Arial" w:hAnsi="Arial" w:cs="Arial"/>
          <w:b/>
          <w:sz w:val="20"/>
          <w:szCs w:val="20"/>
          <w:lang w:val="es-ES"/>
        </w:rPr>
        <w:fldChar w:fldCharType="separate"/>
      </w:r>
      <w:r w:rsidR="00BB73DA">
        <w:rPr>
          <w:rFonts w:ascii="Arial" w:hAnsi="Arial" w:cs="Arial"/>
          <w:b/>
          <w:noProof/>
          <w:sz w:val="20"/>
          <w:szCs w:val="20"/>
          <w:lang w:val="es-ES"/>
        </w:rPr>
        <w:t>5</w:t>
      </w:r>
      <w:r w:rsidRPr="0070625A">
        <w:rPr>
          <w:rFonts w:ascii="Arial" w:hAnsi="Arial" w:cs="Arial"/>
          <w:sz w:val="20"/>
          <w:szCs w:val="20"/>
          <w:lang w:val="es-ES"/>
        </w:rPr>
        <w:fldChar w:fldCharType="end"/>
      </w:r>
      <w:bookmarkEnd w:id="7"/>
      <w:r w:rsidRPr="0070625A">
        <w:rPr>
          <w:rFonts w:ascii="Arial" w:hAnsi="Arial" w:cs="Arial"/>
          <w:b/>
          <w:sz w:val="20"/>
          <w:szCs w:val="20"/>
          <w:lang w:val="es-ES"/>
        </w:rPr>
        <w:t>: Resultados evaluación financiera – LT El Sauce-Villanueva</w:t>
      </w:r>
      <w:bookmarkEnd w:id="8"/>
      <w:bookmarkEnd w:id="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33"/>
        <w:gridCol w:w="1306"/>
        <w:gridCol w:w="1389"/>
        <w:gridCol w:w="1238"/>
        <w:gridCol w:w="1301"/>
        <w:gridCol w:w="998"/>
      </w:tblGrid>
      <w:tr w:rsidR="0070625A" w:rsidRPr="00D21D6F" w:rsidTr="00D21D6F">
        <w:trPr>
          <w:trHeight w:val="35"/>
          <w:jc w:val="center"/>
        </w:trPr>
        <w:tc>
          <w:tcPr>
            <w:tcW w:w="2333"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70625A" w:rsidRPr="00D21D6F" w:rsidRDefault="0070625A" w:rsidP="00D21D6F">
            <w:pPr>
              <w:autoSpaceDE w:val="0"/>
              <w:autoSpaceDN w:val="0"/>
              <w:adjustRightInd w:val="0"/>
              <w:spacing w:after="0"/>
              <w:jc w:val="center"/>
              <w:rPr>
                <w:rFonts w:ascii="Arial" w:hAnsi="Arial" w:cs="Arial"/>
                <w:b/>
                <w:sz w:val="18"/>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70625A" w:rsidRPr="00D21D6F" w:rsidRDefault="0070625A" w:rsidP="00D21D6F">
            <w:pPr>
              <w:autoSpaceDE w:val="0"/>
              <w:autoSpaceDN w:val="0"/>
              <w:adjustRightInd w:val="0"/>
              <w:spacing w:after="0"/>
              <w:jc w:val="center"/>
              <w:rPr>
                <w:rFonts w:ascii="Arial" w:hAnsi="Arial" w:cs="Arial"/>
                <w:b/>
                <w:sz w:val="18"/>
                <w:szCs w:val="20"/>
                <w:lang w:val="es-ES"/>
              </w:rPr>
            </w:pPr>
            <w:r w:rsidRPr="00D21D6F">
              <w:rPr>
                <w:rFonts w:ascii="Arial" w:hAnsi="Arial" w:cs="Arial"/>
                <w:b/>
                <w:bCs/>
                <w:sz w:val="18"/>
                <w:szCs w:val="20"/>
                <w:lang w:val="es-ES"/>
              </w:rPr>
              <w:t>VP Inversión fin. (US$)</w:t>
            </w:r>
          </w:p>
        </w:tc>
        <w:tc>
          <w:tcPr>
            <w:tcW w:w="1389"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70625A" w:rsidRPr="00D21D6F" w:rsidRDefault="0070625A" w:rsidP="00D21D6F">
            <w:pPr>
              <w:autoSpaceDE w:val="0"/>
              <w:autoSpaceDN w:val="0"/>
              <w:adjustRightInd w:val="0"/>
              <w:spacing w:after="0"/>
              <w:jc w:val="center"/>
              <w:rPr>
                <w:rFonts w:ascii="Arial" w:hAnsi="Arial" w:cs="Arial"/>
                <w:b/>
                <w:sz w:val="18"/>
                <w:szCs w:val="20"/>
                <w:lang w:val="es-ES"/>
              </w:rPr>
            </w:pPr>
            <w:r w:rsidRPr="00D21D6F">
              <w:rPr>
                <w:rFonts w:ascii="Arial" w:hAnsi="Arial" w:cs="Arial"/>
                <w:b/>
                <w:bCs/>
                <w:sz w:val="18"/>
                <w:szCs w:val="20"/>
                <w:lang w:val="es-ES"/>
              </w:rPr>
              <w:t>VP Costos fin. (US$)</w:t>
            </w:r>
          </w:p>
        </w:tc>
        <w:tc>
          <w:tcPr>
            <w:tcW w:w="1238"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70625A" w:rsidRPr="00D21D6F" w:rsidRDefault="0070625A" w:rsidP="00D21D6F">
            <w:pPr>
              <w:autoSpaceDE w:val="0"/>
              <w:autoSpaceDN w:val="0"/>
              <w:adjustRightInd w:val="0"/>
              <w:spacing w:after="0"/>
              <w:jc w:val="center"/>
              <w:rPr>
                <w:rFonts w:ascii="Arial" w:hAnsi="Arial" w:cs="Arial"/>
                <w:b/>
                <w:sz w:val="18"/>
                <w:szCs w:val="20"/>
                <w:lang w:val="es-ES"/>
              </w:rPr>
            </w:pPr>
            <w:r w:rsidRPr="00D21D6F">
              <w:rPr>
                <w:rFonts w:ascii="Arial" w:hAnsi="Arial" w:cs="Arial"/>
                <w:b/>
                <w:bCs/>
                <w:sz w:val="18"/>
                <w:szCs w:val="20"/>
                <w:lang w:val="es-ES"/>
              </w:rPr>
              <w:t>VP Ingresos.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70625A" w:rsidRPr="00D21D6F" w:rsidRDefault="0070625A" w:rsidP="00D21D6F">
            <w:pPr>
              <w:autoSpaceDE w:val="0"/>
              <w:autoSpaceDN w:val="0"/>
              <w:adjustRightInd w:val="0"/>
              <w:spacing w:after="0"/>
              <w:jc w:val="center"/>
              <w:rPr>
                <w:rFonts w:ascii="Arial" w:hAnsi="Arial" w:cs="Arial"/>
                <w:b/>
                <w:sz w:val="18"/>
                <w:szCs w:val="20"/>
                <w:lang w:val="es-ES"/>
              </w:rPr>
            </w:pPr>
            <w:r w:rsidRPr="00D21D6F">
              <w:rPr>
                <w:rFonts w:ascii="Arial" w:hAnsi="Arial" w:cs="Arial"/>
                <w:b/>
                <w:bCs/>
                <w:sz w:val="18"/>
                <w:szCs w:val="20"/>
                <w:lang w:val="es-ES"/>
              </w:rPr>
              <w:t>VPN (US$)</w:t>
            </w:r>
          </w:p>
        </w:tc>
        <w:tc>
          <w:tcPr>
            <w:tcW w:w="998"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70625A" w:rsidRPr="00D21D6F" w:rsidRDefault="0070625A" w:rsidP="00D21D6F">
            <w:pPr>
              <w:autoSpaceDE w:val="0"/>
              <w:autoSpaceDN w:val="0"/>
              <w:adjustRightInd w:val="0"/>
              <w:spacing w:after="0"/>
              <w:jc w:val="center"/>
              <w:rPr>
                <w:rFonts w:ascii="Arial" w:hAnsi="Arial" w:cs="Arial"/>
                <w:b/>
                <w:sz w:val="18"/>
                <w:szCs w:val="20"/>
                <w:lang w:val="es-ES"/>
              </w:rPr>
            </w:pPr>
            <w:r w:rsidRPr="00D21D6F">
              <w:rPr>
                <w:rFonts w:ascii="Arial" w:hAnsi="Arial" w:cs="Arial"/>
                <w:b/>
                <w:bCs/>
                <w:sz w:val="18"/>
                <w:szCs w:val="20"/>
                <w:lang w:val="es-ES"/>
              </w:rPr>
              <w:t>TIR</w:t>
            </w:r>
          </w:p>
        </w:tc>
      </w:tr>
      <w:tr w:rsidR="0070625A" w:rsidRPr="00D21D6F" w:rsidTr="00D21D6F">
        <w:trPr>
          <w:trHeight w:val="518"/>
          <w:jc w:val="center"/>
        </w:trPr>
        <w:tc>
          <w:tcPr>
            <w:tcW w:w="2333" w:type="dxa"/>
            <w:tcBorders>
              <w:top w:val="single" w:sz="12" w:space="0" w:color="000000"/>
            </w:tcBorders>
            <w:shd w:val="clear" w:color="auto" w:fill="auto"/>
            <w:tcMar>
              <w:top w:w="15" w:type="dxa"/>
              <w:left w:w="108" w:type="dxa"/>
              <w:bottom w:w="0" w:type="dxa"/>
              <w:right w:w="108" w:type="dxa"/>
            </w:tcMar>
            <w:vAlign w:val="center"/>
            <w:hideMark/>
          </w:tcPr>
          <w:p w:rsidR="0070625A" w:rsidRPr="00D21D6F" w:rsidRDefault="0070625A" w:rsidP="00D21D6F">
            <w:pPr>
              <w:autoSpaceDE w:val="0"/>
              <w:autoSpaceDN w:val="0"/>
              <w:adjustRightInd w:val="0"/>
              <w:spacing w:after="0"/>
              <w:jc w:val="center"/>
              <w:rPr>
                <w:rFonts w:ascii="Arial" w:hAnsi="Arial" w:cs="Arial"/>
                <w:sz w:val="18"/>
                <w:szCs w:val="20"/>
                <w:lang w:val="es-ES"/>
              </w:rPr>
            </w:pPr>
            <w:r w:rsidRPr="00D21D6F">
              <w:rPr>
                <w:rFonts w:ascii="Arial" w:hAnsi="Arial" w:cs="Arial"/>
                <w:bCs/>
                <w:sz w:val="18"/>
                <w:szCs w:val="20"/>
                <w:lang w:val="es-ES"/>
              </w:rPr>
              <w:t>Situación Con Proyecto Vs. 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70625A" w:rsidRPr="00D21D6F" w:rsidRDefault="0070625A" w:rsidP="00D21D6F">
            <w:pPr>
              <w:autoSpaceDE w:val="0"/>
              <w:autoSpaceDN w:val="0"/>
              <w:adjustRightInd w:val="0"/>
              <w:spacing w:after="0"/>
              <w:jc w:val="center"/>
              <w:rPr>
                <w:rFonts w:ascii="Arial" w:hAnsi="Arial" w:cs="Arial"/>
                <w:sz w:val="18"/>
                <w:szCs w:val="20"/>
                <w:lang w:val="es-ES"/>
              </w:rPr>
            </w:pPr>
            <w:r w:rsidRPr="00D21D6F">
              <w:rPr>
                <w:rFonts w:ascii="Arial" w:hAnsi="Arial" w:cs="Arial"/>
                <w:sz w:val="18"/>
                <w:szCs w:val="20"/>
                <w:lang w:val="es-ES"/>
              </w:rPr>
              <w:t>16.148.453</w:t>
            </w:r>
          </w:p>
        </w:tc>
        <w:tc>
          <w:tcPr>
            <w:tcW w:w="1389" w:type="dxa"/>
            <w:tcBorders>
              <w:top w:val="single" w:sz="12" w:space="0" w:color="000000"/>
            </w:tcBorders>
            <w:shd w:val="clear" w:color="auto" w:fill="auto"/>
            <w:tcMar>
              <w:top w:w="15" w:type="dxa"/>
              <w:left w:w="108" w:type="dxa"/>
              <w:bottom w:w="0" w:type="dxa"/>
              <w:right w:w="108" w:type="dxa"/>
            </w:tcMar>
            <w:vAlign w:val="center"/>
          </w:tcPr>
          <w:p w:rsidR="0070625A" w:rsidRPr="00D21D6F" w:rsidRDefault="0070625A" w:rsidP="00D21D6F">
            <w:pPr>
              <w:autoSpaceDE w:val="0"/>
              <w:autoSpaceDN w:val="0"/>
              <w:adjustRightInd w:val="0"/>
              <w:spacing w:after="0"/>
              <w:jc w:val="center"/>
              <w:rPr>
                <w:rFonts w:ascii="Arial" w:hAnsi="Arial" w:cs="Arial"/>
                <w:sz w:val="18"/>
                <w:szCs w:val="20"/>
                <w:lang w:val="es-ES"/>
              </w:rPr>
            </w:pPr>
            <w:r w:rsidRPr="00D21D6F">
              <w:rPr>
                <w:rFonts w:ascii="Arial" w:hAnsi="Arial" w:cs="Arial"/>
                <w:sz w:val="18"/>
                <w:szCs w:val="20"/>
                <w:lang w:val="es-ES"/>
              </w:rPr>
              <w:t>-11.891.092</w:t>
            </w:r>
          </w:p>
        </w:tc>
        <w:tc>
          <w:tcPr>
            <w:tcW w:w="1238" w:type="dxa"/>
            <w:tcBorders>
              <w:top w:val="single" w:sz="12" w:space="0" w:color="000000"/>
            </w:tcBorders>
            <w:shd w:val="clear" w:color="auto" w:fill="auto"/>
            <w:tcMar>
              <w:top w:w="15" w:type="dxa"/>
              <w:left w:w="108" w:type="dxa"/>
              <w:bottom w:w="0" w:type="dxa"/>
              <w:right w:w="108" w:type="dxa"/>
            </w:tcMar>
            <w:vAlign w:val="center"/>
          </w:tcPr>
          <w:p w:rsidR="0070625A" w:rsidRPr="00D21D6F" w:rsidRDefault="0070625A" w:rsidP="00D21D6F">
            <w:pPr>
              <w:autoSpaceDE w:val="0"/>
              <w:autoSpaceDN w:val="0"/>
              <w:adjustRightInd w:val="0"/>
              <w:spacing w:after="0"/>
              <w:jc w:val="center"/>
              <w:rPr>
                <w:rFonts w:ascii="Arial" w:hAnsi="Arial" w:cs="Arial"/>
                <w:sz w:val="18"/>
                <w:szCs w:val="20"/>
                <w:lang w:val="es-ES"/>
              </w:rPr>
            </w:pPr>
            <w:r w:rsidRPr="00D21D6F">
              <w:rPr>
                <w:rFonts w:ascii="Arial" w:hAnsi="Arial" w:cs="Arial"/>
                <w:sz w:val="18"/>
                <w:szCs w:val="20"/>
                <w:lang w:val="es-ES"/>
              </w:rPr>
              <w:t>2.020.575</w:t>
            </w:r>
          </w:p>
        </w:tc>
        <w:tc>
          <w:tcPr>
            <w:tcW w:w="1301" w:type="dxa"/>
            <w:tcBorders>
              <w:top w:val="single" w:sz="12" w:space="0" w:color="000000"/>
            </w:tcBorders>
            <w:shd w:val="clear" w:color="auto" w:fill="auto"/>
            <w:tcMar>
              <w:top w:w="15" w:type="dxa"/>
              <w:left w:w="108" w:type="dxa"/>
              <w:bottom w:w="0" w:type="dxa"/>
              <w:right w:w="108" w:type="dxa"/>
            </w:tcMar>
            <w:vAlign w:val="center"/>
          </w:tcPr>
          <w:p w:rsidR="0070625A" w:rsidRPr="00D21D6F" w:rsidRDefault="0070625A" w:rsidP="00D21D6F">
            <w:pPr>
              <w:autoSpaceDE w:val="0"/>
              <w:autoSpaceDN w:val="0"/>
              <w:adjustRightInd w:val="0"/>
              <w:spacing w:after="0"/>
              <w:jc w:val="center"/>
              <w:rPr>
                <w:rFonts w:ascii="Arial" w:hAnsi="Arial" w:cs="Arial"/>
                <w:sz w:val="18"/>
                <w:szCs w:val="20"/>
                <w:lang w:val="es-ES"/>
              </w:rPr>
            </w:pPr>
            <w:r w:rsidRPr="00D21D6F">
              <w:rPr>
                <w:rFonts w:ascii="Arial" w:hAnsi="Arial" w:cs="Arial"/>
                <w:sz w:val="18"/>
                <w:szCs w:val="20"/>
                <w:lang w:val="es-ES"/>
              </w:rPr>
              <w:t>-2.236.786</w:t>
            </w:r>
          </w:p>
        </w:tc>
        <w:tc>
          <w:tcPr>
            <w:tcW w:w="998" w:type="dxa"/>
            <w:tcBorders>
              <w:top w:val="single" w:sz="12" w:space="0" w:color="000000"/>
            </w:tcBorders>
            <w:shd w:val="clear" w:color="auto" w:fill="auto"/>
            <w:tcMar>
              <w:top w:w="15" w:type="dxa"/>
              <w:left w:w="108" w:type="dxa"/>
              <w:bottom w:w="0" w:type="dxa"/>
              <w:right w:w="108" w:type="dxa"/>
            </w:tcMar>
            <w:vAlign w:val="center"/>
          </w:tcPr>
          <w:p w:rsidR="0070625A" w:rsidRPr="00D21D6F" w:rsidRDefault="0070625A" w:rsidP="00D21D6F">
            <w:pPr>
              <w:autoSpaceDE w:val="0"/>
              <w:autoSpaceDN w:val="0"/>
              <w:adjustRightInd w:val="0"/>
              <w:spacing w:after="0"/>
              <w:jc w:val="center"/>
              <w:rPr>
                <w:rFonts w:ascii="Arial" w:hAnsi="Arial" w:cs="Arial"/>
                <w:sz w:val="18"/>
                <w:szCs w:val="20"/>
                <w:lang w:val="es-ES"/>
              </w:rPr>
            </w:pPr>
            <w:r w:rsidRPr="00D21D6F">
              <w:rPr>
                <w:rFonts w:ascii="Arial" w:hAnsi="Arial" w:cs="Arial"/>
                <w:sz w:val="18"/>
                <w:szCs w:val="20"/>
                <w:lang w:val="es-ES"/>
              </w:rPr>
              <w:t>-</w:t>
            </w:r>
          </w:p>
        </w:tc>
      </w:tr>
    </w:tbl>
    <w:p w:rsidR="0070625A" w:rsidRPr="0070625A" w:rsidRDefault="0070625A" w:rsidP="0070625A">
      <w:pPr>
        <w:autoSpaceDE w:val="0"/>
        <w:autoSpaceDN w:val="0"/>
        <w:adjustRightInd w:val="0"/>
        <w:jc w:val="both"/>
        <w:rPr>
          <w:rFonts w:ascii="Arial" w:hAnsi="Arial" w:cs="Arial"/>
          <w:sz w:val="20"/>
          <w:szCs w:val="20"/>
          <w:lang w:val="es-ES"/>
        </w:rPr>
      </w:pPr>
      <w:r w:rsidRPr="0070625A">
        <w:rPr>
          <w:rFonts w:ascii="Arial" w:hAnsi="Arial" w:cs="Arial"/>
          <w:sz w:val="20"/>
          <w:szCs w:val="20"/>
          <w:lang w:val="es-ES"/>
        </w:rPr>
        <w:t>Fuente: Elaboración propia en base a información de ENATREL provista por el BID</w:t>
      </w:r>
    </w:p>
    <w:p w:rsidR="0070625A" w:rsidRPr="0070625A" w:rsidRDefault="0070625A" w:rsidP="0070625A">
      <w:pPr>
        <w:autoSpaceDE w:val="0"/>
        <w:autoSpaceDN w:val="0"/>
        <w:adjustRightInd w:val="0"/>
        <w:jc w:val="both"/>
        <w:rPr>
          <w:rFonts w:ascii="Arial" w:hAnsi="Arial" w:cs="Arial"/>
          <w:sz w:val="20"/>
          <w:szCs w:val="20"/>
          <w:lang w:val="es-ES"/>
        </w:rPr>
      </w:pPr>
      <w:r w:rsidRPr="0070625A">
        <w:rPr>
          <w:rFonts w:ascii="Arial" w:hAnsi="Arial" w:cs="Arial"/>
          <w:sz w:val="20"/>
          <w:szCs w:val="20"/>
          <w:lang w:val="es-ES"/>
        </w:rPr>
        <w:t xml:space="preserve">Del análisis se desprende que el proyecto no es rentable desde el punto de vista privado, aunque sí es sostenible. En la evaluación financiera, bajo los supuestos adoptados, también se verifica un ahorro en los costos de operación y mantenimiento en presencia de proyecto (lo que representa, en realidad, un beneficio) ya que sin proyecto los mismos son un 10% de la inversión mientras que con proyecto son un 2,5% de la misma. Cabe destacar que, como se discutió más arriba, la evaluación financiera en este caso no es necesariamente relevante por cuanto el proyecto forma parte de la red de transmisión de ENATREL cuyas tarifas se determinan en función de costos medios. Que la tarifa no cubra el costo de este proyecto no implica directamente que la situación financiera de la empresa se vea comprometida por el mismo. </w:t>
      </w:r>
    </w:p>
    <w:p w:rsidR="002E7FE5" w:rsidRPr="009E4F63" w:rsidRDefault="002E7FE5" w:rsidP="002E7FE5">
      <w:pPr>
        <w:autoSpaceDE w:val="0"/>
        <w:autoSpaceDN w:val="0"/>
        <w:adjustRightInd w:val="0"/>
        <w:jc w:val="both"/>
        <w:rPr>
          <w:rFonts w:ascii="Arial" w:hAnsi="Arial" w:cs="Arial"/>
          <w:b/>
          <w:sz w:val="20"/>
          <w:szCs w:val="20"/>
        </w:rPr>
      </w:pPr>
      <w:r w:rsidRPr="009E4F63">
        <w:rPr>
          <w:rFonts w:ascii="Arial" w:hAnsi="Arial" w:cs="Arial"/>
          <w:b/>
          <w:sz w:val="20"/>
          <w:szCs w:val="20"/>
        </w:rPr>
        <w:t>1.4.- Alcances</w:t>
      </w:r>
    </w:p>
    <w:p w:rsidR="00761984" w:rsidRPr="009E4F63" w:rsidRDefault="00761984" w:rsidP="00A67ED3">
      <w:pPr>
        <w:rPr>
          <w:rFonts w:ascii="Arial" w:hAnsi="Arial" w:cs="Arial"/>
          <w:sz w:val="20"/>
          <w:szCs w:val="20"/>
        </w:rPr>
      </w:pPr>
      <w:r w:rsidRPr="009E4F63">
        <w:rPr>
          <w:rFonts w:ascii="Arial" w:hAnsi="Arial" w:cs="Arial"/>
          <w:sz w:val="20"/>
          <w:szCs w:val="20"/>
        </w:rPr>
        <w:t>El proyecto consiste en el suministro de estructuras materiales, herrajes y accesorios, obras civiles y montaje electromecánico, pruebas y puesta en servicio, para la</w:t>
      </w:r>
      <w:r w:rsidR="00A67ED3" w:rsidRPr="009E4F63">
        <w:rPr>
          <w:rFonts w:ascii="Arial" w:hAnsi="Arial" w:cs="Arial"/>
          <w:sz w:val="20"/>
          <w:szCs w:val="20"/>
        </w:rPr>
        <w:t xml:space="preserve"> construcción </w:t>
      </w:r>
      <w:r w:rsidRPr="009E4F63">
        <w:rPr>
          <w:rFonts w:ascii="Arial" w:hAnsi="Arial" w:cs="Arial"/>
          <w:sz w:val="20"/>
          <w:szCs w:val="20"/>
        </w:rPr>
        <w:t>de 37.2 kilómetros de línea de Transmisión en 138 kV, con conductor Dove 556.6 kcmil ACSR e hilo de guarda tipo OPGW</w:t>
      </w:r>
      <w:r w:rsidR="00A67ED3" w:rsidRPr="009E4F63">
        <w:rPr>
          <w:rFonts w:ascii="Arial" w:hAnsi="Arial" w:cs="Arial"/>
          <w:sz w:val="20"/>
          <w:szCs w:val="20"/>
        </w:rPr>
        <w:t>, así como la ampliación de dos subestaciones, de acuerdo con los siguientes rubros:</w:t>
      </w:r>
    </w:p>
    <w:p w:rsidR="003040D9" w:rsidRPr="009E4F63" w:rsidRDefault="003040D9" w:rsidP="003040D9">
      <w:pPr>
        <w:rPr>
          <w:rFonts w:ascii="Arial" w:hAnsi="Arial" w:cs="Arial"/>
          <w:sz w:val="20"/>
          <w:szCs w:val="20"/>
          <w:lang w:val="es-ES"/>
        </w:rPr>
      </w:pPr>
      <w:r w:rsidRPr="009E4F63">
        <w:rPr>
          <w:rFonts w:ascii="Arial" w:hAnsi="Arial" w:cs="Arial"/>
          <w:sz w:val="20"/>
          <w:szCs w:val="20"/>
          <w:lang w:val="es-ES"/>
        </w:rPr>
        <w:t>Subestación Villanueva 138 kV</w:t>
      </w:r>
    </w:p>
    <w:p w:rsidR="003040D9" w:rsidRPr="009E4F63" w:rsidRDefault="003040D9" w:rsidP="00A46C2E">
      <w:pPr>
        <w:numPr>
          <w:ilvl w:val="0"/>
          <w:numId w:val="15"/>
        </w:numPr>
        <w:rPr>
          <w:rFonts w:ascii="Arial" w:hAnsi="Arial" w:cs="Arial"/>
          <w:sz w:val="20"/>
          <w:szCs w:val="20"/>
        </w:rPr>
      </w:pPr>
      <w:r w:rsidRPr="009E4F63">
        <w:rPr>
          <w:rFonts w:ascii="Arial" w:hAnsi="Arial" w:cs="Arial"/>
          <w:sz w:val="20"/>
          <w:szCs w:val="20"/>
        </w:rPr>
        <w:t xml:space="preserve">1 bahía de línea en 138kV, con seccionador bypass. </w:t>
      </w:r>
    </w:p>
    <w:p w:rsidR="003040D9" w:rsidRPr="009E4F63" w:rsidRDefault="003040D9" w:rsidP="00A46C2E">
      <w:pPr>
        <w:numPr>
          <w:ilvl w:val="0"/>
          <w:numId w:val="15"/>
        </w:numPr>
        <w:rPr>
          <w:rFonts w:ascii="Arial" w:hAnsi="Arial" w:cs="Arial"/>
          <w:sz w:val="20"/>
          <w:szCs w:val="20"/>
        </w:rPr>
      </w:pPr>
      <w:r w:rsidRPr="009E4F63">
        <w:rPr>
          <w:rFonts w:ascii="Arial" w:hAnsi="Arial" w:cs="Arial"/>
          <w:sz w:val="20"/>
          <w:szCs w:val="20"/>
        </w:rPr>
        <w:t>1 bahía de transformación con relación de voltaje 138/24.9kV</w:t>
      </w:r>
    </w:p>
    <w:p w:rsidR="003040D9" w:rsidRPr="009E4F63" w:rsidRDefault="003040D9" w:rsidP="00A46C2E">
      <w:pPr>
        <w:numPr>
          <w:ilvl w:val="0"/>
          <w:numId w:val="15"/>
        </w:numPr>
        <w:rPr>
          <w:rFonts w:ascii="Arial" w:hAnsi="Arial" w:cs="Arial"/>
          <w:sz w:val="20"/>
          <w:szCs w:val="20"/>
        </w:rPr>
      </w:pPr>
      <w:r w:rsidRPr="009E4F63">
        <w:rPr>
          <w:rFonts w:ascii="Arial" w:hAnsi="Arial" w:cs="Arial"/>
          <w:sz w:val="20"/>
          <w:szCs w:val="20"/>
        </w:rPr>
        <w:t>1 bahía de transformación con relación de voltaje 138/69kV</w:t>
      </w:r>
    </w:p>
    <w:p w:rsidR="003040D9" w:rsidRPr="009E4F63" w:rsidRDefault="003040D9" w:rsidP="00A46C2E">
      <w:pPr>
        <w:numPr>
          <w:ilvl w:val="0"/>
          <w:numId w:val="15"/>
        </w:numPr>
        <w:rPr>
          <w:rFonts w:ascii="Arial" w:hAnsi="Arial" w:cs="Arial"/>
          <w:sz w:val="20"/>
          <w:szCs w:val="20"/>
        </w:rPr>
      </w:pPr>
      <w:r w:rsidRPr="009E4F63">
        <w:rPr>
          <w:rFonts w:ascii="Arial" w:hAnsi="Arial" w:cs="Arial"/>
          <w:sz w:val="20"/>
          <w:szCs w:val="20"/>
        </w:rPr>
        <w:t xml:space="preserve">1 Transformador de 15/20 MVA con relación 138/24.9 kV </w:t>
      </w:r>
    </w:p>
    <w:p w:rsidR="0070625A" w:rsidRPr="009E4F63" w:rsidRDefault="0070625A" w:rsidP="0070625A">
      <w:pPr>
        <w:numPr>
          <w:ilvl w:val="0"/>
          <w:numId w:val="15"/>
        </w:numPr>
        <w:rPr>
          <w:rFonts w:ascii="Arial" w:hAnsi="Arial" w:cs="Arial"/>
          <w:sz w:val="20"/>
          <w:szCs w:val="20"/>
        </w:rPr>
      </w:pPr>
      <w:r w:rsidRPr="009E4F63">
        <w:rPr>
          <w:rFonts w:ascii="Arial" w:hAnsi="Arial" w:cs="Arial"/>
          <w:sz w:val="20"/>
          <w:szCs w:val="20"/>
        </w:rPr>
        <w:t>7 celdas Metaclad, tipo interior, con sus equipos respectivos (incluye 4 salidas de distribución con sus interruptores, la celda de entrada del transformador de potencia con su interruptor, la celda para equipos de medición y la celda para el transformador de servicios propios)</w:t>
      </w:r>
    </w:p>
    <w:p w:rsidR="00D21D6F" w:rsidRDefault="003040D9" w:rsidP="00D21D6F">
      <w:pPr>
        <w:numPr>
          <w:ilvl w:val="0"/>
          <w:numId w:val="15"/>
        </w:numPr>
        <w:rPr>
          <w:rFonts w:ascii="Arial" w:hAnsi="Arial" w:cs="Arial"/>
          <w:sz w:val="20"/>
          <w:szCs w:val="20"/>
        </w:rPr>
      </w:pPr>
      <w:r w:rsidRPr="009E4F63">
        <w:rPr>
          <w:rFonts w:ascii="Arial" w:hAnsi="Arial" w:cs="Arial"/>
          <w:sz w:val="20"/>
          <w:szCs w:val="20"/>
        </w:rPr>
        <w:t xml:space="preserve">1 Transformador de 25 MVA con relación 138/69 kV </w:t>
      </w:r>
    </w:p>
    <w:p w:rsidR="00D21D6F" w:rsidRPr="009E4F63" w:rsidRDefault="00D21D6F" w:rsidP="00D21D6F">
      <w:pPr>
        <w:numPr>
          <w:ilvl w:val="0"/>
          <w:numId w:val="15"/>
        </w:numPr>
        <w:rPr>
          <w:rFonts w:ascii="Arial" w:hAnsi="Arial" w:cs="Arial"/>
          <w:sz w:val="20"/>
          <w:szCs w:val="20"/>
        </w:rPr>
      </w:pPr>
      <w:r w:rsidRPr="009E4F63">
        <w:rPr>
          <w:rFonts w:ascii="Arial" w:hAnsi="Arial" w:cs="Arial"/>
          <w:sz w:val="20"/>
          <w:szCs w:val="20"/>
        </w:rPr>
        <w:t>Servicios Auxiliares (Paneles de AC, DC, Rectificadores y Baterías) y Transformador de Servicios Propios.</w:t>
      </w:r>
    </w:p>
    <w:p w:rsidR="00D21D6F" w:rsidRPr="009E4F63" w:rsidRDefault="00D21D6F" w:rsidP="00D21D6F">
      <w:pPr>
        <w:numPr>
          <w:ilvl w:val="0"/>
          <w:numId w:val="15"/>
        </w:numPr>
        <w:rPr>
          <w:rFonts w:ascii="Arial" w:hAnsi="Arial" w:cs="Arial"/>
          <w:sz w:val="20"/>
          <w:szCs w:val="20"/>
        </w:rPr>
      </w:pPr>
      <w:r w:rsidRPr="009E4F63">
        <w:rPr>
          <w:rFonts w:ascii="Arial" w:hAnsi="Arial" w:cs="Arial"/>
          <w:sz w:val="20"/>
          <w:szCs w:val="20"/>
        </w:rPr>
        <w:t>Equipos de Comunicaciones, para fibra óptica.</w:t>
      </w:r>
    </w:p>
    <w:p w:rsidR="00D21D6F" w:rsidRPr="009E4F63" w:rsidRDefault="00D21D6F" w:rsidP="00D21D6F">
      <w:pPr>
        <w:numPr>
          <w:ilvl w:val="0"/>
          <w:numId w:val="15"/>
        </w:numPr>
        <w:rPr>
          <w:rFonts w:ascii="Arial" w:hAnsi="Arial" w:cs="Arial"/>
          <w:sz w:val="20"/>
          <w:szCs w:val="20"/>
        </w:rPr>
      </w:pPr>
      <w:r w:rsidRPr="009E4F63">
        <w:rPr>
          <w:rFonts w:ascii="Arial" w:hAnsi="Arial" w:cs="Arial"/>
          <w:sz w:val="20"/>
          <w:szCs w:val="20"/>
        </w:rPr>
        <w:t>Sistema de red de Tierra y Blindaje aéreo de la Subestación y del edificio de control.</w:t>
      </w:r>
    </w:p>
    <w:p w:rsidR="00D21D6F" w:rsidRDefault="00D21D6F" w:rsidP="00D21D6F">
      <w:pPr>
        <w:numPr>
          <w:ilvl w:val="0"/>
          <w:numId w:val="15"/>
        </w:numPr>
        <w:rPr>
          <w:rFonts w:ascii="Arial" w:hAnsi="Arial" w:cs="Arial"/>
          <w:sz w:val="20"/>
          <w:szCs w:val="20"/>
        </w:rPr>
      </w:pPr>
      <w:r w:rsidRPr="009E4F63">
        <w:rPr>
          <w:rFonts w:ascii="Arial" w:hAnsi="Arial" w:cs="Arial"/>
          <w:sz w:val="20"/>
          <w:szCs w:val="20"/>
        </w:rPr>
        <w:t>Sistema Automatizado de Control, Protección y Medida.</w:t>
      </w:r>
      <w:r w:rsidRPr="00D21D6F">
        <w:rPr>
          <w:rFonts w:ascii="Arial" w:hAnsi="Arial" w:cs="Arial"/>
          <w:sz w:val="20"/>
          <w:szCs w:val="20"/>
        </w:rPr>
        <w:t xml:space="preserve"> </w:t>
      </w:r>
    </w:p>
    <w:p w:rsidR="00D21D6F" w:rsidRPr="009E4F63" w:rsidRDefault="00D21D6F" w:rsidP="00D21D6F">
      <w:pPr>
        <w:numPr>
          <w:ilvl w:val="0"/>
          <w:numId w:val="15"/>
        </w:numPr>
        <w:rPr>
          <w:rFonts w:ascii="Arial" w:hAnsi="Arial" w:cs="Arial"/>
          <w:sz w:val="20"/>
          <w:szCs w:val="20"/>
        </w:rPr>
      </w:pPr>
      <w:r w:rsidRPr="009E4F63">
        <w:rPr>
          <w:rFonts w:ascii="Arial" w:hAnsi="Arial" w:cs="Arial"/>
          <w:sz w:val="20"/>
          <w:szCs w:val="20"/>
        </w:rPr>
        <w:t>Sistema de Iluminación perimetral y de las Bahías de la Subestación.</w:t>
      </w:r>
    </w:p>
    <w:p w:rsidR="00D21D6F" w:rsidRPr="009E4F63" w:rsidRDefault="00D21D6F" w:rsidP="00D21D6F">
      <w:pPr>
        <w:numPr>
          <w:ilvl w:val="0"/>
          <w:numId w:val="15"/>
        </w:numPr>
        <w:rPr>
          <w:rFonts w:ascii="Arial" w:hAnsi="Arial" w:cs="Arial"/>
          <w:sz w:val="20"/>
          <w:szCs w:val="20"/>
        </w:rPr>
      </w:pPr>
      <w:r w:rsidRPr="009E4F63">
        <w:rPr>
          <w:rFonts w:ascii="Arial" w:hAnsi="Arial" w:cs="Arial"/>
          <w:sz w:val="20"/>
          <w:szCs w:val="20"/>
        </w:rPr>
        <w:lastRenderedPageBreak/>
        <w:t>Estructuras Metálicas para Pórticos Tipo Celosía.</w:t>
      </w:r>
    </w:p>
    <w:p w:rsidR="00D21D6F" w:rsidRPr="009E4F63" w:rsidRDefault="00D21D6F" w:rsidP="00D21D6F">
      <w:pPr>
        <w:numPr>
          <w:ilvl w:val="0"/>
          <w:numId w:val="15"/>
        </w:numPr>
        <w:rPr>
          <w:rFonts w:ascii="Arial" w:hAnsi="Arial" w:cs="Arial"/>
          <w:sz w:val="20"/>
          <w:szCs w:val="20"/>
        </w:rPr>
      </w:pPr>
      <w:r w:rsidRPr="009E4F63">
        <w:rPr>
          <w:rFonts w:ascii="Arial" w:hAnsi="Arial" w:cs="Arial"/>
          <w:sz w:val="20"/>
          <w:szCs w:val="20"/>
        </w:rPr>
        <w:t>Conductor, aisladores y herrajes para las barras, bajante y conexiones entre equipos.</w:t>
      </w:r>
    </w:p>
    <w:p w:rsidR="00D21D6F" w:rsidRPr="009E4F63" w:rsidRDefault="00D21D6F" w:rsidP="00D21D6F">
      <w:pPr>
        <w:numPr>
          <w:ilvl w:val="0"/>
          <w:numId w:val="15"/>
        </w:numPr>
        <w:rPr>
          <w:rFonts w:ascii="Arial" w:hAnsi="Arial" w:cs="Arial"/>
          <w:sz w:val="20"/>
          <w:szCs w:val="20"/>
        </w:rPr>
      </w:pPr>
      <w:r w:rsidRPr="009E4F63">
        <w:rPr>
          <w:rFonts w:ascii="Arial" w:hAnsi="Arial" w:cs="Arial"/>
          <w:sz w:val="20"/>
          <w:szCs w:val="20"/>
        </w:rPr>
        <w:t xml:space="preserve">Cables de potencia y control </w:t>
      </w:r>
    </w:p>
    <w:p w:rsidR="00C43DD0" w:rsidRPr="009E4F63" w:rsidRDefault="00C43DD0" w:rsidP="00D21D6F">
      <w:pPr>
        <w:keepNext/>
        <w:rPr>
          <w:rFonts w:ascii="Arial" w:hAnsi="Arial" w:cs="Arial"/>
          <w:b/>
          <w:sz w:val="20"/>
          <w:szCs w:val="20"/>
        </w:rPr>
      </w:pPr>
      <w:r w:rsidRPr="009E4F63">
        <w:rPr>
          <w:rFonts w:ascii="Arial" w:hAnsi="Arial" w:cs="Arial"/>
          <w:b/>
          <w:sz w:val="20"/>
          <w:szCs w:val="20"/>
        </w:rPr>
        <w:t>1.</w:t>
      </w:r>
      <w:r w:rsidR="00761984" w:rsidRPr="009E4F63">
        <w:rPr>
          <w:rFonts w:ascii="Arial" w:hAnsi="Arial" w:cs="Arial"/>
          <w:b/>
          <w:sz w:val="20"/>
          <w:szCs w:val="20"/>
        </w:rPr>
        <w:t>5</w:t>
      </w:r>
      <w:r w:rsidRPr="009E4F63">
        <w:rPr>
          <w:rFonts w:ascii="Arial" w:hAnsi="Arial" w:cs="Arial"/>
          <w:b/>
          <w:sz w:val="20"/>
          <w:szCs w:val="20"/>
        </w:rPr>
        <w:t>.- Diagrama Unifilar Subestación</w:t>
      </w:r>
      <w:r w:rsidR="00761984" w:rsidRPr="009E4F63">
        <w:rPr>
          <w:rFonts w:ascii="Verdana" w:hAnsi="Verdana" w:cs="Arial"/>
          <w:b/>
          <w:sz w:val="20"/>
          <w:szCs w:val="20"/>
        </w:rPr>
        <w:t xml:space="preserve"> </w:t>
      </w:r>
      <w:r w:rsidR="00761984" w:rsidRPr="009E4F63">
        <w:rPr>
          <w:rFonts w:ascii="Arial" w:hAnsi="Arial" w:cs="Arial"/>
          <w:b/>
          <w:sz w:val="20"/>
          <w:szCs w:val="20"/>
        </w:rPr>
        <w:t>Villanueva</w:t>
      </w:r>
    </w:p>
    <w:p w:rsidR="00761984" w:rsidRPr="009E4F63" w:rsidRDefault="00761984" w:rsidP="005815C9">
      <w:pPr>
        <w:jc w:val="center"/>
        <w:rPr>
          <w:rFonts w:ascii="Verdana" w:hAnsi="Verdana" w:cs="Arial"/>
          <w:b/>
          <w:sz w:val="20"/>
          <w:szCs w:val="20"/>
        </w:rPr>
      </w:pPr>
      <w:r w:rsidRPr="009E4F63">
        <w:rPr>
          <w:rFonts w:ascii="Verdana" w:hAnsi="Verdana" w:cs="Arial"/>
          <w:b/>
          <w:noProof/>
          <w:sz w:val="20"/>
          <w:szCs w:val="20"/>
          <w:lang w:val="en-US"/>
        </w:rPr>
        <w:drawing>
          <wp:inline distT="0" distB="0" distL="0" distR="0" wp14:anchorId="76D01B50" wp14:editId="28B4C60C">
            <wp:extent cx="4682570" cy="5653378"/>
            <wp:effectExtent l="0" t="0" r="3810" b="5080"/>
            <wp:docPr id="933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5227" cy="5656586"/>
                    </a:xfrm>
                    <a:prstGeom prst="rect">
                      <a:avLst/>
                    </a:prstGeom>
                    <a:noFill/>
                  </pic:spPr>
                </pic:pic>
              </a:graphicData>
            </a:graphic>
          </wp:inline>
        </w:drawing>
      </w:r>
    </w:p>
    <w:p w:rsidR="0070625A" w:rsidRPr="009E4F63" w:rsidRDefault="0070625A" w:rsidP="0070625A">
      <w:pPr>
        <w:numPr>
          <w:ilvl w:val="0"/>
          <w:numId w:val="15"/>
        </w:numPr>
        <w:rPr>
          <w:rFonts w:ascii="Arial" w:hAnsi="Arial" w:cs="Arial"/>
          <w:sz w:val="20"/>
          <w:szCs w:val="20"/>
        </w:rPr>
      </w:pPr>
      <w:r w:rsidRPr="009E4F63">
        <w:rPr>
          <w:rFonts w:ascii="Arial" w:hAnsi="Arial" w:cs="Arial"/>
          <w:sz w:val="20"/>
          <w:szCs w:val="20"/>
        </w:rPr>
        <w:t>Todas las obras civiles (Movimiento de Tierra, Edificio de Control, Calles, andenes, Muro Perimetral, Fachada, Fundaciones de Equipos, Canalización para Cables, Bordillos, drenajes y capa de piedrín en bahías de la Subestación).</w:t>
      </w:r>
    </w:p>
    <w:p w:rsidR="0070625A" w:rsidRPr="009E4F63" w:rsidRDefault="0070625A" w:rsidP="0070625A">
      <w:pPr>
        <w:numPr>
          <w:ilvl w:val="0"/>
          <w:numId w:val="15"/>
        </w:numPr>
        <w:rPr>
          <w:rFonts w:ascii="Arial" w:hAnsi="Arial" w:cs="Arial"/>
          <w:sz w:val="20"/>
          <w:szCs w:val="20"/>
        </w:rPr>
      </w:pPr>
      <w:r w:rsidRPr="009E4F63">
        <w:rPr>
          <w:rFonts w:ascii="Arial" w:hAnsi="Arial" w:cs="Arial"/>
          <w:sz w:val="20"/>
          <w:szCs w:val="20"/>
        </w:rPr>
        <w:t>Compra de Terreno para ampliar la Subestación.</w:t>
      </w:r>
    </w:p>
    <w:p w:rsidR="00AA6CD2" w:rsidRPr="009E4F63" w:rsidRDefault="00AA6CD2" w:rsidP="00AA6CD2">
      <w:pPr>
        <w:rPr>
          <w:rFonts w:ascii="Arial" w:hAnsi="Arial" w:cs="Arial"/>
          <w:sz w:val="20"/>
          <w:szCs w:val="20"/>
          <w:lang w:val="es-ES"/>
        </w:rPr>
      </w:pPr>
      <w:r w:rsidRPr="009E4F63">
        <w:rPr>
          <w:rFonts w:ascii="Arial" w:hAnsi="Arial" w:cs="Arial"/>
          <w:sz w:val="20"/>
          <w:szCs w:val="20"/>
          <w:lang w:val="es-ES"/>
        </w:rPr>
        <w:t>Subestación El Sauce 138 kV</w:t>
      </w:r>
    </w:p>
    <w:p w:rsidR="00AA6CD2" w:rsidRPr="009E4F63" w:rsidRDefault="00AA6CD2" w:rsidP="00AA6CD2">
      <w:pPr>
        <w:numPr>
          <w:ilvl w:val="0"/>
          <w:numId w:val="17"/>
        </w:numPr>
        <w:rPr>
          <w:rFonts w:ascii="Arial" w:hAnsi="Arial" w:cs="Arial"/>
          <w:sz w:val="20"/>
          <w:szCs w:val="20"/>
        </w:rPr>
      </w:pPr>
      <w:r w:rsidRPr="009E4F63">
        <w:rPr>
          <w:rFonts w:ascii="Arial" w:hAnsi="Arial" w:cs="Arial"/>
          <w:sz w:val="20"/>
          <w:szCs w:val="20"/>
        </w:rPr>
        <w:t>1 bahía de línea en 138kV, con seccionador bypass.</w:t>
      </w:r>
    </w:p>
    <w:p w:rsidR="00AA6CD2" w:rsidRPr="009E4F63" w:rsidRDefault="00AA6CD2" w:rsidP="00AA6CD2">
      <w:pPr>
        <w:numPr>
          <w:ilvl w:val="0"/>
          <w:numId w:val="17"/>
        </w:numPr>
        <w:rPr>
          <w:rFonts w:ascii="Arial" w:hAnsi="Arial" w:cs="Arial"/>
          <w:sz w:val="20"/>
          <w:szCs w:val="20"/>
        </w:rPr>
      </w:pPr>
      <w:r w:rsidRPr="009E4F63">
        <w:rPr>
          <w:rFonts w:ascii="Arial" w:hAnsi="Arial" w:cs="Arial"/>
          <w:sz w:val="20"/>
          <w:szCs w:val="20"/>
        </w:rPr>
        <w:lastRenderedPageBreak/>
        <w:t>Ampliación de las barras de 138 KV, incluye pórticos, conductores, aisladores y herrajes.</w:t>
      </w:r>
    </w:p>
    <w:p w:rsidR="00AA6CD2" w:rsidRPr="009E4F63" w:rsidRDefault="00AA6CD2" w:rsidP="00AA6CD2">
      <w:pPr>
        <w:numPr>
          <w:ilvl w:val="0"/>
          <w:numId w:val="17"/>
        </w:numPr>
        <w:rPr>
          <w:rFonts w:ascii="Arial" w:hAnsi="Arial" w:cs="Arial"/>
          <w:sz w:val="20"/>
          <w:szCs w:val="20"/>
        </w:rPr>
      </w:pPr>
      <w:r w:rsidRPr="009E4F63">
        <w:rPr>
          <w:rFonts w:ascii="Arial" w:hAnsi="Arial" w:cs="Arial"/>
          <w:sz w:val="20"/>
          <w:szCs w:val="20"/>
        </w:rPr>
        <w:t xml:space="preserve">Ampliación del Sistema de red de Tierra y Blindaje aéreo </w:t>
      </w:r>
    </w:p>
    <w:p w:rsidR="00AA6CD2" w:rsidRPr="009E4F63" w:rsidRDefault="00AA6CD2" w:rsidP="00AA6CD2">
      <w:pPr>
        <w:numPr>
          <w:ilvl w:val="0"/>
          <w:numId w:val="17"/>
        </w:numPr>
        <w:rPr>
          <w:rFonts w:ascii="Arial" w:hAnsi="Arial" w:cs="Arial"/>
          <w:sz w:val="20"/>
          <w:szCs w:val="20"/>
        </w:rPr>
      </w:pPr>
      <w:r w:rsidRPr="009E4F63">
        <w:rPr>
          <w:rFonts w:ascii="Arial" w:hAnsi="Arial" w:cs="Arial"/>
          <w:sz w:val="20"/>
          <w:szCs w:val="20"/>
        </w:rPr>
        <w:t>Ampliación del Sistema Automatizado de Control, Protección y Medida</w:t>
      </w:r>
      <w:r w:rsidR="0070625A">
        <w:rPr>
          <w:rFonts w:ascii="Arial" w:hAnsi="Arial" w:cs="Arial"/>
          <w:sz w:val="20"/>
          <w:szCs w:val="20"/>
        </w:rPr>
        <w:t>;</w:t>
      </w:r>
      <w:r w:rsidR="0070625A" w:rsidRPr="0070625A">
        <w:rPr>
          <w:rFonts w:ascii="Arial" w:hAnsi="Arial" w:cs="Arial"/>
          <w:sz w:val="20"/>
          <w:szCs w:val="20"/>
        </w:rPr>
        <w:t xml:space="preserve"> </w:t>
      </w:r>
      <w:r w:rsidR="0070625A" w:rsidRPr="009E4F63">
        <w:rPr>
          <w:rFonts w:ascii="Arial" w:hAnsi="Arial" w:cs="Arial"/>
          <w:sz w:val="20"/>
          <w:szCs w:val="20"/>
        </w:rPr>
        <w:t>Cables de control</w:t>
      </w:r>
    </w:p>
    <w:p w:rsidR="00AA6CD2" w:rsidRPr="009E4F63" w:rsidRDefault="00AA6CD2" w:rsidP="00AA6CD2">
      <w:pPr>
        <w:numPr>
          <w:ilvl w:val="0"/>
          <w:numId w:val="17"/>
        </w:numPr>
        <w:rPr>
          <w:rFonts w:ascii="Arial" w:hAnsi="Arial" w:cs="Arial"/>
          <w:sz w:val="20"/>
          <w:szCs w:val="20"/>
        </w:rPr>
      </w:pPr>
      <w:r w:rsidRPr="009E4F63">
        <w:rPr>
          <w:rFonts w:ascii="Arial" w:hAnsi="Arial" w:cs="Arial"/>
          <w:sz w:val="20"/>
          <w:szCs w:val="20"/>
        </w:rPr>
        <w:t>Ampliación del Sistema de Iluminación de la nueva Bahía</w:t>
      </w:r>
    </w:p>
    <w:p w:rsidR="00AA6CD2" w:rsidRPr="009E4F63" w:rsidRDefault="00AA6CD2" w:rsidP="00AA6CD2">
      <w:pPr>
        <w:numPr>
          <w:ilvl w:val="0"/>
          <w:numId w:val="17"/>
        </w:numPr>
        <w:rPr>
          <w:rFonts w:ascii="Arial" w:hAnsi="Arial" w:cs="Arial"/>
          <w:sz w:val="20"/>
          <w:szCs w:val="20"/>
        </w:rPr>
      </w:pPr>
      <w:r w:rsidRPr="009E4F63">
        <w:rPr>
          <w:rFonts w:ascii="Arial" w:hAnsi="Arial" w:cs="Arial"/>
          <w:sz w:val="20"/>
          <w:szCs w:val="20"/>
        </w:rPr>
        <w:t>Todas las obras civiles (Movimiento de Tierra, Calles, Andenes, Fundaciones de Equipos, Canalizaciones para cables, Bordillos, drenajes y capa de piedrín).</w:t>
      </w:r>
    </w:p>
    <w:p w:rsidR="0070625A" w:rsidRPr="005815C9" w:rsidRDefault="0070625A" w:rsidP="0070625A">
      <w:pPr>
        <w:rPr>
          <w:rFonts w:ascii="Verdana" w:hAnsi="Verdana" w:cs="Arial"/>
          <w:sz w:val="20"/>
          <w:szCs w:val="20"/>
          <w:lang w:val="es-ES"/>
        </w:rPr>
      </w:pPr>
      <w:r w:rsidRPr="005815C9">
        <w:rPr>
          <w:rFonts w:ascii="Verdana" w:hAnsi="Verdana" w:cs="Arial"/>
          <w:sz w:val="20"/>
          <w:szCs w:val="20"/>
          <w:lang w:val="es-ES"/>
        </w:rPr>
        <w:t>Línea de Transmisión</w:t>
      </w:r>
    </w:p>
    <w:p w:rsidR="0070625A" w:rsidRPr="0070625A" w:rsidRDefault="0070625A" w:rsidP="0070625A">
      <w:pPr>
        <w:numPr>
          <w:ilvl w:val="0"/>
          <w:numId w:val="13"/>
        </w:numPr>
        <w:rPr>
          <w:rFonts w:ascii="Verdana" w:hAnsi="Verdana" w:cs="Arial"/>
          <w:sz w:val="20"/>
          <w:szCs w:val="20"/>
        </w:rPr>
      </w:pPr>
      <w:r w:rsidRPr="0070625A">
        <w:rPr>
          <w:rFonts w:ascii="Verdana" w:hAnsi="Verdana" w:cs="Arial"/>
          <w:sz w:val="20"/>
          <w:szCs w:val="20"/>
        </w:rPr>
        <w:t>Construcción de 32 kilómetros de línea de Transmisión en 138 kV, simple circuito, con conductor Dove ACSR 556.6  kcmil e hilo d</w:t>
      </w:r>
      <w:r>
        <w:rPr>
          <w:rFonts w:ascii="Verdana" w:hAnsi="Verdana" w:cs="Arial"/>
          <w:sz w:val="20"/>
          <w:szCs w:val="20"/>
        </w:rPr>
        <w:t xml:space="preserve">e guarda tipo OPGW de 48 fibras y </w:t>
      </w:r>
      <w:r w:rsidRPr="0070625A">
        <w:rPr>
          <w:rFonts w:ascii="Verdana" w:hAnsi="Verdana" w:cs="Arial"/>
          <w:sz w:val="20"/>
          <w:szCs w:val="20"/>
        </w:rPr>
        <w:t>construcción de 5 kilómetros de línea de Transmisión en 138 kV, doble circuito y tendido de un solo circuito, con conductor Dove ACSR 556.6  kcmil e hilo de guarda tipo OPGW de 48 fibras; para las salidas de las subestaciones de Villanueva y El Sauce.</w:t>
      </w:r>
    </w:p>
    <w:p w:rsidR="0070625A" w:rsidRPr="005815C9" w:rsidRDefault="0070625A" w:rsidP="0070625A">
      <w:pPr>
        <w:numPr>
          <w:ilvl w:val="0"/>
          <w:numId w:val="13"/>
        </w:numPr>
        <w:rPr>
          <w:rFonts w:ascii="Verdana" w:hAnsi="Verdana" w:cs="Arial"/>
          <w:sz w:val="20"/>
          <w:szCs w:val="20"/>
        </w:rPr>
      </w:pPr>
      <w:r w:rsidRPr="005815C9">
        <w:rPr>
          <w:rFonts w:ascii="Verdana" w:hAnsi="Verdana" w:cs="Arial"/>
          <w:sz w:val="20"/>
          <w:szCs w:val="20"/>
        </w:rPr>
        <w:t>Construcción de 1 kilómetros de línea de Transmisión en 69 kV, simple circuito, con conductor Dove ACSR 556.6  kcmil e hilo de guarda  para conectar la línea de 69 KV que va hacia la subestación Mina El Limón con la nueva subestación Villa Nueva.</w:t>
      </w:r>
    </w:p>
    <w:p w:rsidR="00D21D6F" w:rsidRPr="00D21D6F" w:rsidRDefault="00D21D6F" w:rsidP="00D21D6F">
      <w:pPr>
        <w:pStyle w:val="ListParagraph"/>
        <w:numPr>
          <w:ilvl w:val="0"/>
          <w:numId w:val="13"/>
        </w:numPr>
        <w:rPr>
          <w:rFonts w:ascii="Verdana" w:hAnsi="Verdana" w:cs="Arial"/>
          <w:b/>
          <w:sz w:val="20"/>
          <w:szCs w:val="20"/>
        </w:rPr>
      </w:pPr>
      <w:r w:rsidRPr="00D21D6F">
        <w:rPr>
          <w:rFonts w:ascii="Verdana" w:hAnsi="Verdana" w:cs="Arial"/>
          <w:b/>
          <w:sz w:val="20"/>
          <w:szCs w:val="20"/>
        </w:rPr>
        <w:t>Cronograma de Ejecución</w:t>
      </w:r>
      <w:r w:rsidRPr="00D21D6F">
        <w:rPr>
          <w:rFonts w:ascii="Verdana" w:hAnsi="Verdana"/>
          <w:noProof/>
          <w:sz w:val="20"/>
          <w:szCs w:val="20"/>
          <w:lang w:val="en-US"/>
        </w:rPr>
        <w:t xml:space="preserve"> </w:t>
      </w:r>
      <w:r w:rsidRPr="009E4F63">
        <w:rPr>
          <w:noProof/>
          <w:lang w:val="en-US"/>
        </w:rPr>
        <w:drawing>
          <wp:inline distT="0" distB="0" distL="0" distR="0" wp14:anchorId="1C79F13A" wp14:editId="0D27EC4E">
            <wp:extent cx="5055072" cy="3204376"/>
            <wp:effectExtent l="38100" t="38100" r="31750" b="342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6712" t="17663" r="3020" b="14946"/>
                    <a:stretch/>
                  </pic:blipFill>
                  <pic:spPr bwMode="auto">
                    <a:xfrm>
                      <a:off x="0" y="0"/>
                      <a:ext cx="5061501" cy="3208451"/>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8C022A" w:rsidRPr="009E4F63" w:rsidRDefault="008C022A" w:rsidP="0070625A">
      <w:pPr>
        <w:keepNext/>
        <w:rPr>
          <w:rFonts w:ascii="Verdana" w:hAnsi="Verdana" w:cs="Arial"/>
          <w:b/>
          <w:sz w:val="20"/>
          <w:szCs w:val="20"/>
        </w:rPr>
      </w:pPr>
      <w:r w:rsidRPr="009E4F63">
        <w:rPr>
          <w:rFonts w:ascii="Verdana" w:hAnsi="Verdana" w:cs="Arial"/>
          <w:b/>
          <w:sz w:val="20"/>
          <w:szCs w:val="20"/>
        </w:rPr>
        <w:lastRenderedPageBreak/>
        <w:t>Diagrama Unifilar Subestación El Sauce</w:t>
      </w:r>
    </w:p>
    <w:p w:rsidR="008C022A" w:rsidRPr="009E4F63" w:rsidRDefault="008C022A" w:rsidP="005815C9">
      <w:pPr>
        <w:jc w:val="center"/>
        <w:rPr>
          <w:rFonts w:ascii="Verdana" w:hAnsi="Verdana" w:cs="Arial"/>
          <w:b/>
          <w:sz w:val="20"/>
          <w:szCs w:val="20"/>
        </w:rPr>
      </w:pPr>
      <w:r w:rsidRPr="009E4F63">
        <w:rPr>
          <w:rFonts w:ascii="Verdana" w:hAnsi="Verdana" w:cs="Arial"/>
          <w:b/>
          <w:noProof/>
          <w:sz w:val="20"/>
          <w:szCs w:val="20"/>
          <w:lang w:val="en-US"/>
        </w:rPr>
        <w:drawing>
          <wp:inline distT="0" distB="0" distL="0" distR="0" wp14:anchorId="4F0AD41B" wp14:editId="6D77E945">
            <wp:extent cx="3102242" cy="4206240"/>
            <wp:effectExtent l="0" t="0" r="317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321" cy="4210414"/>
                    </a:xfrm>
                    <a:prstGeom prst="rect">
                      <a:avLst/>
                    </a:prstGeom>
                    <a:noFill/>
                    <a:ln>
                      <a:noFill/>
                    </a:ln>
                  </pic:spPr>
                </pic:pic>
              </a:graphicData>
            </a:graphic>
          </wp:inline>
        </w:drawing>
      </w:r>
    </w:p>
    <w:p w:rsidR="00B00155" w:rsidRPr="009E4F63" w:rsidRDefault="00B00155" w:rsidP="00B00155">
      <w:pPr>
        <w:jc w:val="both"/>
        <w:rPr>
          <w:rFonts w:ascii="Arial" w:hAnsi="Arial" w:cs="Arial"/>
          <w:b/>
          <w:bCs/>
          <w:sz w:val="20"/>
          <w:szCs w:val="20"/>
        </w:rPr>
      </w:pPr>
      <w:r w:rsidRPr="009E4F63">
        <w:rPr>
          <w:rFonts w:ascii="Arial" w:hAnsi="Arial" w:cs="Arial"/>
          <w:b/>
          <w:bCs/>
          <w:sz w:val="20"/>
          <w:szCs w:val="20"/>
        </w:rPr>
        <w:t>2.0- AUMENTO DE LA CAPACIDAD DE TRANSMISIÓN EN LAS LÍNEAS DE 230KV EXISTENTES</w:t>
      </w:r>
    </w:p>
    <w:p w:rsidR="00B00155" w:rsidRPr="009E4F63" w:rsidRDefault="00B00155" w:rsidP="00A46C2E">
      <w:pPr>
        <w:numPr>
          <w:ilvl w:val="1"/>
          <w:numId w:val="9"/>
        </w:numPr>
        <w:jc w:val="both"/>
        <w:rPr>
          <w:rFonts w:ascii="Arial" w:hAnsi="Arial" w:cs="Arial"/>
          <w:b/>
          <w:sz w:val="20"/>
          <w:szCs w:val="20"/>
        </w:rPr>
      </w:pPr>
      <w:r w:rsidRPr="009E4F63">
        <w:rPr>
          <w:rFonts w:ascii="Arial" w:hAnsi="Arial" w:cs="Arial"/>
          <w:b/>
          <w:sz w:val="20"/>
          <w:szCs w:val="20"/>
        </w:rPr>
        <w:t>Introducción</w:t>
      </w:r>
      <w:r w:rsidR="00D41F00" w:rsidRPr="009E4F63">
        <w:rPr>
          <w:rFonts w:ascii="Arial" w:hAnsi="Arial" w:cs="Arial"/>
          <w:b/>
          <w:sz w:val="20"/>
          <w:szCs w:val="20"/>
        </w:rPr>
        <w:t xml:space="preserve"> y Antecedentes</w:t>
      </w:r>
    </w:p>
    <w:p w:rsidR="00D41F00" w:rsidRPr="009E4F63" w:rsidRDefault="00D41F00" w:rsidP="00D41F00">
      <w:pPr>
        <w:jc w:val="both"/>
        <w:rPr>
          <w:rFonts w:ascii="Arial" w:hAnsi="Arial" w:cs="Arial"/>
          <w:sz w:val="20"/>
          <w:szCs w:val="20"/>
        </w:rPr>
      </w:pPr>
      <w:r w:rsidRPr="009E4F63">
        <w:rPr>
          <w:rFonts w:ascii="Arial" w:hAnsi="Arial" w:cs="Arial"/>
          <w:sz w:val="20"/>
          <w:szCs w:val="20"/>
        </w:rPr>
        <w:t>En el año 1976 se realizó la primera interconexión de Nicaragua con los países centroamericanos</w:t>
      </w:r>
      <w:r w:rsidR="00083D47" w:rsidRPr="009E4F63">
        <w:rPr>
          <w:rFonts w:ascii="Arial" w:hAnsi="Arial" w:cs="Arial"/>
          <w:sz w:val="20"/>
          <w:szCs w:val="20"/>
        </w:rPr>
        <w:t>.</w:t>
      </w:r>
      <w:r w:rsidRPr="009E4F63">
        <w:rPr>
          <w:rFonts w:ascii="Arial" w:hAnsi="Arial" w:cs="Arial"/>
          <w:sz w:val="20"/>
          <w:szCs w:val="20"/>
        </w:rPr>
        <w:t xml:space="preserve"> </w:t>
      </w:r>
      <w:r w:rsidR="00083D47" w:rsidRPr="009E4F63">
        <w:rPr>
          <w:rFonts w:ascii="Arial" w:hAnsi="Arial" w:cs="Arial"/>
          <w:sz w:val="20"/>
          <w:szCs w:val="20"/>
        </w:rPr>
        <w:t xml:space="preserve">La </w:t>
      </w:r>
      <w:r w:rsidRPr="009E4F63">
        <w:rPr>
          <w:rFonts w:ascii="Arial" w:hAnsi="Arial" w:cs="Arial"/>
          <w:sz w:val="20"/>
          <w:szCs w:val="20"/>
        </w:rPr>
        <w:t xml:space="preserve">línea </w:t>
      </w:r>
      <w:r w:rsidR="00083D47" w:rsidRPr="009E4F63">
        <w:rPr>
          <w:rFonts w:ascii="Arial" w:hAnsi="Arial" w:cs="Arial"/>
          <w:sz w:val="20"/>
          <w:szCs w:val="20"/>
        </w:rPr>
        <w:t xml:space="preserve">de 75.60 km </w:t>
      </w:r>
      <w:r w:rsidRPr="009E4F63">
        <w:rPr>
          <w:rFonts w:ascii="Arial" w:hAnsi="Arial" w:cs="Arial"/>
          <w:sz w:val="20"/>
          <w:szCs w:val="20"/>
        </w:rPr>
        <w:t xml:space="preserve">que parte desde la subestación León I hasta la frontera con </w:t>
      </w:r>
      <w:r w:rsidR="00083D47" w:rsidRPr="009E4F63">
        <w:rPr>
          <w:rFonts w:ascii="Arial" w:hAnsi="Arial" w:cs="Arial"/>
          <w:sz w:val="20"/>
          <w:szCs w:val="20"/>
        </w:rPr>
        <w:t xml:space="preserve">Honduras </w:t>
      </w:r>
      <w:r w:rsidRPr="009E4F63">
        <w:rPr>
          <w:rFonts w:ascii="Arial" w:hAnsi="Arial" w:cs="Arial"/>
          <w:sz w:val="20"/>
          <w:szCs w:val="20"/>
        </w:rPr>
        <w:t xml:space="preserve">fue la primera en </w:t>
      </w:r>
      <w:r w:rsidR="00083D47" w:rsidRPr="009E4F63">
        <w:rPr>
          <w:rFonts w:ascii="Arial" w:hAnsi="Arial" w:cs="Arial"/>
          <w:sz w:val="20"/>
          <w:szCs w:val="20"/>
        </w:rPr>
        <w:t xml:space="preserve">operar y </w:t>
      </w:r>
      <w:r w:rsidRPr="009E4F63">
        <w:rPr>
          <w:rFonts w:ascii="Arial" w:hAnsi="Arial" w:cs="Arial"/>
          <w:sz w:val="20"/>
          <w:szCs w:val="20"/>
        </w:rPr>
        <w:t xml:space="preserve">fue una de las primeras interconexiones en la región. </w:t>
      </w:r>
      <w:r w:rsidR="00083D47" w:rsidRPr="009E4F63">
        <w:rPr>
          <w:rFonts w:ascii="Arial" w:hAnsi="Arial" w:cs="Arial"/>
          <w:sz w:val="20"/>
          <w:szCs w:val="20"/>
        </w:rPr>
        <w:t xml:space="preserve">En </w:t>
      </w:r>
      <w:r w:rsidRPr="009E4F63">
        <w:rPr>
          <w:rFonts w:ascii="Arial" w:hAnsi="Arial" w:cs="Arial"/>
          <w:sz w:val="20"/>
          <w:szCs w:val="20"/>
        </w:rPr>
        <w:t>1983 se realizó la interconexión con Costa Rica</w:t>
      </w:r>
      <w:r w:rsidR="00083D47" w:rsidRPr="009E4F63">
        <w:rPr>
          <w:rFonts w:ascii="Arial" w:hAnsi="Arial" w:cs="Arial"/>
          <w:sz w:val="20"/>
          <w:szCs w:val="20"/>
        </w:rPr>
        <w:t xml:space="preserve"> desde la subestación Masaya. Posteriormente, </w:t>
      </w:r>
      <w:r w:rsidRPr="009E4F63">
        <w:rPr>
          <w:rFonts w:ascii="Arial" w:hAnsi="Arial" w:cs="Arial"/>
          <w:sz w:val="20"/>
          <w:szCs w:val="20"/>
        </w:rPr>
        <w:t>el tramo de línea que partía hasta la frontera con Costa Rica fue modificado al conectarse los parques eólicos en el departamento de Rivas</w:t>
      </w:r>
      <w:r w:rsidR="00083D47" w:rsidRPr="009E4F63">
        <w:rPr>
          <w:rFonts w:ascii="Arial" w:hAnsi="Arial" w:cs="Arial"/>
          <w:sz w:val="20"/>
          <w:szCs w:val="20"/>
        </w:rPr>
        <w:t>, incorporando un tramo de línea de</w:t>
      </w:r>
      <w:r w:rsidRPr="009E4F63">
        <w:rPr>
          <w:rFonts w:ascii="Arial" w:hAnsi="Arial" w:cs="Arial"/>
          <w:sz w:val="20"/>
          <w:szCs w:val="20"/>
        </w:rPr>
        <w:t xml:space="preserve"> </w:t>
      </w:r>
      <w:r w:rsidR="00083D47" w:rsidRPr="009E4F63">
        <w:rPr>
          <w:rFonts w:ascii="Arial" w:hAnsi="Arial" w:cs="Arial"/>
          <w:sz w:val="20"/>
          <w:szCs w:val="20"/>
        </w:rPr>
        <w:t xml:space="preserve">17.12 km </w:t>
      </w:r>
      <w:r w:rsidR="00D03B19" w:rsidRPr="009E4F63">
        <w:rPr>
          <w:rFonts w:ascii="Arial" w:hAnsi="Arial" w:cs="Arial"/>
          <w:sz w:val="20"/>
          <w:szCs w:val="20"/>
        </w:rPr>
        <w:t>hast</w:t>
      </w:r>
      <w:r w:rsidR="00083D47" w:rsidRPr="009E4F63">
        <w:rPr>
          <w:rFonts w:ascii="Arial" w:hAnsi="Arial" w:cs="Arial"/>
          <w:sz w:val="20"/>
          <w:szCs w:val="20"/>
        </w:rPr>
        <w:t>a</w:t>
      </w:r>
      <w:r w:rsidRPr="009E4F63">
        <w:rPr>
          <w:rFonts w:ascii="Arial" w:hAnsi="Arial" w:cs="Arial"/>
          <w:sz w:val="20"/>
          <w:szCs w:val="20"/>
        </w:rPr>
        <w:t xml:space="preserve"> la subestación Amayo</w:t>
      </w:r>
      <w:r w:rsidR="00083D47" w:rsidRPr="009E4F63">
        <w:rPr>
          <w:rFonts w:ascii="Arial" w:hAnsi="Arial" w:cs="Arial"/>
          <w:sz w:val="20"/>
          <w:szCs w:val="20"/>
        </w:rPr>
        <w:t xml:space="preserve">. </w:t>
      </w:r>
      <w:r w:rsidRPr="009E4F63">
        <w:rPr>
          <w:rFonts w:ascii="Arial" w:hAnsi="Arial" w:cs="Arial"/>
          <w:sz w:val="20"/>
          <w:szCs w:val="20"/>
        </w:rPr>
        <w:t xml:space="preserve">En el año 2014, </w:t>
      </w:r>
      <w:r w:rsidR="00083D47" w:rsidRPr="009E4F63">
        <w:rPr>
          <w:rFonts w:ascii="Arial" w:hAnsi="Arial" w:cs="Arial"/>
          <w:sz w:val="20"/>
          <w:szCs w:val="20"/>
        </w:rPr>
        <w:t xml:space="preserve">se </w:t>
      </w:r>
      <w:r w:rsidR="00D03B19" w:rsidRPr="009E4F63">
        <w:rPr>
          <w:rFonts w:ascii="Arial" w:hAnsi="Arial" w:cs="Arial"/>
          <w:sz w:val="20"/>
          <w:szCs w:val="20"/>
        </w:rPr>
        <w:t>tuvo</w:t>
      </w:r>
      <w:r w:rsidR="00083D47" w:rsidRPr="009E4F63">
        <w:rPr>
          <w:rFonts w:ascii="Arial" w:hAnsi="Arial" w:cs="Arial"/>
          <w:sz w:val="20"/>
          <w:szCs w:val="20"/>
        </w:rPr>
        <w:t xml:space="preserve"> una transferencia </w:t>
      </w:r>
      <w:r w:rsidR="00D03B19" w:rsidRPr="009E4F63">
        <w:rPr>
          <w:rFonts w:ascii="Arial" w:hAnsi="Arial" w:cs="Arial"/>
          <w:sz w:val="20"/>
          <w:szCs w:val="20"/>
        </w:rPr>
        <w:t xml:space="preserve">máxima </w:t>
      </w:r>
      <w:r w:rsidR="00083D47" w:rsidRPr="009E4F63">
        <w:rPr>
          <w:rFonts w:ascii="Arial" w:hAnsi="Arial" w:cs="Arial"/>
          <w:sz w:val="20"/>
          <w:szCs w:val="20"/>
        </w:rPr>
        <w:t xml:space="preserve">de 140MW de Norte a Sur y de 100 MW de Sur a Norte </w:t>
      </w:r>
      <w:r w:rsidRPr="009E4F63">
        <w:rPr>
          <w:rFonts w:ascii="Arial" w:hAnsi="Arial" w:cs="Arial"/>
          <w:sz w:val="20"/>
          <w:szCs w:val="20"/>
        </w:rPr>
        <w:t>entre Honduras y Nicaragua</w:t>
      </w:r>
      <w:r w:rsidR="00083D47" w:rsidRPr="009E4F63">
        <w:rPr>
          <w:rFonts w:ascii="Arial" w:hAnsi="Arial" w:cs="Arial"/>
          <w:sz w:val="20"/>
          <w:szCs w:val="20"/>
        </w:rPr>
        <w:t xml:space="preserve"> por limitaciones en la </w:t>
      </w:r>
      <w:r w:rsidR="00D03B19" w:rsidRPr="009E4F63">
        <w:rPr>
          <w:rFonts w:ascii="Arial" w:hAnsi="Arial" w:cs="Arial"/>
          <w:sz w:val="20"/>
          <w:szCs w:val="20"/>
        </w:rPr>
        <w:t xml:space="preserve">infraestructura </w:t>
      </w:r>
      <w:r w:rsidR="00083D47" w:rsidRPr="009E4F63">
        <w:rPr>
          <w:rFonts w:ascii="Arial" w:hAnsi="Arial" w:cs="Arial"/>
          <w:sz w:val="20"/>
          <w:szCs w:val="20"/>
        </w:rPr>
        <w:t>de transmisión</w:t>
      </w:r>
      <w:r w:rsidRPr="009E4F63">
        <w:rPr>
          <w:rFonts w:ascii="Arial" w:hAnsi="Arial" w:cs="Arial"/>
          <w:sz w:val="20"/>
          <w:szCs w:val="20"/>
        </w:rPr>
        <w:t>. SIEPAC</w:t>
      </w:r>
      <w:r w:rsidR="00083D47" w:rsidRPr="009E4F63">
        <w:rPr>
          <w:rFonts w:ascii="Arial" w:hAnsi="Arial" w:cs="Arial"/>
          <w:sz w:val="20"/>
          <w:szCs w:val="20"/>
        </w:rPr>
        <w:t xml:space="preserve"> debe garantizar una capacidad de transferencia de 300 MW</w:t>
      </w:r>
      <w:r w:rsidRPr="009E4F63">
        <w:rPr>
          <w:rFonts w:ascii="Arial" w:hAnsi="Arial" w:cs="Arial"/>
          <w:sz w:val="20"/>
          <w:szCs w:val="20"/>
        </w:rPr>
        <w:t xml:space="preserve">, </w:t>
      </w:r>
      <w:r w:rsidR="00083D47" w:rsidRPr="009E4F63">
        <w:rPr>
          <w:rFonts w:ascii="Arial" w:hAnsi="Arial" w:cs="Arial"/>
          <w:sz w:val="20"/>
          <w:szCs w:val="20"/>
        </w:rPr>
        <w:t xml:space="preserve">requiriéndose </w:t>
      </w:r>
      <w:r w:rsidRPr="009E4F63">
        <w:rPr>
          <w:rFonts w:ascii="Arial" w:hAnsi="Arial" w:cs="Arial"/>
          <w:sz w:val="20"/>
          <w:szCs w:val="20"/>
        </w:rPr>
        <w:t>realizar el aumento de la capacidad de transporte de las interconexiones y de las líneas de 230</w:t>
      </w:r>
      <w:r w:rsidR="00083D47" w:rsidRPr="009E4F63">
        <w:rPr>
          <w:rFonts w:ascii="Arial" w:hAnsi="Arial" w:cs="Arial"/>
          <w:sz w:val="20"/>
          <w:szCs w:val="20"/>
        </w:rPr>
        <w:t xml:space="preserve"> </w:t>
      </w:r>
      <w:r w:rsidRPr="009E4F63">
        <w:rPr>
          <w:rFonts w:ascii="Arial" w:hAnsi="Arial" w:cs="Arial"/>
          <w:sz w:val="20"/>
          <w:szCs w:val="20"/>
        </w:rPr>
        <w:t>kV internas.</w:t>
      </w:r>
    </w:p>
    <w:p w:rsidR="00D41F00" w:rsidRPr="009E4F63" w:rsidRDefault="00D41F00" w:rsidP="00D41F00">
      <w:pPr>
        <w:jc w:val="both"/>
        <w:rPr>
          <w:rFonts w:ascii="Arial" w:hAnsi="Arial" w:cs="Arial"/>
          <w:sz w:val="20"/>
          <w:szCs w:val="20"/>
        </w:rPr>
      </w:pPr>
      <w:r w:rsidRPr="009E4F63">
        <w:rPr>
          <w:rFonts w:ascii="Arial" w:hAnsi="Arial" w:cs="Arial"/>
          <w:sz w:val="20"/>
          <w:szCs w:val="20"/>
        </w:rPr>
        <w:t xml:space="preserve">El Banco Interamericano de Desarrollo viene impulsando desde hace varios años el Proyecto Sistema de Interconexión de los Países de la América Central (SIEPAC) dicho proyecto inicio su puesta en servicio en el año 2010 con el tramo Rio Claro (CR) - Veladero (PAN) y se encuentra operando en su totalidad desde octubre del 2014 </w:t>
      </w:r>
      <w:r w:rsidR="00D21D6F">
        <w:rPr>
          <w:rFonts w:ascii="Arial" w:hAnsi="Arial" w:cs="Arial"/>
          <w:sz w:val="20"/>
          <w:szCs w:val="20"/>
        </w:rPr>
        <w:t>cuando</w:t>
      </w:r>
      <w:r w:rsidRPr="009E4F63">
        <w:rPr>
          <w:rFonts w:ascii="Arial" w:hAnsi="Arial" w:cs="Arial"/>
          <w:sz w:val="20"/>
          <w:szCs w:val="20"/>
        </w:rPr>
        <w:t xml:space="preserve"> entro en operación el tramo Parrita-Palmar. La infraestructura del SIEPAC, en conjunto con refuerzos de los sistemas de transmisión nacionales, permitirá disponer de una capacidad confiable y segura de transporte de energía de hasta 300 MW, entre los países de la región.</w:t>
      </w:r>
    </w:p>
    <w:p w:rsidR="009B7610" w:rsidRPr="009E4F63" w:rsidRDefault="00D41F00" w:rsidP="00D41F00">
      <w:pPr>
        <w:jc w:val="both"/>
        <w:rPr>
          <w:rFonts w:ascii="Arial" w:hAnsi="Arial" w:cs="Arial"/>
          <w:sz w:val="20"/>
          <w:szCs w:val="20"/>
        </w:rPr>
      </w:pPr>
      <w:r w:rsidRPr="009E4F63">
        <w:rPr>
          <w:rFonts w:ascii="Arial" w:hAnsi="Arial" w:cs="Arial"/>
          <w:sz w:val="20"/>
          <w:szCs w:val="20"/>
        </w:rPr>
        <w:lastRenderedPageBreak/>
        <w:t xml:space="preserve">En los últimos años se ha venido desarrollando el establecimiento del Mercado Eléctrico Regional (MER) donde se puedan efectuar transacciones de potencia de manera confiable. </w:t>
      </w:r>
      <w:r w:rsidR="00D21D6F" w:rsidRPr="009E4F63">
        <w:rPr>
          <w:rFonts w:ascii="Arial" w:hAnsi="Arial" w:cs="Arial"/>
          <w:sz w:val="20"/>
          <w:szCs w:val="20"/>
        </w:rPr>
        <w:t>Actualmente</w:t>
      </w:r>
      <w:r w:rsidR="00D21D6F">
        <w:rPr>
          <w:rFonts w:ascii="Arial" w:hAnsi="Arial" w:cs="Arial"/>
          <w:sz w:val="20"/>
          <w:szCs w:val="20"/>
        </w:rPr>
        <w:t>,</w:t>
      </w:r>
      <w:r w:rsidRPr="009E4F63">
        <w:rPr>
          <w:rFonts w:ascii="Arial" w:hAnsi="Arial" w:cs="Arial"/>
          <w:sz w:val="20"/>
          <w:szCs w:val="20"/>
        </w:rPr>
        <w:t xml:space="preserve"> las transferencias se encuentran limitadas debido a, mayormente, la utilización de la infraestructura de transmisión regional para el transporte de energía dentro de los países. La capacidad de las líneas de transmisión de 230kV es de 225MVA debido al diseño estructural de las torres</w:t>
      </w:r>
      <w:r w:rsidR="00D21D6F">
        <w:rPr>
          <w:rFonts w:ascii="Arial" w:hAnsi="Arial" w:cs="Arial"/>
          <w:sz w:val="20"/>
          <w:szCs w:val="20"/>
        </w:rPr>
        <w:t xml:space="preserve"> y la</w:t>
      </w:r>
      <w:r w:rsidRPr="009E4F63">
        <w:rPr>
          <w:rFonts w:ascii="Arial" w:hAnsi="Arial" w:cs="Arial"/>
          <w:sz w:val="20"/>
          <w:szCs w:val="20"/>
        </w:rPr>
        <w:t xml:space="preserve"> capacidad del conductor Cóndor 795kcmil. </w:t>
      </w:r>
    </w:p>
    <w:p w:rsidR="0046139A" w:rsidRPr="009E4F63" w:rsidRDefault="00D21D6F" w:rsidP="0046139A">
      <w:pPr>
        <w:jc w:val="both"/>
        <w:rPr>
          <w:rFonts w:ascii="Arial" w:hAnsi="Arial" w:cs="Arial"/>
          <w:sz w:val="20"/>
          <w:szCs w:val="20"/>
        </w:rPr>
      </w:pPr>
      <w:r w:rsidRPr="009E4F63">
        <w:rPr>
          <w:rFonts w:ascii="Arial" w:hAnsi="Arial" w:cs="Arial"/>
          <w:sz w:val="20"/>
          <w:szCs w:val="20"/>
        </w:rPr>
        <w:t xml:space="preserve">Para </w:t>
      </w:r>
      <w:r w:rsidR="00D41F00" w:rsidRPr="009E4F63">
        <w:rPr>
          <w:rFonts w:ascii="Arial" w:hAnsi="Arial" w:cs="Arial"/>
          <w:sz w:val="20"/>
          <w:szCs w:val="20"/>
        </w:rPr>
        <w:t>garantizar los 300MW de transferencias entre países, se requiere que las líneas de 230kV</w:t>
      </w:r>
      <w:r w:rsidR="005F4F5B" w:rsidRPr="009E4F63">
        <w:rPr>
          <w:rFonts w:ascii="Arial" w:hAnsi="Arial" w:cs="Arial"/>
          <w:sz w:val="20"/>
          <w:szCs w:val="20"/>
        </w:rPr>
        <w:t xml:space="preserve"> en</w:t>
      </w:r>
      <w:r w:rsidR="00D41F00" w:rsidRPr="009E4F63">
        <w:rPr>
          <w:rFonts w:ascii="Arial" w:hAnsi="Arial" w:cs="Arial"/>
          <w:sz w:val="20"/>
          <w:szCs w:val="20"/>
        </w:rPr>
        <w:t xml:space="preserve"> fronteras pose</w:t>
      </w:r>
      <w:r>
        <w:rPr>
          <w:rFonts w:ascii="Arial" w:hAnsi="Arial" w:cs="Arial"/>
          <w:sz w:val="20"/>
          <w:szCs w:val="20"/>
        </w:rPr>
        <w:t>an</w:t>
      </w:r>
      <w:r w:rsidR="00D41F00" w:rsidRPr="009E4F63">
        <w:rPr>
          <w:rFonts w:ascii="Arial" w:hAnsi="Arial" w:cs="Arial"/>
          <w:sz w:val="20"/>
          <w:szCs w:val="20"/>
        </w:rPr>
        <w:t xml:space="preserve"> una capacidad de 340MVA, ya que ante contingencias de uno de los tramos fronteras del SIEPAC, las interconexiones que quedan operando se sobrecargarían con la capacidad actual de 225MVA. </w:t>
      </w:r>
      <w:r>
        <w:rPr>
          <w:rFonts w:ascii="Arial" w:hAnsi="Arial" w:cs="Arial"/>
          <w:sz w:val="20"/>
          <w:szCs w:val="20"/>
        </w:rPr>
        <w:t xml:space="preserve">De igual manera, </w:t>
      </w:r>
      <w:r w:rsidRPr="009E4F63">
        <w:rPr>
          <w:rFonts w:ascii="Arial" w:hAnsi="Arial" w:cs="Arial"/>
          <w:sz w:val="20"/>
          <w:szCs w:val="20"/>
        </w:rPr>
        <w:t xml:space="preserve">las </w:t>
      </w:r>
      <w:r w:rsidR="0046139A" w:rsidRPr="009E4F63">
        <w:rPr>
          <w:rFonts w:ascii="Arial" w:hAnsi="Arial" w:cs="Arial"/>
          <w:sz w:val="20"/>
          <w:szCs w:val="20"/>
        </w:rPr>
        <w:t xml:space="preserve">líneas internas del país en 230 KV necesitan ampliar su capacidad de transmisión. </w:t>
      </w:r>
    </w:p>
    <w:p w:rsidR="00D21D6F" w:rsidRDefault="009F1648" w:rsidP="00502E51">
      <w:pPr>
        <w:jc w:val="both"/>
        <w:rPr>
          <w:rFonts w:ascii="Arial" w:hAnsi="Arial" w:cs="Arial"/>
          <w:sz w:val="20"/>
          <w:szCs w:val="20"/>
        </w:rPr>
      </w:pPr>
      <w:r w:rsidRPr="009E4F63">
        <w:rPr>
          <w:rFonts w:ascii="Arial" w:hAnsi="Arial" w:cs="Arial"/>
          <w:sz w:val="20"/>
          <w:szCs w:val="20"/>
        </w:rPr>
        <w:t xml:space="preserve">Los repetidos ciclos térmicos durante más de 30 años en operación, aunado a la baja temperatura de diseño de 50 grados y el estrés eléctrico mayor del que fueron diseñadas, han causado un alargamiento de los conductores y deterioro de las estructuras, ocurriendo violaciones de las regulaciones sobre distancias mínimas. Esta situación se puede corregir de varias maneras, incluyendo </w:t>
      </w:r>
      <w:r w:rsidR="00D41F00" w:rsidRPr="009E4F63">
        <w:rPr>
          <w:rFonts w:ascii="Arial" w:hAnsi="Arial" w:cs="Arial"/>
          <w:sz w:val="20"/>
          <w:szCs w:val="20"/>
        </w:rPr>
        <w:t>la renovación de estructuras</w:t>
      </w:r>
      <w:r w:rsidRPr="009E4F63">
        <w:rPr>
          <w:rFonts w:ascii="Arial" w:hAnsi="Arial" w:cs="Arial"/>
          <w:sz w:val="20"/>
          <w:szCs w:val="20"/>
        </w:rPr>
        <w:t xml:space="preserve"> y/o el reemplazo de cables por otros de mayor capacidad, mayor temperatura de operación, y menor alargamiento frente a aumentos de temperatura. </w:t>
      </w:r>
    </w:p>
    <w:p w:rsidR="00502E51" w:rsidRPr="009E4F63" w:rsidRDefault="00502E51" w:rsidP="00502E51">
      <w:pPr>
        <w:jc w:val="both"/>
        <w:rPr>
          <w:rFonts w:ascii="Arial" w:hAnsi="Arial" w:cs="Arial"/>
          <w:sz w:val="20"/>
          <w:szCs w:val="20"/>
        </w:rPr>
      </w:pPr>
      <w:r w:rsidRPr="009E4F63">
        <w:rPr>
          <w:rFonts w:ascii="Arial" w:hAnsi="Arial" w:cs="Arial"/>
          <w:sz w:val="20"/>
          <w:szCs w:val="20"/>
        </w:rPr>
        <w:t>En Nicaragua se ha realizado las siguientes obras de refuerzo nacional para alcanzar la meta de tener una capacidad de transferencia de 300 MW en el corredor regional:</w:t>
      </w:r>
    </w:p>
    <w:p w:rsidR="00502E51" w:rsidRPr="009E4F63" w:rsidRDefault="00502E51" w:rsidP="00502E51">
      <w:pPr>
        <w:jc w:val="both"/>
        <w:rPr>
          <w:rFonts w:ascii="Arial" w:hAnsi="Arial" w:cs="Arial"/>
          <w:sz w:val="20"/>
          <w:szCs w:val="20"/>
        </w:rPr>
      </w:pPr>
      <w:r w:rsidRPr="009E4F63">
        <w:rPr>
          <w:rFonts w:ascii="Arial" w:hAnsi="Arial" w:cs="Arial"/>
          <w:sz w:val="20"/>
          <w:szCs w:val="20"/>
        </w:rPr>
        <w:t>1)</w:t>
      </w:r>
      <w:r w:rsidRPr="009E4F63">
        <w:rPr>
          <w:rFonts w:ascii="Arial" w:hAnsi="Arial" w:cs="Arial"/>
          <w:sz w:val="20"/>
          <w:szCs w:val="20"/>
        </w:rPr>
        <w:tab/>
        <w:t>Subestación Sandino 230 kV en Esquema de Interruptor y Medio. (Entro en operación en el año 2012)</w:t>
      </w:r>
    </w:p>
    <w:p w:rsidR="00502E51" w:rsidRPr="009E4F63" w:rsidRDefault="00502E51" w:rsidP="00502E51">
      <w:pPr>
        <w:jc w:val="both"/>
        <w:rPr>
          <w:rFonts w:ascii="Arial" w:hAnsi="Arial" w:cs="Arial"/>
          <w:sz w:val="20"/>
          <w:szCs w:val="20"/>
        </w:rPr>
      </w:pPr>
      <w:r w:rsidRPr="009E4F63">
        <w:rPr>
          <w:rFonts w:ascii="Arial" w:hAnsi="Arial" w:cs="Arial"/>
          <w:sz w:val="20"/>
          <w:szCs w:val="20"/>
        </w:rPr>
        <w:t>2)</w:t>
      </w:r>
      <w:r w:rsidRPr="009E4F63">
        <w:rPr>
          <w:rFonts w:ascii="Arial" w:hAnsi="Arial" w:cs="Arial"/>
          <w:sz w:val="20"/>
          <w:szCs w:val="20"/>
        </w:rPr>
        <w:tab/>
        <w:t>Línea de Transmisión de 230 kV entre las subestaciones Sandino y Masaya. (Entro en operación en el año 2013)</w:t>
      </w:r>
    </w:p>
    <w:p w:rsidR="00502E51" w:rsidRPr="009E4F63" w:rsidRDefault="00502E51" w:rsidP="00502E51">
      <w:pPr>
        <w:jc w:val="both"/>
        <w:rPr>
          <w:rFonts w:ascii="Arial" w:hAnsi="Arial" w:cs="Arial"/>
          <w:sz w:val="20"/>
          <w:szCs w:val="20"/>
        </w:rPr>
      </w:pPr>
      <w:r w:rsidRPr="009E4F63">
        <w:rPr>
          <w:rFonts w:ascii="Arial" w:hAnsi="Arial" w:cs="Arial"/>
          <w:sz w:val="20"/>
          <w:szCs w:val="20"/>
        </w:rPr>
        <w:t>3)</w:t>
      </w:r>
      <w:r w:rsidRPr="009E4F63">
        <w:rPr>
          <w:rFonts w:ascii="Arial" w:hAnsi="Arial" w:cs="Arial"/>
          <w:sz w:val="20"/>
          <w:szCs w:val="20"/>
        </w:rPr>
        <w:tab/>
        <w:t xml:space="preserve">Instalación de 94 MVAr en compensación de potencia reactiva.  (En el año 2004 se instaló 40 MVAr en bancos capacitores en las barras de 13.8 kV del anillo de Managua y Masaya, los cuales  se adquirieron con el proyecto Híbrido con financiamiento del BID. Posteriormente en los </w:t>
      </w:r>
      <w:r w:rsidR="00710627" w:rsidRPr="009E4F63">
        <w:rPr>
          <w:rFonts w:ascii="Arial" w:hAnsi="Arial" w:cs="Arial"/>
          <w:sz w:val="20"/>
          <w:szCs w:val="20"/>
        </w:rPr>
        <w:t>año 2011 y 2012, se instaló 32</w:t>
      </w:r>
      <w:r w:rsidRPr="009E4F63">
        <w:rPr>
          <w:rFonts w:ascii="Arial" w:hAnsi="Arial" w:cs="Arial"/>
          <w:sz w:val="20"/>
          <w:szCs w:val="20"/>
        </w:rPr>
        <w:t xml:space="preserve"> MVAr adicionales en las barras de 13.8 kV del anillo de Managua y actualmente se están instalando 17 MVAR restantes en la línea radial de Tipitapa-Bluefields)</w:t>
      </w:r>
    </w:p>
    <w:p w:rsidR="00502E51" w:rsidRPr="009E4F63" w:rsidRDefault="00502E51" w:rsidP="00502E51">
      <w:pPr>
        <w:jc w:val="both"/>
        <w:rPr>
          <w:rFonts w:ascii="Arial" w:hAnsi="Arial" w:cs="Arial"/>
          <w:sz w:val="20"/>
          <w:szCs w:val="20"/>
        </w:rPr>
      </w:pPr>
      <w:r w:rsidRPr="009E4F63">
        <w:rPr>
          <w:rFonts w:ascii="Arial" w:hAnsi="Arial" w:cs="Arial"/>
          <w:sz w:val="20"/>
          <w:szCs w:val="20"/>
        </w:rPr>
        <w:t>4)</w:t>
      </w:r>
      <w:r w:rsidRPr="009E4F63">
        <w:rPr>
          <w:rFonts w:ascii="Arial" w:hAnsi="Arial" w:cs="Arial"/>
          <w:sz w:val="20"/>
          <w:szCs w:val="20"/>
        </w:rPr>
        <w:tab/>
        <w:t xml:space="preserve">Adición de un autotransformador de potencia de 75 MVA, 230/138 kV en la subestación Masaya. (Entro en operación en el año 2011). Adicionalmente, se cuentan con fondos del BID para el refuerzo en dos obras adicionales, como se indica más abajo. </w:t>
      </w:r>
    </w:p>
    <w:p w:rsidR="00D1388C" w:rsidRPr="009E4F63" w:rsidRDefault="00D1388C" w:rsidP="00502E51">
      <w:pPr>
        <w:jc w:val="both"/>
        <w:rPr>
          <w:rFonts w:ascii="Arial" w:hAnsi="Arial" w:cs="Arial"/>
          <w:sz w:val="20"/>
          <w:szCs w:val="20"/>
        </w:rPr>
      </w:pPr>
      <w:r w:rsidRPr="009E4F63">
        <w:rPr>
          <w:rFonts w:ascii="Arial" w:hAnsi="Arial" w:cs="Arial"/>
          <w:sz w:val="20"/>
          <w:szCs w:val="20"/>
        </w:rPr>
        <w:t xml:space="preserve">El proyecto SIEPAC ha contado de con varios estudios sobre los refuerzos de transmisión en los sistemas de América Central desde el año 1987. Los últimos de estos estudios fueron elaborados </w:t>
      </w:r>
      <w:r w:rsidR="009F1648" w:rsidRPr="009E4F63">
        <w:rPr>
          <w:rFonts w:ascii="Arial" w:hAnsi="Arial" w:cs="Arial"/>
          <w:sz w:val="20"/>
          <w:szCs w:val="20"/>
        </w:rPr>
        <w:t xml:space="preserve">en diciembre de 2014 </w:t>
      </w:r>
      <w:r w:rsidRPr="009E4F63">
        <w:rPr>
          <w:rFonts w:ascii="Arial" w:hAnsi="Arial" w:cs="Arial"/>
          <w:sz w:val="20"/>
          <w:szCs w:val="20"/>
        </w:rPr>
        <w:t xml:space="preserve">por un consorcio formado por las empresas PSR y Estudios Energéticos Consultores y </w:t>
      </w:r>
      <w:r w:rsidR="009F1648" w:rsidRPr="009E4F63">
        <w:rPr>
          <w:rFonts w:ascii="Arial" w:hAnsi="Arial" w:cs="Arial"/>
          <w:sz w:val="20"/>
          <w:szCs w:val="20"/>
        </w:rPr>
        <w:t>en abril de 2015</w:t>
      </w:r>
      <w:r w:rsidRPr="009E4F63">
        <w:rPr>
          <w:rFonts w:ascii="Arial" w:hAnsi="Arial" w:cs="Arial"/>
          <w:sz w:val="20"/>
          <w:szCs w:val="20"/>
        </w:rPr>
        <w:t>por Pacific Northwest National Laboratory. Estudiaron los refuerzos necesarios con que debe contar cada sistema de transmisión de los países de la América Central para realizar las transferencias de 300 MW de potencia de manera confiable.</w:t>
      </w:r>
    </w:p>
    <w:p w:rsidR="00D1388C" w:rsidRPr="009E4F63" w:rsidRDefault="00D1388C" w:rsidP="00D41F00">
      <w:pPr>
        <w:jc w:val="both"/>
        <w:rPr>
          <w:rFonts w:ascii="Arial" w:hAnsi="Arial" w:cs="Arial"/>
          <w:sz w:val="20"/>
          <w:szCs w:val="20"/>
          <w:lang w:val="es-AR"/>
        </w:rPr>
      </w:pPr>
      <w:r w:rsidRPr="009E4F63">
        <w:rPr>
          <w:rFonts w:ascii="Arial" w:hAnsi="Arial" w:cs="Arial"/>
          <w:sz w:val="20"/>
          <w:szCs w:val="20"/>
          <w:lang w:val="es-AR"/>
        </w:rPr>
        <w:t xml:space="preserve">Para el estudio se utilizaron los escenarios proyectados para el </w:t>
      </w:r>
      <w:r w:rsidRPr="009E4F63">
        <w:rPr>
          <w:rFonts w:ascii="Arial" w:hAnsi="Arial" w:cs="Arial"/>
          <w:sz w:val="20"/>
          <w:szCs w:val="20"/>
        </w:rPr>
        <w:t>año</w:t>
      </w:r>
      <w:r w:rsidRPr="009E4F63">
        <w:rPr>
          <w:rFonts w:ascii="Arial" w:hAnsi="Arial" w:cs="Arial"/>
          <w:sz w:val="20"/>
          <w:szCs w:val="20"/>
          <w:lang w:val="es-AR"/>
        </w:rPr>
        <w:t xml:space="preserve"> 2016. Estos escenarios están clasificados por máxima, media y mínima demanda, diferenciando a su vez las épocas seca y lluviosa. En particular, para el análisis realizado se consideró el escenario de máxima demanda para época lluviosa debido a que representa la condición más exigente de operación para la red y porque incluye a todas las obras de ampliación previstas para el año 2016. Partiendo de dicho escenario, el cual no contempla intercambio entre países, se generó los casos bases de estudio </w:t>
      </w:r>
      <w:r w:rsidRPr="009E4F63">
        <w:rPr>
          <w:rFonts w:ascii="Arial" w:hAnsi="Arial" w:cs="Arial"/>
          <w:sz w:val="20"/>
          <w:szCs w:val="20"/>
          <w:lang w:val="es-AR"/>
        </w:rPr>
        <w:lastRenderedPageBreak/>
        <w:t>con exportación</w:t>
      </w:r>
      <w:r w:rsidRPr="009E4F63">
        <w:rPr>
          <w:rFonts w:ascii="Arial" w:hAnsi="Arial" w:cs="Arial"/>
          <w:sz w:val="20"/>
          <w:szCs w:val="20"/>
          <w:lang w:val="es-AR"/>
        </w:rPr>
        <w:noBreakHyphen/>
        <w:t>importación de energía eléctrica, donde se consideró como hipótesis que mientras uno de los seis países exporta 300 MW, otro los importa. De esta manera, se generaron 30 combinaciones posibles de estudio entre los 6 países que componen el SER. Para la ejecución de estos escenarios se tuvo en cuenta la lista de Orden de Mérito de Despacho de las centrales de cada país, enviadas por los respectivos Operadores del Mercado y Operadores del Sistema.</w:t>
      </w:r>
    </w:p>
    <w:p w:rsidR="00D1388C" w:rsidRPr="009E4F63" w:rsidRDefault="00D1388C" w:rsidP="00D41F00">
      <w:pPr>
        <w:jc w:val="both"/>
        <w:rPr>
          <w:rFonts w:ascii="Arial" w:hAnsi="Arial" w:cs="Arial"/>
          <w:sz w:val="20"/>
          <w:szCs w:val="20"/>
          <w:lang w:val="es-AR"/>
        </w:rPr>
      </w:pPr>
      <w:r w:rsidRPr="009E4F63">
        <w:rPr>
          <w:rFonts w:ascii="Arial" w:hAnsi="Arial" w:cs="Arial"/>
          <w:sz w:val="20"/>
          <w:szCs w:val="20"/>
        </w:rPr>
        <w:t>Los criterios de selección de las obras partieron del requerimiento de</w:t>
      </w:r>
      <w:r w:rsidRPr="009E4F63">
        <w:rPr>
          <w:rFonts w:ascii="Arial" w:hAnsi="Arial" w:cs="Arial"/>
          <w:sz w:val="20"/>
          <w:szCs w:val="20"/>
          <w:lang w:val="es-AR"/>
        </w:rPr>
        <w:t xml:space="preserve"> cumplimiento de los límites admisibles de operación en condición de red completa N para los 30 escenarios elaborados. Los criterios considerados para la operación de la red en condición N son:</w:t>
      </w:r>
    </w:p>
    <w:p w:rsidR="00D1388C" w:rsidRPr="009E4F63" w:rsidRDefault="00D1388C" w:rsidP="00D1388C">
      <w:pPr>
        <w:numPr>
          <w:ilvl w:val="0"/>
          <w:numId w:val="31"/>
        </w:numPr>
        <w:autoSpaceDE w:val="0"/>
        <w:autoSpaceDN w:val="0"/>
        <w:adjustRightInd w:val="0"/>
        <w:spacing w:after="0" w:line="240" w:lineRule="auto"/>
        <w:jc w:val="both"/>
        <w:rPr>
          <w:rFonts w:ascii="Arial" w:hAnsi="Arial" w:cs="Arial"/>
          <w:sz w:val="20"/>
          <w:szCs w:val="20"/>
          <w:lang w:val="es-AR"/>
        </w:rPr>
      </w:pPr>
      <w:r w:rsidRPr="009E4F63">
        <w:rPr>
          <w:rFonts w:ascii="Arial" w:hAnsi="Arial" w:cs="Arial"/>
          <w:sz w:val="20"/>
          <w:szCs w:val="20"/>
          <w:lang w:val="es-AR"/>
        </w:rPr>
        <w:t>Voltajes de la red dentro de una tolerancia ±5% respecto del valor nominal.</w:t>
      </w:r>
    </w:p>
    <w:p w:rsidR="00D1388C" w:rsidRPr="009E4F63" w:rsidRDefault="00D1388C" w:rsidP="00D1388C">
      <w:pPr>
        <w:numPr>
          <w:ilvl w:val="0"/>
          <w:numId w:val="31"/>
        </w:numPr>
        <w:autoSpaceDE w:val="0"/>
        <w:autoSpaceDN w:val="0"/>
        <w:adjustRightInd w:val="0"/>
        <w:spacing w:after="0" w:line="240" w:lineRule="auto"/>
        <w:jc w:val="both"/>
        <w:rPr>
          <w:rFonts w:ascii="Arial" w:hAnsi="Arial" w:cs="Arial"/>
          <w:sz w:val="20"/>
          <w:szCs w:val="20"/>
          <w:lang w:val="es-AR"/>
        </w:rPr>
      </w:pPr>
      <w:r w:rsidRPr="009E4F63">
        <w:rPr>
          <w:rFonts w:ascii="Arial" w:hAnsi="Arial" w:cs="Arial"/>
          <w:sz w:val="20"/>
          <w:szCs w:val="20"/>
          <w:lang w:val="es-AR"/>
        </w:rPr>
        <w:t xml:space="preserve">Carga de las líneas, transformadores u otros equipamientos de la red por debajo de la potencia máxima admisible para operación continua o permanente (RATE A). </w:t>
      </w:r>
    </w:p>
    <w:p w:rsidR="005964FC" w:rsidRPr="009E4F63" w:rsidRDefault="005964FC" w:rsidP="005964FC">
      <w:pPr>
        <w:autoSpaceDE w:val="0"/>
        <w:autoSpaceDN w:val="0"/>
        <w:adjustRightInd w:val="0"/>
        <w:spacing w:after="0" w:line="240" w:lineRule="auto"/>
        <w:ind w:left="720"/>
        <w:jc w:val="both"/>
        <w:rPr>
          <w:rFonts w:ascii="Arial" w:hAnsi="Arial" w:cs="Arial"/>
          <w:sz w:val="20"/>
          <w:szCs w:val="20"/>
          <w:lang w:val="es-AR"/>
        </w:rPr>
      </w:pPr>
    </w:p>
    <w:p w:rsidR="00D1388C" w:rsidRPr="009E4F63" w:rsidRDefault="00D1388C" w:rsidP="00D41F00">
      <w:pPr>
        <w:jc w:val="both"/>
        <w:rPr>
          <w:rFonts w:ascii="Arial" w:hAnsi="Arial" w:cs="Arial"/>
          <w:sz w:val="20"/>
          <w:szCs w:val="20"/>
          <w:lang w:val="es-AR"/>
        </w:rPr>
      </w:pPr>
      <w:r w:rsidRPr="009E4F63">
        <w:rPr>
          <w:rFonts w:ascii="Arial" w:hAnsi="Arial" w:cs="Arial"/>
          <w:sz w:val="20"/>
          <w:szCs w:val="20"/>
          <w:lang w:val="es-AR"/>
        </w:rPr>
        <w:t>Para evaluar el comportamiento de la red ante contingencias simples (N-1), se analizaron todos los escenarios bases generados (las 30 combinaciones posibles de 300 MW de transferencia entre pares de países). En particular, se analizó todos los casos en que la situación de máximo intercambio de potencia entre dos países (300 MW) producía la manifestación de condiciones de operación de la red por fuera de los límites admisibles ante la ocurrencia de diferentes fallas. Se chequeó el cumplimiento de los límites de voltaje, la estabilidad de voltaje del sistema y el cumplimiento de los límites de carga de los equipamientos (líneas, transformadores y otros) ante contingencias simples.</w:t>
      </w:r>
    </w:p>
    <w:p w:rsidR="00D1388C" w:rsidRPr="009E4F63" w:rsidRDefault="00D1388C" w:rsidP="002629EB">
      <w:pPr>
        <w:jc w:val="both"/>
        <w:rPr>
          <w:rFonts w:ascii="Arial" w:hAnsi="Arial" w:cs="Arial"/>
          <w:sz w:val="20"/>
          <w:szCs w:val="20"/>
          <w:lang w:val="es-AR"/>
        </w:rPr>
      </w:pPr>
      <w:r w:rsidRPr="009E4F63">
        <w:rPr>
          <w:rFonts w:ascii="Arial" w:hAnsi="Arial" w:cs="Arial"/>
          <w:sz w:val="20"/>
          <w:szCs w:val="20"/>
          <w:lang w:val="es-AR"/>
        </w:rPr>
        <w:t>Como resultado de este análisis, se determinó una lista de refuerzos u obras propuestas para la ampliación de los sistemas de transmisión eléctricos nacionales o regionales (entre países), y que resultan necesarias para verificar el cumplimiento de los límites admisibles de operación de la red en condición de red incompleta N-1 en los 30 escenarios con 300 MW de intercambio entre países. Los criterios considerados para la operación de la red en condición N-1 son:</w:t>
      </w:r>
    </w:p>
    <w:p w:rsidR="00D1388C" w:rsidRPr="009E4F63" w:rsidRDefault="00D1388C" w:rsidP="00D1388C">
      <w:pPr>
        <w:numPr>
          <w:ilvl w:val="0"/>
          <w:numId w:val="31"/>
        </w:numPr>
        <w:autoSpaceDE w:val="0"/>
        <w:autoSpaceDN w:val="0"/>
        <w:adjustRightInd w:val="0"/>
        <w:spacing w:after="0" w:line="240" w:lineRule="auto"/>
        <w:jc w:val="both"/>
        <w:rPr>
          <w:rFonts w:ascii="Arial" w:hAnsi="Arial" w:cs="Arial"/>
          <w:sz w:val="20"/>
          <w:szCs w:val="20"/>
          <w:lang w:val="es-AR"/>
        </w:rPr>
      </w:pPr>
      <w:r w:rsidRPr="009E4F63">
        <w:rPr>
          <w:rFonts w:ascii="Arial" w:hAnsi="Arial" w:cs="Arial"/>
          <w:sz w:val="20"/>
          <w:szCs w:val="20"/>
          <w:lang w:val="es-AR"/>
        </w:rPr>
        <w:t>Voltajes de la red dentro de una tolerancia ±10% respecto del valor nominal. Se monitoreo todas Barras de la red con niveles de tensión mayor a 69 kV.</w:t>
      </w:r>
    </w:p>
    <w:p w:rsidR="00D1388C" w:rsidRPr="009E4F63" w:rsidRDefault="00D1388C" w:rsidP="00D1388C">
      <w:pPr>
        <w:numPr>
          <w:ilvl w:val="0"/>
          <w:numId w:val="31"/>
        </w:numPr>
        <w:autoSpaceDE w:val="0"/>
        <w:autoSpaceDN w:val="0"/>
        <w:adjustRightInd w:val="0"/>
        <w:spacing w:after="0" w:line="240" w:lineRule="auto"/>
        <w:jc w:val="both"/>
        <w:rPr>
          <w:rFonts w:ascii="Arial" w:hAnsi="Arial" w:cs="Arial"/>
          <w:sz w:val="20"/>
          <w:szCs w:val="20"/>
          <w:lang w:val="es-AR"/>
        </w:rPr>
      </w:pPr>
      <w:r w:rsidRPr="009E4F63">
        <w:rPr>
          <w:rFonts w:ascii="Arial" w:hAnsi="Arial" w:cs="Arial"/>
          <w:sz w:val="20"/>
          <w:szCs w:val="20"/>
          <w:lang w:val="es-AR"/>
        </w:rPr>
        <w:t xml:space="preserve">Carga de las líneas, transformadores u otros equipamientos de la red por debajo de la potencia máxima admisible para operación continua o permanente (RATE A). Se monitorearon todos los elementos pertenecientes a la Red de Transmisión Regional (RTR) de acuerdo a lo indicado en el Informe de Identificación de la Red de Transmisión Regional para el Año 2014, publicado por el EOR. </w:t>
      </w:r>
    </w:p>
    <w:p w:rsidR="00D1388C" w:rsidRPr="009E4F63" w:rsidRDefault="00D1388C" w:rsidP="00D1388C">
      <w:pPr>
        <w:autoSpaceDE w:val="0"/>
        <w:autoSpaceDN w:val="0"/>
        <w:adjustRightInd w:val="0"/>
        <w:spacing w:after="0" w:line="240" w:lineRule="auto"/>
        <w:jc w:val="both"/>
        <w:rPr>
          <w:rFonts w:ascii="Arial" w:hAnsi="Arial" w:cs="Arial"/>
          <w:sz w:val="20"/>
          <w:szCs w:val="20"/>
          <w:lang w:val="es-AR"/>
        </w:rPr>
      </w:pPr>
    </w:p>
    <w:p w:rsidR="00D1388C" w:rsidRPr="009E4F63" w:rsidRDefault="00D1388C" w:rsidP="00D1388C">
      <w:pPr>
        <w:autoSpaceDE w:val="0"/>
        <w:autoSpaceDN w:val="0"/>
        <w:adjustRightInd w:val="0"/>
        <w:spacing w:after="0" w:line="240" w:lineRule="auto"/>
        <w:jc w:val="both"/>
        <w:rPr>
          <w:rFonts w:ascii="Arial" w:hAnsi="Arial" w:cs="Arial"/>
          <w:sz w:val="20"/>
          <w:szCs w:val="20"/>
          <w:lang w:val="es-AR"/>
        </w:rPr>
      </w:pPr>
      <w:r w:rsidRPr="009E4F63">
        <w:rPr>
          <w:rFonts w:ascii="Arial" w:hAnsi="Arial" w:cs="Arial"/>
          <w:sz w:val="20"/>
          <w:szCs w:val="20"/>
          <w:lang w:val="es-AR"/>
        </w:rPr>
        <w:t xml:space="preserve">Para Nicaragua, se identificaron las siguientes obras (las resaltadas en </w:t>
      </w:r>
      <w:r w:rsidRPr="009E4F63">
        <w:rPr>
          <w:rFonts w:ascii="Arial" w:hAnsi="Arial" w:cs="Arial"/>
          <w:b/>
          <w:sz w:val="20"/>
          <w:szCs w:val="20"/>
          <w:lang w:val="es-AR"/>
        </w:rPr>
        <w:t>negrita</w:t>
      </w:r>
      <w:r w:rsidRPr="009E4F63">
        <w:rPr>
          <w:rFonts w:ascii="Arial" w:hAnsi="Arial" w:cs="Arial"/>
          <w:sz w:val="20"/>
          <w:szCs w:val="20"/>
          <w:lang w:val="es-AR"/>
        </w:rPr>
        <w:t xml:space="preserve"> serán financiadas por este programa, y las resaltadas en </w:t>
      </w:r>
      <w:r w:rsidRPr="009E4F63">
        <w:rPr>
          <w:rFonts w:ascii="Arial" w:hAnsi="Arial" w:cs="Arial"/>
          <w:i/>
          <w:sz w:val="20"/>
          <w:szCs w:val="20"/>
          <w:lang w:val="es-AR"/>
        </w:rPr>
        <w:t>itálica</w:t>
      </w:r>
      <w:r w:rsidRPr="009E4F63">
        <w:rPr>
          <w:rFonts w:ascii="Arial" w:hAnsi="Arial" w:cs="Arial"/>
          <w:sz w:val="20"/>
          <w:szCs w:val="20"/>
          <w:lang w:val="es-AR"/>
        </w:rPr>
        <w:t xml:space="preserve"> son financiadas por el programa NI-L1091, aprobado en 2015 y actualmente en ejecución):</w:t>
      </w:r>
    </w:p>
    <w:p w:rsidR="00D1388C" w:rsidRPr="009E4F63" w:rsidRDefault="00D1388C" w:rsidP="00D1388C">
      <w:pPr>
        <w:numPr>
          <w:ilvl w:val="0"/>
          <w:numId w:val="32"/>
        </w:numPr>
        <w:autoSpaceDE w:val="0"/>
        <w:autoSpaceDN w:val="0"/>
        <w:adjustRightInd w:val="0"/>
        <w:spacing w:after="0" w:line="240" w:lineRule="auto"/>
        <w:jc w:val="both"/>
        <w:rPr>
          <w:rFonts w:ascii="Arial" w:hAnsi="Arial" w:cs="Arial"/>
          <w:sz w:val="20"/>
          <w:szCs w:val="20"/>
          <w:lang w:val="es-AR"/>
        </w:rPr>
      </w:pPr>
      <w:r w:rsidRPr="009E4F63">
        <w:rPr>
          <w:rFonts w:ascii="Arial" w:hAnsi="Arial" w:cs="Arial"/>
          <w:sz w:val="20"/>
          <w:szCs w:val="20"/>
          <w:lang w:val="es-AR"/>
        </w:rPr>
        <w:t>Compensación reactiva en ET 230 kV Ticuantepe, +150 MVAr, SVC o Capacitores Serie con Conmutación Automática.</w:t>
      </w:r>
    </w:p>
    <w:p w:rsidR="00D1388C" w:rsidRPr="009E4F63" w:rsidRDefault="00D1388C" w:rsidP="00D1388C">
      <w:pPr>
        <w:numPr>
          <w:ilvl w:val="0"/>
          <w:numId w:val="32"/>
        </w:numPr>
        <w:autoSpaceDE w:val="0"/>
        <w:autoSpaceDN w:val="0"/>
        <w:adjustRightInd w:val="0"/>
        <w:spacing w:after="0" w:line="240" w:lineRule="auto"/>
        <w:jc w:val="both"/>
        <w:rPr>
          <w:rFonts w:ascii="Arial" w:hAnsi="Arial" w:cs="Arial"/>
          <w:sz w:val="20"/>
          <w:szCs w:val="20"/>
          <w:lang w:val="es-AR"/>
        </w:rPr>
      </w:pPr>
      <w:r w:rsidRPr="009E4F63">
        <w:rPr>
          <w:rFonts w:ascii="Arial" w:hAnsi="Arial" w:cs="Arial"/>
          <w:sz w:val="20"/>
          <w:szCs w:val="20"/>
          <w:lang w:val="es-AR"/>
        </w:rPr>
        <w:t>Repotenciación de la línea de 230 kV León I – Sandino (42,6 km) llevando su RATE A hasta por lo menos 330 MVA.</w:t>
      </w:r>
    </w:p>
    <w:p w:rsidR="00D1388C" w:rsidRPr="009E4F63" w:rsidRDefault="00D1388C" w:rsidP="00D1388C">
      <w:pPr>
        <w:numPr>
          <w:ilvl w:val="0"/>
          <w:numId w:val="32"/>
        </w:numPr>
        <w:autoSpaceDE w:val="0"/>
        <w:autoSpaceDN w:val="0"/>
        <w:adjustRightInd w:val="0"/>
        <w:spacing w:after="0" w:line="240" w:lineRule="auto"/>
        <w:jc w:val="both"/>
        <w:rPr>
          <w:rFonts w:ascii="Arial" w:hAnsi="Arial" w:cs="Arial"/>
          <w:sz w:val="20"/>
          <w:szCs w:val="20"/>
          <w:lang w:val="es-AR"/>
        </w:rPr>
      </w:pPr>
      <w:r w:rsidRPr="009E4F63">
        <w:rPr>
          <w:rFonts w:ascii="Arial" w:hAnsi="Arial" w:cs="Arial"/>
          <w:sz w:val="20"/>
          <w:szCs w:val="20"/>
          <w:lang w:val="es-AR"/>
        </w:rPr>
        <w:t>Repotenciación de la línea de 138 kV Los Libres – Nagarote (28,6 km) llevando su RATE A hasta por lo menos 134 MVA.</w:t>
      </w:r>
    </w:p>
    <w:p w:rsidR="00D1388C" w:rsidRPr="009E4F63" w:rsidRDefault="00D1388C" w:rsidP="00D1388C">
      <w:pPr>
        <w:numPr>
          <w:ilvl w:val="0"/>
          <w:numId w:val="32"/>
        </w:numPr>
        <w:autoSpaceDE w:val="0"/>
        <w:autoSpaceDN w:val="0"/>
        <w:adjustRightInd w:val="0"/>
        <w:spacing w:after="0" w:line="240" w:lineRule="auto"/>
        <w:jc w:val="both"/>
        <w:rPr>
          <w:rFonts w:ascii="Arial" w:hAnsi="Arial" w:cs="Arial"/>
          <w:i/>
          <w:sz w:val="20"/>
          <w:szCs w:val="20"/>
          <w:lang w:val="es-AR"/>
        </w:rPr>
      </w:pPr>
      <w:r w:rsidRPr="009E4F63">
        <w:rPr>
          <w:rFonts w:ascii="Arial" w:hAnsi="Arial" w:cs="Arial"/>
          <w:i/>
          <w:sz w:val="20"/>
          <w:szCs w:val="20"/>
          <w:lang w:val="es-AR"/>
        </w:rPr>
        <w:t>Repotenciación de la línea de 138 kV Los Brasiles – Acahualinca (4,2 km) llevando su RATE A hasta por lo menos 160 MVA.</w:t>
      </w:r>
    </w:p>
    <w:p w:rsidR="00D1388C" w:rsidRPr="009E4F63" w:rsidRDefault="00D1388C" w:rsidP="00D1388C">
      <w:pPr>
        <w:numPr>
          <w:ilvl w:val="0"/>
          <w:numId w:val="32"/>
        </w:numPr>
        <w:autoSpaceDE w:val="0"/>
        <w:autoSpaceDN w:val="0"/>
        <w:adjustRightInd w:val="0"/>
        <w:spacing w:after="0" w:line="240" w:lineRule="auto"/>
        <w:jc w:val="both"/>
        <w:rPr>
          <w:rFonts w:ascii="Arial" w:hAnsi="Arial" w:cs="Arial"/>
          <w:i/>
          <w:sz w:val="20"/>
          <w:szCs w:val="20"/>
          <w:lang w:val="es-AR"/>
        </w:rPr>
      </w:pPr>
      <w:r w:rsidRPr="009E4F63">
        <w:rPr>
          <w:rFonts w:ascii="Arial" w:hAnsi="Arial" w:cs="Arial"/>
          <w:i/>
          <w:sz w:val="20"/>
          <w:szCs w:val="20"/>
          <w:lang w:val="es-AR"/>
        </w:rPr>
        <w:t>Repotenciación de la línea de 138 kV Acahualinca – Managua (6,8 km) llevando su RATE A hasta por lo menos 150 MVA.</w:t>
      </w:r>
    </w:p>
    <w:p w:rsidR="00D1388C" w:rsidRPr="009E4F63" w:rsidRDefault="00D1388C" w:rsidP="00D1388C">
      <w:pPr>
        <w:numPr>
          <w:ilvl w:val="0"/>
          <w:numId w:val="32"/>
        </w:numPr>
        <w:autoSpaceDE w:val="0"/>
        <w:autoSpaceDN w:val="0"/>
        <w:adjustRightInd w:val="0"/>
        <w:spacing w:after="0" w:line="240" w:lineRule="auto"/>
        <w:jc w:val="both"/>
        <w:rPr>
          <w:rFonts w:ascii="Arial" w:hAnsi="Arial" w:cs="Arial"/>
          <w:sz w:val="20"/>
          <w:szCs w:val="20"/>
          <w:lang w:val="es-AR"/>
        </w:rPr>
      </w:pPr>
      <w:r w:rsidRPr="009E4F63">
        <w:rPr>
          <w:rFonts w:ascii="Arial" w:hAnsi="Arial" w:cs="Arial"/>
          <w:sz w:val="20"/>
          <w:szCs w:val="20"/>
          <w:lang w:val="es-AR"/>
        </w:rPr>
        <w:t>Repotenciación de la línea de 138 kV Managua – Portezuelo (3,9 km) llevando su RATE A hasta por lo menos 150 MVA.</w:t>
      </w:r>
    </w:p>
    <w:p w:rsidR="00D1388C" w:rsidRPr="009E4F63" w:rsidRDefault="00D1388C" w:rsidP="00D1388C">
      <w:pPr>
        <w:numPr>
          <w:ilvl w:val="0"/>
          <w:numId w:val="32"/>
        </w:numPr>
        <w:autoSpaceDE w:val="0"/>
        <w:autoSpaceDN w:val="0"/>
        <w:adjustRightInd w:val="0"/>
        <w:spacing w:after="0" w:line="240" w:lineRule="auto"/>
        <w:jc w:val="both"/>
        <w:rPr>
          <w:rFonts w:ascii="Arial" w:hAnsi="Arial" w:cs="Arial"/>
          <w:sz w:val="20"/>
          <w:szCs w:val="20"/>
          <w:lang w:val="es-AR"/>
        </w:rPr>
      </w:pPr>
      <w:r w:rsidRPr="009E4F63">
        <w:rPr>
          <w:rFonts w:ascii="Arial" w:hAnsi="Arial" w:cs="Arial"/>
          <w:sz w:val="20"/>
          <w:szCs w:val="20"/>
          <w:lang w:val="es-AR"/>
        </w:rPr>
        <w:t>Repotenciación de la línea de 138 kV Las Colinas – Ticuantepe (10,6 km) llevando su RATE A hasta por lo menos 150 MVA.</w:t>
      </w:r>
    </w:p>
    <w:p w:rsidR="005964FC" w:rsidRPr="009E4F63" w:rsidRDefault="005964FC" w:rsidP="00D1388C">
      <w:pPr>
        <w:numPr>
          <w:ilvl w:val="0"/>
          <w:numId w:val="32"/>
        </w:numPr>
        <w:autoSpaceDE w:val="0"/>
        <w:autoSpaceDN w:val="0"/>
        <w:adjustRightInd w:val="0"/>
        <w:spacing w:after="0" w:line="240" w:lineRule="auto"/>
        <w:jc w:val="both"/>
        <w:rPr>
          <w:rFonts w:ascii="Arial" w:hAnsi="Arial" w:cs="Arial"/>
          <w:sz w:val="20"/>
          <w:szCs w:val="20"/>
          <w:lang w:val="es-AR"/>
        </w:rPr>
      </w:pPr>
      <w:r w:rsidRPr="009E4F63">
        <w:rPr>
          <w:rFonts w:ascii="Arial" w:hAnsi="Arial" w:cs="Arial"/>
          <w:b/>
          <w:sz w:val="20"/>
          <w:szCs w:val="20"/>
          <w:lang w:val="es-AR"/>
        </w:rPr>
        <w:lastRenderedPageBreak/>
        <w:t>Repotenciación</w:t>
      </w:r>
      <w:r w:rsidRPr="009E4F63">
        <w:rPr>
          <w:rFonts w:ascii="Arial" w:hAnsi="Arial" w:cs="Arial"/>
          <w:sz w:val="20"/>
          <w:szCs w:val="20"/>
          <w:lang w:val="es-AR"/>
        </w:rPr>
        <w:t xml:space="preserve"> </w:t>
      </w:r>
      <w:r w:rsidRPr="009E4F63">
        <w:rPr>
          <w:rFonts w:ascii="Arial" w:hAnsi="Arial" w:cs="Arial"/>
          <w:b/>
          <w:sz w:val="20"/>
          <w:szCs w:val="20"/>
          <w:lang w:val="es-AR"/>
        </w:rPr>
        <w:t>de</w:t>
      </w:r>
      <w:r w:rsidRPr="009E4F63">
        <w:rPr>
          <w:rFonts w:ascii="Arial" w:hAnsi="Arial" w:cs="Arial"/>
          <w:b/>
          <w:sz w:val="20"/>
          <w:szCs w:val="20"/>
        </w:rPr>
        <w:t xml:space="preserve"> los tramos a las fronteras León I-Honduras y Amayo-Costa Rica por medio del cambio de conductor </w:t>
      </w:r>
    </w:p>
    <w:p w:rsidR="008040D8" w:rsidRPr="009E4F63" w:rsidRDefault="008040D8" w:rsidP="008040D8">
      <w:pPr>
        <w:autoSpaceDE w:val="0"/>
        <w:autoSpaceDN w:val="0"/>
        <w:adjustRightInd w:val="0"/>
        <w:spacing w:after="0" w:line="240" w:lineRule="auto"/>
        <w:jc w:val="both"/>
        <w:rPr>
          <w:rFonts w:ascii="Arial" w:hAnsi="Arial" w:cs="Arial"/>
          <w:b/>
          <w:sz w:val="20"/>
          <w:szCs w:val="20"/>
        </w:rPr>
      </w:pPr>
    </w:p>
    <w:p w:rsidR="008040D8" w:rsidRPr="009E4F63" w:rsidRDefault="008040D8" w:rsidP="00647F32">
      <w:pPr>
        <w:jc w:val="both"/>
        <w:rPr>
          <w:rFonts w:ascii="Arial" w:hAnsi="Arial" w:cs="Arial"/>
          <w:sz w:val="20"/>
          <w:szCs w:val="20"/>
          <w:lang w:val="es-AR"/>
        </w:rPr>
      </w:pPr>
      <w:r w:rsidRPr="009E4F63">
        <w:rPr>
          <w:rFonts w:ascii="Arial" w:hAnsi="Arial" w:cs="Arial"/>
          <w:sz w:val="20"/>
          <w:szCs w:val="20"/>
        </w:rPr>
        <w:t xml:space="preserve">La determinación del remedio para incrementar la capacidad de transporte </w:t>
      </w:r>
      <w:r w:rsidR="00647F32" w:rsidRPr="009E4F63">
        <w:rPr>
          <w:rFonts w:ascii="Arial" w:hAnsi="Arial" w:cs="Arial"/>
          <w:sz w:val="20"/>
          <w:szCs w:val="20"/>
        </w:rPr>
        <w:t>(es decir, determinar los puntos donde ocurren las violaciones sobre distancias mínimas y aplicar un retensado del cable y/o cambiar el mismo, y/o reparar la torre y sus componentes)</w:t>
      </w:r>
      <w:r w:rsidRPr="009E4F63">
        <w:rPr>
          <w:rFonts w:ascii="Arial" w:hAnsi="Arial" w:cs="Arial"/>
          <w:sz w:val="20"/>
          <w:szCs w:val="20"/>
        </w:rPr>
        <w:t xml:space="preserve"> hará por medio de un estudio LIDAR</w:t>
      </w:r>
      <w:r w:rsidR="00647F32" w:rsidRPr="009E4F63">
        <w:rPr>
          <w:rFonts w:ascii="Arial" w:hAnsi="Arial" w:cs="Arial"/>
          <w:sz w:val="20"/>
          <w:szCs w:val="20"/>
        </w:rPr>
        <w:t xml:space="preserve">. LIDAR es una tecnología topográfica que mide la distancia mediante la iluminación de un objetivo con una luz láser. LIDAR es un acrónimo de Light </w:t>
      </w:r>
      <w:proofErr w:type="spellStart"/>
      <w:r w:rsidR="00647F32" w:rsidRPr="009E4F63">
        <w:rPr>
          <w:rFonts w:ascii="Arial" w:hAnsi="Arial" w:cs="Arial"/>
          <w:sz w:val="20"/>
          <w:szCs w:val="20"/>
        </w:rPr>
        <w:t>Detection</w:t>
      </w:r>
      <w:proofErr w:type="spellEnd"/>
      <w:r w:rsidR="00647F32" w:rsidRPr="009E4F63">
        <w:rPr>
          <w:rFonts w:ascii="Arial" w:hAnsi="Arial" w:cs="Arial"/>
          <w:sz w:val="20"/>
          <w:szCs w:val="20"/>
        </w:rPr>
        <w:t xml:space="preserve"> and </w:t>
      </w:r>
      <w:proofErr w:type="spellStart"/>
      <w:r w:rsidR="00647F32" w:rsidRPr="009E4F63">
        <w:rPr>
          <w:rFonts w:ascii="Arial" w:hAnsi="Arial" w:cs="Arial"/>
          <w:sz w:val="20"/>
          <w:szCs w:val="20"/>
        </w:rPr>
        <w:t>Ranging</w:t>
      </w:r>
      <w:proofErr w:type="spellEnd"/>
      <w:r w:rsidR="00647F32" w:rsidRPr="009E4F63">
        <w:rPr>
          <w:rFonts w:ascii="Arial" w:hAnsi="Arial" w:cs="Arial"/>
          <w:sz w:val="20"/>
          <w:szCs w:val="20"/>
        </w:rPr>
        <w:t>, y se utiliza entre otras muchas aplicaciones para la altimetría láser.</w:t>
      </w:r>
    </w:p>
    <w:p w:rsidR="00D1388C" w:rsidRPr="009E4F63" w:rsidRDefault="00D1388C" w:rsidP="00D1388C">
      <w:pPr>
        <w:autoSpaceDE w:val="0"/>
        <w:autoSpaceDN w:val="0"/>
        <w:adjustRightInd w:val="0"/>
        <w:spacing w:after="0" w:line="240" w:lineRule="auto"/>
        <w:rPr>
          <w:rFonts w:ascii="Arial" w:hAnsi="Arial" w:cs="Arial"/>
          <w:b/>
          <w:sz w:val="20"/>
          <w:szCs w:val="20"/>
        </w:rPr>
      </w:pPr>
    </w:p>
    <w:p w:rsidR="00D1388C" w:rsidRPr="009E4F63" w:rsidRDefault="00D1388C" w:rsidP="00D1388C">
      <w:pPr>
        <w:autoSpaceDE w:val="0"/>
        <w:autoSpaceDN w:val="0"/>
        <w:adjustRightInd w:val="0"/>
        <w:spacing w:after="0" w:line="240" w:lineRule="auto"/>
        <w:rPr>
          <w:rFonts w:ascii="Arial" w:hAnsi="Arial" w:cs="Arial"/>
          <w:b/>
          <w:sz w:val="20"/>
          <w:szCs w:val="20"/>
        </w:rPr>
      </w:pPr>
      <w:r w:rsidRPr="009E4F63">
        <w:rPr>
          <w:rFonts w:ascii="Arial" w:hAnsi="Arial" w:cs="Arial"/>
          <w:b/>
          <w:sz w:val="20"/>
          <w:szCs w:val="20"/>
        </w:rPr>
        <w:t>4.4. -Justificación</w:t>
      </w:r>
    </w:p>
    <w:p w:rsidR="009B7610" w:rsidRPr="009E4F63" w:rsidRDefault="009B7610" w:rsidP="00D1388C">
      <w:pPr>
        <w:spacing w:after="0"/>
        <w:jc w:val="both"/>
        <w:rPr>
          <w:rFonts w:ascii="Arial" w:hAnsi="Arial" w:cs="Arial"/>
          <w:sz w:val="20"/>
          <w:szCs w:val="20"/>
        </w:rPr>
      </w:pPr>
    </w:p>
    <w:p w:rsidR="00D1388C" w:rsidRPr="009E4F63" w:rsidRDefault="00D1388C" w:rsidP="00D1388C">
      <w:pPr>
        <w:jc w:val="both"/>
        <w:rPr>
          <w:rFonts w:ascii="Arial" w:hAnsi="Arial" w:cs="Arial"/>
          <w:sz w:val="20"/>
          <w:szCs w:val="20"/>
        </w:rPr>
      </w:pPr>
      <w:r w:rsidRPr="009E4F63">
        <w:rPr>
          <w:rFonts w:ascii="Arial" w:hAnsi="Arial" w:cs="Arial"/>
          <w:sz w:val="20"/>
          <w:szCs w:val="20"/>
        </w:rPr>
        <w:t xml:space="preserve">En los análisis eléctricos realizados al Sistema Interconectado Nacional, se ha identificado como urgente la necesidad de realizar refuerzos en la red de transmisión </w:t>
      </w:r>
      <w:r w:rsidR="00710627" w:rsidRPr="009E4F63">
        <w:rPr>
          <w:rFonts w:ascii="Arial" w:hAnsi="Arial" w:cs="Arial"/>
          <w:sz w:val="20"/>
          <w:szCs w:val="20"/>
        </w:rPr>
        <w:t>desde las fronteras de Honduras y Costa Rica a las subestaciones León I y Amayo respectivamente</w:t>
      </w:r>
      <w:r w:rsidRPr="009E4F63">
        <w:rPr>
          <w:rFonts w:ascii="Arial" w:hAnsi="Arial" w:cs="Arial"/>
          <w:sz w:val="20"/>
          <w:szCs w:val="20"/>
        </w:rPr>
        <w:t xml:space="preserve"> ya que en condiciones de contingencias se sobrepasa el límite térmico de la línea.</w:t>
      </w:r>
      <w:r w:rsidRPr="009E4F63">
        <w:rPr>
          <w:rStyle w:val="FootnoteReference"/>
          <w:rFonts w:ascii="Arial" w:hAnsi="Arial" w:cs="Arial"/>
          <w:sz w:val="20"/>
          <w:szCs w:val="20"/>
        </w:rPr>
        <w:footnoteReference w:id="1"/>
      </w:r>
      <w:r w:rsidRPr="009E4F63">
        <w:rPr>
          <w:rFonts w:ascii="Arial" w:hAnsi="Arial" w:cs="Arial"/>
          <w:sz w:val="20"/>
          <w:szCs w:val="20"/>
        </w:rPr>
        <w:t xml:space="preserve"> </w:t>
      </w:r>
      <w:r w:rsidR="00D21D6F" w:rsidRPr="009E4F63">
        <w:rPr>
          <w:rFonts w:ascii="Arial" w:hAnsi="Arial" w:cs="Arial"/>
          <w:sz w:val="20"/>
          <w:szCs w:val="20"/>
        </w:rPr>
        <w:t xml:space="preserve">Cuando </w:t>
      </w:r>
      <w:r w:rsidRPr="009E4F63">
        <w:rPr>
          <w:rFonts w:ascii="Arial" w:hAnsi="Arial" w:cs="Arial"/>
          <w:sz w:val="20"/>
          <w:szCs w:val="20"/>
        </w:rPr>
        <w:t xml:space="preserve">existe una contingencia en la </w:t>
      </w:r>
      <w:r w:rsidR="00710627" w:rsidRPr="009E4F63">
        <w:rPr>
          <w:rFonts w:ascii="Arial" w:hAnsi="Arial" w:cs="Arial"/>
          <w:sz w:val="20"/>
          <w:szCs w:val="20"/>
        </w:rPr>
        <w:t>red doméstica se limita el flujo regional a 224 MW</w:t>
      </w:r>
      <w:r w:rsidRPr="009E4F63">
        <w:rPr>
          <w:rFonts w:ascii="Arial" w:hAnsi="Arial" w:cs="Arial"/>
          <w:sz w:val="20"/>
          <w:szCs w:val="20"/>
        </w:rPr>
        <w:t>.</w:t>
      </w:r>
    </w:p>
    <w:p w:rsidR="00D1388C" w:rsidRPr="009E4F63" w:rsidRDefault="00D1388C" w:rsidP="00D1388C">
      <w:pPr>
        <w:jc w:val="both"/>
        <w:rPr>
          <w:rFonts w:ascii="Arial" w:hAnsi="Arial" w:cs="Arial"/>
          <w:sz w:val="20"/>
          <w:szCs w:val="20"/>
        </w:rPr>
      </w:pPr>
      <w:r w:rsidRPr="009E4F63">
        <w:rPr>
          <w:rFonts w:ascii="Arial" w:hAnsi="Arial" w:cs="Arial"/>
          <w:sz w:val="20"/>
          <w:szCs w:val="20"/>
        </w:rPr>
        <w:t>Las normas y regulación regionales que definen los parámetros del estudio sobre el funcionamiento del mercado regional y la interconexión regional en América Central está regulado por el "Reglamento del Mercado Eléctrico Regional de" (RMER). El Libro III, Capítulo 10 de la RMER</w:t>
      </w:r>
      <w:r w:rsidRPr="009E4F63">
        <w:rPr>
          <w:rStyle w:val="FootnoteReference"/>
          <w:rFonts w:ascii="Arial" w:hAnsi="Arial" w:cs="Arial"/>
          <w:sz w:val="20"/>
          <w:szCs w:val="20"/>
        </w:rPr>
        <w:footnoteReference w:id="2"/>
      </w:r>
      <w:r w:rsidRPr="009E4F63">
        <w:rPr>
          <w:rFonts w:ascii="Arial" w:hAnsi="Arial" w:cs="Arial"/>
          <w:sz w:val="20"/>
          <w:szCs w:val="20"/>
        </w:rPr>
        <w:t xml:space="preserve"> abarca el tema de la transmisión y planificación de la generación, requiriendo un el diagnóstico de la red de transmisión regional (RTR) con un horizonte de 5 años que incluya:</w:t>
      </w:r>
    </w:p>
    <w:p w:rsidR="00D1388C" w:rsidRPr="009E4F63" w:rsidRDefault="00D1388C" w:rsidP="00D1388C">
      <w:pPr>
        <w:pStyle w:val="ListParagraph"/>
        <w:numPr>
          <w:ilvl w:val="0"/>
          <w:numId w:val="30"/>
        </w:numPr>
        <w:jc w:val="both"/>
        <w:rPr>
          <w:rFonts w:ascii="Arial" w:hAnsi="Arial" w:cs="Arial"/>
          <w:sz w:val="20"/>
          <w:szCs w:val="20"/>
        </w:rPr>
      </w:pPr>
      <w:r w:rsidRPr="009E4F63">
        <w:rPr>
          <w:rFonts w:ascii="Arial" w:hAnsi="Arial" w:cs="Arial"/>
          <w:sz w:val="20"/>
          <w:szCs w:val="20"/>
        </w:rPr>
        <w:t>desarrollar un programa para ampliaciones y cambios menores en la topología de RTR para mejorar la calidad y confiabilidad del servicio;</w:t>
      </w:r>
    </w:p>
    <w:p w:rsidR="00D1388C" w:rsidRPr="009E4F63" w:rsidRDefault="00D1388C" w:rsidP="00D1388C">
      <w:pPr>
        <w:pStyle w:val="ListParagraph"/>
        <w:numPr>
          <w:ilvl w:val="0"/>
          <w:numId w:val="30"/>
        </w:numPr>
        <w:jc w:val="both"/>
        <w:rPr>
          <w:rFonts w:ascii="Arial" w:hAnsi="Arial" w:cs="Arial"/>
          <w:sz w:val="20"/>
          <w:szCs w:val="20"/>
        </w:rPr>
      </w:pPr>
      <w:r w:rsidRPr="009E4F63">
        <w:rPr>
          <w:rFonts w:ascii="Arial" w:hAnsi="Arial" w:cs="Arial"/>
          <w:sz w:val="20"/>
          <w:szCs w:val="20"/>
        </w:rPr>
        <w:t>analizar la necesidad de reemplazar los equipos de RTR por otros equipos de mayor capacidad</w:t>
      </w:r>
    </w:p>
    <w:p w:rsidR="00D1388C" w:rsidRPr="009E4F63" w:rsidRDefault="00D1388C" w:rsidP="00D1388C">
      <w:pPr>
        <w:jc w:val="both"/>
        <w:rPr>
          <w:rFonts w:ascii="Arial" w:hAnsi="Arial" w:cs="Arial"/>
          <w:sz w:val="20"/>
          <w:szCs w:val="20"/>
        </w:rPr>
      </w:pPr>
      <w:r w:rsidRPr="009E4F63">
        <w:rPr>
          <w:rFonts w:ascii="Arial" w:hAnsi="Arial" w:cs="Arial"/>
          <w:sz w:val="20"/>
          <w:szCs w:val="20"/>
        </w:rPr>
        <w:t>El regulador regional "Comisión Regional de Interconexión Eléctrica" (CRIE), publica las resoluciones para regular el mercado regional. Entre ellas,</w:t>
      </w:r>
      <w:r w:rsidRPr="009E4F63">
        <w:rPr>
          <w:rStyle w:val="FootnoteReference"/>
          <w:rFonts w:ascii="Arial" w:hAnsi="Arial" w:cs="Arial"/>
          <w:sz w:val="20"/>
          <w:szCs w:val="20"/>
        </w:rPr>
        <w:footnoteReference w:id="3"/>
      </w:r>
      <w:r w:rsidRPr="009E4F63">
        <w:rPr>
          <w:rFonts w:ascii="Arial" w:hAnsi="Arial" w:cs="Arial"/>
          <w:sz w:val="20"/>
          <w:szCs w:val="20"/>
        </w:rPr>
        <w:t xml:space="preserve"> establece 300MW como capacidad de operación mínima de intercambio de energía entre cualquier par de países. Para ello encarga al Ente Operador de la Red a realizar estudios de planificación de corto, mediano y largo plazo, a fin de identificar refuerzos necesarios y su plan de inversiones. A corto plazo, el análisis utilizará sólo la condición de contingencia de N-1, y para el mediano y largo plazos evaluará múltiples contingencias (N</w:t>
      </w:r>
      <w:r w:rsidRPr="009E4F63">
        <w:rPr>
          <w:rFonts w:ascii="Arial" w:hAnsi="Arial" w:cs="Arial"/>
          <w:sz w:val="20"/>
          <w:szCs w:val="20"/>
          <w:vertAlign w:val="subscript"/>
        </w:rPr>
        <w:t>k</w:t>
      </w:r>
      <w:r w:rsidRPr="009E4F63">
        <w:rPr>
          <w:rFonts w:ascii="Arial" w:hAnsi="Arial" w:cs="Arial"/>
          <w:sz w:val="20"/>
          <w:szCs w:val="20"/>
        </w:rPr>
        <w:t>, con k&gt; 1) para diseñar medidas de control complementarias.</w:t>
      </w:r>
    </w:p>
    <w:p w:rsidR="00D1388C" w:rsidRPr="009E4F63" w:rsidRDefault="00D1388C" w:rsidP="00D1388C">
      <w:pPr>
        <w:jc w:val="both"/>
        <w:rPr>
          <w:rFonts w:ascii="Arial" w:hAnsi="Arial" w:cs="Arial"/>
          <w:sz w:val="20"/>
          <w:szCs w:val="20"/>
        </w:rPr>
      </w:pPr>
      <w:r w:rsidRPr="009E4F63">
        <w:rPr>
          <w:rFonts w:ascii="Arial" w:hAnsi="Arial" w:cs="Arial"/>
          <w:sz w:val="20"/>
          <w:szCs w:val="20"/>
        </w:rPr>
        <w:t>Con transferencias de 300MW por el Sistema Eléctrico de Nicaragua este flujo se incrementa, por lo que se propone cambiar el conductor de la línea existente por DOVE ACSS/TW HTLS que son de baja flecha y alta temperatura (hasta 250 grados) el cual a 100 grados posee una capacidad de transporte de corriente de aproximadamente 880 amperios, y a 150 grados de 1100 amperios.</w:t>
      </w:r>
    </w:p>
    <w:p w:rsidR="009B7610" w:rsidRPr="009E4F63" w:rsidRDefault="009B7610" w:rsidP="009B7610">
      <w:pPr>
        <w:jc w:val="both"/>
        <w:rPr>
          <w:rFonts w:ascii="Arial" w:hAnsi="Arial" w:cs="Arial"/>
          <w:sz w:val="20"/>
          <w:szCs w:val="20"/>
        </w:rPr>
      </w:pPr>
      <w:r w:rsidRPr="009E4F63">
        <w:rPr>
          <w:rFonts w:ascii="Arial" w:hAnsi="Arial" w:cs="Arial"/>
          <w:sz w:val="20"/>
          <w:szCs w:val="20"/>
        </w:rPr>
        <w:lastRenderedPageBreak/>
        <w:t>Adicionalmente, para aumentar la capacidad de los tramos internos de las líneas de 230kV de ENATREL, se requiere realizar un levantamiento topográfico utilizando para ello el sistema LIDAR, para identificar la capacidad máxima real de las líneas de 230kV, los claros mínimos y los puntos críticos que generan violaciones. Lo anterior con el objetivo de determinar los refuerzos necesarios tales como retensado, instalación de nuevas estructuras, movimientos de tierra en puntos crítico, etc. para la repotenciación de la línea de 230kV, optimizando la infraestructura existente.</w:t>
      </w:r>
    </w:p>
    <w:p w:rsidR="009B7610" w:rsidRPr="009E4F63" w:rsidRDefault="009B7610" w:rsidP="009B7610">
      <w:pPr>
        <w:jc w:val="both"/>
        <w:rPr>
          <w:rFonts w:ascii="Arial" w:hAnsi="Arial" w:cs="Arial"/>
          <w:sz w:val="20"/>
          <w:szCs w:val="20"/>
        </w:rPr>
      </w:pPr>
      <w:r w:rsidRPr="009E4F63">
        <w:rPr>
          <w:rFonts w:ascii="Arial" w:hAnsi="Arial" w:cs="Arial"/>
          <w:sz w:val="20"/>
          <w:szCs w:val="20"/>
        </w:rPr>
        <w:t>Conocer con exactitud la topografía de las líneas y la distancia a los obstáculos que han surgido con el paso del tiempo, permitirá utilizar las mismas torres y los mismos conductores para aumentar la capacidad de transmisión de estas líneas, sin necesidad de requerir nuevas servidumbres de paso.</w:t>
      </w:r>
    </w:p>
    <w:p w:rsidR="00A85CA4" w:rsidRPr="00A85CA4" w:rsidRDefault="00A85CA4" w:rsidP="00A85CA4">
      <w:pPr>
        <w:spacing w:after="0"/>
        <w:jc w:val="both"/>
        <w:rPr>
          <w:rFonts w:ascii="Arial" w:hAnsi="Arial" w:cs="Arial"/>
          <w:sz w:val="20"/>
          <w:szCs w:val="20"/>
          <w:lang w:val="es-ES"/>
        </w:rPr>
      </w:pPr>
      <w:r w:rsidRPr="00A85CA4">
        <w:rPr>
          <w:rFonts w:ascii="Arial" w:hAnsi="Arial" w:cs="Arial"/>
          <w:sz w:val="20"/>
          <w:szCs w:val="20"/>
          <w:lang w:val="es-ES"/>
        </w:rPr>
        <w:t>Dado que las inversiones en la líneas de transmisión a 230 kV en las fronteras con Honduras y Costa Rica corresponden a compromisos de Nicaragua con el plan regional de refuerzo de la transmisión para alcanzar la capacidad operativa de 300 MW entre los países del Mercado Eléctrico Regional, la justificación de esta inversión debe hacerse en el marco de un análisis regional. Por ello, en esta sección se presenta el análisis de la valuación beneficio costo regional de las inversiones asociadas al programa de los refuerzos nacionales.</w:t>
      </w:r>
    </w:p>
    <w:p w:rsidR="00A85CA4" w:rsidRPr="00A85CA4" w:rsidRDefault="00A85CA4" w:rsidP="00E011C8">
      <w:pPr>
        <w:numPr>
          <w:ilvl w:val="2"/>
          <w:numId w:val="33"/>
        </w:numPr>
        <w:spacing w:before="120" w:after="0"/>
        <w:jc w:val="both"/>
        <w:rPr>
          <w:rFonts w:ascii="Arial" w:hAnsi="Arial" w:cs="Arial"/>
          <w:b/>
          <w:bCs/>
          <w:sz w:val="20"/>
          <w:szCs w:val="20"/>
          <w:lang w:val="es-ES"/>
        </w:rPr>
      </w:pPr>
      <w:bookmarkStart w:id="10" w:name="_Toc453064106"/>
      <w:r w:rsidRPr="00A85CA4">
        <w:rPr>
          <w:rFonts w:ascii="Arial" w:hAnsi="Arial" w:cs="Arial"/>
          <w:b/>
          <w:bCs/>
          <w:sz w:val="20"/>
          <w:szCs w:val="20"/>
          <w:lang w:val="es-ES"/>
        </w:rPr>
        <w:t>Análisis regional Aumento capacidad líneas 230kV – Supuestos</w:t>
      </w:r>
      <w:bookmarkEnd w:id="10"/>
    </w:p>
    <w:p w:rsidR="00A85CA4" w:rsidRPr="00A85CA4" w:rsidRDefault="00A85CA4" w:rsidP="00E011C8">
      <w:pPr>
        <w:spacing w:before="120" w:after="0"/>
        <w:jc w:val="both"/>
        <w:rPr>
          <w:rFonts w:ascii="Arial" w:hAnsi="Arial" w:cs="Arial"/>
          <w:sz w:val="20"/>
          <w:szCs w:val="20"/>
          <w:lang w:val="es-ES"/>
        </w:rPr>
      </w:pPr>
      <w:r w:rsidRPr="00A85CA4">
        <w:rPr>
          <w:rFonts w:ascii="Arial" w:hAnsi="Arial" w:cs="Arial"/>
          <w:sz w:val="20"/>
          <w:szCs w:val="20"/>
          <w:lang w:val="es-ES"/>
        </w:rPr>
        <w:t>Para el análisis se parte de la información sobre los costos de inversión a nivel regional provistos por el Ente Operador Regional (EOR) en su Informe de mayo de 2015</w:t>
      </w:r>
      <w:r w:rsidRPr="00A85CA4">
        <w:rPr>
          <w:rFonts w:ascii="Arial" w:hAnsi="Arial" w:cs="Arial"/>
          <w:sz w:val="20"/>
          <w:szCs w:val="20"/>
          <w:vertAlign w:val="superscript"/>
          <w:lang w:val="es-ES"/>
        </w:rPr>
        <w:footnoteReference w:id="4"/>
      </w:r>
      <w:r w:rsidRPr="00A85CA4">
        <w:rPr>
          <w:rFonts w:ascii="Arial" w:hAnsi="Arial" w:cs="Arial"/>
          <w:sz w:val="20"/>
          <w:szCs w:val="20"/>
          <w:lang w:val="es-ES"/>
        </w:rPr>
        <w:t xml:space="preserve"> (IEOR 1 de aquí en más). El </w:t>
      </w:r>
      <w:r w:rsidRPr="00A85CA4">
        <w:rPr>
          <w:rFonts w:ascii="Arial" w:hAnsi="Arial" w:cs="Arial"/>
          <w:sz w:val="20"/>
          <w:szCs w:val="20"/>
          <w:lang w:val="es-ES"/>
        </w:rPr>
        <w:fldChar w:fldCharType="begin" w:fldLock="1"/>
      </w:r>
      <w:r w:rsidRPr="00A85CA4">
        <w:rPr>
          <w:rFonts w:ascii="Arial" w:hAnsi="Arial" w:cs="Arial"/>
          <w:sz w:val="20"/>
          <w:szCs w:val="20"/>
          <w:lang w:val="es-ES"/>
        </w:rPr>
        <w:instrText xml:space="preserve"> REF _Ref447537188 \h  \* MERGEFORMAT </w:instrText>
      </w:r>
      <w:r w:rsidRPr="00A85CA4">
        <w:rPr>
          <w:rFonts w:ascii="Arial" w:hAnsi="Arial" w:cs="Arial"/>
          <w:sz w:val="20"/>
          <w:szCs w:val="20"/>
          <w:lang w:val="es-ES"/>
        </w:rPr>
      </w:r>
      <w:r w:rsidRPr="00A85CA4">
        <w:rPr>
          <w:rFonts w:ascii="Arial" w:hAnsi="Arial" w:cs="Arial"/>
          <w:sz w:val="20"/>
          <w:szCs w:val="20"/>
          <w:lang w:val="es-ES"/>
        </w:rPr>
        <w:fldChar w:fldCharType="separate"/>
      </w:r>
      <w:r w:rsidRPr="00A85CA4">
        <w:rPr>
          <w:rFonts w:ascii="Arial" w:hAnsi="Arial" w:cs="Arial"/>
          <w:b/>
          <w:sz w:val="20"/>
          <w:szCs w:val="20"/>
          <w:lang w:val="es-ES"/>
        </w:rPr>
        <w:t>Cuadro 1</w:t>
      </w:r>
      <w:r w:rsidRPr="00A85CA4">
        <w:rPr>
          <w:rFonts w:ascii="Arial" w:hAnsi="Arial" w:cs="Arial"/>
          <w:sz w:val="20"/>
          <w:szCs w:val="20"/>
        </w:rPr>
        <w:fldChar w:fldCharType="end"/>
      </w:r>
      <w:r w:rsidRPr="00A85CA4">
        <w:rPr>
          <w:rFonts w:ascii="Arial" w:hAnsi="Arial" w:cs="Arial"/>
          <w:sz w:val="20"/>
          <w:szCs w:val="20"/>
          <w:lang w:val="es-ES"/>
        </w:rPr>
        <w:t xml:space="preserve"> resume esos costos totales y su distribución por país.</w:t>
      </w:r>
    </w:p>
    <w:p w:rsidR="00A85CA4" w:rsidRPr="00A85CA4" w:rsidRDefault="00A85CA4" w:rsidP="00A85CA4">
      <w:pPr>
        <w:spacing w:after="0"/>
        <w:jc w:val="both"/>
        <w:rPr>
          <w:rFonts w:ascii="Arial" w:hAnsi="Arial" w:cs="Arial"/>
          <w:b/>
          <w:sz w:val="20"/>
          <w:szCs w:val="20"/>
          <w:lang w:val="es-ES"/>
        </w:rPr>
      </w:pPr>
      <w:bookmarkStart w:id="11" w:name="_Ref447537188"/>
      <w:r w:rsidRPr="00A85CA4">
        <w:rPr>
          <w:rFonts w:ascii="Arial" w:hAnsi="Arial" w:cs="Arial"/>
          <w:b/>
          <w:sz w:val="20"/>
          <w:szCs w:val="20"/>
          <w:lang w:val="es-ES"/>
        </w:rPr>
        <w:t xml:space="preserve">Cuadro </w:t>
      </w:r>
      <w:r w:rsidRPr="00A85CA4">
        <w:rPr>
          <w:rFonts w:ascii="Arial" w:hAnsi="Arial" w:cs="Arial"/>
          <w:b/>
          <w:sz w:val="20"/>
          <w:szCs w:val="20"/>
          <w:lang w:val="es-ES"/>
        </w:rPr>
        <w:fldChar w:fldCharType="begin" w:fldLock="1"/>
      </w:r>
      <w:r w:rsidRPr="00A85CA4">
        <w:rPr>
          <w:rFonts w:ascii="Arial" w:hAnsi="Arial" w:cs="Arial"/>
          <w:b/>
          <w:sz w:val="20"/>
          <w:szCs w:val="20"/>
          <w:lang w:val="es-ES"/>
        </w:rPr>
        <w:instrText xml:space="preserve"> SEQ Cuadro \* ARABIC </w:instrText>
      </w:r>
      <w:r w:rsidRPr="00A85CA4">
        <w:rPr>
          <w:rFonts w:ascii="Arial" w:hAnsi="Arial" w:cs="Arial"/>
          <w:b/>
          <w:sz w:val="20"/>
          <w:szCs w:val="20"/>
          <w:lang w:val="es-ES"/>
        </w:rPr>
        <w:fldChar w:fldCharType="separate"/>
      </w:r>
      <w:r w:rsidRPr="00A85CA4">
        <w:rPr>
          <w:rFonts w:ascii="Arial" w:hAnsi="Arial" w:cs="Arial"/>
          <w:b/>
          <w:sz w:val="20"/>
          <w:szCs w:val="20"/>
          <w:lang w:val="es-ES"/>
        </w:rPr>
        <w:t>1</w:t>
      </w:r>
      <w:r w:rsidRPr="00A85CA4">
        <w:rPr>
          <w:rFonts w:ascii="Arial" w:hAnsi="Arial" w:cs="Arial"/>
          <w:sz w:val="20"/>
          <w:szCs w:val="20"/>
        </w:rPr>
        <w:fldChar w:fldCharType="end"/>
      </w:r>
      <w:bookmarkEnd w:id="11"/>
      <w:r w:rsidRPr="00A85CA4">
        <w:rPr>
          <w:rFonts w:ascii="Arial" w:hAnsi="Arial" w:cs="Arial"/>
          <w:b/>
          <w:sz w:val="20"/>
          <w:szCs w:val="20"/>
          <w:lang w:val="es-ES"/>
        </w:rPr>
        <w:t>: Costos de Inversión</w:t>
      </w:r>
    </w:p>
    <w:p w:rsidR="00A85CA4" w:rsidRPr="00A85CA4" w:rsidRDefault="00A85CA4" w:rsidP="00A85CA4">
      <w:pPr>
        <w:spacing w:after="0"/>
        <w:jc w:val="both"/>
        <w:rPr>
          <w:rFonts w:ascii="Arial" w:hAnsi="Arial" w:cs="Arial"/>
          <w:sz w:val="20"/>
          <w:szCs w:val="20"/>
          <w:lang w:val="es-ES"/>
        </w:rPr>
      </w:pPr>
      <w:r w:rsidRPr="00A85CA4">
        <w:rPr>
          <w:rFonts w:ascii="Arial" w:hAnsi="Arial" w:cs="Arial"/>
          <w:noProof/>
          <w:sz w:val="20"/>
          <w:szCs w:val="20"/>
          <w:lang w:val="en-US"/>
        </w:rPr>
        <w:drawing>
          <wp:inline distT="0" distB="0" distL="0" distR="0" wp14:anchorId="7BB3ED2D" wp14:editId="409EC5A4">
            <wp:extent cx="5400000" cy="1356925"/>
            <wp:effectExtent l="0" t="0" r="0" b="0"/>
            <wp:docPr id="1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1356925"/>
                    </a:xfrm>
                    <a:prstGeom prst="rect">
                      <a:avLst/>
                    </a:prstGeom>
                  </pic:spPr>
                </pic:pic>
              </a:graphicData>
            </a:graphic>
          </wp:inline>
        </w:drawing>
      </w:r>
    </w:p>
    <w:p w:rsidR="00A85CA4" w:rsidRPr="00E011C8" w:rsidRDefault="00A85CA4" w:rsidP="00A85CA4">
      <w:pPr>
        <w:spacing w:after="0"/>
        <w:jc w:val="both"/>
        <w:rPr>
          <w:rFonts w:ascii="Arial" w:hAnsi="Arial" w:cs="Arial"/>
          <w:sz w:val="16"/>
          <w:szCs w:val="20"/>
          <w:lang w:val="es-ES"/>
        </w:rPr>
      </w:pPr>
      <w:r w:rsidRPr="00E011C8">
        <w:rPr>
          <w:rFonts w:ascii="Arial" w:hAnsi="Arial" w:cs="Arial"/>
          <w:sz w:val="16"/>
          <w:szCs w:val="20"/>
          <w:lang w:val="es-ES"/>
        </w:rPr>
        <w:t>Fuente: IEOR 1- Tabla 1.1</w:t>
      </w:r>
    </w:p>
    <w:p w:rsidR="00A85CA4" w:rsidRPr="00A85CA4" w:rsidRDefault="00A85CA4" w:rsidP="00E011C8">
      <w:pPr>
        <w:spacing w:before="120" w:after="0"/>
        <w:jc w:val="both"/>
        <w:rPr>
          <w:rFonts w:ascii="Arial" w:hAnsi="Arial" w:cs="Arial"/>
          <w:sz w:val="20"/>
          <w:szCs w:val="20"/>
          <w:lang w:val="es-ES"/>
        </w:rPr>
      </w:pPr>
      <w:r w:rsidRPr="00A85CA4">
        <w:rPr>
          <w:rFonts w:ascii="Arial" w:hAnsi="Arial" w:cs="Arial"/>
          <w:sz w:val="20"/>
          <w:szCs w:val="20"/>
          <w:lang w:val="es-ES"/>
        </w:rPr>
        <w:t>En total, el programa de inversión representa 66,1 MM US$ de los cuales el mayor porcentaje (casi 65%) corresponde a Honduras. Nicaragua por su parte tiene prevista una inversión de 15,3 MM US$ alcanzando un 23% del total.</w:t>
      </w:r>
      <w:r w:rsidR="00E011C8">
        <w:rPr>
          <w:rFonts w:ascii="Arial" w:hAnsi="Arial" w:cs="Arial"/>
          <w:sz w:val="20"/>
          <w:szCs w:val="20"/>
          <w:lang w:val="es-ES"/>
        </w:rPr>
        <w:t xml:space="preserve"> </w:t>
      </w:r>
      <w:r w:rsidRPr="00A85CA4">
        <w:rPr>
          <w:rFonts w:ascii="Arial" w:hAnsi="Arial" w:cs="Arial"/>
          <w:sz w:val="20"/>
          <w:szCs w:val="20"/>
          <w:lang w:val="es-ES"/>
        </w:rPr>
        <w:t>Cabe mencionar que los valores correspondientes a Nicaragua (15 MM US$) incluyen otras inversiones en refuerzos no incluidas en el programa del BID, por lo tanto este análisis evalúa la totalidad de refuerzos estimados por el EOR.</w:t>
      </w:r>
    </w:p>
    <w:p w:rsidR="00A85CA4" w:rsidRPr="00A85CA4" w:rsidRDefault="00A85CA4" w:rsidP="00E011C8">
      <w:pPr>
        <w:spacing w:before="120" w:after="0"/>
        <w:jc w:val="both"/>
        <w:rPr>
          <w:rFonts w:ascii="Arial" w:hAnsi="Arial" w:cs="Arial"/>
          <w:sz w:val="20"/>
          <w:szCs w:val="20"/>
          <w:lang w:val="es-ES"/>
        </w:rPr>
      </w:pPr>
      <w:r w:rsidRPr="00A85CA4">
        <w:rPr>
          <w:rFonts w:ascii="Arial" w:hAnsi="Arial" w:cs="Arial"/>
          <w:sz w:val="20"/>
          <w:szCs w:val="20"/>
          <w:lang w:val="es-ES"/>
        </w:rPr>
        <w:t>Para la evaluación se ha utilizado una simulación del EOR para el año 2018 en la que se estiman las condiciones sin (escenario A) y con (escenario B) los proyectos de expansión de transporte. En su informe de abril de 2016</w:t>
      </w:r>
      <w:r w:rsidRPr="00A85CA4">
        <w:rPr>
          <w:rFonts w:ascii="Arial" w:hAnsi="Arial" w:cs="Arial"/>
          <w:sz w:val="20"/>
          <w:szCs w:val="20"/>
          <w:vertAlign w:val="superscript"/>
          <w:lang w:val="es-ES"/>
        </w:rPr>
        <w:footnoteReference w:id="5"/>
      </w:r>
      <w:r w:rsidRPr="00A85CA4">
        <w:rPr>
          <w:rFonts w:ascii="Arial" w:hAnsi="Arial" w:cs="Arial"/>
          <w:sz w:val="20"/>
          <w:szCs w:val="20"/>
          <w:lang w:val="es-ES"/>
        </w:rPr>
        <w:t xml:space="preserve"> (IEOR 2 de aquí en más) presenta datos sobre flujos de energía y sobre ahorro de costos de generación (reducción de generación térmica) para el mencionado año. </w:t>
      </w:r>
    </w:p>
    <w:p w:rsidR="00A85CA4" w:rsidRDefault="00A85CA4" w:rsidP="00E011C8">
      <w:pPr>
        <w:spacing w:before="120" w:after="0"/>
        <w:jc w:val="both"/>
        <w:rPr>
          <w:rFonts w:ascii="Arial" w:hAnsi="Arial" w:cs="Arial"/>
          <w:sz w:val="20"/>
          <w:szCs w:val="20"/>
          <w:lang w:val="es-ES"/>
        </w:rPr>
      </w:pPr>
      <w:r w:rsidRPr="00A85CA4">
        <w:rPr>
          <w:rFonts w:ascii="Arial" w:hAnsi="Arial" w:cs="Arial"/>
          <w:sz w:val="20"/>
          <w:szCs w:val="20"/>
          <w:lang w:val="es-ES"/>
        </w:rPr>
        <w:t xml:space="preserve">Los valores de ahorros en generación, para la región y para cada uno de los países, son los que se muestran en la </w:t>
      </w:r>
      <w:r w:rsidRPr="00A85CA4">
        <w:rPr>
          <w:rFonts w:ascii="Arial" w:hAnsi="Arial" w:cs="Arial"/>
          <w:b/>
          <w:sz w:val="20"/>
          <w:szCs w:val="20"/>
          <w:lang w:val="es-ES"/>
        </w:rPr>
        <w:fldChar w:fldCharType="begin"/>
      </w:r>
      <w:r w:rsidRPr="00A85CA4">
        <w:rPr>
          <w:rFonts w:ascii="Arial" w:hAnsi="Arial" w:cs="Arial"/>
          <w:b/>
          <w:sz w:val="20"/>
          <w:szCs w:val="20"/>
          <w:lang w:val="es-ES"/>
        </w:rPr>
        <w:instrText xml:space="preserve"> REF _Ref450035570 \h  \* MERGEFORMAT </w:instrText>
      </w:r>
      <w:r w:rsidRPr="00A85CA4">
        <w:rPr>
          <w:rFonts w:ascii="Arial" w:hAnsi="Arial" w:cs="Arial"/>
          <w:b/>
          <w:sz w:val="20"/>
          <w:szCs w:val="20"/>
          <w:lang w:val="es-ES"/>
        </w:rPr>
      </w:r>
      <w:r w:rsidRPr="00A85CA4">
        <w:rPr>
          <w:rFonts w:ascii="Arial" w:hAnsi="Arial" w:cs="Arial"/>
          <w:b/>
          <w:sz w:val="20"/>
          <w:szCs w:val="20"/>
          <w:lang w:val="es-ES"/>
        </w:rPr>
        <w:fldChar w:fldCharType="separate"/>
      </w:r>
      <w:r w:rsidR="00BB73DA" w:rsidRPr="00A85CA4">
        <w:rPr>
          <w:rFonts w:ascii="Arial" w:hAnsi="Arial" w:cs="Arial"/>
          <w:b/>
          <w:sz w:val="20"/>
          <w:szCs w:val="20"/>
          <w:lang w:val="es-ES"/>
        </w:rPr>
        <w:t>Tabla</w:t>
      </w:r>
      <w:r w:rsidR="00BB73DA" w:rsidRPr="00BB73DA">
        <w:rPr>
          <w:rFonts w:ascii="Arial" w:hAnsi="Arial" w:cs="Arial"/>
          <w:sz w:val="20"/>
          <w:szCs w:val="20"/>
          <w:lang w:val="es-ES"/>
        </w:rPr>
        <w:t xml:space="preserve"> </w:t>
      </w:r>
      <w:r w:rsidR="00BB73DA">
        <w:rPr>
          <w:rFonts w:ascii="Arial" w:hAnsi="Arial" w:cs="Arial"/>
          <w:b/>
          <w:sz w:val="20"/>
          <w:szCs w:val="20"/>
          <w:lang w:val="es-ES"/>
        </w:rPr>
        <w:t>6</w:t>
      </w:r>
      <w:r w:rsidRPr="00A85CA4">
        <w:rPr>
          <w:rFonts w:ascii="Arial" w:hAnsi="Arial" w:cs="Arial"/>
          <w:sz w:val="20"/>
          <w:szCs w:val="20"/>
        </w:rPr>
        <w:fldChar w:fldCharType="end"/>
      </w:r>
      <w:r w:rsidRPr="00A85CA4">
        <w:rPr>
          <w:rFonts w:ascii="Arial" w:hAnsi="Arial" w:cs="Arial"/>
          <w:sz w:val="20"/>
          <w:szCs w:val="20"/>
          <w:lang w:val="es-ES"/>
        </w:rPr>
        <w:t>.</w:t>
      </w:r>
    </w:p>
    <w:p w:rsidR="000457AA" w:rsidRPr="00A85CA4" w:rsidRDefault="000457AA" w:rsidP="00A85CA4">
      <w:pPr>
        <w:spacing w:after="0"/>
        <w:jc w:val="both"/>
        <w:rPr>
          <w:rFonts w:ascii="Arial" w:hAnsi="Arial" w:cs="Arial"/>
          <w:sz w:val="20"/>
          <w:szCs w:val="20"/>
          <w:lang w:val="es-ES"/>
        </w:rPr>
      </w:pPr>
    </w:p>
    <w:p w:rsidR="00A85CA4" w:rsidRPr="00A85CA4" w:rsidRDefault="00A85CA4" w:rsidP="00A85CA4">
      <w:pPr>
        <w:spacing w:after="0"/>
        <w:jc w:val="both"/>
        <w:rPr>
          <w:rFonts w:ascii="Arial" w:hAnsi="Arial" w:cs="Arial"/>
          <w:b/>
          <w:sz w:val="20"/>
          <w:szCs w:val="20"/>
          <w:lang w:val="es-ES"/>
        </w:rPr>
      </w:pPr>
      <w:bookmarkStart w:id="12" w:name="_Ref450035570"/>
      <w:bookmarkStart w:id="13" w:name="_Toc447546990"/>
      <w:bookmarkStart w:id="14" w:name="_Toc452716983"/>
      <w:r w:rsidRPr="00A85CA4">
        <w:rPr>
          <w:rFonts w:ascii="Arial" w:hAnsi="Arial" w:cs="Arial"/>
          <w:b/>
          <w:sz w:val="20"/>
          <w:szCs w:val="20"/>
          <w:lang w:val="es-ES"/>
        </w:rPr>
        <w:lastRenderedPageBreak/>
        <w:t xml:space="preserve">Tabla </w:t>
      </w:r>
      <w:r w:rsidRPr="00A85CA4">
        <w:rPr>
          <w:rFonts w:ascii="Arial" w:hAnsi="Arial" w:cs="Arial"/>
          <w:b/>
          <w:sz w:val="20"/>
          <w:szCs w:val="20"/>
          <w:lang w:val="es-ES"/>
        </w:rPr>
        <w:fldChar w:fldCharType="begin"/>
      </w:r>
      <w:r w:rsidRPr="00A85CA4">
        <w:rPr>
          <w:rFonts w:ascii="Arial" w:hAnsi="Arial" w:cs="Arial"/>
          <w:b/>
          <w:sz w:val="20"/>
          <w:szCs w:val="20"/>
          <w:lang w:val="es-ES"/>
        </w:rPr>
        <w:instrText xml:space="preserve"> SEQ Tabla \* ARABIC </w:instrText>
      </w:r>
      <w:r w:rsidRPr="00A85CA4">
        <w:rPr>
          <w:rFonts w:ascii="Arial" w:hAnsi="Arial" w:cs="Arial"/>
          <w:b/>
          <w:sz w:val="20"/>
          <w:szCs w:val="20"/>
          <w:lang w:val="es-ES"/>
        </w:rPr>
        <w:fldChar w:fldCharType="separate"/>
      </w:r>
      <w:r w:rsidR="00BB73DA">
        <w:rPr>
          <w:rFonts w:ascii="Arial" w:hAnsi="Arial" w:cs="Arial"/>
          <w:b/>
          <w:noProof/>
          <w:sz w:val="20"/>
          <w:szCs w:val="20"/>
          <w:lang w:val="es-ES"/>
        </w:rPr>
        <w:t>6</w:t>
      </w:r>
      <w:r w:rsidRPr="00A85CA4">
        <w:rPr>
          <w:rFonts w:ascii="Arial" w:hAnsi="Arial" w:cs="Arial"/>
          <w:sz w:val="20"/>
          <w:szCs w:val="20"/>
        </w:rPr>
        <w:fldChar w:fldCharType="end"/>
      </w:r>
      <w:bookmarkEnd w:id="12"/>
      <w:r w:rsidRPr="00A85CA4">
        <w:rPr>
          <w:rFonts w:ascii="Arial" w:hAnsi="Arial" w:cs="Arial"/>
          <w:b/>
          <w:sz w:val="20"/>
          <w:szCs w:val="20"/>
          <w:lang w:val="es-ES"/>
        </w:rPr>
        <w:t>: Ahorros de Costos de Generación Térmica (MM US$)</w:t>
      </w:r>
      <w:bookmarkEnd w:id="13"/>
      <w:bookmarkEnd w:id="14"/>
    </w:p>
    <w:tbl>
      <w:tblPr>
        <w:tblStyle w:val="TableGrid"/>
        <w:tblpPr w:leftFromText="141" w:rightFromText="141"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08"/>
        <w:gridCol w:w="1219"/>
        <w:gridCol w:w="1079"/>
        <w:gridCol w:w="1184"/>
      </w:tblGrid>
      <w:tr w:rsidR="00A85CA4" w:rsidRPr="00A85CA4" w:rsidTr="001E140F">
        <w:trPr>
          <w:trHeight w:val="315"/>
          <w:tblHeader/>
        </w:trPr>
        <w:tc>
          <w:tcPr>
            <w:tcW w:w="1408" w:type="dxa"/>
            <w:tcBorders>
              <w:top w:val="single" w:sz="12" w:space="0" w:color="auto"/>
              <w:bottom w:val="single" w:sz="12" w:space="0" w:color="auto"/>
            </w:tcBorders>
            <w:shd w:val="clear" w:color="auto" w:fill="D9D9D9" w:themeFill="background1" w:themeFillShade="D9"/>
            <w:noWrap/>
            <w:vAlign w:val="center"/>
            <w:hideMark/>
          </w:tcPr>
          <w:p w:rsidR="00A85CA4" w:rsidRPr="00A85CA4" w:rsidRDefault="00A85CA4" w:rsidP="00A85CA4">
            <w:pPr>
              <w:spacing w:before="0" w:line="276" w:lineRule="auto"/>
              <w:ind w:firstLine="0"/>
              <w:rPr>
                <w:rFonts w:ascii="Arial" w:hAnsi="Arial" w:cs="Arial"/>
                <w:b/>
                <w:bCs/>
                <w:sz w:val="20"/>
                <w:szCs w:val="20"/>
                <w:lang w:val="es-ES"/>
              </w:rPr>
            </w:pPr>
            <w:r w:rsidRPr="00A85CA4">
              <w:rPr>
                <w:rFonts w:ascii="Arial" w:hAnsi="Arial" w:cs="Arial"/>
                <w:b/>
                <w:bCs/>
                <w:sz w:val="20"/>
                <w:szCs w:val="20"/>
                <w:lang w:val="es-ES"/>
              </w:rPr>
              <w:t>País</w:t>
            </w:r>
          </w:p>
        </w:tc>
        <w:tc>
          <w:tcPr>
            <w:tcW w:w="1219" w:type="dxa"/>
            <w:tcBorders>
              <w:top w:val="single" w:sz="12" w:space="0" w:color="auto"/>
              <w:bottom w:val="single" w:sz="12" w:space="0" w:color="auto"/>
            </w:tcBorders>
            <w:shd w:val="clear" w:color="auto" w:fill="D9D9D9" w:themeFill="background1" w:themeFillShade="D9"/>
            <w:noWrap/>
            <w:vAlign w:val="center"/>
            <w:hideMark/>
          </w:tcPr>
          <w:p w:rsidR="00A85CA4" w:rsidRPr="00A85CA4" w:rsidRDefault="00A85CA4" w:rsidP="00A85CA4">
            <w:pPr>
              <w:spacing w:before="0" w:line="276" w:lineRule="auto"/>
              <w:ind w:firstLine="0"/>
              <w:rPr>
                <w:rFonts w:ascii="Arial" w:hAnsi="Arial" w:cs="Arial"/>
                <w:b/>
                <w:sz w:val="20"/>
                <w:szCs w:val="20"/>
                <w:lang w:val="es-ES"/>
              </w:rPr>
            </w:pPr>
            <w:r w:rsidRPr="00A85CA4">
              <w:rPr>
                <w:rFonts w:ascii="Arial" w:hAnsi="Arial" w:cs="Arial"/>
                <w:b/>
                <w:sz w:val="20"/>
                <w:szCs w:val="20"/>
                <w:lang w:val="es-ES"/>
              </w:rPr>
              <w:t>A - Sin R</w:t>
            </w:r>
          </w:p>
        </w:tc>
        <w:tc>
          <w:tcPr>
            <w:tcW w:w="1079" w:type="dxa"/>
            <w:tcBorders>
              <w:top w:val="single" w:sz="12" w:space="0" w:color="auto"/>
              <w:bottom w:val="single" w:sz="12" w:space="0" w:color="auto"/>
            </w:tcBorders>
            <w:shd w:val="clear" w:color="auto" w:fill="D9D9D9" w:themeFill="background1" w:themeFillShade="D9"/>
            <w:noWrap/>
            <w:vAlign w:val="center"/>
            <w:hideMark/>
          </w:tcPr>
          <w:p w:rsidR="00A85CA4" w:rsidRPr="00A85CA4" w:rsidRDefault="00A85CA4" w:rsidP="00A85CA4">
            <w:pPr>
              <w:spacing w:before="0" w:line="276" w:lineRule="auto"/>
              <w:ind w:firstLine="0"/>
              <w:rPr>
                <w:rFonts w:ascii="Arial" w:hAnsi="Arial" w:cs="Arial"/>
                <w:b/>
                <w:sz w:val="20"/>
                <w:szCs w:val="20"/>
                <w:lang w:val="es-ES"/>
              </w:rPr>
            </w:pPr>
            <w:r w:rsidRPr="00A85CA4">
              <w:rPr>
                <w:rFonts w:ascii="Arial" w:hAnsi="Arial" w:cs="Arial"/>
                <w:b/>
                <w:sz w:val="20"/>
                <w:szCs w:val="20"/>
                <w:lang w:val="es-ES"/>
              </w:rPr>
              <w:t>B - Con R</w:t>
            </w:r>
          </w:p>
        </w:tc>
        <w:tc>
          <w:tcPr>
            <w:tcW w:w="1181" w:type="dxa"/>
            <w:tcBorders>
              <w:top w:val="single" w:sz="12" w:space="0" w:color="auto"/>
              <w:bottom w:val="single" w:sz="12" w:space="0" w:color="auto"/>
            </w:tcBorders>
            <w:shd w:val="clear" w:color="auto" w:fill="D9D9D9" w:themeFill="background1" w:themeFillShade="D9"/>
            <w:noWrap/>
            <w:vAlign w:val="center"/>
            <w:hideMark/>
          </w:tcPr>
          <w:p w:rsidR="00A85CA4" w:rsidRPr="00A85CA4" w:rsidRDefault="00A85CA4" w:rsidP="00A85CA4">
            <w:pPr>
              <w:spacing w:before="0" w:line="276" w:lineRule="auto"/>
              <w:ind w:firstLine="0"/>
              <w:rPr>
                <w:rFonts w:ascii="Arial" w:hAnsi="Arial" w:cs="Arial"/>
                <w:b/>
                <w:sz w:val="20"/>
                <w:szCs w:val="20"/>
                <w:lang w:val="es-ES"/>
              </w:rPr>
            </w:pPr>
            <w:r w:rsidRPr="00A85CA4">
              <w:rPr>
                <w:rFonts w:ascii="Arial" w:hAnsi="Arial" w:cs="Arial"/>
                <w:b/>
                <w:sz w:val="20"/>
                <w:szCs w:val="20"/>
                <w:lang w:val="es-ES"/>
              </w:rPr>
              <w:t>Diferencia</w:t>
            </w:r>
          </w:p>
        </w:tc>
      </w:tr>
      <w:tr w:rsidR="00A85CA4" w:rsidRPr="00A85CA4" w:rsidTr="001E140F">
        <w:trPr>
          <w:trHeight w:val="315"/>
        </w:trPr>
        <w:tc>
          <w:tcPr>
            <w:tcW w:w="1408" w:type="dxa"/>
            <w:tcBorders>
              <w:top w:val="single" w:sz="12" w:space="0" w:color="auto"/>
            </w:tcBorders>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Guatemala</w:t>
            </w:r>
          </w:p>
        </w:tc>
        <w:tc>
          <w:tcPr>
            <w:tcW w:w="1219" w:type="dxa"/>
            <w:tcBorders>
              <w:top w:val="single" w:sz="12" w:space="0" w:color="auto"/>
            </w:tcBorders>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124,30</w:t>
            </w:r>
          </w:p>
        </w:tc>
        <w:tc>
          <w:tcPr>
            <w:tcW w:w="1079" w:type="dxa"/>
            <w:tcBorders>
              <w:top w:val="single" w:sz="12" w:space="0" w:color="auto"/>
            </w:tcBorders>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127,60</w:t>
            </w:r>
          </w:p>
        </w:tc>
        <w:tc>
          <w:tcPr>
            <w:tcW w:w="1181" w:type="dxa"/>
            <w:tcBorders>
              <w:top w:val="single" w:sz="12" w:space="0" w:color="auto"/>
            </w:tcBorders>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3,40</w:t>
            </w:r>
          </w:p>
        </w:tc>
      </w:tr>
      <w:tr w:rsidR="00A85CA4" w:rsidRPr="00A85CA4" w:rsidTr="001E140F">
        <w:trPr>
          <w:trHeight w:val="315"/>
        </w:trPr>
        <w:tc>
          <w:tcPr>
            <w:tcW w:w="1408"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El Salvador</w:t>
            </w:r>
          </w:p>
        </w:tc>
        <w:tc>
          <w:tcPr>
            <w:tcW w:w="1219"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56,80</w:t>
            </w:r>
          </w:p>
        </w:tc>
        <w:tc>
          <w:tcPr>
            <w:tcW w:w="1079"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38,60</w:t>
            </w:r>
          </w:p>
        </w:tc>
        <w:tc>
          <w:tcPr>
            <w:tcW w:w="1181"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-18,30</w:t>
            </w:r>
          </w:p>
        </w:tc>
      </w:tr>
      <w:tr w:rsidR="00A85CA4" w:rsidRPr="00A85CA4" w:rsidTr="001E140F">
        <w:trPr>
          <w:trHeight w:val="315"/>
        </w:trPr>
        <w:tc>
          <w:tcPr>
            <w:tcW w:w="1408"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Honduras</w:t>
            </w:r>
          </w:p>
        </w:tc>
        <w:tc>
          <w:tcPr>
            <w:tcW w:w="1219"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103,50</w:t>
            </w:r>
          </w:p>
        </w:tc>
        <w:tc>
          <w:tcPr>
            <w:tcW w:w="1079"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118,30</w:t>
            </w:r>
          </w:p>
        </w:tc>
        <w:tc>
          <w:tcPr>
            <w:tcW w:w="1181"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14,80</w:t>
            </w:r>
          </w:p>
        </w:tc>
      </w:tr>
      <w:tr w:rsidR="00A85CA4" w:rsidRPr="00A85CA4" w:rsidTr="001E140F">
        <w:trPr>
          <w:trHeight w:val="315"/>
        </w:trPr>
        <w:tc>
          <w:tcPr>
            <w:tcW w:w="1408"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Nicaragua</w:t>
            </w:r>
          </w:p>
        </w:tc>
        <w:tc>
          <w:tcPr>
            <w:tcW w:w="1219"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144,70</w:t>
            </w:r>
          </w:p>
        </w:tc>
        <w:tc>
          <w:tcPr>
            <w:tcW w:w="1079"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140,30</w:t>
            </w:r>
          </w:p>
        </w:tc>
        <w:tc>
          <w:tcPr>
            <w:tcW w:w="1181"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-4,40</w:t>
            </w:r>
          </w:p>
        </w:tc>
      </w:tr>
      <w:tr w:rsidR="00A85CA4" w:rsidRPr="00A85CA4" w:rsidTr="001E140F">
        <w:trPr>
          <w:trHeight w:val="315"/>
        </w:trPr>
        <w:tc>
          <w:tcPr>
            <w:tcW w:w="1408"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Costa Rica</w:t>
            </w:r>
          </w:p>
        </w:tc>
        <w:tc>
          <w:tcPr>
            <w:tcW w:w="1219"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0,70</w:t>
            </w:r>
          </w:p>
        </w:tc>
        <w:tc>
          <w:tcPr>
            <w:tcW w:w="1079"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0,70</w:t>
            </w:r>
          </w:p>
        </w:tc>
        <w:tc>
          <w:tcPr>
            <w:tcW w:w="1181"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0,10</w:t>
            </w:r>
          </w:p>
        </w:tc>
      </w:tr>
      <w:tr w:rsidR="00A85CA4" w:rsidRPr="00A85CA4" w:rsidTr="001E140F">
        <w:trPr>
          <w:trHeight w:val="315"/>
        </w:trPr>
        <w:tc>
          <w:tcPr>
            <w:tcW w:w="1408"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Panamá</w:t>
            </w:r>
          </w:p>
        </w:tc>
        <w:tc>
          <w:tcPr>
            <w:tcW w:w="1219"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72,30</w:t>
            </w:r>
          </w:p>
        </w:tc>
        <w:tc>
          <w:tcPr>
            <w:tcW w:w="1079"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71,40</w:t>
            </w:r>
          </w:p>
        </w:tc>
        <w:tc>
          <w:tcPr>
            <w:tcW w:w="1181"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-0,90</w:t>
            </w:r>
          </w:p>
        </w:tc>
      </w:tr>
      <w:tr w:rsidR="00A85CA4" w:rsidRPr="00A85CA4" w:rsidTr="001E140F">
        <w:trPr>
          <w:trHeight w:val="330"/>
        </w:trPr>
        <w:tc>
          <w:tcPr>
            <w:tcW w:w="1408"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Total MER</w:t>
            </w:r>
          </w:p>
        </w:tc>
        <w:tc>
          <w:tcPr>
            <w:tcW w:w="1219"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502,40</w:t>
            </w:r>
          </w:p>
        </w:tc>
        <w:tc>
          <w:tcPr>
            <w:tcW w:w="1079"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496,80</w:t>
            </w:r>
          </w:p>
        </w:tc>
        <w:tc>
          <w:tcPr>
            <w:tcW w:w="1181" w:type="dxa"/>
            <w:noWrap/>
            <w:vAlign w:val="bottom"/>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-5,60</w:t>
            </w:r>
          </w:p>
        </w:tc>
      </w:tr>
    </w:tbl>
    <w:p w:rsidR="000457AA" w:rsidRDefault="00A85CA4" w:rsidP="00A85CA4">
      <w:pPr>
        <w:spacing w:after="0"/>
        <w:jc w:val="both"/>
        <w:rPr>
          <w:rFonts w:ascii="Arial" w:hAnsi="Arial" w:cs="Arial"/>
          <w:sz w:val="20"/>
          <w:szCs w:val="20"/>
          <w:lang w:val="es-ES"/>
        </w:rPr>
      </w:pPr>
      <w:r w:rsidRPr="00A85CA4">
        <w:rPr>
          <w:rFonts w:ascii="Arial" w:hAnsi="Arial" w:cs="Arial"/>
          <w:sz w:val="20"/>
          <w:szCs w:val="20"/>
          <w:lang w:val="es-ES"/>
        </w:rPr>
        <w:br/>
      </w:r>
    </w:p>
    <w:p w:rsidR="000457AA" w:rsidRDefault="000457AA" w:rsidP="00A85CA4">
      <w:pPr>
        <w:spacing w:after="0"/>
        <w:jc w:val="both"/>
        <w:rPr>
          <w:rFonts w:ascii="Arial" w:hAnsi="Arial" w:cs="Arial"/>
          <w:sz w:val="20"/>
          <w:szCs w:val="20"/>
          <w:lang w:val="es-ES"/>
        </w:rPr>
      </w:pPr>
    </w:p>
    <w:p w:rsidR="000457AA" w:rsidRDefault="000457AA" w:rsidP="00A85CA4">
      <w:pPr>
        <w:spacing w:after="0"/>
        <w:jc w:val="both"/>
        <w:rPr>
          <w:rFonts w:ascii="Arial" w:hAnsi="Arial" w:cs="Arial"/>
          <w:sz w:val="20"/>
          <w:szCs w:val="20"/>
          <w:lang w:val="es-ES"/>
        </w:rPr>
      </w:pPr>
    </w:p>
    <w:p w:rsidR="000457AA" w:rsidRDefault="000457AA" w:rsidP="00A85CA4">
      <w:pPr>
        <w:spacing w:after="0"/>
        <w:jc w:val="both"/>
        <w:rPr>
          <w:rFonts w:ascii="Arial" w:hAnsi="Arial" w:cs="Arial"/>
          <w:sz w:val="20"/>
          <w:szCs w:val="20"/>
          <w:lang w:val="es-ES"/>
        </w:rPr>
      </w:pPr>
    </w:p>
    <w:p w:rsidR="000457AA" w:rsidRDefault="000457AA" w:rsidP="00A85CA4">
      <w:pPr>
        <w:spacing w:after="0"/>
        <w:jc w:val="both"/>
        <w:rPr>
          <w:rFonts w:ascii="Arial" w:hAnsi="Arial" w:cs="Arial"/>
          <w:sz w:val="20"/>
          <w:szCs w:val="20"/>
          <w:lang w:val="es-ES"/>
        </w:rPr>
      </w:pPr>
    </w:p>
    <w:p w:rsidR="000457AA" w:rsidRDefault="000457AA" w:rsidP="00A85CA4">
      <w:pPr>
        <w:spacing w:after="0"/>
        <w:jc w:val="both"/>
        <w:rPr>
          <w:rFonts w:ascii="Arial" w:hAnsi="Arial" w:cs="Arial"/>
          <w:sz w:val="20"/>
          <w:szCs w:val="20"/>
          <w:lang w:val="es-ES"/>
        </w:rPr>
      </w:pPr>
    </w:p>
    <w:p w:rsidR="000457AA" w:rsidRDefault="000457AA" w:rsidP="00A85CA4">
      <w:pPr>
        <w:spacing w:after="0"/>
        <w:jc w:val="both"/>
        <w:rPr>
          <w:rFonts w:ascii="Arial" w:hAnsi="Arial" w:cs="Arial"/>
          <w:sz w:val="20"/>
          <w:szCs w:val="20"/>
          <w:lang w:val="es-ES"/>
        </w:rPr>
      </w:pPr>
    </w:p>
    <w:p w:rsidR="000457AA" w:rsidRDefault="000457AA" w:rsidP="00A85CA4">
      <w:pPr>
        <w:spacing w:after="0"/>
        <w:jc w:val="both"/>
        <w:rPr>
          <w:rFonts w:ascii="Arial" w:hAnsi="Arial" w:cs="Arial"/>
          <w:sz w:val="20"/>
          <w:szCs w:val="20"/>
          <w:lang w:val="es-ES"/>
        </w:rPr>
      </w:pPr>
    </w:p>
    <w:p w:rsidR="000457AA" w:rsidRDefault="000457AA" w:rsidP="00A85CA4">
      <w:pPr>
        <w:spacing w:after="0"/>
        <w:jc w:val="both"/>
        <w:rPr>
          <w:rFonts w:ascii="Arial" w:hAnsi="Arial" w:cs="Arial"/>
          <w:sz w:val="20"/>
          <w:szCs w:val="20"/>
          <w:lang w:val="es-ES"/>
        </w:rPr>
      </w:pPr>
    </w:p>
    <w:p w:rsidR="000457AA" w:rsidRDefault="000457AA" w:rsidP="00A85CA4">
      <w:pPr>
        <w:spacing w:after="0"/>
        <w:jc w:val="both"/>
        <w:rPr>
          <w:rFonts w:ascii="Arial" w:hAnsi="Arial" w:cs="Arial"/>
          <w:sz w:val="20"/>
          <w:szCs w:val="20"/>
          <w:lang w:val="es-ES"/>
        </w:rPr>
      </w:pPr>
    </w:p>
    <w:p w:rsidR="000457AA" w:rsidRDefault="000457AA" w:rsidP="00A85CA4">
      <w:pPr>
        <w:spacing w:after="0"/>
        <w:jc w:val="both"/>
        <w:rPr>
          <w:rFonts w:ascii="Arial" w:hAnsi="Arial" w:cs="Arial"/>
          <w:sz w:val="20"/>
          <w:szCs w:val="20"/>
          <w:lang w:val="es-ES"/>
        </w:rPr>
      </w:pPr>
    </w:p>
    <w:p w:rsidR="000457AA" w:rsidRPr="00E011C8" w:rsidRDefault="000457AA" w:rsidP="00A85CA4">
      <w:pPr>
        <w:spacing w:after="0"/>
        <w:jc w:val="both"/>
        <w:rPr>
          <w:rFonts w:ascii="Arial" w:hAnsi="Arial" w:cs="Arial"/>
          <w:sz w:val="8"/>
          <w:szCs w:val="20"/>
          <w:lang w:val="es-ES"/>
        </w:rPr>
      </w:pPr>
    </w:p>
    <w:p w:rsidR="00A85CA4" w:rsidRPr="00E011C8" w:rsidRDefault="00A85CA4" w:rsidP="00A85CA4">
      <w:pPr>
        <w:spacing w:after="0"/>
        <w:jc w:val="both"/>
        <w:rPr>
          <w:rFonts w:ascii="Arial" w:hAnsi="Arial" w:cs="Arial"/>
          <w:sz w:val="16"/>
          <w:szCs w:val="20"/>
          <w:lang w:val="es-ES"/>
        </w:rPr>
      </w:pPr>
      <w:r w:rsidRPr="00E011C8">
        <w:rPr>
          <w:rFonts w:ascii="Arial" w:hAnsi="Arial" w:cs="Arial"/>
          <w:sz w:val="16"/>
          <w:szCs w:val="20"/>
          <w:lang w:val="es-ES"/>
        </w:rPr>
        <w:t>Fuente: Elaboración propia en base a IEOR 2 Tabla 4</w:t>
      </w:r>
    </w:p>
    <w:p w:rsidR="000457AA" w:rsidRDefault="000457AA" w:rsidP="00A85CA4">
      <w:pPr>
        <w:spacing w:after="0"/>
        <w:jc w:val="both"/>
        <w:rPr>
          <w:rFonts w:ascii="Arial" w:hAnsi="Arial" w:cs="Arial"/>
          <w:sz w:val="20"/>
          <w:szCs w:val="20"/>
          <w:lang w:val="es-ES"/>
        </w:rPr>
      </w:pPr>
    </w:p>
    <w:p w:rsidR="00A85CA4" w:rsidRPr="00A85CA4" w:rsidRDefault="00A85CA4" w:rsidP="00A85CA4">
      <w:pPr>
        <w:spacing w:after="0"/>
        <w:jc w:val="both"/>
        <w:rPr>
          <w:rFonts w:ascii="Arial" w:hAnsi="Arial" w:cs="Arial"/>
          <w:sz w:val="20"/>
          <w:szCs w:val="20"/>
          <w:lang w:val="es-ES"/>
        </w:rPr>
      </w:pPr>
      <w:r w:rsidRPr="00A85CA4">
        <w:rPr>
          <w:rFonts w:ascii="Arial" w:hAnsi="Arial" w:cs="Arial"/>
          <w:sz w:val="20"/>
          <w:szCs w:val="20"/>
          <w:lang w:val="es-ES"/>
        </w:rPr>
        <w:t>Como puede observarse, la distribución de los ahorros es muy heterogénea con países en los que el costo de la generación térmica aumenta (Guatemala y Honduras) y países en los que disminuye (El Salvador, Nicaragua, Costa Rica y Panamá). En el agregado, los proyectos representan para la región un ahorro en costo de combustibles de 5,6 MM US$ en el año 2018.</w:t>
      </w:r>
      <w:r w:rsidR="00E011C8">
        <w:rPr>
          <w:rFonts w:ascii="Arial" w:hAnsi="Arial" w:cs="Arial"/>
          <w:sz w:val="20"/>
          <w:szCs w:val="20"/>
          <w:lang w:val="es-ES"/>
        </w:rPr>
        <w:t xml:space="preserve"> </w:t>
      </w:r>
      <w:r w:rsidRPr="00A85CA4">
        <w:rPr>
          <w:rFonts w:ascii="Arial" w:hAnsi="Arial" w:cs="Arial"/>
          <w:sz w:val="20"/>
          <w:szCs w:val="20"/>
          <w:lang w:val="es-ES"/>
        </w:rPr>
        <w:t xml:space="preserve">Dado que no se cuenta con proyecciones con valores para años posteriores a 2018, se hace necesario identificar algún indicador que sirva como proxy de la evolución esperada de estos beneficios. </w:t>
      </w:r>
    </w:p>
    <w:p w:rsidR="00A85CA4" w:rsidRPr="00A85CA4" w:rsidRDefault="00A85CA4" w:rsidP="00E011C8">
      <w:pPr>
        <w:spacing w:before="120" w:after="0"/>
        <w:jc w:val="both"/>
        <w:rPr>
          <w:rFonts w:ascii="Arial" w:hAnsi="Arial" w:cs="Arial"/>
          <w:sz w:val="20"/>
          <w:szCs w:val="20"/>
          <w:lang w:val="es-ES"/>
        </w:rPr>
      </w:pPr>
      <w:r w:rsidRPr="00A85CA4">
        <w:rPr>
          <w:rFonts w:ascii="Arial" w:hAnsi="Arial" w:cs="Arial"/>
          <w:sz w:val="20"/>
          <w:szCs w:val="20"/>
          <w:lang w:val="es-ES"/>
        </w:rPr>
        <w:t xml:space="preserve">Para ello se ha considerado la información disponible en el informe del consultor Manuel </w:t>
      </w:r>
      <w:proofErr w:type="spellStart"/>
      <w:r w:rsidRPr="00A85CA4">
        <w:rPr>
          <w:rFonts w:ascii="Arial" w:hAnsi="Arial" w:cs="Arial"/>
          <w:sz w:val="20"/>
          <w:szCs w:val="20"/>
          <w:lang w:val="es-ES"/>
        </w:rPr>
        <w:t>Dussan</w:t>
      </w:r>
      <w:proofErr w:type="spellEnd"/>
      <w:r w:rsidRPr="00A85CA4">
        <w:rPr>
          <w:rFonts w:ascii="Arial" w:hAnsi="Arial" w:cs="Arial"/>
          <w:sz w:val="20"/>
          <w:szCs w:val="20"/>
          <w:vertAlign w:val="superscript"/>
          <w:lang w:val="es-ES"/>
        </w:rPr>
        <w:footnoteReference w:id="6"/>
      </w:r>
      <w:r w:rsidRPr="00A85CA4">
        <w:rPr>
          <w:rFonts w:ascii="Arial" w:hAnsi="Arial" w:cs="Arial"/>
          <w:sz w:val="20"/>
          <w:szCs w:val="20"/>
          <w:lang w:val="es-ES"/>
        </w:rPr>
        <w:t xml:space="preserve"> como así también la información de base utilizada en dicho informe que fuera suministrada por el BID. Para el análisis de los escenarios se ha considerado también el análisis contenido en el informe de CEAC de octubre de 2012.</w:t>
      </w:r>
      <w:r w:rsidRPr="00A85CA4">
        <w:rPr>
          <w:rFonts w:ascii="Arial" w:hAnsi="Arial" w:cs="Arial"/>
          <w:sz w:val="20"/>
          <w:szCs w:val="20"/>
          <w:vertAlign w:val="superscript"/>
          <w:lang w:val="es-ES"/>
        </w:rPr>
        <w:footnoteReference w:id="7"/>
      </w:r>
    </w:p>
    <w:p w:rsidR="000457AA" w:rsidRDefault="000457AA" w:rsidP="00A85CA4">
      <w:pPr>
        <w:spacing w:after="0"/>
        <w:jc w:val="both"/>
        <w:rPr>
          <w:rFonts w:ascii="Arial" w:hAnsi="Arial" w:cs="Arial"/>
          <w:sz w:val="20"/>
          <w:szCs w:val="20"/>
          <w:lang w:val="es-ES"/>
        </w:rPr>
      </w:pPr>
    </w:p>
    <w:p w:rsidR="00A85CA4" w:rsidRPr="00A85CA4" w:rsidRDefault="00A85CA4" w:rsidP="00A85CA4">
      <w:pPr>
        <w:spacing w:after="0"/>
        <w:jc w:val="both"/>
        <w:rPr>
          <w:rFonts w:ascii="Arial" w:hAnsi="Arial" w:cs="Arial"/>
          <w:sz w:val="20"/>
          <w:szCs w:val="20"/>
          <w:lang w:val="es-ES"/>
        </w:rPr>
      </w:pPr>
      <w:r w:rsidRPr="00A85CA4">
        <w:rPr>
          <w:rFonts w:ascii="Arial" w:hAnsi="Arial" w:cs="Arial"/>
          <w:sz w:val="20"/>
          <w:szCs w:val="20"/>
          <w:lang w:val="es-ES"/>
        </w:rPr>
        <w:t>En base a los datos mencionados en el apartado anterior se obtiene una tendencia del crecimiento de los beneficios del proyecto SIEPAC del orden del 6% anual.</w:t>
      </w:r>
      <w:r w:rsidRPr="00A85CA4">
        <w:rPr>
          <w:rFonts w:ascii="Arial" w:hAnsi="Arial" w:cs="Arial"/>
          <w:sz w:val="20"/>
          <w:szCs w:val="20"/>
          <w:vertAlign w:val="superscript"/>
          <w:lang w:val="es-ES"/>
        </w:rPr>
        <w:footnoteReference w:id="8"/>
      </w:r>
      <w:r w:rsidRPr="00A85CA4">
        <w:rPr>
          <w:rFonts w:ascii="Arial" w:hAnsi="Arial" w:cs="Arial"/>
          <w:sz w:val="20"/>
          <w:szCs w:val="20"/>
          <w:lang w:val="es-ES"/>
        </w:rPr>
        <w:t xml:space="preserve"> A partir de esta información, y tomando como valor base la estimación de ahorros de costos para 2018 del IOER2, se calcula el beneficio económico de la expansión considerando: la inversión según lo reflejado en el IOER1; una vida útil de las inversiones de 30 años; y costos de operación y mantenimiento iguales al 2,5% del valor de la inversión. Todos los valores considerados se ajustaron por los respectivos factores de cuenta para reflejar su valor económico. La </w:t>
      </w:r>
      <w:r w:rsidR="00E011C8">
        <w:rPr>
          <w:rFonts w:ascii="Arial" w:hAnsi="Arial" w:cs="Arial"/>
          <w:sz w:val="20"/>
          <w:szCs w:val="20"/>
          <w:lang w:val="es-ES"/>
        </w:rPr>
        <w:fldChar w:fldCharType="begin"/>
      </w:r>
      <w:r w:rsidR="00E011C8">
        <w:rPr>
          <w:rFonts w:ascii="Arial" w:hAnsi="Arial" w:cs="Arial"/>
          <w:sz w:val="20"/>
          <w:szCs w:val="20"/>
          <w:lang w:val="es-ES"/>
        </w:rPr>
        <w:instrText xml:space="preserve"> REF _Ref453254411 \h </w:instrText>
      </w:r>
      <w:r w:rsidR="00E011C8">
        <w:rPr>
          <w:rFonts w:ascii="Arial" w:hAnsi="Arial" w:cs="Arial"/>
          <w:sz w:val="20"/>
          <w:szCs w:val="20"/>
          <w:lang w:val="es-ES"/>
        </w:rPr>
      </w:r>
      <w:r w:rsidR="00E011C8">
        <w:rPr>
          <w:rFonts w:ascii="Arial" w:hAnsi="Arial" w:cs="Arial"/>
          <w:sz w:val="20"/>
          <w:szCs w:val="20"/>
          <w:lang w:val="es-ES"/>
        </w:rPr>
        <w:fldChar w:fldCharType="separate"/>
      </w:r>
      <w:r w:rsidR="00BB73DA" w:rsidRPr="00A85CA4">
        <w:rPr>
          <w:rFonts w:ascii="Arial" w:hAnsi="Arial" w:cs="Arial"/>
          <w:b/>
          <w:sz w:val="20"/>
          <w:szCs w:val="20"/>
          <w:lang w:val="es-ES"/>
        </w:rPr>
        <w:t xml:space="preserve">Tabla </w:t>
      </w:r>
      <w:r w:rsidR="00BB73DA">
        <w:rPr>
          <w:rFonts w:ascii="Arial" w:hAnsi="Arial" w:cs="Arial"/>
          <w:b/>
          <w:noProof/>
          <w:sz w:val="20"/>
          <w:szCs w:val="20"/>
          <w:lang w:val="es-ES"/>
        </w:rPr>
        <w:t>7</w:t>
      </w:r>
      <w:r w:rsidR="00E011C8">
        <w:rPr>
          <w:rFonts w:ascii="Arial" w:hAnsi="Arial" w:cs="Arial"/>
          <w:sz w:val="20"/>
          <w:szCs w:val="20"/>
          <w:lang w:val="es-ES"/>
        </w:rPr>
        <w:fldChar w:fldCharType="end"/>
      </w:r>
      <w:r w:rsidR="00E011C8">
        <w:rPr>
          <w:rFonts w:ascii="Arial" w:hAnsi="Arial" w:cs="Arial"/>
          <w:sz w:val="20"/>
          <w:szCs w:val="20"/>
          <w:lang w:val="es-ES"/>
        </w:rPr>
        <w:t xml:space="preserve"> </w:t>
      </w:r>
      <w:r w:rsidRPr="00A85CA4">
        <w:rPr>
          <w:rFonts w:ascii="Arial" w:hAnsi="Arial" w:cs="Arial"/>
          <w:sz w:val="20"/>
          <w:szCs w:val="20"/>
          <w:lang w:val="es-ES"/>
        </w:rPr>
        <w:t>muestra los resultados de este análisis.</w:t>
      </w:r>
    </w:p>
    <w:p w:rsidR="00A85CA4" w:rsidRPr="00A85CA4" w:rsidRDefault="00A85CA4" w:rsidP="00E011C8">
      <w:pPr>
        <w:spacing w:before="120" w:after="0"/>
        <w:jc w:val="both"/>
        <w:rPr>
          <w:rFonts w:ascii="Arial" w:hAnsi="Arial" w:cs="Arial"/>
          <w:b/>
          <w:sz w:val="20"/>
          <w:szCs w:val="20"/>
          <w:lang w:val="es-ES"/>
        </w:rPr>
      </w:pPr>
      <w:bookmarkStart w:id="15" w:name="_Ref450035624"/>
      <w:bookmarkStart w:id="16" w:name="_Ref453254411"/>
      <w:bookmarkStart w:id="17" w:name="_Toc447546991"/>
      <w:bookmarkStart w:id="18" w:name="_Toc452716984"/>
      <w:r w:rsidRPr="00A85CA4">
        <w:rPr>
          <w:rFonts w:ascii="Arial" w:hAnsi="Arial" w:cs="Arial"/>
          <w:b/>
          <w:sz w:val="20"/>
          <w:szCs w:val="20"/>
          <w:lang w:val="es-ES"/>
        </w:rPr>
        <w:t xml:space="preserve">Tabla </w:t>
      </w:r>
      <w:r w:rsidRPr="00A85CA4">
        <w:rPr>
          <w:rFonts w:ascii="Arial" w:hAnsi="Arial" w:cs="Arial"/>
          <w:b/>
          <w:sz w:val="20"/>
          <w:szCs w:val="20"/>
          <w:lang w:val="es-ES"/>
        </w:rPr>
        <w:fldChar w:fldCharType="begin"/>
      </w:r>
      <w:r w:rsidRPr="00A85CA4">
        <w:rPr>
          <w:rFonts w:ascii="Arial" w:hAnsi="Arial" w:cs="Arial"/>
          <w:b/>
          <w:sz w:val="20"/>
          <w:szCs w:val="20"/>
          <w:lang w:val="es-ES"/>
        </w:rPr>
        <w:instrText xml:space="preserve"> SEQ Tabla \* ARABIC </w:instrText>
      </w:r>
      <w:r w:rsidRPr="00A85CA4">
        <w:rPr>
          <w:rFonts w:ascii="Arial" w:hAnsi="Arial" w:cs="Arial"/>
          <w:b/>
          <w:sz w:val="20"/>
          <w:szCs w:val="20"/>
          <w:lang w:val="es-ES"/>
        </w:rPr>
        <w:fldChar w:fldCharType="separate"/>
      </w:r>
      <w:r w:rsidR="00BB73DA">
        <w:rPr>
          <w:rFonts w:ascii="Arial" w:hAnsi="Arial" w:cs="Arial"/>
          <w:b/>
          <w:noProof/>
          <w:sz w:val="20"/>
          <w:szCs w:val="20"/>
          <w:lang w:val="es-ES"/>
        </w:rPr>
        <w:t>7</w:t>
      </w:r>
      <w:r w:rsidRPr="00A85CA4">
        <w:rPr>
          <w:rFonts w:ascii="Arial" w:hAnsi="Arial" w:cs="Arial"/>
          <w:sz w:val="20"/>
          <w:szCs w:val="20"/>
        </w:rPr>
        <w:fldChar w:fldCharType="end"/>
      </w:r>
      <w:bookmarkEnd w:id="15"/>
      <w:bookmarkEnd w:id="16"/>
      <w:r w:rsidRPr="00A85CA4">
        <w:rPr>
          <w:rFonts w:ascii="Arial" w:hAnsi="Arial" w:cs="Arial"/>
          <w:b/>
          <w:sz w:val="20"/>
          <w:szCs w:val="20"/>
          <w:lang w:val="es-ES"/>
        </w:rPr>
        <w:t>: Análisis Beneficio Costo Regional: Beneficios Crecientes</w:t>
      </w:r>
      <w:bookmarkEnd w:id="17"/>
      <w:bookmarkEnd w:id="18"/>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2"/>
        <w:gridCol w:w="3144"/>
        <w:gridCol w:w="960"/>
        <w:gridCol w:w="1305"/>
        <w:gridCol w:w="1080"/>
      </w:tblGrid>
      <w:tr w:rsidR="00A85CA4" w:rsidRPr="00A85CA4" w:rsidTr="001E140F">
        <w:trPr>
          <w:trHeight w:val="300"/>
          <w:jc w:val="center"/>
        </w:trPr>
        <w:tc>
          <w:tcPr>
            <w:tcW w:w="532" w:type="dxa"/>
            <w:tcBorders>
              <w:top w:val="single" w:sz="12" w:space="0" w:color="auto"/>
              <w:bottom w:val="single" w:sz="12" w:space="0" w:color="auto"/>
            </w:tcBorders>
            <w:shd w:val="clear" w:color="auto" w:fill="D9D9D9" w:themeFill="background1" w:themeFillShade="D9"/>
            <w:noWrap/>
            <w:vAlign w:val="center"/>
            <w:hideMark/>
          </w:tcPr>
          <w:p w:rsidR="00A85CA4" w:rsidRPr="00A85CA4" w:rsidRDefault="00A85CA4" w:rsidP="00A85CA4">
            <w:pPr>
              <w:spacing w:before="0" w:line="276" w:lineRule="auto"/>
              <w:ind w:firstLine="0"/>
              <w:rPr>
                <w:rFonts w:ascii="Arial" w:hAnsi="Arial" w:cs="Arial"/>
                <w:b/>
                <w:sz w:val="20"/>
                <w:szCs w:val="20"/>
                <w:lang w:val="es-ES"/>
              </w:rPr>
            </w:pPr>
          </w:p>
        </w:tc>
        <w:tc>
          <w:tcPr>
            <w:tcW w:w="3144" w:type="dxa"/>
            <w:tcBorders>
              <w:top w:val="single" w:sz="12" w:space="0" w:color="auto"/>
              <w:bottom w:val="single" w:sz="12" w:space="0" w:color="auto"/>
            </w:tcBorders>
            <w:shd w:val="clear" w:color="auto" w:fill="D9D9D9" w:themeFill="background1" w:themeFillShade="D9"/>
            <w:noWrap/>
            <w:vAlign w:val="center"/>
            <w:hideMark/>
          </w:tcPr>
          <w:p w:rsidR="00A85CA4" w:rsidRPr="00A85CA4" w:rsidRDefault="00A85CA4" w:rsidP="00A85CA4">
            <w:pPr>
              <w:spacing w:before="0" w:line="276" w:lineRule="auto"/>
              <w:ind w:firstLine="0"/>
              <w:rPr>
                <w:rFonts w:ascii="Arial" w:hAnsi="Arial" w:cs="Arial"/>
                <w:b/>
                <w:sz w:val="20"/>
                <w:szCs w:val="20"/>
                <w:lang w:val="es-ES"/>
              </w:rPr>
            </w:pPr>
            <w:r w:rsidRPr="00A85CA4">
              <w:rPr>
                <w:rFonts w:ascii="Arial" w:hAnsi="Arial" w:cs="Arial"/>
                <w:b/>
                <w:sz w:val="20"/>
                <w:szCs w:val="20"/>
                <w:lang w:val="es-ES"/>
              </w:rPr>
              <w:t>Concepto</w:t>
            </w:r>
          </w:p>
        </w:tc>
        <w:tc>
          <w:tcPr>
            <w:tcW w:w="960" w:type="dxa"/>
            <w:tcBorders>
              <w:top w:val="single" w:sz="12" w:space="0" w:color="auto"/>
              <w:bottom w:val="single" w:sz="12" w:space="0" w:color="auto"/>
            </w:tcBorders>
            <w:shd w:val="clear" w:color="auto" w:fill="D9D9D9" w:themeFill="background1" w:themeFillShade="D9"/>
            <w:noWrap/>
            <w:vAlign w:val="center"/>
            <w:hideMark/>
          </w:tcPr>
          <w:p w:rsidR="00A85CA4" w:rsidRPr="00A85CA4" w:rsidRDefault="00A85CA4" w:rsidP="00A85CA4">
            <w:pPr>
              <w:spacing w:before="0" w:line="276" w:lineRule="auto"/>
              <w:ind w:firstLine="0"/>
              <w:rPr>
                <w:rFonts w:ascii="Arial" w:hAnsi="Arial" w:cs="Arial"/>
                <w:b/>
                <w:sz w:val="20"/>
                <w:szCs w:val="20"/>
                <w:lang w:val="es-ES"/>
              </w:rPr>
            </w:pPr>
            <w:r w:rsidRPr="00A85CA4">
              <w:rPr>
                <w:rFonts w:ascii="Arial" w:hAnsi="Arial" w:cs="Arial"/>
                <w:b/>
                <w:sz w:val="20"/>
                <w:szCs w:val="20"/>
                <w:lang w:val="es-ES"/>
              </w:rPr>
              <w:t>Valor</w:t>
            </w:r>
          </w:p>
        </w:tc>
        <w:tc>
          <w:tcPr>
            <w:tcW w:w="1305" w:type="dxa"/>
            <w:tcBorders>
              <w:top w:val="single" w:sz="12" w:space="0" w:color="auto"/>
              <w:bottom w:val="single" w:sz="12" w:space="0" w:color="auto"/>
            </w:tcBorders>
            <w:shd w:val="clear" w:color="auto" w:fill="D9D9D9" w:themeFill="background1" w:themeFillShade="D9"/>
            <w:noWrap/>
            <w:vAlign w:val="center"/>
            <w:hideMark/>
          </w:tcPr>
          <w:p w:rsidR="00A85CA4" w:rsidRPr="00A85CA4" w:rsidRDefault="00A85CA4" w:rsidP="00A85CA4">
            <w:pPr>
              <w:spacing w:before="0" w:line="276" w:lineRule="auto"/>
              <w:ind w:firstLine="0"/>
              <w:rPr>
                <w:rFonts w:ascii="Arial" w:hAnsi="Arial" w:cs="Arial"/>
                <w:b/>
                <w:sz w:val="20"/>
                <w:szCs w:val="20"/>
                <w:lang w:val="es-ES"/>
              </w:rPr>
            </w:pPr>
          </w:p>
        </w:tc>
        <w:tc>
          <w:tcPr>
            <w:tcW w:w="1080" w:type="dxa"/>
            <w:tcBorders>
              <w:top w:val="single" w:sz="12" w:space="0" w:color="auto"/>
              <w:bottom w:val="single" w:sz="12" w:space="0" w:color="auto"/>
            </w:tcBorders>
            <w:shd w:val="clear" w:color="auto" w:fill="D9D9D9" w:themeFill="background1" w:themeFillShade="D9"/>
            <w:noWrap/>
            <w:vAlign w:val="center"/>
            <w:hideMark/>
          </w:tcPr>
          <w:p w:rsidR="00A85CA4" w:rsidRPr="00A85CA4" w:rsidRDefault="00A85CA4" w:rsidP="00A85CA4">
            <w:pPr>
              <w:spacing w:before="0" w:line="276" w:lineRule="auto"/>
              <w:ind w:firstLine="0"/>
              <w:rPr>
                <w:rFonts w:ascii="Arial" w:hAnsi="Arial" w:cs="Arial"/>
                <w:b/>
                <w:sz w:val="20"/>
                <w:szCs w:val="20"/>
                <w:lang w:val="es-ES"/>
              </w:rPr>
            </w:pPr>
            <w:r w:rsidRPr="00A85CA4">
              <w:rPr>
                <w:rFonts w:ascii="Arial" w:hAnsi="Arial" w:cs="Arial"/>
                <w:b/>
                <w:sz w:val="20"/>
                <w:szCs w:val="20"/>
                <w:lang w:val="es-ES"/>
              </w:rPr>
              <w:t>Fuente</w:t>
            </w:r>
          </w:p>
        </w:tc>
      </w:tr>
      <w:tr w:rsidR="00A85CA4" w:rsidRPr="00A85CA4" w:rsidTr="001E140F">
        <w:trPr>
          <w:trHeight w:val="300"/>
          <w:jc w:val="center"/>
        </w:trPr>
        <w:tc>
          <w:tcPr>
            <w:tcW w:w="532" w:type="dxa"/>
            <w:tcBorders>
              <w:top w:val="single" w:sz="12" w:space="0" w:color="auto"/>
            </w:tcBorders>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I</w:t>
            </w:r>
          </w:p>
        </w:tc>
        <w:tc>
          <w:tcPr>
            <w:tcW w:w="3144" w:type="dxa"/>
            <w:tcBorders>
              <w:top w:val="single" w:sz="12" w:space="0" w:color="auto"/>
            </w:tcBorders>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Inversión</w:t>
            </w:r>
          </w:p>
        </w:tc>
        <w:tc>
          <w:tcPr>
            <w:tcW w:w="960" w:type="dxa"/>
            <w:tcBorders>
              <w:top w:val="single" w:sz="12" w:space="0" w:color="auto"/>
            </w:tcBorders>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-64,8</w:t>
            </w:r>
          </w:p>
        </w:tc>
        <w:tc>
          <w:tcPr>
            <w:tcW w:w="1305" w:type="dxa"/>
            <w:tcBorders>
              <w:top w:val="single" w:sz="12" w:space="0" w:color="auto"/>
            </w:tcBorders>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MM US$</w:t>
            </w:r>
          </w:p>
        </w:tc>
        <w:tc>
          <w:tcPr>
            <w:tcW w:w="1080" w:type="dxa"/>
            <w:tcBorders>
              <w:top w:val="single" w:sz="12" w:space="0" w:color="auto"/>
            </w:tcBorders>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IEOR 1</w:t>
            </w:r>
          </w:p>
        </w:tc>
      </w:tr>
      <w:tr w:rsidR="00A85CA4" w:rsidRPr="00A85CA4" w:rsidTr="001E140F">
        <w:trPr>
          <w:trHeight w:val="300"/>
          <w:jc w:val="center"/>
        </w:trPr>
        <w:tc>
          <w:tcPr>
            <w:tcW w:w="532"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II</w:t>
            </w:r>
          </w:p>
        </w:tc>
        <w:tc>
          <w:tcPr>
            <w:tcW w:w="3144"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O&amp;M</w:t>
            </w:r>
          </w:p>
        </w:tc>
        <w:tc>
          <w:tcPr>
            <w:tcW w:w="96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-1,6</w:t>
            </w:r>
          </w:p>
        </w:tc>
        <w:tc>
          <w:tcPr>
            <w:tcW w:w="1305"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MM US$</w:t>
            </w:r>
          </w:p>
        </w:tc>
        <w:tc>
          <w:tcPr>
            <w:tcW w:w="108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2,5%*I</w:t>
            </w:r>
          </w:p>
        </w:tc>
      </w:tr>
      <w:tr w:rsidR="00A85CA4" w:rsidRPr="00A85CA4" w:rsidTr="001E140F">
        <w:trPr>
          <w:trHeight w:val="300"/>
          <w:jc w:val="center"/>
        </w:trPr>
        <w:tc>
          <w:tcPr>
            <w:tcW w:w="532"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III</w:t>
            </w:r>
          </w:p>
        </w:tc>
        <w:tc>
          <w:tcPr>
            <w:tcW w:w="3144"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Beneficios Brutos 2018</w:t>
            </w:r>
          </w:p>
        </w:tc>
        <w:tc>
          <w:tcPr>
            <w:tcW w:w="96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5,5</w:t>
            </w:r>
          </w:p>
        </w:tc>
        <w:tc>
          <w:tcPr>
            <w:tcW w:w="1305"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MM US$</w:t>
            </w:r>
          </w:p>
        </w:tc>
        <w:tc>
          <w:tcPr>
            <w:tcW w:w="108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IEOR 2</w:t>
            </w:r>
          </w:p>
        </w:tc>
      </w:tr>
      <w:tr w:rsidR="00A85CA4" w:rsidRPr="00A85CA4" w:rsidTr="001E140F">
        <w:trPr>
          <w:trHeight w:val="300"/>
          <w:jc w:val="center"/>
        </w:trPr>
        <w:tc>
          <w:tcPr>
            <w:tcW w:w="532"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IV</w:t>
            </w:r>
          </w:p>
        </w:tc>
        <w:tc>
          <w:tcPr>
            <w:tcW w:w="3144"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Beneficios Netos</w:t>
            </w:r>
          </w:p>
        </w:tc>
        <w:tc>
          <w:tcPr>
            <w:tcW w:w="96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3,9</w:t>
            </w:r>
          </w:p>
        </w:tc>
        <w:tc>
          <w:tcPr>
            <w:tcW w:w="1305"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MM US$</w:t>
            </w:r>
          </w:p>
        </w:tc>
        <w:tc>
          <w:tcPr>
            <w:tcW w:w="108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III + II</w:t>
            </w:r>
          </w:p>
        </w:tc>
      </w:tr>
      <w:tr w:rsidR="00A85CA4" w:rsidRPr="00A85CA4" w:rsidTr="001E140F">
        <w:trPr>
          <w:trHeight w:val="300"/>
          <w:jc w:val="center"/>
        </w:trPr>
        <w:tc>
          <w:tcPr>
            <w:tcW w:w="532"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V</w:t>
            </w:r>
          </w:p>
        </w:tc>
        <w:tc>
          <w:tcPr>
            <w:tcW w:w="3144"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Tasa Crecimiento B Brutos</w:t>
            </w:r>
          </w:p>
        </w:tc>
        <w:tc>
          <w:tcPr>
            <w:tcW w:w="96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6,0</w:t>
            </w:r>
          </w:p>
        </w:tc>
        <w:tc>
          <w:tcPr>
            <w:tcW w:w="1305"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w:t>
            </w:r>
          </w:p>
        </w:tc>
        <w:tc>
          <w:tcPr>
            <w:tcW w:w="108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p>
        </w:tc>
      </w:tr>
      <w:tr w:rsidR="00A85CA4" w:rsidRPr="00A85CA4" w:rsidTr="001E140F">
        <w:trPr>
          <w:trHeight w:val="300"/>
          <w:jc w:val="center"/>
        </w:trPr>
        <w:tc>
          <w:tcPr>
            <w:tcW w:w="532"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VII</w:t>
            </w:r>
          </w:p>
        </w:tc>
        <w:tc>
          <w:tcPr>
            <w:tcW w:w="3144"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TIRE</w:t>
            </w:r>
          </w:p>
        </w:tc>
        <w:tc>
          <w:tcPr>
            <w:tcW w:w="96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11,5</w:t>
            </w:r>
          </w:p>
        </w:tc>
        <w:tc>
          <w:tcPr>
            <w:tcW w:w="1305"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w:t>
            </w:r>
          </w:p>
        </w:tc>
        <w:tc>
          <w:tcPr>
            <w:tcW w:w="108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p>
        </w:tc>
      </w:tr>
    </w:tbl>
    <w:p w:rsidR="00A85CA4" w:rsidRPr="00E011C8" w:rsidRDefault="00A85CA4" w:rsidP="00A85CA4">
      <w:pPr>
        <w:spacing w:after="0"/>
        <w:jc w:val="both"/>
        <w:rPr>
          <w:rFonts w:ascii="Arial" w:hAnsi="Arial" w:cs="Arial"/>
          <w:sz w:val="16"/>
          <w:szCs w:val="20"/>
          <w:lang w:val="es-ES"/>
        </w:rPr>
      </w:pPr>
      <w:r w:rsidRPr="00E011C8">
        <w:rPr>
          <w:rFonts w:ascii="Arial" w:hAnsi="Arial" w:cs="Arial"/>
          <w:sz w:val="16"/>
          <w:szCs w:val="20"/>
          <w:lang w:val="es-ES"/>
        </w:rPr>
        <w:t>Fuente: Elaboración propia.</w:t>
      </w:r>
    </w:p>
    <w:p w:rsidR="000457AA" w:rsidRDefault="000457AA" w:rsidP="00A85CA4">
      <w:pPr>
        <w:spacing w:after="0"/>
        <w:jc w:val="both"/>
        <w:rPr>
          <w:rFonts w:ascii="Arial" w:hAnsi="Arial" w:cs="Arial"/>
          <w:sz w:val="20"/>
          <w:szCs w:val="20"/>
          <w:lang w:val="es-ES"/>
        </w:rPr>
      </w:pPr>
    </w:p>
    <w:p w:rsidR="00A85CA4" w:rsidRPr="00A85CA4" w:rsidRDefault="00A85CA4" w:rsidP="00A85CA4">
      <w:pPr>
        <w:spacing w:after="0"/>
        <w:jc w:val="both"/>
        <w:rPr>
          <w:rFonts w:ascii="Arial" w:hAnsi="Arial" w:cs="Arial"/>
          <w:sz w:val="20"/>
          <w:szCs w:val="20"/>
          <w:lang w:val="es-ES"/>
        </w:rPr>
      </w:pPr>
      <w:r w:rsidRPr="00A85CA4">
        <w:rPr>
          <w:rFonts w:ascii="Arial" w:hAnsi="Arial" w:cs="Arial"/>
          <w:sz w:val="20"/>
          <w:szCs w:val="20"/>
          <w:lang w:val="es-ES"/>
        </w:rPr>
        <w:t>Bajo los supuestos adoptados, el proyecto que incluye los refuerzos nacionales a la red regional tiene una tasa interna de retorno económica del 11,5% real en dólares que es levemente inferior al costo de oportunidad del capital del 12% considerado en los análisis regionales.</w:t>
      </w:r>
      <w:r w:rsidR="00E011C8">
        <w:rPr>
          <w:rFonts w:ascii="Arial" w:hAnsi="Arial" w:cs="Arial"/>
          <w:sz w:val="20"/>
          <w:szCs w:val="20"/>
          <w:lang w:val="es-ES"/>
        </w:rPr>
        <w:t xml:space="preserve"> </w:t>
      </w:r>
      <w:r w:rsidRPr="00A85CA4">
        <w:rPr>
          <w:rFonts w:ascii="Arial" w:hAnsi="Arial" w:cs="Arial"/>
          <w:sz w:val="20"/>
          <w:szCs w:val="20"/>
          <w:lang w:val="es-ES"/>
        </w:rPr>
        <w:t xml:space="preserve">Se debe destacar que el ahorro de costos operativos es sólo uno de los beneficios esperados de la integración regional. Como señala el mencionado informe de </w:t>
      </w:r>
      <w:proofErr w:type="spellStart"/>
      <w:r w:rsidRPr="00A85CA4">
        <w:rPr>
          <w:rFonts w:ascii="Arial" w:hAnsi="Arial" w:cs="Arial"/>
          <w:sz w:val="20"/>
          <w:szCs w:val="20"/>
          <w:lang w:val="es-ES"/>
        </w:rPr>
        <w:t>Dussan</w:t>
      </w:r>
      <w:proofErr w:type="spellEnd"/>
      <w:r w:rsidRPr="00A85CA4">
        <w:rPr>
          <w:rFonts w:ascii="Arial" w:hAnsi="Arial" w:cs="Arial"/>
          <w:sz w:val="20"/>
          <w:szCs w:val="20"/>
          <w:lang w:val="es-ES"/>
        </w:rPr>
        <w:t>:</w:t>
      </w:r>
      <w:r w:rsidRPr="00A85CA4">
        <w:rPr>
          <w:rFonts w:ascii="Arial" w:hAnsi="Arial" w:cs="Arial"/>
          <w:sz w:val="20"/>
          <w:szCs w:val="20"/>
          <w:vertAlign w:val="superscript"/>
          <w:lang w:val="es-ES"/>
        </w:rPr>
        <w:footnoteReference w:id="9"/>
      </w:r>
    </w:p>
    <w:p w:rsidR="000457AA" w:rsidRDefault="000457AA" w:rsidP="00A85CA4">
      <w:pPr>
        <w:spacing w:after="0"/>
        <w:jc w:val="both"/>
        <w:rPr>
          <w:rFonts w:ascii="Arial" w:hAnsi="Arial" w:cs="Arial"/>
          <w:sz w:val="20"/>
          <w:szCs w:val="20"/>
          <w:lang w:val="es-ES"/>
        </w:rPr>
      </w:pPr>
    </w:p>
    <w:p w:rsidR="00A85CA4" w:rsidRDefault="00A85CA4" w:rsidP="00A85CA4">
      <w:pPr>
        <w:spacing w:after="0"/>
        <w:jc w:val="both"/>
        <w:rPr>
          <w:rFonts w:ascii="Arial" w:hAnsi="Arial" w:cs="Arial"/>
          <w:sz w:val="20"/>
          <w:szCs w:val="20"/>
          <w:lang w:val="es-ES"/>
        </w:rPr>
      </w:pPr>
      <w:r w:rsidRPr="00A85CA4">
        <w:rPr>
          <w:rFonts w:ascii="Arial" w:hAnsi="Arial" w:cs="Arial"/>
          <w:sz w:val="20"/>
          <w:szCs w:val="20"/>
          <w:lang w:val="es-ES"/>
        </w:rPr>
        <w:t>Los análisis tanto Ex-Ante, como Ex-Post, permiten confirmar que los beneficios del proyecto dependen en alta medida del grado de coordinación de la operación y planificación que realmente se logre a nivel regional</w:t>
      </w:r>
      <w:r w:rsidRPr="00A85CA4">
        <w:rPr>
          <w:rFonts w:ascii="Arial" w:hAnsi="Arial" w:cs="Arial"/>
          <w:b/>
          <w:sz w:val="20"/>
          <w:szCs w:val="20"/>
          <w:lang w:val="es-ES"/>
        </w:rPr>
        <w:t>, y que el beneficio neto del proyecto aumenta a medida que aumenta el grado de integración, especialmente cuando los países coordinan la planificación de la expansión de la generación.</w:t>
      </w:r>
      <w:r w:rsidRPr="00A85CA4">
        <w:rPr>
          <w:rFonts w:ascii="Arial" w:hAnsi="Arial" w:cs="Arial"/>
          <w:sz w:val="20"/>
          <w:szCs w:val="20"/>
          <w:lang w:val="es-ES"/>
        </w:rPr>
        <w:t xml:space="preserve"> Los resultados demuestran la necesidad de coordinar la planificación, desarrollar un mercado de contratos firmes a largo plazo entre los países, y desarrollar proyectos de generación de escala regional.</w:t>
      </w:r>
    </w:p>
    <w:p w:rsidR="00E011C8" w:rsidRPr="00A85CA4" w:rsidRDefault="00E011C8" w:rsidP="00A85CA4">
      <w:pPr>
        <w:spacing w:after="0"/>
        <w:jc w:val="both"/>
        <w:rPr>
          <w:rFonts w:ascii="Arial" w:hAnsi="Arial" w:cs="Arial"/>
          <w:sz w:val="20"/>
          <w:szCs w:val="20"/>
          <w:lang w:val="es-ES"/>
        </w:rPr>
      </w:pPr>
    </w:p>
    <w:p w:rsidR="00A85CA4" w:rsidRPr="00A85CA4" w:rsidRDefault="00A85CA4" w:rsidP="00A85CA4">
      <w:pPr>
        <w:spacing w:after="0"/>
        <w:jc w:val="both"/>
        <w:rPr>
          <w:rFonts w:ascii="Arial" w:hAnsi="Arial" w:cs="Arial"/>
          <w:sz w:val="20"/>
          <w:szCs w:val="20"/>
          <w:lang w:val="es-ES"/>
        </w:rPr>
      </w:pPr>
      <w:r w:rsidRPr="00A85CA4">
        <w:rPr>
          <w:rFonts w:ascii="Arial" w:hAnsi="Arial" w:cs="Arial"/>
          <w:sz w:val="20"/>
          <w:szCs w:val="20"/>
          <w:lang w:val="es-ES"/>
        </w:rPr>
        <w:t xml:space="preserve">En el caso de una integración baja, en que se coordina únicamente la operación, la evaluación Ex-Ante concluía que los ahorros en los costos de operación no compensarían la inversión en el proyecto SIEPAC. </w:t>
      </w:r>
      <w:r w:rsidRPr="00A85CA4">
        <w:rPr>
          <w:rFonts w:ascii="Arial" w:hAnsi="Arial" w:cs="Arial"/>
          <w:b/>
          <w:sz w:val="20"/>
          <w:szCs w:val="20"/>
          <w:lang w:val="es-ES"/>
        </w:rPr>
        <w:t>Por su parte, la evaluación Ex-Post muestra que los ahorros de una operación coordinada compensan los costos de inversión del proyecto SIEPAC, pero dejando un beneficio neto bastante reducido</w:t>
      </w:r>
      <w:r w:rsidRPr="00A85CA4">
        <w:rPr>
          <w:rFonts w:ascii="Arial" w:hAnsi="Arial" w:cs="Arial"/>
          <w:sz w:val="20"/>
          <w:szCs w:val="20"/>
          <w:lang w:val="es-ES"/>
        </w:rPr>
        <w:t>. Este resultado probablemente refleja el cambio en las expectativas de precios de los combustibles entre 1997 y el 2011.</w:t>
      </w:r>
    </w:p>
    <w:p w:rsidR="00A85CA4" w:rsidRPr="00A85CA4" w:rsidRDefault="00A85CA4" w:rsidP="00A85CA4">
      <w:pPr>
        <w:spacing w:after="0"/>
        <w:jc w:val="both"/>
        <w:rPr>
          <w:rFonts w:ascii="Arial" w:hAnsi="Arial" w:cs="Arial"/>
          <w:sz w:val="20"/>
          <w:szCs w:val="20"/>
          <w:lang w:val="es-ES"/>
        </w:rPr>
      </w:pPr>
      <w:r w:rsidRPr="00A85CA4">
        <w:rPr>
          <w:rFonts w:ascii="Arial" w:hAnsi="Arial" w:cs="Arial"/>
          <w:sz w:val="20"/>
          <w:szCs w:val="20"/>
          <w:lang w:val="es-ES"/>
        </w:rPr>
        <w:t xml:space="preserve">De esto se desprende que la estimación realizada, que se basa sólo en el ahorro de costos de combustible asociado al aumento de la capacidad de transporte, es consistente con la valuación presentada por </w:t>
      </w:r>
      <w:proofErr w:type="spellStart"/>
      <w:r w:rsidRPr="00A85CA4">
        <w:rPr>
          <w:rFonts w:ascii="Arial" w:hAnsi="Arial" w:cs="Arial"/>
          <w:sz w:val="20"/>
          <w:szCs w:val="20"/>
          <w:lang w:val="es-ES"/>
        </w:rPr>
        <w:t>Dussan</w:t>
      </w:r>
      <w:proofErr w:type="spellEnd"/>
      <w:r w:rsidRPr="00A85CA4">
        <w:rPr>
          <w:rFonts w:ascii="Arial" w:hAnsi="Arial" w:cs="Arial"/>
          <w:sz w:val="20"/>
          <w:szCs w:val="20"/>
          <w:lang w:val="es-ES"/>
        </w:rPr>
        <w:t xml:space="preserve"> en su informe. </w:t>
      </w:r>
    </w:p>
    <w:p w:rsidR="00A85CA4" w:rsidRDefault="00A85CA4" w:rsidP="00A85CA4">
      <w:pPr>
        <w:spacing w:after="0"/>
        <w:jc w:val="both"/>
        <w:rPr>
          <w:rFonts w:ascii="Arial" w:hAnsi="Arial" w:cs="Arial"/>
          <w:sz w:val="20"/>
          <w:szCs w:val="20"/>
          <w:lang w:val="es-ES"/>
        </w:rPr>
      </w:pPr>
      <w:r w:rsidRPr="00A85CA4">
        <w:rPr>
          <w:rFonts w:ascii="Arial" w:hAnsi="Arial" w:cs="Arial"/>
          <w:sz w:val="20"/>
          <w:szCs w:val="20"/>
          <w:lang w:val="es-ES"/>
        </w:rPr>
        <w:t xml:space="preserve">Considerando la relación entre beneficios operativos y beneficios de integración a partir de la información contenida en el informe de </w:t>
      </w:r>
      <w:proofErr w:type="spellStart"/>
      <w:r w:rsidRPr="00A85CA4">
        <w:rPr>
          <w:rFonts w:ascii="Arial" w:hAnsi="Arial" w:cs="Arial"/>
          <w:sz w:val="20"/>
          <w:szCs w:val="20"/>
          <w:lang w:val="es-ES"/>
        </w:rPr>
        <w:t>Dussan</w:t>
      </w:r>
      <w:proofErr w:type="spellEnd"/>
      <w:r w:rsidRPr="00A85CA4">
        <w:rPr>
          <w:rFonts w:ascii="Arial" w:hAnsi="Arial" w:cs="Arial"/>
          <w:sz w:val="20"/>
          <w:szCs w:val="20"/>
          <w:lang w:val="es-ES"/>
        </w:rPr>
        <w:t xml:space="preserve"> (Tabla 2), es posible estimar los beneficios totales del escenario contenido en el IOER 2 (</w:t>
      </w:r>
      <w:r w:rsidRPr="00A85CA4">
        <w:rPr>
          <w:rFonts w:ascii="Arial" w:hAnsi="Arial" w:cs="Arial"/>
          <w:sz w:val="20"/>
          <w:szCs w:val="20"/>
          <w:lang w:val="es-ES"/>
        </w:rPr>
        <w:fldChar w:fldCharType="begin"/>
      </w:r>
      <w:r w:rsidRPr="00A85CA4">
        <w:rPr>
          <w:rFonts w:ascii="Arial" w:hAnsi="Arial" w:cs="Arial"/>
          <w:sz w:val="20"/>
          <w:szCs w:val="20"/>
          <w:lang w:val="es-ES"/>
        </w:rPr>
        <w:instrText xml:space="preserve"> REF _Ref450035625 \h </w:instrText>
      </w:r>
      <w:r w:rsidRPr="00A85CA4">
        <w:rPr>
          <w:rFonts w:ascii="Arial" w:hAnsi="Arial" w:cs="Arial"/>
          <w:sz w:val="20"/>
          <w:szCs w:val="20"/>
          <w:lang w:val="es-ES"/>
        </w:rPr>
      </w:r>
      <w:r w:rsidRPr="00A85CA4">
        <w:rPr>
          <w:rFonts w:ascii="Arial" w:hAnsi="Arial" w:cs="Arial"/>
          <w:sz w:val="20"/>
          <w:szCs w:val="20"/>
          <w:lang w:val="es-ES"/>
        </w:rPr>
        <w:fldChar w:fldCharType="separate"/>
      </w:r>
      <w:r w:rsidR="00BB73DA" w:rsidRPr="00A85CA4">
        <w:rPr>
          <w:rFonts w:ascii="Arial" w:hAnsi="Arial" w:cs="Arial"/>
          <w:b/>
          <w:sz w:val="20"/>
          <w:szCs w:val="20"/>
          <w:lang w:val="es-ES"/>
        </w:rPr>
        <w:t xml:space="preserve">Tabla </w:t>
      </w:r>
      <w:r w:rsidR="00BB73DA">
        <w:rPr>
          <w:rFonts w:ascii="Arial" w:hAnsi="Arial" w:cs="Arial"/>
          <w:b/>
          <w:noProof/>
          <w:sz w:val="20"/>
          <w:szCs w:val="20"/>
          <w:lang w:val="es-ES"/>
        </w:rPr>
        <w:t>8</w:t>
      </w:r>
      <w:r w:rsidRPr="00A85CA4">
        <w:rPr>
          <w:rFonts w:ascii="Arial" w:hAnsi="Arial" w:cs="Arial"/>
          <w:sz w:val="20"/>
          <w:szCs w:val="20"/>
        </w:rPr>
        <w:fldChar w:fldCharType="end"/>
      </w:r>
      <w:r w:rsidRPr="00A85CA4">
        <w:rPr>
          <w:rFonts w:ascii="Arial" w:hAnsi="Arial" w:cs="Arial"/>
          <w:sz w:val="20"/>
          <w:szCs w:val="20"/>
          <w:lang w:val="es-ES"/>
        </w:rPr>
        <w:fldChar w:fldCharType="begin" w:fldLock="1"/>
      </w:r>
      <w:r w:rsidRPr="00A85CA4">
        <w:rPr>
          <w:rFonts w:ascii="Arial" w:hAnsi="Arial" w:cs="Arial"/>
          <w:sz w:val="20"/>
          <w:szCs w:val="20"/>
          <w:lang w:val="es-ES"/>
        </w:rPr>
        <w:instrText xml:space="preserve"> REF _Ref447537530 \h  \* MERGEFORMAT </w:instrText>
      </w:r>
      <w:r w:rsidRPr="00A85CA4">
        <w:rPr>
          <w:rFonts w:ascii="Arial" w:hAnsi="Arial" w:cs="Arial"/>
          <w:sz w:val="20"/>
          <w:szCs w:val="20"/>
          <w:lang w:val="es-ES"/>
        </w:rPr>
      </w:r>
      <w:r w:rsidRPr="00A85CA4">
        <w:rPr>
          <w:rFonts w:ascii="Arial" w:hAnsi="Arial" w:cs="Arial"/>
          <w:sz w:val="20"/>
          <w:szCs w:val="20"/>
        </w:rPr>
        <w:fldChar w:fldCharType="end"/>
      </w:r>
      <w:r w:rsidRPr="00A85CA4">
        <w:rPr>
          <w:rFonts w:ascii="Arial" w:hAnsi="Arial" w:cs="Arial"/>
          <w:sz w:val="20"/>
          <w:szCs w:val="20"/>
          <w:lang w:val="es-ES"/>
        </w:rPr>
        <w:t>).</w:t>
      </w:r>
    </w:p>
    <w:p w:rsidR="000457AA" w:rsidRPr="00A85CA4" w:rsidRDefault="000457AA" w:rsidP="00A85CA4">
      <w:pPr>
        <w:spacing w:after="0"/>
        <w:jc w:val="both"/>
        <w:rPr>
          <w:rFonts w:ascii="Arial" w:hAnsi="Arial" w:cs="Arial"/>
          <w:sz w:val="20"/>
          <w:szCs w:val="20"/>
          <w:lang w:val="es-ES"/>
        </w:rPr>
      </w:pPr>
    </w:p>
    <w:p w:rsidR="00A85CA4" w:rsidRPr="00A85CA4" w:rsidRDefault="00A85CA4" w:rsidP="00A85CA4">
      <w:pPr>
        <w:spacing w:after="0"/>
        <w:jc w:val="both"/>
        <w:rPr>
          <w:rFonts w:ascii="Arial" w:hAnsi="Arial" w:cs="Arial"/>
          <w:b/>
          <w:sz w:val="20"/>
          <w:szCs w:val="20"/>
          <w:lang w:val="es-ES"/>
        </w:rPr>
      </w:pPr>
      <w:bookmarkStart w:id="19" w:name="_Ref450035625"/>
      <w:bookmarkStart w:id="20" w:name="_Toc447546992"/>
      <w:bookmarkStart w:id="21" w:name="_Toc452716985"/>
      <w:r w:rsidRPr="00A85CA4">
        <w:rPr>
          <w:rFonts w:ascii="Arial" w:hAnsi="Arial" w:cs="Arial"/>
          <w:b/>
          <w:sz w:val="20"/>
          <w:szCs w:val="20"/>
          <w:lang w:val="es-ES"/>
        </w:rPr>
        <w:t xml:space="preserve">Tabla </w:t>
      </w:r>
      <w:r w:rsidRPr="00A85CA4">
        <w:rPr>
          <w:rFonts w:ascii="Arial" w:hAnsi="Arial" w:cs="Arial"/>
          <w:b/>
          <w:sz w:val="20"/>
          <w:szCs w:val="20"/>
          <w:lang w:val="es-ES"/>
        </w:rPr>
        <w:fldChar w:fldCharType="begin"/>
      </w:r>
      <w:r w:rsidRPr="00A85CA4">
        <w:rPr>
          <w:rFonts w:ascii="Arial" w:hAnsi="Arial" w:cs="Arial"/>
          <w:b/>
          <w:sz w:val="20"/>
          <w:szCs w:val="20"/>
          <w:lang w:val="es-ES"/>
        </w:rPr>
        <w:instrText xml:space="preserve"> SEQ Tabla \* ARABIC </w:instrText>
      </w:r>
      <w:r w:rsidRPr="00A85CA4">
        <w:rPr>
          <w:rFonts w:ascii="Arial" w:hAnsi="Arial" w:cs="Arial"/>
          <w:b/>
          <w:sz w:val="20"/>
          <w:szCs w:val="20"/>
          <w:lang w:val="es-ES"/>
        </w:rPr>
        <w:fldChar w:fldCharType="separate"/>
      </w:r>
      <w:r w:rsidR="00BB73DA">
        <w:rPr>
          <w:rFonts w:ascii="Arial" w:hAnsi="Arial" w:cs="Arial"/>
          <w:b/>
          <w:noProof/>
          <w:sz w:val="20"/>
          <w:szCs w:val="20"/>
          <w:lang w:val="es-ES"/>
        </w:rPr>
        <w:t>8</w:t>
      </w:r>
      <w:r w:rsidRPr="00A85CA4">
        <w:rPr>
          <w:rFonts w:ascii="Arial" w:hAnsi="Arial" w:cs="Arial"/>
          <w:sz w:val="20"/>
          <w:szCs w:val="20"/>
        </w:rPr>
        <w:fldChar w:fldCharType="end"/>
      </w:r>
      <w:bookmarkEnd w:id="19"/>
      <w:r w:rsidRPr="00A85CA4">
        <w:rPr>
          <w:rFonts w:ascii="Arial" w:hAnsi="Arial" w:cs="Arial"/>
          <w:b/>
          <w:sz w:val="20"/>
          <w:szCs w:val="20"/>
          <w:lang w:val="es-ES"/>
        </w:rPr>
        <w:t>: Beneficios de Operación y de Integración (MM US$)</w:t>
      </w:r>
      <w:bookmarkEnd w:id="20"/>
      <w:bookmarkEnd w:id="21"/>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82"/>
        <w:gridCol w:w="1100"/>
        <w:gridCol w:w="850"/>
        <w:gridCol w:w="1070"/>
      </w:tblGrid>
      <w:tr w:rsidR="00A85CA4" w:rsidRPr="00A85CA4" w:rsidTr="001E140F">
        <w:trPr>
          <w:trHeight w:val="300"/>
          <w:jc w:val="center"/>
        </w:trPr>
        <w:tc>
          <w:tcPr>
            <w:tcW w:w="2482" w:type="dxa"/>
            <w:vMerge w:val="restart"/>
            <w:tcBorders>
              <w:top w:val="single" w:sz="12" w:space="0" w:color="auto"/>
              <w:bottom w:val="single" w:sz="6" w:space="0" w:color="auto"/>
            </w:tcBorders>
            <w:shd w:val="clear" w:color="auto" w:fill="BFBFBF" w:themeFill="background1" w:themeFillShade="BF"/>
            <w:noWrap/>
            <w:vAlign w:val="center"/>
            <w:hideMark/>
          </w:tcPr>
          <w:p w:rsidR="00A85CA4" w:rsidRPr="00A85CA4" w:rsidRDefault="00A85CA4" w:rsidP="00A85CA4">
            <w:pPr>
              <w:spacing w:before="0" w:line="276" w:lineRule="auto"/>
              <w:ind w:firstLine="0"/>
              <w:rPr>
                <w:rFonts w:ascii="Arial" w:hAnsi="Arial" w:cs="Arial"/>
                <w:b/>
                <w:sz w:val="20"/>
                <w:szCs w:val="20"/>
                <w:lang w:val="es-ES"/>
              </w:rPr>
            </w:pPr>
            <w:r w:rsidRPr="00A85CA4">
              <w:rPr>
                <w:rFonts w:ascii="Arial" w:hAnsi="Arial" w:cs="Arial"/>
                <w:b/>
                <w:sz w:val="20"/>
                <w:szCs w:val="20"/>
                <w:lang w:val="es-ES"/>
              </w:rPr>
              <w:t>Diferencia respecto de escenario base</w:t>
            </w:r>
          </w:p>
        </w:tc>
        <w:tc>
          <w:tcPr>
            <w:tcW w:w="1100" w:type="dxa"/>
            <w:vMerge w:val="restart"/>
            <w:tcBorders>
              <w:top w:val="single" w:sz="12" w:space="0" w:color="auto"/>
              <w:bottom w:val="single" w:sz="6" w:space="0" w:color="auto"/>
            </w:tcBorders>
            <w:shd w:val="clear" w:color="auto" w:fill="BFBFBF" w:themeFill="background1" w:themeFillShade="BF"/>
            <w:noWrap/>
            <w:vAlign w:val="center"/>
            <w:hideMark/>
          </w:tcPr>
          <w:p w:rsidR="00A85CA4" w:rsidRPr="00A85CA4" w:rsidRDefault="00A85CA4" w:rsidP="00A85CA4">
            <w:pPr>
              <w:spacing w:before="0" w:line="276" w:lineRule="auto"/>
              <w:ind w:firstLine="0"/>
              <w:rPr>
                <w:rFonts w:ascii="Arial" w:hAnsi="Arial" w:cs="Arial"/>
                <w:b/>
                <w:sz w:val="20"/>
                <w:szCs w:val="20"/>
                <w:lang w:val="es-ES"/>
              </w:rPr>
            </w:pPr>
            <w:r w:rsidRPr="00A85CA4">
              <w:rPr>
                <w:rFonts w:ascii="Arial" w:hAnsi="Arial" w:cs="Arial"/>
                <w:b/>
                <w:sz w:val="20"/>
                <w:szCs w:val="20"/>
                <w:lang w:val="es-ES"/>
              </w:rPr>
              <w:t>Sin SIEPAC</w:t>
            </w:r>
          </w:p>
        </w:tc>
        <w:tc>
          <w:tcPr>
            <w:tcW w:w="1920" w:type="dxa"/>
            <w:gridSpan w:val="2"/>
            <w:tcBorders>
              <w:top w:val="single" w:sz="12" w:space="0" w:color="auto"/>
              <w:bottom w:val="single" w:sz="6" w:space="0" w:color="auto"/>
            </w:tcBorders>
            <w:shd w:val="clear" w:color="auto" w:fill="BFBFBF" w:themeFill="background1" w:themeFillShade="BF"/>
            <w:noWrap/>
            <w:vAlign w:val="center"/>
            <w:hideMark/>
          </w:tcPr>
          <w:p w:rsidR="00A85CA4" w:rsidRPr="00A85CA4" w:rsidRDefault="00A85CA4" w:rsidP="00A85CA4">
            <w:pPr>
              <w:spacing w:before="0" w:line="276" w:lineRule="auto"/>
              <w:ind w:firstLine="0"/>
              <w:rPr>
                <w:rFonts w:ascii="Arial" w:hAnsi="Arial" w:cs="Arial"/>
                <w:b/>
                <w:sz w:val="20"/>
                <w:szCs w:val="20"/>
                <w:lang w:val="es-ES"/>
              </w:rPr>
            </w:pPr>
            <w:r w:rsidRPr="00A85CA4">
              <w:rPr>
                <w:rFonts w:ascii="Arial" w:hAnsi="Arial" w:cs="Arial"/>
                <w:b/>
                <w:sz w:val="20"/>
                <w:szCs w:val="20"/>
                <w:lang w:val="es-ES"/>
              </w:rPr>
              <w:t>Coordinación</w:t>
            </w:r>
          </w:p>
        </w:tc>
      </w:tr>
      <w:tr w:rsidR="00A85CA4" w:rsidRPr="00A85CA4" w:rsidTr="001E140F">
        <w:trPr>
          <w:trHeight w:val="300"/>
          <w:jc w:val="center"/>
        </w:trPr>
        <w:tc>
          <w:tcPr>
            <w:tcW w:w="2482" w:type="dxa"/>
            <w:vMerge/>
            <w:tcBorders>
              <w:top w:val="single" w:sz="6" w:space="0" w:color="auto"/>
              <w:bottom w:val="single" w:sz="12" w:space="0" w:color="auto"/>
            </w:tcBorders>
            <w:shd w:val="clear" w:color="auto" w:fill="BFBFBF" w:themeFill="background1" w:themeFillShade="BF"/>
            <w:noWrap/>
            <w:hideMark/>
          </w:tcPr>
          <w:p w:rsidR="00A85CA4" w:rsidRPr="00A85CA4" w:rsidRDefault="00A85CA4" w:rsidP="00A85CA4">
            <w:pPr>
              <w:spacing w:before="0" w:line="276" w:lineRule="auto"/>
              <w:ind w:firstLine="0"/>
              <w:rPr>
                <w:rFonts w:ascii="Arial" w:hAnsi="Arial" w:cs="Arial"/>
                <w:b/>
                <w:sz w:val="20"/>
                <w:szCs w:val="20"/>
                <w:lang w:val="es-ES"/>
              </w:rPr>
            </w:pPr>
          </w:p>
        </w:tc>
        <w:tc>
          <w:tcPr>
            <w:tcW w:w="1100" w:type="dxa"/>
            <w:vMerge/>
            <w:tcBorders>
              <w:top w:val="single" w:sz="6" w:space="0" w:color="auto"/>
              <w:bottom w:val="single" w:sz="12" w:space="0" w:color="auto"/>
            </w:tcBorders>
            <w:shd w:val="clear" w:color="auto" w:fill="BFBFBF" w:themeFill="background1" w:themeFillShade="BF"/>
            <w:noWrap/>
            <w:vAlign w:val="center"/>
            <w:hideMark/>
          </w:tcPr>
          <w:p w:rsidR="00A85CA4" w:rsidRPr="00A85CA4" w:rsidRDefault="00A85CA4" w:rsidP="00A85CA4">
            <w:pPr>
              <w:spacing w:before="0" w:line="276" w:lineRule="auto"/>
              <w:ind w:firstLine="0"/>
              <w:rPr>
                <w:rFonts w:ascii="Arial" w:hAnsi="Arial" w:cs="Arial"/>
                <w:b/>
                <w:sz w:val="20"/>
                <w:szCs w:val="20"/>
                <w:lang w:val="es-ES"/>
              </w:rPr>
            </w:pPr>
          </w:p>
        </w:tc>
        <w:tc>
          <w:tcPr>
            <w:tcW w:w="850" w:type="dxa"/>
            <w:tcBorders>
              <w:top w:val="single" w:sz="6" w:space="0" w:color="auto"/>
              <w:bottom w:val="single" w:sz="12" w:space="0" w:color="auto"/>
            </w:tcBorders>
            <w:shd w:val="clear" w:color="auto" w:fill="BFBFBF" w:themeFill="background1" w:themeFillShade="BF"/>
            <w:noWrap/>
            <w:vAlign w:val="center"/>
            <w:hideMark/>
          </w:tcPr>
          <w:p w:rsidR="00A85CA4" w:rsidRPr="00A85CA4" w:rsidRDefault="00A85CA4" w:rsidP="00A85CA4">
            <w:pPr>
              <w:spacing w:before="0" w:line="276" w:lineRule="auto"/>
              <w:ind w:firstLine="0"/>
              <w:rPr>
                <w:rFonts w:ascii="Arial" w:hAnsi="Arial" w:cs="Arial"/>
                <w:b/>
                <w:sz w:val="20"/>
                <w:szCs w:val="20"/>
                <w:lang w:val="es-ES"/>
              </w:rPr>
            </w:pPr>
            <w:r w:rsidRPr="00A85CA4">
              <w:rPr>
                <w:rFonts w:ascii="Arial" w:hAnsi="Arial" w:cs="Arial"/>
                <w:b/>
                <w:sz w:val="20"/>
                <w:szCs w:val="20"/>
                <w:lang w:val="es-ES"/>
              </w:rPr>
              <w:t>Baja</w:t>
            </w:r>
          </w:p>
        </w:tc>
        <w:tc>
          <w:tcPr>
            <w:tcW w:w="1070" w:type="dxa"/>
            <w:tcBorders>
              <w:top w:val="single" w:sz="6" w:space="0" w:color="auto"/>
              <w:bottom w:val="single" w:sz="12" w:space="0" w:color="auto"/>
            </w:tcBorders>
            <w:shd w:val="clear" w:color="auto" w:fill="BFBFBF" w:themeFill="background1" w:themeFillShade="BF"/>
            <w:noWrap/>
            <w:vAlign w:val="center"/>
            <w:hideMark/>
          </w:tcPr>
          <w:p w:rsidR="00A85CA4" w:rsidRPr="00A85CA4" w:rsidRDefault="00A85CA4" w:rsidP="00A85CA4">
            <w:pPr>
              <w:spacing w:before="0" w:line="276" w:lineRule="auto"/>
              <w:ind w:firstLine="0"/>
              <w:rPr>
                <w:rFonts w:ascii="Arial" w:hAnsi="Arial" w:cs="Arial"/>
                <w:b/>
                <w:sz w:val="20"/>
                <w:szCs w:val="20"/>
                <w:lang w:val="es-ES"/>
              </w:rPr>
            </w:pPr>
            <w:r w:rsidRPr="00A85CA4">
              <w:rPr>
                <w:rFonts w:ascii="Arial" w:hAnsi="Arial" w:cs="Arial"/>
                <w:b/>
                <w:sz w:val="20"/>
                <w:szCs w:val="20"/>
                <w:lang w:val="es-ES"/>
              </w:rPr>
              <w:t>Alta</w:t>
            </w:r>
          </w:p>
        </w:tc>
      </w:tr>
      <w:tr w:rsidR="00A85CA4" w:rsidRPr="00A85CA4" w:rsidTr="001E140F">
        <w:trPr>
          <w:trHeight w:val="300"/>
          <w:jc w:val="center"/>
        </w:trPr>
        <w:tc>
          <w:tcPr>
            <w:tcW w:w="2482"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Inversión</w:t>
            </w:r>
          </w:p>
        </w:tc>
        <w:tc>
          <w:tcPr>
            <w:tcW w:w="110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11.670</w:t>
            </w:r>
          </w:p>
        </w:tc>
        <w:tc>
          <w:tcPr>
            <w:tcW w:w="85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0</w:t>
            </w:r>
          </w:p>
        </w:tc>
        <w:tc>
          <w:tcPr>
            <w:tcW w:w="107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-1.180</w:t>
            </w:r>
          </w:p>
        </w:tc>
      </w:tr>
      <w:tr w:rsidR="00A85CA4" w:rsidRPr="00A85CA4" w:rsidTr="001E140F">
        <w:trPr>
          <w:trHeight w:val="300"/>
          <w:jc w:val="center"/>
        </w:trPr>
        <w:tc>
          <w:tcPr>
            <w:tcW w:w="2482"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Operación</w:t>
            </w:r>
          </w:p>
        </w:tc>
        <w:tc>
          <w:tcPr>
            <w:tcW w:w="110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10.127</w:t>
            </w:r>
          </w:p>
        </w:tc>
        <w:tc>
          <w:tcPr>
            <w:tcW w:w="85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-556</w:t>
            </w:r>
          </w:p>
        </w:tc>
        <w:tc>
          <w:tcPr>
            <w:tcW w:w="107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-264</w:t>
            </w:r>
          </w:p>
        </w:tc>
      </w:tr>
      <w:tr w:rsidR="00A85CA4" w:rsidRPr="00A85CA4" w:rsidTr="001E140F">
        <w:trPr>
          <w:trHeight w:val="300"/>
          <w:jc w:val="center"/>
        </w:trPr>
        <w:tc>
          <w:tcPr>
            <w:tcW w:w="2482"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Total</w:t>
            </w:r>
          </w:p>
        </w:tc>
        <w:tc>
          <w:tcPr>
            <w:tcW w:w="110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21.797</w:t>
            </w:r>
          </w:p>
        </w:tc>
        <w:tc>
          <w:tcPr>
            <w:tcW w:w="85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-556</w:t>
            </w:r>
          </w:p>
        </w:tc>
        <w:tc>
          <w:tcPr>
            <w:tcW w:w="107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-1.444</w:t>
            </w:r>
          </w:p>
        </w:tc>
      </w:tr>
      <w:tr w:rsidR="00A85CA4" w:rsidRPr="00A85CA4" w:rsidTr="001E140F">
        <w:trPr>
          <w:trHeight w:val="300"/>
          <w:jc w:val="center"/>
        </w:trPr>
        <w:tc>
          <w:tcPr>
            <w:tcW w:w="2482"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VP Inversión SIEPAC</w:t>
            </w:r>
          </w:p>
        </w:tc>
        <w:tc>
          <w:tcPr>
            <w:tcW w:w="110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p>
        </w:tc>
        <w:tc>
          <w:tcPr>
            <w:tcW w:w="85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492</w:t>
            </w:r>
          </w:p>
        </w:tc>
        <w:tc>
          <w:tcPr>
            <w:tcW w:w="107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492</w:t>
            </w:r>
          </w:p>
        </w:tc>
      </w:tr>
      <w:tr w:rsidR="00A85CA4" w:rsidRPr="00A85CA4" w:rsidTr="001E140F">
        <w:trPr>
          <w:trHeight w:val="300"/>
          <w:jc w:val="center"/>
        </w:trPr>
        <w:tc>
          <w:tcPr>
            <w:tcW w:w="2482"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Beneficio Neto</w:t>
            </w:r>
          </w:p>
        </w:tc>
        <w:tc>
          <w:tcPr>
            <w:tcW w:w="110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p>
        </w:tc>
        <w:tc>
          <w:tcPr>
            <w:tcW w:w="85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64</w:t>
            </w:r>
          </w:p>
        </w:tc>
        <w:tc>
          <w:tcPr>
            <w:tcW w:w="1070"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952</w:t>
            </w:r>
          </w:p>
        </w:tc>
      </w:tr>
    </w:tbl>
    <w:p w:rsidR="00A85CA4" w:rsidRPr="00A85CA4" w:rsidRDefault="00A85CA4" w:rsidP="00A85CA4">
      <w:pPr>
        <w:spacing w:after="0"/>
        <w:jc w:val="both"/>
        <w:rPr>
          <w:rFonts w:ascii="Arial" w:hAnsi="Arial" w:cs="Arial"/>
          <w:sz w:val="20"/>
          <w:szCs w:val="20"/>
          <w:lang w:val="es-ES"/>
        </w:rPr>
      </w:pPr>
      <w:r w:rsidRPr="00A85CA4">
        <w:rPr>
          <w:rFonts w:ascii="Arial" w:hAnsi="Arial" w:cs="Arial"/>
          <w:sz w:val="20"/>
          <w:szCs w:val="20"/>
          <w:lang w:val="es-ES"/>
        </w:rPr>
        <w:t xml:space="preserve">Fuente: </w:t>
      </w:r>
      <w:proofErr w:type="spellStart"/>
      <w:r w:rsidRPr="00A85CA4">
        <w:rPr>
          <w:rFonts w:ascii="Arial" w:hAnsi="Arial" w:cs="Arial"/>
          <w:sz w:val="20"/>
          <w:szCs w:val="20"/>
          <w:lang w:val="es-ES"/>
        </w:rPr>
        <w:t>Dussan</w:t>
      </w:r>
      <w:proofErr w:type="spellEnd"/>
      <w:r w:rsidRPr="00A85CA4">
        <w:rPr>
          <w:rFonts w:ascii="Arial" w:hAnsi="Arial" w:cs="Arial"/>
          <w:sz w:val="20"/>
          <w:szCs w:val="20"/>
          <w:lang w:val="es-ES"/>
        </w:rPr>
        <w:t xml:space="preserve"> Tabla 2</w:t>
      </w:r>
    </w:p>
    <w:p w:rsidR="000457AA" w:rsidRDefault="000457AA" w:rsidP="00A85CA4">
      <w:pPr>
        <w:spacing w:after="0"/>
        <w:jc w:val="both"/>
        <w:rPr>
          <w:rFonts w:ascii="Arial" w:hAnsi="Arial" w:cs="Arial"/>
          <w:sz w:val="20"/>
          <w:szCs w:val="20"/>
          <w:lang w:val="es-ES"/>
        </w:rPr>
      </w:pPr>
    </w:p>
    <w:p w:rsidR="00A85CA4" w:rsidRPr="00A85CA4" w:rsidRDefault="00E011C8" w:rsidP="00A85CA4">
      <w:pPr>
        <w:spacing w:after="0"/>
        <w:jc w:val="both"/>
        <w:rPr>
          <w:rFonts w:ascii="Arial" w:hAnsi="Arial" w:cs="Arial"/>
          <w:sz w:val="20"/>
          <w:szCs w:val="20"/>
          <w:lang w:val="es-ES"/>
        </w:rPr>
      </w:pPr>
      <w:r w:rsidRPr="00A85CA4">
        <w:rPr>
          <w:rFonts w:ascii="Arial" w:hAnsi="Arial" w:cs="Arial"/>
          <w:sz w:val="20"/>
          <w:szCs w:val="20"/>
          <w:lang w:val="es-ES"/>
        </w:rPr>
        <w:t xml:space="preserve">La </w:t>
      </w:r>
      <w:r w:rsidR="00A85CA4" w:rsidRPr="00A85CA4">
        <w:rPr>
          <w:rFonts w:ascii="Arial" w:hAnsi="Arial" w:cs="Arial"/>
          <w:sz w:val="20"/>
          <w:szCs w:val="20"/>
          <w:lang w:val="es-ES"/>
        </w:rPr>
        <w:t xml:space="preserve">coordinación de la inversión arrojaría beneficios totales (estimados como diferencias respecto del escenario base) casi 2,6 veces mayores que los beneficios de operación (1.444 contra 556 MM US$). Considerando esta relación entre beneficios de operación y beneficios de integración es posible estimar los beneficios totales a partir de la información del IEOR 1 tal como se presenta en la </w:t>
      </w:r>
      <w:r w:rsidR="00A85CA4" w:rsidRPr="00A85CA4">
        <w:rPr>
          <w:rFonts w:ascii="Arial" w:hAnsi="Arial" w:cs="Arial"/>
          <w:sz w:val="20"/>
          <w:szCs w:val="20"/>
          <w:lang w:val="es-ES"/>
        </w:rPr>
        <w:fldChar w:fldCharType="begin"/>
      </w:r>
      <w:r w:rsidR="00A85CA4" w:rsidRPr="00A85CA4">
        <w:rPr>
          <w:rFonts w:ascii="Arial" w:hAnsi="Arial" w:cs="Arial"/>
          <w:sz w:val="20"/>
          <w:szCs w:val="20"/>
          <w:lang w:val="es-ES"/>
        </w:rPr>
        <w:instrText xml:space="preserve"> REF _Ref450035626 \h </w:instrText>
      </w:r>
      <w:r w:rsidR="00A85CA4" w:rsidRPr="00A85CA4">
        <w:rPr>
          <w:rFonts w:ascii="Arial" w:hAnsi="Arial" w:cs="Arial"/>
          <w:sz w:val="20"/>
          <w:szCs w:val="20"/>
          <w:lang w:val="es-ES"/>
        </w:rPr>
      </w:r>
      <w:r w:rsidR="00A85CA4" w:rsidRPr="00A85CA4">
        <w:rPr>
          <w:rFonts w:ascii="Arial" w:hAnsi="Arial" w:cs="Arial"/>
          <w:sz w:val="20"/>
          <w:szCs w:val="20"/>
          <w:lang w:val="es-ES"/>
        </w:rPr>
        <w:fldChar w:fldCharType="separate"/>
      </w:r>
      <w:r w:rsidR="00BB73DA" w:rsidRPr="00A85CA4">
        <w:rPr>
          <w:rFonts w:ascii="Arial" w:hAnsi="Arial" w:cs="Arial"/>
          <w:b/>
          <w:sz w:val="20"/>
          <w:szCs w:val="20"/>
          <w:lang w:val="es-ES"/>
        </w:rPr>
        <w:t xml:space="preserve">Tabla </w:t>
      </w:r>
      <w:r w:rsidR="00BB73DA">
        <w:rPr>
          <w:rFonts w:ascii="Arial" w:hAnsi="Arial" w:cs="Arial"/>
          <w:b/>
          <w:noProof/>
          <w:sz w:val="20"/>
          <w:szCs w:val="20"/>
          <w:lang w:val="es-ES"/>
        </w:rPr>
        <w:t>9</w:t>
      </w:r>
      <w:r w:rsidR="00A85CA4" w:rsidRPr="00A85CA4">
        <w:rPr>
          <w:rFonts w:ascii="Arial" w:hAnsi="Arial" w:cs="Arial"/>
          <w:sz w:val="20"/>
          <w:szCs w:val="20"/>
        </w:rPr>
        <w:fldChar w:fldCharType="end"/>
      </w:r>
      <w:r w:rsidR="00A85CA4" w:rsidRPr="00A85CA4">
        <w:rPr>
          <w:rFonts w:ascii="Arial" w:hAnsi="Arial" w:cs="Arial"/>
          <w:sz w:val="20"/>
          <w:szCs w:val="20"/>
          <w:lang w:val="es-ES"/>
        </w:rPr>
        <w:t>.</w:t>
      </w:r>
    </w:p>
    <w:p w:rsidR="00A85CA4" w:rsidRPr="00A85CA4" w:rsidRDefault="00A85CA4" w:rsidP="00E011C8">
      <w:pPr>
        <w:keepNext/>
        <w:spacing w:after="0"/>
        <w:jc w:val="both"/>
        <w:rPr>
          <w:rFonts w:ascii="Arial" w:hAnsi="Arial" w:cs="Arial"/>
          <w:b/>
          <w:sz w:val="20"/>
          <w:szCs w:val="20"/>
          <w:lang w:val="es-ES"/>
        </w:rPr>
      </w:pPr>
      <w:bookmarkStart w:id="22" w:name="_Ref450035626"/>
      <w:bookmarkStart w:id="23" w:name="_Toc447546993"/>
      <w:bookmarkStart w:id="24" w:name="_Toc452716986"/>
      <w:r w:rsidRPr="00A85CA4">
        <w:rPr>
          <w:rFonts w:ascii="Arial" w:hAnsi="Arial" w:cs="Arial"/>
          <w:b/>
          <w:sz w:val="20"/>
          <w:szCs w:val="20"/>
          <w:lang w:val="es-ES"/>
        </w:rPr>
        <w:lastRenderedPageBreak/>
        <w:t xml:space="preserve">Tabla </w:t>
      </w:r>
      <w:r w:rsidRPr="00A85CA4">
        <w:rPr>
          <w:rFonts w:ascii="Arial" w:hAnsi="Arial" w:cs="Arial"/>
          <w:b/>
          <w:sz w:val="20"/>
          <w:szCs w:val="20"/>
          <w:lang w:val="es-ES"/>
        </w:rPr>
        <w:fldChar w:fldCharType="begin"/>
      </w:r>
      <w:r w:rsidRPr="00A85CA4">
        <w:rPr>
          <w:rFonts w:ascii="Arial" w:hAnsi="Arial" w:cs="Arial"/>
          <w:b/>
          <w:sz w:val="20"/>
          <w:szCs w:val="20"/>
          <w:lang w:val="es-ES"/>
        </w:rPr>
        <w:instrText xml:space="preserve"> SEQ Tabla \* ARABIC </w:instrText>
      </w:r>
      <w:r w:rsidRPr="00A85CA4">
        <w:rPr>
          <w:rFonts w:ascii="Arial" w:hAnsi="Arial" w:cs="Arial"/>
          <w:b/>
          <w:sz w:val="20"/>
          <w:szCs w:val="20"/>
          <w:lang w:val="es-ES"/>
        </w:rPr>
        <w:fldChar w:fldCharType="separate"/>
      </w:r>
      <w:r w:rsidR="00BB73DA">
        <w:rPr>
          <w:rFonts w:ascii="Arial" w:hAnsi="Arial" w:cs="Arial"/>
          <w:b/>
          <w:noProof/>
          <w:sz w:val="20"/>
          <w:szCs w:val="20"/>
          <w:lang w:val="es-ES"/>
        </w:rPr>
        <w:t>9</w:t>
      </w:r>
      <w:r w:rsidRPr="00A85CA4">
        <w:rPr>
          <w:rFonts w:ascii="Arial" w:hAnsi="Arial" w:cs="Arial"/>
          <w:sz w:val="20"/>
          <w:szCs w:val="20"/>
        </w:rPr>
        <w:fldChar w:fldCharType="end"/>
      </w:r>
      <w:bookmarkEnd w:id="22"/>
      <w:r w:rsidRPr="00A85CA4">
        <w:rPr>
          <w:rFonts w:ascii="Arial" w:hAnsi="Arial" w:cs="Arial"/>
          <w:b/>
          <w:sz w:val="20"/>
          <w:szCs w:val="20"/>
          <w:lang w:val="es-ES"/>
        </w:rPr>
        <w:t>: Beneficios Económicos de Operación e Integración</w:t>
      </w:r>
      <w:bookmarkEnd w:id="23"/>
      <w:bookmarkEnd w:id="24"/>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22"/>
        <w:gridCol w:w="2001"/>
      </w:tblGrid>
      <w:tr w:rsidR="00A85CA4" w:rsidRPr="00A85CA4" w:rsidTr="001E140F">
        <w:trPr>
          <w:trHeight w:val="300"/>
          <w:tblHeader/>
          <w:jc w:val="center"/>
        </w:trPr>
        <w:tc>
          <w:tcPr>
            <w:tcW w:w="2722" w:type="dxa"/>
            <w:tcBorders>
              <w:top w:val="single" w:sz="12" w:space="0" w:color="auto"/>
              <w:bottom w:val="single" w:sz="12" w:space="0" w:color="auto"/>
            </w:tcBorders>
            <w:shd w:val="clear" w:color="auto" w:fill="BFBFBF" w:themeFill="background1" w:themeFillShade="BF"/>
            <w:noWrap/>
            <w:vAlign w:val="center"/>
            <w:hideMark/>
          </w:tcPr>
          <w:p w:rsidR="00A85CA4" w:rsidRPr="00A85CA4" w:rsidRDefault="00A85CA4" w:rsidP="00E011C8">
            <w:pPr>
              <w:keepNext/>
              <w:spacing w:before="0" w:line="276" w:lineRule="auto"/>
              <w:ind w:firstLine="0"/>
              <w:rPr>
                <w:rFonts w:ascii="Arial" w:hAnsi="Arial" w:cs="Arial"/>
                <w:b/>
                <w:sz w:val="20"/>
                <w:szCs w:val="20"/>
                <w:lang w:val="es-ES"/>
              </w:rPr>
            </w:pPr>
            <w:r w:rsidRPr="00A85CA4">
              <w:rPr>
                <w:rFonts w:ascii="Arial" w:hAnsi="Arial" w:cs="Arial"/>
                <w:b/>
                <w:sz w:val="20"/>
                <w:szCs w:val="20"/>
                <w:lang w:val="es-ES"/>
              </w:rPr>
              <w:t>Concepto</w:t>
            </w:r>
          </w:p>
        </w:tc>
        <w:tc>
          <w:tcPr>
            <w:tcW w:w="2001" w:type="dxa"/>
            <w:tcBorders>
              <w:top w:val="single" w:sz="12" w:space="0" w:color="auto"/>
              <w:bottom w:val="single" w:sz="12" w:space="0" w:color="auto"/>
            </w:tcBorders>
            <w:shd w:val="clear" w:color="auto" w:fill="BFBFBF" w:themeFill="background1" w:themeFillShade="BF"/>
            <w:noWrap/>
            <w:vAlign w:val="center"/>
            <w:hideMark/>
          </w:tcPr>
          <w:p w:rsidR="00A85CA4" w:rsidRPr="00A85CA4" w:rsidRDefault="00A85CA4" w:rsidP="00E011C8">
            <w:pPr>
              <w:keepNext/>
              <w:spacing w:before="0" w:line="276" w:lineRule="auto"/>
              <w:ind w:firstLine="0"/>
              <w:rPr>
                <w:rFonts w:ascii="Arial" w:hAnsi="Arial" w:cs="Arial"/>
                <w:b/>
                <w:sz w:val="20"/>
                <w:szCs w:val="20"/>
                <w:lang w:val="es-ES"/>
              </w:rPr>
            </w:pPr>
            <w:r w:rsidRPr="00A85CA4">
              <w:rPr>
                <w:rFonts w:ascii="Arial" w:hAnsi="Arial" w:cs="Arial"/>
                <w:b/>
                <w:sz w:val="20"/>
                <w:szCs w:val="20"/>
                <w:lang w:val="es-ES"/>
              </w:rPr>
              <w:t>Monto (MM US$)</w:t>
            </w:r>
          </w:p>
        </w:tc>
      </w:tr>
      <w:tr w:rsidR="00A85CA4" w:rsidRPr="00A85CA4" w:rsidTr="001E140F">
        <w:trPr>
          <w:trHeight w:val="300"/>
          <w:jc w:val="center"/>
        </w:trPr>
        <w:tc>
          <w:tcPr>
            <w:tcW w:w="2722" w:type="dxa"/>
            <w:tcBorders>
              <w:top w:val="single" w:sz="12" w:space="0" w:color="auto"/>
            </w:tcBorders>
            <w:noWrap/>
            <w:vAlign w:val="center"/>
            <w:hideMark/>
          </w:tcPr>
          <w:p w:rsidR="00A85CA4" w:rsidRPr="00A85CA4" w:rsidRDefault="00A85CA4" w:rsidP="00E011C8">
            <w:pPr>
              <w:keepNext/>
              <w:spacing w:before="0" w:line="276" w:lineRule="auto"/>
              <w:ind w:firstLine="0"/>
              <w:rPr>
                <w:rFonts w:ascii="Arial" w:hAnsi="Arial" w:cs="Arial"/>
                <w:sz w:val="20"/>
                <w:szCs w:val="20"/>
                <w:lang w:val="es-ES"/>
              </w:rPr>
            </w:pPr>
            <w:r w:rsidRPr="00A85CA4">
              <w:rPr>
                <w:rFonts w:ascii="Arial" w:hAnsi="Arial" w:cs="Arial"/>
                <w:sz w:val="20"/>
                <w:szCs w:val="20"/>
                <w:lang w:val="es-ES"/>
              </w:rPr>
              <w:t>Inversión</w:t>
            </w:r>
          </w:p>
        </w:tc>
        <w:tc>
          <w:tcPr>
            <w:tcW w:w="2001" w:type="dxa"/>
            <w:tcBorders>
              <w:top w:val="single" w:sz="12" w:space="0" w:color="auto"/>
            </w:tcBorders>
            <w:noWrap/>
            <w:vAlign w:val="center"/>
            <w:hideMark/>
          </w:tcPr>
          <w:p w:rsidR="00A85CA4" w:rsidRPr="00A85CA4" w:rsidRDefault="00A85CA4" w:rsidP="00E011C8">
            <w:pPr>
              <w:keepNext/>
              <w:spacing w:before="0" w:line="276" w:lineRule="auto"/>
              <w:ind w:firstLine="0"/>
              <w:rPr>
                <w:rFonts w:ascii="Arial" w:hAnsi="Arial" w:cs="Arial"/>
                <w:sz w:val="20"/>
                <w:szCs w:val="20"/>
                <w:lang w:val="es-ES"/>
              </w:rPr>
            </w:pPr>
            <w:r w:rsidRPr="00A85CA4">
              <w:rPr>
                <w:rFonts w:ascii="Arial" w:hAnsi="Arial" w:cs="Arial"/>
                <w:sz w:val="20"/>
                <w:szCs w:val="20"/>
                <w:lang w:val="es-ES"/>
              </w:rPr>
              <w:t>-64,8</w:t>
            </w:r>
          </w:p>
        </w:tc>
      </w:tr>
      <w:tr w:rsidR="00A85CA4" w:rsidRPr="00A85CA4" w:rsidTr="001E140F">
        <w:trPr>
          <w:trHeight w:val="300"/>
          <w:jc w:val="center"/>
        </w:trPr>
        <w:tc>
          <w:tcPr>
            <w:tcW w:w="2722" w:type="dxa"/>
            <w:noWrap/>
            <w:vAlign w:val="center"/>
            <w:hideMark/>
          </w:tcPr>
          <w:p w:rsidR="00A85CA4" w:rsidRPr="00A85CA4" w:rsidRDefault="00A85CA4" w:rsidP="00E011C8">
            <w:pPr>
              <w:keepNext/>
              <w:spacing w:before="0" w:line="276" w:lineRule="auto"/>
              <w:ind w:firstLine="0"/>
              <w:rPr>
                <w:rFonts w:ascii="Arial" w:hAnsi="Arial" w:cs="Arial"/>
                <w:sz w:val="20"/>
                <w:szCs w:val="20"/>
                <w:lang w:val="es-ES"/>
              </w:rPr>
            </w:pPr>
            <w:r w:rsidRPr="00A85CA4">
              <w:rPr>
                <w:rFonts w:ascii="Arial" w:hAnsi="Arial" w:cs="Arial"/>
                <w:sz w:val="20"/>
                <w:szCs w:val="20"/>
                <w:lang w:val="es-ES"/>
              </w:rPr>
              <w:t>O&amp;M</w:t>
            </w:r>
          </w:p>
        </w:tc>
        <w:tc>
          <w:tcPr>
            <w:tcW w:w="2001" w:type="dxa"/>
            <w:noWrap/>
            <w:vAlign w:val="center"/>
            <w:hideMark/>
          </w:tcPr>
          <w:p w:rsidR="00A85CA4" w:rsidRPr="00A85CA4" w:rsidRDefault="00A85CA4" w:rsidP="00E011C8">
            <w:pPr>
              <w:keepNext/>
              <w:spacing w:before="0" w:line="276" w:lineRule="auto"/>
              <w:ind w:firstLine="0"/>
              <w:rPr>
                <w:rFonts w:ascii="Arial" w:hAnsi="Arial" w:cs="Arial"/>
                <w:sz w:val="20"/>
                <w:szCs w:val="20"/>
                <w:lang w:val="es-ES"/>
              </w:rPr>
            </w:pPr>
            <w:r w:rsidRPr="00A85CA4">
              <w:rPr>
                <w:rFonts w:ascii="Arial" w:hAnsi="Arial" w:cs="Arial"/>
                <w:sz w:val="20"/>
                <w:szCs w:val="20"/>
                <w:lang w:val="es-ES"/>
              </w:rPr>
              <w:t>-1,6</w:t>
            </w:r>
          </w:p>
        </w:tc>
      </w:tr>
      <w:tr w:rsidR="00A85CA4" w:rsidRPr="00A85CA4" w:rsidTr="001E140F">
        <w:trPr>
          <w:trHeight w:val="300"/>
          <w:jc w:val="center"/>
        </w:trPr>
        <w:tc>
          <w:tcPr>
            <w:tcW w:w="2722" w:type="dxa"/>
            <w:noWrap/>
            <w:vAlign w:val="center"/>
            <w:hideMark/>
          </w:tcPr>
          <w:p w:rsidR="00A85CA4" w:rsidRPr="00A85CA4" w:rsidRDefault="00A85CA4" w:rsidP="00E011C8">
            <w:pPr>
              <w:keepNext/>
              <w:spacing w:before="0" w:line="276" w:lineRule="auto"/>
              <w:ind w:firstLine="0"/>
              <w:rPr>
                <w:rFonts w:ascii="Arial" w:hAnsi="Arial" w:cs="Arial"/>
                <w:sz w:val="20"/>
                <w:szCs w:val="20"/>
                <w:lang w:val="es-ES"/>
              </w:rPr>
            </w:pPr>
            <w:r w:rsidRPr="00A85CA4">
              <w:rPr>
                <w:rFonts w:ascii="Arial" w:hAnsi="Arial" w:cs="Arial"/>
                <w:sz w:val="20"/>
                <w:szCs w:val="20"/>
                <w:lang w:val="es-ES"/>
              </w:rPr>
              <w:t>Beneficios medios</w:t>
            </w:r>
          </w:p>
        </w:tc>
        <w:tc>
          <w:tcPr>
            <w:tcW w:w="2001" w:type="dxa"/>
            <w:noWrap/>
            <w:vAlign w:val="center"/>
            <w:hideMark/>
          </w:tcPr>
          <w:p w:rsidR="00A85CA4" w:rsidRPr="00A85CA4" w:rsidRDefault="00A85CA4" w:rsidP="00E011C8">
            <w:pPr>
              <w:keepNext/>
              <w:spacing w:before="0" w:line="276" w:lineRule="auto"/>
              <w:ind w:firstLine="0"/>
              <w:rPr>
                <w:rFonts w:ascii="Arial" w:hAnsi="Arial" w:cs="Arial"/>
                <w:sz w:val="20"/>
                <w:szCs w:val="20"/>
                <w:lang w:val="es-ES"/>
              </w:rPr>
            </w:pPr>
          </w:p>
        </w:tc>
      </w:tr>
      <w:tr w:rsidR="00A85CA4" w:rsidRPr="00A85CA4" w:rsidTr="001E140F">
        <w:trPr>
          <w:trHeight w:val="300"/>
          <w:jc w:val="center"/>
        </w:trPr>
        <w:tc>
          <w:tcPr>
            <w:tcW w:w="2722" w:type="dxa"/>
            <w:noWrap/>
            <w:vAlign w:val="center"/>
            <w:hideMark/>
          </w:tcPr>
          <w:p w:rsidR="00A85CA4" w:rsidRPr="00A85CA4" w:rsidRDefault="00A85CA4" w:rsidP="00E011C8">
            <w:pPr>
              <w:keepNext/>
              <w:spacing w:before="0" w:line="276" w:lineRule="auto"/>
              <w:ind w:firstLine="0"/>
              <w:rPr>
                <w:rFonts w:ascii="Arial" w:hAnsi="Arial" w:cs="Arial"/>
                <w:sz w:val="20"/>
                <w:szCs w:val="20"/>
                <w:lang w:val="es-ES"/>
              </w:rPr>
            </w:pPr>
            <w:r w:rsidRPr="00A85CA4">
              <w:rPr>
                <w:rFonts w:ascii="Arial" w:hAnsi="Arial" w:cs="Arial"/>
                <w:sz w:val="20"/>
                <w:szCs w:val="20"/>
                <w:lang w:val="es-ES"/>
              </w:rPr>
              <w:t>Operación Conjunta</w:t>
            </w:r>
          </w:p>
        </w:tc>
        <w:tc>
          <w:tcPr>
            <w:tcW w:w="2001" w:type="dxa"/>
            <w:noWrap/>
            <w:vAlign w:val="center"/>
            <w:hideMark/>
          </w:tcPr>
          <w:p w:rsidR="00A85CA4" w:rsidRPr="00A85CA4" w:rsidRDefault="00A85CA4" w:rsidP="00E011C8">
            <w:pPr>
              <w:keepNext/>
              <w:spacing w:before="0" w:line="276" w:lineRule="auto"/>
              <w:ind w:firstLine="0"/>
              <w:rPr>
                <w:rFonts w:ascii="Arial" w:hAnsi="Arial" w:cs="Arial"/>
                <w:sz w:val="20"/>
                <w:szCs w:val="20"/>
                <w:lang w:val="es-ES"/>
              </w:rPr>
            </w:pPr>
            <w:r w:rsidRPr="00A85CA4">
              <w:rPr>
                <w:rFonts w:ascii="Arial" w:hAnsi="Arial" w:cs="Arial"/>
                <w:sz w:val="20"/>
                <w:szCs w:val="20"/>
                <w:lang w:val="es-ES"/>
              </w:rPr>
              <w:t>6,1</w:t>
            </w:r>
          </w:p>
        </w:tc>
      </w:tr>
      <w:tr w:rsidR="00A85CA4" w:rsidRPr="00A85CA4" w:rsidTr="001E140F">
        <w:trPr>
          <w:trHeight w:val="300"/>
          <w:jc w:val="center"/>
        </w:trPr>
        <w:tc>
          <w:tcPr>
            <w:tcW w:w="2722" w:type="dxa"/>
            <w:noWrap/>
            <w:vAlign w:val="center"/>
            <w:hideMark/>
          </w:tcPr>
          <w:p w:rsidR="00A85CA4" w:rsidRPr="00A85CA4" w:rsidRDefault="00A85CA4" w:rsidP="00E011C8">
            <w:pPr>
              <w:keepNext/>
              <w:spacing w:before="0" w:line="276" w:lineRule="auto"/>
              <w:ind w:firstLine="0"/>
              <w:rPr>
                <w:rFonts w:ascii="Arial" w:hAnsi="Arial" w:cs="Arial"/>
                <w:sz w:val="20"/>
                <w:szCs w:val="20"/>
                <w:lang w:val="es-ES"/>
              </w:rPr>
            </w:pPr>
            <w:r w:rsidRPr="00A85CA4">
              <w:rPr>
                <w:rFonts w:ascii="Arial" w:hAnsi="Arial" w:cs="Arial"/>
                <w:sz w:val="20"/>
                <w:szCs w:val="20"/>
                <w:lang w:val="es-ES"/>
              </w:rPr>
              <w:t>Integración</w:t>
            </w:r>
          </w:p>
        </w:tc>
        <w:tc>
          <w:tcPr>
            <w:tcW w:w="2001" w:type="dxa"/>
            <w:noWrap/>
            <w:vAlign w:val="center"/>
            <w:hideMark/>
          </w:tcPr>
          <w:p w:rsidR="00A85CA4" w:rsidRPr="00A85CA4" w:rsidRDefault="00A85CA4" w:rsidP="00E011C8">
            <w:pPr>
              <w:keepNext/>
              <w:spacing w:before="0" w:line="276" w:lineRule="auto"/>
              <w:ind w:firstLine="0"/>
              <w:rPr>
                <w:rFonts w:ascii="Arial" w:hAnsi="Arial" w:cs="Arial"/>
                <w:sz w:val="20"/>
                <w:szCs w:val="20"/>
                <w:lang w:val="es-ES"/>
              </w:rPr>
            </w:pPr>
            <w:r w:rsidRPr="00A85CA4">
              <w:rPr>
                <w:rFonts w:ascii="Arial" w:hAnsi="Arial" w:cs="Arial"/>
                <w:sz w:val="20"/>
                <w:szCs w:val="20"/>
                <w:lang w:val="es-ES"/>
              </w:rPr>
              <w:t>27,5</w:t>
            </w:r>
          </w:p>
        </w:tc>
      </w:tr>
      <w:tr w:rsidR="00A85CA4" w:rsidRPr="00A85CA4" w:rsidTr="001E140F">
        <w:trPr>
          <w:trHeight w:val="300"/>
          <w:jc w:val="center"/>
        </w:trPr>
        <w:tc>
          <w:tcPr>
            <w:tcW w:w="2722" w:type="dxa"/>
            <w:noWrap/>
            <w:vAlign w:val="center"/>
            <w:hideMark/>
          </w:tcPr>
          <w:p w:rsidR="00A85CA4" w:rsidRPr="00A85CA4" w:rsidRDefault="00A85CA4" w:rsidP="00E011C8">
            <w:pPr>
              <w:keepNext/>
              <w:spacing w:before="0" w:line="276" w:lineRule="auto"/>
              <w:ind w:firstLine="0"/>
              <w:rPr>
                <w:rFonts w:ascii="Arial" w:hAnsi="Arial" w:cs="Arial"/>
                <w:sz w:val="20"/>
                <w:szCs w:val="20"/>
                <w:lang w:val="es-ES"/>
              </w:rPr>
            </w:pPr>
            <w:r w:rsidRPr="00A85CA4">
              <w:rPr>
                <w:rFonts w:ascii="Arial" w:hAnsi="Arial" w:cs="Arial"/>
                <w:sz w:val="20"/>
                <w:szCs w:val="20"/>
                <w:lang w:val="es-ES"/>
              </w:rPr>
              <w:t>Totales</w:t>
            </w:r>
          </w:p>
        </w:tc>
        <w:tc>
          <w:tcPr>
            <w:tcW w:w="2001" w:type="dxa"/>
            <w:noWrap/>
            <w:vAlign w:val="center"/>
            <w:hideMark/>
          </w:tcPr>
          <w:p w:rsidR="00A85CA4" w:rsidRPr="00A85CA4" w:rsidRDefault="00A85CA4" w:rsidP="00E011C8">
            <w:pPr>
              <w:keepNext/>
              <w:spacing w:before="0" w:line="276" w:lineRule="auto"/>
              <w:ind w:firstLine="0"/>
              <w:rPr>
                <w:rFonts w:ascii="Arial" w:hAnsi="Arial" w:cs="Arial"/>
                <w:sz w:val="20"/>
                <w:szCs w:val="20"/>
                <w:lang w:val="es-ES"/>
              </w:rPr>
            </w:pPr>
            <w:r w:rsidRPr="00A85CA4">
              <w:rPr>
                <w:rFonts w:ascii="Arial" w:hAnsi="Arial" w:cs="Arial"/>
                <w:sz w:val="20"/>
                <w:szCs w:val="20"/>
                <w:lang w:val="es-ES"/>
              </w:rPr>
              <w:t>33,6</w:t>
            </w:r>
          </w:p>
        </w:tc>
      </w:tr>
      <w:tr w:rsidR="00A85CA4" w:rsidRPr="00A85CA4" w:rsidTr="001E140F">
        <w:trPr>
          <w:trHeight w:val="300"/>
          <w:jc w:val="center"/>
        </w:trPr>
        <w:tc>
          <w:tcPr>
            <w:tcW w:w="2722"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TIRE</w:t>
            </w:r>
          </w:p>
        </w:tc>
        <w:tc>
          <w:tcPr>
            <w:tcW w:w="2001" w:type="dxa"/>
            <w:noWrap/>
            <w:vAlign w:val="center"/>
            <w:hideMark/>
          </w:tcPr>
          <w:p w:rsidR="00A85CA4" w:rsidRPr="00A85CA4" w:rsidRDefault="00A85CA4" w:rsidP="00A85CA4">
            <w:pPr>
              <w:spacing w:before="0" w:line="276" w:lineRule="auto"/>
              <w:ind w:firstLine="0"/>
              <w:rPr>
                <w:rFonts w:ascii="Arial" w:hAnsi="Arial" w:cs="Arial"/>
                <w:sz w:val="20"/>
                <w:szCs w:val="20"/>
                <w:lang w:val="es-ES"/>
              </w:rPr>
            </w:pPr>
            <w:r w:rsidRPr="00A85CA4">
              <w:rPr>
                <w:rFonts w:ascii="Arial" w:hAnsi="Arial" w:cs="Arial"/>
                <w:sz w:val="20"/>
                <w:szCs w:val="20"/>
                <w:lang w:val="es-ES"/>
              </w:rPr>
              <w:t>23%</w:t>
            </w:r>
          </w:p>
        </w:tc>
      </w:tr>
    </w:tbl>
    <w:p w:rsidR="00A85CA4" w:rsidRPr="00E011C8" w:rsidRDefault="00A85CA4" w:rsidP="00A85CA4">
      <w:pPr>
        <w:spacing w:after="0"/>
        <w:jc w:val="both"/>
        <w:rPr>
          <w:rFonts w:ascii="Arial" w:hAnsi="Arial" w:cs="Arial"/>
          <w:sz w:val="18"/>
          <w:szCs w:val="20"/>
          <w:lang w:val="es-ES"/>
        </w:rPr>
      </w:pPr>
      <w:r w:rsidRPr="00E011C8">
        <w:rPr>
          <w:rFonts w:ascii="Arial" w:hAnsi="Arial" w:cs="Arial"/>
          <w:sz w:val="18"/>
          <w:szCs w:val="20"/>
          <w:lang w:val="es-ES"/>
        </w:rPr>
        <w:t>Fuente: Elaboración propia</w:t>
      </w:r>
    </w:p>
    <w:p w:rsidR="000457AA" w:rsidRDefault="000457AA" w:rsidP="00A85CA4">
      <w:pPr>
        <w:spacing w:after="0"/>
        <w:jc w:val="both"/>
        <w:rPr>
          <w:rFonts w:ascii="Arial" w:hAnsi="Arial" w:cs="Arial"/>
          <w:sz w:val="20"/>
          <w:szCs w:val="20"/>
          <w:lang w:val="es-ES"/>
        </w:rPr>
      </w:pPr>
    </w:p>
    <w:p w:rsidR="00A85CA4" w:rsidRPr="00A85CA4" w:rsidRDefault="00A85CA4" w:rsidP="00A85CA4">
      <w:pPr>
        <w:spacing w:after="0"/>
        <w:jc w:val="both"/>
        <w:rPr>
          <w:rFonts w:ascii="Arial" w:hAnsi="Arial" w:cs="Arial"/>
          <w:sz w:val="20"/>
          <w:szCs w:val="20"/>
          <w:lang w:val="es-ES"/>
        </w:rPr>
      </w:pPr>
      <w:r w:rsidRPr="00A85CA4">
        <w:rPr>
          <w:rFonts w:ascii="Arial" w:hAnsi="Arial" w:cs="Arial"/>
          <w:sz w:val="20"/>
          <w:szCs w:val="20"/>
          <w:lang w:val="es-ES"/>
        </w:rPr>
        <w:t>Considerando los beneficios totales, la TIRE del proyecto alcanza un valor de 23%, claramente superior al costo de oportunidad del capital con lo cual el proyecto resulta deseable desde una perspectiva económica y social.</w:t>
      </w:r>
    </w:p>
    <w:p w:rsidR="0070625A" w:rsidRPr="00A85CA4" w:rsidRDefault="0070625A" w:rsidP="0070625A">
      <w:pPr>
        <w:spacing w:after="0"/>
        <w:jc w:val="both"/>
        <w:rPr>
          <w:rFonts w:ascii="Arial" w:hAnsi="Arial" w:cs="Arial"/>
          <w:sz w:val="20"/>
          <w:szCs w:val="20"/>
          <w:lang w:val="es-ES"/>
        </w:rPr>
      </w:pPr>
    </w:p>
    <w:p w:rsidR="00D1388C" w:rsidRPr="009E4F63" w:rsidRDefault="00D1388C" w:rsidP="00D1388C">
      <w:pPr>
        <w:jc w:val="both"/>
        <w:rPr>
          <w:rFonts w:ascii="Arial" w:hAnsi="Arial" w:cs="Arial"/>
          <w:b/>
          <w:sz w:val="20"/>
          <w:szCs w:val="20"/>
        </w:rPr>
      </w:pPr>
      <w:r w:rsidRPr="009E4F63">
        <w:rPr>
          <w:rFonts w:ascii="Arial" w:hAnsi="Arial" w:cs="Arial"/>
          <w:b/>
          <w:sz w:val="20"/>
          <w:szCs w:val="20"/>
        </w:rPr>
        <w:t>Alcances</w:t>
      </w:r>
    </w:p>
    <w:p w:rsidR="00D1388C" w:rsidRPr="009E4F63" w:rsidRDefault="00D1388C" w:rsidP="00D1388C">
      <w:pPr>
        <w:autoSpaceDE w:val="0"/>
        <w:autoSpaceDN w:val="0"/>
        <w:adjustRightInd w:val="0"/>
        <w:spacing w:line="240" w:lineRule="auto"/>
        <w:jc w:val="both"/>
        <w:rPr>
          <w:rFonts w:ascii="Arial" w:hAnsi="Arial" w:cs="Arial"/>
          <w:sz w:val="20"/>
          <w:szCs w:val="20"/>
        </w:rPr>
      </w:pPr>
      <w:r w:rsidRPr="009E4F63">
        <w:rPr>
          <w:rFonts w:ascii="Arial" w:hAnsi="Arial" w:cs="Arial"/>
          <w:sz w:val="20"/>
          <w:szCs w:val="20"/>
        </w:rPr>
        <w:t>El proyecto consiste en el diseño, suministro de equipos y materiales, obras civiles, montaje electromecánico, transporte, pruebas y puesta en servicio para la construcción de:</w:t>
      </w:r>
    </w:p>
    <w:p w:rsidR="00B00155" w:rsidRPr="009E4F63" w:rsidRDefault="00B00155" w:rsidP="00A46C2E">
      <w:pPr>
        <w:numPr>
          <w:ilvl w:val="0"/>
          <w:numId w:val="10"/>
        </w:numPr>
        <w:jc w:val="both"/>
        <w:rPr>
          <w:rFonts w:ascii="Arial" w:hAnsi="Arial" w:cs="Arial"/>
          <w:sz w:val="20"/>
          <w:szCs w:val="20"/>
        </w:rPr>
      </w:pPr>
      <w:r w:rsidRPr="009E4F63">
        <w:rPr>
          <w:rFonts w:ascii="Arial" w:hAnsi="Arial" w:cs="Arial"/>
          <w:sz w:val="20"/>
          <w:szCs w:val="20"/>
        </w:rPr>
        <w:t xml:space="preserve">78 km  de cambio de conductor existente por Conductor Condor ACSS/TW HTLS, aisladores y herrajes en la línea León – Frontera con Honduras. Se realizara el desmontaje del conductor </w:t>
      </w:r>
      <w:r w:rsidR="005F4F5B" w:rsidRPr="009E4F63">
        <w:rPr>
          <w:rFonts w:ascii="Arial" w:hAnsi="Arial" w:cs="Arial"/>
          <w:sz w:val="20"/>
          <w:szCs w:val="20"/>
        </w:rPr>
        <w:t>Condor</w:t>
      </w:r>
      <w:r w:rsidRPr="009E4F63">
        <w:rPr>
          <w:rFonts w:ascii="Arial" w:hAnsi="Arial" w:cs="Arial"/>
          <w:sz w:val="20"/>
          <w:szCs w:val="20"/>
        </w:rPr>
        <w:t xml:space="preserve"> ACSR existente y su traslado a los almacenes.</w:t>
      </w:r>
    </w:p>
    <w:p w:rsidR="00B00155" w:rsidRPr="009E4F63" w:rsidRDefault="00B00155" w:rsidP="00A46C2E">
      <w:pPr>
        <w:numPr>
          <w:ilvl w:val="0"/>
          <w:numId w:val="10"/>
        </w:numPr>
        <w:jc w:val="both"/>
        <w:rPr>
          <w:rFonts w:ascii="Arial" w:hAnsi="Arial" w:cs="Arial"/>
          <w:sz w:val="20"/>
          <w:szCs w:val="20"/>
        </w:rPr>
      </w:pPr>
      <w:r w:rsidRPr="009E4F63">
        <w:rPr>
          <w:rFonts w:ascii="Arial" w:hAnsi="Arial" w:cs="Arial"/>
          <w:sz w:val="20"/>
          <w:szCs w:val="20"/>
        </w:rPr>
        <w:t xml:space="preserve">19 km de cambio de conductor existente por Conductor Condor ACSS/TW HTLS, aisladores y herrajes en la línea Amayo – Frontera con Costa Rica. Se realizara el desmontaje del conductor </w:t>
      </w:r>
      <w:r w:rsidR="005F4F5B" w:rsidRPr="009E4F63">
        <w:rPr>
          <w:rFonts w:ascii="Arial" w:hAnsi="Arial" w:cs="Arial"/>
          <w:sz w:val="20"/>
          <w:szCs w:val="20"/>
        </w:rPr>
        <w:t>Condor</w:t>
      </w:r>
      <w:r w:rsidRPr="009E4F63">
        <w:rPr>
          <w:rFonts w:ascii="Arial" w:hAnsi="Arial" w:cs="Arial"/>
          <w:sz w:val="20"/>
          <w:szCs w:val="20"/>
        </w:rPr>
        <w:t xml:space="preserve"> ACSR existente y su traslado a los almacenes.</w:t>
      </w:r>
    </w:p>
    <w:p w:rsidR="00B00155" w:rsidRPr="009E4F63" w:rsidRDefault="00B00155" w:rsidP="00A46C2E">
      <w:pPr>
        <w:numPr>
          <w:ilvl w:val="0"/>
          <w:numId w:val="10"/>
        </w:numPr>
        <w:jc w:val="both"/>
        <w:rPr>
          <w:rFonts w:ascii="Arial" w:hAnsi="Arial" w:cs="Arial"/>
          <w:sz w:val="20"/>
          <w:szCs w:val="20"/>
        </w:rPr>
      </w:pPr>
      <w:r w:rsidRPr="009E4F63">
        <w:rPr>
          <w:rFonts w:ascii="Arial" w:hAnsi="Arial" w:cs="Arial"/>
          <w:sz w:val="20"/>
          <w:szCs w:val="20"/>
        </w:rPr>
        <w:t>230km de re-tensado de línea de 230 KV existentes,  modificación de torres existente para elevar el conductor o instalación de torres donde se requiera.</w:t>
      </w:r>
    </w:p>
    <w:p w:rsidR="00B00155" w:rsidRPr="009E4F63" w:rsidRDefault="00B00155" w:rsidP="00A46C2E">
      <w:pPr>
        <w:numPr>
          <w:ilvl w:val="0"/>
          <w:numId w:val="10"/>
        </w:numPr>
        <w:jc w:val="both"/>
        <w:rPr>
          <w:rFonts w:ascii="Arial" w:hAnsi="Arial" w:cs="Arial"/>
          <w:sz w:val="20"/>
          <w:szCs w:val="20"/>
        </w:rPr>
      </w:pPr>
      <w:r w:rsidRPr="009E4F63">
        <w:rPr>
          <w:rFonts w:ascii="Arial" w:hAnsi="Arial" w:cs="Arial"/>
          <w:sz w:val="20"/>
          <w:szCs w:val="20"/>
        </w:rPr>
        <w:t xml:space="preserve">Realización de estudio Levantamiento LIDAR en 310 km de líneas en 230 KV existentes. El Levantamiento topográfico se realizará a los siguientes tramos: </w:t>
      </w:r>
    </w:p>
    <w:p w:rsidR="00B00155" w:rsidRPr="009E4F63" w:rsidRDefault="00B00155" w:rsidP="009B7610">
      <w:pPr>
        <w:jc w:val="center"/>
        <w:rPr>
          <w:rFonts w:ascii="Arial" w:hAnsi="Arial" w:cs="Arial"/>
          <w:sz w:val="20"/>
          <w:szCs w:val="20"/>
        </w:rPr>
      </w:pPr>
      <w:r w:rsidRPr="009E4F63">
        <w:rPr>
          <w:rFonts w:ascii="Arial" w:hAnsi="Arial" w:cs="Arial"/>
          <w:noProof/>
          <w:sz w:val="20"/>
          <w:szCs w:val="20"/>
          <w:lang w:val="en-US"/>
        </w:rPr>
        <w:drawing>
          <wp:inline distT="0" distB="0" distL="0" distR="0" wp14:anchorId="3657E59D" wp14:editId="65108E0D">
            <wp:extent cx="3655695" cy="1851025"/>
            <wp:effectExtent l="38100" t="38100" r="40005" b="34925"/>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8277" b="9142"/>
                    <a:stretch/>
                  </pic:blipFill>
                  <pic:spPr bwMode="auto">
                    <a:xfrm>
                      <a:off x="0" y="0"/>
                      <a:ext cx="3655695" cy="1851025"/>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B00155" w:rsidRPr="009E4F63" w:rsidRDefault="00B00155" w:rsidP="00D4160D">
      <w:pPr>
        <w:jc w:val="both"/>
        <w:rPr>
          <w:rFonts w:ascii="Arial" w:hAnsi="Arial" w:cs="Arial"/>
          <w:b/>
          <w:sz w:val="20"/>
          <w:szCs w:val="20"/>
        </w:rPr>
      </w:pPr>
      <w:r w:rsidRPr="009E4F63">
        <w:rPr>
          <w:rFonts w:ascii="Arial" w:hAnsi="Arial" w:cs="Arial"/>
          <w:b/>
          <w:sz w:val="20"/>
          <w:szCs w:val="20"/>
        </w:rPr>
        <w:t>Costos del Proyecto</w:t>
      </w:r>
    </w:p>
    <w:p w:rsidR="00B00155" w:rsidRPr="009E4F63" w:rsidRDefault="00B00155" w:rsidP="00B00155">
      <w:pPr>
        <w:jc w:val="both"/>
        <w:rPr>
          <w:rFonts w:ascii="Arial" w:hAnsi="Arial" w:cs="Arial"/>
          <w:sz w:val="20"/>
          <w:szCs w:val="20"/>
        </w:rPr>
      </w:pPr>
      <w:r w:rsidRPr="009E4F63">
        <w:rPr>
          <w:rFonts w:ascii="Arial" w:hAnsi="Arial" w:cs="Arial"/>
          <w:sz w:val="20"/>
          <w:szCs w:val="20"/>
        </w:rPr>
        <w:t>El costo total del proyecto es de US$ 11.574 millones de los cuales US$ 10.996 millones es financiamiento externo y 0.578 millones financiamiento local.</w:t>
      </w:r>
    </w:p>
    <w:p w:rsidR="00B00155" w:rsidRPr="009E4F63" w:rsidRDefault="00B00155" w:rsidP="00B00155">
      <w:pPr>
        <w:jc w:val="both"/>
        <w:rPr>
          <w:rFonts w:ascii="Arial" w:hAnsi="Arial" w:cs="Arial"/>
          <w:b/>
          <w:sz w:val="20"/>
          <w:szCs w:val="20"/>
        </w:rPr>
      </w:pPr>
      <w:r w:rsidRPr="009E4F63">
        <w:rPr>
          <w:rFonts w:ascii="Arial" w:hAnsi="Arial" w:cs="Arial"/>
          <w:b/>
          <w:noProof/>
          <w:sz w:val="20"/>
          <w:szCs w:val="20"/>
          <w:lang w:val="en-US"/>
        </w:rPr>
        <w:lastRenderedPageBreak/>
        <w:drawing>
          <wp:inline distT="0" distB="0" distL="0" distR="0" wp14:anchorId="472676A4" wp14:editId="29A25D54">
            <wp:extent cx="5612130" cy="3296636"/>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296636"/>
                    </a:xfrm>
                    <a:prstGeom prst="rect">
                      <a:avLst/>
                    </a:prstGeom>
                    <a:noFill/>
                    <a:ln>
                      <a:noFill/>
                    </a:ln>
                  </pic:spPr>
                </pic:pic>
              </a:graphicData>
            </a:graphic>
          </wp:inline>
        </w:drawing>
      </w:r>
    </w:p>
    <w:p w:rsidR="00B00155" w:rsidRPr="009E4F63" w:rsidRDefault="00B00155" w:rsidP="00D4160D">
      <w:pPr>
        <w:jc w:val="both"/>
        <w:rPr>
          <w:rFonts w:ascii="Arial" w:hAnsi="Arial" w:cs="Arial"/>
          <w:b/>
          <w:sz w:val="20"/>
          <w:szCs w:val="20"/>
        </w:rPr>
      </w:pPr>
      <w:r w:rsidRPr="009E4F63">
        <w:rPr>
          <w:rFonts w:ascii="Arial" w:hAnsi="Arial" w:cs="Arial"/>
          <w:b/>
          <w:sz w:val="20"/>
          <w:szCs w:val="20"/>
        </w:rPr>
        <w:t>Mapa del sitio</w:t>
      </w:r>
    </w:p>
    <w:p w:rsidR="00B00155" w:rsidRPr="009E4F63" w:rsidRDefault="00B00155" w:rsidP="00B00155">
      <w:pPr>
        <w:jc w:val="both"/>
        <w:rPr>
          <w:rFonts w:ascii="Arial" w:hAnsi="Arial" w:cs="Arial"/>
          <w:b/>
          <w:sz w:val="20"/>
          <w:szCs w:val="20"/>
        </w:rPr>
      </w:pPr>
      <w:r w:rsidRPr="009E4F63">
        <w:rPr>
          <w:rFonts w:ascii="Arial" w:hAnsi="Arial" w:cs="Arial"/>
          <w:b/>
          <w:sz w:val="20"/>
          <w:szCs w:val="20"/>
        </w:rPr>
        <w:t>Ubicación Cartográfica de las Líneas de 230kV Existentes a realizar el Aumento De La Capacidad De Transmisión</w:t>
      </w:r>
    </w:p>
    <w:p w:rsidR="00B00155" w:rsidRPr="009E4F63" w:rsidRDefault="00B00155" w:rsidP="000457AA">
      <w:pPr>
        <w:jc w:val="center"/>
        <w:rPr>
          <w:rFonts w:ascii="Arial" w:hAnsi="Arial" w:cs="Arial"/>
          <w:b/>
          <w:sz w:val="20"/>
          <w:szCs w:val="20"/>
        </w:rPr>
      </w:pPr>
      <w:r w:rsidRPr="009E4F63">
        <w:rPr>
          <w:rFonts w:ascii="Arial" w:hAnsi="Arial" w:cs="Arial"/>
          <w:b/>
          <w:noProof/>
          <w:sz w:val="20"/>
          <w:szCs w:val="20"/>
          <w:lang w:val="en-US"/>
        </w:rPr>
        <w:drawing>
          <wp:inline distT="0" distB="0" distL="0" distR="0" wp14:anchorId="54E31AA2" wp14:editId="27819EC1">
            <wp:extent cx="4786686" cy="3958222"/>
            <wp:effectExtent l="38100" t="38100" r="33020" b="42545"/>
            <wp:docPr id="12" name="Imagen 12" descr="C:\Users\Francis Soza\AppData\Local\Microsoft\Windows\Temporary Internet Files\Content.Word\aumento capacidad_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is Soza\AppData\Local\Microsoft\Windows\Temporary Internet Files\Content.Word\aumento capacidad_tx.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90" t="6963" r="1531" b="1471"/>
                    <a:stretch/>
                  </pic:blipFill>
                  <pic:spPr bwMode="auto">
                    <a:xfrm>
                      <a:off x="0" y="0"/>
                      <a:ext cx="4803647" cy="3972248"/>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00155" w:rsidRPr="009E4F63" w:rsidRDefault="00B00155" w:rsidP="00D4160D">
      <w:pPr>
        <w:jc w:val="both"/>
        <w:rPr>
          <w:rFonts w:ascii="Arial" w:hAnsi="Arial" w:cs="Arial"/>
          <w:b/>
          <w:sz w:val="20"/>
          <w:szCs w:val="20"/>
        </w:rPr>
      </w:pPr>
      <w:r w:rsidRPr="009E4F63">
        <w:rPr>
          <w:rFonts w:ascii="Arial" w:hAnsi="Arial" w:cs="Arial"/>
          <w:b/>
          <w:sz w:val="20"/>
          <w:szCs w:val="20"/>
        </w:rPr>
        <w:lastRenderedPageBreak/>
        <w:t>Cronograma de Ejecución</w:t>
      </w:r>
    </w:p>
    <w:p w:rsidR="00B00155" w:rsidRPr="009E4F63" w:rsidRDefault="00B00155" w:rsidP="00B00155">
      <w:pPr>
        <w:jc w:val="both"/>
        <w:rPr>
          <w:rFonts w:ascii="Arial" w:hAnsi="Arial" w:cs="Arial"/>
          <w:b/>
          <w:sz w:val="20"/>
          <w:szCs w:val="20"/>
        </w:rPr>
      </w:pPr>
      <w:r w:rsidRPr="009E4F63">
        <w:rPr>
          <w:rFonts w:ascii="Arial" w:hAnsi="Arial" w:cs="Arial"/>
          <w:b/>
          <w:noProof/>
          <w:sz w:val="20"/>
          <w:szCs w:val="20"/>
          <w:lang w:val="en-US"/>
        </w:rPr>
        <w:drawing>
          <wp:inline distT="0" distB="0" distL="0" distR="0" wp14:anchorId="1D30D1B4" wp14:editId="74E9BA9B">
            <wp:extent cx="6372225" cy="5734050"/>
            <wp:effectExtent l="19050" t="19050" r="2857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2225" cy="5734050"/>
                    </a:xfrm>
                    <a:prstGeom prst="rect">
                      <a:avLst/>
                    </a:prstGeom>
                    <a:noFill/>
                    <a:ln>
                      <a:solidFill>
                        <a:schemeClr val="tx1"/>
                      </a:solidFill>
                    </a:ln>
                  </pic:spPr>
                </pic:pic>
              </a:graphicData>
            </a:graphic>
          </wp:inline>
        </w:drawing>
      </w:r>
    </w:p>
    <w:p w:rsidR="00D4160D" w:rsidRPr="009E4F63" w:rsidRDefault="00D4160D" w:rsidP="00D4160D">
      <w:pPr>
        <w:keepNext/>
        <w:jc w:val="both"/>
        <w:rPr>
          <w:rFonts w:ascii="Arial" w:hAnsi="Arial" w:cs="Arial"/>
          <w:b/>
          <w:sz w:val="20"/>
          <w:szCs w:val="20"/>
        </w:rPr>
      </w:pPr>
      <w:r w:rsidRPr="009E4F63">
        <w:rPr>
          <w:rFonts w:ascii="Arial" w:hAnsi="Arial" w:cs="Arial"/>
          <w:b/>
          <w:sz w:val="20"/>
          <w:szCs w:val="20"/>
        </w:rPr>
        <w:lastRenderedPageBreak/>
        <w:t>Diagrama Unifilar del Sistema 230 KV</w:t>
      </w:r>
    </w:p>
    <w:p w:rsidR="00D4160D" w:rsidRPr="009E4F63" w:rsidRDefault="00D4160D" w:rsidP="00D4160D">
      <w:pPr>
        <w:jc w:val="center"/>
        <w:rPr>
          <w:rFonts w:ascii="Arial" w:hAnsi="Arial" w:cs="Arial"/>
          <w:b/>
          <w:sz w:val="20"/>
          <w:szCs w:val="20"/>
        </w:rPr>
      </w:pPr>
      <w:r w:rsidRPr="009E4F63">
        <w:rPr>
          <w:rFonts w:ascii="Arial" w:hAnsi="Arial" w:cs="Arial"/>
          <w:b/>
          <w:noProof/>
          <w:sz w:val="20"/>
          <w:szCs w:val="20"/>
          <w:lang w:val="en-US"/>
        </w:rPr>
        <w:drawing>
          <wp:inline distT="0" distB="0" distL="0" distR="0" wp14:anchorId="7DC5DC7A" wp14:editId="2AA83C8B">
            <wp:extent cx="4037910" cy="2965836"/>
            <wp:effectExtent l="38100" t="38100" r="39370" b="444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9023" t="17120" r="17625" b="8424"/>
                    <a:stretch/>
                  </pic:blipFill>
                  <pic:spPr bwMode="auto">
                    <a:xfrm>
                      <a:off x="0" y="0"/>
                      <a:ext cx="4065385" cy="298601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B00155" w:rsidRPr="009E4F63" w:rsidRDefault="00B00155" w:rsidP="00B00155">
      <w:pPr>
        <w:jc w:val="both"/>
        <w:rPr>
          <w:rFonts w:ascii="Arial" w:hAnsi="Arial" w:cs="Arial"/>
          <w:b/>
          <w:sz w:val="20"/>
          <w:szCs w:val="20"/>
        </w:rPr>
      </w:pPr>
      <w:r w:rsidRPr="009E4F63">
        <w:rPr>
          <w:rFonts w:ascii="Arial" w:hAnsi="Arial" w:cs="Arial"/>
          <w:b/>
          <w:sz w:val="20"/>
          <w:szCs w:val="20"/>
        </w:rPr>
        <w:t>3.0- AMPLIACIÓN  SUBESTACIÓN SÉBACO</w:t>
      </w:r>
    </w:p>
    <w:p w:rsidR="00B00155" w:rsidRPr="009E4F63" w:rsidRDefault="00B00155" w:rsidP="00D4160D">
      <w:pPr>
        <w:jc w:val="both"/>
        <w:rPr>
          <w:rFonts w:ascii="Arial" w:hAnsi="Arial" w:cs="Arial"/>
          <w:b/>
          <w:sz w:val="20"/>
          <w:szCs w:val="20"/>
        </w:rPr>
      </w:pPr>
      <w:r w:rsidRPr="009E4F63">
        <w:rPr>
          <w:rFonts w:ascii="Arial" w:hAnsi="Arial" w:cs="Arial"/>
          <w:b/>
          <w:sz w:val="20"/>
          <w:szCs w:val="20"/>
        </w:rPr>
        <w:t>Introducción</w:t>
      </w:r>
      <w:r w:rsidR="00453A95" w:rsidRPr="009E4F63">
        <w:rPr>
          <w:rFonts w:ascii="Arial" w:hAnsi="Arial" w:cs="Arial"/>
          <w:b/>
          <w:sz w:val="20"/>
          <w:szCs w:val="20"/>
        </w:rPr>
        <w:t xml:space="preserve"> y Antecedentes</w:t>
      </w:r>
    </w:p>
    <w:p w:rsidR="00B00155" w:rsidRPr="009E4F63" w:rsidRDefault="00B00155" w:rsidP="00B00155">
      <w:pPr>
        <w:jc w:val="both"/>
        <w:rPr>
          <w:rFonts w:ascii="Arial" w:hAnsi="Arial" w:cs="Arial"/>
          <w:sz w:val="20"/>
          <w:szCs w:val="20"/>
        </w:rPr>
      </w:pPr>
      <w:r w:rsidRPr="009E4F63">
        <w:rPr>
          <w:rFonts w:ascii="Arial" w:hAnsi="Arial" w:cs="Arial"/>
          <w:sz w:val="20"/>
          <w:szCs w:val="20"/>
        </w:rPr>
        <w:t xml:space="preserve">La Subestación  de Sébaco (SEB) </w:t>
      </w:r>
      <w:r w:rsidR="00453A95" w:rsidRPr="009E4F63">
        <w:rPr>
          <w:rFonts w:ascii="Arial" w:hAnsi="Arial" w:cs="Arial"/>
          <w:sz w:val="20"/>
          <w:szCs w:val="20"/>
        </w:rPr>
        <w:t xml:space="preserve">tiene 38 años de servicio. </w:t>
      </w:r>
      <w:r w:rsidR="005F4F5B" w:rsidRPr="009E4F63">
        <w:rPr>
          <w:rFonts w:ascii="Arial" w:hAnsi="Arial" w:cs="Arial"/>
          <w:sz w:val="20"/>
          <w:szCs w:val="20"/>
        </w:rPr>
        <w:t>Está localizada en las inmediaciones de la ciudad del mismo nombre, departamento de Matagalpa y alimenta los municipios de Ciudad Darío, San Isidro, La Trinidad, Sébaco, Santa Rosa del Peñón y zonas aledañas. Esta subestación es el punto de convergencia de un total de seis líneas de 138 kV: Línea Sébaco – Carlos Fonseca, línea Sébaco - Tipitapa, línea Sébaco - Estelí, línea Sébaco-San Ramón, línea Sébaco - Planta Larreynaga y línea Sébaco – Planta Centroamérica.</w:t>
      </w:r>
    </w:p>
    <w:p w:rsidR="00B00155" w:rsidRPr="009E4F63" w:rsidRDefault="00B00155" w:rsidP="00B00155">
      <w:pPr>
        <w:jc w:val="both"/>
        <w:rPr>
          <w:rFonts w:ascii="Arial" w:hAnsi="Arial" w:cs="Arial"/>
          <w:sz w:val="20"/>
          <w:szCs w:val="20"/>
        </w:rPr>
      </w:pPr>
      <w:r w:rsidRPr="009E4F63">
        <w:rPr>
          <w:rFonts w:ascii="Arial" w:hAnsi="Arial" w:cs="Arial"/>
          <w:sz w:val="20"/>
          <w:szCs w:val="20"/>
        </w:rPr>
        <w:t>Al inició tenía un transformador de 5 MVA, 138 - 24.9 kV</w:t>
      </w:r>
      <w:r w:rsidR="00453A95" w:rsidRPr="009E4F63">
        <w:rPr>
          <w:rFonts w:ascii="Arial" w:hAnsi="Arial" w:cs="Arial"/>
          <w:sz w:val="20"/>
          <w:szCs w:val="20"/>
        </w:rPr>
        <w:t>.</w:t>
      </w:r>
      <w:r w:rsidRPr="009E4F63">
        <w:rPr>
          <w:rFonts w:ascii="Arial" w:hAnsi="Arial" w:cs="Arial"/>
          <w:sz w:val="20"/>
          <w:szCs w:val="20"/>
        </w:rPr>
        <w:t xml:space="preserve"> </w:t>
      </w:r>
      <w:r w:rsidR="00453A95" w:rsidRPr="009E4F63">
        <w:rPr>
          <w:rFonts w:ascii="Arial" w:hAnsi="Arial" w:cs="Arial"/>
          <w:sz w:val="20"/>
          <w:szCs w:val="20"/>
        </w:rPr>
        <w:t xml:space="preserve">Debido </w:t>
      </w:r>
      <w:r w:rsidRPr="009E4F63">
        <w:rPr>
          <w:rFonts w:ascii="Arial" w:hAnsi="Arial" w:cs="Arial"/>
          <w:sz w:val="20"/>
          <w:szCs w:val="20"/>
        </w:rPr>
        <w:t>al incremento de la carga</w:t>
      </w:r>
      <w:r w:rsidR="00453A95" w:rsidRPr="009E4F63">
        <w:rPr>
          <w:rFonts w:ascii="Arial" w:hAnsi="Arial" w:cs="Arial"/>
          <w:sz w:val="20"/>
          <w:szCs w:val="20"/>
        </w:rPr>
        <w:t>,</w:t>
      </w:r>
      <w:r w:rsidRPr="009E4F63">
        <w:rPr>
          <w:rFonts w:ascii="Arial" w:hAnsi="Arial" w:cs="Arial"/>
          <w:sz w:val="20"/>
          <w:szCs w:val="20"/>
        </w:rPr>
        <w:t xml:space="preserve"> el transformador fue sustituido en 1990 por uno de 15 MVA y en el 2005 por uno de 25 MVA (Marca ABB), el cual se encuentra actualmente en operación.</w:t>
      </w:r>
      <w:r w:rsidR="00453A95" w:rsidRPr="009E4F63">
        <w:rPr>
          <w:rFonts w:ascii="Arial" w:hAnsi="Arial" w:cs="Arial"/>
          <w:sz w:val="20"/>
          <w:szCs w:val="20"/>
        </w:rPr>
        <w:t xml:space="preserve"> Incrementar la confiabilidad del Sistema Nacional de transmisión del Centro-Norte del país que incluye 11 subestaciones eléctricas, así como mejorar la confiabilidad de 3 centrales de generación hidroeléctrica. Tiene </w:t>
      </w:r>
      <w:r w:rsidRPr="009E4F63">
        <w:rPr>
          <w:rFonts w:ascii="Arial" w:hAnsi="Arial" w:cs="Arial"/>
          <w:sz w:val="20"/>
          <w:szCs w:val="20"/>
        </w:rPr>
        <w:t>seis celdas de línea de 138 kV (Tipitapa, Estelí, Carlos Fonseca, Matagalpa, Larreynaga y Centroamérica) y una celda del transformador de distribución 138 - 24.9 kV. Todas las bahías de salida de líneas están provistas de un seccionador de by-pass.</w:t>
      </w:r>
      <w:r w:rsidR="00453A95" w:rsidRPr="009E4F63">
        <w:rPr>
          <w:rFonts w:ascii="Arial" w:hAnsi="Arial" w:cs="Arial"/>
          <w:sz w:val="20"/>
          <w:szCs w:val="20"/>
        </w:rPr>
        <w:t xml:space="preserve"> </w:t>
      </w:r>
      <w:r w:rsidRPr="009E4F63">
        <w:rPr>
          <w:rFonts w:ascii="Arial" w:hAnsi="Arial" w:cs="Arial"/>
          <w:sz w:val="20"/>
          <w:szCs w:val="20"/>
        </w:rPr>
        <w:t>Esta subestación posee un transformador de 25 MVA, 138 - 24.9 kV que alimenta los poblados de Sébaco, Ciudad Darío, Santa Rosa del Peñón y otros. Pese a la importancia de esta subestación, su configuración en el lado de 138 kV es de barra sencilla.</w:t>
      </w:r>
      <w:r w:rsidR="00B51C44" w:rsidRPr="00B51C44">
        <w:rPr>
          <w:rFonts w:ascii="Trebuchet MS" w:hAnsi="Trebuchet MS"/>
          <w:lang w:val="es-ES"/>
        </w:rPr>
        <w:t xml:space="preserve"> </w:t>
      </w:r>
      <w:r w:rsidR="00B51C44" w:rsidRPr="00B51C44">
        <w:rPr>
          <w:rFonts w:ascii="Arial" w:hAnsi="Arial" w:cs="Arial"/>
          <w:sz w:val="20"/>
          <w:szCs w:val="20"/>
          <w:lang w:val="es-ES"/>
        </w:rPr>
        <w:t xml:space="preserve">Esta característica, la dependencia de una barra, hace más probable la ocurrencia de episodios de discontinuidad del servicio, como por ejemplo a causa de una falla de la barra o de un disyuntor. Estos episodios dejan sin alimentación a 10 SSEE conectadas a este nodo, con una carga de 45 MW aproximadamente. Otra consecuencia de la salida de esta SE es la imposibilidad de la Planta Centroamérica y la Planta Santa Bárbara </w:t>
      </w:r>
      <w:r w:rsidR="00B51C44">
        <w:rPr>
          <w:rFonts w:ascii="Arial" w:hAnsi="Arial" w:cs="Arial"/>
          <w:sz w:val="20"/>
          <w:szCs w:val="20"/>
          <w:lang w:val="es-ES"/>
        </w:rPr>
        <w:t>en</w:t>
      </w:r>
      <w:r w:rsidR="00B51C44" w:rsidRPr="00B51C44">
        <w:rPr>
          <w:rFonts w:ascii="Arial" w:hAnsi="Arial" w:cs="Arial"/>
          <w:sz w:val="20"/>
          <w:szCs w:val="20"/>
          <w:lang w:val="es-ES"/>
        </w:rPr>
        <w:t xml:space="preserve"> inyectar toda la energía que generan</w:t>
      </w:r>
      <w:r w:rsidR="00B51C44">
        <w:rPr>
          <w:rFonts w:ascii="Arial" w:hAnsi="Arial" w:cs="Arial"/>
          <w:sz w:val="20"/>
          <w:szCs w:val="20"/>
          <w:lang w:val="es-ES"/>
        </w:rPr>
        <w:t xml:space="preserve"> al sistema. En caso de que el</w:t>
      </w:r>
      <w:r w:rsidR="00B51C44" w:rsidRPr="00B51C44">
        <w:rPr>
          <w:rFonts w:ascii="Arial" w:hAnsi="Arial" w:cs="Arial"/>
          <w:sz w:val="20"/>
          <w:szCs w:val="20"/>
          <w:lang w:val="es-ES"/>
        </w:rPr>
        <w:t xml:space="preserve"> suministro sea sustituido por generación distinta a la hidroeléctrica, esta restricción generará un cambio en el costo marginal de generación de equilibrio en el mercado.</w:t>
      </w:r>
    </w:p>
    <w:p w:rsidR="005F0966" w:rsidRPr="009E4F63" w:rsidRDefault="005F0966" w:rsidP="00855FEF">
      <w:pPr>
        <w:keepNext/>
        <w:jc w:val="both"/>
        <w:rPr>
          <w:rFonts w:ascii="Arial" w:hAnsi="Arial" w:cs="Arial"/>
          <w:b/>
          <w:sz w:val="20"/>
          <w:szCs w:val="20"/>
        </w:rPr>
      </w:pPr>
      <w:r w:rsidRPr="009E4F63">
        <w:rPr>
          <w:rFonts w:ascii="Arial" w:hAnsi="Arial" w:cs="Arial"/>
          <w:b/>
          <w:sz w:val="20"/>
          <w:szCs w:val="20"/>
        </w:rPr>
        <w:lastRenderedPageBreak/>
        <w:t>Objetivos</w:t>
      </w:r>
    </w:p>
    <w:p w:rsidR="005F0966" w:rsidRPr="009E4F63" w:rsidRDefault="005F0966" w:rsidP="005F0966">
      <w:pPr>
        <w:numPr>
          <w:ilvl w:val="0"/>
          <w:numId w:val="22"/>
        </w:numPr>
        <w:jc w:val="both"/>
        <w:rPr>
          <w:rFonts w:ascii="Arial" w:hAnsi="Arial" w:cs="Arial"/>
          <w:sz w:val="20"/>
          <w:szCs w:val="20"/>
        </w:rPr>
      </w:pPr>
      <w:r w:rsidRPr="009E4F63">
        <w:rPr>
          <w:rFonts w:ascii="Arial" w:hAnsi="Arial" w:cs="Arial"/>
          <w:sz w:val="20"/>
          <w:szCs w:val="20"/>
        </w:rPr>
        <w:t>Garantizar el despacho de generación de aprox. 80 MW hidroeléctricos de las plantas Centroamérica, Larreynaga y Pantasma.</w:t>
      </w:r>
    </w:p>
    <w:p w:rsidR="005F0966" w:rsidRPr="009E4F63" w:rsidRDefault="005F0966" w:rsidP="005F0966">
      <w:pPr>
        <w:numPr>
          <w:ilvl w:val="0"/>
          <w:numId w:val="22"/>
        </w:numPr>
        <w:jc w:val="both"/>
        <w:rPr>
          <w:rFonts w:ascii="Arial" w:hAnsi="Arial" w:cs="Arial"/>
          <w:sz w:val="20"/>
          <w:szCs w:val="20"/>
        </w:rPr>
      </w:pPr>
      <w:r w:rsidRPr="009E4F63">
        <w:rPr>
          <w:rFonts w:ascii="Arial" w:hAnsi="Arial" w:cs="Arial"/>
          <w:sz w:val="20"/>
          <w:szCs w:val="20"/>
        </w:rPr>
        <w:t>Mejorar la confiabilidad del suministro eléctrico de las subestaciones Sébaco, Matagalpa, San Ramón, El Tuma, Matiguas, Mulukuku, Siuna, Centroamérica, Estelí, Yalaguina y Santa Clara.</w:t>
      </w:r>
    </w:p>
    <w:p w:rsidR="005F0966" w:rsidRPr="009E4F63" w:rsidRDefault="005F0966" w:rsidP="005F0966">
      <w:pPr>
        <w:numPr>
          <w:ilvl w:val="0"/>
          <w:numId w:val="22"/>
        </w:numPr>
        <w:jc w:val="both"/>
        <w:rPr>
          <w:rFonts w:ascii="Arial" w:hAnsi="Arial" w:cs="Arial"/>
          <w:sz w:val="20"/>
          <w:szCs w:val="20"/>
        </w:rPr>
      </w:pPr>
      <w:r w:rsidRPr="009E4F63">
        <w:rPr>
          <w:rFonts w:ascii="Arial" w:hAnsi="Arial" w:cs="Arial"/>
          <w:sz w:val="20"/>
          <w:szCs w:val="20"/>
        </w:rPr>
        <w:t>Garantizar la operación de una de la principal planta que conectada al Control Automático de Generación (AGC).</w:t>
      </w:r>
    </w:p>
    <w:p w:rsidR="005F0966" w:rsidRPr="005F0966" w:rsidRDefault="005F0966" w:rsidP="005F0966">
      <w:pPr>
        <w:numPr>
          <w:ilvl w:val="0"/>
          <w:numId w:val="22"/>
        </w:numPr>
        <w:jc w:val="both"/>
        <w:rPr>
          <w:rFonts w:ascii="Arial" w:hAnsi="Arial" w:cs="Arial"/>
          <w:b/>
          <w:sz w:val="20"/>
          <w:szCs w:val="20"/>
        </w:rPr>
      </w:pPr>
      <w:r w:rsidRPr="009E4F63">
        <w:rPr>
          <w:rFonts w:ascii="Arial" w:hAnsi="Arial" w:cs="Arial"/>
          <w:sz w:val="20"/>
          <w:szCs w:val="20"/>
        </w:rPr>
        <w:t>Crear las condiciones para la realización de los planes de mantenimiento en la subestación de Sébaco.</w:t>
      </w:r>
    </w:p>
    <w:p w:rsidR="00B00155" w:rsidRPr="009E4F63" w:rsidRDefault="00B00155" w:rsidP="005F0966">
      <w:pPr>
        <w:jc w:val="both"/>
        <w:rPr>
          <w:rFonts w:ascii="Arial" w:hAnsi="Arial" w:cs="Arial"/>
          <w:b/>
          <w:sz w:val="20"/>
          <w:szCs w:val="20"/>
        </w:rPr>
      </w:pPr>
      <w:r w:rsidRPr="009E4F63">
        <w:rPr>
          <w:rFonts w:ascii="Arial" w:hAnsi="Arial" w:cs="Arial"/>
          <w:b/>
          <w:noProof/>
          <w:sz w:val="20"/>
          <w:szCs w:val="20"/>
          <w:lang w:val="en-US"/>
        </w:rPr>
        <w:drawing>
          <wp:anchor distT="0" distB="0" distL="114300" distR="114300" simplePos="0" relativeHeight="251669504" behindDoc="1" locked="0" layoutInCell="1" allowOverlap="1" wp14:anchorId="0B672006" wp14:editId="0E44359D">
            <wp:simplePos x="0" y="0"/>
            <wp:positionH relativeFrom="column">
              <wp:posOffset>-327660</wp:posOffset>
            </wp:positionH>
            <wp:positionV relativeFrom="paragraph">
              <wp:posOffset>367030</wp:posOffset>
            </wp:positionV>
            <wp:extent cx="6160770" cy="3562350"/>
            <wp:effectExtent l="38100" t="38100" r="30480" b="38100"/>
            <wp:wrapTight wrapText="bothSides">
              <wp:wrapPolygon edited="0">
                <wp:start x="-134" y="-231"/>
                <wp:lineTo x="-134" y="21716"/>
                <wp:lineTo x="21640" y="21716"/>
                <wp:lineTo x="21640" y="-231"/>
                <wp:lineTo x="-134" y="-231"/>
              </wp:wrapPolygon>
            </wp:wrapTight>
            <wp:docPr id="11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5065"/>
                    <a:stretch/>
                  </pic:blipFill>
                  <pic:spPr bwMode="auto">
                    <a:xfrm>
                      <a:off x="0" y="0"/>
                      <a:ext cx="6160770" cy="3562350"/>
                    </a:xfrm>
                    <a:prstGeom prst="rect">
                      <a:avLst/>
                    </a:prstGeom>
                    <a:noFill/>
                    <a:ln w="38100">
                      <a:solidFill>
                        <a:schemeClr val="tx1"/>
                      </a:solidFill>
                    </a:ln>
                    <a:effectLst/>
                    <a:extLst/>
                  </pic:spPr>
                </pic:pic>
              </a:graphicData>
            </a:graphic>
            <wp14:sizeRelH relativeFrom="page">
              <wp14:pctWidth>0</wp14:pctWidth>
            </wp14:sizeRelH>
            <wp14:sizeRelV relativeFrom="page">
              <wp14:pctHeight>0</wp14:pctHeight>
            </wp14:sizeRelV>
          </wp:anchor>
        </w:drawing>
      </w:r>
      <w:r w:rsidRPr="009E4F63">
        <w:rPr>
          <w:rFonts w:ascii="Arial" w:hAnsi="Arial" w:cs="Arial"/>
          <w:b/>
          <w:sz w:val="20"/>
          <w:szCs w:val="20"/>
        </w:rPr>
        <w:t>Diagrama de Conexión Situación Actual</w:t>
      </w:r>
    </w:p>
    <w:p w:rsidR="00B00155" w:rsidRPr="009E4F63" w:rsidRDefault="00B00155" w:rsidP="005F0966">
      <w:pPr>
        <w:jc w:val="both"/>
        <w:rPr>
          <w:rFonts w:ascii="Arial" w:hAnsi="Arial" w:cs="Arial"/>
          <w:b/>
          <w:sz w:val="20"/>
          <w:szCs w:val="20"/>
        </w:rPr>
      </w:pPr>
      <w:r w:rsidRPr="009E4F63">
        <w:rPr>
          <w:rFonts w:ascii="Arial" w:hAnsi="Arial" w:cs="Arial"/>
          <w:b/>
          <w:sz w:val="20"/>
          <w:szCs w:val="20"/>
        </w:rPr>
        <w:t>Justificación</w:t>
      </w:r>
    </w:p>
    <w:p w:rsidR="00B00155" w:rsidRPr="009E4F63" w:rsidRDefault="00B00155" w:rsidP="00B00155">
      <w:pPr>
        <w:jc w:val="both"/>
        <w:rPr>
          <w:rFonts w:ascii="Arial" w:hAnsi="Arial" w:cs="Arial"/>
          <w:sz w:val="20"/>
          <w:szCs w:val="20"/>
        </w:rPr>
      </w:pPr>
      <w:r w:rsidRPr="009E4F63">
        <w:rPr>
          <w:rFonts w:ascii="Arial" w:hAnsi="Arial" w:cs="Arial"/>
          <w:sz w:val="20"/>
          <w:szCs w:val="20"/>
        </w:rPr>
        <w:t>Actualmente la Subestación de Sébaco p</w:t>
      </w:r>
      <w:r w:rsidR="005F0966">
        <w:rPr>
          <w:rFonts w:ascii="Arial" w:hAnsi="Arial" w:cs="Arial"/>
          <w:sz w:val="20"/>
          <w:szCs w:val="20"/>
        </w:rPr>
        <w:t>osee un esquema de barra simple.</w:t>
      </w:r>
      <w:r w:rsidRPr="009E4F63">
        <w:rPr>
          <w:rFonts w:ascii="Arial" w:hAnsi="Arial" w:cs="Arial"/>
          <w:sz w:val="20"/>
          <w:szCs w:val="20"/>
        </w:rPr>
        <w:t xml:space="preserve"> </w:t>
      </w:r>
      <w:r w:rsidR="005F0966" w:rsidRPr="009E4F63">
        <w:rPr>
          <w:rFonts w:ascii="Arial" w:hAnsi="Arial" w:cs="Arial"/>
          <w:sz w:val="20"/>
          <w:szCs w:val="20"/>
        </w:rPr>
        <w:t>La</w:t>
      </w:r>
      <w:r w:rsidRPr="009E4F63">
        <w:rPr>
          <w:rFonts w:ascii="Arial" w:hAnsi="Arial" w:cs="Arial"/>
          <w:sz w:val="20"/>
          <w:szCs w:val="20"/>
        </w:rPr>
        <w:t xml:space="preserve"> dependencia de una sola barra produce discontinuidad en el servicio eléctrico, como en el caso de falla de la barra o de un disyuntor. La salida de la Subestación de Sébaco deja sin alimentación un total de 10 Subestaciones conectadas radialmente a este nodo: Estelí, Yalagüina, Santa Clara, Centroamérica, Matagalpa, San Ramón, El Tuma, Matiguás, Mulukukú y Siuna; las cuales actualmente alimentan una carga de 45 MW aprox.</w:t>
      </w:r>
    </w:p>
    <w:p w:rsidR="00B00155" w:rsidRPr="009E4F63" w:rsidRDefault="00B00155" w:rsidP="00B00155">
      <w:pPr>
        <w:jc w:val="both"/>
        <w:rPr>
          <w:rFonts w:ascii="Arial" w:hAnsi="Arial" w:cs="Arial"/>
          <w:sz w:val="20"/>
          <w:szCs w:val="20"/>
        </w:rPr>
      </w:pPr>
      <w:r w:rsidRPr="009E4F63">
        <w:rPr>
          <w:rFonts w:ascii="Arial" w:hAnsi="Arial" w:cs="Arial"/>
          <w:sz w:val="20"/>
          <w:szCs w:val="20"/>
        </w:rPr>
        <w:t xml:space="preserve">Adicionalmente la salida de la SE Sébaco tiene como consecuencia que la Planta Centroamérica de 50MW, Larreynaga de 17MW y Pantasma de 14MW no puedan entregar al sistema aprox. 80 MW de generación hidroeléctrica que convergen en este nodo. Hay que resaltar que con la Planta </w:t>
      </w:r>
      <w:r w:rsidRPr="009E4F63">
        <w:rPr>
          <w:rFonts w:ascii="Arial" w:hAnsi="Arial" w:cs="Arial"/>
          <w:sz w:val="20"/>
          <w:szCs w:val="20"/>
        </w:rPr>
        <w:lastRenderedPageBreak/>
        <w:t>Centroamérica se ha realizado por más de 40 años la regulación del SIN dando seguimiento a las variaciones de la carga y en los últimos años a las variaciones de la generación eólica, a la fecha sigue siendo una de las planta de mayor relevancia para mantener el balance car</w:t>
      </w:r>
      <w:r w:rsidR="00453A95" w:rsidRPr="009E4F63">
        <w:rPr>
          <w:rFonts w:ascii="Arial" w:hAnsi="Arial" w:cs="Arial"/>
          <w:sz w:val="20"/>
          <w:szCs w:val="20"/>
        </w:rPr>
        <w:t xml:space="preserve">ga-generación conectada al AGC. </w:t>
      </w:r>
      <w:r w:rsidRPr="009E4F63">
        <w:rPr>
          <w:rFonts w:ascii="Arial" w:hAnsi="Arial" w:cs="Arial"/>
          <w:sz w:val="20"/>
          <w:szCs w:val="20"/>
        </w:rPr>
        <w:t>Si es necesario hacer algún mantenimiento en las barras, se deben sacar de servicio todas las derivaciones, u operar en caliente, lo que repercute en la seguridad del personal encargado de mantenimiento.</w:t>
      </w:r>
    </w:p>
    <w:p w:rsidR="00B00155" w:rsidRDefault="00B00155" w:rsidP="00B00155">
      <w:pPr>
        <w:jc w:val="both"/>
        <w:rPr>
          <w:rFonts w:ascii="Arial" w:hAnsi="Arial" w:cs="Arial"/>
          <w:sz w:val="20"/>
          <w:szCs w:val="20"/>
        </w:rPr>
      </w:pPr>
      <w:r w:rsidRPr="009E4F63">
        <w:rPr>
          <w:rFonts w:ascii="Arial" w:hAnsi="Arial" w:cs="Arial"/>
          <w:sz w:val="20"/>
          <w:szCs w:val="20"/>
        </w:rPr>
        <w:t xml:space="preserve">La instalación de la segunda barra de la S/E Sébaco permitirá incrementar la confiabilidad y seguridad de la operación de la subestación de Sébaco y de las subestaciones asociadas, permitiendo que el interruptor de acoplamiento de la barra pueda constituir un respaldo de los interruptores de las seis salidas de línea de 138 kV. </w:t>
      </w:r>
    </w:p>
    <w:p w:rsidR="00855FEF" w:rsidRPr="00855FEF" w:rsidRDefault="00855FEF" w:rsidP="00855FEF">
      <w:pPr>
        <w:jc w:val="both"/>
        <w:rPr>
          <w:rFonts w:ascii="Arial" w:hAnsi="Arial" w:cs="Arial"/>
          <w:b/>
          <w:bCs/>
          <w:sz w:val="20"/>
          <w:szCs w:val="20"/>
          <w:lang w:val="es-ES"/>
        </w:rPr>
      </w:pPr>
      <w:bookmarkStart w:id="25" w:name="_Toc447546933"/>
      <w:bookmarkStart w:id="26" w:name="_Toc453064076"/>
      <w:r w:rsidRPr="00855FEF">
        <w:rPr>
          <w:rFonts w:ascii="Arial" w:hAnsi="Arial" w:cs="Arial"/>
          <w:b/>
          <w:bCs/>
          <w:sz w:val="20"/>
          <w:szCs w:val="20"/>
          <w:lang w:val="es-ES"/>
        </w:rPr>
        <w:t xml:space="preserve">SE Sébaco – </w:t>
      </w:r>
      <w:bookmarkEnd w:id="25"/>
      <w:bookmarkEnd w:id="26"/>
      <w:r>
        <w:rPr>
          <w:rFonts w:ascii="Arial" w:hAnsi="Arial" w:cs="Arial"/>
          <w:b/>
          <w:bCs/>
          <w:sz w:val="20"/>
          <w:szCs w:val="20"/>
          <w:lang w:val="es-ES"/>
        </w:rPr>
        <w:t>Evaluación Económica</w:t>
      </w:r>
    </w:p>
    <w:p w:rsidR="00855FEF" w:rsidRPr="00855FEF" w:rsidRDefault="00855FEF" w:rsidP="00855FEF">
      <w:pPr>
        <w:jc w:val="both"/>
        <w:rPr>
          <w:rFonts w:ascii="Arial" w:hAnsi="Arial" w:cs="Arial"/>
          <w:sz w:val="20"/>
          <w:szCs w:val="20"/>
          <w:lang w:val="es-ES"/>
        </w:rPr>
      </w:pPr>
      <w:r w:rsidRPr="00855FEF">
        <w:rPr>
          <w:rFonts w:ascii="Arial" w:hAnsi="Arial" w:cs="Arial"/>
          <w:sz w:val="20"/>
          <w:szCs w:val="20"/>
          <w:lang w:val="es-ES"/>
        </w:rPr>
        <w:t>Tal como en los casos anteriores, se evalúa el impacto de este proyecto mediante una comparación de dos escenarios alternativos: uno “con” y otro “sin” proyecto. En ambos escenarios (“con” y “sin” proyecto) es posible servir la demanda potencial de los usuarios existentes, sin embargo, en ausencia de proyecto las fallas son mayores.</w:t>
      </w:r>
      <w:r w:rsidRPr="00855FEF">
        <w:rPr>
          <w:rFonts w:ascii="Arial" w:hAnsi="Arial" w:cs="Arial"/>
          <w:sz w:val="20"/>
          <w:szCs w:val="20"/>
          <w:vertAlign w:val="superscript"/>
          <w:lang w:val="es-ES"/>
        </w:rPr>
        <w:footnoteReference w:id="10"/>
      </w:r>
      <w:r w:rsidRPr="00855FEF">
        <w:rPr>
          <w:rFonts w:ascii="Arial" w:hAnsi="Arial" w:cs="Arial"/>
          <w:sz w:val="20"/>
          <w:szCs w:val="20"/>
          <w:lang w:val="es-ES"/>
        </w:rPr>
        <w:t xml:space="preserve"> Además, en el escenario “sin” proyecto, se tiene que la generación térmica es mayor, puesto que, como se mencionó, la salida de la SE Sébaco imposibilita la inyección al sistema de energía hidráulica proveniente de la Planta Centroamérica y la Planta Santa Bárbara. </w:t>
      </w:r>
    </w:p>
    <w:p w:rsidR="00855FEF" w:rsidRPr="00855FEF" w:rsidRDefault="00855FEF" w:rsidP="00855FEF">
      <w:pPr>
        <w:jc w:val="both"/>
        <w:rPr>
          <w:rFonts w:ascii="Arial" w:hAnsi="Arial" w:cs="Arial"/>
          <w:sz w:val="20"/>
          <w:szCs w:val="20"/>
          <w:lang w:val="es-ES"/>
        </w:rPr>
      </w:pPr>
      <w:bookmarkStart w:id="27" w:name="_Ref422407721"/>
      <w:r w:rsidRPr="00855FEF">
        <w:rPr>
          <w:rFonts w:ascii="Arial" w:hAnsi="Arial" w:cs="Arial"/>
          <w:sz w:val="20"/>
          <w:szCs w:val="20"/>
          <w:lang w:val="es-ES"/>
        </w:rPr>
        <w:t xml:space="preserve">En la </w:t>
      </w:r>
      <w:r w:rsidRPr="00855FEF">
        <w:rPr>
          <w:rFonts w:ascii="Arial" w:hAnsi="Arial" w:cs="Arial"/>
          <w:sz w:val="20"/>
          <w:szCs w:val="20"/>
          <w:lang w:val="es-ES"/>
        </w:rPr>
        <w:fldChar w:fldCharType="begin"/>
      </w:r>
      <w:r w:rsidRPr="00855FEF">
        <w:rPr>
          <w:rFonts w:ascii="Arial" w:hAnsi="Arial" w:cs="Arial"/>
          <w:sz w:val="20"/>
          <w:szCs w:val="20"/>
          <w:lang w:val="es-ES"/>
        </w:rPr>
        <w:instrText xml:space="preserve"> REF _Ref450036095 \h </w:instrText>
      </w:r>
      <w:r w:rsidRPr="00855FEF">
        <w:rPr>
          <w:rFonts w:ascii="Arial" w:hAnsi="Arial" w:cs="Arial"/>
          <w:sz w:val="20"/>
          <w:szCs w:val="20"/>
          <w:lang w:val="es-ES"/>
        </w:rPr>
      </w:r>
      <w:r w:rsidRPr="00855FEF">
        <w:rPr>
          <w:rFonts w:ascii="Arial" w:hAnsi="Arial" w:cs="Arial"/>
          <w:sz w:val="20"/>
          <w:szCs w:val="20"/>
          <w:lang w:val="es-ES"/>
        </w:rPr>
        <w:fldChar w:fldCharType="separate"/>
      </w:r>
      <w:r w:rsidR="00BB73DA" w:rsidRPr="00855FEF">
        <w:rPr>
          <w:rFonts w:ascii="Arial" w:hAnsi="Arial" w:cs="Arial"/>
          <w:b/>
          <w:sz w:val="20"/>
          <w:szCs w:val="20"/>
          <w:lang w:val="es-ES"/>
        </w:rPr>
        <w:t xml:space="preserve">Tabla </w:t>
      </w:r>
      <w:r w:rsidR="00BB73DA">
        <w:rPr>
          <w:rFonts w:ascii="Arial" w:hAnsi="Arial" w:cs="Arial"/>
          <w:b/>
          <w:noProof/>
          <w:sz w:val="20"/>
          <w:szCs w:val="20"/>
          <w:lang w:val="es-ES"/>
        </w:rPr>
        <w:t>10</w:t>
      </w:r>
      <w:r w:rsidRPr="00855FEF">
        <w:rPr>
          <w:rFonts w:ascii="Arial" w:hAnsi="Arial" w:cs="Arial"/>
          <w:sz w:val="20"/>
          <w:szCs w:val="20"/>
        </w:rPr>
        <w:fldChar w:fldCharType="end"/>
      </w:r>
      <w:r w:rsidRPr="00855FEF">
        <w:rPr>
          <w:rFonts w:ascii="Arial" w:hAnsi="Arial" w:cs="Arial"/>
          <w:sz w:val="20"/>
          <w:szCs w:val="20"/>
          <w:lang w:val="es-ES"/>
        </w:rPr>
        <w:t xml:space="preserve"> se detallan los supuestos utilizados para la evaluación de este proyecto</w:t>
      </w:r>
      <w:r>
        <w:rPr>
          <w:rFonts w:ascii="Arial" w:hAnsi="Arial" w:cs="Arial"/>
          <w:sz w:val="20"/>
          <w:szCs w:val="20"/>
          <w:lang w:val="es-ES"/>
        </w:rPr>
        <w:t>.</w:t>
      </w:r>
    </w:p>
    <w:p w:rsidR="00855FEF" w:rsidRPr="00855FEF" w:rsidRDefault="00855FEF" w:rsidP="00855FEF">
      <w:pPr>
        <w:jc w:val="both"/>
        <w:rPr>
          <w:rFonts w:ascii="Arial" w:hAnsi="Arial" w:cs="Arial"/>
          <w:b/>
          <w:sz w:val="20"/>
          <w:szCs w:val="20"/>
          <w:lang w:val="es-ES"/>
        </w:rPr>
      </w:pPr>
      <w:bookmarkStart w:id="28" w:name="_Ref450036095"/>
      <w:bookmarkStart w:id="29" w:name="_Toc447546970"/>
      <w:bookmarkStart w:id="30" w:name="_Toc452716955"/>
      <w:r w:rsidRPr="00855FEF">
        <w:rPr>
          <w:rFonts w:ascii="Arial" w:hAnsi="Arial" w:cs="Arial"/>
          <w:b/>
          <w:sz w:val="20"/>
          <w:szCs w:val="20"/>
          <w:lang w:val="es-ES"/>
        </w:rPr>
        <w:t xml:space="preserve">Tabla </w:t>
      </w:r>
      <w:r w:rsidRPr="00855FEF">
        <w:rPr>
          <w:rFonts w:ascii="Arial" w:hAnsi="Arial" w:cs="Arial"/>
          <w:b/>
          <w:sz w:val="20"/>
          <w:szCs w:val="20"/>
          <w:lang w:val="es-ES"/>
        </w:rPr>
        <w:fldChar w:fldCharType="begin"/>
      </w:r>
      <w:r w:rsidRPr="00855FEF">
        <w:rPr>
          <w:rFonts w:ascii="Arial" w:hAnsi="Arial" w:cs="Arial"/>
          <w:b/>
          <w:sz w:val="20"/>
          <w:szCs w:val="20"/>
          <w:lang w:val="es-ES"/>
        </w:rPr>
        <w:instrText xml:space="preserve"> SEQ Tabla \* ARABIC </w:instrText>
      </w:r>
      <w:r w:rsidRPr="00855FEF">
        <w:rPr>
          <w:rFonts w:ascii="Arial" w:hAnsi="Arial" w:cs="Arial"/>
          <w:b/>
          <w:sz w:val="20"/>
          <w:szCs w:val="20"/>
          <w:lang w:val="es-ES"/>
        </w:rPr>
        <w:fldChar w:fldCharType="separate"/>
      </w:r>
      <w:r w:rsidR="00BB73DA">
        <w:rPr>
          <w:rFonts w:ascii="Arial" w:hAnsi="Arial" w:cs="Arial"/>
          <w:b/>
          <w:noProof/>
          <w:sz w:val="20"/>
          <w:szCs w:val="20"/>
          <w:lang w:val="es-ES"/>
        </w:rPr>
        <w:t>10</w:t>
      </w:r>
      <w:r w:rsidRPr="00855FEF">
        <w:rPr>
          <w:rFonts w:ascii="Arial" w:hAnsi="Arial" w:cs="Arial"/>
          <w:sz w:val="20"/>
          <w:szCs w:val="20"/>
        </w:rPr>
        <w:fldChar w:fldCharType="end"/>
      </w:r>
      <w:bookmarkEnd w:id="28"/>
      <w:r w:rsidRPr="00855FEF">
        <w:rPr>
          <w:rFonts w:ascii="Arial" w:hAnsi="Arial" w:cs="Arial"/>
          <w:b/>
          <w:sz w:val="20"/>
          <w:szCs w:val="20"/>
          <w:lang w:val="es-ES"/>
        </w:rPr>
        <w:t>: Supuestos de modelización particulares – SE Sébaco</w:t>
      </w:r>
      <w:bookmarkEnd w:id="29"/>
      <w:bookmarkEnd w:id="30"/>
    </w:p>
    <w:tbl>
      <w:tblPr>
        <w:tblW w:w="0" w:type="auto"/>
        <w:jc w:val="center"/>
        <w:tblInd w:w="-2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83"/>
        <w:gridCol w:w="1384"/>
      </w:tblGrid>
      <w:tr w:rsidR="00855FEF" w:rsidRPr="00855FEF" w:rsidTr="00B027E9">
        <w:trPr>
          <w:tblHeader/>
          <w:jc w:val="center"/>
        </w:trPr>
        <w:tc>
          <w:tcPr>
            <w:tcW w:w="4383" w:type="dxa"/>
            <w:tcBorders>
              <w:top w:val="single" w:sz="12" w:space="0" w:color="auto"/>
              <w:bottom w:val="single" w:sz="12" w:space="0" w:color="auto"/>
            </w:tcBorders>
            <w:shd w:val="clear" w:color="auto" w:fill="BFBFBF" w:themeFill="background1" w:themeFillShade="BF"/>
            <w:vAlign w:val="center"/>
          </w:tcPr>
          <w:p w:rsidR="00855FEF" w:rsidRPr="00855FEF" w:rsidRDefault="00855FEF" w:rsidP="00855FEF">
            <w:pPr>
              <w:spacing w:after="0"/>
              <w:jc w:val="both"/>
              <w:rPr>
                <w:rFonts w:ascii="Arial" w:hAnsi="Arial" w:cs="Arial"/>
                <w:b/>
                <w:sz w:val="20"/>
                <w:szCs w:val="20"/>
                <w:lang w:val="es-ES"/>
              </w:rPr>
            </w:pPr>
            <w:r w:rsidRPr="00855FEF">
              <w:rPr>
                <w:rFonts w:ascii="Arial" w:hAnsi="Arial" w:cs="Arial"/>
                <w:b/>
                <w:sz w:val="20"/>
                <w:szCs w:val="20"/>
                <w:lang w:val="es-ES"/>
              </w:rPr>
              <w:t>Parámetros</w:t>
            </w:r>
          </w:p>
        </w:tc>
        <w:tc>
          <w:tcPr>
            <w:tcW w:w="1339" w:type="dxa"/>
            <w:tcBorders>
              <w:top w:val="single" w:sz="12" w:space="0" w:color="auto"/>
              <w:bottom w:val="single" w:sz="12" w:space="0" w:color="auto"/>
            </w:tcBorders>
            <w:shd w:val="clear" w:color="auto" w:fill="BFBFBF" w:themeFill="background1" w:themeFillShade="BF"/>
            <w:vAlign w:val="center"/>
          </w:tcPr>
          <w:p w:rsidR="00855FEF" w:rsidRPr="00855FEF" w:rsidRDefault="00855FEF" w:rsidP="00855FEF">
            <w:pPr>
              <w:spacing w:after="0"/>
              <w:jc w:val="both"/>
              <w:rPr>
                <w:rFonts w:ascii="Arial" w:hAnsi="Arial" w:cs="Arial"/>
                <w:b/>
                <w:sz w:val="20"/>
                <w:szCs w:val="20"/>
                <w:lang w:val="es-ES"/>
              </w:rPr>
            </w:pPr>
            <w:r w:rsidRPr="00855FEF">
              <w:rPr>
                <w:rFonts w:ascii="Arial" w:hAnsi="Arial" w:cs="Arial"/>
                <w:b/>
                <w:sz w:val="20"/>
                <w:szCs w:val="20"/>
                <w:lang w:val="es-ES"/>
              </w:rPr>
              <w:t>Valor</w:t>
            </w:r>
          </w:p>
        </w:tc>
      </w:tr>
      <w:tr w:rsidR="00855FEF" w:rsidRPr="00855FEF" w:rsidTr="00B027E9">
        <w:trPr>
          <w:jc w:val="center"/>
        </w:trPr>
        <w:tc>
          <w:tcPr>
            <w:tcW w:w="5722" w:type="dxa"/>
            <w:gridSpan w:val="2"/>
            <w:tcBorders>
              <w:top w:val="single" w:sz="12" w:space="0" w:color="auto"/>
            </w:tcBorders>
            <w:shd w:val="clear" w:color="auto" w:fill="auto"/>
            <w:vAlign w:val="center"/>
          </w:tcPr>
          <w:p w:rsidR="00855FEF" w:rsidRPr="00855FEF" w:rsidRDefault="00855FEF" w:rsidP="00855FEF">
            <w:pPr>
              <w:spacing w:after="0"/>
              <w:jc w:val="both"/>
              <w:rPr>
                <w:rFonts w:ascii="Arial" w:hAnsi="Arial" w:cs="Arial"/>
                <w:sz w:val="20"/>
                <w:szCs w:val="20"/>
                <w:lang w:val="es-ES"/>
              </w:rPr>
            </w:pPr>
            <w:r w:rsidRPr="00855FEF">
              <w:rPr>
                <w:rFonts w:ascii="Arial" w:hAnsi="Arial" w:cs="Arial"/>
                <w:b/>
                <w:sz w:val="20"/>
                <w:szCs w:val="20"/>
                <w:lang w:val="es-ES"/>
              </w:rPr>
              <w:t>Económicos</w:t>
            </w:r>
          </w:p>
        </w:tc>
      </w:tr>
      <w:tr w:rsidR="00855FEF" w:rsidRPr="00855FEF" w:rsidTr="00B027E9">
        <w:trPr>
          <w:jc w:val="center"/>
        </w:trPr>
        <w:tc>
          <w:tcPr>
            <w:tcW w:w="4383" w:type="dxa"/>
            <w:shd w:val="clear" w:color="auto" w:fill="auto"/>
            <w:vAlign w:val="center"/>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Inversión</w:t>
            </w:r>
          </w:p>
        </w:tc>
        <w:tc>
          <w:tcPr>
            <w:tcW w:w="1339" w:type="dxa"/>
            <w:shd w:val="clear" w:color="auto" w:fill="auto"/>
            <w:vAlign w:val="center"/>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9.385.502</w:t>
            </w:r>
            <w:r w:rsidRPr="00855FEF">
              <w:rPr>
                <w:rFonts w:ascii="Arial" w:hAnsi="Arial" w:cs="Arial"/>
                <w:sz w:val="20"/>
                <w:szCs w:val="20"/>
                <w:vertAlign w:val="superscript"/>
                <w:lang w:val="es-ES"/>
              </w:rPr>
              <w:footnoteReference w:id="11"/>
            </w:r>
          </w:p>
        </w:tc>
      </w:tr>
      <w:tr w:rsidR="00855FEF" w:rsidRPr="00855FEF" w:rsidTr="00B027E9">
        <w:trPr>
          <w:jc w:val="center"/>
        </w:trPr>
        <w:tc>
          <w:tcPr>
            <w:tcW w:w="5722" w:type="dxa"/>
            <w:gridSpan w:val="2"/>
            <w:shd w:val="clear" w:color="auto" w:fill="auto"/>
            <w:vAlign w:val="bottom"/>
          </w:tcPr>
          <w:p w:rsidR="00855FEF" w:rsidRPr="00855FEF" w:rsidRDefault="00855FEF" w:rsidP="00855FEF">
            <w:pPr>
              <w:spacing w:after="0"/>
              <w:jc w:val="both"/>
              <w:rPr>
                <w:rFonts w:ascii="Arial" w:hAnsi="Arial" w:cs="Arial"/>
                <w:b/>
                <w:sz w:val="20"/>
                <w:szCs w:val="20"/>
                <w:lang w:val="es-ES"/>
              </w:rPr>
            </w:pPr>
            <w:r w:rsidRPr="00855FEF">
              <w:rPr>
                <w:rFonts w:ascii="Arial" w:hAnsi="Arial" w:cs="Arial"/>
                <w:b/>
                <w:sz w:val="20"/>
                <w:szCs w:val="20"/>
                <w:lang w:val="es-ES"/>
              </w:rPr>
              <w:t>Técnicos</w:t>
            </w:r>
          </w:p>
        </w:tc>
      </w:tr>
      <w:tr w:rsidR="00855FEF" w:rsidRPr="00855FEF" w:rsidTr="00B027E9">
        <w:trPr>
          <w:jc w:val="center"/>
        </w:trPr>
        <w:tc>
          <w:tcPr>
            <w:tcW w:w="4383" w:type="dxa"/>
            <w:shd w:val="clear" w:color="auto" w:fill="auto"/>
            <w:vAlign w:val="bottom"/>
          </w:tcPr>
          <w:p w:rsidR="00855FEF" w:rsidRPr="00855FEF" w:rsidRDefault="00855FEF" w:rsidP="00855FEF">
            <w:pPr>
              <w:spacing w:after="0"/>
              <w:jc w:val="both"/>
              <w:rPr>
                <w:rFonts w:ascii="Arial" w:hAnsi="Arial" w:cs="Arial"/>
                <w:b/>
                <w:sz w:val="20"/>
                <w:szCs w:val="20"/>
                <w:lang w:val="es-ES"/>
              </w:rPr>
            </w:pPr>
            <w:r w:rsidRPr="00855FEF">
              <w:rPr>
                <w:rFonts w:ascii="Arial" w:hAnsi="Arial" w:cs="Arial"/>
                <w:b/>
                <w:sz w:val="20"/>
                <w:szCs w:val="20"/>
                <w:lang w:val="es-ES"/>
              </w:rPr>
              <w:t>Índice promedio falla LT fuente repentina</w:t>
            </w:r>
          </w:p>
        </w:tc>
        <w:tc>
          <w:tcPr>
            <w:tcW w:w="1339" w:type="dxa"/>
            <w:shd w:val="clear" w:color="auto" w:fill="auto"/>
            <w:vAlign w:val="center"/>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0,000010467</w:t>
            </w:r>
          </w:p>
        </w:tc>
      </w:tr>
      <w:tr w:rsidR="00855FEF" w:rsidRPr="00855FEF" w:rsidTr="00B027E9">
        <w:trPr>
          <w:jc w:val="center"/>
        </w:trPr>
        <w:tc>
          <w:tcPr>
            <w:tcW w:w="4383" w:type="dxa"/>
            <w:shd w:val="clear" w:color="auto" w:fill="auto"/>
            <w:vAlign w:val="bottom"/>
          </w:tcPr>
          <w:p w:rsidR="00855FEF" w:rsidRPr="00855FEF" w:rsidRDefault="00855FEF" w:rsidP="00855FEF">
            <w:pPr>
              <w:spacing w:after="0"/>
              <w:jc w:val="both"/>
              <w:rPr>
                <w:rFonts w:ascii="Arial" w:hAnsi="Arial" w:cs="Arial"/>
                <w:b/>
                <w:sz w:val="20"/>
                <w:szCs w:val="20"/>
                <w:lang w:val="es-ES"/>
              </w:rPr>
            </w:pPr>
            <w:r w:rsidRPr="00855FEF">
              <w:rPr>
                <w:rFonts w:ascii="Arial" w:hAnsi="Arial" w:cs="Arial"/>
                <w:b/>
                <w:sz w:val="20"/>
                <w:szCs w:val="20"/>
                <w:lang w:val="es-ES"/>
              </w:rPr>
              <w:t>Índice promedio falla transformador</w:t>
            </w:r>
          </w:p>
        </w:tc>
        <w:tc>
          <w:tcPr>
            <w:tcW w:w="1339" w:type="dxa"/>
            <w:shd w:val="clear" w:color="auto" w:fill="auto"/>
            <w:vAlign w:val="center"/>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0,000112581</w:t>
            </w:r>
          </w:p>
        </w:tc>
      </w:tr>
      <w:tr w:rsidR="00855FEF" w:rsidRPr="00855FEF" w:rsidTr="00B027E9">
        <w:trPr>
          <w:jc w:val="center"/>
        </w:trPr>
        <w:tc>
          <w:tcPr>
            <w:tcW w:w="5722" w:type="dxa"/>
            <w:gridSpan w:val="2"/>
            <w:shd w:val="clear" w:color="auto" w:fill="auto"/>
            <w:vAlign w:val="bottom"/>
          </w:tcPr>
          <w:p w:rsidR="00855FEF" w:rsidRPr="00855FEF" w:rsidRDefault="00855FEF" w:rsidP="00855FEF">
            <w:pPr>
              <w:spacing w:after="0"/>
              <w:jc w:val="both"/>
              <w:rPr>
                <w:rFonts w:ascii="Arial" w:hAnsi="Arial" w:cs="Arial"/>
                <w:sz w:val="20"/>
                <w:szCs w:val="20"/>
                <w:lang w:val="es-ES"/>
              </w:rPr>
            </w:pPr>
            <w:r w:rsidRPr="00855FEF">
              <w:rPr>
                <w:rFonts w:ascii="Arial" w:hAnsi="Arial" w:cs="Arial"/>
                <w:b/>
                <w:sz w:val="20"/>
                <w:szCs w:val="20"/>
                <w:lang w:val="es-ES"/>
              </w:rPr>
              <w:t>De mercado</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Factor de carga promedio anual existente</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45,17%</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Sébaco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64,00%</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Estelí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61,02%</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Yalagüina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47,75%</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w:t>
            </w:r>
            <w:proofErr w:type="spellStart"/>
            <w:r w:rsidRPr="00855FEF">
              <w:rPr>
                <w:rFonts w:ascii="Arial" w:hAnsi="Arial" w:cs="Arial"/>
                <w:sz w:val="20"/>
                <w:szCs w:val="20"/>
                <w:lang w:val="es-ES"/>
              </w:rPr>
              <w:t>Yali</w:t>
            </w:r>
            <w:proofErr w:type="spellEnd"/>
            <w:r w:rsidRPr="00855FEF">
              <w:rPr>
                <w:rFonts w:ascii="Arial" w:hAnsi="Arial" w:cs="Arial"/>
                <w:sz w:val="20"/>
                <w:szCs w:val="20"/>
                <w:lang w:val="es-ES"/>
              </w:rPr>
              <w:t xml:space="preserve">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47,35%</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Santa Clara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41,77%</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Matagalpa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56,17%</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San Ramón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37,51%</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Matiguas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51,33%</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El Tuma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25,26%</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Mulukuku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29,86%</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Siuna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43,68%</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lastRenderedPageBreak/>
              <w:t xml:space="preserve"> SE Centroamérica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46,94%</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Rosita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43,68%</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w:t>
            </w:r>
            <w:proofErr w:type="spellStart"/>
            <w:r w:rsidRPr="00855FEF">
              <w:rPr>
                <w:rFonts w:ascii="Arial" w:hAnsi="Arial" w:cs="Arial"/>
                <w:sz w:val="20"/>
                <w:szCs w:val="20"/>
                <w:lang w:val="es-ES"/>
              </w:rPr>
              <w:t>Bilwi</w:t>
            </w:r>
            <w:proofErr w:type="spellEnd"/>
            <w:r w:rsidRPr="00855FEF">
              <w:rPr>
                <w:rFonts w:ascii="Arial" w:hAnsi="Arial" w:cs="Arial"/>
                <w:sz w:val="20"/>
                <w:szCs w:val="20"/>
                <w:lang w:val="es-ES"/>
              </w:rPr>
              <w:t xml:space="preserve">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43,68%</w:t>
            </w:r>
          </w:p>
        </w:tc>
      </w:tr>
      <w:tr w:rsidR="00855FEF" w:rsidRPr="00855FEF" w:rsidTr="00B027E9">
        <w:trPr>
          <w:trHeight w:val="222"/>
          <w:jc w:val="center"/>
        </w:trPr>
        <w:tc>
          <w:tcPr>
            <w:tcW w:w="4383"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 xml:space="preserve"> SE El Jobo </w:t>
            </w:r>
          </w:p>
        </w:tc>
        <w:tc>
          <w:tcPr>
            <w:tcW w:w="1339" w:type="dxa"/>
            <w:shd w:val="clear" w:color="auto" w:fill="auto"/>
          </w:tcPr>
          <w:p w:rsidR="00855FEF" w:rsidRPr="00855FEF" w:rsidRDefault="00855FEF" w:rsidP="00855FEF">
            <w:pPr>
              <w:spacing w:after="0"/>
              <w:jc w:val="both"/>
              <w:rPr>
                <w:rFonts w:ascii="Arial" w:hAnsi="Arial" w:cs="Arial"/>
                <w:sz w:val="20"/>
                <w:szCs w:val="20"/>
                <w:lang w:val="es-ES"/>
              </w:rPr>
            </w:pPr>
            <w:r w:rsidRPr="00855FEF">
              <w:rPr>
                <w:rFonts w:ascii="Arial" w:hAnsi="Arial" w:cs="Arial"/>
                <w:sz w:val="20"/>
                <w:szCs w:val="20"/>
                <w:lang w:val="es-ES"/>
              </w:rPr>
              <w:t>37,51%</w:t>
            </w:r>
          </w:p>
        </w:tc>
      </w:tr>
    </w:tbl>
    <w:p w:rsidR="00855FEF" w:rsidRPr="00855FEF" w:rsidRDefault="00855FEF" w:rsidP="00855FEF">
      <w:pPr>
        <w:jc w:val="both"/>
        <w:rPr>
          <w:rFonts w:ascii="Arial" w:hAnsi="Arial" w:cs="Arial"/>
          <w:sz w:val="16"/>
          <w:szCs w:val="20"/>
          <w:lang w:val="es-ES"/>
        </w:rPr>
      </w:pPr>
      <w:r w:rsidRPr="00855FEF">
        <w:rPr>
          <w:rFonts w:ascii="Arial" w:hAnsi="Arial" w:cs="Arial"/>
          <w:sz w:val="16"/>
          <w:szCs w:val="20"/>
          <w:lang w:val="es-ES"/>
        </w:rPr>
        <w:t>Fuente: Elaboración propia en base a información de ENATREL provista por el BID</w:t>
      </w:r>
    </w:p>
    <w:p w:rsidR="00855FEF" w:rsidRPr="00855FEF" w:rsidRDefault="00855FEF" w:rsidP="00855FEF">
      <w:pPr>
        <w:jc w:val="both"/>
        <w:rPr>
          <w:rFonts w:ascii="Arial" w:hAnsi="Arial" w:cs="Arial"/>
          <w:sz w:val="20"/>
          <w:szCs w:val="20"/>
          <w:lang w:val="es-ES"/>
        </w:rPr>
      </w:pPr>
      <w:r w:rsidRPr="00855FEF">
        <w:rPr>
          <w:rFonts w:ascii="Arial" w:hAnsi="Arial" w:cs="Arial"/>
          <w:sz w:val="20"/>
          <w:szCs w:val="20"/>
          <w:lang w:val="es-ES"/>
        </w:rPr>
        <w:t>A continuación se presentan el análisis económico y el análisis financiero de este proyecto.</w:t>
      </w:r>
    </w:p>
    <w:p w:rsidR="00855FEF" w:rsidRPr="00855FEF" w:rsidRDefault="00855FEF" w:rsidP="00855FEF">
      <w:pPr>
        <w:jc w:val="both"/>
        <w:rPr>
          <w:rFonts w:ascii="Arial" w:hAnsi="Arial" w:cs="Arial"/>
          <w:b/>
          <w:bCs/>
          <w:sz w:val="20"/>
          <w:szCs w:val="20"/>
          <w:lang w:val="es-ES"/>
        </w:rPr>
      </w:pPr>
      <w:bookmarkStart w:id="31" w:name="_Toc447546934"/>
      <w:bookmarkStart w:id="32" w:name="_Toc453064077"/>
      <w:bookmarkEnd w:id="27"/>
      <w:r w:rsidRPr="00855FEF">
        <w:rPr>
          <w:rFonts w:ascii="Arial" w:hAnsi="Arial" w:cs="Arial"/>
          <w:b/>
          <w:bCs/>
          <w:sz w:val="20"/>
          <w:szCs w:val="20"/>
          <w:lang w:val="es-ES"/>
        </w:rPr>
        <w:t>SE Sébaco – Evaluación</w:t>
      </w:r>
      <w:bookmarkEnd w:id="31"/>
      <w:bookmarkEnd w:id="32"/>
    </w:p>
    <w:p w:rsidR="00855FEF" w:rsidRPr="00855FEF" w:rsidRDefault="00855FEF" w:rsidP="00855FEF">
      <w:pPr>
        <w:jc w:val="both"/>
        <w:rPr>
          <w:rFonts w:ascii="Arial" w:hAnsi="Arial" w:cs="Arial"/>
          <w:sz w:val="20"/>
          <w:szCs w:val="20"/>
          <w:lang w:val="es-ES"/>
        </w:rPr>
      </w:pPr>
      <w:r w:rsidRPr="00855FEF">
        <w:rPr>
          <w:rFonts w:ascii="Arial" w:hAnsi="Arial" w:cs="Arial"/>
          <w:sz w:val="20"/>
          <w:szCs w:val="20"/>
          <w:lang w:val="es-ES"/>
        </w:rPr>
        <w:t>Los beneficios económicos de este proyecto están compuestos por la variación de la energía de falla, valuada al costo de falla (neto de los costos económicos de provisión de electricidad) y por el ahorro en los costos de operación térmica (ajustados éstos por el factor de cuenta).</w:t>
      </w:r>
      <w:r w:rsidRPr="00855FEF">
        <w:rPr>
          <w:rFonts w:ascii="Arial" w:hAnsi="Arial" w:cs="Arial"/>
          <w:sz w:val="20"/>
          <w:szCs w:val="20"/>
          <w:vertAlign w:val="superscript"/>
          <w:lang w:val="es-ES"/>
        </w:rPr>
        <w:footnoteReference w:id="12"/>
      </w:r>
      <w:r w:rsidRPr="00855FEF">
        <w:rPr>
          <w:rFonts w:ascii="Arial" w:hAnsi="Arial" w:cs="Arial"/>
          <w:sz w:val="20"/>
          <w:szCs w:val="20"/>
          <w:lang w:val="es-ES"/>
        </w:rPr>
        <w:t xml:space="preserve"> Los costos económicos están dados por la inversión y los costos de operación y mantenimiento (ajustados por el FC) y las pérdidas que se generan en presencia del proyecto, valuadas según nivel de tensión y ajustado por FC.</w:t>
      </w:r>
      <w:r w:rsidRPr="00855FEF">
        <w:rPr>
          <w:rFonts w:ascii="Arial" w:hAnsi="Arial" w:cs="Arial"/>
          <w:sz w:val="20"/>
          <w:szCs w:val="20"/>
          <w:vertAlign w:val="superscript"/>
          <w:lang w:val="es-ES"/>
        </w:rPr>
        <w:footnoteReference w:id="13"/>
      </w:r>
    </w:p>
    <w:p w:rsidR="00855FEF" w:rsidRPr="00855FEF" w:rsidRDefault="00855FEF" w:rsidP="00855FEF">
      <w:pPr>
        <w:jc w:val="both"/>
        <w:rPr>
          <w:rFonts w:ascii="Arial" w:hAnsi="Arial" w:cs="Arial"/>
          <w:sz w:val="20"/>
          <w:szCs w:val="20"/>
          <w:lang w:val="es-ES"/>
        </w:rPr>
      </w:pPr>
      <w:r w:rsidRPr="00855FEF">
        <w:rPr>
          <w:rFonts w:ascii="Arial" w:hAnsi="Arial" w:cs="Arial"/>
          <w:sz w:val="20"/>
          <w:szCs w:val="20"/>
          <w:lang w:val="es-ES"/>
        </w:rPr>
        <w:t xml:space="preserve">Los resultados dela evaluación económica son los de la </w:t>
      </w:r>
      <w:r w:rsidRPr="00855FEF">
        <w:rPr>
          <w:rFonts w:ascii="Arial" w:hAnsi="Arial" w:cs="Arial"/>
          <w:sz w:val="20"/>
          <w:szCs w:val="20"/>
          <w:lang w:val="es-ES"/>
        </w:rPr>
        <w:fldChar w:fldCharType="begin"/>
      </w:r>
      <w:r w:rsidRPr="00855FEF">
        <w:rPr>
          <w:rFonts w:ascii="Arial" w:hAnsi="Arial" w:cs="Arial"/>
          <w:sz w:val="20"/>
          <w:szCs w:val="20"/>
          <w:lang w:val="es-ES"/>
        </w:rPr>
        <w:instrText xml:space="preserve"> REF _Ref450036069 \h </w:instrText>
      </w:r>
      <w:r w:rsidRPr="00855FEF">
        <w:rPr>
          <w:rFonts w:ascii="Arial" w:hAnsi="Arial" w:cs="Arial"/>
          <w:sz w:val="20"/>
          <w:szCs w:val="20"/>
          <w:lang w:val="es-ES"/>
        </w:rPr>
      </w:r>
      <w:r w:rsidRPr="00855FEF">
        <w:rPr>
          <w:rFonts w:ascii="Arial" w:hAnsi="Arial" w:cs="Arial"/>
          <w:sz w:val="20"/>
          <w:szCs w:val="20"/>
          <w:lang w:val="es-ES"/>
        </w:rPr>
        <w:fldChar w:fldCharType="separate"/>
      </w:r>
      <w:r w:rsidR="00BB73DA" w:rsidRPr="00855FEF">
        <w:rPr>
          <w:rFonts w:ascii="Arial" w:hAnsi="Arial" w:cs="Arial"/>
          <w:b/>
          <w:sz w:val="20"/>
          <w:szCs w:val="20"/>
          <w:lang w:val="es-ES"/>
        </w:rPr>
        <w:t xml:space="preserve">Tabla </w:t>
      </w:r>
      <w:r w:rsidR="00BB73DA">
        <w:rPr>
          <w:rFonts w:ascii="Arial" w:hAnsi="Arial" w:cs="Arial"/>
          <w:b/>
          <w:noProof/>
          <w:sz w:val="20"/>
          <w:szCs w:val="20"/>
          <w:lang w:val="es-ES"/>
        </w:rPr>
        <w:t>11</w:t>
      </w:r>
      <w:r w:rsidRPr="00855FEF">
        <w:rPr>
          <w:rFonts w:ascii="Arial" w:hAnsi="Arial" w:cs="Arial"/>
          <w:sz w:val="20"/>
          <w:szCs w:val="20"/>
        </w:rPr>
        <w:fldChar w:fldCharType="end"/>
      </w:r>
      <w:r w:rsidRPr="00855FEF">
        <w:rPr>
          <w:rFonts w:ascii="Arial" w:hAnsi="Arial" w:cs="Arial"/>
          <w:sz w:val="20"/>
          <w:szCs w:val="20"/>
          <w:lang w:val="es-ES"/>
        </w:rPr>
        <w:t>.</w:t>
      </w:r>
    </w:p>
    <w:p w:rsidR="00855FEF" w:rsidRPr="00855FEF" w:rsidRDefault="00855FEF" w:rsidP="00855FEF">
      <w:pPr>
        <w:jc w:val="both"/>
        <w:rPr>
          <w:rFonts w:ascii="Arial" w:hAnsi="Arial" w:cs="Arial"/>
          <w:b/>
          <w:sz w:val="20"/>
          <w:szCs w:val="20"/>
          <w:lang w:val="es-ES"/>
        </w:rPr>
      </w:pPr>
      <w:bookmarkStart w:id="33" w:name="_Ref450036069"/>
      <w:bookmarkStart w:id="34" w:name="_Toc447546971"/>
      <w:bookmarkStart w:id="35" w:name="_Toc452716956"/>
      <w:r w:rsidRPr="00855FEF">
        <w:rPr>
          <w:rFonts w:ascii="Arial" w:hAnsi="Arial" w:cs="Arial"/>
          <w:b/>
          <w:sz w:val="20"/>
          <w:szCs w:val="20"/>
          <w:lang w:val="es-ES"/>
        </w:rPr>
        <w:t xml:space="preserve">Tabla </w:t>
      </w:r>
      <w:r w:rsidRPr="00855FEF">
        <w:rPr>
          <w:rFonts w:ascii="Arial" w:hAnsi="Arial" w:cs="Arial"/>
          <w:b/>
          <w:sz w:val="20"/>
          <w:szCs w:val="20"/>
          <w:lang w:val="es-ES"/>
        </w:rPr>
        <w:fldChar w:fldCharType="begin"/>
      </w:r>
      <w:r w:rsidRPr="00855FEF">
        <w:rPr>
          <w:rFonts w:ascii="Arial" w:hAnsi="Arial" w:cs="Arial"/>
          <w:b/>
          <w:sz w:val="20"/>
          <w:szCs w:val="20"/>
          <w:lang w:val="es-ES"/>
        </w:rPr>
        <w:instrText xml:space="preserve"> SEQ Tabla \* ARABIC </w:instrText>
      </w:r>
      <w:r w:rsidRPr="00855FEF">
        <w:rPr>
          <w:rFonts w:ascii="Arial" w:hAnsi="Arial" w:cs="Arial"/>
          <w:b/>
          <w:sz w:val="20"/>
          <w:szCs w:val="20"/>
          <w:lang w:val="es-ES"/>
        </w:rPr>
        <w:fldChar w:fldCharType="separate"/>
      </w:r>
      <w:r w:rsidR="00BB73DA">
        <w:rPr>
          <w:rFonts w:ascii="Arial" w:hAnsi="Arial" w:cs="Arial"/>
          <w:b/>
          <w:noProof/>
          <w:sz w:val="20"/>
          <w:szCs w:val="20"/>
          <w:lang w:val="es-ES"/>
        </w:rPr>
        <w:t>11</w:t>
      </w:r>
      <w:r w:rsidRPr="00855FEF">
        <w:rPr>
          <w:rFonts w:ascii="Arial" w:hAnsi="Arial" w:cs="Arial"/>
          <w:sz w:val="20"/>
          <w:szCs w:val="20"/>
        </w:rPr>
        <w:fldChar w:fldCharType="end"/>
      </w:r>
      <w:bookmarkEnd w:id="33"/>
      <w:r w:rsidRPr="00855FEF">
        <w:rPr>
          <w:rFonts w:ascii="Arial" w:hAnsi="Arial" w:cs="Arial"/>
          <w:b/>
          <w:sz w:val="20"/>
          <w:szCs w:val="20"/>
          <w:lang w:val="es-ES"/>
        </w:rPr>
        <w:t>: Resultados evaluación económica – SE Sébaco</w:t>
      </w:r>
      <w:bookmarkEnd w:id="34"/>
      <w:bookmarkEnd w:id="3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33"/>
        <w:gridCol w:w="1306"/>
        <w:gridCol w:w="1214"/>
        <w:gridCol w:w="1301"/>
        <w:gridCol w:w="1301"/>
        <w:gridCol w:w="998"/>
      </w:tblGrid>
      <w:tr w:rsidR="00855FEF" w:rsidRPr="00855FEF" w:rsidTr="00B027E9">
        <w:trPr>
          <w:trHeight w:val="35"/>
          <w:jc w:val="center"/>
        </w:trPr>
        <w:tc>
          <w:tcPr>
            <w:tcW w:w="2333"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855FEF" w:rsidRPr="00855FEF" w:rsidRDefault="00855FEF" w:rsidP="00855FEF">
            <w:pPr>
              <w:jc w:val="both"/>
              <w:rPr>
                <w:rFonts w:ascii="Arial" w:hAnsi="Arial" w:cs="Arial"/>
                <w:b/>
                <w:sz w:val="20"/>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855FEF" w:rsidRPr="00855FEF" w:rsidRDefault="00855FEF" w:rsidP="00855FEF">
            <w:pPr>
              <w:jc w:val="both"/>
              <w:rPr>
                <w:rFonts w:ascii="Arial" w:hAnsi="Arial" w:cs="Arial"/>
                <w:b/>
                <w:sz w:val="20"/>
                <w:szCs w:val="20"/>
                <w:lang w:val="es-ES"/>
              </w:rPr>
            </w:pPr>
            <w:r w:rsidRPr="00855FEF">
              <w:rPr>
                <w:rFonts w:ascii="Arial" w:hAnsi="Arial" w:cs="Arial"/>
                <w:b/>
                <w:bCs/>
                <w:sz w:val="20"/>
                <w:szCs w:val="20"/>
                <w:lang w:val="es-ES"/>
              </w:rPr>
              <w:t xml:space="preserve">VP Inversión </w:t>
            </w:r>
            <w:proofErr w:type="spellStart"/>
            <w:r w:rsidRPr="00855FEF">
              <w:rPr>
                <w:rFonts w:ascii="Arial" w:hAnsi="Arial" w:cs="Arial"/>
                <w:b/>
                <w:bCs/>
                <w:sz w:val="20"/>
                <w:szCs w:val="20"/>
                <w:lang w:val="es-ES"/>
              </w:rPr>
              <w:t>ec</w:t>
            </w:r>
            <w:proofErr w:type="spellEnd"/>
            <w:r w:rsidRPr="00855FEF">
              <w:rPr>
                <w:rFonts w:ascii="Arial" w:hAnsi="Arial" w:cs="Arial"/>
                <w:b/>
                <w:bCs/>
                <w:sz w:val="20"/>
                <w:szCs w:val="20"/>
                <w:lang w:val="es-ES"/>
              </w:rPr>
              <w:t>.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855FEF" w:rsidRPr="00855FEF" w:rsidRDefault="00855FEF" w:rsidP="00855FEF">
            <w:pPr>
              <w:jc w:val="both"/>
              <w:rPr>
                <w:rFonts w:ascii="Arial" w:hAnsi="Arial" w:cs="Arial"/>
                <w:b/>
                <w:sz w:val="20"/>
                <w:szCs w:val="20"/>
                <w:lang w:val="es-ES"/>
              </w:rPr>
            </w:pPr>
            <w:r w:rsidRPr="00855FEF">
              <w:rPr>
                <w:rFonts w:ascii="Arial" w:hAnsi="Arial" w:cs="Arial"/>
                <w:b/>
                <w:bCs/>
                <w:sz w:val="20"/>
                <w:szCs w:val="20"/>
                <w:lang w:val="es-ES"/>
              </w:rPr>
              <w:t xml:space="preserve">VP Costos </w:t>
            </w:r>
            <w:proofErr w:type="spellStart"/>
            <w:r w:rsidRPr="00855FEF">
              <w:rPr>
                <w:rFonts w:ascii="Arial" w:hAnsi="Arial" w:cs="Arial"/>
                <w:b/>
                <w:bCs/>
                <w:sz w:val="20"/>
                <w:szCs w:val="20"/>
                <w:lang w:val="es-ES"/>
              </w:rPr>
              <w:t>ec</w:t>
            </w:r>
            <w:proofErr w:type="spellEnd"/>
            <w:r w:rsidRPr="00855FEF">
              <w:rPr>
                <w:rFonts w:ascii="Arial" w:hAnsi="Arial" w:cs="Arial"/>
                <w:b/>
                <w:bCs/>
                <w:sz w:val="20"/>
                <w:szCs w:val="20"/>
                <w:lang w:val="es-ES"/>
              </w:rPr>
              <w:t>.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855FEF" w:rsidRPr="00855FEF" w:rsidRDefault="00855FEF" w:rsidP="00855FEF">
            <w:pPr>
              <w:jc w:val="both"/>
              <w:rPr>
                <w:rFonts w:ascii="Arial" w:hAnsi="Arial" w:cs="Arial"/>
                <w:b/>
                <w:sz w:val="20"/>
                <w:szCs w:val="20"/>
                <w:lang w:val="es-ES"/>
              </w:rPr>
            </w:pPr>
            <w:r w:rsidRPr="00855FEF">
              <w:rPr>
                <w:rFonts w:ascii="Arial" w:hAnsi="Arial" w:cs="Arial"/>
                <w:b/>
                <w:bCs/>
                <w:sz w:val="20"/>
                <w:szCs w:val="20"/>
                <w:lang w:val="es-ES"/>
              </w:rPr>
              <w:t xml:space="preserve">VP Beneficios </w:t>
            </w:r>
            <w:proofErr w:type="spellStart"/>
            <w:r w:rsidRPr="00855FEF">
              <w:rPr>
                <w:rFonts w:ascii="Arial" w:hAnsi="Arial" w:cs="Arial"/>
                <w:b/>
                <w:bCs/>
                <w:sz w:val="20"/>
                <w:szCs w:val="20"/>
                <w:lang w:val="es-ES"/>
              </w:rPr>
              <w:t>ec</w:t>
            </w:r>
            <w:proofErr w:type="spellEnd"/>
            <w:r w:rsidRPr="00855FEF">
              <w:rPr>
                <w:rFonts w:ascii="Arial" w:hAnsi="Arial" w:cs="Arial"/>
                <w:b/>
                <w:bCs/>
                <w:sz w:val="20"/>
                <w:szCs w:val="20"/>
                <w:lang w:val="es-ES"/>
              </w:rPr>
              <w:t>.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855FEF" w:rsidRPr="00855FEF" w:rsidRDefault="00855FEF" w:rsidP="00855FEF">
            <w:pPr>
              <w:jc w:val="both"/>
              <w:rPr>
                <w:rFonts w:ascii="Arial" w:hAnsi="Arial" w:cs="Arial"/>
                <w:b/>
                <w:sz w:val="20"/>
                <w:szCs w:val="20"/>
                <w:lang w:val="es-ES"/>
              </w:rPr>
            </w:pPr>
            <w:r w:rsidRPr="00855FEF">
              <w:rPr>
                <w:rFonts w:ascii="Arial" w:hAnsi="Arial" w:cs="Arial"/>
                <w:b/>
                <w:bCs/>
                <w:sz w:val="20"/>
                <w:szCs w:val="20"/>
                <w:lang w:val="es-ES"/>
              </w:rPr>
              <w:t>VPNE (US$)</w:t>
            </w:r>
          </w:p>
        </w:tc>
        <w:tc>
          <w:tcPr>
            <w:tcW w:w="998"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855FEF" w:rsidRPr="00855FEF" w:rsidRDefault="00855FEF" w:rsidP="00855FEF">
            <w:pPr>
              <w:jc w:val="both"/>
              <w:rPr>
                <w:rFonts w:ascii="Arial" w:hAnsi="Arial" w:cs="Arial"/>
                <w:b/>
                <w:sz w:val="20"/>
                <w:szCs w:val="20"/>
                <w:lang w:val="es-ES"/>
              </w:rPr>
            </w:pPr>
            <w:r w:rsidRPr="00855FEF">
              <w:rPr>
                <w:rFonts w:ascii="Arial" w:hAnsi="Arial" w:cs="Arial"/>
                <w:b/>
                <w:bCs/>
                <w:sz w:val="20"/>
                <w:szCs w:val="20"/>
                <w:lang w:val="es-ES"/>
              </w:rPr>
              <w:t>TIRE</w:t>
            </w:r>
          </w:p>
        </w:tc>
      </w:tr>
      <w:tr w:rsidR="00855FEF" w:rsidRPr="00855FEF" w:rsidTr="00B027E9">
        <w:trPr>
          <w:trHeight w:val="1105"/>
          <w:jc w:val="center"/>
        </w:trPr>
        <w:tc>
          <w:tcPr>
            <w:tcW w:w="2333" w:type="dxa"/>
            <w:tcBorders>
              <w:top w:val="single" w:sz="12" w:space="0" w:color="000000"/>
            </w:tcBorders>
            <w:shd w:val="clear" w:color="auto" w:fill="auto"/>
            <w:tcMar>
              <w:top w:w="15" w:type="dxa"/>
              <w:left w:w="108" w:type="dxa"/>
              <w:bottom w:w="0" w:type="dxa"/>
              <w:right w:w="108" w:type="dxa"/>
            </w:tcMar>
            <w:vAlign w:val="center"/>
            <w:hideMark/>
          </w:tcPr>
          <w:p w:rsidR="00855FEF" w:rsidRPr="00855FEF" w:rsidRDefault="00855FEF" w:rsidP="00855FEF">
            <w:pPr>
              <w:jc w:val="both"/>
              <w:rPr>
                <w:rFonts w:ascii="Arial" w:hAnsi="Arial" w:cs="Arial"/>
                <w:sz w:val="20"/>
                <w:szCs w:val="20"/>
                <w:lang w:val="es-ES"/>
              </w:rPr>
            </w:pPr>
            <w:r w:rsidRPr="00855FEF">
              <w:rPr>
                <w:rFonts w:ascii="Arial" w:hAnsi="Arial" w:cs="Arial"/>
                <w:bCs/>
                <w:sz w:val="20"/>
                <w:szCs w:val="20"/>
                <w:lang w:val="es-ES"/>
              </w:rPr>
              <w:t>Situación Con Proyecto</w:t>
            </w:r>
          </w:p>
          <w:p w:rsidR="00855FEF" w:rsidRPr="00855FEF" w:rsidRDefault="00855FEF" w:rsidP="00855FEF">
            <w:pPr>
              <w:jc w:val="both"/>
              <w:rPr>
                <w:rFonts w:ascii="Arial" w:hAnsi="Arial" w:cs="Arial"/>
                <w:sz w:val="20"/>
                <w:szCs w:val="20"/>
                <w:lang w:val="es-ES"/>
              </w:rPr>
            </w:pPr>
            <w:r w:rsidRPr="00855FEF">
              <w:rPr>
                <w:rFonts w:ascii="Arial" w:hAnsi="Arial" w:cs="Arial"/>
                <w:bCs/>
                <w:sz w:val="20"/>
                <w:szCs w:val="20"/>
                <w:lang w:val="es-ES"/>
              </w:rPr>
              <w:t>-</w:t>
            </w:r>
          </w:p>
          <w:p w:rsidR="00855FEF" w:rsidRPr="00855FEF" w:rsidRDefault="00855FEF" w:rsidP="00855FEF">
            <w:pPr>
              <w:jc w:val="both"/>
              <w:rPr>
                <w:rFonts w:ascii="Arial" w:hAnsi="Arial" w:cs="Arial"/>
                <w:sz w:val="20"/>
                <w:szCs w:val="20"/>
                <w:lang w:val="es-ES"/>
              </w:rPr>
            </w:pPr>
            <w:r w:rsidRPr="00855FEF">
              <w:rPr>
                <w:rFonts w:ascii="Arial" w:hAnsi="Arial" w:cs="Arial"/>
                <w:bCs/>
                <w:sz w:val="20"/>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855FEF" w:rsidRPr="00855FEF" w:rsidRDefault="00855FEF" w:rsidP="00855FEF">
            <w:pPr>
              <w:jc w:val="both"/>
              <w:rPr>
                <w:rFonts w:ascii="Arial" w:hAnsi="Arial" w:cs="Arial"/>
                <w:color w:val="FF0000"/>
                <w:sz w:val="20"/>
                <w:szCs w:val="20"/>
                <w:highlight w:val="yellow"/>
                <w:lang w:val="es-ES"/>
              </w:rPr>
            </w:pPr>
            <w:r w:rsidRPr="00855FEF">
              <w:rPr>
                <w:rFonts w:ascii="Arial" w:hAnsi="Arial" w:cs="Arial"/>
                <w:color w:val="FF0000"/>
                <w:sz w:val="20"/>
                <w:szCs w:val="20"/>
                <w:highlight w:val="yellow"/>
                <w:lang w:val="es-ES"/>
              </w:rPr>
              <w:t>9.187.621</w:t>
            </w:r>
          </w:p>
        </w:tc>
        <w:tc>
          <w:tcPr>
            <w:tcW w:w="1214" w:type="dxa"/>
            <w:tcBorders>
              <w:top w:val="single" w:sz="12" w:space="0" w:color="000000"/>
            </w:tcBorders>
            <w:shd w:val="clear" w:color="auto" w:fill="auto"/>
            <w:tcMar>
              <w:top w:w="15" w:type="dxa"/>
              <w:left w:w="108" w:type="dxa"/>
              <w:bottom w:w="0" w:type="dxa"/>
              <w:right w:w="108" w:type="dxa"/>
            </w:tcMar>
            <w:vAlign w:val="center"/>
          </w:tcPr>
          <w:p w:rsidR="00855FEF" w:rsidRPr="00855FEF" w:rsidRDefault="00855FEF" w:rsidP="00855FEF">
            <w:pPr>
              <w:jc w:val="both"/>
              <w:rPr>
                <w:rFonts w:ascii="Arial" w:hAnsi="Arial" w:cs="Arial"/>
                <w:color w:val="FF0000"/>
                <w:sz w:val="20"/>
                <w:szCs w:val="20"/>
                <w:highlight w:val="yellow"/>
                <w:lang w:val="es-ES"/>
              </w:rPr>
            </w:pPr>
            <w:r w:rsidRPr="00855FEF">
              <w:rPr>
                <w:rFonts w:ascii="Arial" w:hAnsi="Arial" w:cs="Arial"/>
                <w:color w:val="FF0000"/>
                <w:sz w:val="20"/>
                <w:szCs w:val="20"/>
                <w:highlight w:val="yellow"/>
                <w:lang w:val="es-ES"/>
              </w:rPr>
              <w:t>1.874.728</w:t>
            </w:r>
          </w:p>
        </w:tc>
        <w:tc>
          <w:tcPr>
            <w:tcW w:w="1301" w:type="dxa"/>
            <w:tcBorders>
              <w:top w:val="single" w:sz="12" w:space="0" w:color="000000"/>
            </w:tcBorders>
            <w:shd w:val="clear" w:color="auto" w:fill="auto"/>
            <w:tcMar>
              <w:top w:w="15" w:type="dxa"/>
              <w:left w:w="108" w:type="dxa"/>
              <w:bottom w:w="0" w:type="dxa"/>
              <w:right w:w="108" w:type="dxa"/>
            </w:tcMar>
            <w:vAlign w:val="center"/>
          </w:tcPr>
          <w:p w:rsidR="00855FEF" w:rsidRPr="00855FEF" w:rsidRDefault="00855FEF" w:rsidP="00855FEF">
            <w:pPr>
              <w:jc w:val="both"/>
              <w:rPr>
                <w:rFonts w:ascii="Arial" w:hAnsi="Arial" w:cs="Arial"/>
                <w:color w:val="FF0000"/>
                <w:sz w:val="20"/>
                <w:szCs w:val="20"/>
                <w:highlight w:val="yellow"/>
                <w:lang w:val="es-ES"/>
              </w:rPr>
            </w:pPr>
            <w:r w:rsidRPr="00855FEF">
              <w:rPr>
                <w:rFonts w:ascii="Arial" w:hAnsi="Arial" w:cs="Arial"/>
                <w:color w:val="FF0000"/>
                <w:sz w:val="20"/>
                <w:szCs w:val="20"/>
                <w:highlight w:val="yellow"/>
                <w:lang w:val="es-ES"/>
              </w:rPr>
              <w:t>9.276.319</w:t>
            </w:r>
          </w:p>
        </w:tc>
        <w:tc>
          <w:tcPr>
            <w:tcW w:w="1301" w:type="dxa"/>
            <w:tcBorders>
              <w:top w:val="single" w:sz="12" w:space="0" w:color="000000"/>
            </w:tcBorders>
            <w:shd w:val="clear" w:color="auto" w:fill="auto"/>
            <w:tcMar>
              <w:top w:w="15" w:type="dxa"/>
              <w:left w:w="108" w:type="dxa"/>
              <w:bottom w:w="0" w:type="dxa"/>
              <w:right w:w="108" w:type="dxa"/>
            </w:tcMar>
            <w:vAlign w:val="center"/>
          </w:tcPr>
          <w:p w:rsidR="00855FEF" w:rsidRPr="00855FEF" w:rsidRDefault="00855FEF" w:rsidP="00855FEF">
            <w:pPr>
              <w:jc w:val="both"/>
              <w:rPr>
                <w:rFonts w:ascii="Arial" w:hAnsi="Arial" w:cs="Arial"/>
                <w:color w:val="FF0000"/>
                <w:sz w:val="20"/>
                <w:szCs w:val="20"/>
                <w:highlight w:val="yellow"/>
                <w:lang w:val="es-ES"/>
              </w:rPr>
            </w:pPr>
            <w:r w:rsidRPr="00855FEF">
              <w:rPr>
                <w:rFonts w:ascii="Arial" w:hAnsi="Arial" w:cs="Arial"/>
                <w:color w:val="FF0000"/>
                <w:sz w:val="20"/>
                <w:szCs w:val="20"/>
                <w:highlight w:val="yellow"/>
                <w:lang w:val="es-ES"/>
              </w:rPr>
              <w:t>-1.786.030</w:t>
            </w:r>
          </w:p>
        </w:tc>
        <w:tc>
          <w:tcPr>
            <w:tcW w:w="998" w:type="dxa"/>
            <w:tcBorders>
              <w:top w:val="single" w:sz="12" w:space="0" w:color="000000"/>
            </w:tcBorders>
            <w:shd w:val="clear" w:color="auto" w:fill="auto"/>
            <w:tcMar>
              <w:top w:w="15" w:type="dxa"/>
              <w:left w:w="108" w:type="dxa"/>
              <w:bottom w:w="0" w:type="dxa"/>
              <w:right w:w="108" w:type="dxa"/>
            </w:tcMar>
            <w:vAlign w:val="center"/>
          </w:tcPr>
          <w:p w:rsidR="00855FEF" w:rsidRPr="00855FEF" w:rsidRDefault="00855FEF" w:rsidP="00855FEF">
            <w:pPr>
              <w:jc w:val="both"/>
              <w:rPr>
                <w:rFonts w:ascii="Arial" w:hAnsi="Arial" w:cs="Arial"/>
                <w:color w:val="FF0000"/>
                <w:sz w:val="20"/>
                <w:szCs w:val="20"/>
                <w:highlight w:val="yellow"/>
                <w:lang w:val="es-ES"/>
              </w:rPr>
            </w:pPr>
            <w:r w:rsidRPr="00855FEF">
              <w:rPr>
                <w:rFonts w:ascii="Arial" w:hAnsi="Arial" w:cs="Arial"/>
                <w:color w:val="FF0000"/>
                <w:sz w:val="20"/>
                <w:szCs w:val="20"/>
                <w:highlight w:val="yellow"/>
                <w:lang w:val="es-ES"/>
              </w:rPr>
              <w:t>9%</w:t>
            </w:r>
          </w:p>
        </w:tc>
      </w:tr>
    </w:tbl>
    <w:p w:rsidR="00855FEF" w:rsidRPr="00855FEF" w:rsidRDefault="00855FEF" w:rsidP="00855FEF">
      <w:pPr>
        <w:jc w:val="both"/>
        <w:rPr>
          <w:rFonts w:ascii="Arial" w:hAnsi="Arial" w:cs="Arial"/>
          <w:sz w:val="16"/>
          <w:szCs w:val="20"/>
          <w:lang w:val="es-ES"/>
        </w:rPr>
      </w:pPr>
      <w:r w:rsidRPr="00855FEF">
        <w:rPr>
          <w:rFonts w:ascii="Arial" w:hAnsi="Arial" w:cs="Arial"/>
          <w:sz w:val="16"/>
          <w:szCs w:val="20"/>
          <w:lang w:val="es-ES"/>
        </w:rPr>
        <w:t>Fuente: Elaboración propia en base a información de ENATREL provista por el BID</w:t>
      </w:r>
    </w:p>
    <w:p w:rsidR="00855FEF" w:rsidRPr="00855FEF" w:rsidRDefault="00855FEF" w:rsidP="00855FEF">
      <w:pPr>
        <w:jc w:val="both"/>
        <w:rPr>
          <w:rFonts w:ascii="Arial" w:hAnsi="Arial" w:cs="Arial"/>
          <w:sz w:val="20"/>
          <w:szCs w:val="20"/>
          <w:lang w:val="es-ES"/>
        </w:rPr>
      </w:pPr>
      <w:r w:rsidRPr="00855FEF">
        <w:rPr>
          <w:rFonts w:ascii="Arial" w:hAnsi="Arial" w:cs="Arial"/>
          <w:sz w:val="20"/>
          <w:szCs w:val="20"/>
          <w:lang w:val="es-ES"/>
        </w:rPr>
        <w:t xml:space="preserve">La ampliación de la SE Sébaco posee un VPNE </w:t>
      </w:r>
      <w:r w:rsidRPr="00855FEF">
        <w:rPr>
          <w:rFonts w:ascii="Arial" w:hAnsi="Arial" w:cs="Arial"/>
          <w:sz w:val="20"/>
          <w:szCs w:val="20"/>
          <w:highlight w:val="yellow"/>
          <w:lang w:val="es-ES"/>
        </w:rPr>
        <w:t>[completar</w:t>
      </w:r>
      <w:proofErr w:type="gramStart"/>
      <w:r w:rsidRPr="00855FEF">
        <w:rPr>
          <w:rFonts w:ascii="Arial" w:hAnsi="Arial" w:cs="Arial"/>
          <w:sz w:val="20"/>
          <w:szCs w:val="20"/>
          <w:highlight w:val="yellow"/>
          <w:lang w:val="es-ES"/>
        </w:rPr>
        <w:t>]</w:t>
      </w:r>
      <w:r>
        <w:rPr>
          <w:rFonts w:ascii="Arial" w:hAnsi="Arial" w:cs="Arial"/>
          <w:sz w:val="20"/>
          <w:szCs w:val="20"/>
          <w:lang w:val="es-ES"/>
        </w:rPr>
        <w:t xml:space="preserve"> </w:t>
      </w:r>
      <w:r w:rsidRPr="00855FEF">
        <w:rPr>
          <w:rFonts w:ascii="Arial" w:hAnsi="Arial" w:cs="Arial"/>
          <w:sz w:val="20"/>
          <w:szCs w:val="20"/>
          <w:lang w:val="es-ES"/>
        </w:rPr>
        <w:t>,</w:t>
      </w:r>
      <w:proofErr w:type="gramEnd"/>
      <w:r w:rsidRPr="00855FEF">
        <w:rPr>
          <w:rFonts w:ascii="Arial" w:hAnsi="Arial" w:cs="Arial"/>
          <w:sz w:val="20"/>
          <w:szCs w:val="20"/>
          <w:lang w:val="es-ES"/>
        </w:rPr>
        <w:t xml:space="preserve"> con una TIRE tres puntos por debajo de la tasa social de descuento.</w:t>
      </w:r>
      <w:r>
        <w:rPr>
          <w:rFonts w:ascii="Arial" w:hAnsi="Arial" w:cs="Arial"/>
          <w:sz w:val="20"/>
          <w:szCs w:val="20"/>
          <w:lang w:val="es-ES"/>
        </w:rPr>
        <w:t xml:space="preserve"> </w:t>
      </w:r>
      <w:r w:rsidRPr="00855FEF">
        <w:rPr>
          <w:rFonts w:ascii="Arial" w:hAnsi="Arial" w:cs="Arial"/>
          <w:sz w:val="20"/>
          <w:szCs w:val="20"/>
          <w:lang w:val="es-ES"/>
        </w:rPr>
        <w:t xml:space="preserve">En términos privados el proyecto tampoco resulta rentable, tal como se observa en la </w:t>
      </w:r>
      <w:r w:rsidRPr="00855FEF">
        <w:rPr>
          <w:rFonts w:ascii="Arial" w:hAnsi="Arial" w:cs="Arial"/>
          <w:sz w:val="20"/>
          <w:szCs w:val="20"/>
          <w:lang w:val="es-ES"/>
        </w:rPr>
        <w:fldChar w:fldCharType="begin"/>
      </w:r>
      <w:r w:rsidRPr="00855FEF">
        <w:rPr>
          <w:rFonts w:ascii="Arial" w:hAnsi="Arial" w:cs="Arial"/>
          <w:sz w:val="20"/>
          <w:szCs w:val="20"/>
          <w:lang w:val="es-ES"/>
        </w:rPr>
        <w:instrText xml:space="preserve"> REF _Ref450036057 \h </w:instrText>
      </w:r>
      <w:r w:rsidRPr="00855FEF">
        <w:rPr>
          <w:rFonts w:ascii="Arial" w:hAnsi="Arial" w:cs="Arial"/>
          <w:sz w:val="20"/>
          <w:szCs w:val="20"/>
          <w:lang w:val="es-ES"/>
        </w:rPr>
      </w:r>
      <w:r w:rsidRPr="00855FEF">
        <w:rPr>
          <w:rFonts w:ascii="Arial" w:hAnsi="Arial" w:cs="Arial"/>
          <w:sz w:val="20"/>
          <w:szCs w:val="20"/>
          <w:lang w:val="es-ES"/>
        </w:rPr>
        <w:fldChar w:fldCharType="separate"/>
      </w:r>
      <w:r w:rsidR="00BB73DA" w:rsidRPr="00855FEF">
        <w:rPr>
          <w:rFonts w:ascii="Arial" w:hAnsi="Arial" w:cs="Arial"/>
          <w:b/>
          <w:sz w:val="20"/>
          <w:szCs w:val="20"/>
          <w:lang w:val="es-ES"/>
        </w:rPr>
        <w:t xml:space="preserve">Tabla </w:t>
      </w:r>
      <w:r w:rsidR="00BB73DA">
        <w:rPr>
          <w:rFonts w:ascii="Arial" w:hAnsi="Arial" w:cs="Arial"/>
          <w:b/>
          <w:noProof/>
          <w:sz w:val="20"/>
          <w:szCs w:val="20"/>
          <w:lang w:val="es-ES"/>
        </w:rPr>
        <w:t>12</w:t>
      </w:r>
      <w:r w:rsidRPr="00855FEF">
        <w:rPr>
          <w:rFonts w:ascii="Arial" w:hAnsi="Arial" w:cs="Arial"/>
          <w:sz w:val="20"/>
          <w:szCs w:val="20"/>
        </w:rPr>
        <w:fldChar w:fldCharType="end"/>
      </w:r>
      <w:r w:rsidRPr="00855FEF">
        <w:rPr>
          <w:rFonts w:ascii="Arial" w:hAnsi="Arial" w:cs="Arial"/>
          <w:sz w:val="20"/>
          <w:szCs w:val="20"/>
          <w:lang w:val="es-ES"/>
        </w:rPr>
        <w:t>.</w:t>
      </w:r>
    </w:p>
    <w:p w:rsidR="00855FEF" w:rsidRPr="00855FEF" w:rsidRDefault="00855FEF" w:rsidP="00855FEF">
      <w:pPr>
        <w:jc w:val="both"/>
        <w:rPr>
          <w:rFonts w:ascii="Arial" w:hAnsi="Arial" w:cs="Arial"/>
          <w:b/>
          <w:sz w:val="20"/>
          <w:szCs w:val="20"/>
          <w:lang w:val="es-ES"/>
        </w:rPr>
      </w:pPr>
      <w:bookmarkStart w:id="36" w:name="_Ref450036057"/>
      <w:bookmarkStart w:id="37" w:name="_Toc447546972"/>
      <w:bookmarkStart w:id="38" w:name="_Toc452716957"/>
      <w:r w:rsidRPr="00855FEF">
        <w:rPr>
          <w:rFonts w:ascii="Arial" w:hAnsi="Arial" w:cs="Arial"/>
          <w:b/>
          <w:sz w:val="20"/>
          <w:szCs w:val="20"/>
          <w:lang w:val="es-ES"/>
        </w:rPr>
        <w:t xml:space="preserve">Tabla </w:t>
      </w:r>
      <w:r w:rsidRPr="00855FEF">
        <w:rPr>
          <w:rFonts w:ascii="Arial" w:hAnsi="Arial" w:cs="Arial"/>
          <w:b/>
          <w:sz w:val="20"/>
          <w:szCs w:val="20"/>
          <w:lang w:val="es-ES"/>
        </w:rPr>
        <w:fldChar w:fldCharType="begin"/>
      </w:r>
      <w:r w:rsidRPr="00855FEF">
        <w:rPr>
          <w:rFonts w:ascii="Arial" w:hAnsi="Arial" w:cs="Arial"/>
          <w:b/>
          <w:sz w:val="20"/>
          <w:szCs w:val="20"/>
          <w:lang w:val="es-ES"/>
        </w:rPr>
        <w:instrText xml:space="preserve"> SEQ Tabla \* ARABIC </w:instrText>
      </w:r>
      <w:r w:rsidRPr="00855FEF">
        <w:rPr>
          <w:rFonts w:ascii="Arial" w:hAnsi="Arial" w:cs="Arial"/>
          <w:b/>
          <w:sz w:val="20"/>
          <w:szCs w:val="20"/>
          <w:lang w:val="es-ES"/>
        </w:rPr>
        <w:fldChar w:fldCharType="separate"/>
      </w:r>
      <w:r w:rsidR="00BB73DA">
        <w:rPr>
          <w:rFonts w:ascii="Arial" w:hAnsi="Arial" w:cs="Arial"/>
          <w:b/>
          <w:noProof/>
          <w:sz w:val="20"/>
          <w:szCs w:val="20"/>
          <w:lang w:val="es-ES"/>
        </w:rPr>
        <w:t>12</w:t>
      </w:r>
      <w:r w:rsidRPr="00855FEF">
        <w:rPr>
          <w:rFonts w:ascii="Arial" w:hAnsi="Arial" w:cs="Arial"/>
          <w:sz w:val="20"/>
          <w:szCs w:val="20"/>
        </w:rPr>
        <w:fldChar w:fldCharType="end"/>
      </w:r>
      <w:bookmarkEnd w:id="36"/>
      <w:r w:rsidRPr="00855FEF">
        <w:rPr>
          <w:rFonts w:ascii="Arial" w:hAnsi="Arial" w:cs="Arial"/>
          <w:b/>
          <w:sz w:val="20"/>
          <w:szCs w:val="20"/>
          <w:lang w:val="es-ES"/>
        </w:rPr>
        <w:t>: Resultados evaluación financiera – SE Sébaco</w:t>
      </w:r>
      <w:bookmarkEnd w:id="37"/>
      <w:bookmarkEnd w:id="3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33"/>
        <w:gridCol w:w="1306"/>
        <w:gridCol w:w="1214"/>
        <w:gridCol w:w="1301"/>
        <w:gridCol w:w="1301"/>
        <w:gridCol w:w="998"/>
      </w:tblGrid>
      <w:tr w:rsidR="00855FEF" w:rsidRPr="00855FEF" w:rsidTr="00B027E9">
        <w:trPr>
          <w:trHeight w:val="35"/>
          <w:jc w:val="center"/>
        </w:trPr>
        <w:tc>
          <w:tcPr>
            <w:tcW w:w="2333"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855FEF" w:rsidRPr="00855FEF" w:rsidRDefault="00855FEF" w:rsidP="00855FEF">
            <w:pPr>
              <w:spacing w:after="0" w:line="240" w:lineRule="auto"/>
              <w:jc w:val="both"/>
              <w:rPr>
                <w:rFonts w:ascii="Arial" w:hAnsi="Arial" w:cs="Arial"/>
                <w:b/>
                <w:sz w:val="16"/>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855FEF" w:rsidRPr="00855FEF" w:rsidRDefault="00855FEF" w:rsidP="00855FEF">
            <w:pPr>
              <w:spacing w:after="0" w:line="240" w:lineRule="auto"/>
              <w:jc w:val="both"/>
              <w:rPr>
                <w:rFonts w:ascii="Arial" w:hAnsi="Arial" w:cs="Arial"/>
                <w:b/>
                <w:sz w:val="16"/>
                <w:szCs w:val="20"/>
                <w:lang w:val="es-ES"/>
              </w:rPr>
            </w:pPr>
            <w:r w:rsidRPr="00855FEF">
              <w:rPr>
                <w:rFonts w:ascii="Arial" w:hAnsi="Arial" w:cs="Arial"/>
                <w:b/>
                <w:bCs/>
                <w:sz w:val="16"/>
                <w:szCs w:val="20"/>
                <w:lang w:val="es-ES"/>
              </w:rPr>
              <w:t>VP Inversión fin.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855FEF" w:rsidRPr="00855FEF" w:rsidRDefault="00855FEF" w:rsidP="00855FEF">
            <w:pPr>
              <w:spacing w:after="0" w:line="240" w:lineRule="auto"/>
              <w:jc w:val="both"/>
              <w:rPr>
                <w:rFonts w:ascii="Arial" w:hAnsi="Arial" w:cs="Arial"/>
                <w:b/>
                <w:sz w:val="16"/>
                <w:szCs w:val="20"/>
                <w:lang w:val="es-ES"/>
              </w:rPr>
            </w:pPr>
            <w:r w:rsidRPr="00855FEF">
              <w:rPr>
                <w:rFonts w:ascii="Arial" w:hAnsi="Arial" w:cs="Arial"/>
                <w:b/>
                <w:bCs/>
                <w:sz w:val="16"/>
                <w:szCs w:val="20"/>
                <w:lang w:val="es-ES"/>
              </w:rPr>
              <w:t>VP Costos fin.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855FEF" w:rsidRPr="00855FEF" w:rsidRDefault="00855FEF" w:rsidP="00855FEF">
            <w:pPr>
              <w:spacing w:after="0" w:line="240" w:lineRule="auto"/>
              <w:jc w:val="both"/>
              <w:rPr>
                <w:rFonts w:ascii="Arial" w:hAnsi="Arial" w:cs="Arial"/>
                <w:b/>
                <w:sz w:val="16"/>
                <w:szCs w:val="20"/>
                <w:lang w:val="es-ES"/>
              </w:rPr>
            </w:pPr>
            <w:r w:rsidRPr="00855FEF">
              <w:rPr>
                <w:rFonts w:ascii="Arial" w:hAnsi="Arial" w:cs="Arial"/>
                <w:b/>
                <w:bCs/>
                <w:sz w:val="16"/>
                <w:szCs w:val="20"/>
                <w:lang w:val="es-ES"/>
              </w:rPr>
              <w:t>VP Ingresos.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855FEF" w:rsidRPr="00855FEF" w:rsidRDefault="00855FEF" w:rsidP="00855FEF">
            <w:pPr>
              <w:spacing w:after="0" w:line="240" w:lineRule="auto"/>
              <w:jc w:val="both"/>
              <w:rPr>
                <w:rFonts w:ascii="Arial" w:hAnsi="Arial" w:cs="Arial"/>
                <w:b/>
                <w:sz w:val="16"/>
                <w:szCs w:val="20"/>
                <w:lang w:val="es-ES"/>
              </w:rPr>
            </w:pPr>
            <w:r w:rsidRPr="00855FEF">
              <w:rPr>
                <w:rFonts w:ascii="Arial" w:hAnsi="Arial" w:cs="Arial"/>
                <w:b/>
                <w:bCs/>
                <w:sz w:val="16"/>
                <w:szCs w:val="20"/>
                <w:lang w:val="es-ES"/>
              </w:rPr>
              <w:t>VAN (US$)</w:t>
            </w:r>
          </w:p>
        </w:tc>
        <w:tc>
          <w:tcPr>
            <w:tcW w:w="998"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855FEF" w:rsidRPr="00855FEF" w:rsidRDefault="00855FEF" w:rsidP="00855FEF">
            <w:pPr>
              <w:spacing w:after="0" w:line="240" w:lineRule="auto"/>
              <w:jc w:val="both"/>
              <w:rPr>
                <w:rFonts w:ascii="Arial" w:hAnsi="Arial" w:cs="Arial"/>
                <w:b/>
                <w:sz w:val="16"/>
                <w:szCs w:val="20"/>
                <w:lang w:val="es-ES"/>
              </w:rPr>
            </w:pPr>
            <w:r w:rsidRPr="00855FEF">
              <w:rPr>
                <w:rFonts w:ascii="Arial" w:hAnsi="Arial" w:cs="Arial"/>
                <w:b/>
                <w:bCs/>
                <w:sz w:val="16"/>
                <w:szCs w:val="20"/>
                <w:lang w:val="es-ES"/>
              </w:rPr>
              <w:t>TIR</w:t>
            </w:r>
          </w:p>
        </w:tc>
      </w:tr>
      <w:tr w:rsidR="00855FEF" w:rsidRPr="00855FEF" w:rsidTr="00855FEF">
        <w:trPr>
          <w:trHeight w:val="788"/>
          <w:jc w:val="center"/>
        </w:trPr>
        <w:tc>
          <w:tcPr>
            <w:tcW w:w="2333" w:type="dxa"/>
            <w:tcBorders>
              <w:top w:val="single" w:sz="12" w:space="0" w:color="000000"/>
            </w:tcBorders>
            <w:shd w:val="clear" w:color="auto" w:fill="auto"/>
            <w:tcMar>
              <w:top w:w="15" w:type="dxa"/>
              <w:left w:w="108" w:type="dxa"/>
              <w:bottom w:w="0" w:type="dxa"/>
              <w:right w:w="108" w:type="dxa"/>
            </w:tcMar>
            <w:vAlign w:val="center"/>
            <w:hideMark/>
          </w:tcPr>
          <w:p w:rsidR="00855FEF" w:rsidRPr="00855FEF" w:rsidRDefault="00855FEF" w:rsidP="00855FEF">
            <w:pPr>
              <w:spacing w:after="0" w:line="240" w:lineRule="auto"/>
              <w:jc w:val="both"/>
              <w:rPr>
                <w:rFonts w:ascii="Arial" w:hAnsi="Arial" w:cs="Arial"/>
                <w:sz w:val="16"/>
                <w:szCs w:val="20"/>
                <w:lang w:val="es-ES"/>
              </w:rPr>
            </w:pPr>
            <w:r w:rsidRPr="00855FEF">
              <w:rPr>
                <w:rFonts w:ascii="Arial" w:hAnsi="Arial" w:cs="Arial"/>
                <w:bCs/>
                <w:sz w:val="16"/>
                <w:szCs w:val="20"/>
                <w:lang w:val="es-ES"/>
              </w:rPr>
              <w:t>Situación Con Proyecto</w:t>
            </w:r>
            <w:r>
              <w:rPr>
                <w:rFonts w:ascii="Arial" w:hAnsi="Arial" w:cs="Arial"/>
                <w:bCs/>
                <w:sz w:val="16"/>
                <w:szCs w:val="20"/>
                <w:lang w:val="es-ES"/>
              </w:rPr>
              <w:t xml:space="preserve"> </w:t>
            </w:r>
            <w:r w:rsidRPr="00855FEF">
              <w:rPr>
                <w:rFonts w:ascii="Arial" w:hAnsi="Arial" w:cs="Arial"/>
                <w:bCs/>
                <w:sz w:val="16"/>
                <w:szCs w:val="20"/>
                <w:lang w:val="es-ES"/>
              </w:rPr>
              <w:t>-</w:t>
            </w:r>
          </w:p>
          <w:p w:rsidR="00855FEF" w:rsidRPr="00855FEF" w:rsidRDefault="00855FEF" w:rsidP="00855FEF">
            <w:pPr>
              <w:spacing w:after="0" w:line="240" w:lineRule="auto"/>
              <w:jc w:val="both"/>
              <w:rPr>
                <w:rFonts w:ascii="Arial" w:hAnsi="Arial" w:cs="Arial"/>
                <w:sz w:val="16"/>
                <w:szCs w:val="20"/>
                <w:lang w:val="es-ES"/>
              </w:rPr>
            </w:pPr>
            <w:r w:rsidRPr="00855FEF">
              <w:rPr>
                <w:rFonts w:ascii="Arial" w:hAnsi="Arial" w:cs="Arial"/>
                <w:bCs/>
                <w:sz w:val="16"/>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hideMark/>
          </w:tcPr>
          <w:p w:rsidR="00855FEF" w:rsidRPr="00855FEF" w:rsidRDefault="00855FEF" w:rsidP="00855FEF">
            <w:pPr>
              <w:spacing w:after="0" w:line="240" w:lineRule="auto"/>
              <w:jc w:val="both"/>
              <w:rPr>
                <w:rFonts w:ascii="Arial" w:hAnsi="Arial" w:cs="Arial"/>
                <w:sz w:val="16"/>
                <w:szCs w:val="20"/>
                <w:highlight w:val="yellow"/>
                <w:lang w:val="es-ES"/>
              </w:rPr>
            </w:pPr>
            <w:r w:rsidRPr="00855FEF">
              <w:rPr>
                <w:rFonts w:ascii="Arial" w:hAnsi="Arial" w:cs="Arial"/>
                <w:sz w:val="16"/>
                <w:szCs w:val="20"/>
                <w:highlight w:val="yellow"/>
                <w:lang w:val="es-ES"/>
              </w:rPr>
              <w:t>9.385.502</w:t>
            </w:r>
          </w:p>
        </w:tc>
        <w:tc>
          <w:tcPr>
            <w:tcW w:w="1214" w:type="dxa"/>
            <w:tcBorders>
              <w:top w:val="single" w:sz="12" w:space="0" w:color="000000"/>
            </w:tcBorders>
            <w:shd w:val="clear" w:color="auto" w:fill="auto"/>
            <w:tcMar>
              <w:top w:w="15" w:type="dxa"/>
              <w:left w:w="108" w:type="dxa"/>
              <w:bottom w:w="0" w:type="dxa"/>
              <w:right w:w="108" w:type="dxa"/>
            </w:tcMar>
            <w:vAlign w:val="center"/>
            <w:hideMark/>
          </w:tcPr>
          <w:p w:rsidR="00855FEF" w:rsidRPr="00855FEF" w:rsidRDefault="00855FEF" w:rsidP="00855FEF">
            <w:pPr>
              <w:spacing w:after="0" w:line="240" w:lineRule="auto"/>
              <w:jc w:val="both"/>
              <w:rPr>
                <w:rFonts w:ascii="Arial" w:hAnsi="Arial" w:cs="Arial"/>
                <w:sz w:val="16"/>
                <w:szCs w:val="20"/>
                <w:highlight w:val="yellow"/>
                <w:lang w:val="es-ES"/>
              </w:rPr>
            </w:pPr>
            <w:r w:rsidRPr="00855FEF">
              <w:rPr>
                <w:rFonts w:ascii="Arial" w:hAnsi="Arial" w:cs="Arial"/>
                <w:sz w:val="16"/>
                <w:szCs w:val="20"/>
                <w:highlight w:val="yellow"/>
                <w:lang w:val="es-ES"/>
              </w:rPr>
              <w:t>2.350.318</w:t>
            </w:r>
          </w:p>
        </w:tc>
        <w:tc>
          <w:tcPr>
            <w:tcW w:w="1301" w:type="dxa"/>
            <w:tcBorders>
              <w:top w:val="single" w:sz="12" w:space="0" w:color="000000"/>
            </w:tcBorders>
            <w:shd w:val="clear" w:color="auto" w:fill="auto"/>
            <w:tcMar>
              <w:top w:w="15" w:type="dxa"/>
              <w:left w:w="108" w:type="dxa"/>
              <w:bottom w:w="0" w:type="dxa"/>
              <w:right w:w="108" w:type="dxa"/>
            </w:tcMar>
            <w:vAlign w:val="center"/>
            <w:hideMark/>
          </w:tcPr>
          <w:p w:rsidR="00855FEF" w:rsidRPr="00855FEF" w:rsidRDefault="00855FEF" w:rsidP="00855FEF">
            <w:pPr>
              <w:spacing w:after="0" w:line="240" w:lineRule="auto"/>
              <w:jc w:val="both"/>
              <w:rPr>
                <w:rFonts w:ascii="Arial" w:hAnsi="Arial" w:cs="Arial"/>
                <w:sz w:val="16"/>
                <w:szCs w:val="20"/>
                <w:highlight w:val="yellow"/>
                <w:lang w:val="es-ES"/>
              </w:rPr>
            </w:pPr>
            <w:r w:rsidRPr="00855FEF">
              <w:rPr>
                <w:rFonts w:ascii="Arial" w:hAnsi="Arial" w:cs="Arial"/>
                <w:sz w:val="16"/>
                <w:szCs w:val="20"/>
                <w:highlight w:val="yellow"/>
                <w:lang w:val="es-ES"/>
              </w:rPr>
              <w:t>12.234</w:t>
            </w:r>
          </w:p>
        </w:tc>
        <w:tc>
          <w:tcPr>
            <w:tcW w:w="1301" w:type="dxa"/>
            <w:tcBorders>
              <w:top w:val="single" w:sz="12" w:space="0" w:color="000000"/>
            </w:tcBorders>
            <w:shd w:val="clear" w:color="auto" w:fill="auto"/>
            <w:tcMar>
              <w:top w:w="15" w:type="dxa"/>
              <w:left w:w="108" w:type="dxa"/>
              <w:bottom w:w="0" w:type="dxa"/>
              <w:right w:w="108" w:type="dxa"/>
            </w:tcMar>
            <w:vAlign w:val="center"/>
            <w:hideMark/>
          </w:tcPr>
          <w:p w:rsidR="00855FEF" w:rsidRPr="00855FEF" w:rsidRDefault="00855FEF" w:rsidP="00855FEF">
            <w:pPr>
              <w:spacing w:after="0" w:line="240" w:lineRule="auto"/>
              <w:jc w:val="both"/>
              <w:rPr>
                <w:rFonts w:ascii="Arial" w:hAnsi="Arial" w:cs="Arial"/>
                <w:sz w:val="16"/>
                <w:szCs w:val="20"/>
                <w:highlight w:val="yellow"/>
                <w:lang w:val="es-ES"/>
              </w:rPr>
            </w:pPr>
            <w:r w:rsidRPr="00855FEF">
              <w:rPr>
                <w:rFonts w:ascii="Arial" w:hAnsi="Arial" w:cs="Arial"/>
                <w:sz w:val="16"/>
                <w:szCs w:val="20"/>
                <w:highlight w:val="yellow"/>
                <w:lang w:val="es-ES"/>
              </w:rPr>
              <w:t>-11.723.587</w:t>
            </w:r>
          </w:p>
        </w:tc>
        <w:tc>
          <w:tcPr>
            <w:tcW w:w="998" w:type="dxa"/>
            <w:tcBorders>
              <w:top w:val="single" w:sz="12" w:space="0" w:color="000000"/>
            </w:tcBorders>
            <w:shd w:val="clear" w:color="auto" w:fill="auto"/>
            <w:tcMar>
              <w:top w:w="15" w:type="dxa"/>
              <w:left w:w="108" w:type="dxa"/>
              <w:bottom w:w="0" w:type="dxa"/>
              <w:right w:w="108" w:type="dxa"/>
            </w:tcMar>
            <w:vAlign w:val="center"/>
            <w:hideMark/>
          </w:tcPr>
          <w:p w:rsidR="00855FEF" w:rsidRPr="00855FEF" w:rsidRDefault="00855FEF" w:rsidP="00855FEF">
            <w:pPr>
              <w:spacing w:after="0" w:line="240" w:lineRule="auto"/>
              <w:jc w:val="both"/>
              <w:rPr>
                <w:rFonts w:ascii="Arial" w:hAnsi="Arial" w:cs="Arial"/>
                <w:sz w:val="16"/>
                <w:szCs w:val="20"/>
                <w:highlight w:val="yellow"/>
                <w:lang w:val="es-ES"/>
              </w:rPr>
            </w:pPr>
            <w:r w:rsidRPr="00855FEF">
              <w:rPr>
                <w:rFonts w:ascii="Arial" w:hAnsi="Arial" w:cs="Arial"/>
                <w:sz w:val="16"/>
                <w:szCs w:val="20"/>
                <w:highlight w:val="yellow"/>
                <w:lang w:val="es-ES"/>
              </w:rPr>
              <w:t>-</w:t>
            </w:r>
          </w:p>
        </w:tc>
      </w:tr>
    </w:tbl>
    <w:p w:rsidR="00855FEF" w:rsidRPr="00855FEF" w:rsidRDefault="00855FEF" w:rsidP="00855FEF">
      <w:pPr>
        <w:jc w:val="both"/>
        <w:rPr>
          <w:rFonts w:ascii="Arial" w:hAnsi="Arial" w:cs="Arial"/>
          <w:sz w:val="16"/>
          <w:szCs w:val="20"/>
          <w:lang w:val="es-ES"/>
        </w:rPr>
      </w:pPr>
      <w:r w:rsidRPr="00855FEF">
        <w:rPr>
          <w:rFonts w:ascii="Arial" w:hAnsi="Arial" w:cs="Arial"/>
          <w:sz w:val="16"/>
          <w:szCs w:val="20"/>
          <w:lang w:val="es-ES"/>
        </w:rPr>
        <w:t>Fuente: Elaboración propia en base a información de ENATREL provista por el BID</w:t>
      </w:r>
    </w:p>
    <w:p w:rsidR="00855FEF" w:rsidRPr="00855FEF" w:rsidRDefault="00855FEF" w:rsidP="00855FEF">
      <w:pPr>
        <w:jc w:val="both"/>
        <w:rPr>
          <w:rFonts w:ascii="Arial" w:hAnsi="Arial" w:cs="Arial"/>
          <w:sz w:val="20"/>
          <w:szCs w:val="20"/>
          <w:lang w:val="es-ES"/>
        </w:rPr>
      </w:pPr>
      <w:r w:rsidRPr="00855FEF">
        <w:rPr>
          <w:rFonts w:ascii="Arial" w:hAnsi="Arial" w:cs="Arial"/>
          <w:sz w:val="20"/>
          <w:szCs w:val="20"/>
          <w:lang w:val="es-ES"/>
        </w:rPr>
        <w:t xml:space="preserve">En este caso los ingresos operativos </w:t>
      </w:r>
      <w:r w:rsidRPr="00855FEF">
        <w:rPr>
          <w:rFonts w:ascii="Arial" w:hAnsi="Arial" w:cs="Arial"/>
          <w:sz w:val="20"/>
          <w:szCs w:val="20"/>
          <w:highlight w:val="yellow"/>
          <w:lang w:val="es-ES"/>
        </w:rPr>
        <w:t>[completar]</w:t>
      </w:r>
      <w:r w:rsidRPr="00855FEF">
        <w:rPr>
          <w:rFonts w:ascii="Arial" w:hAnsi="Arial" w:cs="Arial"/>
          <w:sz w:val="20"/>
          <w:szCs w:val="20"/>
          <w:lang w:val="es-ES"/>
        </w:rPr>
        <w:t xml:space="preserve">. Tal como en los casos anteriores, se debe señalar que la evaluación financiera en este caso no es necesariamente relevante por cuanto el </w:t>
      </w:r>
      <w:r w:rsidRPr="00855FEF">
        <w:rPr>
          <w:rFonts w:ascii="Arial" w:hAnsi="Arial" w:cs="Arial"/>
          <w:sz w:val="20"/>
          <w:szCs w:val="20"/>
          <w:lang w:val="es-ES"/>
        </w:rPr>
        <w:lastRenderedPageBreak/>
        <w:t>proyecto forma parte de la red de transmisión de ENATREL cuyas tarifas se determinan en función de costos medios. Que la tarifa no cubra el costo de este proyecto no implica necesariamente que la situación financiera de la empresa se vea comprometida por el mismo.</w:t>
      </w:r>
    </w:p>
    <w:p w:rsidR="00B00155" w:rsidRPr="009E4F63" w:rsidRDefault="00B00155" w:rsidP="00A46C2E">
      <w:pPr>
        <w:numPr>
          <w:ilvl w:val="1"/>
          <w:numId w:val="11"/>
        </w:numPr>
        <w:jc w:val="both"/>
        <w:rPr>
          <w:rFonts w:ascii="Arial" w:hAnsi="Arial" w:cs="Arial"/>
          <w:b/>
          <w:sz w:val="20"/>
          <w:szCs w:val="20"/>
        </w:rPr>
      </w:pPr>
      <w:r w:rsidRPr="009E4F63">
        <w:rPr>
          <w:rFonts w:ascii="Arial" w:hAnsi="Arial" w:cs="Arial"/>
          <w:b/>
          <w:sz w:val="20"/>
          <w:szCs w:val="20"/>
        </w:rPr>
        <w:t>-Alcance del proyecto</w:t>
      </w:r>
    </w:p>
    <w:p w:rsidR="00B00155" w:rsidRPr="009E4F63" w:rsidRDefault="00B00155" w:rsidP="00B00155">
      <w:pPr>
        <w:jc w:val="both"/>
        <w:rPr>
          <w:rFonts w:ascii="Arial" w:hAnsi="Arial" w:cs="Arial"/>
          <w:sz w:val="20"/>
          <w:szCs w:val="20"/>
        </w:rPr>
      </w:pPr>
      <w:r w:rsidRPr="009E4F63">
        <w:rPr>
          <w:rFonts w:ascii="Arial" w:hAnsi="Arial" w:cs="Arial"/>
          <w:sz w:val="20"/>
          <w:szCs w:val="20"/>
        </w:rPr>
        <w:t>El proyecto consiste en el diseño, suministro de equipos y materiales, obras civiles, instalación electromecánica, pruebas y puesta en servicio, para la construcción de:</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3 juegos de Barras de 138kV</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 xml:space="preserve">6 Bahías de Línea 138kV, en esquema de doble barra, con seccionador bypass. </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Obras civiles y montaje de 1 Bahía de acople de Barras en 138kV (disyuntor, seccionadores de barra y TC). Se utilizara los equipos de las bahías existentes.</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1 Bahía de transformación, doble barra, con relación de voltaje  138/24.9 KV</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7 Celdas 24.9 KV con sus equipos respectivos (Cuatro celdas de circuitos de distribución, una celda para el transformador de uso propio, una celda de equipos de medición y una celda de entrega del transformador de potencia, dentro de los cuales 5 son con interruptor y 2 sin interruptor).</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Demolición de las obras civiles existentes (bases de los equipos instalados actualmente).</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Adquisición de terreno</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Sistema de Automatizado de Control, Protección y Medida</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Sistema de red de Tierra y Blindaje aéreo de la Subestación y del edificio de control</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Sistema de Iluminación perimetral y de las Bahías de la Subestación</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 xml:space="preserve">Estructuras metálicas para Pórticos Tipo celosía </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Conductor, aisladores y herrajes para las barras, bajante y conexiones entre equipos.</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 xml:space="preserve">Cables de potencia y control </w:t>
      </w:r>
    </w:p>
    <w:p w:rsidR="00B00155" w:rsidRPr="009E4F63" w:rsidRDefault="00B00155" w:rsidP="00A46C2E">
      <w:pPr>
        <w:numPr>
          <w:ilvl w:val="0"/>
          <w:numId w:val="8"/>
        </w:numPr>
        <w:jc w:val="both"/>
        <w:rPr>
          <w:rFonts w:ascii="Arial" w:hAnsi="Arial" w:cs="Arial"/>
          <w:sz w:val="20"/>
          <w:szCs w:val="20"/>
        </w:rPr>
      </w:pPr>
      <w:r w:rsidRPr="009E4F63">
        <w:rPr>
          <w:rFonts w:ascii="Arial" w:hAnsi="Arial" w:cs="Arial"/>
          <w:sz w:val="20"/>
          <w:szCs w:val="20"/>
        </w:rPr>
        <w:t>Todas las obras civiles  (Movimiento de Tierra, Ampliación del Edificio de Control, Calles, Andenes, Muro Perimetral, Fachada, Fundaciones de Equipos, Canalizaciones para cables, Bordillos, drenajes y capa de piedrín en bahías de la Subestación).</w:t>
      </w:r>
    </w:p>
    <w:p w:rsidR="00B00155" w:rsidRPr="009E4F63" w:rsidRDefault="00B00155" w:rsidP="00B00155">
      <w:pPr>
        <w:jc w:val="both"/>
        <w:rPr>
          <w:rFonts w:ascii="Arial" w:hAnsi="Arial" w:cs="Arial"/>
          <w:sz w:val="20"/>
          <w:szCs w:val="20"/>
        </w:rPr>
      </w:pPr>
      <w:r w:rsidRPr="009E4F63">
        <w:rPr>
          <w:rFonts w:ascii="Arial" w:hAnsi="Arial" w:cs="Arial"/>
          <w:sz w:val="20"/>
          <w:szCs w:val="20"/>
        </w:rPr>
        <w:t>Además al mover las bahías de líneas de 138kV de su posición actual, se deben realizar trabajos en las estructuras de llegada de las líneas y ampliaciones de los tramos de las líneas de llegadas, para esto se considera la construcción de pequeños tramos de líneas hacia la ubicación de la nueva subestación Sébaco.</w:t>
      </w:r>
    </w:p>
    <w:p w:rsidR="00B00155" w:rsidRPr="009E4F63" w:rsidRDefault="00B00155" w:rsidP="00A46C2E">
      <w:pPr>
        <w:numPr>
          <w:ilvl w:val="1"/>
          <w:numId w:val="11"/>
        </w:numPr>
        <w:jc w:val="both"/>
        <w:rPr>
          <w:rFonts w:ascii="Arial" w:hAnsi="Arial" w:cs="Arial"/>
          <w:b/>
          <w:sz w:val="20"/>
          <w:szCs w:val="20"/>
        </w:rPr>
      </w:pPr>
      <w:r w:rsidRPr="009E4F63">
        <w:rPr>
          <w:rFonts w:ascii="Arial" w:hAnsi="Arial" w:cs="Arial"/>
          <w:b/>
          <w:sz w:val="20"/>
          <w:szCs w:val="20"/>
        </w:rPr>
        <w:t>-Costo del proyecto</w:t>
      </w:r>
    </w:p>
    <w:p w:rsidR="00B00155" w:rsidRPr="009E4F63" w:rsidRDefault="00B00155" w:rsidP="00B00155">
      <w:pPr>
        <w:jc w:val="both"/>
        <w:rPr>
          <w:rFonts w:ascii="Arial" w:hAnsi="Arial" w:cs="Arial"/>
          <w:sz w:val="20"/>
          <w:szCs w:val="20"/>
        </w:rPr>
      </w:pPr>
      <w:r w:rsidRPr="009E4F63">
        <w:rPr>
          <w:rFonts w:ascii="Arial" w:hAnsi="Arial" w:cs="Arial"/>
          <w:sz w:val="20"/>
          <w:szCs w:val="20"/>
        </w:rPr>
        <w:t>El proyecto tiene un costo total estimado de US$ 8.295 millones de dólares, de los cuales U$ 7.880 millones de dólares serán en moneda extranjera y el restante U$ 0.415 millones de dólares en moneda local.</w:t>
      </w:r>
    </w:p>
    <w:p w:rsidR="00B00155" w:rsidRPr="009E4F63" w:rsidRDefault="00B00155" w:rsidP="00B00155">
      <w:pPr>
        <w:jc w:val="both"/>
        <w:rPr>
          <w:rFonts w:ascii="Arial" w:hAnsi="Arial" w:cs="Arial"/>
          <w:b/>
          <w:sz w:val="20"/>
          <w:szCs w:val="20"/>
        </w:rPr>
      </w:pPr>
      <w:r w:rsidRPr="009E4F63">
        <w:rPr>
          <w:rFonts w:ascii="Arial" w:hAnsi="Arial" w:cs="Arial"/>
          <w:b/>
          <w:noProof/>
          <w:sz w:val="20"/>
          <w:szCs w:val="20"/>
          <w:lang w:val="en-US"/>
        </w:rPr>
        <w:lastRenderedPageBreak/>
        <w:drawing>
          <wp:inline distT="0" distB="0" distL="0" distR="0" wp14:anchorId="7A34756A" wp14:editId="49894D15">
            <wp:extent cx="5612797" cy="4646428"/>
            <wp:effectExtent l="0" t="0" r="6985"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645876"/>
                    </a:xfrm>
                    <a:prstGeom prst="rect">
                      <a:avLst/>
                    </a:prstGeom>
                    <a:noFill/>
                    <a:ln>
                      <a:noFill/>
                    </a:ln>
                  </pic:spPr>
                </pic:pic>
              </a:graphicData>
            </a:graphic>
          </wp:inline>
        </w:drawing>
      </w:r>
    </w:p>
    <w:p w:rsidR="00B00155" w:rsidRPr="009E4F63" w:rsidRDefault="00B00155" w:rsidP="00855FEF">
      <w:pPr>
        <w:jc w:val="both"/>
        <w:rPr>
          <w:rFonts w:ascii="Arial" w:hAnsi="Arial" w:cs="Arial"/>
          <w:b/>
          <w:sz w:val="20"/>
          <w:szCs w:val="20"/>
        </w:rPr>
      </w:pPr>
      <w:r w:rsidRPr="009E4F63">
        <w:rPr>
          <w:rFonts w:ascii="Arial" w:hAnsi="Arial" w:cs="Arial"/>
          <w:b/>
          <w:sz w:val="20"/>
          <w:szCs w:val="20"/>
        </w:rPr>
        <w:t>Población Beneficiada</w:t>
      </w:r>
    </w:p>
    <w:p w:rsidR="00B00155" w:rsidRPr="009E4F63" w:rsidRDefault="00B00155" w:rsidP="00B00155">
      <w:pPr>
        <w:jc w:val="both"/>
        <w:rPr>
          <w:rFonts w:ascii="Arial" w:hAnsi="Arial" w:cs="Arial"/>
          <w:sz w:val="20"/>
          <w:szCs w:val="20"/>
        </w:rPr>
      </w:pPr>
      <w:r w:rsidRPr="009E4F63">
        <w:rPr>
          <w:rFonts w:ascii="Arial" w:hAnsi="Arial" w:cs="Arial"/>
          <w:sz w:val="20"/>
          <w:szCs w:val="20"/>
        </w:rPr>
        <w:t xml:space="preserve">El número de clientes beneficiados es de 212,920 comprendidos en los diferentes departamentos de Matagalpa, Estelí, Jinotega, Madriz, Ocotal, Nueva Segovia y RAAN, los cuales están alimentados por las subestaciones que se muestran en la siguiente tabla: </w:t>
      </w:r>
    </w:p>
    <w:p w:rsidR="00B00155" w:rsidRPr="009E4F63" w:rsidRDefault="00B00155" w:rsidP="00657AE2">
      <w:pPr>
        <w:jc w:val="center"/>
        <w:rPr>
          <w:rFonts w:ascii="Arial" w:hAnsi="Arial" w:cs="Arial"/>
          <w:b/>
          <w:sz w:val="20"/>
          <w:szCs w:val="20"/>
        </w:rPr>
      </w:pPr>
      <w:r w:rsidRPr="009E4F63">
        <w:rPr>
          <w:rFonts w:ascii="Arial" w:hAnsi="Arial" w:cs="Arial"/>
          <w:b/>
          <w:noProof/>
          <w:sz w:val="20"/>
          <w:szCs w:val="20"/>
          <w:lang w:val="en-US"/>
        </w:rPr>
        <w:drawing>
          <wp:inline distT="0" distB="0" distL="0" distR="0" wp14:anchorId="335EF5EC" wp14:editId="5D0D29A9">
            <wp:extent cx="1695450" cy="23907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0" cy="2390775"/>
                    </a:xfrm>
                    <a:prstGeom prst="rect">
                      <a:avLst/>
                    </a:prstGeom>
                    <a:noFill/>
                  </pic:spPr>
                </pic:pic>
              </a:graphicData>
            </a:graphic>
          </wp:inline>
        </w:drawing>
      </w:r>
    </w:p>
    <w:p w:rsidR="00B00155" w:rsidRPr="009E4F63" w:rsidRDefault="00B00155" w:rsidP="00855FEF">
      <w:pPr>
        <w:keepNext/>
        <w:spacing w:after="0"/>
        <w:jc w:val="both"/>
        <w:rPr>
          <w:rFonts w:ascii="Arial" w:hAnsi="Arial" w:cs="Arial"/>
          <w:b/>
          <w:bCs/>
          <w:sz w:val="20"/>
          <w:szCs w:val="20"/>
        </w:rPr>
      </w:pPr>
      <w:r w:rsidRPr="009E4F63">
        <w:rPr>
          <w:rFonts w:ascii="Arial" w:hAnsi="Arial" w:cs="Arial"/>
          <w:b/>
          <w:sz w:val="20"/>
          <w:szCs w:val="20"/>
        </w:rPr>
        <w:lastRenderedPageBreak/>
        <w:t>Diagrama</w:t>
      </w:r>
      <w:r w:rsidRPr="009E4F63">
        <w:rPr>
          <w:rFonts w:ascii="Arial" w:hAnsi="Arial" w:cs="Arial"/>
          <w:b/>
          <w:bCs/>
          <w:sz w:val="20"/>
          <w:szCs w:val="20"/>
        </w:rPr>
        <w:t xml:space="preserve"> unifilar de subestación Sébaco</w:t>
      </w:r>
    </w:p>
    <w:p w:rsidR="00B00155" w:rsidRPr="009E4F63" w:rsidRDefault="00B00155" w:rsidP="00657AE2">
      <w:pPr>
        <w:jc w:val="center"/>
        <w:rPr>
          <w:rFonts w:ascii="Arial" w:hAnsi="Arial" w:cs="Arial"/>
          <w:b/>
          <w:bCs/>
          <w:sz w:val="20"/>
          <w:szCs w:val="20"/>
        </w:rPr>
      </w:pPr>
      <w:r w:rsidRPr="009E4F63">
        <w:rPr>
          <w:rFonts w:ascii="Arial" w:hAnsi="Arial" w:cs="Arial"/>
          <w:b/>
          <w:noProof/>
          <w:sz w:val="20"/>
          <w:szCs w:val="20"/>
          <w:lang w:val="en-US"/>
        </w:rPr>
        <w:drawing>
          <wp:inline distT="0" distB="0" distL="0" distR="0" wp14:anchorId="5D042ACF" wp14:editId="03EB2F0E">
            <wp:extent cx="4587902" cy="5555990"/>
            <wp:effectExtent l="0" t="0" r="3175"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1686" cy="5560572"/>
                    </a:xfrm>
                    <a:prstGeom prst="rect">
                      <a:avLst/>
                    </a:prstGeom>
                    <a:noFill/>
                    <a:ln>
                      <a:noFill/>
                    </a:ln>
                  </pic:spPr>
                </pic:pic>
              </a:graphicData>
            </a:graphic>
          </wp:inline>
        </w:drawing>
      </w:r>
    </w:p>
    <w:p w:rsidR="00B00155" w:rsidRPr="009E4F63" w:rsidRDefault="00B00155" w:rsidP="00855FEF">
      <w:pPr>
        <w:keepNext/>
        <w:spacing w:after="0"/>
        <w:jc w:val="both"/>
        <w:rPr>
          <w:rFonts w:ascii="Arial" w:hAnsi="Arial" w:cs="Arial"/>
          <w:b/>
          <w:bCs/>
          <w:sz w:val="20"/>
          <w:szCs w:val="20"/>
        </w:rPr>
      </w:pPr>
      <w:r w:rsidRPr="009E4F63">
        <w:rPr>
          <w:rFonts w:ascii="Arial" w:hAnsi="Arial" w:cs="Arial"/>
          <w:b/>
          <w:bCs/>
          <w:sz w:val="20"/>
          <w:szCs w:val="20"/>
        </w:rPr>
        <w:lastRenderedPageBreak/>
        <w:t>Mapa de Localización</w:t>
      </w:r>
    </w:p>
    <w:p w:rsidR="00453A95" w:rsidRPr="009E4F63" w:rsidRDefault="00B00155" w:rsidP="00855FEF">
      <w:pPr>
        <w:jc w:val="center"/>
        <w:rPr>
          <w:rFonts w:ascii="Arial" w:hAnsi="Arial" w:cs="Arial"/>
          <w:b/>
          <w:bCs/>
          <w:noProof/>
          <w:sz w:val="20"/>
          <w:szCs w:val="20"/>
          <w:lang w:val="es-ES" w:eastAsia="es-ES"/>
        </w:rPr>
      </w:pPr>
      <w:r w:rsidRPr="009E4F63">
        <w:rPr>
          <w:rFonts w:ascii="Arial" w:hAnsi="Arial" w:cs="Arial"/>
          <w:b/>
          <w:bCs/>
          <w:noProof/>
          <w:sz w:val="20"/>
          <w:szCs w:val="20"/>
          <w:lang w:val="en-US"/>
        </w:rPr>
        <w:drawing>
          <wp:inline distT="0" distB="0" distL="0" distR="0" wp14:anchorId="7078D61E" wp14:editId="66BB3947">
            <wp:extent cx="5740842" cy="4107093"/>
            <wp:effectExtent l="0" t="0" r="0" b="8255"/>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mización_Sebaco.jpg"/>
                    <pic:cNvPicPr/>
                  </pic:nvPicPr>
                  <pic:blipFill rotWithShape="1">
                    <a:blip r:embed="rId25">
                      <a:extLst>
                        <a:ext uri="{28A0092B-C50C-407E-A947-70E740481C1C}">
                          <a14:useLocalDpi xmlns:a14="http://schemas.microsoft.com/office/drawing/2010/main" val="0"/>
                        </a:ext>
                      </a:extLst>
                    </a:blip>
                    <a:srcRect t="3853" b="3561"/>
                    <a:stretch/>
                  </pic:blipFill>
                  <pic:spPr bwMode="auto">
                    <a:xfrm>
                      <a:off x="0" y="0"/>
                      <a:ext cx="5746839" cy="4111383"/>
                    </a:xfrm>
                    <a:prstGeom prst="rect">
                      <a:avLst/>
                    </a:prstGeom>
                    <a:ln>
                      <a:noFill/>
                    </a:ln>
                    <a:extLst>
                      <a:ext uri="{53640926-AAD7-44D8-BBD7-CCE9431645EC}">
                        <a14:shadowObscured xmlns:a14="http://schemas.microsoft.com/office/drawing/2010/main"/>
                      </a:ext>
                    </a:extLst>
                  </pic:spPr>
                </pic:pic>
              </a:graphicData>
            </a:graphic>
          </wp:inline>
        </w:drawing>
      </w:r>
    </w:p>
    <w:p w:rsidR="00453A95" w:rsidRPr="009E4F63" w:rsidRDefault="00453A95" w:rsidP="00855FEF">
      <w:pPr>
        <w:keepNext/>
        <w:ind w:left="-1080"/>
        <w:rPr>
          <w:rFonts w:ascii="Arial" w:hAnsi="Arial" w:cs="Arial"/>
          <w:b/>
          <w:bCs/>
          <w:noProof/>
          <w:sz w:val="20"/>
          <w:szCs w:val="20"/>
          <w:lang w:val="es-ES" w:eastAsia="es-ES"/>
        </w:rPr>
      </w:pPr>
      <w:r w:rsidRPr="009E4F63">
        <w:rPr>
          <w:rFonts w:ascii="Arial" w:hAnsi="Arial" w:cs="Arial"/>
          <w:b/>
          <w:bCs/>
          <w:sz w:val="20"/>
          <w:szCs w:val="20"/>
        </w:rPr>
        <w:lastRenderedPageBreak/>
        <w:t>Cronograma de Ejecución</w:t>
      </w:r>
    </w:p>
    <w:p w:rsidR="00B00155" w:rsidRPr="009E4F63" w:rsidRDefault="00B00155" w:rsidP="00335F5B">
      <w:pPr>
        <w:ind w:left="-540"/>
        <w:jc w:val="center"/>
        <w:rPr>
          <w:rFonts w:ascii="Arial" w:hAnsi="Arial" w:cs="Arial"/>
          <w:b/>
          <w:bCs/>
          <w:sz w:val="20"/>
          <w:szCs w:val="20"/>
        </w:rPr>
      </w:pPr>
      <w:r w:rsidRPr="009E4F63">
        <w:rPr>
          <w:rFonts w:ascii="Arial" w:hAnsi="Arial" w:cs="Arial"/>
          <w:b/>
          <w:noProof/>
          <w:sz w:val="20"/>
          <w:szCs w:val="20"/>
          <w:lang w:val="en-US"/>
        </w:rPr>
        <w:drawing>
          <wp:inline distT="0" distB="0" distL="0" distR="0" wp14:anchorId="379146B7" wp14:editId="5B529FDD">
            <wp:extent cx="6229350" cy="5686425"/>
            <wp:effectExtent l="38100" t="38100" r="38100" b="476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4246" t="15217" r="13719" b="11413"/>
                    <a:stretch/>
                  </pic:blipFill>
                  <pic:spPr bwMode="auto">
                    <a:xfrm>
                      <a:off x="0" y="0"/>
                      <a:ext cx="6229350" cy="5686425"/>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B00155" w:rsidRPr="009E4F63" w:rsidRDefault="00B00155" w:rsidP="00B00155">
      <w:pPr>
        <w:jc w:val="both"/>
        <w:rPr>
          <w:rFonts w:ascii="Arial" w:hAnsi="Arial" w:cs="Arial"/>
          <w:b/>
          <w:bCs/>
          <w:sz w:val="20"/>
          <w:szCs w:val="20"/>
        </w:rPr>
      </w:pPr>
      <w:r w:rsidRPr="009E4F63">
        <w:rPr>
          <w:rFonts w:ascii="Arial" w:hAnsi="Arial" w:cs="Arial"/>
          <w:b/>
          <w:bCs/>
          <w:sz w:val="20"/>
          <w:szCs w:val="20"/>
        </w:rPr>
        <w:t>4.0- AUMENTO DE LA CAPACIDAD DE TRANSFORMACIÓN EN LAS SUBESTACIONES SAN BENITO, CATARINA, DIRIAMBA, ACAHUALINCA y TICUANTEPE II.</w:t>
      </w:r>
    </w:p>
    <w:p w:rsidR="00B00155" w:rsidRPr="009E4F63" w:rsidRDefault="00B00155" w:rsidP="00A46C2E">
      <w:pPr>
        <w:numPr>
          <w:ilvl w:val="1"/>
          <w:numId w:val="12"/>
        </w:numPr>
        <w:jc w:val="both"/>
        <w:rPr>
          <w:rFonts w:ascii="Arial" w:hAnsi="Arial" w:cs="Arial"/>
          <w:b/>
          <w:bCs/>
          <w:sz w:val="20"/>
          <w:szCs w:val="20"/>
        </w:rPr>
      </w:pPr>
      <w:r w:rsidRPr="009E4F63">
        <w:rPr>
          <w:rFonts w:ascii="Arial" w:hAnsi="Arial" w:cs="Arial"/>
          <w:b/>
          <w:bCs/>
          <w:sz w:val="20"/>
          <w:szCs w:val="20"/>
        </w:rPr>
        <w:t>Introducción</w:t>
      </w:r>
      <w:r w:rsidR="00671B6E" w:rsidRPr="009E4F63">
        <w:rPr>
          <w:rFonts w:ascii="Arial" w:hAnsi="Arial" w:cs="Arial"/>
          <w:b/>
          <w:bCs/>
          <w:sz w:val="20"/>
          <w:szCs w:val="20"/>
        </w:rPr>
        <w:t xml:space="preserve"> y Antecedentes</w:t>
      </w:r>
    </w:p>
    <w:p w:rsidR="00671B6E" w:rsidRPr="009E4F63" w:rsidRDefault="00671B6E" w:rsidP="00671B6E">
      <w:pPr>
        <w:jc w:val="both"/>
        <w:rPr>
          <w:rFonts w:ascii="Arial" w:hAnsi="Arial" w:cs="Arial"/>
          <w:sz w:val="20"/>
          <w:szCs w:val="20"/>
        </w:rPr>
      </w:pPr>
      <w:r w:rsidRPr="009E4F63">
        <w:rPr>
          <w:rFonts w:ascii="Arial" w:hAnsi="Arial" w:cs="Arial"/>
          <w:sz w:val="20"/>
          <w:szCs w:val="20"/>
        </w:rPr>
        <w:t xml:space="preserve">Actualmente se cuenta con 4,113 MVA instalados en el Sistema Interconectado Nacional. De este total, son propiedad de ENATREL 2,458 MVA, correspondiente a 86 Transformadores instalados en 66 subestaciones propiedad de ENATREL. De estos 86 transformadores, 11 corresponden a auto transformadores de 230,000 voltios, los cuales representan el 13% de los equipos instalados, 55 equipos están conectados a la red de 138,000 voltios, es decir el 64 % de los transformadores instalados y 20 transformadores están conectados a la red de 69,000 voltios, que representan el 23 % de los equipos instalados. </w:t>
      </w:r>
    </w:p>
    <w:p w:rsidR="00671B6E" w:rsidRPr="009E4F63" w:rsidRDefault="00671B6E" w:rsidP="00671B6E">
      <w:pPr>
        <w:jc w:val="both"/>
        <w:rPr>
          <w:rFonts w:ascii="Arial" w:hAnsi="Arial" w:cs="Arial"/>
          <w:sz w:val="20"/>
          <w:szCs w:val="20"/>
        </w:rPr>
      </w:pPr>
      <w:r w:rsidRPr="009E4F63">
        <w:rPr>
          <w:rFonts w:ascii="Arial" w:hAnsi="Arial" w:cs="Arial"/>
          <w:sz w:val="20"/>
          <w:szCs w:val="20"/>
        </w:rPr>
        <w:lastRenderedPageBreak/>
        <w:t xml:space="preserve">Dado que el SNT dispone de transformadores con muchos años de servicio y gran variedad de marcas, existe la dificultad para la adquisición de repuestos, en muchos casos los modelos han sido descontinuado por los fabricantes. </w:t>
      </w:r>
    </w:p>
    <w:p w:rsidR="00671B6E" w:rsidRPr="009E4F63" w:rsidRDefault="00671B6E" w:rsidP="00671B6E">
      <w:pPr>
        <w:jc w:val="both"/>
        <w:rPr>
          <w:rFonts w:ascii="Arial" w:hAnsi="Arial" w:cs="Arial"/>
          <w:sz w:val="20"/>
          <w:szCs w:val="20"/>
        </w:rPr>
      </w:pPr>
      <w:r w:rsidRPr="009E4F63">
        <w:rPr>
          <w:rFonts w:ascii="Arial" w:hAnsi="Arial" w:cs="Arial"/>
          <w:sz w:val="20"/>
          <w:szCs w:val="20"/>
        </w:rPr>
        <w:t xml:space="preserve">Los primeros transformadores que se instalaron en el sistema de transmisión fueron los transformadores SIEMENS, los que se encuentran instalados desde 1954. Posteriormente se conectaron al Sistema de Transmisión transformadores marcas General Electric, Westinghouse, Mitsubishi, Unión, ASEA, Savoissiene, los que también han superado su vida útil. Desde el año 1991 hasta la fecha se  han sustituido y se han realizado mejoras en transformadores de varias subestaciones, entre estas se encuentran: Oriental, Altamira, Los Brasiles, Periodista, Portezuelo, San Rafael del Sur, Bluefields, Acahualinca, Diriangen, Managua, Gateada, Diriamba, Masatepe, Generadora San Rafael del Sur, Yalagüina,  Villa Nueva, Nandaime, Matagalpa, </w:t>
      </w:r>
      <w:r w:rsidR="005F4F5B" w:rsidRPr="009E4F63">
        <w:rPr>
          <w:rFonts w:ascii="Arial" w:hAnsi="Arial" w:cs="Arial"/>
          <w:sz w:val="20"/>
          <w:szCs w:val="20"/>
        </w:rPr>
        <w:t>Sébaco</w:t>
      </w:r>
      <w:r w:rsidRPr="009E4F63">
        <w:rPr>
          <w:rFonts w:ascii="Arial" w:hAnsi="Arial" w:cs="Arial"/>
          <w:sz w:val="20"/>
          <w:szCs w:val="20"/>
        </w:rPr>
        <w:t>, León I, El Viejo, Tipitapa, Ticuantepe II y Las Banderas. En las sub estaciones mencionadas se han instalados transformadores nuevos  y en algunos casos se han reubicado transformadores de una subestación a otra, lo que ha aumentado la capacidad de transformación y ha aumentado la confiabilidad en las mismas.</w:t>
      </w:r>
    </w:p>
    <w:p w:rsidR="00B00155" w:rsidRPr="009E4F63" w:rsidRDefault="00B00155" w:rsidP="00B00155">
      <w:pPr>
        <w:jc w:val="both"/>
        <w:rPr>
          <w:rFonts w:ascii="Arial" w:hAnsi="Arial" w:cs="Arial"/>
          <w:sz w:val="20"/>
          <w:szCs w:val="20"/>
        </w:rPr>
      </w:pPr>
      <w:r w:rsidRPr="009E4F63">
        <w:rPr>
          <w:rFonts w:ascii="Arial" w:hAnsi="Arial" w:cs="Arial"/>
          <w:sz w:val="20"/>
          <w:szCs w:val="20"/>
        </w:rPr>
        <w:t>La interconexión entre los centros de generación y los centros de carga se hace por medio de 87 subestaciones, desglosadas según el tipo de la siguiente manera:</w:t>
      </w:r>
    </w:p>
    <w:p w:rsidR="00B00155" w:rsidRPr="009E4F63" w:rsidRDefault="00B00155" w:rsidP="00657AE2">
      <w:pPr>
        <w:jc w:val="center"/>
        <w:rPr>
          <w:rFonts w:ascii="Arial" w:hAnsi="Arial" w:cs="Arial"/>
          <w:b/>
          <w:bCs/>
          <w:sz w:val="20"/>
          <w:szCs w:val="20"/>
        </w:rPr>
      </w:pPr>
      <w:r w:rsidRPr="009E4F63">
        <w:rPr>
          <w:rFonts w:ascii="Arial" w:hAnsi="Arial" w:cs="Arial"/>
          <w:b/>
          <w:noProof/>
          <w:sz w:val="20"/>
          <w:szCs w:val="20"/>
          <w:lang w:val="en-US"/>
        </w:rPr>
        <w:drawing>
          <wp:inline distT="0" distB="0" distL="0" distR="0" wp14:anchorId="0BCBC2C5" wp14:editId="22FBBF1C">
            <wp:extent cx="4371975" cy="1914998"/>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3460" cy="1915648"/>
                    </a:xfrm>
                    <a:prstGeom prst="rect">
                      <a:avLst/>
                    </a:prstGeom>
                    <a:noFill/>
                    <a:ln>
                      <a:noFill/>
                    </a:ln>
                  </pic:spPr>
                </pic:pic>
              </a:graphicData>
            </a:graphic>
          </wp:inline>
        </w:drawing>
      </w:r>
    </w:p>
    <w:p w:rsidR="00B00155" w:rsidRPr="009E4F63" w:rsidRDefault="00B00155" w:rsidP="00B00155">
      <w:pPr>
        <w:jc w:val="both"/>
        <w:rPr>
          <w:rFonts w:ascii="Arial" w:hAnsi="Arial" w:cs="Arial"/>
          <w:sz w:val="20"/>
          <w:szCs w:val="20"/>
        </w:rPr>
      </w:pPr>
      <w:r w:rsidRPr="009E4F63">
        <w:rPr>
          <w:rFonts w:ascii="Arial" w:hAnsi="Arial" w:cs="Arial"/>
          <w:sz w:val="20"/>
          <w:szCs w:val="20"/>
        </w:rPr>
        <w:t xml:space="preserve">Managua es la </w:t>
      </w:r>
      <w:hyperlink r:id="rId28" w:tooltip="Capital (política)" w:history="1">
        <w:r w:rsidRPr="00855FEF">
          <w:rPr>
            <w:rFonts w:ascii="Arial" w:hAnsi="Arial" w:cs="Arial"/>
            <w:sz w:val="20"/>
            <w:szCs w:val="20"/>
          </w:rPr>
          <w:t>ciudad capital</w:t>
        </w:r>
      </w:hyperlink>
      <w:r w:rsidRPr="009E4F63">
        <w:rPr>
          <w:rFonts w:ascii="Arial" w:hAnsi="Arial" w:cs="Arial"/>
          <w:sz w:val="20"/>
          <w:szCs w:val="20"/>
        </w:rPr>
        <w:t xml:space="preserve"> y cabecera del Municipio y Departamento homónimos, en donde se concentra aprox. el 50% de la demanda del país e importantes cargas industriales, comerciales y residenciales.</w:t>
      </w:r>
    </w:p>
    <w:p w:rsidR="00B00155" w:rsidRPr="009E4F63" w:rsidRDefault="00B00155" w:rsidP="00B00155">
      <w:pPr>
        <w:jc w:val="both"/>
        <w:rPr>
          <w:rFonts w:ascii="Arial" w:hAnsi="Arial" w:cs="Arial"/>
          <w:sz w:val="20"/>
          <w:szCs w:val="20"/>
        </w:rPr>
      </w:pPr>
      <w:r w:rsidRPr="009E4F63">
        <w:rPr>
          <w:rFonts w:ascii="Arial" w:hAnsi="Arial" w:cs="Arial"/>
          <w:sz w:val="20"/>
          <w:szCs w:val="20"/>
        </w:rPr>
        <w:t xml:space="preserve">Ante la creciente demanda en la zona de carretera Masaya se ha llegado al  límite a la capacidad disponible a las subestaciones existentes Ticuantepe, Ticuantepe II y Altamira, a lo largo de la autopista carretera a Masaya donde se encuentran la mayoría de los hoteles, bancos, Residenciales, tiendas, centros comerciales, como </w:t>
      </w:r>
      <w:hyperlink r:id="rId29" w:tooltip="Galerías Santo Domingo" w:history="1">
        <w:r w:rsidRPr="00855FEF">
          <w:rPr>
            <w:rFonts w:ascii="Arial" w:hAnsi="Arial" w:cs="Arial"/>
            <w:sz w:val="20"/>
            <w:szCs w:val="20"/>
          </w:rPr>
          <w:t>Galerías Santo Domingo</w:t>
        </w:r>
      </w:hyperlink>
      <w:r w:rsidRPr="009E4F63">
        <w:rPr>
          <w:rFonts w:ascii="Arial" w:hAnsi="Arial" w:cs="Arial"/>
          <w:sz w:val="20"/>
          <w:szCs w:val="20"/>
        </w:rPr>
        <w:t xml:space="preserve"> y las nuevas edificaciones que vienen en camino, es necesario aumentar la capacidad de energía para servir la demanda de</w:t>
      </w:r>
      <w:r w:rsidR="00657AE2">
        <w:rPr>
          <w:rFonts w:ascii="Arial" w:hAnsi="Arial" w:cs="Arial"/>
          <w:sz w:val="20"/>
          <w:szCs w:val="20"/>
        </w:rPr>
        <w:t xml:space="preserve"> distribución del mismo sector. </w:t>
      </w:r>
      <w:r w:rsidRPr="009E4F63">
        <w:rPr>
          <w:rFonts w:ascii="Arial" w:hAnsi="Arial" w:cs="Arial"/>
          <w:sz w:val="20"/>
          <w:szCs w:val="20"/>
        </w:rPr>
        <w:t>También en el sector de carretera sur se ha incrementado las cargas de la zona debido a cargas industriales tales como l</w:t>
      </w:r>
      <w:r w:rsidR="00671B6E" w:rsidRPr="009E4F63">
        <w:rPr>
          <w:rFonts w:ascii="Arial" w:hAnsi="Arial" w:cs="Arial"/>
          <w:sz w:val="20"/>
          <w:szCs w:val="20"/>
        </w:rPr>
        <w:t>a empresa láctea Lala de 2.5MW.</w:t>
      </w:r>
    </w:p>
    <w:p w:rsidR="00B00155" w:rsidRPr="009E4F63" w:rsidRDefault="00B00155" w:rsidP="00A46C2E">
      <w:pPr>
        <w:numPr>
          <w:ilvl w:val="1"/>
          <w:numId w:val="12"/>
        </w:numPr>
        <w:jc w:val="both"/>
        <w:rPr>
          <w:rFonts w:ascii="Arial" w:hAnsi="Arial" w:cs="Arial"/>
          <w:b/>
          <w:sz w:val="20"/>
          <w:szCs w:val="20"/>
        </w:rPr>
      </w:pPr>
      <w:r w:rsidRPr="009E4F63">
        <w:rPr>
          <w:rFonts w:ascii="Arial" w:hAnsi="Arial" w:cs="Arial"/>
          <w:b/>
          <w:sz w:val="20"/>
          <w:szCs w:val="20"/>
        </w:rPr>
        <w:t>-Justificación</w:t>
      </w:r>
    </w:p>
    <w:p w:rsidR="00B00155" w:rsidRDefault="00B00155" w:rsidP="00B00155">
      <w:pPr>
        <w:jc w:val="both"/>
        <w:rPr>
          <w:rFonts w:ascii="Arial" w:hAnsi="Arial" w:cs="Arial"/>
          <w:sz w:val="20"/>
          <w:szCs w:val="20"/>
        </w:rPr>
      </w:pPr>
      <w:r w:rsidRPr="009E4F63">
        <w:rPr>
          <w:rFonts w:ascii="Arial" w:hAnsi="Arial" w:cs="Arial"/>
          <w:sz w:val="20"/>
          <w:szCs w:val="20"/>
        </w:rPr>
        <w:t>Se requieren la instalación de 5 transformadores de potencia para las subestaciones de Catarina, San Benito, Diriamba, Acahualinca y Ticuantepe II.</w:t>
      </w:r>
    </w:p>
    <w:p w:rsidR="005036E8" w:rsidRPr="005036E8" w:rsidRDefault="005036E8" w:rsidP="00855FEF">
      <w:pPr>
        <w:keepNext/>
        <w:jc w:val="both"/>
        <w:rPr>
          <w:rFonts w:ascii="Arial" w:hAnsi="Arial" w:cs="Arial"/>
          <w:b/>
          <w:bCs/>
          <w:sz w:val="20"/>
          <w:szCs w:val="20"/>
          <w:lang w:val="es-ES"/>
        </w:rPr>
      </w:pPr>
      <w:bookmarkStart w:id="39" w:name="_Toc447546949"/>
      <w:bookmarkStart w:id="40" w:name="_Toc453064092"/>
      <w:r w:rsidRPr="005036E8">
        <w:rPr>
          <w:rFonts w:ascii="Arial" w:hAnsi="Arial" w:cs="Arial"/>
          <w:b/>
          <w:bCs/>
          <w:sz w:val="20"/>
          <w:szCs w:val="20"/>
          <w:lang w:val="es-ES"/>
        </w:rPr>
        <w:lastRenderedPageBreak/>
        <w:t>SE Catarina</w:t>
      </w:r>
      <w:bookmarkEnd w:id="39"/>
      <w:bookmarkEnd w:id="40"/>
    </w:p>
    <w:p w:rsidR="005036E8" w:rsidRPr="005036E8" w:rsidRDefault="005036E8" w:rsidP="005036E8">
      <w:pPr>
        <w:jc w:val="both"/>
        <w:rPr>
          <w:rFonts w:ascii="Arial" w:hAnsi="Arial" w:cs="Arial"/>
          <w:sz w:val="20"/>
          <w:szCs w:val="20"/>
          <w:lang w:val="es-ES"/>
        </w:rPr>
      </w:pPr>
      <w:r w:rsidRPr="005036E8">
        <w:rPr>
          <w:rFonts w:ascii="Arial" w:hAnsi="Arial" w:cs="Arial"/>
          <w:sz w:val="20"/>
          <w:szCs w:val="20"/>
          <w:lang w:val="es-ES"/>
        </w:rPr>
        <w:t xml:space="preserve">Este proyecto consiste en la adición de un transformador de 40 MVA </w:t>
      </w:r>
      <w:r>
        <w:rPr>
          <w:rFonts w:ascii="Arial" w:hAnsi="Arial" w:cs="Arial"/>
          <w:sz w:val="20"/>
          <w:szCs w:val="20"/>
          <w:lang w:val="es-ES"/>
        </w:rPr>
        <w:t xml:space="preserve">para proveer </w:t>
      </w:r>
      <w:r w:rsidRPr="005036E8">
        <w:rPr>
          <w:rFonts w:ascii="Arial" w:hAnsi="Arial" w:cs="Arial"/>
          <w:sz w:val="20"/>
          <w:szCs w:val="20"/>
        </w:rPr>
        <w:t>respaldo para la carga de la ciudad de Masaya, Masatepe, Nindiri, Granada, Catarina y sectores aledaños alimentados por las subestaciones Benjamin Zeledón, Granada y Masatepe</w:t>
      </w:r>
      <w:r>
        <w:rPr>
          <w:rFonts w:ascii="Arial" w:hAnsi="Arial" w:cs="Arial"/>
          <w:sz w:val="20"/>
          <w:szCs w:val="20"/>
        </w:rPr>
        <w:t xml:space="preserve">. Para ello se instalará </w:t>
      </w:r>
      <w:r w:rsidRPr="005036E8">
        <w:rPr>
          <w:rFonts w:ascii="Arial" w:hAnsi="Arial" w:cs="Arial"/>
          <w:sz w:val="20"/>
          <w:szCs w:val="20"/>
          <w:lang w:val="es-ES"/>
        </w:rPr>
        <w:t>una bahía de transformación 138/13.8 KV, de 7 celdas Metaclad (4 celdas para salida de circuito, 1 celda de entrada del transformador de potencia y 1 celda para el transformador de servicios propios) y en la ampliación de la caseta.</w:t>
      </w:r>
    </w:p>
    <w:p w:rsidR="005036E8" w:rsidRPr="005036E8" w:rsidRDefault="005036E8" w:rsidP="005036E8">
      <w:pPr>
        <w:jc w:val="both"/>
        <w:rPr>
          <w:rFonts w:ascii="Arial" w:hAnsi="Arial" w:cs="Arial"/>
          <w:sz w:val="20"/>
          <w:szCs w:val="20"/>
        </w:rPr>
      </w:pPr>
      <w:r w:rsidRPr="005036E8">
        <w:rPr>
          <w:rFonts w:ascii="Arial" w:hAnsi="Arial" w:cs="Arial"/>
          <w:sz w:val="20"/>
          <w:szCs w:val="20"/>
        </w:rPr>
        <w:t>La subestación Benjamín Zeledón alimenta la ciudad de Masaya, Nindiri y sectores aledaños, los que totalizan 37,501 clientes. En el año 2014 la demanda máxima registrada de la subestación fue de 19.80MW. Actualmente la subestación Benjamín Zeledón está construida en esquema de barra sencilla y se alimenta de forma radial desde la subestación Masaya por lo que una falla en la línea de 138kV, en la barra o en el transformador deja sin alimentación la ciudad de Masaya y cargas importantes como la fábrica INCASA, MEBASA, Zona Francas Drama, Cupido y Siglo XXI, Granja Avícola La Barranca, etc.</w:t>
      </w:r>
    </w:p>
    <w:p w:rsidR="005036E8" w:rsidRPr="005036E8" w:rsidRDefault="005036E8" w:rsidP="005036E8">
      <w:pPr>
        <w:jc w:val="both"/>
        <w:rPr>
          <w:rFonts w:ascii="Arial" w:hAnsi="Arial" w:cs="Arial"/>
          <w:sz w:val="20"/>
          <w:szCs w:val="20"/>
        </w:rPr>
      </w:pPr>
      <w:r w:rsidRPr="005036E8">
        <w:rPr>
          <w:rFonts w:ascii="Arial" w:hAnsi="Arial" w:cs="Arial"/>
          <w:sz w:val="20"/>
          <w:szCs w:val="20"/>
        </w:rPr>
        <w:t xml:space="preserve">Así mismo la subestación Granada se conecta de forma radial de la subestación Masaya. Esta subestación alimenta un total de 34,555 clientes, entre los cuales se encuentran clientes: agropecuarios, turísticos, comerciales, Industriales y salud. La demanda máxima registrada en el año 2014 de la subestación Granada fue de 19MW. </w:t>
      </w:r>
    </w:p>
    <w:p w:rsidR="005036E8" w:rsidRPr="005036E8" w:rsidRDefault="005036E8" w:rsidP="005036E8">
      <w:pPr>
        <w:jc w:val="both"/>
        <w:rPr>
          <w:rFonts w:ascii="Arial" w:hAnsi="Arial" w:cs="Arial"/>
          <w:sz w:val="20"/>
          <w:szCs w:val="20"/>
          <w:lang w:val="es-ES"/>
        </w:rPr>
      </w:pPr>
      <w:r>
        <w:rPr>
          <w:rFonts w:ascii="Arial" w:hAnsi="Arial" w:cs="Arial"/>
          <w:sz w:val="20"/>
          <w:szCs w:val="20"/>
          <w:lang w:val="es-ES"/>
        </w:rPr>
        <w:t>Para la evaluación de este proyecto</w:t>
      </w:r>
      <w:r w:rsidRPr="005036E8">
        <w:rPr>
          <w:rFonts w:ascii="Arial" w:hAnsi="Arial" w:cs="Arial"/>
          <w:sz w:val="20"/>
          <w:szCs w:val="20"/>
          <w:lang w:val="es-ES"/>
        </w:rPr>
        <w:t>, en el escenario “sin” proyecto se supone que no se puede abastecer el crecimiento de la demanda más allá de ciertos años, por lo que se mantiene el suministro a niveles de 2025 (38,64 MW) para la SE Zeledón, de 2028 (39,14 MW) para la SE Granada y de 2024 (24,48 MW) para la SE Masatepe. Además, la confiabilidad en los primero años del proyecto es menor, por una mayor probabilidad de falla. En el escenario “con” proyecto es posible retrasar esta restricción de capacidad por algunos años, mediante la derivación de la carga de estas SE hacia la SE Catarina. De este modo, se puede atender el crecimiento tanto de la demanda existente como de los PER hasta el año 2030 para la SE Zeledón, 2034 para la SE Granada y 2029 para la SE Masatepe. Esta derivación permite, a su vez, aumentar la confiabilidad del sistema durante todo el período (disminuir la probabilidad de falla). Así, si bien las demandas potenciales son idénticas, en los escenarios “con” y “sin” proyecto, hasta el año 2024 (año luego del cual empieza a verificarse una restricción - específicamente en la SE Masatepe), las demandas abastecidas (netas de falla) difieren.</w:t>
      </w:r>
      <w:r w:rsidRPr="005036E8">
        <w:rPr>
          <w:rFonts w:ascii="Arial" w:hAnsi="Arial" w:cs="Arial"/>
          <w:sz w:val="20"/>
          <w:szCs w:val="20"/>
          <w:vertAlign w:val="superscript"/>
          <w:lang w:val="es-ES"/>
        </w:rPr>
        <w:footnoteReference w:id="14"/>
      </w:r>
    </w:p>
    <w:p w:rsidR="005036E8" w:rsidRPr="005036E8" w:rsidRDefault="005036E8" w:rsidP="005036E8">
      <w:pPr>
        <w:jc w:val="both"/>
        <w:rPr>
          <w:rFonts w:ascii="Arial" w:hAnsi="Arial" w:cs="Arial"/>
          <w:b/>
          <w:bCs/>
          <w:sz w:val="20"/>
          <w:szCs w:val="20"/>
          <w:lang w:val="es-ES"/>
        </w:rPr>
      </w:pPr>
      <w:bookmarkStart w:id="41" w:name="_Toc447546950"/>
      <w:bookmarkStart w:id="42" w:name="_Toc453064093"/>
      <w:r w:rsidRPr="005036E8">
        <w:rPr>
          <w:rFonts w:ascii="Arial" w:hAnsi="Arial" w:cs="Arial"/>
          <w:b/>
          <w:bCs/>
          <w:sz w:val="20"/>
          <w:szCs w:val="20"/>
          <w:lang w:val="es-ES"/>
        </w:rPr>
        <w:t>SE Catarina - Supuestos</w:t>
      </w:r>
      <w:bookmarkEnd w:id="41"/>
      <w:bookmarkEnd w:id="42"/>
    </w:p>
    <w:p w:rsidR="005036E8" w:rsidRPr="005B10C9" w:rsidRDefault="005036E8" w:rsidP="005036E8">
      <w:pPr>
        <w:jc w:val="both"/>
        <w:rPr>
          <w:rFonts w:ascii="Arial" w:hAnsi="Arial" w:cs="Arial"/>
          <w:sz w:val="20"/>
          <w:szCs w:val="20"/>
          <w:lang w:val="en-US"/>
        </w:rPr>
      </w:pPr>
      <w:r w:rsidRPr="005036E8">
        <w:rPr>
          <w:rFonts w:ascii="Arial" w:hAnsi="Arial" w:cs="Arial"/>
          <w:sz w:val="20"/>
          <w:szCs w:val="20"/>
          <w:lang w:val="es-ES"/>
        </w:rPr>
        <w:t xml:space="preserve">En la evaluación de este proyecto de ampliación de capacidad se han utilizado los supuestos de la </w:t>
      </w:r>
      <w:r w:rsidRPr="005036E8">
        <w:rPr>
          <w:rFonts w:ascii="Arial" w:hAnsi="Arial" w:cs="Arial"/>
          <w:sz w:val="20"/>
          <w:szCs w:val="20"/>
          <w:lang w:val="es-ES"/>
        </w:rPr>
        <w:fldChar w:fldCharType="begin"/>
      </w:r>
      <w:r w:rsidRPr="005036E8">
        <w:rPr>
          <w:rFonts w:ascii="Arial" w:hAnsi="Arial" w:cs="Arial"/>
          <w:sz w:val="20"/>
          <w:szCs w:val="20"/>
          <w:lang w:val="es-ES"/>
        </w:rPr>
        <w:instrText xml:space="preserve"> REF _Ref450035888 \h </w:instrText>
      </w:r>
      <w:r w:rsidRPr="005036E8">
        <w:rPr>
          <w:rFonts w:ascii="Arial" w:hAnsi="Arial" w:cs="Arial"/>
          <w:sz w:val="20"/>
          <w:szCs w:val="20"/>
          <w:lang w:val="es-ES"/>
        </w:rPr>
      </w:r>
      <w:r w:rsidRPr="005036E8">
        <w:rPr>
          <w:rFonts w:ascii="Arial" w:hAnsi="Arial" w:cs="Arial"/>
          <w:sz w:val="20"/>
          <w:szCs w:val="20"/>
          <w:lang w:val="es-ES"/>
        </w:rPr>
        <w:fldChar w:fldCharType="separate"/>
      </w:r>
      <w:r w:rsidR="00BB73DA" w:rsidRPr="005036E8">
        <w:rPr>
          <w:rFonts w:ascii="Arial" w:hAnsi="Arial" w:cs="Arial"/>
          <w:b/>
          <w:sz w:val="20"/>
          <w:szCs w:val="20"/>
          <w:lang w:val="es-ES"/>
        </w:rPr>
        <w:t xml:space="preserve">Tabla </w:t>
      </w:r>
      <w:r w:rsidR="00BB73DA">
        <w:rPr>
          <w:rFonts w:ascii="Arial" w:hAnsi="Arial" w:cs="Arial"/>
          <w:b/>
          <w:i/>
          <w:noProof/>
          <w:sz w:val="20"/>
          <w:szCs w:val="20"/>
          <w:lang w:val="es-ES"/>
        </w:rPr>
        <w:t>13</w:t>
      </w:r>
      <w:r w:rsidRPr="005036E8">
        <w:rPr>
          <w:rFonts w:ascii="Arial" w:hAnsi="Arial" w:cs="Arial"/>
          <w:sz w:val="20"/>
          <w:szCs w:val="20"/>
        </w:rPr>
        <w:fldChar w:fldCharType="end"/>
      </w:r>
      <w:r w:rsidRPr="005036E8">
        <w:rPr>
          <w:rFonts w:ascii="Arial" w:hAnsi="Arial" w:cs="Arial"/>
          <w:sz w:val="20"/>
          <w:szCs w:val="20"/>
          <w:lang w:val="es-ES"/>
        </w:rPr>
        <w:t xml:space="preserve"> (además de los detallados en la </w:t>
      </w:r>
      <w:r w:rsidRPr="005036E8">
        <w:rPr>
          <w:rFonts w:ascii="Arial" w:hAnsi="Arial" w:cs="Arial"/>
          <w:sz w:val="20"/>
          <w:szCs w:val="20"/>
          <w:lang w:val="es-ES"/>
        </w:rPr>
        <w:fldChar w:fldCharType="begin"/>
      </w:r>
      <w:r w:rsidRPr="005036E8">
        <w:rPr>
          <w:rFonts w:ascii="Arial" w:hAnsi="Arial" w:cs="Arial"/>
          <w:sz w:val="20"/>
          <w:szCs w:val="20"/>
          <w:lang w:val="es-ES"/>
        </w:rPr>
        <w:instrText xml:space="preserve"> REF _Ref450036258 \h </w:instrText>
      </w:r>
      <w:r w:rsidRPr="005036E8">
        <w:rPr>
          <w:rFonts w:ascii="Arial" w:hAnsi="Arial" w:cs="Arial"/>
          <w:sz w:val="20"/>
          <w:szCs w:val="20"/>
          <w:lang w:val="es-ES"/>
        </w:rPr>
      </w:r>
      <w:r w:rsidRPr="005036E8">
        <w:rPr>
          <w:rFonts w:ascii="Arial" w:hAnsi="Arial" w:cs="Arial"/>
          <w:sz w:val="20"/>
          <w:szCs w:val="20"/>
          <w:lang w:val="es-ES"/>
        </w:rPr>
        <w:fldChar w:fldCharType="separate"/>
      </w:r>
      <w:r w:rsidR="00BB73DA" w:rsidRPr="00BB73DA">
        <w:rPr>
          <w:rFonts w:ascii="Arial" w:hAnsi="Arial" w:cs="Arial"/>
          <w:b/>
          <w:bCs/>
          <w:sz w:val="20"/>
          <w:szCs w:val="20"/>
          <w:lang w:val="es-ES_tradnl"/>
        </w:rPr>
        <w:t>Error</w:t>
      </w:r>
      <w:proofErr w:type="gramStart"/>
      <w:r w:rsidR="00BB73DA" w:rsidRPr="00BB73DA">
        <w:rPr>
          <w:rFonts w:ascii="Arial" w:hAnsi="Arial" w:cs="Arial"/>
          <w:b/>
          <w:bCs/>
          <w:sz w:val="20"/>
          <w:szCs w:val="20"/>
          <w:lang w:val="es-ES_tradnl"/>
        </w:rPr>
        <w:t>!</w:t>
      </w:r>
      <w:proofErr w:type="gramEnd"/>
      <w:r w:rsidR="00BB73DA" w:rsidRPr="00BB73DA">
        <w:rPr>
          <w:rFonts w:ascii="Arial" w:hAnsi="Arial" w:cs="Arial"/>
          <w:b/>
          <w:bCs/>
          <w:sz w:val="20"/>
          <w:szCs w:val="20"/>
          <w:lang w:val="es-ES_tradnl"/>
        </w:rPr>
        <w:t xml:space="preserve"> </w:t>
      </w:r>
      <w:r w:rsidR="00BB73DA">
        <w:rPr>
          <w:rFonts w:ascii="Arial" w:hAnsi="Arial" w:cs="Arial"/>
          <w:b/>
          <w:bCs/>
          <w:sz w:val="20"/>
          <w:szCs w:val="20"/>
          <w:lang w:val="en-US"/>
        </w:rPr>
        <w:t>Reference source not found.</w:t>
      </w:r>
      <w:r w:rsidRPr="005036E8">
        <w:rPr>
          <w:rFonts w:ascii="Arial" w:hAnsi="Arial" w:cs="Arial"/>
          <w:sz w:val="20"/>
          <w:szCs w:val="20"/>
        </w:rPr>
        <w:fldChar w:fldCharType="end"/>
      </w:r>
      <w:r w:rsidRPr="005B10C9">
        <w:rPr>
          <w:rFonts w:ascii="Arial" w:hAnsi="Arial" w:cs="Arial"/>
          <w:sz w:val="20"/>
          <w:szCs w:val="20"/>
          <w:lang w:val="en-US"/>
        </w:rPr>
        <w:t xml:space="preserve"> </w:t>
      </w:r>
      <w:proofErr w:type="gramStart"/>
      <w:r w:rsidRPr="005B10C9">
        <w:rPr>
          <w:rFonts w:ascii="Arial" w:hAnsi="Arial" w:cs="Arial"/>
          <w:sz w:val="20"/>
          <w:szCs w:val="20"/>
          <w:lang w:val="en-US"/>
        </w:rPr>
        <w:t>y</w:t>
      </w:r>
      <w:proofErr w:type="gramEnd"/>
      <w:r w:rsidRPr="005B10C9">
        <w:rPr>
          <w:rFonts w:ascii="Arial" w:hAnsi="Arial" w:cs="Arial"/>
          <w:sz w:val="20"/>
          <w:szCs w:val="20"/>
          <w:lang w:val="en-US"/>
        </w:rPr>
        <w:t xml:space="preserve"> la </w:t>
      </w:r>
      <w:r w:rsidRPr="005036E8">
        <w:rPr>
          <w:rFonts w:ascii="Arial" w:hAnsi="Arial" w:cs="Arial"/>
          <w:sz w:val="20"/>
          <w:szCs w:val="20"/>
          <w:lang w:val="es-ES"/>
        </w:rPr>
        <w:fldChar w:fldCharType="begin"/>
      </w:r>
      <w:r w:rsidRPr="005B10C9">
        <w:rPr>
          <w:rFonts w:ascii="Arial" w:hAnsi="Arial" w:cs="Arial"/>
          <w:sz w:val="20"/>
          <w:szCs w:val="20"/>
          <w:lang w:val="en-US"/>
        </w:rPr>
        <w:instrText xml:space="preserve"> REF _Ref450036242 \h </w:instrText>
      </w:r>
      <w:r w:rsidRPr="005036E8">
        <w:rPr>
          <w:rFonts w:ascii="Arial" w:hAnsi="Arial" w:cs="Arial"/>
          <w:sz w:val="20"/>
          <w:szCs w:val="20"/>
          <w:lang w:val="es-ES"/>
        </w:rPr>
      </w:r>
      <w:r w:rsidRPr="005036E8">
        <w:rPr>
          <w:rFonts w:ascii="Arial" w:hAnsi="Arial" w:cs="Arial"/>
          <w:sz w:val="20"/>
          <w:szCs w:val="20"/>
          <w:lang w:val="es-ES"/>
        </w:rPr>
        <w:fldChar w:fldCharType="separate"/>
      </w:r>
      <w:r w:rsidR="00BB73DA">
        <w:rPr>
          <w:rFonts w:ascii="Arial" w:hAnsi="Arial" w:cs="Arial"/>
          <w:b/>
          <w:bCs/>
          <w:sz w:val="20"/>
          <w:szCs w:val="20"/>
          <w:lang w:val="en-US"/>
        </w:rPr>
        <w:t>Error! Reference source not found.</w:t>
      </w:r>
      <w:r w:rsidRPr="005036E8">
        <w:rPr>
          <w:rFonts w:ascii="Arial" w:hAnsi="Arial" w:cs="Arial"/>
          <w:sz w:val="20"/>
          <w:szCs w:val="20"/>
        </w:rPr>
        <w:fldChar w:fldCharType="end"/>
      </w:r>
      <w:r w:rsidRPr="005036E8">
        <w:rPr>
          <w:rFonts w:ascii="Arial" w:hAnsi="Arial" w:cs="Arial"/>
          <w:sz w:val="20"/>
          <w:szCs w:val="20"/>
          <w:lang w:val="es-ES"/>
        </w:rPr>
        <w:fldChar w:fldCharType="begin" w:fldLock="1"/>
      </w:r>
      <w:r w:rsidRPr="005B10C9">
        <w:rPr>
          <w:rFonts w:ascii="Arial" w:hAnsi="Arial" w:cs="Arial"/>
          <w:sz w:val="20"/>
          <w:szCs w:val="20"/>
          <w:lang w:val="en-US"/>
        </w:rPr>
        <w:instrText xml:space="preserve"> REF _Ref429144813 \h  \* MERGEFORMAT </w:instrText>
      </w:r>
      <w:r w:rsidRPr="005036E8">
        <w:rPr>
          <w:rFonts w:ascii="Arial" w:hAnsi="Arial" w:cs="Arial"/>
          <w:sz w:val="20"/>
          <w:szCs w:val="20"/>
          <w:lang w:val="es-ES"/>
        </w:rPr>
      </w:r>
      <w:r w:rsidRPr="005036E8">
        <w:rPr>
          <w:rFonts w:ascii="Arial" w:hAnsi="Arial" w:cs="Arial"/>
          <w:sz w:val="20"/>
          <w:szCs w:val="20"/>
        </w:rPr>
        <w:fldChar w:fldCharType="end"/>
      </w:r>
      <w:r w:rsidRPr="005B10C9">
        <w:rPr>
          <w:rFonts w:ascii="Arial" w:hAnsi="Arial" w:cs="Arial"/>
          <w:sz w:val="20"/>
          <w:szCs w:val="20"/>
          <w:lang w:val="en-US"/>
        </w:rPr>
        <w:t>).</w:t>
      </w:r>
    </w:p>
    <w:p w:rsidR="005036E8" w:rsidRPr="005036E8" w:rsidRDefault="005036E8" w:rsidP="005036E8">
      <w:pPr>
        <w:jc w:val="both"/>
        <w:rPr>
          <w:rFonts w:ascii="Arial" w:hAnsi="Arial" w:cs="Arial"/>
          <w:b/>
          <w:sz w:val="20"/>
          <w:szCs w:val="20"/>
          <w:lang w:val="es-ES"/>
        </w:rPr>
      </w:pPr>
      <w:bookmarkStart w:id="43" w:name="_Ref450035888"/>
      <w:bookmarkStart w:id="44" w:name="_Toc447546986"/>
      <w:bookmarkStart w:id="45" w:name="_Toc452716971"/>
      <w:r w:rsidRPr="005036E8">
        <w:rPr>
          <w:rFonts w:ascii="Arial" w:hAnsi="Arial" w:cs="Arial"/>
          <w:b/>
          <w:sz w:val="20"/>
          <w:szCs w:val="20"/>
          <w:lang w:val="es-ES"/>
        </w:rPr>
        <w:t xml:space="preserve">Tabla </w:t>
      </w:r>
      <w:r w:rsidRPr="005036E8">
        <w:rPr>
          <w:rFonts w:ascii="Arial" w:hAnsi="Arial" w:cs="Arial"/>
          <w:b/>
          <w:i/>
          <w:sz w:val="20"/>
          <w:szCs w:val="20"/>
          <w:lang w:val="es-ES"/>
        </w:rPr>
        <w:fldChar w:fldCharType="begin"/>
      </w:r>
      <w:r w:rsidRPr="005036E8">
        <w:rPr>
          <w:rFonts w:ascii="Arial" w:hAnsi="Arial" w:cs="Arial"/>
          <w:b/>
          <w:i/>
          <w:sz w:val="20"/>
          <w:szCs w:val="20"/>
          <w:lang w:val="es-ES"/>
        </w:rPr>
        <w:instrText xml:space="preserve"> SEQ Tabla \* ARABIC </w:instrText>
      </w:r>
      <w:r w:rsidRPr="005036E8">
        <w:rPr>
          <w:rFonts w:ascii="Arial" w:hAnsi="Arial" w:cs="Arial"/>
          <w:b/>
          <w:i/>
          <w:sz w:val="20"/>
          <w:szCs w:val="20"/>
          <w:lang w:val="es-ES"/>
        </w:rPr>
        <w:fldChar w:fldCharType="separate"/>
      </w:r>
      <w:r w:rsidR="00BB73DA">
        <w:rPr>
          <w:rFonts w:ascii="Arial" w:hAnsi="Arial" w:cs="Arial"/>
          <w:b/>
          <w:i/>
          <w:noProof/>
          <w:sz w:val="20"/>
          <w:szCs w:val="20"/>
          <w:lang w:val="es-ES"/>
        </w:rPr>
        <w:t>13</w:t>
      </w:r>
      <w:r w:rsidRPr="005036E8">
        <w:rPr>
          <w:rFonts w:ascii="Arial" w:hAnsi="Arial" w:cs="Arial"/>
          <w:sz w:val="20"/>
          <w:szCs w:val="20"/>
        </w:rPr>
        <w:fldChar w:fldCharType="end"/>
      </w:r>
      <w:bookmarkEnd w:id="43"/>
      <w:r w:rsidRPr="005036E8">
        <w:rPr>
          <w:rFonts w:ascii="Arial" w:hAnsi="Arial" w:cs="Arial"/>
          <w:b/>
          <w:sz w:val="20"/>
          <w:szCs w:val="20"/>
          <w:lang w:val="es-ES"/>
        </w:rPr>
        <w:t>: Supuestos de modelización particulares – SE Catarina</w:t>
      </w:r>
      <w:bookmarkEnd w:id="44"/>
      <w:bookmarkEnd w:id="45"/>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52"/>
        <w:gridCol w:w="1386"/>
      </w:tblGrid>
      <w:tr w:rsidR="005036E8" w:rsidRPr="005036E8" w:rsidTr="000166C0">
        <w:trPr>
          <w:tblHeader/>
          <w:jc w:val="center"/>
        </w:trPr>
        <w:tc>
          <w:tcPr>
            <w:tcW w:w="4152" w:type="dxa"/>
            <w:tcBorders>
              <w:top w:val="single" w:sz="12" w:space="0" w:color="auto"/>
              <w:bottom w:val="single" w:sz="12" w:space="0" w:color="auto"/>
            </w:tcBorders>
            <w:shd w:val="clear" w:color="auto" w:fill="BFBFBF" w:themeFill="background1" w:themeFillShade="BF"/>
            <w:vAlign w:val="center"/>
          </w:tcPr>
          <w:p w:rsidR="005036E8" w:rsidRPr="005036E8" w:rsidRDefault="005036E8" w:rsidP="00855FEF">
            <w:pPr>
              <w:spacing w:after="0"/>
              <w:jc w:val="both"/>
              <w:rPr>
                <w:rFonts w:ascii="Arial" w:hAnsi="Arial" w:cs="Arial"/>
                <w:b/>
                <w:sz w:val="20"/>
                <w:szCs w:val="20"/>
                <w:lang w:val="es-ES"/>
              </w:rPr>
            </w:pPr>
            <w:r w:rsidRPr="005036E8">
              <w:rPr>
                <w:rFonts w:ascii="Arial" w:hAnsi="Arial" w:cs="Arial"/>
                <w:b/>
                <w:sz w:val="20"/>
                <w:szCs w:val="20"/>
                <w:lang w:val="es-ES"/>
              </w:rPr>
              <w:t>Parámetros</w:t>
            </w:r>
          </w:p>
        </w:tc>
        <w:tc>
          <w:tcPr>
            <w:tcW w:w="1386" w:type="dxa"/>
            <w:tcBorders>
              <w:top w:val="single" w:sz="12" w:space="0" w:color="auto"/>
              <w:bottom w:val="single" w:sz="12" w:space="0" w:color="auto"/>
            </w:tcBorders>
            <w:shd w:val="clear" w:color="auto" w:fill="BFBFBF" w:themeFill="background1" w:themeFillShade="BF"/>
            <w:vAlign w:val="center"/>
          </w:tcPr>
          <w:p w:rsidR="005036E8" w:rsidRPr="005036E8" w:rsidRDefault="005036E8" w:rsidP="00855FEF">
            <w:pPr>
              <w:spacing w:after="0"/>
              <w:jc w:val="both"/>
              <w:rPr>
                <w:rFonts w:ascii="Arial" w:hAnsi="Arial" w:cs="Arial"/>
                <w:b/>
                <w:sz w:val="20"/>
                <w:szCs w:val="20"/>
                <w:lang w:val="es-ES"/>
              </w:rPr>
            </w:pPr>
            <w:r w:rsidRPr="005036E8">
              <w:rPr>
                <w:rFonts w:ascii="Arial" w:hAnsi="Arial" w:cs="Arial"/>
                <w:b/>
                <w:sz w:val="20"/>
                <w:szCs w:val="20"/>
                <w:lang w:val="es-ES"/>
              </w:rPr>
              <w:t>Valor</w:t>
            </w:r>
          </w:p>
        </w:tc>
      </w:tr>
      <w:tr w:rsidR="005036E8" w:rsidRPr="005036E8" w:rsidTr="000166C0">
        <w:trPr>
          <w:jc w:val="center"/>
        </w:trPr>
        <w:tc>
          <w:tcPr>
            <w:tcW w:w="5538" w:type="dxa"/>
            <w:gridSpan w:val="2"/>
            <w:tcBorders>
              <w:top w:val="single" w:sz="12" w:space="0" w:color="auto"/>
            </w:tcBorders>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b/>
                <w:sz w:val="20"/>
                <w:szCs w:val="20"/>
                <w:lang w:val="es-ES"/>
              </w:rPr>
              <w:lastRenderedPageBreak/>
              <w:t>Económicos</w:t>
            </w:r>
          </w:p>
        </w:tc>
      </w:tr>
      <w:tr w:rsidR="005036E8" w:rsidRPr="005036E8" w:rsidTr="000166C0">
        <w:trPr>
          <w:jc w:val="center"/>
        </w:trPr>
        <w:tc>
          <w:tcPr>
            <w:tcW w:w="4152"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Inversión</w:t>
            </w:r>
          </w:p>
        </w:tc>
        <w:tc>
          <w:tcPr>
            <w:tcW w:w="1386"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1.817.933</w:t>
            </w:r>
            <w:r w:rsidRPr="005036E8">
              <w:rPr>
                <w:rFonts w:ascii="Arial" w:hAnsi="Arial" w:cs="Arial"/>
                <w:sz w:val="20"/>
                <w:szCs w:val="20"/>
                <w:vertAlign w:val="superscript"/>
                <w:lang w:val="es-ES"/>
              </w:rPr>
              <w:footnoteReference w:id="15"/>
            </w:r>
          </w:p>
        </w:tc>
      </w:tr>
      <w:tr w:rsidR="005036E8" w:rsidRPr="005036E8" w:rsidTr="000166C0">
        <w:trPr>
          <w:trHeight w:val="222"/>
          <w:jc w:val="center"/>
        </w:trPr>
        <w:tc>
          <w:tcPr>
            <w:tcW w:w="5538" w:type="dxa"/>
            <w:gridSpan w:val="2"/>
            <w:shd w:val="clear" w:color="auto" w:fill="auto"/>
          </w:tcPr>
          <w:p w:rsidR="005036E8" w:rsidRPr="005036E8" w:rsidRDefault="005036E8" w:rsidP="00855FEF">
            <w:pPr>
              <w:spacing w:after="0"/>
              <w:jc w:val="both"/>
              <w:rPr>
                <w:rFonts w:ascii="Arial" w:hAnsi="Arial" w:cs="Arial"/>
                <w:b/>
                <w:sz w:val="20"/>
                <w:szCs w:val="20"/>
                <w:lang w:val="es-ES"/>
              </w:rPr>
            </w:pPr>
            <w:r w:rsidRPr="005036E8">
              <w:rPr>
                <w:rFonts w:ascii="Arial" w:hAnsi="Arial" w:cs="Arial"/>
                <w:b/>
                <w:sz w:val="20"/>
                <w:szCs w:val="20"/>
                <w:lang w:val="es-ES"/>
              </w:rPr>
              <w:t>De mercado</w:t>
            </w:r>
          </w:p>
        </w:tc>
      </w:tr>
      <w:tr w:rsidR="005036E8" w:rsidRPr="005036E8" w:rsidTr="000166C0">
        <w:trPr>
          <w:trHeight w:val="222"/>
          <w:jc w:val="center"/>
        </w:trPr>
        <w:tc>
          <w:tcPr>
            <w:tcW w:w="4152" w:type="dxa"/>
            <w:shd w:val="clear" w:color="auto" w:fill="auto"/>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Factor de carga promedio anual</w:t>
            </w:r>
          </w:p>
        </w:tc>
        <w:tc>
          <w:tcPr>
            <w:tcW w:w="1386" w:type="dxa"/>
            <w:shd w:val="clear" w:color="auto" w:fill="auto"/>
          </w:tcPr>
          <w:p w:rsidR="005036E8" w:rsidRPr="005036E8" w:rsidRDefault="005036E8" w:rsidP="00855FEF">
            <w:pPr>
              <w:spacing w:after="0"/>
              <w:jc w:val="both"/>
              <w:rPr>
                <w:rFonts w:ascii="Arial" w:hAnsi="Arial" w:cs="Arial"/>
                <w:sz w:val="20"/>
                <w:szCs w:val="20"/>
                <w:lang w:val="es-ES"/>
              </w:rPr>
            </w:pPr>
          </w:p>
        </w:tc>
      </w:tr>
      <w:tr w:rsidR="005036E8" w:rsidRPr="005036E8" w:rsidTr="000166C0">
        <w:trPr>
          <w:trHeight w:val="222"/>
          <w:jc w:val="center"/>
        </w:trPr>
        <w:tc>
          <w:tcPr>
            <w:tcW w:w="4152" w:type="dxa"/>
            <w:shd w:val="clear" w:color="auto" w:fill="auto"/>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SE Catarina</w:t>
            </w:r>
          </w:p>
        </w:tc>
        <w:tc>
          <w:tcPr>
            <w:tcW w:w="1386" w:type="dxa"/>
            <w:shd w:val="clear" w:color="auto" w:fill="auto"/>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62,53%</w:t>
            </w:r>
          </w:p>
        </w:tc>
      </w:tr>
      <w:tr w:rsidR="005036E8" w:rsidRPr="005036E8" w:rsidTr="000166C0">
        <w:trPr>
          <w:trHeight w:val="222"/>
          <w:jc w:val="center"/>
        </w:trPr>
        <w:tc>
          <w:tcPr>
            <w:tcW w:w="4152" w:type="dxa"/>
            <w:shd w:val="clear" w:color="auto" w:fill="auto"/>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SE Granada</w:t>
            </w:r>
          </w:p>
        </w:tc>
        <w:tc>
          <w:tcPr>
            <w:tcW w:w="1386" w:type="dxa"/>
            <w:shd w:val="clear" w:color="auto" w:fill="auto"/>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72,67%</w:t>
            </w:r>
          </w:p>
        </w:tc>
      </w:tr>
      <w:tr w:rsidR="005036E8" w:rsidRPr="005036E8" w:rsidTr="000166C0">
        <w:trPr>
          <w:trHeight w:val="222"/>
          <w:jc w:val="center"/>
        </w:trPr>
        <w:tc>
          <w:tcPr>
            <w:tcW w:w="4152" w:type="dxa"/>
            <w:shd w:val="clear" w:color="auto" w:fill="auto"/>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SE Masatepe</w:t>
            </w:r>
          </w:p>
        </w:tc>
        <w:tc>
          <w:tcPr>
            <w:tcW w:w="1386" w:type="dxa"/>
            <w:shd w:val="clear" w:color="auto" w:fill="auto"/>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53,29%</w:t>
            </w:r>
          </w:p>
        </w:tc>
      </w:tr>
      <w:tr w:rsidR="005036E8" w:rsidRPr="005036E8" w:rsidTr="000166C0">
        <w:trPr>
          <w:trHeight w:val="222"/>
          <w:jc w:val="center"/>
        </w:trPr>
        <w:tc>
          <w:tcPr>
            <w:tcW w:w="4152" w:type="dxa"/>
            <w:shd w:val="clear" w:color="auto" w:fill="auto"/>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SE Zeledón</w:t>
            </w:r>
          </w:p>
        </w:tc>
        <w:tc>
          <w:tcPr>
            <w:tcW w:w="1386" w:type="dxa"/>
            <w:shd w:val="clear" w:color="auto" w:fill="auto"/>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61,64%</w:t>
            </w:r>
          </w:p>
        </w:tc>
      </w:tr>
      <w:tr w:rsidR="005036E8" w:rsidRPr="005036E8" w:rsidTr="000166C0">
        <w:trPr>
          <w:trHeight w:val="222"/>
          <w:jc w:val="center"/>
        </w:trPr>
        <w:tc>
          <w:tcPr>
            <w:tcW w:w="4152" w:type="dxa"/>
            <w:shd w:val="clear" w:color="auto" w:fill="auto"/>
            <w:vAlign w:val="center"/>
          </w:tcPr>
          <w:p w:rsidR="005036E8" w:rsidRPr="005036E8" w:rsidRDefault="005036E8" w:rsidP="00855FEF">
            <w:pPr>
              <w:spacing w:after="0"/>
              <w:jc w:val="both"/>
              <w:rPr>
                <w:rFonts w:ascii="Arial" w:hAnsi="Arial" w:cs="Arial"/>
                <w:sz w:val="20"/>
                <w:szCs w:val="20"/>
                <w:lang w:val="pt-BR"/>
              </w:rPr>
            </w:pPr>
            <w:proofErr w:type="spellStart"/>
            <w:r w:rsidRPr="005036E8">
              <w:rPr>
                <w:rFonts w:ascii="Arial" w:hAnsi="Arial" w:cs="Arial"/>
                <w:sz w:val="20"/>
                <w:szCs w:val="20"/>
                <w:lang w:val="pt-BR"/>
              </w:rPr>
              <w:t>Factor</w:t>
            </w:r>
            <w:proofErr w:type="spellEnd"/>
            <w:r w:rsidRPr="005036E8">
              <w:rPr>
                <w:rFonts w:ascii="Arial" w:hAnsi="Arial" w:cs="Arial"/>
                <w:sz w:val="20"/>
                <w:szCs w:val="20"/>
                <w:lang w:val="pt-BR"/>
              </w:rPr>
              <w:t xml:space="preserve"> de carga </w:t>
            </w:r>
            <w:proofErr w:type="spellStart"/>
            <w:r w:rsidRPr="005036E8">
              <w:rPr>
                <w:rFonts w:ascii="Arial" w:hAnsi="Arial" w:cs="Arial"/>
                <w:sz w:val="20"/>
                <w:szCs w:val="20"/>
                <w:lang w:val="pt-BR"/>
              </w:rPr>
              <w:t>promedio</w:t>
            </w:r>
            <w:proofErr w:type="spellEnd"/>
            <w:r w:rsidRPr="005036E8">
              <w:rPr>
                <w:rFonts w:ascii="Arial" w:hAnsi="Arial" w:cs="Arial"/>
                <w:sz w:val="20"/>
                <w:szCs w:val="20"/>
                <w:lang w:val="pt-BR"/>
              </w:rPr>
              <w:t xml:space="preserve"> anual rural</w:t>
            </w:r>
          </w:p>
        </w:tc>
        <w:tc>
          <w:tcPr>
            <w:tcW w:w="1386" w:type="dxa"/>
            <w:shd w:val="clear" w:color="auto" w:fill="auto"/>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24%</w:t>
            </w:r>
          </w:p>
        </w:tc>
      </w:tr>
      <w:tr w:rsidR="005036E8" w:rsidRPr="005036E8" w:rsidTr="000166C0">
        <w:trPr>
          <w:trHeight w:val="222"/>
          <w:jc w:val="center"/>
        </w:trPr>
        <w:tc>
          <w:tcPr>
            <w:tcW w:w="4152"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iCs/>
                <w:sz w:val="20"/>
                <w:szCs w:val="20"/>
                <w:lang w:val="es-ES"/>
              </w:rPr>
              <w:t>Nuevos clientes rurales sin proyecto - 2017</w:t>
            </w:r>
          </w:p>
        </w:tc>
        <w:tc>
          <w:tcPr>
            <w:tcW w:w="1386"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iCs/>
                <w:sz w:val="20"/>
                <w:szCs w:val="20"/>
                <w:lang w:val="es-ES"/>
              </w:rPr>
              <w:t>1434</w:t>
            </w:r>
          </w:p>
        </w:tc>
      </w:tr>
      <w:tr w:rsidR="005036E8" w:rsidRPr="005036E8" w:rsidTr="000166C0">
        <w:trPr>
          <w:trHeight w:val="222"/>
          <w:jc w:val="center"/>
        </w:trPr>
        <w:tc>
          <w:tcPr>
            <w:tcW w:w="4152"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SE Granada</w:t>
            </w:r>
          </w:p>
        </w:tc>
        <w:tc>
          <w:tcPr>
            <w:tcW w:w="1386"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420</w:t>
            </w:r>
          </w:p>
        </w:tc>
      </w:tr>
      <w:tr w:rsidR="005036E8" w:rsidRPr="005036E8" w:rsidTr="000166C0">
        <w:trPr>
          <w:trHeight w:val="222"/>
          <w:jc w:val="center"/>
        </w:trPr>
        <w:tc>
          <w:tcPr>
            <w:tcW w:w="4152"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SE Zeledón</w:t>
            </w:r>
          </w:p>
        </w:tc>
        <w:tc>
          <w:tcPr>
            <w:tcW w:w="1386"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921</w:t>
            </w:r>
          </w:p>
        </w:tc>
      </w:tr>
      <w:tr w:rsidR="005036E8" w:rsidRPr="005036E8" w:rsidTr="000166C0">
        <w:trPr>
          <w:trHeight w:val="222"/>
          <w:jc w:val="center"/>
        </w:trPr>
        <w:tc>
          <w:tcPr>
            <w:tcW w:w="4152"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SE Masatepe</w:t>
            </w:r>
          </w:p>
        </w:tc>
        <w:tc>
          <w:tcPr>
            <w:tcW w:w="1386"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93</w:t>
            </w:r>
          </w:p>
        </w:tc>
      </w:tr>
      <w:tr w:rsidR="005036E8" w:rsidRPr="005036E8" w:rsidTr="000166C0">
        <w:trPr>
          <w:trHeight w:val="222"/>
          <w:jc w:val="center"/>
        </w:trPr>
        <w:tc>
          <w:tcPr>
            <w:tcW w:w="4152"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iCs/>
                <w:sz w:val="20"/>
                <w:szCs w:val="20"/>
                <w:lang w:val="es-ES"/>
              </w:rPr>
              <w:t>Nuevos clientes rurales con proyecto - 2017</w:t>
            </w:r>
          </w:p>
        </w:tc>
        <w:tc>
          <w:tcPr>
            <w:tcW w:w="1386"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iCs/>
                <w:sz w:val="20"/>
                <w:szCs w:val="20"/>
                <w:lang w:val="es-ES"/>
              </w:rPr>
              <w:t>1434</w:t>
            </w:r>
          </w:p>
        </w:tc>
      </w:tr>
      <w:tr w:rsidR="005036E8" w:rsidRPr="005036E8" w:rsidTr="000166C0">
        <w:trPr>
          <w:trHeight w:val="222"/>
          <w:jc w:val="center"/>
        </w:trPr>
        <w:tc>
          <w:tcPr>
            <w:tcW w:w="4152"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SE Granada</w:t>
            </w:r>
          </w:p>
        </w:tc>
        <w:tc>
          <w:tcPr>
            <w:tcW w:w="1386"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210</w:t>
            </w:r>
          </w:p>
        </w:tc>
      </w:tr>
      <w:tr w:rsidR="005036E8" w:rsidRPr="005036E8" w:rsidTr="000166C0">
        <w:trPr>
          <w:trHeight w:val="222"/>
          <w:jc w:val="center"/>
        </w:trPr>
        <w:tc>
          <w:tcPr>
            <w:tcW w:w="4152"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SE Zeledón</w:t>
            </w:r>
          </w:p>
        </w:tc>
        <w:tc>
          <w:tcPr>
            <w:tcW w:w="1386"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921</w:t>
            </w:r>
          </w:p>
        </w:tc>
      </w:tr>
      <w:tr w:rsidR="005036E8" w:rsidRPr="005036E8" w:rsidTr="000166C0">
        <w:trPr>
          <w:trHeight w:val="222"/>
          <w:jc w:val="center"/>
        </w:trPr>
        <w:tc>
          <w:tcPr>
            <w:tcW w:w="4152"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SE Masatepe</w:t>
            </w:r>
          </w:p>
        </w:tc>
        <w:tc>
          <w:tcPr>
            <w:tcW w:w="1386"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33</w:t>
            </w:r>
          </w:p>
        </w:tc>
      </w:tr>
      <w:tr w:rsidR="005036E8" w:rsidRPr="005036E8" w:rsidTr="000166C0">
        <w:trPr>
          <w:trHeight w:val="222"/>
          <w:jc w:val="center"/>
        </w:trPr>
        <w:tc>
          <w:tcPr>
            <w:tcW w:w="4152"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SE Catarina</w:t>
            </w:r>
          </w:p>
        </w:tc>
        <w:tc>
          <w:tcPr>
            <w:tcW w:w="1386" w:type="dxa"/>
            <w:shd w:val="clear" w:color="auto" w:fill="auto"/>
            <w:vAlign w:val="center"/>
          </w:tcPr>
          <w:p w:rsidR="005036E8" w:rsidRPr="005036E8" w:rsidRDefault="005036E8" w:rsidP="00855FEF">
            <w:pPr>
              <w:spacing w:after="0"/>
              <w:jc w:val="both"/>
              <w:rPr>
                <w:rFonts w:ascii="Arial" w:hAnsi="Arial" w:cs="Arial"/>
                <w:sz w:val="20"/>
                <w:szCs w:val="20"/>
                <w:lang w:val="es-ES"/>
              </w:rPr>
            </w:pPr>
            <w:r w:rsidRPr="005036E8">
              <w:rPr>
                <w:rFonts w:ascii="Arial" w:hAnsi="Arial" w:cs="Arial"/>
                <w:sz w:val="20"/>
                <w:szCs w:val="20"/>
                <w:lang w:val="es-ES"/>
              </w:rPr>
              <w:t>270</w:t>
            </w:r>
          </w:p>
        </w:tc>
      </w:tr>
    </w:tbl>
    <w:p w:rsidR="005036E8" w:rsidRPr="00855FEF" w:rsidRDefault="005036E8" w:rsidP="005036E8">
      <w:pPr>
        <w:jc w:val="both"/>
        <w:rPr>
          <w:rFonts w:ascii="Arial" w:hAnsi="Arial" w:cs="Arial"/>
          <w:sz w:val="18"/>
          <w:szCs w:val="20"/>
          <w:lang w:val="es-ES"/>
        </w:rPr>
      </w:pPr>
      <w:r w:rsidRPr="00855FEF">
        <w:rPr>
          <w:rFonts w:ascii="Arial" w:hAnsi="Arial" w:cs="Arial"/>
          <w:sz w:val="18"/>
          <w:szCs w:val="20"/>
          <w:lang w:val="es-ES"/>
        </w:rPr>
        <w:t xml:space="preserve">Fuente: Elaboración propia en base a información de ENATREL provista por el BID </w:t>
      </w:r>
    </w:p>
    <w:p w:rsidR="005036E8" w:rsidRPr="005036E8" w:rsidRDefault="005B10C9" w:rsidP="005036E8">
      <w:pPr>
        <w:jc w:val="both"/>
        <w:rPr>
          <w:rFonts w:ascii="Arial" w:hAnsi="Arial" w:cs="Arial"/>
          <w:sz w:val="20"/>
          <w:szCs w:val="20"/>
          <w:lang w:val="es-ES"/>
        </w:rPr>
      </w:pPr>
      <w:r>
        <w:rPr>
          <w:rFonts w:ascii="Arial" w:hAnsi="Arial" w:cs="Arial"/>
          <w:sz w:val="20"/>
          <w:szCs w:val="20"/>
          <w:lang w:val="es-ES"/>
        </w:rPr>
        <w:t>A continuación</w:t>
      </w:r>
      <w:r w:rsidR="005036E8" w:rsidRPr="005036E8">
        <w:rPr>
          <w:rFonts w:ascii="Arial" w:hAnsi="Arial" w:cs="Arial"/>
          <w:sz w:val="20"/>
          <w:szCs w:val="20"/>
          <w:lang w:val="es-ES"/>
        </w:rPr>
        <w:t xml:space="preserve"> se presentan los resultados del análisis económico y financiero del proyecto.</w:t>
      </w:r>
    </w:p>
    <w:p w:rsidR="005036E8" w:rsidRPr="005036E8" w:rsidRDefault="005036E8" w:rsidP="005036E8">
      <w:pPr>
        <w:jc w:val="both"/>
        <w:rPr>
          <w:rFonts w:ascii="Arial" w:hAnsi="Arial" w:cs="Arial"/>
          <w:b/>
          <w:bCs/>
          <w:sz w:val="20"/>
          <w:szCs w:val="20"/>
          <w:lang w:val="es-ES"/>
        </w:rPr>
      </w:pPr>
      <w:bookmarkStart w:id="46" w:name="_Ref445809268"/>
      <w:bookmarkStart w:id="47" w:name="_Toc447546951"/>
      <w:bookmarkStart w:id="48" w:name="_Toc453064094"/>
      <w:r w:rsidRPr="005036E8">
        <w:rPr>
          <w:rFonts w:ascii="Arial" w:hAnsi="Arial" w:cs="Arial"/>
          <w:b/>
          <w:bCs/>
          <w:sz w:val="20"/>
          <w:szCs w:val="20"/>
          <w:lang w:val="es-ES"/>
        </w:rPr>
        <w:t>SE Catarina – Evaluación</w:t>
      </w:r>
      <w:bookmarkEnd w:id="46"/>
      <w:bookmarkEnd w:id="47"/>
      <w:bookmarkEnd w:id="48"/>
    </w:p>
    <w:p w:rsidR="005036E8" w:rsidRPr="005036E8" w:rsidRDefault="005036E8" w:rsidP="005036E8">
      <w:pPr>
        <w:jc w:val="both"/>
        <w:rPr>
          <w:rFonts w:ascii="Arial" w:hAnsi="Arial" w:cs="Arial"/>
          <w:sz w:val="20"/>
          <w:szCs w:val="20"/>
          <w:lang w:val="es-ES"/>
        </w:rPr>
      </w:pPr>
      <w:r w:rsidRPr="005036E8">
        <w:rPr>
          <w:rFonts w:ascii="Arial" w:hAnsi="Arial" w:cs="Arial"/>
          <w:sz w:val="20"/>
          <w:szCs w:val="20"/>
          <w:lang w:val="es-ES"/>
        </w:rPr>
        <w:t xml:space="preserve">En este caso, los beneficios económicos del proyecto están dados por la disminución de la energía de falla (neta de costos) más los recursos liberados netos de los clientes rurales. Los costos, por su parte, están dados por la inversión y los costos de operación y mantenimiento asociados a la misma, y también por las pérdidas que se verifican en presencia de proyecto. Todas estas variables son ajustadas por los respectivos FC. Estos valores, junto con el VPNE del proyecto, se presentan en la </w:t>
      </w:r>
      <w:r w:rsidRPr="005036E8">
        <w:rPr>
          <w:rFonts w:ascii="Arial" w:hAnsi="Arial" w:cs="Arial"/>
          <w:sz w:val="20"/>
          <w:szCs w:val="20"/>
          <w:lang w:val="es-ES"/>
        </w:rPr>
        <w:fldChar w:fldCharType="begin"/>
      </w:r>
      <w:r w:rsidRPr="005036E8">
        <w:rPr>
          <w:rFonts w:ascii="Arial" w:hAnsi="Arial" w:cs="Arial"/>
          <w:sz w:val="20"/>
          <w:szCs w:val="20"/>
          <w:lang w:val="es-ES"/>
        </w:rPr>
        <w:instrText xml:space="preserve"> REF _Ref450035941 \h </w:instrText>
      </w:r>
      <w:r w:rsidRPr="005036E8">
        <w:rPr>
          <w:rFonts w:ascii="Arial" w:hAnsi="Arial" w:cs="Arial"/>
          <w:sz w:val="20"/>
          <w:szCs w:val="20"/>
          <w:lang w:val="es-ES"/>
        </w:rPr>
      </w:r>
      <w:r w:rsidRPr="005036E8">
        <w:rPr>
          <w:rFonts w:ascii="Arial" w:hAnsi="Arial" w:cs="Arial"/>
          <w:sz w:val="20"/>
          <w:szCs w:val="20"/>
          <w:lang w:val="es-ES"/>
        </w:rPr>
        <w:fldChar w:fldCharType="separate"/>
      </w:r>
      <w:r w:rsidR="00BB73DA" w:rsidRPr="005036E8">
        <w:rPr>
          <w:rFonts w:ascii="Arial" w:hAnsi="Arial" w:cs="Arial"/>
          <w:b/>
          <w:sz w:val="20"/>
          <w:szCs w:val="20"/>
          <w:lang w:val="es-ES"/>
        </w:rPr>
        <w:t xml:space="preserve">Tabla </w:t>
      </w:r>
      <w:r w:rsidR="00BB73DA">
        <w:rPr>
          <w:rFonts w:ascii="Arial" w:hAnsi="Arial" w:cs="Arial"/>
          <w:b/>
          <w:noProof/>
          <w:sz w:val="20"/>
          <w:szCs w:val="20"/>
          <w:lang w:val="es-ES"/>
        </w:rPr>
        <w:t>14</w:t>
      </w:r>
      <w:r w:rsidRPr="005036E8">
        <w:rPr>
          <w:rFonts w:ascii="Arial" w:hAnsi="Arial" w:cs="Arial"/>
          <w:sz w:val="20"/>
          <w:szCs w:val="20"/>
        </w:rPr>
        <w:fldChar w:fldCharType="end"/>
      </w:r>
      <w:r w:rsidRPr="005036E8">
        <w:rPr>
          <w:rFonts w:ascii="Arial" w:hAnsi="Arial" w:cs="Arial"/>
          <w:sz w:val="20"/>
          <w:szCs w:val="20"/>
          <w:lang w:val="es-ES"/>
        </w:rPr>
        <w:t>.</w:t>
      </w:r>
    </w:p>
    <w:p w:rsidR="005036E8" w:rsidRPr="005036E8" w:rsidRDefault="005036E8" w:rsidP="005036E8">
      <w:pPr>
        <w:jc w:val="both"/>
        <w:rPr>
          <w:rFonts w:ascii="Arial" w:hAnsi="Arial" w:cs="Arial"/>
          <w:b/>
          <w:sz w:val="20"/>
          <w:szCs w:val="20"/>
          <w:lang w:val="es-ES"/>
        </w:rPr>
      </w:pPr>
      <w:bookmarkStart w:id="49" w:name="_Ref450035941"/>
      <w:bookmarkStart w:id="50" w:name="_Toc447546987"/>
      <w:bookmarkStart w:id="51" w:name="_Toc452716972"/>
      <w:r w:rsidRPr="005036E8">
        <w:rPr>
          <w:rFonts w:ascii="Arial" w:hAnsi="Arial" w:cs="Arial"/>
          <w:b/>
          <w:sz w:val="20"/>
          <w:szCs w:val="20"/>
          <w:lang w:val="es-ES"/>
        </w:rPr>
        <w:t xml:space="preserve">Tabla </w:t>
      </w:r>
      <w:r w:rsidRPr="005036E8">
        <w:rPr>
          <w:rFonts w:ascii="Arial" w:hAnsi="Arial" w:cs="Arial"/>
          <w:b/>
          <w:sz w:val="20"/>
          <w:szCs w:val="20"/>
          <w:lang w:val="es-ES"/>
        </w:rPr>
        <w:fldChar w:fldCharType="begin"/>
      </w:r>
      <w:r w:rsidRPr="005036E8">
        <w:rPr>
          <w:rFonts w:ascii="Arial" w:hAnsi="Arial" w:cs="Arial"/>
          <w:b/>
          <w:sz w:val="20"/>
          <w:szCs w:val="20"/>
          <w:lang w:val="es-ES"/>
        </w:rPr>
        <w:instrText xml:space="preserve"> SEQ Tabla \* ARABIC </w:instrText>
      </w:r>
      <w:r w:rsidRPr="005036E8">
        <w:rPr>
          <w:rFonts w:ascii="Arial" w:hAnsi="Arial" w:cs="Arial"/>
          <w:b/>
          <w:sz w:val="20"/>
          <w:szCs w:val="20"/>
          <w:lang w:val="es-ES"/>
        </w:rPr>
        <w:fldChar w:fldCharType="separate"/>
      </w:r>
      <w:r w:rsidR="00BB73DA">
        <w:rPr>
          <w:rFonts w:ascii="Arial" w:hAnsi="Arial" w:cs="Arial"/>
          <w:b/>
          <w:noProof/>
          <w:sz w:val="20"/>
          <w:szCs w:val="20"/>
          <w:lang w:val="es-ES"/>
        </w:rPr>
        <w:t>14</w:t>
      </w:r>
      <w:r w:rsidRPr="005036E8">
        <w:rPr>
          <w:rFonts w:ascii="Arial" w:hAnsi="Arial" w:cs="Arial"/>
          <w:sz w:val="20"/>
          <w:szCs w:val="20"/>
        </w:rPr>
        <w:fldChar w:fldCharType="end"/>
      </w:r>
      <w:bookmarkEnd w:id="49"/>
      <w:r w:rsidRPr="005036E8">
        <w:rPr>
          <w:rFonts w:ascii="Arial" w:hAnsi="Arial" w:cs="Arial"/>
          <w:b/>
          <w:sz w:val="20"/>
          <w:szCs w:val="20"/>
          <w:lang w:val="es-ES"/>
        </w:rPr>
        <w:t>: Resultados evaluación económica – SE Catarina</w:t>
      </w:r>
      <w:bookmarkEnd w:id="50"/>
      <w:bookmarkEnd w:id="51"/>
    </w:p>
    <w:tbl>
      <w:tblPr>
        <w:tblW w:w="0" w:type="auto"/>
        <w:jc w:val="center"/>
        <w:tblInd w:w="-10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435"/>
        <w:gridCol w:w="1306"/>
        <w:gridCol w:w="1214"/>
        <w:gridCol w:w="1307"/>
        <w:gridCol w:w="1307"/>
        <w:gridCol w:w="834"/>
      </w:tblGrid>
      <w:tr w:rsidR="005036E8" w:rsidRPr="005B10C9" w:rsidTr="005B10C9">
        <w:trPr>
          <w:trHeight w:val="797"/>
          <w:jc w:val="center"/>
        </w:trPr>
        <w:tc>
          <w:tcPr>
            <w:tcW w:w="2435"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B10C9">
            <w:pPr>
              <w:spacing w:line="240" w:lineRule="auto"/>
              <w:jc w:val="both"/>
              <w:rPr>
                <w:rFonts w:ascii="Arial" w:hAnsi="Arial" w:cs="Arial"/>
                <w:b/>
                <w:sz w:val="18"/>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B10C9">
            <w:pPr>
              <w:spacing w:line="240" w:lineRule="auto"/>
              <w:jc w:val="both"/>
              <w:rPr>
                <w:rFonts w:ascii="Arial" w:hAnsi="Arial" w:cs="Arial"/>
                <w:b/>
                <w:sz w:val="18"/>
                <w:szCs w:val="20"/>
                <w:lang w:val="es-ES"/>
              </w:rPr>
            </w:pPr>
            <w:r w:rsidRPr="005B10C9">
              <w:rPr>
                <w:rFonts w:ascii="Arial" w:hAnsi="Arial" w:cs="Arial"/>
                <w:b/>
                <w:bCs/>
                <w:sz w:val="18"/>
                <w:szCs w:val="20"/>
                <w:lang w:val="es-ES"/>
              </w:rPr>
              <w:t>VP Inversión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B10C9">
            <w:pPr>
              <w:spacing w:line="240" w:lineRule="auto"/>
              <w:jc w:val="both"/>
              <w:rPr>
                <w:rFonts w:ascii="Arial" w:hAnsi="Arial" w:cs="Arial"/>
                <w:b/>
                <w:sz w:val="18"/>
                <w:szCs w:val="20"/>
                <w:lang w:val="es-ES"/>
              </w:rPr>
            </w:pPr>
            <w:r w:rsidRPr="005B10C9">
              <w:rPr>
                <w:rFonts w:ascii="Arial" w:hAnsi="Arial" w:cs="Arial"/>
                <w:b/>
                <w:bCs/>
                <w:sz w:val="18"/>
                <w:szCs w:val="20"/>
                <w:lang w:val="es-ES"/>
              </w:rPr>
              <w:t>VP Costos  (US$)</w:t>
            </w:r>
          </w:p>
        </w:tc>
        <w:tc>
          <w:tcPr>
            <w:tcW w:w="1307"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B10C9">
            <w:pPr>
              <w:spacing w:line="240" w:lineRule="auto"/>
              <w:jc w:val="both"/>
              <w:rPr>
                <w:rFonts w:ascii="Arial" w:hAnsi="Arial" w:cs="Arial"/>
                <w:b/>
                <w:sz w:val="18"/>
                <w:szCs w:val="20"/>
                <w:lang w:val="es-ES"/>
              </w:rPr>
            </w:pPr>
            <w:r w:rsidRPr="005B10C9">
              <w:rPr>
                <w:rFonts w:ascii="Arial" w:hAnsi="Arial" w:cs="Arial"/>
                <w:b/>
                <w:bCs/>
                <w:sz w:val="18"/>
                <w:szCs w:val="20"/>
                <w:lang w:val="es-ES"/>
              </w:rPr>
              <w:t>VP Beneficios  (US$)</w:t>
            </w:r>
          </w:p>
        </w:tc>
        <w:tc>
          <w:tcPr>
            <w:tcW w:w="1307"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B10C9">
            <w:pPr>
              <w:spacing w:line="240" w:lineRule="auto"/>
              <w:jc w:val="both"/>
              <w:rPr>
                <w:rFonts w:ascii="Arial" w:hAnsi="Arial" w:cs="Arial"/>
                <w:b/>
                <w:sz w:val="18"/>
                <w:szCs w:val="20"/>
                <w:lang w:val="es-ES"/>
              </w:rPr>
            </w:pPr>
            <w:r w:rsidRPr="005B10C9">
              <w:rPr>
                <w:rFonts w:ascii="Arial" w:hAnsi="Arial" w:cs="Arial"/>
                <w:b/>
                <w:bCs/>
                <w:sz w:val="18"/>
                <w:szCs w:val="20"/>
                <w:lang w:val="es-ES"/>
              </w:rPr>
              <w:t>VPNE (US$)</w:t>
            </w:r>
          </w:p>
        </w:tc>
        <w:tc>
          <w:tcPr>
            <w:tcW w:w="83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B10C9">
            <w:pPr>
              <w:spacing w:line="240" w:lineRule="auto"/>
              <w:jc w:val="both"/>
              <w:rPr>
                <w:rFonts w:ascii="Arial" w:hAnsi="Arial" w:cs="Arial"/>
                <w:b/>
                <w:sz w:val="18"/>
                <w:szCs w:val="20"/>
                <w:lang w:val="es-ES"/>
              </w:rPr>
            </w:pPr>
            <w:r w:rsidRPr="005B10C9">
              <w:rPr>
                <w:rFonts w:ascii="Arial" w:hAnsi="Arial" w:cs="Arial"/>
                <w:b/>
                <w:bCs/>
                <w:sz w:val="18"/>
                <w:szCs w:val="20"/>
                <w:lang w:val="es-ES"/>
              </w:rPr>
              <w:t>TIRE</w:t>
            </w:r>
          </w:p>
        </w:tc>
      </w:tr>
      <w:tr w:rsidR="005036E8" w:rsidRPr="005B10C9" w:rsidTr="005B10C9">
        <w:trPr>
          <w:trHeight w:val="554"/>
          <w:jc w:val="center"/>
        </w:trPr>
        <w:tc>
          <w:tcPr>
            <w:tcW w:w="2435" w:type="dxa"/>
            <w:tcBorders>
              <w:top w:val="single" w:sz="12" w:space="0" w:color="000000"/>
            </w:tcBorders>
            <w:shd w:val="clear" w:color="auto" w:fill="auto"/>
            <w:tcMar>
              <w:top w:w="15" w:type="dxa"/>
              <w:left w:w="108" w:type="dxa"/>
              <w:bottom w:w="0" w:type="dxa"/>
              <w:right w:w="108" w:type="dxa"/>
            </w:tcMar>
            <w:vAlign w:val="center"/>
            <w:hideMark/>
          </w:tcPr>
          <w:p w:rsidR="005036E8" w:rsidRPr="005B10C9" w:rsidRDefault="005036E8" w:rsidP="00855FEF">
            <w:pPr>
              <w:jc w:val="both"/>
              <w:rPr>
                <w:rFonts w:ascii="Arial" w:hAnsi="Arial" w:cs="Arial"/>
                <w:sz w:val="18"/>
                <w:szCs w:val="20"/>
                <w:lang w:val="es-ES"/>
              </w:rPr>
            </w:pPr>
            <w:r w:rsidRPr="005B10C9">
              <w:rPr>
                <w:rFonts w:ascii="Arial" w:hAnsi="Arial" w:cs="Arial"/>
                <w:bCs/>
                <w:sz w:val="18"/>
                <w:szCs w:val="20"/>
                <w:lang w:val="es-ES"/>
              </w:rPr>
              <w:t>Situación Con Proyecto</w:t>
            </w:r>
            <w:r w:rsidR="00855FEF" w:rsidRPr="005B10C9">
              <w:rPr>
                <w:rFonts w:ascii="Arial" w:hAnsi="Arial" w:cs="Arial"/>
                <w:bCs/>
                <w:sz w:val="18"/>
                <w:szCs w:val="20"/>
                <w:lang w:val="es-ES"/>
              </w:rPr>
              <w:t xml:space="preserve"> </w:t>
            </w:r>
            <w:r w:rsidRPr="005B10C9">
              <w:rPr>
                <w:rFonts w:ascii="Arial" w:hAnsi="Arial" w:cs="Arial"/>
                <w:bCs/>
                <w:sz w:val="18"/>
                <w:szCs w:val="20"/>
                <w:lang w:val="es-ES"/>
              </w:rPr>
              <w:t>-</w:t>
            </w:r>
            <w:r w:rsidR="00855FEF" w:rsidRPr="005B10C9">
              <w:rPr>
                <w:rFonts w:ascii="Arial" w:hAnsi="Arial" w:cs="Arial"/>
                <w:bCs/>
                <w:sz w:val="18"/>
                <w:szCs w:val="20"/>
                <w:lang w:val="es-ES"/>
              </w:rPr>
              <w:t xml:space="preserve"> </w:t>
            </w:r>
            <w:r w:rsidRPr="005B10C9">
              <w:rPr>
                <w:rFonts w:ascii="Arial" w:hAnsi="Arial" w:cs="Arial"/>
                <w:bCs/>
                <w:sz w:val="18"/>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1.779.604</w:t>
            </w:r>
          </w:p>
        </w:tc>
        <w:tc>
          <w:tcPr>
            <w:tcW w:w="1214"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6.017.636</w:t>
            </w:r>
          </w:p>
        </w:tc>
        <w:tc>
          <w:tcPr>
            <w:tcW w:w="1307"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261.416.728</w:t>
            </w:r>
          </w:p>
        </w:tc>
        <w:tc>
          <w:tcPr>
            <w:tcW w:w="1307"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253.619.488</w:t>
            </w:r>
          </w:p>
        </w:tc>
        <w:tc>
          <w:tcPr>
            <w:tcW w:w="834"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58%</w:t>
            </w:r>
          </w:p>
        </w:tc>
      </w:tr>
    </w:tbl>
    <w:p w:rsidR="005036E8" w:rsidRPr="005B10C9" w:rsidRDefault="005036E8" w:rsidP="005036E8">
      <w:pPr>
        <w:jc w:val="both"/>
        <w:rPr>
          <w:rFonts w:ascii="Arial" w:hAnsi="Arial" w:cs="Arial"/>
          <w:sz w:val="16"/>
          <w:szCs w:val="20"/>
          <w:lang w:val="es-ES"/>
        </w:rPr>
      </w:pPr>
      <w:r w:rsidRPr="005B10C9">
        <w:rPr>
          <w:rFonts w:ascii="Arial" w:hAnsi="Arial" w:cs="Arial"/>
          <w:sz w:val="16"/>
          <w:szCs w:val="20"/>
          <w:lang w:val="es-ES"/>
        </w:rPr>
        <w:t>Fuente: Elaboración propia en base a información de ENATREL provista por el BID</w:t>
      </w:r>
    </w:p>
    <w:p w:rsidR="005036E8" w:rsidRPr="005036E8" w:rsidRDefault="005036E8" w:rsidP="005036E8">
      <w:pPr>
        <w:jc w:val="both"/>
        <w:rPr>
          <w:rFonts w:ascii="Arial" w:hAnsi="Arial" w:cs="Arial"/>
          <w:sz w:val="20"/>
          <w:szCs w:val="20"/>
          <w:lang w:val="es-ES"/>
        </w:rPr>
      </w:pPr>
      <w:r w:rsidRPr="005036E8">
        <w:rPr>
          <w:rFonts w:ascii="Arial" w:hAnsi="Arial" w:cs="Arial"/>
          <w:sz w:val="20"/>
          <w:szCs w:val="20"/>
          <w:lang w:val="es-ES"/>
        </w:rPr>
        <w:t>El proyecto es deseable desde una óptica económica o social y también desde la financiera o privada (</w:t>
      </w:r>
      <w:r w:rsidRPr="005036E8">
        <w:rPr>
          <w:rFonts w:ascii="Arial" w:hAnsi="Arial" w:cs="Arial"/>
          <w:sz w:val="20"/>
          <w:szCs w:val="20"/>
          <w:lang w:val="es-ES"/>
        </w:rPr>
        <w:fldChar w:fldCharType="begin"/>
      </w:r>
      <w:r w:rsidRPr="005036E8">
        <w:rPr>
          <w:rFonts w:ascii="Arial" w:hAnsi="Arial" w:cs="Arial"/>
          <w:sz w:val="20"/>
          <w:szCs w:val="20"/>
          <w:lang w:val="es-ES"/>
        </w:rPr>
        <w:instrText xml:space="preserve"> REF _Ref450035956 \h </w:instrText>
      </w:r>
      <w:r w:rsidRPr="005036E8">
        <w:rPr>
          <w:rFonts w:ascii="Arial" w:hAnsi="Arial" w:cs="Arial"/>
          <w:sz w:val="20"/>
          <w:szCs w:val="20"/>
          <w:lang w:val="es-ES"/>
        </w:rPr>
      </w:r>
      <w:r w:rsidRPr="005036E8">
        <w:rPr>
          <w:rFonts w:ascii="Arial" w:hAnsi="Arial" w:cs="Arial"/>
          <w:sz w:val="20"/>
          <w:szCs w:val="20"/>
          <w:lang w:val="es-ES"/>
        </w:rPr>
        <w:fldChar w:fldCharType="separate"/>
      </w:r>
      <w:r w:rsidR="00BB73DA" w:rsidRPr="005036E8">
        <w:rPr>
          <w:rFonts w:ascii="Arial" w:hAnsi="Arial" w:cs="Arial"/>
          <w:b/>
          <w:sz w:val="20"/>
          <w:szCs w:val="20"/>
          <w:lang w:val="es-ES"/>
        </w:rPr>
        <w:t xml:space="preserve">Tabla </w:t>
      </w:r>
      <w:r w:rsidR="00BB73DA">
        <w:rPr>
          <w:rFonts w:ascii="Arial" w:hAnsi="Arial" w:cs="Arial"/>
          <w:b/>
          <w:noProof/>
          <w:sz w:val="20"/>
          <w:szCs w:val="20"/>
          <w:lang w:val="es-ES"/>
        </w:rPr>
        <w:t>15</w:t>
      </w:r>
      <w:r w:rsidRPr="005036E8">
        <w:rPr>
          <w:rFonts w:ascii="Arial" w:hAnsi="Arial" w:cs="Arial"/>
          <w:sz w:val="20"/>
          <w:szCs w:val="20"/>
        </w:rPr>
        <w:fldChar w:fldCharType="end"/>
      </w:r>
      <w:r w:rsidRPr="005036E8">
        <w:rPr>
          <w:rFonts w:ascii="Arial" w:hAnsi="Arial" w:cs="Arial"/>
          <w:sz w:val="20"/>
          <w:szCs w:val="20"/>
          <w:lang w:val="es-ES"/>
        </w:rPr>
        <w:t xml:space="preserve">). </w:t>
      </w:r>
    </w:p>
    <w:p w:rsidR="005036E8" w:rsidRPr="005036E8" w:rsidRDefault="005036E8" w:rsidP="005036E8">
      <w:pPr>
        <w:jc w:val="both"/>
        <w:rPr>
          <w:rFonts w:ascii="Arial" w:hAnsi="Arial" w:cs="Arial"/>
          <w:b/>
          <w:sz w:val="20"/>
          <w:szCs w:val="20"/>
          <w:lang w:val="es-ES"/>
        </w:rPr>
      </w:pPr>
      <w:bookmarkStart w:id="52" w:name="_Ref450035956"/>
      <w:bookmarkStart w:id="53" w:name="_Toc447546988"/>
      <w:bookmarkStart w:id="54" w:name="_Toc452716973"/>
      <w:r w:rsidRPr="005036E8">
        <w:rPr>
          <w:rFonts w:ascii="Arial" w:hAnsi="Arial" w:cs="Arial"/>
          <w:b/>
          <w:sz w:val="20"/>
          <w:szCs w:val="20"/>
          <w:lang w:val="es-ES"/>
        </w:rPr>
        <w:t xml:space="preserve">Tabla </w:t>
      </w:r>
      <w:r w:rsidRPr="005036E8">
        <w:rPr>
          <w:rFonts w:ascii="Arial" w:hAnsi="Arial" w:cs="Arial"/>
          <w:b/>
          <w:sz w:val="20"/>
          <w:szCs w:val="20"/>
          <w:lang w:val="es-ES"/>
        </w:rPr>
        <w:fldChar w:fldCharType="begin"/>
      </w:r>
      <w:r w:rsidRPr="005036E8">
        <w:rPr>
          <w:rFonts w:ascii="Arial" w:hAnsi="Arial" w:cs="Arial"/>
          <w:b/>
          <w:sz w:val="20"/>
          <w:szCs w:val="20"/>
          <w:lang w:val="es-ES"/>
        </w:rPr>
        <w:instrText xml:space="preserve"> SEQ Tabla \* ARABIC </w:instrText>
      </w:r>
      <w:r w:rsidRPr="005036E8">
        <w:rPr>
          <w:rFonts w:ascii="Arial" w:hAnsi="Arial" w:cs="Arial"/>
          <w:b/>
          <w:sz w:val="20"/>
          <w:szCs w:val="20"/>
          <w:lang w:val="es-ES"/>
        </w:rPr>
        <w:fldChar w:fldCharType="separate"/>
      </w:r>
      <w:r w:rsidR="00BB73DA">
        <w:rPr>
          <w:rFonts w:ascii="Arial" w:hAnsi="Arial" w:cs="Arial"/>
          <w:b/>
          <w:noProof/>
          <w:sz w:val="20"/>
          <w:szCs w:val="20"/>
          <w:lang w:val="es-ES"/>
        </w:rPr>
        <w:t>15</w:t>
      </w:r>
      <w:r w:rsidRPr="005036E8">
        <w:rPr>
          <w:rFonts w:ascii="Arial" w:hAnsi="Arial" w:cs="Arial"/>
          <w:sz w:val="20"/>
          <w:szCs w:val="20"/>
        </w:rPr>
        <w:fldChar w:fldCharType="end"/>
      </w:r>
      <w:bookmarkEnd w:id="52"/>
      <w:r w:rsidRPr="005036E8">
        <w:rPr>
          <w:rFonts w:ascii="Arial" w:hAnsi="Arial" w:cs="Arial"/>
          <w:b/>
          <w:sz w:val="20"/>
          <w:szCs w:val="20"/>
          <w:lang w:val="es-ES"/>
        </w:rPr>
        <w:t>: Resultados evaluación financiera – SE Catarina</w:t>
      </w:r>
      <w:bookmarkEnd w:id="53"/>
      <w:bookmarkEnd w:id="5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33"/>
        <w:gridCol w:w="1306"/>
        <w:gridCol w:w="1214"/>
        <w:gridCol w:w="1301"/>
        <w:gridCol w:w="1301"/>
        <w:gridCol w:w="998"/>
      </w:tblGrid>
      <w:tr w:rsidR="005036E8" w:rsidRPr="005B10C9" w:rsidTr="005B10C9">
        <w:trPr>
          <w:trHeight w:val="716"/>
          <w:jc w:val="center"/>
        </w:trPr>
        <w:tc>
          <w:tcPr>
            <w:tcW w:w="2333"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VP Inversión fin.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VP Costos fin.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VP Ingresos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VPN (US$)</w:t>
            </w:r>
          </w:p>
        </w:tc>
        <w:tc>
          <w:tcPr>
            <w:tcW w:w="998"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TIR</w:t>
            </w:r>
          </w:p>
        </w:tc>
      </w:tr>
      <w:tr w:rsidR="005036E8" w:rsidRPr="005B10C9" w:rsidTr="005B10C9">
        <w:trPr>
          <w:trHeight w:val="680"/>
          <w:jc w:val="center"/>
        </w:trPr>
        <w:tc>
          <w:tcPr>
            <w:tcW w:w="2333" w:type="dxa"/>
            <w:tcBorders>
              <w:top w:val="single" w:sz="12" w:space="0" w:color="000000"/>
            </w:tcBorders>
            <w:shd w:val="clear" w:color="auto" w:fill="auto"/>
            <w:tcMar>
              <w:top w:w="15" w:type="dxa"/>
              <w:left w:w="108" w:type="dxa"/>
              <w:bottom w:w="0" w:type="dxa"/>
              <w:right w:w="108" w:type="dxa"/>
            </w:tcMar>
            <w:vAlign w:val="center"/>
            <w:hideMark/>
          </w:tcPr>
          <w:p w:rsidR="005036E8" w:rsidRPr="005B10C9" w:rsidRDefault="005036E8" w:rsidP="005B10C9">
            <w:pPr>
              <w:jc w:val="both"/>
              <w:rPr>
                <w:rFonts w:ascii="Arial" w:hAnsi="Arial" w:cs="Arial"/>
                <w:sz w:val="18"/>
                <w:szCs w:val="20"/>
                <w:lang w:val="es-ES"/>
              </w:rPr>
            </w:pPr>
            <w:r w:rsidRPr="005B10C9">
              <w:rPr>
                <w:rFonts w:ascii="Arial" w:hAnsi="Arial" w:cs="Arial"/>
                <w:bCs/>
                <w:sz w:val="18"/>
                <w:szCs w:val="20"/>
                <w:lang w:val="es-ES"/>
              </w:rPr>
              <w:t>Situación Con Proyecto</w:t>
            </w:r>
            <w:r w:rsidR="005B10C9">
              <w:rPr>
                <w:rFonts w:ascii="Arial" w:hAnsi="Arial" w:cs="Arial"/>
                <w:bCs/>
                <w:sz w:val="18"/>
                <w:szCs w:val="20"/>
                <w:lang w:val="es-ES"/>
              </w:rPr>
              <w:t xml:space="preserve"> </w:t>
            </w:r>
            <w:r w:rsidRPr="005B10C9">
              <w:rPr>
                <w:rFonts w:ascii="Arial" w:hAnsi="Arial" w:cs="Arial"/>
                <w:bCs/>
                <w:sz w:val="18"/>
                <w:szCs w:val="20"/>
                <w:lang w:val="es-ES"/>
              </w:rPr>
              <w:t>-</w:t>
            </w:r>
            <w:r w:rsidR="005B10C9">
              <w:rPr>
                <w:rFonts w:ascii="Arial" w:hAnsi="Arial" w:cs="Arial"/>
                <w:bCs/>
                <w:sz w:val="18"/>
                <w:szCs w:val="20"/>
                <w:lang w:val="es-ES"/>
              </w:rPr>
              <w:t xml:space="preserve"> </w:t>
            </w:r>
            <w:r w:rsidRPr="005B10C9">
              <w:rPr>
                <w:rFonts w:ascii="Arial" w:hAnsi="Arial" w:cs="Arial"/>
                <w:bCs/>
                <w:sz w:val="18"/>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1.817.933</w:t>
            </w:r>
          </w:p>
        </w:tc>
        <w:tc>
          <w:tcPr>
            <w:tcW w:w="1214"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455.247</w:t>
            </w:r>
          </w:p>
        </w:tc>
        <w:tc>
          <w:tcPr>
            <w:tcW w:w="1301"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4.895.767</w:t>
            </w:r>
          </w:p>
        </w:tc>
        <w:tc>
          <w:tcPr>
            <w:tcW w:w="1301"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2.622.587</w:t>
            </w:r>
          </w:p>
        </w:tc>
        <w:tc>
          <w:tcPr>
            <w:tcW w:w="998"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13%</w:t>
            </w:r>
          </w:p>
        </w:tc>
      </w:tr>
    </w:tbl>
    <w:p w:rsidR="005036E8" w:rsidRPr="005B10C9" w:rsidRDefault="005036E8" w:rsidP="005036E8">
      <w:pPr>
        <w:jc w:val="both"/>
        <w:rPr>
          <w:rFonts w:ascii="Arial" w:hAnsi="Arial" w:cs="Arial"/>
          <w:sz w:val="16"/>
          <w:szCs w:val="20"/>
          <w:lang w:val="es-ES"/>
        </w:rPr>
      </w:pPr>
      <w:r w:rsidRPr="005B10C9">
        <w:rPr>
          <w:rFonts w:ascii="Arial" w:hAnsi="Arial" w:cs="Arial"/>
          <w:sz w:val="16"/>
          <w:szCs w:val="20"/>
          <w:lang w:val="es-ES"/>
        </w:rPr>
        <w:t>Fuente: Elaboración propia en base a información de ENATREL provista por el BID</w:t>
      </w:r>
    </w:p>
    <w:p w:rsidR="001E140F" w:rsidRDefault="001E140F" w:rsidP="00B00155">
      <w:pPr>
        <w:jc w:val="both"/>
        <w:rPr>
          <w:rFonts w:ascii="Arial" w:hAnsi="Arial" w:cs="Arial"/>
          <w:b/>
          <w:bCs/>
          <w:sz w:val="20"/>
          <w:szCs w:val="20"/>
          <w:lang w:val="es-ES"/>
        </w:rPr>
      </w:pPr>
      <w:r w:rsidRPr="00657AE2">
        <w:rPr>
          <w:rFonts w:ascii="Arial" w:hAnsi="Arial" w:cs="Arial"/>
          <w:b/>
          <w:bCs/>
          <w:sz w:val="20"/>
          <w:szCs w:val="20"/>
          <w:lang w:val="es-ES"/>
        </w:rPr>
        <w:t xml:space="preserve">SE San Benito </w:t>
      </w:r>
    </w:p>
    <w:p w:rsidR="00B00155" w:rsidRPr="009E4F63" w:rsidRDefault="00B00155" w:rsidP="00B00155">
      <w:pPr>
        <w:jc w:val="both"/>
        <w:rPr>
          <w:rFonts w:ascii="Arial" w:hAnsi="Arial" w:cs="Arial"/>
          <w:sz w:val="20"/>
          <w:szCs w:val="20"/>
          <w:lang w:val="es-SV"/>
        </w:rPr>
      </w:pPr>
      <w:r w:rsidRPr="009E4F63">
        <w:rPr>
          <w:rFonts w:ascii="Arial" w:hAnsi="Arial" w:cs="Arial"/>
          <w:sz w:val="20"/>
          <w:szCs w:val="20"/>
        </w:rPr>
        <w:t>Actualmente la subestación San Benito se encuentra operando de forma temporal con un transformador de 25MVA el cual tiene 37 años de servicio. De acuerdo a un análisis de</w:t>
      </w:r>
      <w:r w:rsidR="001E140F">
        <w:rPr>
          <w:rFonts w:ascii="Arial" w:hAnsi="Arial" w:cs="Arial"/>
          <w:sz w:val="20"/>
          <w:szCs w:val="20"/>
        </w:rPr>
        <w:t xml:space="preserve"> riesgo en los transformadores del sistema </w:t>
      </w:r>
      <w:r w:rsidRPr="009E4F63">
        <w:rPr>
          <w:rFonts w:ascii="Arial" w:hAnsi="Arial" w:cs="Arial"/>
          <w:sz w:val="20"/>
          <w:szCs w:val="20"/>
        </w:rPr>
        <w:t xml:space="preserve">que se efectuó en el 2011, el transformador utilizado se </w:t>
      </w:r>
      <w:r w:rsidR="00657AE2">
        <w:rPr>
          <w:rFonts w:ascii="Arial" w:hAnsi="Arial" w:cs="Arial"/>
          <w:sz w:val="20"/>
          <w:szCs w:val="20"/>
        </w:rPr>
        <w:t xml:space="preserve">había </w:t>
      </w:r>
      <w:r w:rsidRPr="009E4F63">
        <w:rPr>
          <w:rFonts w:ascii="Arial" w:hAnsi="Arial" w:cs="Arial"/>
          <w:sz w:val="20"/>
          <w:szCs w:val="20"/>
        </w:rPr>
        <w:t>descart</w:t>
      </w:r>
      <w:r w:rsidR="00657AE2">
        <w:rPr>
          <w:rFonts w:ascii="Arial" w:hAnsi="Arial" w:cs="Arial"/>
          <w:sz w:val="20"/>
          <w:szCs w:val="20"/>
        </w:rPr>
        <w:t>ado para trabajar en condición permanente</w:t>
      </w:r>
      <w:r w:rsidRPr="009E4F63">
        <w:rPr>
          <w:rFonts w:ascii="Arial" w:hAnsi="Arial" w:cs="Arial"/>
          <w:sz w:val="20"/>
          <w:szCs w:val="20"/>
        </w:rPr>
        <w:t xml:space="preserve"> por </w:t>
      </w:r>
      <w:r w:rsidR="00657AE2">
        <w:rPr>
          <w:rFonts w:ascii="Arial" w:hAnsi="Arial" w:cs="Arial"/>
          <w:sz w:val="20"/>
          <w:szCs w:val="20"/>
        </w:rPr>
        <w:t xml:space="preserve">los </w:t>
      </w:r>
      <w:r w:rsidR="00657AE2">
        <w:rPr>
          <w:rFonts w:ascii="Arial" w:hAnsi="Arial" w:cs="Arial"/>
          <w:bCs/>
          <w:iCs/>
          <w:sz w:val="20"/>
          <w:szCs w:val="20"/>
        </w:rPr>
        <w:t>riesgos</w:t>
      </w:r>
      <w:r w:rsidRPr="009E4F63">
        <w:rPr>
          <w:rFonts w:ascii="Arial" w:hAnsi="Arial" w:cs="Arial"/>
          <w:bCs/>
          <w:iCs/>
          <w:sz w:val="20"/>
          <w:szCs w:val="20"/>
        </w:rPr>
        <w:t xml:space="preserve"> </w:t>
      </w:r>
      <w:r w:rsidR="00657AE2">
        <w:rPr>
          <w:rFonts w:ascii="Arial" w:hAnsi="Arial" w:cs="Arial"/>
          <w:bCs/>
          <w:iCs/>
          <w:sz w:val="20"/>
          <w:szCs w:val="20"/>
        </w:rPr>
        <w:t>a la</w:t>
      </w:r>
      <w:r w:rsidRPr="009E4F63">
        <w:rPr>
          <w:rFonts w:ascii="Arial" w:hAnsi="Arial" w:cs="Arial"/>
          <w:bCs/>
          <w:iCs/>
          <w:sz w:val="20"/>
          <w:szCs w:val="20"/>
        </w:rPr>
        <w:t xml:space="preserve"> operación</w:t>
      </w:r>
      <w:r w:rsidR="00657AE2">
        <w:rPr>
          <w:rFonts w:ascii="Arial" w:hAnsi="Arial" w:cs="Arial"/>
          <w:bCs/>
          <w:iCs/>
          <w:sz w:val="20"/>
          <w:szCs w:val="20"/>
        </w:rPr>
        <w:t xml:space="preserve"> debido a</w:t>
      </w:r>
      <w:r w:rsidRPr="009E4F63">
        <w:rPr>
          <w:rFonts w:ascii="Arial" w:hAnsi="Arial" w:cs="Arial"/>
          <w:sz w:val="20"/>
          <w:szCs w:val="20"/>
          <w:lang w:val="es-SV"/>
        </w:rPr>
        <w:t>:</w:t>
      </w:r>
    </w:p>
    <w:p w:rsidR="00B00155" w:rsidRPr="009E4F63" w:rsidRDefault="00B00155" w:rsidP="00A46C2E">
      <w:pPr>
        <w:numPr>
          <w:ilvl w:val="0"/>
          <w:numId w:val="18"/>
        </w:numPr>
        <w:jc w:val="both"/>
        <w:rPr>
          <w:rFonts w:ascii="Arial" w:hAnsi="Arial" w:cs="Arial"/>
          <w:sz w:val="20"/>
          <w:szCs w:val="20"/>
          <w:lang w:val="es-SV"/>
        </w:rPr>
      </w:pPr>
      <w:r w:rsidRPr="009E4F63">
        <w:rPr>
          <w:rFonts w:ascii="Arial" w:hAnsi="Arial" w:cs="Arial"/>
          <w:sz w:val="20"/>
          <w:szCs w:val="20"/>
          <w:lang w:val="es-SV"/>
        </w:rPr>
        <w:t>Desgastes excesivos en los contactos fijos y móviles del conmutador de voltaje</w:t>
      </w:r>
    </w:p>
    <w:p w:rsidR="00B00155" w:rsidRPr="009E4F63" w:rsidRDefault="00B00155" w:rsidP="00A46C2E">
      <w:pPr>
        <w:numPr>
          <w:ilvl w:val="0"/>
          <w:numId w:val="18"/>
        </w:numPr>
        <w:jc w:val="both"/>
        <w:rPr>
          <w:rFonts w:ascii="Arial" w:hAnsi="Arial" w:cs="Arial"/>
          <w:sz w:val="20"/>
          <w:szCs w:val="20"/>
          <w:lang w:val="es-SV"/>
        </w:rPr>
      </w:pPr>
      <w:r w:rsidRPr="009E4F63">
        <w:rPr>
          <w:rFonts w:ascii="Arial" w:hAnsi="Arial" w:cs="Arial"/>
          <w:sz w:val="20"/>
          <w:szCs w:val="20"/>
          <w:lang w:val="es-SV"/>
        </w:rPr>
        <w:t>Recalentamiento del aislamiento de la resistencia limitadora de corriente del conmutador de voltaje.</w:t>
      </w:r>
    </w:p>
    <w:p w:rsidR="00B00155" w:rsidRPr="009E4F63" w:rsidRDefault="00B00155" w:rsidP="00A46C2E">
      <w:pPr>
        <w:numPr>
          <w:ilvl w:val="0"/>
          <w:numId w:val="18"/>
        </w:numPr>
        <w:jc w:val="both"/>
        <w:rPr>
          <w:rFonts w:ascii="Arial" w:hAnsi="Arial" w:cs="Arial"/>
          <w:sz w:val="20"/>
          <w:szCs w:val="20"/>
          <w:lang w:val="es-SV"/>
        </w:rPr>
      </w:pPr>
      <w:r w:rsidRPr="009E4F63">
        <w:rPr>
          <w:rFonts w:ascii="Arial" w:hAnsi="Arial" w:cs="Arial"/>
          <w:sz w:val="20"/>
          <w:szCs w:val="20"/>
          <w:lang w:val="es-SV"/>
        </w:rPr>
        <w:t>Excesivo desgaste en el sistema de transmisión del mecanismo de mando del conmutador de voltaje bajo carga.</w:t>
      </w:r>
    </w:p>
    <w:p w:rsidR="00B00155" w:rsidRPr="009E4F63" w:rsidRDefault="00B00155" w:rsidP="00A46C2E">
      <w:pPr>
        <w:numPr>
          <w:ilvl w:val="0"/>
          <w:numId w:val="18"/>
        </w:numPr>
        <w:jc w:val="both"/>
        <w:rPr>
          <w:rFonts w:ascii="Arial" w:hAnsi="Arial" w:cs="Arial"/>
          <w:sz w:val="20"/>
          <w:szCs w:val="20"/>
          <w:lang w:val="es-SV"/>
        </w:rPr>
      </w:pPr>
      <w:r w:rsidRPr="009E4F63">
        <w:rPr>
          <w:rFonts w:ascii="Arial" w:hAnsi="Arial" w:cs="Arial"/>
          <w:sz w:val="20"/>
          <w:szCs w:val="20"/>
          <w:lang w:val="es-SV"/>
        </w:rPr>
        <w:t xml:space="preserve">Alto punto de neutralización del aceite dieléctrico. </w:t>
      </w:r>
    </w:p>
    <w:p w:rsidR="00B00155" w:rsidRPr="009E4F63" w:rsidRDefault="00B00155" w:rsidP="00A46C2E">
      <w:pPr>
        <w:numPr>
          <w:ilvl w:val="0"/>
          <w:numId w:val="18"/>
        </w:numPr>
        <w:jc w:val="both"/>
        <w:rPr>
          <w:rFonts w:ascii="Arial" w:hAnsi="Arial" w:cs="Arial"/>
          <w:sz w:val="20"/>
          <w:szCs w:val="20"/>
          <w:lang w:val="es-SV"/>
        </w:rPr>
      </w:pPr>
      <w:r w:rsidRPr="009E4F63">
        <w:rPr>
          <w:rFonts w:ascii="Arial" w:hAnsi="Arial" w:cs="Arial"/>
          <w:sz w:val="20"/>
          <w:szCs w:val="20"/>
          <w:lang w:val="es-SV"/>
        </w:rPr>
        <w:t>Elevado valor de factor de potencia del aceite dieléctrico del transformador.</w:t>
      </w:r>
    </w:p>
    <w:p w:rsidR="00B00155" w:rsidRPr="009E4F63" w:rsidRDefault="00B00155" w:rsidP="00A46C2E">
      <w:pPr>
        <w:numPr>
          <w:ilvl w:val="0"/>
          <w:numId w:val="18"/>
        </w:numPr>
        <w:jc w:val="both"/>
        <w:rPr>
          <w:rFonts w:ascii="Arial" w:hAnsi="Arial" w:cs="Arial"/>
          <w:sz w:val="20"/>
          <w:szCs w:val="20"/>
          <w:lang w:val="es-SV"/>
        </w:rPr>
      </w:pPr>
      <w:r w:rsidRPr="009E4F63">
        <w:rPr>
          <w:rFonts w:ascii="Arial" w:hAnsi="Arial" w:cs="Arial"/>
          <w:sz w:val="20"/>
          <w:szCs w:val="20"/>
          <w:lang w:val="es-SV"/>
        </w:rPr>
        <w:t>Sistema de enfriamiento deficiente.</w:t>
      </w:r>
    </w:p>
    <w:p w:rsidR="00B00155" w:rsidRPr="009E4F63" w:rsidRDefault="00B00155" w:rsidP="00B00155">
      <w:pPr>
        <w:jc w:val="both"/>
        <w:rPr>
          <w:rFonts w:ascii="Arial" w:hAnsi="Arial" w:cs="Arial"/>
          <w:sz w:val="20"/>
          <w:szCs w:val="20"/>
        </w:rPr>
      </w:pPr>
      <w:r w:rsidRPr="009E4F63">
        <w:rPr>
          <w:rFonts w:ascii="Arial" w:hAnsi="Arial" w:cs="Arial"/>
          <w:sz w:val="20"/>
          <w:szCs w:val="20"/>
        </w:rPr>
        <w:t>Este transformador tuvo que ser instalado de emergencia de forma provisional para atender la demanda de empresa láctea Lala de 2.5MW la cual entró a operar en mayo 2015. Además se realizó de forma provisional la instalación de la bahía de transformación y de dos celdas para la salida de circuitos de distribución para suministrar energía a clientes: agropecuarios, comerciales, Enacal, Industriales, Educación y salud; pozos comunitarios y Policía; dado que el circuito TPT-3020 de la Subestación Tipitapa  se encontraba saturado, registrando una caída de voltaje de arriba del 20% en el poblado de San Blas km 56 carretera panamericana norte.</w:t>
      </w:r>
    </w:p>
    <w:p w:rsidR="00B00155" w:rsidRPr="009E4F63" w:rsidRDefault="00B00155" w:rsidP="00B00155">
      <w:pPr>
        <w:jc w:val="both"/>
        <w:rPr>
          <w:rFonts w:ascii="Arial" w:hAnsi="Arial" w:cs="Arial"/>
          <w:sz w:val="20"/>
          <w:szCs w:val="20"/>
        </w:rPr>
      </w:pPr>
      <w:r w:rsidRPr="009E4F63">
        <w:rPr>
          <w:rFonts w:ascii="Arial" w:hAnsi="Arial" w:cs="Arial"/>
          <w:sz w:val="20"/>
          <w:szCs w:val="20"/>
        </w:rPr>
        <w:t>Existe una gran demanda potencia eléctrica en esta zona del país, existe solicitudes de ampliación e incremento de demanda del sector industrial de la carretera panamericana norte, actualmente existe solicitud de Agricorp de 1.1  MVA, Zona Franca Industrial Park 2.0 MVA la que no podría ser atendida por la distribuidora, porque dependía exclusivamente de la subestación Tipitapa, pero con el inicio de operaciones de un nuevo transformador de potencia de 40MVA en la subestación eléctrica San Benito y la construcción de los nuevos circuitos las solicitudes podrán ser atendidas en tiempo y con una mejor calidad del servicio eléctrico.</w:t>
      </w:r>
    </w:p>
    <w:p w:rsidR="00657AE2" w:rsidRPr="00657AE2" w:rsidRDefault="00657AE2" w:rsidP="00657AE2">
      <w:pPr>
        <w:jc w:val="both"/>
        <w:rPr>
          <w:rFonts w:ascii="Arial" w:hAnsi="Arial" w:cs="Arial"/>
          <w:sz w:val="20"/>
          <w:szCs w:val="20"/>
          <w:lang w:val="es-ES"/>
        </w:rPr>
      </w:pPr>
      <w:r w:rsidRPr="00657AE2">
        <w:rPr>
          <w:rFonts w:ascii="Arial" w:hAnsi="Arial" w:cs="Arial"/>
          <w:sz w:val="20"/>
          <w:szCs w:val="20"/>
          <w:lang w:val="es-ES"/>
        </w:rPr>
        <w:t>E</w:t>
      </w:r>
      <w:r>
        <w:rPr>
          <w:rFonts w:ascii="Arial" w:hAnsi="Arial" w:cs="Arial"/>
          <w:sz w:val="20"/>
          <w:szCs w:val="20"/>
          <w:lang w:val="es-ES"/>
        </w:rPr>
        <w:t>l</w:t>
      </w:r>
      <w:r w:rsidRPr="00657AE2">
        <w:rPr>
          <w:rFonts w:ascii="Arial" w:hAnsi="Arial" w:cs="Arial"/>
          <w:sz w:val="20"/>
          <w:szCs w:val="20"/>
          <w:lang w:val="es-ES"/>
        </w:rPr>
        <w:t xml:space="preserve"> </w:t>
      </w:r>
      <w:bookmarkStart w:id="55" w:name="_Toc447546945"/>
      <w:bookmarkStart w:id="56" w:name="_Toc453064088"/>
      <w:r w:rsidRPr="00657AE2">
        <w:rPr>
          <w:rFonts w:ascii="Arial" w:hAnsi="Arial" w:cs="Arial"/>
          <w:sz w:val="20"/>
          <w:szCs w:val="20"/>
          <w:lang w:val="es-ES"/>
        </w:rPr>
        <w:t xml:space="preserve">proyecto </w:t>
      </w:r>
      <w:r w:rsidRPr="00657AE2">
        <w:rPr>
          <w:rFonts w:ascii="Arial" w:hAnsi="Arial" w:cs="Arial"/>
          <w:bCs/>
          <w:sz w:val="20"/>
          <w:szCs w:val="20"/>
          <w:lang w:val="es-ES"/>
        </w:rPr>
        <w:t>SE San Benito</w:t>
      </w:r>
      <w:bookmarkEnd w:id="55"/>
      <w:bookmarkEnd w:id="56"/>
      <w:r w:rsidRPr="00657AE2">
        <w:rPr>
          <w:rFonts w:ascii="Arial" w:hAnsi="Arial" w:cs="Arial"/>
          <w:sz w:val="20"/>
          <w:szCs w:val="20"/>
          <w:lang w:val="es-ES"/>
        </w:rPr>
        <w:t xml:space="preserve"> consiste en la instalación de un nuevo transformador de 40 MVA con una bahía de transformación 138/13.8 KV (doble barra), de 7 celdas Metaclad (4 celdas para salida de circuito, 1 celda de entrada del transformador de potencia y 1 celda para el transformador de servicios propios) y en la ampliación de la caseta.</w:t>
      </w:r>
    </w:p>
    <w:p w:rsidR="00657AE2" w:rsidRPr="00657AE2" w:rsidRDefault="00657AE2" w:rsidP="00657AE2">
      <w:pPr>
        <w:jc w:val="both"/>
        <w:rPr>
          <w:rFonts w:ascii="Arial" w:hAnsi="Arial" w:cs="Arial"/>
          <w:sz w:val="20"/>
          <w:szCs w:val="20"/>
          <w:lang w:val="es-ES"/>
        </w:rPr>
      </w:pPr>
      <w:r w:rsidRPr="00657AE2">
        <w:rPr>
          <w:rFonts w:ascii="Arial" w:hAnsi="Arial" w:cs="Arial"/>
          <w:sz w:val="20"/>
          <w:szCs w:val="20"/>
          <w:lang w:val="es-ES"/>
        </w:rPr>
        <w:t xml:space="preserve">En este caso, se supone que en el escenario “sin” proyecto es posible sólo servir a la demanda de clientes existentes en los niveles actuales, por lo que la falla en ausencia de proyecto corresponde </w:t>
      </w:r>
      <w:r w:rsidRPr="00657AE2">
        <w:rPr>
          <w:rFonts w:ascii="Arial" w:hAnsi="Arial" w:cs="Arial"/>
          <w:sz w:val="20"/>
          <w:szCs w:val="20"/>
          <w:lang w:val="es-ES"/>
        </w:rPr>
        <w:lastRenderedPageBreak/>
        <w:t>al crecimiento de la demanda. Dada la antigüedad del transformador existente, se asume que sin el reemplazo, la continuidad de la operación sólo es posible sujeta a un mayor costo de mantenimiento de la SE que el que se verifica en el escenario “con” proyecto.</w:t>
      </w:r>
    </w:p>
    <w:p w:rsidR="00657AE2" w:rsidRPr="00657AE2" w:rsidRDefault="00657AE2" w:rsidP="00657AE2">
      <w:pPr>
        <w:jc w:val="both"/>
        <w:rPr>
          <w:rFonts w:ascii="Arial" w:hAnsi="Arial" w:cs="Arial"/>
          <w:sz w:val="20"/>
          <w:szCs w:val="20"/>
          <w:lang w:val="es-ES"/>
        </w:rPr>
      </w:pPr>
      <w:r w:rsidRPr="00657AE2">
        <w:rPr>
          <w:rFonts w:ascii="Arial" w:hAnsi="Arial" w:cs="Arial"/>
          <w:sz w:val="20"/>
          <w:szCs w:val="20"/>
          <w:lang w:val="es-ES"/>
        </w:rPr>
        <w:t xml:space="preserve">En la evaluación de este proyecto de ampliación de capacidad se han utilizado los supuestos de la </w:t>
      </w:r>
      <w:r w:rsidRPr="00657AE2">
        <w:rPr>
          <w:rFonts w:ascii="Arial" w:hAnsi="Arial" w:cs="Arial"/>
          <w:sz w:val="20"/>
          <w:szCs w:val="20"/>
          <w:lang w:val="es-ES"/>
        </w:rPr>
        <w:fldChar w:fldCharType="begin"/>
      </w:r>
      <w:r w:rsidRPr="00657AE2">
        <w:rPr>
          <w:rFonts w:ascii="Arial" w:hAnsi="Arial" w:cs="Arial"/>
          <w:sz w:val="20"/>
          <w:szCs w:val="20"/>
          <w:lang w:val="es-ES"/>
        </w:rPr>
        <w:instrText xml:space="preserve"> REF _Ref450035823 \h </w:instrText>
      </w:r>
      <w:r w:rsidRPr="00657AE2">
        <w:rPr>
          <w:rFonts w:ascii="Arial" w:hAnsi="Arial" w:cs="Arial"/>
          <w:sz w:val="20"/>
          <w:szCs w:val="20"/>
          <w:lang w:val="es-ES"/>
        </w:rPr>
      </w:r>
      <w:r w:rsidRPr="00657AE2">
        <w:rPr>
          <w:rFonts w:ascii="Arial" w:hAnsi="Arial" w:cs="Arial"/>
          <w:sz w:val="20"/>
          <w:szCs w:val="20"/>
          <w:lang w:val="es-ES"/>
        </w:rPr>
        <w:fldChar w:fldCharType="separate"/>
      </w:r>
      <w:r w:rsidR="00BB73DA" w:rsidRPr="00657AE2">
        <w:rPr>
          <w:rFonts w:ascii="Arial" w:hAnsi="Arial" w:cs="Arial"/>
          <w:b/>
          <w:sz w:val="20"/>
          <w:szCs w:val="20"/>
          <w:lang w:val="es-ES"/>
        </w:rPr>
        <w:t xml:space="preserve">Tabla </w:t>
      </w:r>
      <w:r w:rsidR="00BB73DA">
        <w:rPr>
          <w:rFonts w:ascii="Arial" w:hAnsi="Arial" w:cs="Arial"/>
          <w:b/>
          <w:noProof/>
          <w:sz w:val="20"/>
          <w:szCs w:val="20"/>
          <w:lang w:val="es-ES"/>
        </w:rPr>
        <w:t>16</w:t>
      </w:r>
      <w:r w:rsidRPr="00657AE2">
        <w:rPr>
          <w:rFonts w:ascii="Arial" w:hAnsi="Arial" w:cs="Arial"/>
          <w:sz w:val="20"/>
          <w:szCs w:val="20"/>
        </w:rPr>
        <w:fldChar w:fldCharType="end"/>
      </w:r>
      <w:r w:rsidRPr="00657AE2">
        <w:rPr>
          <w:rFonts w:ascii="Arial" w:hAnsi="Arial" w:cs="Arial"/>
          <w:sz w:val="20"/>
          <w:szCs w:val="20"/>
          <w:lang w:val="es-ES"/>
        </w:rPr>
        <w:t>.</w:t>
      </w:r>
    </w:p>
    <w:p w:rsidR="00657AE2" w:rsidRPr="00657AE2" w:rsidRDefault="00657AE2" w:rsidP="00657AE2">
      <w:pPr>
        <w:jc w:val="both"/>
        <w:rPr>
          <w:rFonts w:ascii="Arial" w:hAnsi="Arial" w:cs="Arial"/>
          <w:b/>
          <w:sz w:val="20"/>
          <w:szCs w:val="20"/>
          <w:lang w:val="es-ES"/>
        </w:rPr>
      </w:pPr>
      <w:bookmarkStart w:id="57" w:name="_Ref450035823"/>
      <w:bookmarkStart w:id="58" w:name="_Toc447546982"/>
      <w:bookmarkStart w:id="59" w:name="_Toc452716967"/>
      <w:r w:rsidRPr="00657AE2">
        <w:rPr>
          <w:rFonts w:ascii="Arial" w:hAnsi="Arial" w:cs="Arial"/>
          <w:b/>
          <w:sz w:val="20"/>
          <w:szCs w:val="20"/>
          <w:lang w:val="es-ES"/>
        </w:rPr>
        <w:t xml:space="preserve">Tabla </w:t>
      </w:r>
      <w:r w:rsidRPr="00657AE2">
        <w:rPr>
          <w:rFonts w:ascii="Arial" w:hAnsi="Arial" w:cs="Arial"/>
          <w:b/>
          <w:sz w:val="20"/>
          <w:szCs w:val="20"/>
          <w:lang w:val="es-ES"/>
        </w:rPr>
        <w:fldChar w:fldCharType="begin"/>
      </w:r>
      <w:r w:rsidRPr="00657AE2">
        <w:rPr>
          <w:rFonts w:ascii="Arial" w:hAnsi="Arial" w:cs="Arial"/>
          <w:b/>
          <w:sz w:val="20"/>
          <w:szCs w:val="20"/>
          <w:lang w:val="es-ES"/>
        </w:rPr>
        <w:instrText xml:space="preserve"> SEQ Tabla \* ARABIC </w:instrText>
      </w:r>
      <w:r w:rsidRPr="00657AE2">
        <w:rPr>
          <w:rFonts w:ascii="Arial" w:hAnsi="Arial" w:cs="Arial"/>
          <w:b/>
          <w:sz w:val="20"/>
          <w:szCs w:val="20"/>
          <w:lang w:val="es-ES"/>
        </w:rPr>
        <w:fldChar w:fldCharType="separate"/>
      </w:r>
      <w:r w:rsidR="00BB73DA">
        <w:rPr>
          <w:rFonts w:ascii="Arial" w:hAnsi="Arial" w:cs="Arial"/>
          <w:b/>
          <w:noProof/>
          <w:sz w:val="20"/>
          <w:szCs w:val="20"/>
          <w:lang w:val="es-ES"/>
        </w:rPr>
        <w:t>16</w:t>
      </w:r>
      <w:r w:rsidRPr="00657AE2">
        <w:rPr>
          <w:rFonts w:ascii="Arial" w:hAnsi="Arial" w:cs="Arial"/>
          <w:sz w:val="20"/>
          <w:szCs w:val="20"/>
        </w:rPr>
        <w:fldChar w:fldCharType="end"/>
      </w:r>
      <w:bookmarkEnd w:id="57"/>
      <w:r w:rsidRPr="00657AE2">
        <w:rPr>
          <w:rFonts w:ascii="Arial" w:hAnsi="Arial" w:cs="Arial"/>
          <w:b/>
          <w:sz w:val="20"/>
          <w:szCs w:val="20"/>
          <w:lang w:val="es-ES"/>
        </w:rPr>
        <w:t>: Supuestos de modelización particulares – SE San Benito</w:t>
      </w:r>
      <w:bookmarkEnd w:id="58"/>
      <w:bookmarkEnd w:id="5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52"/>
        <w:gridCol w:w="7"/>
        <w:gridCol w:w="1413"/>
      </w:tblGrid>
      <w:tr w:rsidR="00657AE2" w:rsidRPr="00657AE2" w:rsidTr="005B10C9">
        <w:trPr>
          <w:tblHeader/>
          <w:jc w:val="center"/>
        </w:trPr>
        <w:tc>
          <w:tcPr>
            <w:tcW w:w="4152" w:type="dxa"/>
            <w:tcBorders>
              <w:top w:val="single" w:sz="12" w:space="0" w:color="auto"/>
              <w:bottom w:val="single" w:sz="12" w:space="0" w:color="auto"/>
            </w:tcBorders>
            <w:shd w:val="clear" w:color="auto" w:fill="BFBFBF" w:themeFill="background1" w:themeFillShade="BF"/>
            <w:vAlign w:val="center"/>
          </w:tcPr>
          <w:p w:rsidR="00657AE2" w:rsidRPr="00657AE2" w:rsidRDefault="00657AE2" w:rsidP="005B10C9">
            <w:pPr>
              <w:spacing w:after="0"/>
              <w:jc w:val="both"/>
              <w:rPr>
                <w:rFonts w:ascii="Arial" w:hAnsi="Arial" w:cs="Arial"/>
                <w:b/>
                <w:sz w:val="20"/>
                <w:szCs w:val="20"/>
                <w:lang w:val="es-ES"/>
              </w:rPr>
            </w:pPr>
            <w:r w:rsidRPr="00657AE2">
              <w:rPr>
                <w:rFonts w:ascii="Arial" w:hAnsi="Arial" w:cs="Arial"/>
                <w:b/>
                <w:sz w:val="20"/>
                <w:szCs w:val="20"/>
                <w:lang w:val="es-ES"/>
              </w:rPr>
              <w:t>Parámetros</w:t>
            </w:r>
          </w:p>
        </w:tc>
        <w:tc>
          <w:tcPr>
            <w:tcW w:w="1420" w:type="dxa"/>
            <w:gridSpan w:val="2"/>
            <w:tcBorders>
              <w:top w:val="single" w:sz="12" w:space="0" w:color="auto"/>
              <w:bottom w:val="single" w:sz="12" w:space="0" w:color="auto"/>
            </w:tcBorders>
            <w:shd w:val="clear" w:color="auto" w:fill="BFBFBF" w:themeFill="background1" w:themeFillShade="BF"/>
            <w:vAlign w:val="center"/>
          </w:tcPr>
          <w:p w:rsidR="00657AE2" w:rsidRPr="00657AE2" w:rsidRDefault="00657AE2" w:rsidP="005B10C9">
            <w:pPr>
              <w:spacing w:after="0"/>
              <w:jc w:val="both"/>
              <w:rPr>
                <w:rFonts w:ascii="Arial" w:hAnsi="Arial" w:cs="Arial"/>
                <w:b/>
                <w:sz w:val="20"/>
                <w:szCs w:val="20"/>
                <w:lang w:val="es-ES"/>
              </w:rPr>
            </w:pPr>
            <w:r w:rsidRPr="00657AE2">
              <w:rPr>
                <w:rFonts w:ascii="Arial" w:hAnsi="Arial" w:cs="Arial"/>
                <w:b/>
                <w:sz w:val="20"/>
                <w:szCs w:val="20"/>
                <w:lang w:val="es-ES"/>
              </w:rPr>
              <w:t>Valor</w:t>
            </w:r>
          </w:p>
        </w:tc>
      </w:tr>
      <w:tr w:rsidR="00657AE2" w:rsidRPr="00657AE2" w:rsidTr="005B10C9">
        <w:trPr>
          <w:jc w:val="center"/>
        </w:trPr>
        <w:tc>
          <w:tcPr>
            <w:tcW w:w="5572" w:type="dxa"/>
            <w:gridSpan w:val="3"/>
            <w:tcBorders>
              <w:top w:val="single" w:sz="12" w:space="0" w:color="auto"/>
            </w:tcBorders>
            <w:shd w:val="clear" w:color="auto" w:fill="auto"/>
            <w:vAlign w:val="center"/>
          </w:tcPr>
          <w:p w:rsidR="00657AE2" w:rsidRPr="00657AE2" w:rsidRDefault="00657AE2" w:rsidP="005B10C9">
            <w:pPr>
              <w:spacing w:after="0"/>
              <w:jc w:val="both"/>
              <w:rPr>
                <w:rFonts w:ascii="Arial" w:hAnsi="Arial" w:cs="Arial"/>
                <w:sz w:val="20"/>
                <w:szCs w:val="20"/>
                <w:lang w:val="es-ES"/>
              </w:rPr>
            </w:pPr>
            <w:r w:rsidRPr="00657AE2">
              <w:rPr>
                <w:rFonts w:ascii="Arial" w:hAnsi="Arial" w:cs="Arial"/>
                <w:b/>
                <w:sz w:val="20"/>
                <w:szCs w:val="20"/>
                <w:lang w:val="es-ES"/>
              </w:rPr>
              <w:t>Económicos</w:t>
            </w:r>
          </w:p>
        </w:tc>
      </w:tr>
      <w:tr w:rsidR="00657AE2" w:rsidRPr="00657AE2" w:rsidTr="005B10C9">
        <w:trPr>
          <w:jc w:val="center"/>
        </w:trPr>
        <w:tc>
          <w:tcPr>
            <w:tcW w:w="4152" w:type="dxa"/>
            <w:shd w:val="clear" w:color="auto" w:fill="auto"/>
            <w:vAlign w:val="center"/>
          </w:tcPr>
          <w:p w:rsidR="00657AE2" w:rsidRPr="00657AE2" w:rsidRDefault="00657AE2" w:rsidP="005B10C9">
            <w:pPr>
              <w:spacing w:after="0"/>
              <w:jc w:val="both"/>
              <w:rPr>
                <w:rFonts w:ascii="Arial" w:hAnsi="Arial" w:cs="Arial"/>
                <w:sz w:val="20"/>
                <w:szCs w:val="20"/>
                <w:lang w:val="es-ES"/>
              </w:rPr>
            </w:pPr>
            <w:r w:rsidRPr="00657AE2">
              <w:rPr>
                <w:rFonts w:ascii="Arial" w:hAnsi="Arial" w:cs="Arial"/>
                <w:sz w:val="20"/>
                <w:szCs w:val="20"/>
                <w:lang w:val="es-ES"/>
              </w:rPr>
              <w:t>Inversión</w:t>
            </w:r>
          </w:p>
        </w:tc>
        <w:tc>
          <w:tcPr>
            <w:tcW w:w="1420" w:type="dxa"/>
            <w:gridSpan w:val="2"/>
            <w:shd w:val="clear" w:color="auto" w:fill="auto"/>
            <w:vAlign w:val="center"/>
          </w:tcPr>
          <w:p w:rsidR="00657AE2" w:rsidRPr="00657AE2" w:rsidRDefault="00657AE2" w:rsidP="005B10C9">
            <w:pPr>
              <w:spacing w:after="0"/>
              <w:jc w:val="both"/>
              <w:rPr>
                <w:rFonts w:ascii="Arial" w:hAnsi="Arial" w:cs="Arial"/>
                <w:sz w:val="20"/>
                <w:szCs w:val="20"/>
                <w:lang w:val="es-ES"/>
              </w:rPr>
            </w:pPr>
            <w:r w:rsidRPr="00657AE2">
              <w:rPr>
                <w:rFonts w:ascii="Arial" w:hAnsi="Arial" w:cs="Arial"/>
                <w:sz w:val="20"/>
                <w:szCs w:val="20"/>
                <w:lang w:val="es-ES"/>
              </w:rPr>
              <w:t>2.675.239</w:t>
            </w:r>
            <w:r w:rsidRPr="00657AE2">
              <w:rPr>
                <w:rFonts w:ascii="Arial" w:hAnsi="Arial" w:cs="Arial"/>
                <w:sz w:val="20"/>
                <w:szCs w:val="20"/>
                <w:vertAlign w:val="superscript"/>
                <w:lang w:val="es-ES"/>
              </w:rPr>
              <w:footnoteReference w:id="16"/>
            </w:r>
          </w:p>
        </w:tc>
      </w:tr>
      <w:tr w:rsidR="00657AE2" w:rsidRPr="00657AE2" w:rsidTr="005B10C9">
        <w:trPr>
          <w:trHeight w:val="222"/>
          <w:jc w:val="center"/>
        </w:trPr>
        <w:tc>
          <w:tcPr>
            <w:tcW w:w="4159" w:type="dxa"/>
            <w:gridSpan w:val="2"/>
            <w:shd w:val="clear" w:color="auto" w:fill="auto"/>
          </w:tcPr>
          <w:p w:rsidR="00657AE2" w:rsidRPr="00657AE2" w:rsidRDefault="00657AE2" w:rsidP="005B10C9">
            <w:pPr>
              <w:spacing w:after="0"/>
              <w:jc w:val="both"/>
              <w:rPr>
                <w:rFonts w:ascii="Arial" w:hAnsi="Arial" w:cs="Arial"/>
                <w:sz w:val="20"/>
                <w:szCs w:val="20"/>
                <w:lang w:val="es-ES"/>
              </w:rPr>
            </w:pPr>
            <w:r w:rsidRPr="00657AE2">
              <w:rPr>
                <w:rFonts w:ascii="Arial" w:hAnsi="Arial" w:cs="Arial"/>
                <w:sz w:val="20"/>
                <w:szCs w:val="20"/>
                <w:lang w:val="es-ES"/>
              </w:rPr>
              <w:t>O&amp;M sin proyecto (% Inversión)</w:t>
            </w:r>
          </w:p>
        </w:tc>
        <w:tc>
          <w:tcPr>
            <w:tcW w:w="1413" w:type="dxa"/>
            <w:shd w:val="clear" w:color="auto" w:fill="auto"/>
          </w:tcPr>
          <w:p w:rsidR="00657AE2" w:rsidRPr="00657AE2" w:rsidRDefault="00657AE2" w:rsidP="005B10C9">
            <w:pPr>
              <w:spacing w:after="0"/>
              <w:jc w:val="both"/>
              <w:rPr>
                <w:rFonts w:ascii="Arial" w:hAnsi="Arial" w:cs="Arial"/>
                <w:sz w:val="20"/>
                <w:szCs w:val="20"/>
                <w:lang w:val="es-ES"/>
              </w:rPr>
            </w:pPr>
            <w:r w:rsidRPr="00657AE2">
              <w:rPr>
                <w:rFonts w:ascii="Arial" w:hAnsi="Arial" w:cs="Arial"/>
                <w:sz w:val="20"/>
                <w:szCs w:val="20"/>
                <w:lang w:val="es-ES"/>
              </w:rPr>
              <w:t>10%</w:t>
            </w:r>
          </w:p>
        </w:tc>
      </w:tr>
      <w:tr w:rsidR="00657AE2" w:rsidRPr="00657AE2" w:rsidTr="005B10C9">
        <w:trPr>
          <w:trHeight w:val="222"/>
          <w:jc w:val="center"/>
        </w:trPr>
        <w:tc>
          <w:tcPr>
            <w:tcW w:w="5572" w:type="dxa"/>
            <w:gridSpan w:val="3"/>
            <w:shd w:val="clear" w:color="auto" w:fill="auto"/>
          </w:tcPr>
          <w:p w:rsidR="00657AE2" w:rsidRPr="00657AE2" w:rsidRDefault="00657AE2" w:rsidP="005B10C9">
            <w:pPr>
              <w:spacing w:after="0"/>
              <w:jc w:val="both"/>
              <w:rPr>
                <w:rFonts w:ascii="Arial" w:hAnsi="Arial" w:cs="Arial"/>
                <w:b/>
                <w:sz w:val="20"/>
                <w:szCs w:val="20"/>
                <w:lang w:val="es-ES"/>
              </w:rPr>
            </w:pPr>
            <w:r w:rsidRPr="00657AE2">
              <w:rPr>
                <w:rFonts w:ascii="Arial" w:hAnsi="Arial" w:cs="Arial"/>
                <w:b/>
                <w:sz w:val="20"/>
                <w:szCs w:val="20"/>
                <w:lang w:val="es-ES"/>
              </w:rPr>
              <w:t>De mercado</w:t>
            </w:r>
          </w:p>
        </w:tc>
      </w:tr>
      <w:tr w:rsidR="00657AE2" w:rsidRPr="00657AE2" w:rsidTr="005B10C9">
        <w:trPr>
          <w:trHeight w:val="222"/>
          <w:jc w:val="center"/>
        </w:trPr>
        <w:tc>
          <w:tcPr>
            <w:tcW w:w="4152" w:type="dxa"/>
            <w:shd w:val="clear" w:color="auto" w:fill="auto"/>
          </w:tcPr>
          <w:p w:rsidR="00657AE2" w:rsidRPr="00657AE2" w:rsidRDefault="00657AE2" w:rsidP="005B10C9">
            <w:pPr>
              <w:spacing w:after="0"/>
              <w:jc w:val="both"/>
              <w:rPr>
                <w:rFonts w:ascii="Arial" w:hAnsi="Arial" w:cs="Arial"/>
                <w:sz w:val="20"/>
                <w:szCs w:val="20"/>
                <w:lang w:val="es-ES"/>
              </w:rPr>
            </w:pPr>
            <w:r w:rsidRPr="00657AE2">
              <w:rPr>
                <w:rFonts w:ascii="Arial" w:hAnsi="Arial" w:cs="Arial"/>
                <w:sz w:val="20"/>
                <w:szCs w:val="20"/>
                <w:lang w:val="es-ES"/>
              </w:rPr>
              <w:t>Factor de carga promedio anual</w:t>
            </w:r>
          </w:p>
        </w:tc>
        <w:tc>
          <w:tcPr>
            <w:tcW w:w="1420" w:type="dxa"/>
            <w:gridSpan w:val="2"/>
            <w:shd w:val="clear" w:color="auto" w:fill="auto"/>
          </w:tcPr>
          <w:p w:rsidR="00657AE2" w:rsidRPr="00657AE2" w:rsidRDefault="00657AE2" w:rsidP="005B10C9">
            <w:pPr>
              <w:spacing w:after="0"/>
              <w:jc w:val="both"/>
              <w:rPr>
                <w:rFonts w:ascii="Arial" w:hAnsi="Arial" w:cs="Arial"/>
                <w:sz w:val="20"/>
                <w:szCs w:val="20"/>
                <w:lang w:val="es-ES"/>
              </w:rPr>
            </w:pPr>
            <w:r w:rsidRPr="00657AE2">
              <w:rPr>
                <w:rFonts w:ascii="Arial" w:hAnsi="Arial" w:cs="Arial"/>
                <w:sz w:val="20"/>
                <w:szCs w:val="20"/>
                <w:lang w:val="es-ES"/>
              </w:rPr>
              <w:t>65,23%</w:t>
            </w:r>
          </w:p>
        </w:tc>
      </w:tr>
    </w:tbl>
    <w:p w:rsidR="00657AE2" w:rsidRPr="00657AE2" w:rsidRDefault="00657AE2" w:rsidP="00657AE2">
      <w:pPr>
        <w:jc w:val="both"/>
        <w:rPr>
          <w:rFonts w:ascii="Arial" w:hAnsi="Arial" w:cs="Arial"/>
          <w:sz w:val="20"/>
          <w:szCs w:val="20"/>
          <w:lang w:val="es-ES"/>
        </w:rPr>
      </w:pPr>
      <w:r w:rsidRPr="00657AE2">
        <w:rPr>
          <w:rFonts w:ascii="Arial" w:hAnsi="Arial" w:cs="Arial"/>
          <w:sz w:val="20"/>
          <w:szCs w:val="20"/>
          <w:lang w:val="es-ES"/>
        </w:rPr>
        <w:t>Fuente: Elaboración propia en base a información de ENATREL provista por el BID</w:t>
      </w:r>
    </w:p>
    <w:p w:rsidR="00657AE2" w:rsidRPr="00657AE2" w:rsidRDefault="00657AE2" w:rsidP="00657AE2">
      <w:pPr>
        <w:jc w:val="both"/>
        <w:rPr>
          <w:rFonts w:ascii="Arial" w:hAnsi="Arial" w:cs="Arial"/>
          <w:b/>
          <w:bCs/>
          <w:sz w:val="20"/>
          <w:szCs w:val="20"/>
          <w:lang w:val="es-ES"/>
        </w:rPr>
      </w:pPr>
      <w:bookmarkStart w:id="60" w:name="_Ref445798746"/>
      <w:bookmarkStart w:id="61" w:name="_Toc447546947"/>
      <w:bookmarkStart w:id="62" w:name="_Toc453064090"/>
      <w:r w:rsidRPr="00657AE2">
        <w:rPr>
          <w:rFonts w:ascii="Arial" w:hAnsi="Arial" w:cs="Arial"/>
          <w:b/>
          <w:bCs/>
          <w:sz w:val="20"/>
          <w:szCs w:val="20"/>
          <w:lang w:val="es-ES"/>
        </w:rPr>
        <w:t>SE San Benito – Evaluación</w:t>
      </w:r>
      <w:bookmarkEnd w:id="60"/>
      <w:bookmarkEnd w:id="61"/>
      <w:bookmarkEnd w:id="62"/>
    </w:p>
    <w:p w:rsidR="00657AE2" w:rsidRPr="00657AE2" w:rsidRDefault="00657AE2" w:rsidP="00657AE2">
      <w:pPr>
        <w:jc w:val="both"/>
        <w:rPr>
          <w:rFonts w:ascii="Arial" w:hAnsi="Arial" w:cs="Arial"/>
          <w:sz w:val="20"/>
          <w:szCs w:val="20"/>
          <w:lang w:val="es-ES"/>
        </w:rPr>
      </w:pPr>
      <w:r w:rsidRPr="00657AE2">
        <w:rPr>
          <w:rFonts w:ascii="Arial" w:hAnsi="Arial" w:cs="Arial"/>
          <w:sz w:val="20"/>
          <w:szCs w:val="20"/>
          <w:lang w:val="es-ES"/>
        </w:rPr>
        <w:t xml:space="preserve">En este caso, los beneficios económicos del proyecto están dados por la disminución de la energía de falla (neta de costos). Los costos, por su parte, están dados por la inversión y la diferencia en los costos de operación y mantenimiento asociados a la misma (cuyo porcentaje varía en la situación “con” y “sin” proyecto), y también por las pérdidas adicionales que se verifican en presencia de proyecto. Todas estas variables son ajustadas por los respectivos FC. Estos valores, junto con el VPNE del proyecto, se presentan en la </w:t>
      </w:r>
      <w:r w:rsidRPr="00657AE2">
        <w:rPr>
          <w:rFonts w:ascii="Arial" w:hAnsi="Arial" w:cs="Arial"/>
          <w:sz w:val="20"/>
          <w:szCs w:val="20"/>
          <w:lang w:val="es-ES"/>
        </w:rPr>
        <w:fldChar w:fldCharType="begin"/>
      </w:r>
      <w:r w:rsidRPr="00657AE2">
        <w:rPr>
          <w:rFonts w:ascii="Arial" w:hAnsi="Arial" w:cs="Arial"/>
          <w:sz w:val="20"/>
          <w:szCs w:val="20"/>
          <w:lang w:val="es-ES"/>
        </w:rPr>
        <w:instrText xml:space="preserve"> REF _Ref450035838 \h </w:instrText>
      </w:r>
      <w:r w:rsidRPr="00657AE2">
        <w:rPr>
          <w:rFonts w:ascii="Arial" w:hAnsi="Arial" w:cs="Arial"/>
          <w:sz w:val="20"/>
          <w:szCs w:val="20"/>
          <w:lang w:val="es-ES"/>
        </w:rPr>
      </w:r>
      <w:r w:rsidRPr="00657AE2">
        <w:rPr>
          <w:rFonts w:ascii="Arial" w:hAnsi="Arial" w:cs="Arial"/>
          <w:sz w:val="20"/>
          <w:szCs w:val="20"/>
          <w:lang w:val="es-ES"/>
        </w:rPr>
        <w:fldChar w:fldCharType="separate"/>
      </w:r>
      <w:r w:rsidR="00BB73DA" w:rsidRPr="00657AE2">
        <w:rPr>
          <w:rFonts w:ascii="Arial" w:hAnsi="Arial" w:cs="Arial"/>
          <w:b/>
          <w:sz w:val="20"/>
          <w:szCs w:val="20"/>
          <w:lang w:val="es-ES"/>
        </w:rPr>
        <w:t xml:space="preserve">Tabla </w:t>
      </w:r>
      <w:r w:rsidR="00BB73DA">
        <w:rPr>
          <w:rFonts w:ascii="Arial" w:hAnsi="Arial" w:cs="Arial"/>
          <w:b/>
          <w:noProof/>
          <w:sz w:val="20"/>
          <w:szCs w:val="20"/>
          <w:lang w:val="es-ES"/>
        </w:rPr>
        <w:t>17</w:t>
      </w:r>
      <w:r w:rsidRPr="00657AE2">
        <w:rPr>
          <w:rFonts w:ascii="Arial" w:hAnsi="Arial" w:cs="Arial"/>
          <w:sz w:val="20"/>
          <w:szCs w:val="20"/>
        </w:rPr>
        <w:fldChar w:fldCharType="end"/>
      </w:r>
      <w:r w:rsidRPr="00657AE2">
        <w:rPr>
          <w:rFonts w:ascii="Arial" w:hAnsi="Arial" w:cs="Arial"/>
          <w:sz w:val="20"/>
          <w:szCs w:val="20"/>
          <w:lang w:val="es-ES"/>
        </w:rPr>
        <w:t>.</w:t>
      </w:r>
    </w:p>
    <w:p w:rsidR="00657AE2" w:rsidRPr="00657AE2" w:rsidRDefault="00657AE2" w:rsidP="00657AE2">
      <w:pPr>
        <w:jc w:val="both"/>
        <w:rPr>
          <w:rFonts w:ascii="Arial" w:hAnsi="Arial" w:cs="Arial"/>
          <w:b/>
          <w:sz w:val="20"/>
          <w:szCs w:val="20"/>
          <w:lang w:val="es-ES"/>
        </w:rPr>
      </w:pPr>
      <w:bookmarkStart w:id="63" w:name="_Ref450035838"/>
      <w:bookmarkStart w:id="64" w:name="_Toc447546983"/>
      <w:bookmarkStart w:id="65" w:name="_Toc452716968"/>
      <w:r w:rsidRPr="00657AE2">
        <w:rPr>
          <w:rFonts w:ascii="Arial" w:hAnsi="Arial" w:cs="Arial"/>
          <w:b/>
          <w:sz w:val="20"/>
          <w:szCs w:val="20"/>
          <w:lang w:val="es-ES"/>
        </w:rPr>
        <w:t xml:space="preserve">Tabla </w:t>
      </w:r>
      <w:r w:rsidRPr="00657AE2">
        <w:rPr>
          <w:rFonts w:ascii="Arial" w:hAnsi="Arial" w:cs="Arial"/>
          <w:b/>
          <w:sz w:val="20"/>
          <w:szCs w:val="20"/>
          <w:lang w:val="es-ES"/>
        </w:rPr>
        <w:fldChar w:fldCharType="begin"/>
      </w:r>
      <w:r w:rsidRPr="00657AE2">
        <w:rPr>
          <w:rFonts w:ascii="Arial" w:hAnsi="Arial" w:cs="Arial"/>
          <w:b/>
          <w:sz w:val="20"/>
          <w:szCs w:val="20"/>
          <w:lang w:val="es-ES"/>
        </w:rPr>
        <w:instrText xml:space="preserve"> SEQ Tabla \* ARABIC </w:instrText>
      </w:r>
      <w:r w:rsidRPr="00657AE2">
        <w:rPr>
          <w:rFonts w:ascii="Arial" w:hAnsi="Arial" w:cs="Arial"/>
          <w:b/>
          <w:sz w:val="20"/>
          <w:szCs w:val="20"/>
          <w:lang w:val="es-ES"/>
        </w:rPr>
        <w:fldChar w:fldCharType="separate"/>
      </w:r>
      <w:r w:rsidR="00BB73DA">
        <w:rPr>
          <w:rFonts w:ascii="Arial" w:hAnsi="Arial" w:cs="Arial"/>
          <w:b/>
          <w:noProof/>
          <w:sz w:val="20"/>
          <w:szCs w:val="20"/>
          <w:lang w:val="es-ES"/>
        </w:rPr>
        <w:t>17</w:t>
      </w:r>
      <w:r w:rsidRPr="00657AE2">
        <w:rPr>
          <w:rFonts w:ascii="Arial" w:hAnsi="Arial" w:cs="Arial"/>
          <w:sz w:val="20"/>
          <w:szCs w:val="20"/>
        </w:rPr>
        <w:fldChar w:fldCharType="end"/>
      </w:r>
      <w:bookmarkEnd w:id="63"/>
      <w:r w:rsidRPr="00657AE2">
        <w:rPr>
          <w:rFonts w:ascii="Arial" w:hAnsi="Arial" w:cs="Arial"/>
          <w:b/>
          <w:sz w:val="20"/>
          <w:szCs w:val="20"/>
          <w:lang w:val="es-ES"/>
        </w:rPr>
        <w:t>: Resultados evaluación económica – SE San Benito</w:t>
      </w:r>
      <w:bookmarkEnd w:id="64"/>
      <w:bookmarkEnd w:id="65"/>
    </w:p>
    <w:tbl>
      <w:tblPr>
        <w:tblW w:w="0" w:type="auto"/>
        <w:jc w:val="center"/>
        <w:tblInd w:w="-9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777"/>
        <w:gridCol w:w="1306"/>
        <w:gridCol w:w="1214"/>
        <w:gridCol w:w="1329"/>
        <w:gridCol w:w="1329"/>
        <w:gridCol w:w="845"/>
      </w:tblGrid>
      <w:tr w:rsidR="00657AE2" w:rsidRPr="005B10C9" w:rsidTr="001E140F">
        <w:trPr>
          <w:trHeight w:val="35"/>
          <w:jc w:val="center"/>
        </w:trPr>
        <w:tc>
          <w:tcPr>
            <w:tcW w:w="2777"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657AE2" w:rsidRPr="005B10C9" w:rsidRDefault="00657AE2" w:rsidP="00657AE2">
            <w:pPr>
              <w:jc w:val="both"/>
              <w:rPr>
                <w:rFonts w:ascii="Arial" w:hAnsi="Arial" w:cs="Arial"/>
                <w:b/>
                <w:sz w:val="20"/>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657AE2" w:rsidRPr="005B10C9" w:rsidRDefault="00657AE2" w:rsidP="00657AE2">
            <w:pPr>
              <w:jc w:val="both"/>
              <w:rPr>
                <w:rFonts w:ascii="Arial" w:hAnsi="Arial" w:cs="Arial"/>
                <w:b/>
                <w:sz w:val="20"/>
                <w:szCs w:val="20"/>
                <w:lang w:val="es-ES"/>
              </w:rPr>
            </w:pPr>
            <w:r w:rsidRPr="005B10C9">
              <w:rPr>
                <w:rFonts w:ascii="Arial" w:hAnsi="Arial" w:cs="Arial"/>
                <w:b/>
                <w:bCs/>
                <w:sz w:val="20"/>
                <w:szCs w:val="20"/>
                <w:lang w:val="es-ES"/>
              </w:rPr>
              <w:t>VP Inversión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657AE2" w:rsidRPr="005B10C9" w:rsidRDefault="00657AE2" w:rsidP="00657AE2">
            <w:pPr>
              <w:jc w:val="both"/>
              <w:rPr>
                <w:rFonts w:ascii="Arial" w:hAnsi="Arial" w:cs="Arial"/>
                <w:b/>
                <w:sz w:val="20"/>
                <w:szCs w:val="20"/>
                <w:lang w:val="es-ES"/>
              </w:rPr>
            </w:pPr>
            <w:r w:rsidRPr="005B10C9">
              <w:rPr>
                <w:rFonts w:ascii="Arial" w:hAnsi="Arial" w:cs="Arial"/>
                <w:b/>
                <w:bCs/>
                <w:sz w:val="20"/>
                <w:szCs w:val="20"/>
                <w:lang w:val="es-ES"/>
              </w:rPr>
              <w:t>VP Costos  (US$)</w:t>
            </w:r>
          </w:p>
        </w:tc>
        <w:tc>
          <w:tcPr>
            <w:tcW w:w="1329"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657AE2" w:rsidRPr="005B10C9" w:rsidRDefault="00657AE2" w:rsidP="00657AE2">
            <w:pPr>
              <w:jc w:val="both"/>
              <w:rPr>
                <w:rFonts w:ascii="Arial" w:hAnsi="Arial" w:cs="Arial"/>
                <w:b/>
                <w:sz w:val="20"/>
                <w:szCs w:val="20"/>
                <w:lang w:val="es-ES"/>
              </w:rPr>
            </w:pPr>
            <w:r w:rsidRPr="005B10C9">
              <w:rPr>
                <w:rFonts w:ascii="Arial" w:hAnsi="Arial" w:cs="Arial"/>
                <w:b/>
                <w:bCs/>
                <w:sz w:val="20"/>
                <w:szCs w:val="20"/>
                <w:lang w:val="es-ES"/>
              </w:rPr>
              <w:t>VP Beneficios  (US$)</w:t>
            </w:r>
          </w:p>
        </w:tc>
        <w:tc>
          <w:tcPr>
            <w:tcW w:w="1329"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657AE2" w:rsidRPr="005B10C9" w:rsidRDefault="00657AE2" w:rsidP="00657AE2">
            <w:pPr>
              <w:jc w:val="both"/>
              <w:rPr>
                <w:rFonts w:ascii="Arial" w:hAnsi="Arial" w:cs="Arial"/>
                <w:b/>
                <w:sz w:val="20"/>
                <w:szCs w:val="20"/>
                <w:lang w:val="es-ES"/>
              </w:rPr>
            </w:pPr>
            <w:r w:rsidRPr="005B10C9">
              <w:rPr>
                <w:rFonts w:ascii="Arial" w:hAnsi="Arial" w:cs="Arial"/>
                <w:b/>
                <w:bCs/>
                <w:sz w:val="20"/>
                <w:szCs w:val="20"/>
                <w:lang w:val="es-ES"/>
              </w:rPr>
              <w:t>VPNE (US$)</w:t>
            </w:r>
          </w:p>
        </w:tc>
        <w:tc>
          <w:tcPr>
            <w:tcW w:w="845"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657AE2" w:rsidRPr="005B10C9" w:rsidRDefault="00657AE2" w:rsidP="00657AE2">
            <w:pPr>
              <w:jc w:val="both"/>
              <w:rPr>
                <w:rFonts w:ascii="Arial" w:hAnsi="Arial" w:cs="Arial"/>
                <w:b/>
                <w:sz w:val="20"/>
                <w:szCs w:val="20"/>
                <w:lang w:val="es-ES"/>
              </w:rPr>
            </w:pPr>
            <w:r w:rsidRPr="005B10C9">
              <w:rPr>
                <w:rFonts w:ascii="Arial" w:hAnsi="Arial" w:cs="Arial"/>
                <w:b/>
                <w:bCs/>
                <w:sz w:val="20"/>
                <w:szCs w:val="20"/>
                <w:lang w:val="es-ES"/>
              </w:rPr>
              <w:t>TIRE</w:t>
            </w:r>
          </w:p>
        </w:tc>
      </w:tr>
      <w:tr w:rsidR="00657AE2" w:rsidRPr="005B10C9" w:rsidTr="005B10C9">
        <w:trPr>
          <w:trHeight w:val="626"/>
          <w:jc w:val="center"/>
        </w:trPr>
        <w:tc>
          <w:tcPr>
            <w:tcW w:w="2777" w:type="dxa"/>
            <w:tcBorders>
              <w:top w:val="single" w:sz="12" w:space="0" w:color="000000"/>
            </w:tcBorders>
            <w:shd w:val="clear" w:color="auto" w:fill="auto"/>
            <w:tcMar>
              <w:top w:w="15" w:type="dxa"/>
              <w:left w:w="108" w:type="dxa"/>
              <w:bottom w:w="0" w:type="dxa"/>
              <w:right w:w="108" w:type="dxa"/>
            </w:tcMar>
            <w:vAlign w:val="center"/>
            <w:hideMark/>
          </w:tcPr>
          <w:p w:rsidR="00657AE2" w:rsidRPr="005B10C9" w:rsidRDefault="00657AE2" w:rsidP="001E140F">
            <w:pPr>
              <w:jc w:val="both"/>
              <w:rPr>
                <w:rFonts w:ascii="Arial" w:hAnsi="Arial" w:cs="Arial"/>
                <w:sz w:val="20"/>
                <w:szCs w:val="20"/>
                <w:lang w:val="es-ES"/>
              </w:rPr>
            </w:pPr>
            <w:r w:rsidRPr="005B10C9">
              <w:rPr>
                <w:rFonts w:ascii="Arial" w:hAnsi="Arial" w:cs="Arial"/>
                <w:bCs/>
                <w:sz w:val="20"/>
                <w:szCs w:val="20"/>
                <w:lang w:val="es-ES"/>
              </w:rPr>
              <w:t>Situación Con Proyecto</w:t>
            </w:r>
            <w:r w:rsidR="001E140F" w:rsidRPr="005B10C9">
              <w:rPr>
                <w:rFonts w:ascii="Arial" w:hAnsi="Arial" w:cs="Arial"/>
                <w:bCs/>
                <w:sz w:val="20"/>
                <w:szCs w:val="20"/>
                <w:lang w:val="es-ES"/>
              </w:rPr>
              <w:t xml:space="preserve"> Vs. </w:t>
            </w:r>
            <w:r w:rsidRPr="005B10C9">
              <w:rPr>
                <w:rFonts w:ascii="Arial" w:hAnsi="Arial" w:cs="Arial"/>
                <w:bCs/>
                <w:sz w:val="20"/>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657AE2" w:rsidRPr="005B10C9" w:rsidRDefault="00657AE2" w:rsidP="00657AE2">
            <w:pPr>
              <w:jc w:val="both"/>
              <w:rPr>
                <w:rFonts w:ascii="Arial" w:hAnsi="Arial" w:cs="Arial"/>
                <w:sz w:val="20"/>
                <w:szCs w:val="20"/>
                <w:lang w:val="es-ES"/>
              </w:rPr>
            </w:pPr>
            <w:r w:rsidRPr="005B10C9">
              <w:rPr>
                <w:rFonts w:ascii="Arial" w:hAnsi="Arial" w:cs="Arial"/>
                <w:sz w:val="20"/>
                <w:szCs w:val="20"/>
                <w:lang w:val="es-ES"/>
              </w:rPr>
              <w:t>2.618.835</w:t>
            </w:r>
          </w:p>
        </w:tc>
        <w:tc>
          <w:tcPr>
            <w:tcW w:w="1214" w:type="dxa"/>
            <w:tcBorders>
              <w:top w:val="single" w:sz="12" w:space="0" w:color="000000"/>
            </w:tcBorders>
            <w:shd w:val="clear" w:color="auto" w:fill="auto"/>
            <w:tcMar>
              <w:top w:w="15" w:type="dxa"/>
              <w:left w:w="108" w:type="dxa"/>
              <w:bottom w:w="0" w:type="dxa"/>
              <w:right w:w="108" w:type="dxa"/>
            </w:tcMar>
            <w:vAlign w:val="center"/>
          </w:tcPr>
          <w:p w:rsidR="00657AE2" w:rsidRPr="005B10C9" w:rsidRDefault="00657AE2" w:rsidP="00657AE2">
            <w:pPr>
              <w:jc w:val="both"/>
              <w:rPr>
                <w:rFonts w:ascii="Arial" w:hAnsi="Arial" w:cs="Arial"/>
                <w:sz w:val="20"/>
                <w:szCs w:val="20"/>
                <w:lang w:val="es-ES"/>
              </w:rPr>
            </w:pPr>
            <w:r w:rsidRPr="005B10C9">
              <w:rPr>
                <w:rFonts w:ascii="Arial" w:hAnsi="Arial" w:cs="Arial"/>
                <w:sz w:val="20"/>
                <w:szCs w:val="20"/>
                <w:lang w:val="es-ES"/>
              </w:rPr>
              <w:t>1.996.532</w:t>
            </w:r>
          </w:p>
        </w:tc>
        <w:tc>
          <w:tcPr>
            <w:tcW w:w="1329" w:type="dxa"/>
            <w:tcBorders>
              <w:top w:val="single" w:sz="12" w:space="0" w:color="000000"/>
            </w:tcBorders>
            <w:shd w:val="clear" w:color="auto" w:fill="auto"/>
            <w:tcMar>
              <w:top w:w="15" w:type="dxa"/>
              <w:left w:w="108" w:type="dxa"/>
              <w:bottom w:w="0" w:type="dxa"/>
              <w:right w:w="108" w:type="dxa"/>
            </w:tcMar>
            <w:vAlign w:val="center"/>
          </w:tcPr>
          <w:p w:rsidR="00657AE2" w:rsidRPr="005B10C9" w:rsidRDefault="00657AE2" w:rsidP="00657AE2">
            <w:pPr>
              <w:jc w:val="both"/>
              <w:rPr>
                <w:rFonts w:ascii="Arial" w:hAnsi="Arial" w:cs="Arial"/>
                <w:sz w:val="20"/>
                <w:szCs w:val="20"/>
                <w:lang w:val="es-ES"/>
              </w:rPr>
            </w:pPr>
            <w:r w:rsidRPr="005B10C9">
              <w:rPr>
                <w:rFonts w:ascii="Arial" w:hAnsi="Arial" w:cs="Arial"/>
                <w:sz w:val="20"/>
                <w:szCs w:val="20"/>
                <w:lang w:val="es-ES"/>
              </w:rPr>
              <w:t>166.842.754</w:t>
            </w:r>
          </w:p>
        </w:tc>
        <w:tc>
          <w:tcPr>
            <w:tcW w:w="1329" w:type="dxa"/>
            <w:tcBorders>
              <w:top w:val="single" w:sz="12" w:space="0" w:color="000000"/>
            </w:tcBorders>
            <w:shd w:val="clear" w:color="auto" w:fill="auto"/>
            <w:tcMar>
              <w:top w:w="15" w:type="dxa"/>
              <w:left w:w="108" w:type="dxa"/>
              <w:bottom w:w="0" w:type="dxa"/>
              <w:right w:w="108" w:type="dxa"/>
            </w:tcMar>
            <w:vAlign w:val="center"/>
          </w:tcPr>
          <w:p w:rsidR="00657AE2" w:rsidRPr="005B10C9" w:rsidRDefault="00657AE2" w:rsidP="00657AE2">
            <w:pPr>
              <w:jc w:val="both"/>
              <w:rPr>
                <w:rFonts w:ascii="Arial" w:hAnsi="Arial" w:cs="Arial"/>
                <w:sz w:val="20"/>
                <w:szCs w:val="20"/>
                <w:lang w:val="es-ES"/>
              </w:rPr>
            </w:pPr>
            <w:r w:rsidRPr="005B10C9">
              <w:rPr>
                <w:rFonts w:ascii="Arial" w:hAnsi="Arial" w:cs="Arial"/>
                <w:sz w:val="20"/>
                <w:szCs w:val="20"/>
                <w:lang w:val="es-ES"/>
              </w:rPr>
              <w:t>162.227.387</w:t>
            </w:r>
          </w:p>
        </w:tc>
        <w:tc>
          <w:tcPr>
            <w:tcW w:w="845" w:type="dxa"/>
            <w:tcBorders>
              <w:top w:val="single" w:sz="12" w:space="0" w:color="000000"/>
            </w:tcBorders>
            <w:shd w:val="clear" w:color="auto" w:fill="auto"/>
            <w:tcMar>
              <w:top w:w="15" w:type="dxa"/>
              <w:left w:w="108" w:type="dxa"/>
              <w:bottom w:w="0" w:type="dxa"/>
              <w:right w:w="108" w:type="dxa"/>
            </w:tcMar>
            <w:vAlign w:val="center"/>
          </w:tcPr>
          <w:p w:rsidR="00657AE2" w:rsidRPr="005B10C9" w:rsidRDefault="00657AE2" w:rsidP="00657AE2">
            <w:pPr>
              <w:jc w:val="both"/>
              <w:rPr>
                <w:rFonts w:ascii="Arial" w:hAnsi="Arial" w:cs="Arial"/>
                <w:sz w:val="20"/>
                <w:szCs w:val="20"/>
                <w:lang w:val="es-ES"/>
              </w:rPr>
            </w:pPr>
            <w:r w:rsidRPr="005B10C9">
              <w:rPr>
                <w:rFonts w:ascii="Arial" w:hAnsi="Arial" w:cs="Arial"/>
                <w:sz w:val="20"/>
                <w:szCs w:val="20"/>
                <w:lang w:val="es-ES"/>
              </w:rPr>
              <w:t>108%</w:t>
            </w:r>
          </w:p>
        </w:tc>
      </w:tr>
    </w:tbl>
    <w:p w:rsidR="00657AE2" w:rsidRPr="005B10C9" w:rsidRDefault="00657AE2" w:rsidP="00657AE2">
      <w:pPr>
        <w:jc w:val="both"/>
        <w:rPr>
          <w:rFonts w:ascii="Arial" w:hAnsi="Arial" w:cs="Arial"/>
          <w:sz w:val="16"/>
          <w:szCs w:val="20"/>
          <w:lang w:val="es-ES"/>
        </w:rPr>
      </w:pPr>
      <w:r w:rsidRPr="005B10C9">
        <w:rPr>
          <w:rFonts w:ascii="Arial" w:hAnsi="Arial" w:cs="Arial"/>
          <w:sz w:val="16"/>
          <w:szCs w:val="20"/>
          <w:lang w:val="es-ES"/>
        </w:rPr>
        <w:t>Fuente: Elaboración propia en base a información de ENATREL provista por el BID</w:t>
      </w:r>
    </w:p>
    <w:p w:rsidR="00657AE2" w:rsidRPr="00657AE2" w:rsidRDefault="00657AE2" w:rsidP="00657AE2">
      <w:pPr>
        <w:jc w:val="both"/>
        <w:rPr>
          <w:rFonts w:ascii="Arial" w:hAnsi="Arial" w:cs="Arial"/>
          <w:sz w:val="20"/>
          <w:szCs w:val="20"/>
          <w:lang w:val="es-ES"/>
        </w:rPr>
      </w:pPr>
      <w:r w:rsidRPr="00657AE2">
        <w:rPr>
          <w:rFonts w:ascii="Arial" w:hAnsi="Arial" w:cs="Arial"/>
          <w:sz w:val="20"/>
          <w:szCs w:val="20"/>
          <w:lang w:val="es-ES"/>
        </w:rPr>
        <w:t>El proyecto es deseable desde una óptica económica o social y también desde la financiera o privada (</w:t>
      </w:r>
      <w:r w:rsidRPr="00657AE2">
        <w:rPr>
          <w:rFonts w:ascii="Arial" w:hAnsi="Arial" w:cs="Arial"/>
          <w:sz w:val="20"/>
          <w:szCs w:val="20"/>
          <w:lang w:val="es-ES"/>
        </w:rPr>
        <w:fldChar w:fldCharType="begin"/>
      </w:r>
      <w:r w:rsidRPr="00657AE2">
        <w:rPr>
          <w:rFonts w:ascii="Arial" w:hAnsi="Arial" w:cs="Arial"/>
          <w:sz w:val="20"/>
          <w:szCs w:val="20"/>
          <w:lang w:val="es-ES"/>
        </w:rPr>
        <w:instrText xml:space="preserve"> REF _Ref450035858 \h </w:instrText>
      </w:r>
      <w:r w:rsidRPr="00657AE2">
        <w:rPr>
          <w:rFonts w:ascii="Arial" w:hAnsi="Arial" w:cs="Arial"/>
          <w:sz w:val="20"/>
          <w:szCs w:val="20"/>
          <w:lang w:val="es-ES"/>
        </w:rPr>
      </w:r>
      <w:r w:rsidRPr="00657AE2">
        <w:rPr>
          <w:rFonts w:ascii="Arial" w:hAnsi="Arial" w:cs="Arial"/>
          <w:sz w:val="20"/>
          <w:szCs w:val="20"/>
          <w:lang w:val="es-ES"/>
        </w:rPr>
        <w:fldChar w:fldCharType="separate"/>
      </w:r>
      <w:r w:rsidR="00BB73DA" w:rsidRPr="00657AE2">
        <w:rPr>
          <w:rFonts w:ascii="Arial" w:hAnsi="Arial" w:cs="Arial"/>
          <w:b/>
          <w:sz w:val="20"/>
          <w:szCs w:val="20"/>
          <w:lang w:val="es-ES"/>
        </w:rPr>
        <w:t xml:space="preserve">Tabla </w:t>
      </w:r>
      <w:r w:rsidR="00BB73DA">
        <w:rPr>
          <w:rFonts w:ascii="Arial" w:hAnsi="Arial" w:cs="Arial"/>
          <w:b/>
          <w:noProof/>
          <w:sz w:val="20"/>
          <w:szCs w:val="20"/>
          <w:lang w:val="es-ES"/>
        </w:rPr>
        <w:t>18</w:t>
      </w:r>
      <w:r w:rsidRPr="00657AE2">
        <w:rPr>
          <w:rFonts w:ascii="Arial" w:hAnsi="Arial" w:cs="Arial"/>
          <w:sz w:val="20"/>
          <w:szCs w:val="20"/>
        </w:rPr>
        <w:fldChar w:fldCharType="end"/>
      </w:r>
      <w:r w:rsidRPr="00657AE2">
        <w:rPr>
          <w:rFonts w:ascii="Arial" w:hAnsi="Arial" w:cs="Arial"/>
          <w:sz w:val="20"/>
          <w:szCs w:val="20"/>
          <w:lang w:val="es-ES"/>
        </w:rPr>
        <w:t xml:space="preserve">). </w:t>
      </w:r>
    </w:p>
    <w:p w:rsidR="00657AE2" w:rsidRPr="00657AE2" w:rsidRDefault="00657AE2" w:rsidP="00657AE2">
      <w:pPr>
        <w:jc w:val="both"/>
        <w:rPr>
          <w:rFonts w:ascii="Arial" w:hAnsi="Arial" w:cs="Arial"/>
          <w:b/>
          <w:sz w:val="20"/>
          <w:szCs w:val="20"/>
          <w:lang w:val="es-ES"/>
        </w:rPr>
      </w:pPr>
      <w:bookmarkStart w:id="66" w:name="_Ref450035858"/>
      <w:bookmarkStart w:id="67" w:name="_Toc447546984"/>
      <w:bookmarkStart w:id="68" w:name="_Toc452716969"/>
      <w:r w:rsidRPr="00657AE2">
        <w:rPr>
          <w:rFonts w:ascii="Arial" w:hAnsi="Arial" w:cs="Arial"/>
          <w:b/>
          <w:sz w:val="20"/>
          <w:szCs w:val="20"/>
          <w:lang w:val="es-ES"/>
        </w:rPr>
        <w:t xml:space="preserve">Tabla </w:t>
      </w:r>
      <w:r w:rsidRPr="00657AE2">
        <w:rPr>
          <w:rFonts w:ascii="Arial" w:hAnsi="Arial" w:cs="Arial"/>
          <w:b/>
          <w:sz w:val="20"/>
          <w:szCs w:val="20"/>
          <w:lang w:val="es-ES"/>
        </w:rPr>
        <w:fldChar w:fldCharType="begin"/>
      </w:r>
      <w:r w:rsidRPr="00657AE2">
        <w:rPr>
          <w:rFonts w:ascii="Arial" w:hAnsi="Arial" w:cs="Arial"/>
          <w:b/>
          <w:sz w:val="20"/>
          <w:szCs w:val="20"/>
          <w:lang w:val="es-ES"/>
        </w:rPr>
        <w:instrText xml:space="preserve"> SEQ Tabla \* ARABIC </w:instrText>
      </w:r>
      <w:r w:rsidRPr="00657AE2">
        <w:rPr>
          <w:rFonts w:ascii="Arial" w:hAnsi="Arial" w:cs="Arial"/>
          <w:b/>
          <w:sz w:val="20"/>
          <w:szCs w:val="20"/>
          <w:lang w:val="es-ES"/>
        </w:rPr>
        <w:fldChar w:fldCharType="separate"/>
      </w:r>
      <w:r w:rsidR="00BB73DA">
        <w:rPr>
          <w:rFonts w:ascii="Arial" w:hAnsi="Arial" w:cs="Arial"/>
          <w:b/>
          <w:noProof/>
          <w:sz w:val="20"/>
          <w:szCs w:val="20"/>
          <w:lang w:val="es-ES"/>
        </w:rPr>
        <w:t>18</w:t>
      </w:r>
      <w:r w:rsidRPr="00657AE2">
        <w:rPr>
          <w:rFonts w:ascii="Arial" w:hAnsi="Arial" w:cs="Arial"/>
          <w:sz w:val="20"/>
          <w:szCs w:val="20"/>
        </w:rPr>
        <w:fldChar w:fldCharType="end"/>
      </w:r>
      <w:bookmarkEnd w:id="66"/>
      <w:r w:rsidRPr="00657AE2">
        <w:rPr>
          <w:rFonts w:ascii="Arial" w:hAnsi="Arial" w:cs="Arial"/>
          <w:b/>
          <w:sz w:val="20"/>
          <w:szCs w:val="20"/>
          <w:lang w:val="es-ES"/>
        </w:rPr>
        <w:t>: Resultados evaluación financiera – SE San Benito</w:t>
      </w:r>
      <w:bookmarkEnd w:id="67"/>
      <w:bookmarkEnd w:id="6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33"/>
        <w:gridCol w:w="1306"/>
        <w:gridCol w:w="1214"/>
        <w:gridCol w:w="1301"/>
        <w:gridCol w:w="1301"/>
        <w:gridCol w:w="998"/>
      </w:tblGrid>
      <w:tr w:rsidR="00657AE2" w:rsidRPr="00657AE2" w:rsidTr="001E140F">
        <w:trPr>
          <w:trHeight w:val="35"/>
          <w:jc w:val="center"/>
        </w:trPr>
        <w:tc>
          <w:tcPr>
            <w:tcW w:w="2333"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657AE2" w:rsidRPr="00657AE2" w:rsidRDefault="00657AE2" w:rsidP="00657AE2">
            <w:pPr>
              <w:jc w:val="both"/>
              <w:rPr>
                <w:rFonts w:ascii="Arial" w:hAnsi="Arial" w:cs="Arial"/>
                <w:b/>
                <w:sz w:val="20"/>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657AE2" w:rsidRPr="00657AE2" w:rsidRDefault="00657AE2" w:rsidP="00657AE2">
            <w:pPr>
              <w:jc w:val="both"/>
              <w:rPr>
                <w:rFonts w:ascii="Arial" w:hAnsi="Arial" w:cs="Arial"/>
                <w:b/>
                <w:sz w:val="20"/>
                <w:szCs w:val="20"/>
                <w:lang w:val="es-ES"/>
              </w:rPr>
            </w:pPr>
            <w:r w:rsidRPr="00657AE2">
              <w:rPr>
                <w:rFonts w:ascii="Arial" w:hAnsi="Arial" w:cs="Arial"/>
                <w:b/>
                <w:bCs/>
                <w:sz w:val="20"/>
                <w:szCs w:val="20"/>
                <w:lang w:val="es-ES"/>
              </w:rPr>
              <w:t>VP Inversión fin.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657AE2" w:rsidRPr="00657AE2" w:rsidRDefault="00657AE2" w:rsidP="00657AE2">
            <w:pPr>
              <w:jc w:val="both"/>
              <w:rPr>
                <w:rFonts w:ascii="Arial" w:hAnsi="Arial" w:cs="Arial"/>
                <w:b/>
                <w:sz w:val="20"/>
                <w:szCs w:val="20"/>
                <w:lang w:val="es-ES"/>
              </w:rPr>
            </w:pPr>
            <w:r w:rsidRPr="00657AE2">
              <w:rPr>
                <w:rFonts w:ascii="Arial" w:hAnsi="Arial" w:cs="Arial"/>
                <w:b/>
                <w:bCs/>
                <w:sz w:val="20"/>
                <w:szCs w:val="20"/>
                <w:lang w:val="es-ES"/>
              </w:rPr>
              <w:t>VP Costos fin.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657AE2" w:rsidRPr="00657AE2" w:rsidRDefault="00657AE2" w:rsidP="00657AE2">
            <w:pPr>
              <w:jc w:val="both"/>
              <w:rPr>
                <w:rFonts w:ascii="Arial" w:hAnsi="Arial" w:cs="Arial"/>
                <w:b/>
                <w:sz w:val="20"/>
                <w:szCs w:val="20"/>
                <w:lang w:val="es-ES"/>
              </w:rPr>
            </w:pPr>
            <w:r w:rsidRPr="00657AE2">
              <w:rPr>
                <w:rFonts w:ascii="Arial" w:hAnsi="Arial" w:cs="Arial"/>
                <w:b/>
                <w:bCs/>
                <w:sz w:val="20"/>
                <w:szCs w:val="20"/>
                <w:lang w:val="es-ES"/>
              </w:rPr>
              <w:t>VP Ingresos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657AE2" w:rsidRPr="00657AE2" w:rsidRDefault="00657AE2" w:rsidP="00657AE2">
            <w:pPr>
              <w:jc w:val="both"/>
              <w:rPr>
                <w:rFonts w:ascii="Arial" w:hAnsi="Arial" w:cs="Arial"/>
                <w:b/>
                <w:sz w:val="20"/>
                <w:szCs w:val="20"/>
                <w:lang w:val="es-ES"/>
              </w:rPr>
            </w:pPr>
            <w:r w:rsidRPr="00657AE2">
              <w:rPr>
                <w:rFonts w:ascii="Arial" w:hAnsi="Arial" w:cs="Arial"/>
                <w:b/>
                <w:bCs/>
                <w:sz w:val="20"/>
                <w:szCs w:val="20"/>
                <w:lang w:val="es-ES"/>
              </w:rPr>
              <w:t>VPN (US$)</w:t>
            </w:r>
          </w:p>
        </w:tc>
        <w:tc>
          <w:tcPr>
            <w:tcW w:w="998"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657AE2" w:rsidRPr="00657AE2" w:rsidRDefault="00657AE2" w:rsidP="00657AE2">
            <w:pPr>
              <w:jc w:val="both"/>
              <w:rPr>
                <w:rFonts w:ascii="Arial" w:hAnsi="Arial" w:cs="Arial"/>
                <w:b/>
                <w:sz w:val="20"/>
                <w:szCs w:val="20"/>
                <w:lang w:val="es-ES"/>
              </w:rPr>
            </w:pPr>
            <w:r w:rsidRPr="00657AE2">
              <w:rPr>
                <w:rFonts w:ascii="Arial" w:hAnsi="Arial" w:cs="Arial"/>
                <w:b/>
                <w:bCs/>
                <w:sz w:val="20"/>
                <w:szCs w:val="20"/>
                <w:lang w:val="es-ES"/>
              </w:rPr>
              <w:t>TIR</w:t>
            </w:r>
          </w:p>
        </w:tc>
      </w:tr>
      <w:tr w:rsidR="00657AE2" w:rsidRPr="00657AE2" w:rsidTr="005B10C9">
        <w:trPr>
          <w:trHeight w:val="680"/>
          <w:jc w:val="center"/>
        </w:trPr>
        <w:tc>
          <w:tcPr>
            <w:tcW w:w="2333" w:type="dxa"/>
            <w:tcBorders>
              <w:top w:val="single" w:sz="12" w:space="0" w:color="000000"/>
            </w:tcBorders>
            <w:shd w:val="clear" w:color="auto" w:fill="auto"/>
            <w:tcMar>
              <w:top w:w="15" w:type="dxa"/>
              <w:left w:w="108" w:type="dxa"/>
              <w:bottom w:w="0" w:type="dxa"/>
              <w:right w:w="108" w:type="dxa"/>
            </w:tcMar>
            <w:vAlign w:val="center"/>
            <w:hideMark/>
          </w:tcPr>
          <w:p w:rsidR="00657AE2" w:rsidRPr="00657AE2" w:rsidRDefault="00657AE2" w:rsidP="005B10C9">
            <w:pPr>
              <w:jc w:val="both"/>
              <w:rPr>
                <w:rFonts w:ascii="Arial" w:hAnsi="Arial" w:cs="Arial"/>
                <w:sz w:val="20"/>
                <w:szCs w:val="20"/>
                <w:lang w:val="es-ES"/>
              </w:rPr>
            </w:pPr>
            <w:r w:rsidRPr="00657AE2">
              <w:rPr>
                <w:rFonts w:ascii="Arial" w:hAnsi="Arial" w:cs="Arial"/>
                <w:bCs/>
                <w:sz w:val="20"/>
                <w:szCs w:val="20"/>
                <w:lang w:val="es-ES"/>
              </w:rPr>
              <w:t>Situación Con Proyecto</w:t>
            </w:r>
            <w:r w:rsidR="005B10C9">
              <w:rPr>
                <w:rFonts w:ascii="Arial" w:hAnsi="Arial" w:cs="Arial"/>
                <w:bCs/>
                <w:sz w:val="20"/>
                <w:szCs w:val="20"/>
                <w:lang w:val="es-ES"/>
              </w:rPr>
              <w:t xml:space="preserve"> </w:t>
            </w:r>
            <w:r w:rsidRPr="00657AE2">
              <w:rPr>
                <w:rFonts w:ascii="Arial" w:hAnsi="Arial" w:cs="Arial"/>
                <w:bCs/>
                <w:sz w:val="20"/>
                <w:szCs w:val="20"/>
                <w:lang w:val="es-ES"/>
              </w:rPr>
              <w:t>-</w:t>
            </w:r>
            <w:r w:rsidR="005B10C9">
              <w:rPr>
                <w:rFonts w:ascii="Arial" w:hAnsi="Arial" w:cs="Arial"/>
                <w:bCs/>
                <w:sz w:val="20"/>
                <w:szCs w:val="20"/>
                <w:lang w:val="es-ES"/>
              </w:rPr>
              <w:t xml:space="preserve"> </w:t>
            </w:r>
            <w:r w:rsidRPr="00657AE2">
              <w:rPr>
                <w:rFonts w:ascii="Arial" w:hAnsi="Arial" w:cs="Arial"/>
                <w:bCs/>
                <w:sz w:val="20"/>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657AE2" w:rsidRPr="00657AE2" w:rsidRDefault="00657AE2" w:rsidP="00657AE2">
            <w:pPr>
              <w:jc w:val="both"/>
              <w:rPr>
                <w:rFonts w:ascii="Arial" w:hAnsi="Arial" w:cs="Arial"/>
                <w:sz w:val="20"/>
                <w:szCs w:val="20"/>
                <w:lang w:val="es-ES"/>
              </w:rPr>
            </w:pPr>
            <w:r w:rsidRPr="00657AE2">
              <w:rPr>
                <w:rFonts w:ascii="Arial" w:hAnsi="Arial" w:cs="Arial"/>
                <w:sz w:val="20"/>
                <w:szCs w:val="20"/>
                <w:lang w:val="es-ES"/>
              </w:rPr>
              <w:t>2.675.239</w:t>
            </w:r>
          </w:p>
        </w:tc>
        <w:tc>
          <w:tcPr>
            <w:tcW w:w="1214" w:type="dxa"/>
            <w:tcBorders>
              <w:top w:val="single" w:sz="12" w:space="0" w:color="000000"/>
            </w:tcBorders>
            <w:shd w:val="clear" w:color="auto" w:fill="auto"/>
            <w:tcMar>
              <w:top w:w="15" w:type="dxa"/>
              <w:left w:w="108" w:type="dxa"/>
              <w:bottom w:w="0" w:type="dxa"/>
              <w:right w:w="108" w:type="dxa"/>
            </w:tcMar>
            <w:vAlign w:val="center"/>
          </w:tcPr>
          <w:p w:rsidR="00657AE2" w:rsidRPr="00657AE2" w:rsidRDefault="00657AE2" w:rsidP="00657AE2">
            <w:pPr>
              <w:jc w:val="both"/>
              <w:rPr>
                <w:rFonts w:ascii="Arial" w:hAnsi="Arial" w:cs="Arial"/>
                <w:sz w:val="20"/>
                <w:szCs w:val="20"/>
                <w:lang w:val="es-ES"/>
              </w:rPr>
            </w:pPr>
            <w:r w:rsidRPr="00657AE2">
              <w:rPr>
                <w:rFonts w:ascii="Arial" w:hAnsi="Arial" w:cs="Arial"/>
                <w:sz w:val="20"/>
                <w:szCs w:val="20"/>
                <w:lang w:val="es-ES"/>
              </w:rPr>
              <w:t>-2.009.800</w:t>
            </w:r>
          </w:p>
        </w:tc>
        <w:tc>
          <w:tcPr>
            <w:tcW w:w="1301" w:type="dxa"/>
            <w:tcBorders>
              <w:top w:val="single" w:sz="12" w:space="0" w:color="000000"/>
            </w:tcBorders>
            <w:shd w:val="clear" w:color="auto" w:fill="auto"/>
            <w:tcMar>
              <w:top w:w="15" w:type="dxa"/>
              <w:left w:w="108" w:type="dxa"/>
              <w:bottom w:w="0" w:type="dxa"/>
              <w:right w:w="108" w:type="dxa"/>
            </w:tcMar>
            <w:vAlign w:val="center"/>
          </w:tcPr>
          <w:p w:rsidR="00657AE2" w:rsidRPr="00657AE2" w:rsidRDefault="00657AE2" w:rsidP="00657AE2">
            <w:pPr>
              <w:jc w:val="both"/>
              <w:rPr>
                <w:rFonts w:ascii="Arial" w:hAnsi="Arial" w:cs="Arial"/>
                <w:sz w:val="20"/>
                <w:szCs w:val="20"/>
                <w:lang w:val="es-ES"/>
              </w:rPr>
            </w:pPr>
            <w:r w:rsidRPr="00657AE2">
              <w:rPr>
                <w:rFonts w:ascii="Arial" w:hAnsi="Arial" w:cs="Arial"/>
                <w:sz w:val="20"/>
                <w:szCs w:val="20"/>
                <w:lang w:val="es-ES"/>
              </w:rPr>
              <w:t>2.625.139</w:t>
            </w:r>
          </w:p>
        </w:tc>
        <w:tc>
          <w:tcPr>
            <w:tcW w:w="1301" w:type="dxa"/>
            <w:tcBorders>
              <w:top w:val="single" w:sz="12" w:space="0" w:color="000000"/>
            </w:tcBorders>
            <w:shd w:val="clear" w:color="auto" w:fill="auto"/>
            <w:tcMar>
              <w:top w:w="15" w:type="dxa"/>
              <w:left w:w="108" w:type="dxa"/>
              <w:bottom w:w="0" w:type="dxa"/>
              <w:right w:w="108" w:type="dxa"/>
            </w:tcMar>
            <w:vAlign w:val="center"/>
          </w:tcPr>
          <w:p w:rsidR="00657AE2" w:rsidRPr="00657AE2" w:rsidRDefault="00657AE2" w:rsidP="00657AE2">
            <w:pPr>
              <w:jc w:val="both"/>
              <w:rPr>
                <w:rFonts w:ascii="Arial" w:hAnsi="Arial" w:cs="Arial"/>
                <w:sz w:val="20"/>
                <w:szCs w:val="20"/>
                <w:lang w:val="es-ES"/>
              </w:rPr>
            </w:pPr>
            <w:r w:rsidRPr="00657AE2">
              <w:rPr>
                <w:rFonts w:ascii="Arial" w:hAnsi="Arial" w:cs="Arial"/>
                <w:sz w:val="20"/>
                <w:szCs w:val="20"/>
                <w:lang w:val="es-ES"/>
              </w:rPr>
              <w:t>1.959.701</w:t>
            </w:r>
          </w:p>
        </w:tc>
        <w:tc>
          <w:tcPr>
            <w:tcW w:w="998" w:type="dxa"/>
            <w:tcBorders>
              <w:top w:val="single" w:sz="12" w:space="0" w:color="000000"/>
            </w:tcBorders>
            <w:shd w:val="clear" w:color="auto" w:fill="auto"/>
            <w:tcMar>
              <w:top w:w="15" w:type="dxa"/>
              <w:left w:w="108" w:type="dxa"/>
              <w:bottom w:w="0" w:type="dxa"/>
              <w:right w:w="108" w:type="dxa"/>
            </w:tcMar>
            <w:vAlign w:val="center"/>
            <w:hideMark/>
          </w:tcPr>
          <w:p w:rsidR="00657AE2" w:rsidRPr="00657AE2" w:rsidRDefault="00657AE2" w:rsidP="00657AE2">
            <w:pPr>
              <w:jc w:val="both"/>
              <w:rPr>
                <w:rFonts w:ascii="Arial" w:hAnsi="Arial" w:cs="Arial"/>
                <w:sz w:val="20"/>
                <w:szCs w:val="20"/>
                <w:lang w:val="es-ES"/>
              </w:rPr>
            </w:pPr>
            <w:r w:rsidRPr="00657AE2">
              <w:rPr>
                <w:rFonts w:ascii="Arial" w:hAnsi="Arial" w:cs="Arial"/>
                <w:sz w:val="20"/>
                <w:szCs w:val="20"/>
                <w:lang w:val="es-ES"/>
              </w:rPr>
              <w:t>13%</w:t>
            </w:r>
          </w:p>
        </w:tc>
      </w:tr>
    </w:tbl>
    <w:p w:rsidR="00657AE2" w:rsidRPr="005B10C9" w:rsidRDefault="00657AE2" w:rsidP="00657AE2">
      <w:pPr>
        <w:jc w:val="both"/>
        <w:rPr>
          <w:rFonts w:ascii="Arial" w:hAnsi="Arial" w:cs="Arial"/>
          <w:sz w:val="16"/>
          <w:szCs w:val="20"/>
          <w:lang w:val="es-ES"/>
        </w:rPr>
      </w:pPr>
      <w:r w:rsidRPr="005B10C9">
        <w:rPr>
          <w:rFonts w:ascii="Arial" w:hAnsi="Arial" w:cs="Arial"/>
          <w:sz w:val="16"/>
          <w:szCs w:val="20"/>
          <w:lang w:val="es-ES"/>
        </w:rPr>
        <w:t>Fuente: Elaboración propia en base a información de ENATREL provista por el BID</w:t>
      </w:r>
    </w:p>
    <w:p w:rsidR="00657AE2" w:rsidRPr="00657AE2" w:rsidRDefault="00657AE2" w:rsidP="00657AE2">
      <w:pPr>
        <w:jc w:val="both"/>
        <w:rPr>
          <w:rFonts w:ascii="Arial" w:hAnsi="Arial" w:cs="Arial"/>
          <w:sz w:val="20"/>
          <w:szCs w:val="20"/>
          <w:lang w:val="es-ES"/>
        </w:rPr>
      </w:pPr>
      <w:r w:rsidRPr="00657AE2">
        <w:rPr>
          <w:rFonts w:ascii="Arial" w:hAnsi="Arial" w:cs="Arial"/>
          <w:sz w:val="20"/>
          <w:szCs w:val="20"/>
          <w:lang w:val="es-ES"/>
        </w:rPr>
        <w:lastRenderedPageBreak/>
        <w:t>Cabe mencionar que el diferencial de costos en las situaciones “con” y “sin” proyecto es negativo, puesto que “sin” proyecto se requieren mayores tareas de operación y mantenimiento para continuar sirviendo la demanda a valores del 2017.</w:t>
      </w:r>
    </w:p>
    <w:p w:rsidR="005036E8" w:rsidRPr="005036E8" w:rsidRDefault="005036E8" w:rsidP="00B00155">
      <w:pPr>
        <w:jc w:val="both"/>
        <w:rPr>
          <w:rFonts w:ascii="Arial" w:hAnsi="Arial" w:cs="Arial"/>
          <w:b/>
          <w:sz w:val="20"/>
          <w:szCs w:val="20"/>
        </w:rPr>
      </w:pPr>
      <w:bookmarkStart w:id="69" w:name="_Toc447546941"/>
      <w:bookmarkStart w:id="70" w:name="_Toc453064084"/>
      <w:r w:rsidRPr="005036E8">
        <w:rPr>
          <w:rFonts w:ascii="Arial" w:hAnsi="Arial" w:cs="Arial"/>
          <w:b/>
          <w:sz w:val="20"/>
          <w:szCs w:val="20"/>
          <w:lang w:val="es-ES"/>
        </w:rPr>
        <w:t>SE Diriamba</w:t>
      </w:r>
      <w:bookmarkEnd w:id="69"/>
      <w:bookmarkEnd w:id="70"/>
    </w:p>
    <w:p w:rsidR="00B00155" w:rsidRPr="009E4F63" w:rsidRDefault="00B00155" w:rsidP="00B00155">
      <w:pPr>
        <w:jc w:val="both"/>
        <w:rPr>
          <w:rFonts w:ascii="Arial" w:hAnsi="Arial" w:cs="Arial"/>
          <w:sz w:val="20"/>
          <w:szCs w:val="20"/>
        </w:rPr>
      </w:pPr>
      <w:r w:rsidRPr="009E4F63">
        <w:rPr>
          <w:rFonts w:ascii="Arial" w:hAnsi="Arial" w:cs="Arial"/>
          <w:sz w:val="20"/>
          <w:szCs w:val="20"/>
        </w:rPr>
        <w:t xml:space="preserve">En la subestación Diriamba se requiere aumentar la capacidad de transformación, ya que en el año 2014 registro una demanda máxima de 13.6MW, es decir el 95% de la capacidad nominal del transformador actual de 15MVA. En el corto plazo este transformador alcanzará el 100% de su capacidad. </w:t>
      </w:r>
      <w:r w:rsidR="005F4F5B" w:rsidRPr="009E4F63">
        <w:rPr>
          <w:rFonts w:ascii="Arial" w:hAnsi="Arial" w:cs="Arial"/>
          <w:sz w:val="20"/>
          <w:szCs w:val="20"/>
        </w:rPr>
        <w:t>En el siguiente cuadro se observa el pronóstico de la demanda para la subestación Diriamba y la demanda sobre el transformador de potencia actual:</w:t>
      </w:r>
    </w:p>
    <w:p w:rsidR="00B00155" w:rsidRPr="009E4F63" w:rsidRDefault="00B00155" w:rsidP="00B00155">
      <w:pPr>
        <w:jc w:val="both"/>
        <w:rPr>
          <w:rFonts w:ascii="Arial" w:hAnsi="Arial" w:cs="Arial"/>
          <w:b/>
          <w:sz w:val="20"/>
          <w:szCs w:val="20"/>
        </w:rPr>
      </w:pPr>
      <w:r w:rsidRPr="009E4F63">
        <w:rPr>
          <w:rFonts w:ascii="Arial" w:hAnsi="Arial" w:cs="Arial"/>
          <w:b/>
          <w:sz w:val="20"/>
          <w:szCs w:val="20"/>
        </w:rPr>
        <w:t>Proyección de Demanda Subestación Diriamba</w:t>
      </w:r>
    </w:p>
    <w:p w:rsidR="00B00155" w:rsidRPr="009E4F63" w:rsidRDefault="00B00155" w:rsidP="00B00155">
      <w:pPr>
        <w:jc w:val="both"/>
        <w:rPr>
          <w:rFonts w:ascii="Arial" w:hAnsi="Arial" w:cs="Arial"/>
          <w:b/>
          <w:sz w:val="20"/>
          <w:szCs w:val="20"/>
        </w:rPr>
      </w:pPr>
      <w:r w:rsidRPr="009E4F63">
        <w:rPr>
          <w:rFonts w:ascii="Arial" w:hAnsi="Arial" w:cs="Arial"/>
          <w:b/>
          <w:noProof/>
          <w:sz w:val="20"/>
          <w:szCs w:val="20"/>
          <w:lang w:val="en-US"/>
        </w:rPr>
        <w:drawing>
          <wp:inline distT="0" distB="0" distL="0" distR="0" wp14:anchorId="2EDF49D9" wp14:editId="4720D7E8">
            <wp:extent cx="5612130" cy="1412449"/>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412449"/>
                    </a:xfrm>
                    <a:prstGeom prst="rect">
                      <a:avLst/>
                    </a:prstGeom>
                    <a:noFill/>
                    <a:ln>
                      <a:noFill/>
                    </a:ln>
                  </pic:spPr>
                </pic:pic>
              </a:graphicData>
            </a:graphic>
          </wp:inline>
        </w:drawing>
      </w:r>
    </w:p>
    <w:p w:rsidR="005036E8" w:rsidRPr="005036E8" w:rsidRDefault="005036E8" w:rsidP="005036E8">
      <w:pPr>
        <w:jc w:val="both"/>
        <w:rPr>
          <w:rFonts w:ascii="Arial" w:hAnsi="Arial" w:cs="Arial"/>
          <w:sz w:val="20"/>
          <w:szCs w:val="20"/>
          <w:lang w:val="es-ES"/>
        </w:rPr>
      </w:pPr>
      <w:r w:rsidRPr="005036E8">
        <w:rPr>
          <w:rFonts w:ascii="Arial" w:hAnsi="Arial" w:cs="Arial"/>
          <w:sz w:val="20"/>
          <w:szCs w:val="20"/>
          <w:lang w:val="es-ES"/>
        </w:rPr>
        <w:t xml:space="preserve">En este caso en el escenario “sin” proyecto se supone que no se puede abastecer el crecimiento de la demanda, por lo que se mantiene el nivel de suministro a niveles de 2015 (24,4 MW), y tampoco es posible abastecer a los PER. La ampliación de la SE, es decir el escenario “con” proyecto, permite abastecer tanto a los clientes existentes (considerando el crecimiento en su demanda) como a 500 nuevos clientes. </w:t>
      </w:r>
    </w:p>
    <w:p w:rsidR="005036E8" w:rsidRPr="005036E8" w:rsidRDefault="005036E8" w:rsidP="005036E8">
      <w:pPr>
        <w:jc w:val="both"/>
        <w:rPr>
          <w:rFonts w:ascii="Arial" w:hAnsi="Arial" w:cs="Arial"/>
          <w:b/>
          <w:bCs/>
          <w:sz w:val="20"/>
          <w:szCs w:val="20"/>
          <w:lang w:val="es-ES"/>
        </w:rPr>
      </w:pPr>
      <w:bookmarkStart w:id="71" w:name="_Toc447546942"/>
      <w:bookmarkStart w:id="72" w:name="_Toc453064085"/>
      <w:r w:rsidRPr="005036E8">
        <w:rPr>
          <w:rFonts w:ascii="Arial" w:hAnsi="Arial" w:cs="Arial"/>
          <w:b/>
          <w:bCs/>
          <w:sz w:val="20"/>
          <w:szCs w:val="20"/>
          <w:lang w:val="es-ES"/>
        </w:rPr>
        <w:t>SE Diriamba - Supuestos</w:t>
      </w:r>
      <w:bookmarkEnd w:id="71"/>
      <w:bookmarkEnd w:id="72"/>
    </w:p>
    <w:p w:rsidR="005036E8" w:rsidRPr="005B10C9" w:rsidRDefault="005036E8" w:rsidP="005036E8">
      <w:pPr>
        <w:jc w:val="both"/>
        <w:rPr>
          <w:rFonts w:ascii="Arial" w:hAnsi="Arial" w:cs="Arial"/>
          <w:sz w:val="20"/>
          <w:szCs w:val="20"/>
          <w:lang w:val="en-US"/>
        </w:rPr>
      </w:pPr>
      <w:r w:rsidRPr="005036E8">
        <w:rPr>
          <w:rFonts w:ascii="Arial" w:hAnsi="Arial" w:cs="Arial"/>
          <w:sz w:val="20"/>
          <w:szCs w:val="20"/>
          <w:lang w:val="es-ES"/>
        </w:rPr>
        <w:t xml:space="preserve">En la evaluación de este proyecto de ampliación de capacidad se han utilizado los supuestos de la </w:t>
      </w:r>
      <w:r w:rsidRPr="005036E8">
        <w:rPr>
          <w:rFonts w:ascii="Arial" w:hAnsi="Arial" w:cs="Arial"/>
          <w:sz w:val="20"/>
          <w:szCs w:val="20"/>
          <w:lang w:val="es-ES"/>
        </w:rPr>
        <w:fldChar w:fldCharType="begin"/>
      </w:r>
      <w:r w:rsidRPr="005036E8">
        <w:rPr>
          <w:rFonts w:ascii="Arial" w:hAnsi="Arial" w:cs="Arial"/>
          <w:sz w:val="20"/>
          <w:szCs w:val="20"/>
          <w:lang w:val="es-ES"/>
        </w:rPr>
        <w:instrText xml:space="preserve"> REF _Ref450035756 \h </w:instrText>
      </w:r>
      <w:r w:rsidRPr="005036E8">
        <w:rPr>
          <w:rFonts w:ascii="Arial" w:hAnsi="Arial" w:cs="Arial"/>
          <w:sz w:val="20"/>
          <w:szCs w:val="20"/>
          <w:lang w:val="es-ES"/>
        </w:rPr>
      </w:r>
      <w:r w:rsidRPr="005036E8">
        <w:rPr>
          <w:rFonts w:ascii="Arial" w:hAnsi="Arial" w:cs="Arial"/>
          <w:sz w:val="20"/>
          <w:szCs w:val="20"/>
          <w:lang w:val="es-ES"/>
        </w:rPr>
        <w:fldChar w:fldCharType="separate"/>
      </w:r>
      <w:r w:rsidR="00BB73DA" w:rsidRPr="005036E8">
        <w:rPr>
          <w:rFonts w:ascii="Arial" w:hAnsi="Arial" w:cs="Arial"/>
          <w:b/>
          <w:sz w:val="20"/>
          <w:szCs w:val="20"/>
          <w:lang w:val="es-ES"/>
        </w:rPr>
        <w:t xml:space="preserve">Tabla </w:t>
      </w:r>
      <w:r w:rsidR="00BB73DA">
        <w:rPr>
          <w:rFonts w:ascii="Arial" w:hAnsi="Arial" w:cs="Arial"/>
          <w:b/>
          <w:noProof/>
          <w:sz w:val="20"/>
          <w:szCs w:val="20"/>
          <w:lang w:val="es-ES"/>
        </w:rPr>
        <w:t>19</w:t>
      </w:r>
      <w:r w:rsidRPr="005036E8">
        <w:rPr>
          <w:rFonts w:ascii="Arial" w:hAnsi="Arial" w:cs="Arial"/>
          <w:sz w:val="20"/>
          <w:szCs w:val="20"/>
        </w:rPr>
        <w:fldChar w:fldCharType="end"/>
      </w:r>
      <w:r w:rsidRPr="005036E8">
        <w:rPr>
          <w:rFonts w:ascii="Arial" w:hAnsi="Arial" w:cs="Arial"/>
          <w:sz w:val="20"/>
          <w:szCs w:val="20"/>
          <w:lang w:val="es-ES"/>
        </w:rPr>
        <w:t xml:space="preserve"> (además de los detallados en la </w:t>
      </w:r>
      <w:r w:rsidRPr="005036E8">
        <w:rPr>
          <w:rFonts w:ascii="Arial" w:hAnsi="Arial" w:cs="Arial"/>
          <w:sz w:val="20"/>
          <w:szCs w:val="20"/>
          <w:lang w:val="es-ES"/>
        </w:rPr>
        <w:fldChar w:fldCharType="begin"/>
      </w:r>
      <w:r w:rsidRPr="005036E8">
        <w:rPr>
          <w:rFonts w:ascii="Arial" w:hAnsi="Arial" w:cs="Arial"/>
          <w:sz w:val="20"/>
          <w:szCs w:val="20"/>
          <w:lang w:val="es-ES"/>
        </w:rPr>
        <w:instrText xml:space="preserve"> REF _Ref450036258 \h </w:instrText>
      </w:r>
      <w:r w:rsidRPr="005036E8">
        <w:rPr>
          <w:rFonts w:ascii="Arial" w:hAnsi="Arial" w:cs="Arial"/>
          <w:sz w:val="20"/>
          <w:szCs w:val="20"/>
          <w:lang w:val="es-ES"/>
        </w:rPr>
      </w:r>
      <w:r w:rsidRPr="005036E8">
        <w:rPr>
          <w:rFonts w:ascii="Arial" w:hAnsi="Arial" w:cs="Arial"/>
          <w:sz w:val="20"/>
          <w:szCs w:val="20"/>
          <w:lang w:val="es-ES"/>
        </w:rPr>
        <w:fldChar w:fldCharType="separate"/>
      </w:r>
      <w:r w:rsidR="00BB73DA" w:rsidRPr="00BB73DA">
        <w:rPr>
          <w:rFonts w:ascii="Arial" w:hAnsi="Arial" w:cs="Arial"/>
          <w:b/>
          <w:bCs/>
          <w:sz w:val="20"/>
          <w:szCs w:val="20"/>
          <w:lang w:val="es-ES_tradnl"/>
        </w:rPr>
        <w:t>Error</w:t>
      </w:r>
      <w:proofErr w:type="gramStart"/>
      <w:r w:rsidR="00BB73DA" w:rsidRPr="00BB73DA">
        <w:rPr>
          <w:rFonts w:ascii="Arial" w:hAnsi="Arial" w:cs="Arial"/>
          <w:b/>
          <w:bCs/>
          <w:sz w:val="20"/>
          <w:szCs w:val="20"/>
          <w:lang w:val="es-ES_tradnl"/>
        </w:rPr>
        <w:t>!</w:t>
      </w:r>
      <w:proofErr w:type="gramEnd"/>
      <w:r w:rsidR="00BB73DA" w:rsidRPr="00BB73DA">
        <w:rPr>
          <w:rFonts w:ascii="Arial" w:hAnsi="Arial" w:cs="Arial"/>
          <w:b/>
          <w:bCs/>
          <w:sz w:val="20"/>
          <w:szCs w:val="20"/>
          <w:lang w:val="es-ES_tradnl"/>
        </w:rPr>
        <w:t xml:space="preserve"> </w:t>
      </w:r>
      <w:r w:rsidR="00BB73DA">
        <w:rPr>
          <w:rFonts w:ascii="Arial" w:hAnsi="Arial" w:cs="Arial"/>
          <w:b/>
          <w:bCs/>
          <w:sz w:val="20"/>
          <w:szCs w:val="20"/>
          <w:lang w:val="en-US"/>
        </w:rPr>
        <w:t>Reference source not found.</w:t>
      </w:r>
      <w:r w:rsidRPr="005036E8">
        <w:rPr>
          <w:rFonts w:ascii="Arial" w:hAnsi="Arial" w:cs="Arial"/>
          <w:sz w:val="20"/>
          <w:szCs w:val="20"/>
        </w:rPr>
        <w:fldChar w:fldCharType="end"/>
      </w:r>
      <w:r w:rsidRPr="005B10C9">
        <w:rPr>
          <w:rFonts w:ascii="Arial" w:hAnsi="Arial" w:cs="Arial"/>
          <w:sz w:val="20"/>
          <w:szCs w:val="20"/>
          <w:lang w:val="en-US"/>
        </w:rPr>
        <w:t xml:space="preserve"> </w:t>
      </w:r>
      <w:proofErr w:type="gramStart"/>
      <w:r w:rsidRPr="005B10C9">
        <w:rPr>
          <w:rFonts w:ascii="Arial" w:hAnsi="Arial" w:cs="Arial"/>
          <w:sz w:val="20"/>
          <w:szCs w:val="20"/>
          <w:lang w:val="en-US"/>
        </w:rPr>
        <w:t>y</w:t>
      </w:r>
      <w:proofErr w:type="gramEnd"/>
      <w:r w:rsidRPr="005B10C9">
        <w:rPr>
          <w:rFonts w:ascii="Arial" w:hAnsi="Arial" w:cs="Arial"/>
          <w:sz w:val="20"/>
          <w:szCs w:val="20"/>
          <w:lang w:val="en-US"/>
        </w:rPr>
        <w:t xml:space="preserve"> la </w:t>
      </w:r>
      <w:r w:rsidRPr="005036E8">
        <w:rPr>
          <w:rFonts w:ascii="Arial" w:hAnsi="Arial" w:cs="Arial"/>
          <w:sz w:val="20"/>
          <w:szCs w:val="20"/>
          <w:lang w:val="es-ES"/>
        </w:rPr>
        <w:fldChar w:fldCharType="begin"/>
      </w:r>
      <w:r w:rsidRPr="005B10C9">
        <w:rPr>
          <w:rFonts w:ascii="Arial" w:hAnsi="Arial" w:cs="Arial"/>
          <w:sz w:val="20"/>
          <w:szCs w:val="20"/>
          <w:lang w:val="en-US"/>
        </w:rPr>
        <w:instrText xml:space="preserve"> REF _Ref450036242 \h </w:instrText>
      </w:r>
      <w:r w:rsidRPr="005036E8">
        <w:rPr>
          <w:rFonts w:ascii="Arial" w:hAnsi="Arial" w:cs="Arial"/>
          <w:sz w:val="20"/>
          <w:szCs w:val="20"/>
          <w:lang w:val="es-ES"/>
        </w:rPr>
      </w:r>
      <w:r w:rsidRPr="005036E8">
        <w:rPr>
          <w:rFonts w:ascii="Arial" w:hAnsi="Arial" w:cs="Arial"/>
          <w:sz w:val="20"/>
          <w:szCs w:val="20"/>
          <w:lang w:val="es-ES"/>
        </w:rPr>
        <w:fldChar w:fldCharType="separate"/>
      </w:r>
      <w:r w:rsidR="00BB73DA">
        <w:rPr>
          <w:rFonts w:ascii="Arial" w:hAnsi="Arial" w:cs="Arial"/>
          <w:b/>
          <w:bCs/>
          <w:sz w:val="20"/>
          <w:szCs w:val="20"/>
          <w:lang w:val="en-US"/>
        </w:rPr>
        <w:t>Error! Reference source not found.</w:t>
      </w:r>
      <w:r w:rsidRPr="005036E8">
        <w:rPr>
          <w:rFonts w:ascii="Arial" w:hAnsi="Arial" w:cs="Arial"/>
          <w:sz w:val="20"/>
          <w:szCs w:val="20"/>
        </w:rPr>
        <w:fldChar w:fldCharType="end"/>
      </w:r>
      <w:r w:rsidRPr="005B10C9">
        <w:rPr>
          <w:rFonts w:ascii="Arial" w:hAnsi="Arial" w:cs="Arial"/>
          <w:sz w:val="20"/>
          <w:szCs w:val="20"/>
          <w:lang w:val="en-US"/>
        </w:rPr>
        <w:t>).</w:t>
      </w:r>
    </w:p>
    <w:p w:rsidR="005036E8" w:rsidRPr="005036E8" w:rsidRDefault="005036E8" w:rsidP="005036E8">
      <w:pPr>
        <w:jc w:val="both"/>
        <w:rPr>
          <w:rFonts w:ascii="Arial" w:hAnsi="Arial" w:cs="Arial"/>
          <w:b/>
          <w:sz w:val="20"/>
          <w:szCs w:val="20"/>
          <w:lang w:val="es-ES"/>
        </w:rPr>
      </w:pPr>
      <w:bookmarkStart w:id="73" w:name="_Ref450035756"/>
      <w:bookmarkStart w:id="74" w:name="_Toc447546978"/>
      <w:bookmarkStart w:id="75" w:name="_Toc452716963"/>
      <w:r w:rsidRPr="005036E8">
        <w:rPr>
          <w:rFonts w:ascii="Arial" w:hAnsi="Arial" w:cs="Arial"/>
          <w:b/>
          <w:sz w:val="20"/>
          <w:szCs w:val="20"/>
          <w:lang w:val="es-ES"/>
        </w:rPr>
        <w:t xml:space="preserve">Tabla </w:t>
      </w:r>
      <w:r w:rsidRPr="005036E8">
        <w:rPr>
          <w:rFonts w:ascii="Arial" w:hAnsi="Arial" w:cs="Arial"/>
          <w:b/>
          <w:sz w:val="20"/>
          <w:szCs w:val="20"/>
          <w:lang w:val="es-ES"/>
        </w:rPr>
        <w:fldChar w:fldCharType="begin"/>
      </w:r>
      <w:r w:rsidRPr="005036E8">
        <w:rPr>
          <w:rFonts w:ascii="Arial" w:hAnsi="Arial" w:cs="Arial"/>
          <w:b/>
          <w:sz w:val="20"/>
          <w:szCs w:val="20"/>
          <w:lang w:val="es-ES"/>
        </w:rPr>
        <w:instrText xml:space="preserve"> SEQ Tabla \* ARABIC </w:instrText>
      </w:r>
      <w:r w:rsidRPr="005036E8">
        <w:rPr>
          <w:rFonts w:ascii="Arial" w:hAnsi="Arial" w:cs="Arial"/>
          <w:b/>
          <w:sz w:val="20"/>
          <w:szCs w:val="20"/>
          <w:lang w:val="es-ES"/>
        </w:rPr>
        <w:fldChar w:fldCharType="separate"/>
      </w:r>
      <w:r w:rsidR="00BB73DA">
        <w:rPr>
          <w:rFonts w:ascii="Arial" w:hAnsi="Arial" w:cs="Arial"/>
          <w:b/>
          <w:noProof/>
          <w:sz w:val="20"/>
          <w:szCs w:val="20"/>
          <w:lang w:val="es-ES"/>
        </w:rPr>
        <w:t>19</w:t>
      </w:r>
      <w:r w:rsidRPr="005036E8">
        <w:rPr>
          <w:rFonts w:ascii="Arial" w:hAnsi="Arial" w:cs="Arial"/>
          <w:sz w:val="20"/>
          <w:szCs w:val="20"/>
        </w:rPr>
        <w:fldChar w:fldCharType="end"/>
      </w:r>
      <w:bookmarkEnd w:id="73"/>
      <w:r w:rsidRPr="005036E8">
        <w:rPr>
          <w:rFonts w:ascii="Arial" w:hAnsi="Arial" w:cs="Arial"/>
          <w:b/>
          <w:sz w:val="20"/>
          <w:szCs w:val="20"/>
          <w:lang w:val="es-ES"/>
        </w:rPr>
        <w:t>: Supuestos de modelización particulares – SE Diriamba</w:t>
      </w:r>
      <w:bookmarkEnd w:id="74"/>
      <w:bookmarkEnd w:id="75"/>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52"/>
        <w:gridCol w:w="1249"/>
      </w:tblGrid>
      <w:tr w:rsidR="005036E8" w:rsidRPr="005B10C9" w:rsidTr="000166C0">
        <w:trPr>
          <w:tblHeader/>
          <w:jc w:val="center"/>
        </w:trPr>
        <w:tc>
          <w:tcPr>
            <w:tcW w:w="4152" w:type="dxa"/>
            <w:tcBorders>
              <w:top w:val="single" w:sz="12" w:space="0" w:color="auto"/>
              <w:bottom w:val="single" w:sz="12" w:space="0" w:color="auto"/>
            </w:tcBorders>
            <w:shd w:val="clear" w:color="auto" w:fill="BFBFBF" w:themeFill="background1" w:themeFillShade="BF"/>
            <w:vAlign w:val="center"/>
          </w:tcPr>
          <w:p w:rsidR="005036E8" w:rsidRPr="005B10C9" w:rsidRDefault="005036E8" w:rsidP="005B10C9">
            <w:pPr>
              <w:spacing w:after="0"/>
              <w:jc w:val="both"/>
              <w:rPr>
                <w:rFonts w:ascii="Arial" w:hAnsi="Arial" w:cs="Arial"/>
                <w:b/>
                <w:sz w:val="18"/>
                <w:szCs w:val="20"/>
                <w:lang w:val="es-ES"/>
              </w:rPr>
            </w:pPr>
            <w:r w:rsidRPr="005B10C9">
              <w:rPr>
                <w:rFonts w:ascii="Arial" w:hAnsi="Arial" w:cs="Arial"/>
                <w:b/>
                <w:sz w:val="18"/>
                <w:szCs w:val="20"/>
                <w:lang w:val="es-ES"/>
              </w:rPr>
              <w:t>Parámetros</w:t>
            </w:r>
          </w:p>
        </w:tc>
        <w:tc>
          <w:tcPr>
            <w:tcW w:w="1249" w:type="dxa"/>
            <w:tcBorders>
              <w:top w:val="single" w:sz="12" w:space="0" w:color="auto"/>
              <w:bottom w:val="single" w:sz="12" w:space="0" w:color="auto"/>
            </w:tcBorders>
            <w:shd w:val="clear" w:color="auto" w:fill="BFBFBF" w:themeFill="background1" w:themeFillShade="BF"/>
            <w:vAlign w:val="center"/>
          </w:tcPr>
          <w:p w:rsidR="005036E8" w:rsidRPr="005B10C9" w:rsidRDefault="005036E8" w:rsidP="005B10C9">
            <w:pPr>
              <w:spacing w:after="0"/>
              <w:jc w:val="both"/>
              <w:rPr>
                <w:rFonts w:ascii="Arial" w:hAnsi="Arial" w:cs="Arial"/>
                <w:b/>
                <w:sz w:val="18"/>
                <w:szCs w:val="20"/>
                <w:lang w:val="es-ES"/>
              </w:rPr>
            </w:pPr>
            <w:r w:rsidRPr="005B10C9">
              <w:rPr>
                <w:rFonts w:ascii="Arial" w:hAnsi="Arial" w:cs="Arial"/>
                <w:b/>
                <w:sz w:val="18"/>
                <w:szCs w:val="20"/>
                <w:lang w:val="es-ES"/>
              </w:rPr>
              <w:t>Valor</w:t>
            </w:r>
          </w:p>
        </w:tc>
      </w:tr>
      <w:tr w:rsidR="005036E8" w:rsidRPr="005B10C9" w:rsidTr="000166C0">
        <w:trPr>
          <w:jc w:val="center"/>
        </w:trPr>
        <w:tc>
          <w:tcPr>
            <w:tcW w:w="5401" w:type="dxa"/>
            <w:gridSpan w:val="2"/>
            <w:tcBorders>
              <w:top w:val="single" w:sz="12" w:space="0" w:color="auto"/>
            </w:tcBorders>
            <w:shd w:val="clear" w:color="auto" w:fill="auto"/>
            <w:vAlign w:val="center"/>
          </w:tcPr>
          <w:p w:rsidR="005036E8" w:rsidRPr="005B10C9" w:rsidRDefault="005036E8" w:rsidP="005B10C9">
            <w:pPr>
              <w:spacing w:after="0"/>
              <w:jc w:val="both"/>
              <w:rPr>
                <w:rFonts w:ascii="Arial" w:hAnsi="Arial" w:cs="Arial"/>
                <w:sz w:val="18"/>
                <w:szCs w:val="20"/>
                <w:lang w:val="es-ES"/>
              </w:rPr>
            </w:pPr>
            <w:r w:rsidRPr="005B10C9">
              <w:rPr>
                <w:rFonts w:ascii="Arial" w:hAnsi="Arial" w:cs="Arial"/>
                <w:b/>
                <w:sz w:val="18"/>
                <w:szCs w:val="20"/>
                <w:lang w:val="es-ES"/>
              </w:rPr>
              <w:t>Económicos</w:t>
            </w:r>
          </w:p>
        </w:tc>
      </w:tr>
      <w:tr w:rsidR="005036E8" w:rsidRPr="005B10C9" w:rsidTr="000166C0">
        <w:trPr>
          <w:jc w:val="center"/>
        </w:trPr>
        <w:tc>
          <w:tcPr>
            <w:tcW w:w="4152" w:type="dxa"/>
            <w:shd w:val="clear" w:color="auto" w:fill="auto"/>
            <w:vAlign w:val="center"/>
          </w:tcPr>
          <w:p w:rsidR="005036E8" w:rsidRPr="005B10C9" w:rsidRDefault="005036E8" w:rsidP="005B10C9">
            <w:pPr>
              <w:spacing w:after="0"/>
              <w:jc w:val="both"/>
              <w:rPr>
                <w:rFonts w:ascii="Arial" w:hAnsi="Arial" w:cs="Arial"/>
                <w:sz w:val="18"/>
                <w:szCs w:val="20"/>
                <w:lang w:val="es-ES"/>
              </w:rPr>
            </w:pPr>
            <w:r w:rsidRPr="005B10C9">
              <w:rPr>
                <w:rFonts w:ascii="Arial" w:hAnsi="Arial" w:cs="Arial"/>
                <w:sz w:val="18"/>
                <w:szCs w:val="20"/>
                <w:lang w:val="es-ES"/>
              </w:rPr>
              <w:t>Inversión</w:t>
            </w:r>
          </w:p>
        </w:tc>
        <w:tc>
          <w:tcPr>
            <w:tcW w:w="1249" w:type="dxa"/>
            <w:shd w:val="clear" w:color="auto" w:fill="auto"/>
            <w:vAlign w:val="center"/>
          </w:tcPr>
          <w:p w:rsidR="005036E8" w:rsidRPr="005B10C9" w:rsidRDefault="005036E8" w:rsidP="005B10C9">
            <w:pPr>
              <w:spacing w:after="0"/>
              <w:jc w:val="both"/>
              <w:rPr>
                <w:rFonts w:ascii="Arial" w:hAnsi="Arial" w:cs="Arial"/>
                <w:sz w:val="18"/>
                <w:szCs w:val="20"/>
                <w:lang w:val="es-ES"/>
              </w:rPr>
            </w:pPr>
            <w:r w:rsidRPr="005B10C9">
              <w:rPr>
                <w:rFonts w:ascii="Arial" w:hAnsi="Arial" w:cs="Arial"/>
                <w:sz w:val="18"/>
                <w:szCs w:val="20"/>
                <w:lang w:val="es-ES"/>
              </w:rPr>
              <w:t>1.258.801</w:t>
            </w:r>
            <w:r w:rsidRPr="005B10C9">
              <w:rPr>
                <w:rFonts w:ascii="Arial" w:hAnsi="Arial" w:cs="Arial"/>
                <w:sz w:val="18"/>
                <w:szCs w:val="20"/>
                <w:vertAlign w:val="superscript"/>
                <w:lang w:val="es-ES"/>
              </w:rPr>
              <w:footnoteReference w:id="17"/>
            </w:r>
          </w:p>
        </w:tc>
      </w:tr>
      <w:tr w:rsidR="005036E8" w:rsidRPr="005B10C9" w:rsidTr="000166C0">
        <w:trPr>
          <w:trHeight w:val="222"/>
          <w:jc w:val="center"/>
        </w:trPr>
        <w:tc>
          <w:tcPr>
            <w:tcW w:w="5401" w:type="dxa"/>
            <w:gridSpan w:val="2"/>
            <w:shd w:val="clear" w:color="auto" w:fill="auto"/>
          </w:tcPr>
          <w:p w:rsidR="005036E8" w:rsidRPr="005B10C9" w:rsidRDefault="005036E8" w:rsidP="005B10C9">
            <w:pPr>
              <w:spacing w:after="0"/>
              <w:jc w:val="both"/>
              <w:rPr>
                <w:rFonts w:ascii="Arial" w:hAnsi="Arial" w:cs="Arial"/>
                <w:b/>
                <w:sz w:val="18"/>
                <w:szCs w:val="20"/>
                <w:lang w:val="es-ES"/>
              </w:rPr>
            </w:pPr>
            <w:r w:rsidRPr="005B10C9">
              <w:rPr>
                <w:rFonts w:ascii="Arial" w:hAnsi="Arial" w:cs="Arial"/>
                <w:b/>
                <w:sz w:val="18"/>
                <w:szCs w:val="20"/>
                <w:lang w:val="es-ES"/>
              </w:rPr>
              <w:t>De mercado</w:t>
            </w:r>
          </w:p>
        </w:tc>
      </w:tr>
      <w:tr w:rsidR="005036E8" w:rsidRPr="005B10C9" w:rsidTr="000166C0">
        <w:trPr>
          <w:trHeight w:val="222"/>
          <w:jc w:val="center"/>
        </w:trPr>
        <w:tc>
          <w:tcPr>
            <w:tcW w:w="4152" w:type="dxa"/>
            <w:shd w:val="clear" w:color="auto" w:fill="auto"/>
          </w:tcPr>
          <w:p w:rsidR="005036E8" w:rsidRPr="005B10C9" w:rsidRDefault="005036E8" w:rsidP="005B10C9">
            <w:pPr>
              <w:spacing w:after="0"/>
              <w:jc w:val="both"/>
              <w:rPr>
                <w:rFonts w:ascii="Arial" w:hAnsi="Arial" w:cs="Arial"/>
                <w:sz w:val="18"/>
                <w:szCs w:val="20"/>
                <w:lang w:val="es-ES"/>
              </w:rPr>
            </w:pPr>
            <w:r w:rsidRPr="005B10C9">
              <w:rPr>
                <w:rFonts w:ascii="Arial" w:hAnsi="Arial" w:cs="Arial"/>
                <w:sz w:val="18"/>
                <w:szCs w:val="20"/>
                <w:lang w:val="es-ES"/>
              </w:rPr>
              <w:t>Factor de carga promedio anual</w:t>
            </w:r>
          </w:p>
        </w:tc>
        <w:tc>
          <w:tcPr>
            <w:tcW w:w="1249" w:type="dxa"/>
            <w:shd w:val="clear" w:color="auto" w:fill="auto"/>
          </w:tcPr>
          <w:p w:rsidR="005036E8" w:rsidRPr="005B10C9" w:rsidRDefault="005036E8" w:rsidP="005B10C9">
            <w:pPr>
              <w:spacing w:after="0"/>
              <w:jc w:val="both"/>
              <w:rPr>
                <w:rFonts w:ascii="Arial" w:hAnsi="Arial" w:cs="Arial"/>
                <w:sz w:val="18"/>
                <w:szCs w:val="20"/>
                <w:lang w:val="es-ES"/>
              </w:rPr>
            </w:pPr>
            <w:r w:rsidRPr="005B10C9">
              <w:rPr>
                <w:rFonts w:ascii="Arial" w:hAnsi="Arial" w:cs="Arial"/>
                <w:sz w:val="18"/>
                <w:szCs w:val="20"/>
                <w:lang w:val="es-ES"/>
              </w:rPr>
              <w:t>51,70%</w:t>
            </w:r>
          </w:p>
        </w:tc>
      </w:tr>
      <w:tr w:rsidR="005036E8" w:rsidRPr="005B10C9" w:rsidTr="000166C0">
        <w:trPr>
          <w:trHeight w:val="222"/>
          <w:jc w:val="center"/>
        </w:trPr>
        <w:tc>
          <w:tcPr>
            <w:tcW w:w="4152" w:type="dxa"/>
            <w:shd w:val="clear" w:color="auto" w:fill="auto"/>
          </w:tcPr>
          <w:p w:rsidR="005036E8" w:rsidRPr="005B10C9" w:rsidRDefault="005036E8" w:rsidP="005B10C9">
            <w:pPr>
              <w:spacing w:after="0"/>
              <w:jc w:val="both"/>
              <w:rPr>
                <w:rFonts w:ascii="Arial" w:hAnsi="Arial" w:cs="Arial"/>
                <w:sz w:val="18"/>
                <w:szCs w:val="20"/>
                <w:lang w:val="pt-BR"/>
              </w:rPr>
            </w:pPr>
            <w:proofErr w:type="spellStart"/>
            <w:r w:rsidRPr="005B10C9">
              <w:rPr>
                <w:rFonts w:ascii="Arial" w:hAnsi="Arial" w:cs="Arial"/>
                <w:sz w:val="18"/>
                <w:szCs w:val="20"/>
                <w:lang w:val="pt-BR"/>
              </w:rPr>
              <w:t>Factor</w:t>
            </w:r>
            <w:proofErr w:type="spellEnd"/>
            <w:r w:rsidRPr="005B10C9">
              <w:rPr>
                <w:rFonts w:ascii="Arial" w:hAnsi="Arial" w:cs="Arial"/>
                <w:sz w:val="18"/>
                <w:szCs w:val="20"/>
                <w:lang w:val="pt-BR"/>
              </w:rPr>
              <w:t xml:space="preserve"> de carga </w:t>
            </w:r>
            <w:proofErr w:type="spellStart"/>
            <w:r w:rsidRPr="005B10C9">
              <w:rPr>
                <w:rFonts w:ascii="Arial" w:hAnsi="Arial" w:cs="Arial"/>
                <w:sz w:val="18"/>
                <w:szCs w:val="20"/>
                <w:lang w:val="pt-BR"/>
              </w:rPr>
              <w:t>promedio</w:t>
            </w:r>
            <w:proofErr w:type="spellEnd"/>
            <w:r w:rsidRPr="005B10C9">
              <w:rPr>
                <w:rFonts w:ascii="Arial" w:hAnsi="Arial" w:cs="Arial"/>
                <w:sz w:val="18"/>
                <w:szCs w:val="20"/>
                <w:lang w:val="pt-BR"/>
              </w:rPr>
              <w:t xml:space="preserve"> anual rural</w:t>
            </w:r>
          </w:p>
        </w:tc>
        <w:tc>
          <w:tcPr>
            <w:tcW w:w="1249" w:type="dxa"/>
            <w:shd w:val="clear" w:color="auto" w:fill="auto"/>
          </w:tcPr>
          <w:p w:rsidR="005036E8" w:rsidRPr="005B10C9" w:rsidRDefault="005036E8" w:rsidP="005B10C9">
            <w:pPr>
              <w:spacing w:after="0"/>
              <w:jc w:val="both"/>
              <w:rPr>
                <w:rFonts w:ascii="Arial" w:hAnsi="Arial" w:cs="Arial"/>
                <w:sz w:val="18"/>
                <w:szCs w:val="20"/>
                <w:lang w:val="es-ES"/>
              </w:rPr>
            </w:pPr>
            <w:r w:rsidRPr="005B10C9">
              <w:rPr>
                <w:rFonts w:ascii="Arial" w:hAnsi="Arial" w:cs="Arial"/>
                <w:sz w:val="18"/>
                <w:szCs w:val="20"/>
                <w:lang w:val="es-ES"/>
              </w:rPr>
              <w:t>24,00%</w:t>
            </w:r>
          </w:p>
        </w:tc>
      </w:tr>
      <w:tr w:rsidR="005036E8" w:rsidRPr="005B10C9" w:rsidTr="000166C0">
        <w:trPr>
          <w:trHeight w:val="222"/>
          <w:jc w:val="center"/>
        </w:trPr>
        <w:tc>
          <w:tcPr>
            <w:tcW w:w="4152" w:type="dxa"/>
            <w:shd w:val="clear" w:color="auto" w:fill="auto"/>
          </w:tcPr>
          <w:p w:rsidR="005036E8" w:rsidRPr="005B10C9" w:rsidRDefault="005036E8" w:rsidP="005B10C9">
            <w:pPr>
              <w:spacing w:after="0"/>
              <w:jc w:val="both"/>
              <w:rPr>
                <w:rFonts w:ascii="Arial" w:hAnsi="Arial" w:cs="Arial"/>
                <w:sz w:val="18"/>
                <w:szCs w:val="20"/>
                <w:lang w:val="es-ES"/>
              </w:rPr>
            </w:pPr>
            <w:r w:rsidRPr="005B10C9">
              <w:rPr>
                <w:rFonts w:ascii="Arial" w:hAnsi="Arial" w:cs="Arial"/>
                <w:sz w:val="18"/>
                <w:szCs w:val="20"/>
                <w:lang w:val="es-ES"/>
              </w:rPr>
              <w:t>Nuevos clientes rurales</w:t>
            </w:r>
          </w:p>
        </w:tc>
        <w:tc>
          <w:tcPr>
            <w:tcW w:w="1249" w:type="dxa"/>
            <w:shd w:val="clear" w:color="auto" w:fill="auto"/>
          </w:tcPr>
          <w:p w:rsidR="005036E8" w:rsidRPr="005B10C9" w:rsidRDefault="005036E8" w:rsidP="005B10C9">
            <w:pPr>
              <w:spacing w:after="0"/>
              <w:jc w:val="both"/>
              <w:rPr>
                <w:rFonts w:ascii="Arial" w:hAnsi="Arial" w:cs="Arial"/>
                <w:sz w:val="18"/>
                <w:szCs w:val="20"/>
                <w:lang w:val="es-ES"/>
              </w:rPr>
            </w:pPr>
            <w:r w:rsidRPr="005B10C9">
              <w:rPr>
                <w:rFonts w:ascii="Arial" w:hAnsi="Arial" w:cs="Arial"/>
                <w:sz w:val="18"/>
                <w:szCs w:val="20"/>
                <w:lang w:val="es-ES"/>
              </w:rPr>
              <w:t>500</w:t>
            </w:r>
          </w:p>
        </w:tc>
      </w:tr>
    </w:tbl>
    <w:p w:rsidR="005036E8" w:rsidRPr="005B10C9" w:rsidRDefault="005036E8" w:rsidP="005036E8">
      <w:pPr>
        <w:jc w:val="both"/>
        <w:rPr>
          <w:rFonts w:ascii="Arial" w:hAnsi="Arial" w:cs="Arial"/>
          <w:sz w:val="16"/>
          <w:szCs w:val="20"/>
          <w:lang w:val="es-ES"/>
        </w:rPr>
      </w:pPr>
      <w:r w:rsidRPr="005B10C9">
        <w:rPr>
          <w:rFonts w:ascii="Arial" w:hAnsi="Arial" w:cs="Arial"/>
          <w:sz w:val="16"/>
          <w:szCs w:val="20"/>
          <w:lang w:val="es-ES"/>
        </w:rPr>
        <w:t>Fuente: Elaboración propia en base a información de ENATREL provista por el BID</w:t>
      </w:r>
    </w:p>
    <w:p w:rsidR="005036E8" w:rsidRPr="005036E8" w:rsidRDefault="005B10C9" w:rsidP="005036E8">
      <w:pPr>
        <w:jc w:val="both"/>
        <w:rPr>
          <w:rFonts w:ascii="Arial" w:hAnsi="Arial" w:cs="Arial"/>
          <w:sz w:val="20"/>
          <w:szCs w:val="20"/>
          <w:lang w:val="es-ES"/>
        </w:rPr>
      </w:pPr>
      <w:r>
        <w:rPr>
          <w:rFonts w:ascii="Arial" w:hAnsi="Arial" w:cs="Arial"/>
          <w:sz w:val="20"/>
          <w:szCs w:val="20"/>
          <w:lang w:val="es-ES"/>
        </w:rPr>
        <w:t xml:space="preserve">A continuación </w:t>
      </w:r>
      <w:r w:rsidR="005036E8" w:rsidRPr="005036E8">
        <w:rPr>
          <w:rFonts w:ascii="Arial" w:hAnsi="Arial" w:cs="Arial"/>
          <w:sz w:val="20"/>
          <w:szCs w:val="20"/>
          <w:lang w:val="es-ES"/>
        </w:rPr>
        <w:t>se presentan los resultados del análisis económico y financiero del proyecto.</w:t>
      </w:r>
    </w:p>
    <w:p w:rsidR="005036E8" w:rsidRPr="005036E8" w:rsidRDefault="005036E8" w:rsidP="005B10C9">
      <w:pPr>
        <w:keepNext/>
        <w:jc w:val="both"/>
        <w:rPr>
          <w:rFonts w:ascii="Arial" w:hAnsi="Arial" w:cs="Arial"/>
          <w:b/>
          <w:bCs/>
          <w:sz w:val="20"/>
          <w:szCs w:val="20"/>
          <w:lang w:val="es-ES"/>
        </w:rPr>
      </w:pPr>
      <w:bookmarkStart w:id="76" w:name="_Ref445798718"/>
      <w:bookmarkStart w:id="77" w:name="_Toc447546943"/>
      <w:bookmarkStart w:id="78" w:name="_Toc453064086"/>
      <w:r w:rsidRPr="005036E8">
        <w:rPr>
          <w:rFonts w:ascii="Arial" w:hAnsi="Arial" w:cs="Arial"/>
          <w:b/>
          <w:bCs/>
          <w:sz w:val="20"/>
          <w:szCs w:val="20"/>
          <w:lang w:val="es-ES"/>
        </w:rPr>
        <w:lastRenderedPageBreak/>
        <w:t>SE Diriamba – Evaluación</w:t>
      </w:r>
      <w:bookmarkEnd w:id="76"/>
      <w:bookmarkEnd w:id="77"/>
      <w:bookmarkEnd w:id="78"/>
    </w:p>
    <w:p w:rsidR="005036E8" w:rsidRPr="005036E8" w:rsidRDefault="005036E8" w:rsidP="005036E8">
      <w:pPr>
        <w:jc w:val="both"/>
        <w:rPr>
          <w:rFonts w:ascii="Arial" w:hAnsi="Arial" w:cs="Arial"/>
          <w:sz w:val="20"/>
          <w:szCs w:val="20"/>
          <w:lang w:val="es-ES"/>
        </w:rPr>
      </w:pPr>
      <w:r w:rsidRPr="005036E8">
        <w:rPr>
          <w:rFonts w:ascii="Arial" w:hAnsi="Arial" w:cs="Arial"/>
          <w:sz w:val="20"/>
          <w:szCs w:val="20"/>
          <w:lang w:val="es-ES"/>
        </w:rPr>
        <w:t xml:space="preserve">En este caso, los beneficios económicos del proyecto están dados por la disminución de la energía no suministrada (neta de costos) y los recursos liberados por los nuevos clientes servidos (producto de los PER). Nuevamente, estos recursos liberados son </w:t>
      </w:r>
      <w:r w:rsidRPr="005036E8">
        <w:rPr>
          <w:rFonts w:ascii="Arial" w:hAnsi="Arial" w:cs="Arial"/>
          <w:i/>
          <w:sz w:val="20"/>
          <w:szCs w:val="20"/>
          <w:lang w:val="es-ES"/>
        </w:rPr>
        <w:t xml:space="preserve">netos </w:t>
      </w:r>
      <w:r w:rsidRPr="005036E8">
        <w:rPr>
          <w:rFonts w:ascii="Arial" w:hAnsi="Arial" w:cs="Arial"/>
          <w:sz w:val="20"/>
          <w:szCs w:val="20"/>
          <w:lang w:val="es-ES"/>
        </w:rPr>
        <w:t>porque al ahorro en el gasto en sustitutos energéticos se le sustrae el gasto en electricidad. Los costos económicos son la inversión y los costos de operación y mantenimiento asociados a la misma y las pérdidas adicionales asociadas a la situación con proyecto (por la mayor provisión de electricidad), valuadas según nivel de tensión</w:t>
      </w:r>
      <w:r w:rsidRPr="005036E8">
        <w:rPr>
          <w:rFonts w:ascii="Arial" w:hAnsi="Arial" w:cs="Arial"/>
          <w:sz w:val="20"/>
          <w:szCs w:val="20"/>
          <w:vertAlign w:val="superscript"/>
          <w:lang w:val="es-ES"/>
        </w:rPr>
        <w:footnoteReference w:id="18"/>
      </w:r>
      <w:r w:rsidRPr="005036E8">
        <w:rPr>
          <w:rFonts w:ascii="Arial" w:hAnsi="Arial" w:cs="Arial"/>
          <w:sz w:val="20"/>
          <w:szCs w:val="20"/>
          <w:lang w:val="es-ES"/>
        </w:rPr>
        <w:t xml:space="preserve">; todos ajustados por los respectivos FC. Estos valores, junto con el VPNE del proyecto, se presentan en la </w:t>
      </w:r>
      <w:r w:rsidRPr="005036E8">
        <w:rPr>
          <w:rFonts w:ascii="Arial" w:hAnsi="Arial" w:cs="Arial"/>
          <w:sz w:val="20"/>
          <w:szCs w:val="20"/>
          <w:lang w:val="es-ES"/>
        </w:rPr>
        <w:fldChar w:fldCharType="begin"/>
      </w:r>
      <w:r w:rsidRPr="005036E8">
        <w:rPr>
          <w:rFonts w:ascii="Arial" w:hAnsi="Arial" w:cs="Arial"/>
          <w:sz w:val="20"/>
          <w:szCs w:val="20"/>
          <w:lang w:val="es-ES"/>
        </w:rPr>
        <w:instrText xml:space="preserve"> REF _Ref450035757 \h </w:instrText>
      </w:r>
      <w:r w:rsidRPr="005036E8">
        <w:rPr>
          <w:rFonts w:ascii="Arial" w:hAnsi="Arial" w:cs="Arial"/>
          <w:sz w:val="20"/>
          <w:szCs w:val="20"/>
          <w:lang w:val="es-ES"/>
        </w:rPr>
      </w:r>
      <w:r w:rsidRPr="005036E8">
        <w:rPr>
          <w:rFonts w:ascii="Arial" w:hAnsi="Arial" w:cs="Arial"/>
          <w:sz w:val="20"/>
          <w:szCs w:val="20"/>
          <w:lang w:val="es-ES"/>
        </w:rPr>
        <w:fldChar w:fldCharType="separate"/>
      </w:r>
      <w:r w:rsidR="00BB73DA" w:rsidRPr="005036E8">
        <w:rPr>
          <w:rFonts w:ascii="Arial" w:hAnsi="Arial" w:cs="Arial"/>
          <w:b/>
          <w:sz w:val="20"/>
          <w:szCs w:val="20"/>
          <w:lang w:val="es-ES"/>
        </w:rPr>
        <w:t xml:space="preserve">Tabla </w:t>
      </w:r>
      <w:r w:rsidR="00BB73DA">
        <w:rPr>
          <w:rFonts w:ascii="Arial" w:hAnsi="Arial" w:cs="Arial"/>
          <w:b/>
          <w:noProof/>
          <w:sz w:val="20"/>
          <w:szCs w:val="20"/>
          <w:lang w:val="es-ES"/>
        </w:rPr>
        <w:t>20</w:t>
      </w:r>
      <w:r w:rsidRPr="005036E8">
        <w:rPr>
          <w:rFonts w:ascii="Arial" w:hAnsi="Arial" w:cs="Arial"/>
          <w:sz w:val="20"/>
          <w:szCs w:val="20"/>
        </w:rPr>
        <w:fldChar w:fldCharType="end"/>
      </w:r>
      <w:r w:rsidRPr="005036E8">
        <w:rPr>
          <w:rFonts w:ascii="Arial" w:hAnsi="Arial" w:cs="Arial"/>
          <w:sz w:val="20"/>
          <w:szCs w:val="20"/>
          <w:lang w:val="es-ES"/>
        </w:rPr>
        <w:t>.</w:t>
      </w:r>
    </w:p>
    <w:p w:rsidR="005036E8" w:rsidRPr="005036E8" w:rsidRDefault="005036E8" w:rsidP="005036E8">
      <w:pPr>
        <w:jc w:val="both"/>
        <w:rPr>
          <w:rFonts w:ascii="Arial" w:hAnsi="Arial" w:cs="Arial"/>
          <w:b/>
          <w:sz w:val="20"/>
          <w:szCs w:val="20"/>
          <w:lang w:val="es-ES"/>
        </w:rPr>
      </w:pPr>
      <w:bookmarkStart w:id="79" w:name="_Ref450035757"/>
      <w:bookmarkStart w:id="80" w:name="_Toc447546979"/>
      <w:bookmarkStart w:id="81" w:name="_Toc452716964"/>
      <w:r w:rsidRPr="005036E8">
        <w:rPr>
          <w:rFonts w:ascii="Arial" w:hAnsi="Arial" w:cs="Arial"/>
          <w:b/>
          <w:sz w:val="20"/>
          <w:szCs w:val="20"/>
          <w:lang w:val="es-ES"/>
        </w:rPr>
        <w:t xml:space="preserve">Tabla </w:t>
      </w:r>
      <w:r w:rsidRPr="005036E8">
        <w:rPr>
          <w:rFonts w:ascii="Arial" w:hAnsi="Arial" w:cs="Arial"/>
          <w:b/>
          <w:sz w:val="20"/>
          <w:szCs w:val="20"/>
          <w:lang w:val="es-ES"/>
        </w:rPr>
        <w:fldChar w:fldCharType="begin"/>
      </w:r>
      <w:r w:rsidRPr="005036E8">
        <w:rPr>
          <w:rFonts w:ascii="Arial" w:hAnsi="Arial" w:cs="Arial"/>
          <w:b/>
          <w:sz w:val="20"/>
          <w:szCs w:val="20"/>
          <w:lang w:val="es-ES"/>
        </w:rPr>
        <w:instrText xml:space="preserve"> SEQ Tabla \* ARABIC </w:instrText>
      </w:r>
      <w:r w:rsidRPr="005036E8">
        <w:rPr>
          <w:rFonts w:ascii="Arial" w:hAnsi="Arial" w:cs="Arial"/>
          <w:b/>
          <w:sz w:val="20"/>
          <w:szCs w:val="20"/>
          <w:lang w:val="es-ES"/>
        </w:rPr>
        <w:fldChar w:fldCharType="separate"/>
      </w:r>
      <w:r w:rsidR="00BB73DA">
        <w:rPr>
          <w:rFonts w:ascii="Arial" w:hAnsi="Arial" w:cs="Arial"/>
          <w:b/>
          <w:noProof/>
          <w:sz w:val="20"/>
          <w:szCs w:val="20"/>
          <w:lang w:val="es-ES"/>
        </w:rPr>
        <w:t>20</w:t>
      </w:r>
      <w:r w:rsidRPr="005036E8">
        <w:rPr>
          <w:rFonts w:ascii="Arial" w:hAnsi="Arial" w:cs="Arial"/>
          <w:sz w:val="20"/>
          <w:szCs w:val="20"/>
        </w:rPr>
        <w:fldChar w:fldCharType="end"/>
      </w:r>
      <w:bookmarkEnd w:id="79"/>
      <w:r w:rsidRPr="005036E8">
        <w:rPr>
          <w:rFonts w:ascii="Arial" w:hAnsi="Arial" w:cs="Arial"/>
          <w:b/>
          <w:sz w:val="20"/>
          <w:szCs w:val="20"/>
          <w:lang w:val="es-ES"/>
        </w:rPr>
        <w:t>: Resultados evaluación económica – SE Diriamba</w:t>
      </w:r>
      <w:bookmarkEnd w:id="80"/>
      <w:bookmarkEnd w:id="81"/>
    </w:p>
    <w:tbl>
      <w:tblPr>
        <w:tblW w:w="0" w:type="auto"/>
        <w:jc w:val="center"/>
        <w:tblInd w:w="-9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429"/>
        <w:gridCol w:w="1306"/>
        <w:gridCol w:w="1214"/>
        <w:gridCol w:w="1307"/>
        <w:gridCol w:w="1307"/>
        <w:gridCol w:w="845"/>
      </w:tblGrid>
      <w:tr w:rsidR="005036E8" w:rsidRPr="005B10C9" w:rsidTr="000166C0">
        <w:trPr>
          <w:trHeight w:val="35"/>
          <w:jc w:val="center"/>
        </w:trPr>
        <w:tc>
          <w:tcPr>
            <w:tcW w:w="2429"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VP Inversión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VP Costos  (US$)</w:t>
            </w:r>
          </w:p>
        </w:tc>
        <w:tc>
          <w:tcPr>
            <w:tcW w:w="1307"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VP Beneficios  (US$)</w:t>
            </w:r>
          </w:p>
        </w:tc>
        <w:tc>
          <w:tcPr>
            <w:tcW w:w="1307"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VPNE (US$)</w:t>
            </w:r>
          </w:p>
        </w:tc>
        <w:tc>
          <w:tcPr>
            <w:tcW w:w="845"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TIRE</w:t>
            </w:r>
          </w:p>
        </w:tc>
      </w:tr>
      <w:tr w:rsidR="005036E8" w:rsidRPr="005B10C9" w:rsidTr="005B10C9">
        <w:trPr>
          <w:trHeight w:val="608"/>
          <w:jc w:val="center"/>
        </w:trPr>
        <w:tc>
          <w:tcPr>
            <w:tcW w:w="2429" w:type="dxa"/>
            <w:tcBorders>
              <w:top w:val="single" w:sz="12" w:space="0" w:color="000000"/>
            </w:tcBorders>
            <w:shd w:val="clear" w:color="auto" w:fill="auto"/>
            <w:tcMar>
              <w:top w:w="15" w:type="dxa"/>
              <w:left w:w="108" w:type="dxa"/>
              <w:bottom w:w="0" w:type="dxa"/>
              <w:right w:w="108" w:type="dxa"/>
            </w:tcMar>
            <w:vAlign w:val="center"/>
            <w:hideMark/>
          </w:tcPr>
          <w:p w:rsidR="005036E8" w:rsidRPr="005B10C9" w:rsidRDefault="005036E8" w:rsidP="005B10C9">
            <w:pPr>
              <w:jc w:val="both"/>
              <w:rPr>
                <w:rFonts w:ascii="Arial" w:hAnsi="Arial" w:cs="Arial"/>
                <w:sz w:val="18"/>
                <w:szCs w:val="20"/>
                <w:lang w:val="es-ES"/>
              </w:rPr>
            </w:pPr>
            <w:r w:rsidRPr="005B10C9">
              <w:rPr>
                <w:rFonts w:ascii="Arial" w:hAnsi="Arial" w:cs="Arial"/>
                <w:bCs/>
                <w:sz w:val="18"/>
                <w:szCs w:val="20"/>
                <w:lang w:val="es-ES"/>
              </w:rPr>
              <w:t>Situación Con Proyecto</w:t>
            </w:r>
            <w:r w:rsidR="005B10C9">
              <w:rPr>
                <w:rFonts w:ascii="Arial" w:hAnsi="Arial" w:cs="Arial"/>
                <w:bCs/>
                <w:sz w:val="18"/>
                <w:szCs w:val="20"/>
                <w:lang w:val="es-ES"/>
              </w:rPr>
              <w:t xml:space="preserve"> </w:t>
            </w:r>
            <w:r w:rsidRPr="005B10C9">
              <w:rPr>
                <w:rFonts w:ascii="Arial" w:hAnsi="Arial" w:cs="Arial"/>
                <w:bCs/>
                <w:sz w:val="18"/>
                <w:szCs w:val="20"/>
                <w:lang w:val="es-ES"/>
              </w:rPr>
              <w:t>-</w:t>
            </w:r>
            <w:r w:rsidR="005B10C9">
              <w:rPr>
                <w:rFonts w:ascii="Arial" w:hAnsi="Arial" w:cs="Arial"/>
                <w:bCs/>
                <w:sz w:val="18"/>
                <w:szCs w:val="20"/>
                <w:lang w:val="es-ES"/>
              </w:rPr>
              <w:t xml:space="preserve"> </w:t>
            </w:r>
            <w:r w:rsidRPr="005B10C9">
              <w:rPr>
                <w:rFonts w:ascii="Arial" w:hAnsi="Arial" w:cs="Arial"/>
                <w:bCs/>
                <w:sz w:val="18"/>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1.232.261</w:t>
            </w:r>
          </w:p>
        </w:tc>
        <w:tc>
          <w:tcPr>
            <w:tcW w:w="1214"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5.807.445</w:t>
            </w:r>
          </w:p>
        </w:tc>
        <w:tc>
          <w:tcPr>
            <w:tcW w:w="1307"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266.859.404</w:t>
            </w:r>
          </w:p>
        </w:tc>
        <w:tc>
          <w:tcPr>
            <w:tcW w:w="1307"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259.819.698</w:t>
            </w:r>
          </w:p>
        </w:tc>
        <w:tc>
          <w:tcPr>
            <w:tcW w:w="845"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266%</w:t>
            </w:r>
          </w:p>
        </w:tc>
      </w:tr>
    </w:tbl>
    <w:p w:rsidR="005036E8" w:rsidRPr="005B10C9" w:rsidRDefault="005036E8" w:rsidP="005036E8">
      <w:pPr>
        <w:jc w:val="both"/>
        <w:rPr>
          <w:rFonts w:ascii="Arial" w:hAnsi="Arial" w:cs="Arial"/>
          <w:sz w:val="16"/>
          <w:szCs w:val="20"/>
          <w:lang w:val="es-ES"/>
        </w:rPr>
      </w:pPr>
      <w:r w:rsidRPr="005B10C9">
        <w:rPr>
          <w:rFonts w:ascii="Arial" w:hAnsi="Arial" w:cs="Arial"/>
          <w:sz w:val="16"/>
          <w:szCs w:val="20"/>
          <w:lang w:val="es-ES"/>
        </w:rPr>
        <w:t>Fuente: Elaboración propia en base a información de ENATREL provista por el BID</w:t>
      </w:r>
    </w:p>
    <w:p w:rsidR="005036E8" w:rsidRPr="005036E8" w:rsidRDefault="005036E8" w:rsidP="005036E8">
      <w:pPr>
        <w:jc w:val="both"/>
        <w:rPr>
          <w:rFonts w:ascii="Arial" w:hAnsi="Arial" w:cs="Arial"/>
          <w:sz w:val="20"/>
          <w:szCs w:val="20"/>
          <w:lang w:val="es-ES"/>
        </w:rPr>
      </w:pPr>
      <w:r w:rsidRPr="005036E8">
        <w:rPr>
          <w:rFonts w:ascii="Arial" w:hAnsi="Arial" w:cs="Arial"/>
          <w:sz w:val="20"/>
          <w:szCs w:val="20"/>
          <w:lang w:val="es-ES"/>
        </w:rPr>
        <w:t>El proyecto es deseable desde una óptica económica o social y también desde la financiera o privada (</w:t>
      </w:r>
      <w:r w:rsidRPr="005036E8">
        <w:rPr>
          <w:rFonts w:ascii="Arial" w:hAnsi="Arial" w:cs="Arial"/>
          <w:sz w:val="20"/>
          <w:szCs w:val="20"/>
          <w:lang w:val="es-ES"/>
        </w:rPr>
        <w:fldChar w:fldCharType="begin"/>
      </w:r>
      <w:r w:rsidRPr="005036E8">
        <w:rPr>
          <w:rFonts w:ascii="Arial" w:hAnsi="Arial" w:cs="Arial"/>
          <w:sz w:val="20"/>
          <w:szCs w:val="20"/>
          <w:lang w:val="es-ES"/>
        </w:rPr>
        <w:instrText xml:space="preserve"> REF _Ref450035760 \h </w:instrText>
      </w:r>
      <w:r w:rsidRPr="005036E8">
        <w:rPr>
          <w:rFonts w:ascii="Arial" w:hAnsi="Arial" w:cs="Arial"/>
          <w:sz w:val="20"/>
          <w:szCs w:val="20"/>
          <w:lang w:val="es-ES"/>
        </w:rPr>
      </w:r>
      <w:r w:rsidRPr="005036E8">
        <w:rPr>
          <w:rFonts w:ascii="Arial" w:hAnsi="Arial" w:cs="Arial"/>
          <w:sz w:val="20"/>
          <w:szCs w:val="20"/>
          <w:lang w:val="es-ES"/>
        </w:rPr>
        <w:fldChar w:fldCharType="separate"/>
      </w:r>
      <w:r w:rsidR="00BB73DA" w:rsidRPr="005036E8">
        <w:rPr>
          <w:rFonts w:ascii="Arial" w:hAnsi="Arial" w:cs="Arial"/>
          <w:b/>
          <w:sz w:val="20"/>
          <w:szCs w:val="20"/>
          <w:lang w:val="es-ES"/>
        </w:rPr>
        <w:t xml:space="preserve">Tabla </w:t>
      </w:r>
      <w:r w:rsidR="00BB73DA">
        <w:rPr>
          <w:rFonts w:ascii="Arial" w:hAnsi="Arial" w:cs="Arial"/>
          <w:b/>
          <w:noProof/>
          <w:sz w:val="20"/>
          <w:szCs w:val="20"/>
          <w:lang w:val="es-ES"/>
        </w:rPr>
        <w:t>21</w:t>
      </w:r>
      <w:r w:rsidRPr="005036E8">
        <w:rPr>
          <w:rFonts w:ascii="Arial" w:hAnsi="Arial" w:cs="Arial"/>
          <w:sz w:val="20"/>
          <w:szCs w:val="20"/>
        </w:rPr>
        <w:fldChar w:fldCharType="end"/>
      </w:r>
      <w:r w:rsidRPr="005036E8">
        <w:rPr>
          <w:rFonts w:ascii="Arial" w:hAnsi="Arial" w:cs="Arial"/>
          <w:sz w:val="20"/>
          <w:szCs w:val="20"/>
          <w:lang w:val="es-ES"/>
        </w:rPr>
        <w:t>).</w:t>
      </w:r>
    </w:p>
    <w:p w:rsidR="005036E8" w:rsidRPr="005036E8" w:rsidRDefault="005036E8" w:rsidP="005036E8">
      <w:pPr>
        <w:jc w:val="both"/>
        <w:rPr>
          <w:rFonts w:ascii="Arial" w:hAnsi="Arial" w:cs="Arial"/>
          <w:b/>
          <w:sz w:val="20"/>
          <w:szCs w:val="20"/>
          <w:lang w:val="es-ES"/>
        </w:rPr>
      </w:pPr>
      <w:bookmarkStart w:id="82" w:name="_Ref450035760"/>
      <w:bookmarkStart w:id="83" w:name="_Toc447546980"/>
      <w:bookmarkStart w:id="84" w:name="_Toc452716965"/>
      <w:r w:rsidRPr="005036E8">
        <w:rPr>
          <w:rFonts w:ascii="Arial" w:hAnsi="Arial" w:cs="Arial"/>
          <w:b/>
          <w:sz w:val="20"/>
          <w:szCs w:val="20"/>
          <w:lang w:val="es-ES"/>
        </w:rPr>
        <w:t xml:space="preserve">Tabla </w:t>
      </w:r>
      <w:r w:rsidRPr="005036E8">
        <w:rPr>
          <w:rFonts w:ascii="Arial" w:hAnsi="Arial" w:cs="Arial"/>
          <w:b/>
          <w:sz w:val="20"/>
          <w:szCs w:val="20"/>
          <w:lang w:val="es-ES"/>
        </w:rPr>
        <w:fldChar w:fldCharType="begin"/>
      </w:r>
      <w:r w:rsidRPr="005036E8">
        <w:rPr>
          <w:rFonts w:ascii="Arial" w:hAnsi="Arial" w:cs="Arial"/>
          <w:b/>
          <w:sz w:val="20"/>
          <w:szCs w:val="20"/>
          <w:lang w:val="es-ES"/>
        </w:rPr>
        <w:instrText xml:space="preserve"> SEQ Tabla \* ARABIC </w:instrText>
      </w:r>
      <w:r w:rsidRPr="005036E8">
        <w:rPr>
          <w:rFonts w:ascii="Arial" w:hAnsi="Arial" w:cs="Arial"/>
          <w:b/>
          <w:sz w:val="20"/>
          <w:szCs w:val="20"/>
          <w:lang w:val="es-ES"/>
        </w:rPr>
        <w:fldChar w:fldCharType="separate"/>
      </w:r>
      <w:r w:rsidR="00BB73DA">
        <w:rPr>
          <w:rFonts w:ascii="Arial" w:hAnsi="Arial" w:cs="Arial"/>
          <w:b/>
          <w:noProof/>
          <w:sz w:val="20"/>
          <w:szCs w:val="20"/>
          <w:lang w:val="es-ES"/>
        </w:rPr>
        <w:t>21</w:t>
      </w:r>
      <w:r w:rsidRPr="005036E8">
        <w:rPr>
          <w:rFonts w:ascii="Arial" w:hAnsi="Arial" w:cs="Arial"/>
          <w:sz w:val="20"/>
          <w:szCs w:val="20"/>
        </w:rPr>
        <w:fldChar w:fldCharType="end"/>
      </w:r>
      <w:bookmarkEnd w:id="82"/>
      <w:r w:rsidRPr="005036E8">
        <w:rPr>
          <w:rFonts w:ascii="Arial" w:hAnsi="Arial" w:cs="Arial"/>
          <w:b/>
          <w:sz w:val="20"/>
          <w:szCs w:val="20"/>
          <w:lang w:val="es-ES"/>
        </w:rPr>
        <w:t>: Resultados evaluación financiera – SE Diriamba</w:t>
      </w:r>
      <w:bookmarkEnd w:id="83"/>
      <w:bookmarkEnd w:id="8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33"/>
        <w:gridCol w:w="1306"/>
        <w:gridCol w:w="1214"/>
        <w:gridCol w:w="1301"/>
        <w:gridCol w:w="1301"/>
        <w:gridCol w:w="998"/>
      </w:tblGrid>
      <w:tr w:rsidR="005036E8" w:rsidRPr="005B10C9" w:rsidTr="000166C0">
        <w:trPr>
          <w:trHeight w:val="35"/>
          <w:jc w:val="center"/>
        </w:trPr>
        <w:tc>
          <w:tcPr>
            <w:tcW w:w="2333"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VP Inversión fin.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VP Costos fin.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VP Ingresos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VPN (US$)</w:t>
            </w:r>
          </w:p>
        </w:tc>
        <w:tc>
          <w:tcPr>
            <w:tcW w:w="998"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5036E8" w:rsidRPr="005B10C9" w:rsidRDefault="005036E8" w:rsidP="005036E8">
            <w:pPr>
              <w:jc w:val="both"/>
              <w:rPr>
                <w:rFonts w:ascii="Arial" w:hAnsi="Arial" w:cs="Arial"/>
                <w:b/>
                <w:sz w:val="18"/>
                <w:szCs w:val="20"/>
                <w:lang w:val="es-ES"/>
              </w:rPr>
            </w:pPr>
            <w:r w:rsidRPr="005B10C9">
              <w:rPr>
                <w:rFonts w:ascii="Arial" w:hAnsi="Arial" w:cs="Arial"/>
                <w:b/>
                <w:bCs/>
                <w:sz w:val="18"/>
                <w:szCs w:val="20"/>
                <w:lang w:val="es-ES"/>
              </w:rPr>
              <w:t>TIR</w:t>
            </w:r>
          </w:p>
        </w:tc>
      </w:tr>
      <w:tr w:rsidR="005036E8" w:rsidRPr="005B10C9" w:rsidTr="005B10C9">
        <w:trPr>
          <w:trHeight w:val="662"/>
          <w:jc w:val="center"/>
        </w:trPr>
        <w:tc>
          <w:tcPr>
            <w:tcW w:w="2333" w:type="dxa"/>
            <w:tcBorders>
              <w:top w:val="single" w:sz="12" w:space="0" w:color="000000"/>
            </w:tcBorders>
            <w:shd w:val="clear" w:color="auto" w:fill="auto"/>
            <w:tcMar>
              <w:top w:w="15" w:type="dxa"/>
              <w:left w:w="108" w:type="dxa"/>
              <w:bottom w:w="0" w:type="dxa"/>
              <w:right w:w="108" w:type="dxa"/>
            </w:tcMar>
            <w:vAlign w:val="center"/>
            <w:hideMark/>
          </w:tcPr>
          <w:p w:rsidR="005036E8" w:rsidRPr="005B10C9" w:rsidRDefault="005036E8" w:rsidP="005B10C9">
            <w:pPr>
              <w:jc w:val="both"/>
              <w:rPr>
                <w:rFonts w:ascii="Arial" w:hAnsi="Arial" w:cs="Arial"/>
                <w:sz w:val="18"/>
                <w:szCs w:val="20"/>
                <w:lang w:val="es-ES"/>
              </w:rPr>
            </w:pPr>
            <w:r w:rsidRPr="005B10C9">
              <w:rPr>
                <w:rFonts w:ascii="Arial" w:hAnsi="Arial" w:cs="Arial"/>
                <w:bCs/>
                <w:sz w:val="18"/>
                <w:szCs w:val="20"/>
                <w:lang w:val="es-ES"/>
              </w:rPr>
              <w:t>Situación Con Proyecto</w:t>
            </w:r>
            <w:r w:rsidR="005B10C9">
              <w:rPr>
                <w:rFonts w:ascii="Arial" w:hAnsi="Arial" w:cs="Arial"/>
                <w:bCs/>
                <w:sz w:val="18"/>
                <w:szCs w:val="20"/>
                <w:lang w:val="es-ES"/>
              </w:rPr>
              <w:t xml:space="preserve"> </w:t>
            </w:r>
            <w:r w:rsidRPr="005B10C9">
              <w:rPr>
                <w:rFonts w:ascii="Arial" w:hAnsi="Arial" w:cs="Arial"/>
                <w:bCs/>
                <w:sz w:val="18"/>
                <w:szCs w:val="20"/>
                <w:lang w:val="es-ES"/>
              </w:rPr>
              <w:t>-</w:t>
            </w:r>
            <w:r w:rsidR="005B10C9">
              <w:rPr>
                <w:rFonts w:ascii="Arial" w:hAnsi="Arial" w:cs="Arial"/>
                <w:bCs/>
                <w:sz w:val="18"/>
                <w:szCs w:val="20"/>
                <w:lang w:val="es-ES"/>
              </w:rPr>
              <w:t xml:space="preserve"> </w:t>
            </w:r>
            <w:r w:rsidRPr="005B10C9">
              <w:rPr>
                <w:rFonts w:ascii="Arial" w:hAnsi="Arial" w:cs="Arial"/>
                <w:bCs/>
                <w:sz w:val="18"/>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1.258.801</w:t>
            </w:r>
          </w:p>
        </w:tc>
        <w:tc>
          <w:tcPr>
            <w:tcW w:w="1214"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315.229</w:t>
            </w:r>
          </w:p>
        </w:tc>
        <w:tc>
          <w:tcPr>
            <w:tcW w:w="1301"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4.006.246</w:t>
            </w:r>
          </w:p>
        </w:tc>
        <w:tc>
          <w:tcPr>
            <w:tcW w:w="1301" w:type="dxa"/>
            <w:tcBorders>
              <w:top w:val="single" w:sz="12" w:space="0" w:color="000000"/>
            </w:tcBorders>
            <w:shd w:val="clear" w:color="auto" w:fill="auto"/>
            <w:tcMar>
              <w:top w:w="15" w:type="dxa"/>
              <w:left w:w="108" w:type="dxa"/>
              <w:bottom w:w="0" w:type="dxa"/>
              <w:right w:w="108" w:type="dxa"/>
            </w:tcMar>
            <w:vAlign w:val="center"/>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2.432.215</w:t>
            </w:r>
          </w:p>
        </w:tc>
        <w:tc>
          <w:tcPr>
            <w:tcW w:w="998" w:type="dxa"/>
            <w:tcBorders>
              <w:top w:val="single" w:sz="12" w:space="0" w:color="000000"/>
            </w:tcBorders>
            <w:shd w:val="clear" w:color="auto" w:fill="auto"/>
            <w:tcMar>
              <w:top w:w="15" w:type="dxa"/>
              <w:left w:w="108" w:type="dxa"/>
              <w:bottom w:w="0" w:type="dxa"/>
              <w:right w:w="108" w:type="dxa"/>
            </w:tcMar>
            <w:vAlign w:val="center"/>
            <w:hideMark/>
          </w:tcPr>
          <w:p w:rsidR="005036E8" w:rsidRPr="005B10C9" w:rsidRDefault="005036E8" w:rsidP="005036E8">
            <w:pPr>
              <w:jc w:val="both"/>
              <w:rPr>
                <w:rFonts w:ascii="Arial" w:hAnsi="Arial" w:cs="Arial"/>
                <w:sz w:val="18"/>
                <w:szCs w:val="20"/>
                <w:lang w:val="es-ES"/>
              </w:rPr>
            </w:pPr>
            <w:r w:rsidRPr="005B10C9">
              <w:rPr>
                <w:rFonts w:ascii="Arial" w:hAnsi="Arial" w:cs="Arial"/>
                <w:sz w:val="18"/>
                <w:szCs w:val="20"/>
                <w:lang w:val="es-ES"/>
              </w:rPr>
              <w:t>17%</w:t>
            </w:r>
          </w:p>
        </w:tc>
      </w:tr>
    </w:tbl>
    <w:p w:rsidR="005036E8" w:rsidRPr="005B10C9" w:rsidRDefault="005036E8" w:rsidP="005036E8">
      <w:pPr>
        <w:jc w:val="both"/>
        <w:rPr>
          <w:rFonts w:ascii="Arial" w:hAnsi="Arial" w:cs="Arial"/>
          <w:sz w:val="16"/>
          <w:szCs w:val="20"/>
          <w:lang w:val="es-ES"/>
        </w:rPr>
      </w:pPr>
      <w:r w:rsidRPr="005B10C9">
        <w:rPr>
          <w:rFonts w:ascii="Arial" w:hAnsi="Arial" w:cs="Arial"/>
          <w:sz w:val="16"/>
          <w:szCs w:val="20"/>
          <w:lang w:val="es-ES"/>
        </w:rPr>
        <w:t>Fuente: Elaboración propia en base a información de ENATREL provista por el BID</w:t>
      </w:r>
    </w:p>
    <w:p w:rsidR="005036E8" w:rsidRPr="005036E8" w:rsidRDefault="005036E8" w:rsidP="005036E8">
      <w:pPr>
        <w:jc w:val="both"/>
        <w:rPr>
          <w:rFonts w:ascii="Arial" w:hAnsi="Arial" w:cs="Arial"/>
          <w:sz w:val="20"/>
          <w:szCs w:val="20"/>
          <w:lang w:val="es-ES"/>
        </w:rPr>
      </w:pPr>
      <w:r w:rsidRPr="005036E8">
        <w:rPr>
          <w:rFonts w:ascii="Arial" w:hAnsi="Arial" w:cs="Arial"/>
          <w:sz w:val="20"/>
          <w:szCs w:val="20"/>
          <w:lang w:val="es-ES"/>
        </w:rPr>
        <w:t>En este caso, el proyecto es rentable desde el punto de vista privado, superando la TIR al costo de capital (8 %).</w:t>
      </w:r>
    </w:p>
    <w:p w:rsidR="005036E8" w:rsidRPr="005036E8" w:rsidRDefault="005036E8" w:rsidP="00B00155">
      <w:pPr>
        <w:jc w:val="both"/>
        <w:rPr>
          <w:rFonts w:ascii="Arial" w:hAnsi="Arial" w:cs="Arial"/>
          <w:b/>
          <w:sz w:val="20"/>
          <w:szCs w:val="20"/>
          <w:lang w:val="es-ES"/>
        </w:rPr>
      </w:pPr>
      <w:r w:rsidRPr="005036E8">
        <w:rPr>
          <w:rFonts w:ascii="Arial" w:hAnsi="Arial" w:cs="Arial"/>
          <w:b/>
          <w:sz w:val="20"/>
          <w:szCs w:val="20"/>
          <w:lang w:val="es-ES"/>
        </w:rPr>
        <w:t>SE Acahualinc</w:t>
      </w:r>
      <w:r>
        <w:rPr>
          <w:rFonts w:ascii="Arial" w:hAnsi="Arial" w:cs="Arial"/>
          <w:b/>
          <w:sz w:val="20"/>
          <w:szCs w:val="20"/>
          <w:lang w:val="es-ES"/>
        </w:rPr>
        <w:t>a</w:t>
      </w:r>
    </w:p>
    <w:p w:rsidR="00B00155" w:rsidRPr="009E4F63" w:rsidRDefault="00B00155" w:rsidP="00B00155">
      <w:pPr>
        <w:jc w:val="both"/>
        <w:rPr>
          <w:rFonts w:ascii="Arial" w:hAnsi="Arial" w:cs="Arial"/>
          <w:sz w:val="20"/>
          <w:szCs w:val="20"/>
        </w:rPr>
      </w:pPr>
      <w:r w:rsidRPr="009E4F63">
        <w:rPr>
          <w:rFonts w:ascii="Arial" w:hAnsi="Arial" w:cs="Arial"/>
          <w:sz w:val="20"/>
          <w:szCs w:val="20"/>
        </w:rPr>
        <w:t>La subestación Acahualinca posee un transformador de 25MVA</w:t>
      </w:r>
      <w:r w:rsidR="005036E8">
        <w:rPr>
          <w:rFonts w:ascii="Arial" w:hAnsi="Arial" w:cs="Arial"/>
          <w:sz w:val="20"/>
          <w:szCs w:val="20"/>
        </w:rPr>
        <w:t>.</w:t>
      </w:r>
      <w:r w:rsidRPr="009E4F63">
        <w:rPr>
          <w:rFonts w:ascii="Arial" w:hAnsi="Arial" w:cs="Arial"/>
          <w:sz w:val="20"/>
          <w:szCs w:val="20"/>
        </w:rPr>
        <w:t xml:space="preserve"> </w:t>
      </w:r>
      <w:r w:rsidR="005036E8" w:rsidRPr="009E4F63">
        <w:rPr>
          <w:rFonts w:ascii="Arial" w:hAnsi="Arial" w:cs="Arial"/>
          <w:sz w:val="20"/>
          <w:szCs w:val="20"/>
        </w:rPr>
        <w:t xml:space="preserve">En </w:t>
      </w:r>
      <w:r w:rsidRPr="009E4F63">
        <w:rPr>
          <w:rFonts w:ascii="Arial" w:hAnsi="Arial" w:cs="Arial"/>
          <w:sz w:val="20"/>
          <w:szCs w:val="20"/>
        </w:rPr>
        <w:t xml:space="preserve">el año 2014 registro una demanda máxima de 23.3MW, es decir el 98% de la capacidad nominal del transformador actual. En el corto plazo este transformador alcanzará el 100% de su capacidad. </w:t>
      </w:r>
      <w:r w:rsidR="005F4F5B" w:rsidRPr="009E4F63">
        <w:rPr>
          <w:rFonts w:ascii="Arial" w:hAnsi="Arial" w:cs="Arial"/>
          <w:sz w:val="20"/>
          <w:szCs w:val="20"/>
        </w:rPr>
        <w:t>En el siguiente cuadro se observa el pronóstico de la demanda para la subestación Acahualinca y la demanda sobre el transformador de potencia actual:</w:t>
      </w:r>
    </w:p>
    <w:p w:rsidR="00B00155" w:rsidRPr="009E4F63" w:rsidRDefault="00B00155" w:rsidP="005B10C9">
      <w:pPr>
        <w:keepNext/>
        <w:jc w:val="both"/>
        <w:rPr>
          <w:rFonts w:ascii="Arial" w:hAnsi="Arial" w:cs="Arial"/>
          <w:b/>
          <w:sz w:val="20"/>
          <w:szCs w:val="20"/>
        </w:rPr>
      </w:pPr>
      <w:r w:rsidRPr="009E4F63">
        <w:rPr>
          <w:rFonts w:ascii="Arial" w:hAnsi="Arial" w:cs="Arial"/>
          <w:b/>
          <w:sz w:val="20"/>
          <w:szCs w:val="20"/>
        </w:rPr>
        <w:lastRenderedPageBreak/>
        <w:t>Proyección de Demanda Subestación Acahualinca</w:t>
      </w:r>
    </w:p>
    <w:p w:rsidR="00B00155" w:rsidRDefault="00B00155" w:rsidP="00B00155">
      <w:pPr>
        <w:jc w:val="both"/>
        <w:rPr>
          <w:rFonts w:ascii="Arial" w:hAnsi="Arial" w:cs="Arial"/>
          <w:b/>
          <w:sz w:val="20"/>
          <w:szCs w:val="20"/>
        </w:rPr>
      </w:pPr>
      <w:r w:rsidRPr="009E4F63">
        <w:rPr>
          <w:rFonts w:ascii="Arial" w:hAnsi="Arial" w:cs="Arial"/>
          <w:b/>
          <w:noProof/>
          <w:sz w:val="20"/>
          <w:szCs w:val="20"/>
          <w:lang w:val="en-US"/>
        </w:rPr>
        <w:drawing>
          <wp:inline distT="0" distB="0" distL="0" distR="0" wp14:anchorId="5207C376" wp14:editId="0EE25A17">
            <wp:extent cx="5612130" cy="1412449"/>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1412449"/>
                    </a:xfrm>
                    <a:prstGeom prst="rect">
                      <a:avLst/>
                    </a:prstGeom>
                    <a:noFill/>
                    <a:ln>
                      <a:noFill/>
                    </a:ln>
                  </pic:spPr>
                </pic:pic>
              </a:graphicData>
            </a:graphic>
          </wp:inline>
        </w:drawing>
      </w:r>
    </w:p>
    <w:p w:rsidR="00F91A63" w:rsidRPr="00F91A63" w:rsidRDefault="00F91A63" w:rsidP="00F91A63">
      <w:pPr>
        <w:jc w:val="both"/>
        <w:rPr>
          <w:rFonts w:ascii="Arial" w:hAnsi="Arial" w:cs="Arial"/>
          <w:sz w:val="20"/>
          <w:szCs w:val="20"/>
          <w:lang w:val="es-ES"/>
        </w:rPr>
      </w:pPr>
      <w:r w:rsidRPr="00F91A63">
        <w:rPr>
          <w:rFonts w:ascii="Arial" w:hAnsi="Arial" w:cs="Arial"/>
          <w:sz w:val="20"/>
          <w:szCs w:val="20"/>
          <w:lang w:val="es-ES"/>
        </w:rPr>
        <w:t>Este proyecto consiste en la instalación de un transformador de 40 MVA de una Bahía de transformación 138/13.8 KV (doble barra), de 7 celdas Metaclad (que incluye 4 salidas de distribución con sus interruptores, la celda de entrada del transformador de potencia con su interruptor, la celda para equipos de medición y la celda para el transformador de servicios propios); además de todas las obras grises de las nuevas obras (Movimiento de Tierra, Calles, andenes, Fundaciones de Equipos, Bordillos, drenajes y capa de piedrín en la nueva bahía de transformación).</w:t>
      </w:r>
    </w:p>
    <w:p w:rsidR="00F91A63" w:rsidRPr="00F91A63" w:rsidRDefault="00F91A63" w:rsidP="00F91A63">
      <w:pPr>
        <w:jc w:val="both"/>
        <w:rPr>
          <w:rFonts w:ascii="Arial" w:hAnsi="Arial" w:cs="Arial"/>
          <w:sz w:val="20"/>
          <w:szCs w:val="20"/>
          <w:lang w:val="es-ES"/>
        </w:rPr>
      </w:pPr>
      <w:r w:rsidRPr="00F91A63">
        <w:rPr>
          <w:rFonts w:ascii="Arial" w:hAnsi="Arial" w:cs="Arial"/>
          <w:sz w:val="20"/>
          <w:szCs w:val="20"/>
          <w:lang w:val="es-ES"/>
        </w:rPr>
        <w:t xml:space="preserve">Para el análisis de la SE Acahualinca, en el escenario “sin” proyecto se supone que no se puede abastecer el crecimiento de la demanda, por lo que se mantiene el suministro a niveles de 2015 (24,4 MW), mientras que en el escenario “con” proyecto sí es posible abastecerlo. </w:t>
      </w:r>
    </w:p>
    <w:p w:rsidR="00F91A63" w:rsidRPr="00F91A63" w:rsidRDefault="00F91A63" w:rsidP="00F91A63">
      <w:pPr>
        <w:jc w:val="both"/>
        <w:rPr>
          <w:rFonts w:ascii="Arial" w:hAnsi="Arial" w:cs="Arial"/>
          <w:b/>
          <w:bCs/>
          <w:sz w:val="20"/>
          <w:szCs w:val="20"/>
          <w:lang w:val="es-ES"/>
        </w:rPr>
      </w:pPr>
      <w:bookmarkStart w:id="85" w:name="_Toc447546938"/>
      <w:bookmarkStart w:id="86" w:name="_Toc453064081"/>
      <w:r w:rsidRPr="00F91A63">
        <w:rPr>
          <w:rFonts w:ascii="Arial" w:hAnsi="Arial" w:cs="Arial"/>
          <w:b/>
          <w:bCs/>
          <w:sz w:val="20"/>
          <w:szCs w:val="20"/>
          <w:lang w:val="es-ES"/>
        </w:rPr>
        <w:t>SE Acahualinca - Supuestos</w:t>
      </w:r>
      <w:bookmarkEnd w:id="85"/>
      <w:bookmarkEnd w:id="86"/>
    </w:p>
    <w:p w:rsidR="00F91A63" w:rsidRPr="005B10C9" w:rsidRDefault="00F91A63" w:rsidP="00F91A63">
      <w:pPr>
        <w:jc w:val="both"/>
        <w:rPr>
          <w:rFonts w:ascii="Arial" w:hAnsi="Arial" w:cs="Arial"/>
          <w:sz w:val="20"/>
          <w:szCs w:val="20"/>
          <w:lang w:val="en-US"/>
        </w:rPr>
      </w:pPr>
      <w:r w:rsidRPr="00F91A63">
        <w:rPr>
          <w:rFonts w:ascii="Arial" w:hAnsi="Arial" w:cs="Arial"/>
          <w:sz w:val="20"/>
          <w:szCs w:val="20"/>
          <w:lang w:val="es-ES"/>
        </w:rPr>
        <w:t xml:space="preserve">En la evaluación de este proyecto de ampliación de capacidad se han utilizado los supuestos de la </w:t>
      </w:r>
      <w:r w:rsidRPr="00F91A63">
        <w:rPr>
          <w:rFonts w:ascii="Arial" w:hAnsi="Arial" w:cs="Arial"/>
          <w:sz w:val="20"/>
          <w:szCs w:val="20"/>
          <w:lang w:val="es-ES"/>
        </w:rPr>
        <w:fldChar w:fldCharType="begin"/>
      </w:r>
      <w:r w:rsidRPr="00F91A63">
        <w:rPr>
          <w:rFonts w:ascii="Arial" w:hAnsi="Arial" w:cs="Arial"/>
          <w:sz w:val="20"/>
          <w:szCs w:val="20"/>
          <w:lang w:val="es-ES"/>
        </w:rPr>
        <w:instrText xml:space="preserve"> REF _Ref450035984 \h </w:instrText>
      </w:r>
      <w:r w:rsidRPr="00F91A63">
        <w:rPr>
          <w:rFonts w:ascii="Arial" w:hAnsi="Arial" w:cs="Arial"/>
          <w:sz w:val="20"/>
          <w:szCs w:val="20"/>
          <w:lang w:val="es-ES"/>
        </w:rPr>
      </w:r>
      <w:r w:rsidRPr="00F91A63">
        <w:rPr>
          <w:rFonts w:ascii="Arial" w:hAnsi="Arial" w:cs="Arial"/>
          <w:sz w:val="20"/>
          <w:szCs w:val="20"/>
          <w:lang w:val="es-ES"/>
        </w:rPr>
        <w:fldChar w:fldCharType="separate"/>
      </w:r>
      <w:r w:rsidR="00BB73DA" w:rsidRPr="00F91A63">
        <w:rPr>
          <w:rFonts w:ascii="Arial" w:hAnsi="Arial" w:cs="Arial"/>
          <w:b/>
          <w:sz w:val="20"/>
          <w:szCs w:val="20"/>
          <w:lang w:val="es-ES"/>
        </w:rPr>
        <w:t xml:space="preserve">Tabla </w:t>
      </w:r>
      <w:r w:rsidR="00BB73DA">
        <w:rPr>
          <w:rFonts w:ascii="Arial" w:hAnsi="Arial" w:cs="Arial"/>
          <w:b/>
          <w:noProof/>
          <w:sz w:val="20"/>
          <w:szCs w:val="20"/>
          <w:lang w:val="es-ES"/>
        </w:rPr>
        <w:t>22</w:t>
      </w:r>
      <w:r w:rsidRPr="00F91A63">
        <w:rPr>
          <w:rFonts w:ascii="Arial" w:hAnsi="Arial" w:cs="Arial"/>
          <w:sz w:val="20"/>
          <w:szCs w:val="20"/>
          <w:lang w:val="es-ES"/>
        </w:rPr>
        <w:fldChar w:fldCharType="end"/>
      </w:r>
      <w:r w:rsidRPr="00F91A63">
        <w:rPr>
          <w:rFonts w:ascii="Arial" w:hAnsi="Arial" w:cs="Arial"/>
          <w:sz w:val="20"/>
          <w:szCs w:val="20"/>
          <w:lang w:val="es-ES"/>
        </w:rPr>
        <w:t xml:space="preserve"> (además de los detallados en la </w:t>
      </w:r>
      <w:r w:rsidRPr="00F91A63">
        <w:rPr>
          <w:rFonts w:ascii="Arial" w:hAnsi="Arial" w:cs="Arial"/>
          <w:sz w:val="20"/>
          <w:szCs w:val="20"/>
          <w:lang w:val="es-ES"/>
        </w:rPr>
        <w:fldChar w:fldCharType="begin"/>
      </w:r>
      <w:r w:rsidRPr="00F91A63">
        <w:rPr>
          <w:rFonts w:ascii="Arial" w:hAnsi="Arial" w:cs="Arial"/>
          <w:sz w:val="20"/>
          <w:szCs w:val="20"/>
          <w:lang w:val="es-ES"/>
        </w:rPr>
        <w:instrText xml:space="preserve"> REF _Ref450036258 \h </w:instrText>
      </w:r>
      <w:r w:rsidRPr="00F91A63">
        <w:rPr>
          <w:rFonts w:ascii="Arial" w:hAnsi="Arial" w:cs="Arial"/>
          <w:sz w:val="20"/>
          <w:szCs w:val="20"/>
          <w:lang w:val="es-ES"/>
        </w:rPr>
      </w:r>
      <w:r w:rsidRPr="00F91A63">
        <w:rPr>
          <w:rFonts w:ascii="Arial" w:hAnsi="Arial" w:cs="Arial"/>
          <w:sz w:val="20"/>
          <w:szCs w:val="20"/>
          <w:lang w:val="es-ES"/>
        </w:rPr>
        <w:fldChar w:fldCharType="separate"/>
      </w:r>
      <w:r w:rsidR="00BB73DA" w:rsidRPr="00BB73DA">
        <w:rPr>
          <w:rFonts w:ascii="Arial" w:hAnsi="Arial" w:cs="Arial"/>
          <w:b/>
          <w:bCs/>
          <w:sz w:val="20"/>
          <w:szCs w:val="20"/>
          <w:lang w:val="es-ES_tradnl"/>
        </w:rPr>
        <w:t>Error</w:t>
      </w:r>
      <w:proofErr w:type="gramStart"/>
      <w:r w:rsidR="00BB73DA" w:rsidRPr="00BB73DA">
        <w:rPr>
          <w:rFonts w:ascii="Arial" w:hAnsi="Arial" w:cs="Arial"/>
          <w:b/>
          <w:bCs/>
          <w:sz w:val="20"/>
          <w:szCs w:val="20"/>
          <w:lang w:val="es-ES_tradnl"/>
        </w:rPr>
        <w:t>!</w:t>
      </w:r>
      <w:proofErr w:type="gramEnd"/>
      <w:r w:rsidR="00BB73DA" w:rsidRPr="00BB73DA">
        <w:rPr>
          <w:rFonts w:ascii="Arial" w:hAnsi="Arial" w:cs="Arial"/>
          <w:b/>
          <w:bCs/>
          <w:sz w:val="20"/>
          <w:szCs w:val="20"/>
          <w:lang w:val="es-ES_tradnl"/>
        </w:rPr>
        <w:t xml:space="preserve"> </w:t>
      </w:r>
      <w:r w:rsidR="00BB73DA">
        <w:rPr>
          <w:rFonts w:ascii="Arial" w:hAnsi="Arial" w:cs="Arial"/>
          <w:b/>
          <w:bCs/>
          <w:sz w:val="20"/>
          <w:szCs w:val="20"/>
          <w:lang w:val="en-US"/>
        </w:rPr>
        <w:t>Reference source not found.</w:t>
      </w:r>
      <w:r w:rsidRPr="00F91A63">
        <w:rPr>
          <w:rFonts w:ascii="Arial" w:hAnsi="Arial" w:cs="Arial"/>
          <w:sz w:val="20"/>
          <w:szCs w:val="20"/>
          <w:lang w:val="es-ES"/>
        </w:rPr>
        <w:fldChar w:fldCharType="end"/>
      </w:r>
      <w:r w:rsidRPr="005B10C9">
        <w:rPr>
          <w:rFonts w:ascii="Arial" w:hAnsi="Arial" w:cs="Arial"/>
          <w:sz w:val="20"/>
          <w:szCs w:val="20"/>
          <w:lang w:val="en-US"/>
        </w:rPr>
        <w:t xml:space="preserve"> </w:t>
      </w:r>
      <w:proofErr w:type="gramStart"/>
      <w:r w:rsidRPr="005B10C9">
        <w:rPr>
          <w:rFonts w:ascii="Arial" w:hAnsi="Arial" w:cs="Arial"/>
          <w:sz w:val="20"/>
          <w:szCs w:val="20"/>
          <w:lang w:val="en-US"/>
        </w:rPr>
        <w:t>y</w:t>
      </w:r>
      <w:proofErr w:type="gramEnd"/>
      <w:r w:rsidRPr="005B10C9">
        <w:rPr>
          <w:rFonts w:ascii="Arial" w:hAnsi="Arial" w:cs="Arial"/>
          <w:sz w:val="20"/>
          <w:szCs w:val="20"/>
          <w:lang w:val="en-US"/>
        </w:rPr>
        <w:t xml:space="preserve"> la </w:t>
      </w:r>
      <w:r w:rsidRPr="00F91A63">
        <w:rPr>
          <w:rFonts w:ascii="Arial" w:hAnsi="Arial" w:cs="Arial"/>
          <w:sz w:val="20"/>
          <w:szCs w:val="20"/>
          <w:lang w:val="es-ES"/>
        </w:rPr>
        <w:fldChar w:fldCharType="begin"/>
      </w:r>
      <w:r w:rsidRPr="005B10C9">
        <w:rPr>
          <w:rFonts w:ascii="Arial" w:hAnsi="Arial" w:cs="Arial"/>
          <w:sz w:val="20"/>
          <w:szCs w:val="20"/>
          <w:lang w:val="en-US"/>
        </w:rPr>
        <w:instrText xml:space="preserve"> REF _Ref450036242 \h </w:instrText>
      </w:r>
      <w:r w:rsidRPr="00F91A63">
        <w:rPr>
          <w:rFonts w:ascii="Arial" w:hAnsi="Arial" w:cs="Arial"/>
          <w:sz w:val="20"/>
          <w:szCs w:val="20"/>
          <w:lang w:val="es-ES"/>
        </w:rPr>
      </w:r>
      <w:r w:rsidRPr="00F91A63">
        <w:rPr>
          <w:rFonts w:ascii="Arial" w:hAnsi="Arial" w:cs="Arial"/>
          <w:sz w:val="20"/>
          <w:szCs w:val="20"/>
          <w:lang w:val="es-ES"/>
        </w:rPr>
        <w:fldChar w:fldCharType="separate"/>
      </w:r>
      <w:r w:rsidR="00BB73DA">
        <w:rPr>
          <w:rFonts w:ascii="Arial" w:hAnsi="Arial" w:cs="Arial"/>
          <w:b/>
          <w:bCs/>
          <w:sz w:val="20"/>
          <w:szCs w:val="20"/>
          <w:lang w:val="en-US"/>
        </w:rPr>
        <w:t>Error! Reference source not found.</w:t>
      </w:r>
      <w:r w:rsidRPr="00F91A63">
        <w:rPr>
          <w:rFonts w:ascii="Arial" w:hAnsi="Arial" w:cs="Arial"/>
          <w:sz w:val="20"/>
          <w:szCs w:val="20"/>
          <w:lang w:val="es-ES"/>
        </w:rPr>
        <w:fldChar w:fldCharType="end"/>
      </w:r>
      <w:r w:rsidRPr="005B10C9">
        <w:rPr>
          <w:rFonts w:ascii="Arial" w:hAnsi="Arial" w:cs="Arial"/>
          <w:sz w:val="20"/>
          <w:szCs w:val="20"/>
          <w:lang w:val="en-US"/>
        </w:rPr>
        <w:t>).</w:t>
      </w:r>
    </w:p>
    <w:p w:rsidR="00F91A63" w:rsidRPr="00F91A63" w:rsidRDefault="00F91A63" w:rsidP="00F91A63">
      <w:pPr>
        <w:jc w:val="both"/>
        <w:rPr>
          <w:rFonts w:ascii="Arial" w:hAnsi="Arial" w:cs="Arial"/>
          <w:b/>
          <w:sz w:val="20"/>
          <w:szCs w:val="20"/>
          <w:lang w:val="es-ES"/>
        </w:rPr>
      </w:pPr>
      <w:bookmarkStart w:id="87" w:name="_Ref450035984"/>
      <w:bookmarkStart w:id="88" w:name="_Toc447546974"/>
      <w:bookmarkStart w:id="89" w:name="_Toc452716959"/>
      <w:r w:rsidRPr="00F91A63">
        <w:rPr>
          <w:rFonts w:ascii="Arial" w:hAnsi="Arial" w:cs="Arial"/>
          <w:b/>
          <w:sz w:val="20"/>
          <w:szCs w:val="20"/>
          <w:lang w:val="es-ES"/>
        </w:rPr>
        <w:t xml:space="preserve">Tabla </w:t>
      </w:r>
      <w:r w:rsidRPr="00F91A63">
        <w:rPr>
          <w:rFonts w:ascii="Arial" w:hAnsi="Arial" w:cs="Arial"/>
          <w:b/>
          <w:sz w:val="20"/>
          <w:szCs w:val="20"/>
          <w:lang w:val="es-ES"/>
        </w:rPr>
        <w:fldChar w:fldCharType="begin"/>
      </w:r>
      <w:r w:rsidRPr="00F91A63">
        <w:rPr>
          <w:rFonts w:ascii="Arial" w:hAnsi="Arial" w:cs="Arial"/>
          <w:b/>
          <w:sz w:val="20"/>
          <w:szCs w:val="20"/>
          <w:lang w:val="es-ES"/>
        </w:rPr>
        <w:instrText xml:space="preserve"> SEQ Tabla \* ARABIC </w:instrText>
      </w:r>
      <w:r w:rsidRPr="00F91A63">
        <w:rPr>
          <w:rFonts w:ascii="Arial" w:hAnsi="Arial" w:cs="Arial"/>
          <w:b/>
          <w:sz w:val="20"/>
          <w:szCs w:val="20"/>
          <w:lang w:val="es-ES"/>
        </w:rPr>
        <w:fldChar w:fldCharType="separate"/>
      </w:r>
      <w:r w:rsidR="00BB73DA">
        <w:rPr>
          <w:rFonts w:ascii="Arial" w:hAnsi="Arial" w:cs="Arial"/>
          <w:b/>
          <w:noProof/>
          <w:sz w:val="20"/>
          <w:szCs w:val="20"/>
          <w:lang w:val="es-ES"/>
        </w:rPr>
        <w:t>22</w:t>
      </w:r>
      <w:r w:rsidRPr="00F91A63">
        <w:rPr>
          <w:rFonts w:ascii="Arial" w:hAnsi="Arial" w:cs="Arial"/>
          <w:sz w:val="20"/>
          <w:szCs w:val="20"/>
          <w:lang w:val="es-ES"/>
        </w:rPr>
        <w:fldChar w:fldCharType="end"/>
      </w:r>
      <w:bookmarkEnd w:id="87"/>
      <w:r w:rsidRPr="00F91A63">
        <w:rPr>
          <w:rFonts w:ascii="Arial" w:hAnsi="Arial" w:cs="Arial"/>
          <w:b/>
          <w:sz w:val="20"/>
          <w:szCs w:val="20"/>
          <w:lang w:val="es-ES"/>
        </w:rPr>
        <w:t>: Supuestos de modelización particulares – SE Acahualinca</w:t>
      </w:r>
      <w:bookmarkEnd w:id="88"/>
      <w:bookmarkEnd w:id="8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52"/>
        <w:gridCol w:w="1249"/>
      </w:tblGrid>
      <w:tr w:rsidR="00F91A63" w:rsidRPr="005B10C9" w:rsidTr="000166C0">
        <w:trPr>
          <w:tblHeader/>
          <w:jc w:val="center"/>
        </w:trPr>
        <w:tc>
          <w:tcPr>
            <w:tcW w:w="4152" w:type="dxa"/>
            <w:tcBorders>
              <w:top w:val="single" w:sz="12" w:space="0" w:color="auto"/>
              <w:bottom w:val="single" w:sz="12" w:space="0" w:color="auto"/>
            </w:tcBorders>
            <w:shd w:val="clear" w:color="auto" w:fill="BFBFBF" w:themeFill="background1" w:themeFillShade="BF"/>
            <w:vAlign w:val="center"/>
          </w:tcPr>
          <w:p w:rsidR="00F91A63" w:rsidRPr="005B10C9" w:rsidRDefault="00F91A63" w:rsidP="005B10C9">
            <w:pPr>
              <w:spacing w:after="0"/>
              <w:jc w:val="both"/>
              <w:rPr>
                <w:rFonts w:ascii="Arial" w:hAnsi="Arial" w:cs="Arial"/>
                <w:b/>
                <w:sz w:val="18"/>
                <w:szCs w:val="20"/>
                <w:lang w:val="es-ES"/>
              </w:rPr>
            </w:pPr>
            <w:r w:rsidRPr="005B10C9">
              <w:rPr>
                <w:rFonts w:ascii="Arial" w:hAnsi="Arial" w:cs="Arial"/>
                <w:b/>
                <w:sz w:val="18"/>
                <w:szCs w:val="20"/>
                <w:lang w:val="es-ES"/>
              </w:rPr>
              <w:t>Parámetros</w:t>
            </w:r>
          </w:p>
        </w:tc>
        <w:tc>
          <w:tcPr>
            <w:tcW w:w="1249" w:type="dxa"/>
            <w:tcBorders>
              <w:top w:val="single" w:sz="12" w:space="0" w:color="auto"/>
              <w:bottom w:val="single" w:sz="12" w:space="0" w:color="auto"/>
            </w:tcBorders>
            <w:shd w:val="clear" w:color="auto" w:fill="BFBFBF" w:themeFill="background1" w:themeFillShade="BF"/>
            <w:vAlign w:val="center"/>
          </w:tcPr>
          <w:p w:rsidR="00F91A63" w:rsidRPr="005B10C9" w:rsidRDefault="00F91A63" w:rsidP="005B10C9">
            <w:pPr>
              <w:spacing w:after="0"/>
              <w:jc w:val="both"/>
              <w:rPr>
                <w:rFonts w:ascii="Arial" w:hAnsi="Arial" w:cs="Arial"/>
                <w:b/>
                <w:sz w:val="18"/>
                <w:szCs w:val="20"/>
                <w:lang w:val="es-ES"/>
              </w:rPr>
            </w:pPr>
            <w:r w:rsidRPr="005B10C9">
              <w:rPr>
                <w:rFonts w:ascii="Arial" w:hAnsi="Arial" w:cs="Arial"/>
                <w:b/>
                <w:sz w:val="18"/>
                <w:szCs w:val="20"/>
                <w:lang w:val="es-ES"/>
              </w:rPr>
              <w:t>Valor</w:t>
            </w:r>
          </w:p>
        </w:tc>
      </w:tr>
      <w:tr w:rsidR="00F91A63" w:rsidRPr="005B10C9" w:rsidTr="000166C0">
        <w:trPr>
          <w:jc w:val="center"/>
        </w:trPr>
        <w:tc>
          <w:tcPr>
            <w:tcW w:w="5401" w:type="dxa"/>
            <w:gridSpan w:val="2"/>
            <w:tcBorders>
              <w:top w:val="single" w:sz="12" w:space="0" w:color="auto"/>
            </w:tcBorders>
            <w:shd w:val="clear" w:color="auto" w:fill="auto"/>
            <w:vAlign w:val="center"/>
          </w:tcPr>
          <w:p w:rsidR="00F91A63" w:rsidRPr="005B10C9" w:rsidRDefault="00F91A63" w:rsidP="005B10C9">
            <w:pPr>
              <w:spacing w:after="0"/>
              <w:jc w:val="both"/>
              <w:rPr>
                <w:rFonts w:ascii="Arial" w:hAnsi="Arial" w:cs="Arial"/>
                <w:sz w:val="18"/>
                <w:szCs w:val="20"/>
                <w:lang w:val="es-ES"/>
              </w:rPr>
            </w:pPr>
            <w:r w:rsidRPr="005B10C9">
              <w:rPr>
                <w:rFonts w:ascii="Arial" w:hAnsi="Arial" w:cs="Arial"/>
                <w:b/>
                <w:sz w:val="18"/>
                <w:szCs w:val="20"/>
                <w:lang w:val="es-ES"/>
              </w:rPr>
              <w:t>Económicos</w:t>
            </w:r>
          </w:p>
        </w:tc>
      </w:tr>
      <w:tr w:rsidR="00F91A63" w:rsidRPr="005B10C9" w:rsidTr="000166C0">
        <w:trPr>
          <w:jc w:val="center"/>
        </w:trPr>
        <w:tc>
          <w:tcPr>
            <w:tcW w:w="4152" w:type="dxa"/>
            <w:shd w:val="clear" w:color="auto" w:fill="auto"/>
            <w:vAlign w:val="center"/>
          </w:tcPr>
          <w:p w:rsidR="00F91A63" w:rsidRPr="005B10C9" w:rsidRDefault="00F91A63" w:rsidP="005B10C9">
            <w:pPr>
              <w:spacing w:after="0"/>
              <w:jc w:val="both"/>
              <w:rPr>
                <w:rFonts w:ascii="Arial" w:hAnsi="Arial" w:cs="Arial"/>
                <w:sz w:val="18"/>
                <w:szCs w:val="20"/>
                <w:lang w:val="es-ES"/>
              </w:rPr>
            </w:pPr>
            <w:r w:rsidRPr="005B10C9">
              <w:rPr>
                <w:rFonts w:ascii="Arial" w:hAnsi="Arial" w:cs="Arial"/>
                <w:sz w:val="18"/>
                <w:szCs w:val="20"/>
                <w:lang w:val="es-ES"/>
              </w:rPr>
              <w:t>Inversión</w:t>
            </w:r>
          </w:p>
        </w:tc>
        <w:tc>
          <w:tcPr>
            <w:tcW w:w="1249" w:type="dxa"/>
            <w:shd w:val="clear" w:color="auto" w:fill="auto"/>
            <w:vAlign w:val="center"/>
          </w:tcPr>
          <w:p w:rsidR="00F91A63" w:rsidRPr="005B10C9" w:rsidRDefault="00F91A63" w:rsidP="005B10C9">
            <w:pPr>
              <w:spacing w:after="0"/>
              <w:jc w:val="both"/>
              <w:rPr>
                <w:rFonts w:ascii="Arial" w:hAnsi="Arial" w:cs="Arial"/>
                <w:sz w:val="18"/>
                <w:szCs w:val="20"/>
                <w:lang w:val="es-ES"/>
              </w:rPr>
            </w:pPr>
            <w:r w:rsidRPr="005B10C9">
              <w:rPr>
                <w:rFonts w:ascii="Arial" w:hAnsi="Arial" w:cs="Arial"/>
                <w:sz w:val="18"/>
                <w:szCs w:val="20"/>
                <w:lang w:val="es-ES"/>
              </w:rPr>
              <w:t>2.584.875</w:t>
            </w:r>
            <w:r w:rsidRPr="005B10C9">
              <w:rPr>
                <w:rFonts w:ascii="Arial" w:hAnsi="Arial" w:cs="Arial"/>
                <w:sz w:val="18"/>
                <w:szCs w:val="20"/>
                <w:vertAlign w:val="superscript"/>
                <w:lang w:val="es-ES"/>
              </w:rPr>
              <w:footnoteReference w:id="19"/>
            </w:r>
          </w:p>
        </w:tc>
      </w:tr>
      <w:tr w:rsidR="00F91A63" w:rsidRPr="005B10C9" w:rsidTr="000166C0">
        <w:trPr>
          <w:trHeight w:val="222"/>
          <w:jc w:val="center"/>
        </w:trPr>
        <w:tc>
          <w:tcPr>
            <w:tcW w:w="5401" w:type="dxa"/>
            <w:gridSpan w:val="2"/>
            <w:shd w:val="clear" w:color="auto" w:fill="auto"/>
          </w:tcPr>
          <w:p w:rsidR="00F91A63" w:rsidRPr="005B10C9" w:rsidRDefault="00F91A63" w:rsidP="005B10C9">
            <w:pPr>
              <w:spacing w:after="0"/>
              <w:jc w:val="both"/>
              <w:rPr>
                <w:rFonts w:ascii="Arial" w:hAnsi="Arial" w:cs="Arial"/>
                <w:b/>
                <w:sz w:val="18"/>
                <w:szCs w:val="20"/>
                <w:lang w:val="es-ES"/>
              </w:rPr>
            </w:pPr>
            <w:r w:rsidRPr="005B10C9">
              <w:rPr>
                <w:rFonts w:ascii="Arial" w:hAnsi="Arial" w:cs="Arial"/>
                <w:b/>
                <w:sz w:val="18"/>
                <w:szCs w:val="20"/>
                <w:lang w:val="es-ES"/>
              </w:rPr>
              <w:t>De mercado</w:t>
            </w:r>
          </w:p>
        </w:tc>
      </w:tr>
      <w:tr w:rsidR="00F91A63" w:rsidRPr="005B10C9" w:rsidTr="000166C0">
        <w:trPr>
          <w:trHeight w:val="222"/>
          <w:jc w:val="center"/>
        </w:trPr>
        <w:tc>
          <w:tcPr>
            <w:tcW w:w="4152" w:type="dxa"/>
            <w:shd w:val="clear" w:color="auto" w:fill="auto"/>
          </w:tcPr>
          <w:p w:rsidR="00F91A63" w:rsidRPr="005B10C9" w:rsidRDefault="00F91A63" w:rsidP="005B10C9">
            <w:pPr>
              <w:spacing w:after="0"/>
              <w:jc w:val="both"/>
              <w:rPr>
                <w:rFonts w:ascii="Arial" w:hAnsi="Arial" w:cs="Arial"/>
                <w:sz w:val="18"/>
                <w:szCs w:val="20"/>
                <w:lang w:val="es-ES"/>
              </w:rPr>
            </w:pPr>
            <w:r w:rsidRPr="005B10C9">
              <w:rPr>
                <w:rFonts w:ascii="Arial" w:hAnsi="Arial" w:cs="Arial"/>
                <w:sz w:val="18"/>
                <w:szCs w:val="20"/>
                <w:lang w:val="es-ES"/>
              </w:rPr>
              <w:t>Factor de carga promedio anual</w:t>
            </w:r>
          </w:p>
        </w:tc>
        <w:tc>
          <w:tcPr>
            <w:tcW w:w="1249" w:type="dxa"/>
            <w:shd w:val="clear" w:color="auto" w:fill="auto"/>
          </w:tcPr>
          <w:p w:rsidR="00F91A63" w:rsidRPr="005B10C9" w:rsidRDefault="00F91A63" w:rsidP="005B10C9">
            <w:pPr>
              <w:spacing w:after="0"/>
              <w:jc w:val="both"/>
              <w:rPr>
                <w:rFonts w:ascii="Arial" w:hAnsi="Arial" w:cs="Arial"/>
                <w:sz w:val="18"/>
                <w:szCs w:val="20"/>
                <w:lang w:val="es-ES"/>
              </w:rPr>
            </w:pPr>
            <w:r w:rsidRPr="005B10C9">
              <w:rPr>
                <w:rFonts w:ascii="Arial" w:hAnsi="Arial" w:cs="Arial"/>
                <w:sz w:val="18"/>
                <w:szCs w:val="20"/>
                <w:lang w:val="es-ES"/>
              </w:rPr>
              <w:t>60,00%</w:t>
            </w:r>
          </w:p>
        </w:tc>
      </w:tr>
    </w:tbl>
    <w:p w:rsidR="00F91A63" w:rsidRPr="005B10C9" w:rsidRDefault="00F91A63" w:rsidP="00F91A63">
      <w:pPr>
        <w:jc w:val="both"/>
        <w:rPr>
          <w:rFonts w:ascii="Arial" w:hAnsi="Arial" w:cs="Arial"/>
          <w:sz w:val="16"/>
          <w:szCs w:val="20"/>
          <w:lang w:val="es-ES"/>
        </w:rPr>
      </w:pPr>
      <w:r w:rsidRPr="005B10C9">
        <w:rPr>
          <w:rFonts w:ascii="Arial" w:hAnsi="Arial" w:cs="Arial"/>
          <w:sz w:val="16"/>
          <w:szCs w:val="20"/>
          <w:lang w:val="es-ES"/>
        </w:rPr>
        <w:t>Fuente: Elaboración propia en base a información de ENATREL provista por el BID</w:t>
      </w:r>
    </w:p>
    <w:p w:rsidR="00F91A63" w:rsidRPr="00F91A63" w:rsidRDefault="005B10C9" w:rsidP="00F91A63">
      <w:pPr>
        <w:jc w:val="both"/>
        <w:rPr>
          <w:rFonts w:ascii="Arial" w:hAnsi="Arial" w:cs="Arial"/>
          <w:sz w:val="20"/>
          <w:szCs w:val="20"/>
          <w:lang w:val="es-ES"/>
        </w:rPr>
      </w:pPr>
      <w:r>
        <w:rPr>
          <w:rFonts w:ascii="Arial" w:hAnsi="Arial" w:cs="Arial"/>
          <w:sz w:val="20"/>
          <w:szCs w:val="20"/>
          <w:lang w:val="es-ES"/>
        </w:rPr>
        <w:t>A continuación</w:t>
      </w:r>
      <w:r w:rsidR="00F91A63" w:rsidRPr="00F91A63">
        <w:rPr>
          <w:rFonts w:ascii="Arial" w:hAnsi="Arial" w:cs="Arial"/>
          <w:sz w:val="20"/>
          <w:szCs w:val="20"/>
          <w:lang w:val="es-ES"/>
        </w:rPr>
        <w:t xml:space="preserve"> se presentan los resultados del análisis económico y financiero del proyecto.</w:t>
      </w:r>
    </w:p>
    <w:p w:rsidR="00F91A63" w:rsidRPr="00F91A63" w:rsidRDefault="00F91A63" w:rsidP="00F91A63">
      <w:pPr>
        <w:jc w:val="both"/>
        <w:rPr>
          <w:rFonts w:ascii="Arial" w:hAnsi="Arial" w:cs="Arial"/>
          <w:b/>
          <w:bCs/>
          <w:sz w:val="20"/>
          <w:szCs w:val="20"/>
          <w:lang w:val="es-ES"/>
        </w:rPr>
      </w:pPr>
      <w:bookmarkStart w:id="90" w:name="_Ref429385834"/>
      <w:bookmarkStart w:id="91" w:name="_Toc447546939"/>
      <w:bookmarkStart w:id="92" w:name="_Toc453064082"/>
      <w:r w:rsidRPr="00F91A63">
        <w:rPr>
          <w:rFonts w:ascii="Arial" w:hAnsi="Arial" w:cs="Arial"/>
          <w:b/>
          <w:bCs/>
          <w:sz w:val="20"/>
          <w:szCs w:val="20"/>
          <w:lang w:val="es-ES"/>
        </w:rPr>
        <w:t>SE Acahualinca – Evaluación</w:t>
      </w:r>
      <w:bookmarkEnd w:id="90"/>
      <w:bookmarkEnd w:id="91"/>
      <w:bookmarkEnd w:id="92"/>
    </w:p>
    <w:p w:rsidR="00F91A63" w:rsidRPr="00F91A63" w:rsidRDefault="00F91A63" w:rsidP="00F91A63">
      <w:pPr>
        <w:jc w:val="both"/>
        <w:rPr>
          <w:rFonts w:ascii="Arial" w:hAnsi="Arial" w:cs="Arial"/>
          <w:sz w:val="20"/>
          <w:szCs w:val="20"/>
          <w:lang w:val="es-ES"/>
        </w:rPr>
      </w:pPr>
      <w:r w:rsidRPr="00F91A63">
        <w:rPr>
          <w:rFonts w:ascii="Arial" w:hAnsi="Arial" w:cs="Arial"/>
          <w:sz w:val="20"/>
          <w:szCs w:val="20"/>
          <w:lang w:val="es-ES"/>
        </w:rPr>
        <w:t xml:space="preserve">Los beneficios económicos de este proyecto están dados por la reducción de la energía no suministrada (ENS), valuada al costo de falla neto (de costos de generación, transmisión y distribución, ajustados por sus respectivos FC); mientras que los costos económicos están dados por la inversión y el costo de operación y mantenimiento asociado a la misma (ambos ajustados por los FC pertinentes), más el aumento de las pérdidas asociadas a la mayor energía </w:t>
      </w:r>
      <w:r w:rsidRPr="00F91A63">
        <w:rPr>
          <w:rFonts w:ascii="Arial" w:hAnsi="Arial" w:cs="Arial"/>
          <w:sz w:val="20"/>
          <w:szCs w:val="20"/>
          <w:lang w:val="es-ES"/>
        </w:rPr>
        <w:lastRenderedPageBreak/>
        <w:t>suministrada en la situación con proyecto, valuadas según nivel de tensión y ajustando por los FC.</w:t>
      </w:r>
      <w:r w:rsidRPr="00F91A63">
        <w:rPr>
          <w:rFonts w:ascii="Arial" w:hAnsi="Arial" w:cs="Arial"/>
          <w:sz w:val="20"/>
          <w:szCs w:val="20"/>
          <w:vertAlign w:val="superscript"/>
          <w:lang w:val="es-ES"/>
        </w:rPr>
        <w:footnoteReference w:id="20"/>
      </w:r>
      <w:r w:rsidRPr="00F91A63">
        <w:rPr>
          <w:rFonts w:ascii="Arial" w:hAnsi="Arial" w:cs="Arial"/>
          <w:sz w:val="20"/>
          <w:szCs w:val="20"/>
          <w:lang w:val="es-ES"/>
        </w:rPr>
        <w:t xml:space="preserve"> Estos valores, junto con el VPNE del proyecto, se presentan en la </w:t>
      </w:r>
      <w:r w:rsidRPr="00F91A63">
        <w:rPr>
          <w:rFonts w:ascii="Arial" w:hAnsi="Arial" w:cs="Arial"/>
          <w:sz w:val="20"/>
          <w:szCs w:val="20"/>
          <w:lang w:val="es-ES"/>
        </w:rPr>
        <w:fldChar w:fldCharType="begin"/>
      </w:r>
      <w:r w:rsidRPr="00F91A63">
        <w:rPr>
          <w:rFonts w:ascii="Arial" w:hAnsi="Arial" w:cs="Arial"/>
          <w:sz w:val="20"/>
          <w:szCs w:val="20"/>
          <w:lang w:val="es-ES"/>
        </w:rPr>
        <w:instrText xml:space="preserve"> REF _Ref450035999 \h </w:instrText>
      </w:r>
      <w:r w:rsidRPr="00F91A63">
        <w:rPr>
          <w:rFonts w:ascii="Arial" w:hAnsi="Arial" w:cs="Arial"/>
          <w:sz w:val="20"/>
          <w:szCs w:val="20"/>
          <w:lang w:val="es-ES"/>
        </w:rPr>
      </w:r>
      <w:r w:rsidRPr="00F91A63">
        <w:rPr>
          <w:rFonts w:ascii="Arial" w:hAnsi="Arial" w:cs="Arial"/>
          <w:sz w:val="20"/>
          <w:szCs w:val="20"/>
          <w:lang w:val="es-ES"/>
        </w:rPr>
        <w:fldChar w:fldCharType="separate"/>
      </w:r>
      <w:r w:rsidR="00BB73DA" w:rsidRPr="00F91A63">
        <w:rPr>
          <w:rFonts w:ascii="Arial" w:hAnsi="Arial" w:cs="Arial"/>
          <w:b/>
          <w:sz w:val="20"/>
          <w:szCs w:val="20"/>
          <w:lang w:val="es-ES"/>
        </w:rPr>
        <w:t xml:space="preserve">Tabla </w:t>
      </w:r>
      <w:r w:rsidR="00BB73DA">
        <w:rPr>
          <w:rFonts w:ascii="Arial" w:hAnsi="Arial" w:cs="Arial"/>
          <w:b/>
          <w:noProof/>
          <w:sz w:val="20"/>
          <w:szCs w:val="20"/>
          <w:lang w:val="es-ES"/>
        </w:rPr>
        <w:t>23</w:t>
      </w:r>
      <w:r w:rsidRPr="00F91A63">
        <w:rPr>
          <w:rFonts w:ascii="Arial" w:hAnsi="Arial" w:cs="Arial"/>
          <w:sz w:val="20"/>
          <w:szCs w:val="20"/>
          <w:lang w:val="es-ES"/>
        </w:rPr>
        <w:fldChar w:fldCharType="end"/>
      </w:r>
      <w:r w:rsidRPr="00F91A63">
        <w:rPr>
          <w:rFonts w:ascii="Arial" w:hAnsi="Arial" w:cs="Arial"/>
          <w:sz w:val="20"/>
          <w:szCs w:val="20"/>
          <w:lang w:val="es-ES"/>
        </w:rPr>
        <w:t>.</w:t>
      </w:r>
    </w:p>
    <w:p w:rsidR="00F91A63" w:rsidRPr="00F91A63" w:rsidRDefault="00F91A63" w:rsidP="00F91A63">
      <w:pPr>
        <w:jc w:val="both"/>
        <w:rPr>
          <w:rFonts w:ascii="Arial" w:hAnsi="Arial" w:cs="Arial"/>
          <w:b/>
          <w:sz w:val="20"/>
          <w:szCs w:val="20"/>
          <w:lang w:val="es-ES"/>
        </w:rPr>
      </w:pPr>
      <w:bookmarkStart w:id="93" w:name="_Ref450035999"/>
      <w:bookmarkStart w:id="94" w:name="_Toc447546975"/>
      <w:bookmarkStart w:id="95" w:name="_Toc452716960"/>
      <w:r w:rsidRPr="00F91A63">
        <w:rPr>
          <w:rFonts w:ascii="Arial" w:hAnsi="Arial" w:cs="Arial"/>
          <w:b/>
          <w:sz w:val="20"/>
          <w:szCs w:val="20"/>
          <w:lang w:val="es-ES"/>
        </w:rPr>
        <w:t xml:space="preserve">Tabla </w:t>
      </w:r>
      <w:r w:rsidRPr="00F91A63">
        <w:rPr>
          <w:rFonts w:ascii="Arial" w:hAnsi="Arial" w:cs="Arial"/>
          <w:b/>
          <w:sz w:val="20"/>
          <w:szCs w:val="20"/>
          <w:lang w:val="es-ES"/>
        </w:rPr>
        <w:fldChar w:fldCharType="begin"/>
      </w:r>
      <w:r w:rsidRPr="00F91A63">
        <w:rPr>
          <w:rFonts w:ascii="Arial" w:hAnsi="Arial" w:cs="Arial"/>
          <w:b/>
          <w:sz w:val="20"/>
          <w:szCs w:val="20"/>
          <w:lang w:val="es-ES"/>
        </w:rPr>
        <w:instrText xml:space="preserve"> SEQ Tabla \* ARABIC </w:instrText>
      </w:r>
      <w:r w:rsidRPr="00F91A63">
        <w:rPr>
          <w:rFonts w:ascii="Arial" w:hAnsi="Arial" w:cs="Arial"/>
          <w:b/>
          <w:sz w:val="20"/>
          <w:szCs w:val="20"/>
          <w:lang w:val="es-ES"/>
        </w:rPr>
        <w:fldChar w:fldCharType="separate"/>
      </w:r>
      <w:r w:rsidR="00BB73DA">
        <w:rPr>
          <w:rFonts w:ascii="Arial" w:hAnsi="Arial" w:cs="Arial"/>
          <w:b/>
          <w:noProof/>
          <w:sz w:val="20"/>
          <w:szCs w:val="20"/>
          <w:lang w:val="es-ES"/>
        </w:rPr>
        <w:t>23</w:t>
      </w:r>
      <w:r w:rsidRPr="00F91A63">
        <w:rPr>
          <w:rFonts w:ascii="Arial" w:hAnsi="Arial" w:cs="Arial"/>
          <w:sz w:val="20"/>
          <w:szCs w:val="20"/>
          <w:lang w:val="es-ES"/>
        </w:rPr>
        <w:fldChar w:fldCharType="end"/>
      </w:r>
      <w:bookmarkEnd w:id="93"/>
      <w:r w:rsidRPr="00F91A63">
        <w:rPr>
          <w:rFonts w:ascii="Arial" w:hAnsi="Arial" w:cs="Arial"/>
          <w:b/>
          <w:sz w:val="20"/>
          <w:szCs w:val="20"/>
          <w:lang w:val="es-ES"/>
        </w:rPr>
        <w:t>: Resultados evaluación económica – SE Acahualinca</w:t>
      </w:r>
      <w:bookmarkEnd w:id="94"/>
      <w:bookmarkEnd w:id="95"/>
    </w:p>
    <w:tbl>
      <w:tblPr>
        <w:tblW w:w="0" w:type="auto"/>
        <w:jc w:val="center"/>
        <w:tblInd w:w="-9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429"/>
        <w:gridCol w:w="1306"/>
        <w:gridCol w:w="1214"/>
        <w:gridCol w:w="1307"/>
        <w:gridCol w:w="1307"/>
        <w:gridCol w:w="845"/>
      </w:tblGrid>
      <w:tr w:rsidR="00F91A63" w:rsidRPr="005B10C9" w:rsidTr="000166C0">
        <w:trPr>
          <w:trHeight w:val="35"/>
          <w:jc w:val="center"/>
        </w:trPr>
        <w:tc>
          <w:tcPr>
            <w:tcW w:w="2429"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F91A63" w:rsidRPr="005B10C9" w:rsidRDefault="00F91A63" w:rsidP="00F91A63">
            <w:pPr>
              <w:jc w:val="both"/>
              <w:rPr>
                <w:rFonts w:ascii="Arial" w:hAnsi="Arial" w:cs="Arial"/>
                <w:b/>
                <w:sz w:val="18"/>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F91A63" w:rsidRPr="005B10C9" w:rsidRDefault="00F91A63" w:rsidP="00F91A63">
            <w:pPr>
              <w:jc w:val="both"/>
              <w:rPr>
                <w:rFonts w:ascii="Arial" w:hAnsi="Arial" w:cs="Arial"/>
                <w:b/>
                <w:sz w:val="18"/>
                <w:szCs w:val="20"/>
                <w:lang w:val="es-ES"/>
              </w:rPr>
            </w:pPr>
            <w:r w:rsidRPr="005B10C9">
              <w:rPr>
                <w:rFonts w:ascii="Arial" w:hAnsi="Arial" w:cs="Arial"/>
                <w:b/>
                <w:bCs/>
                <w:sz w:val="18"/>
                <w:szCs w:val="20"/>
                <w:lang w:val="es-ES"/>
              </w:rPr>
              <w:t>VP Inversión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F91A63" w:rsidRPr="005B10C9" w:rsidRDefault="00F91A63" w:rsidP="00F91A63">
            <w:pPr>
              <w:jc w:val="both"/>
              <w:rPr>
                <w:rFonts w:ascii="Arial" w:hAnsi="Arial" w:cs="Arial"/>
                <w:b/>
                <w:sz w:val="18"/>
                <w:szCs w:val="20"/>
                <w:lang w:val="es-ES"/>
              </w:rPr>
            </w:pPr>
            <w:r w:rsidRPr="005B10C9">
              <w:rPr>
                <w:rFonts w:ascii="Arial" w:hAnsi="Arial" w:cs="Arial"/>
                <w:b/>
                <w:bCs/>
                <w:sz w:val="18"/>
                <w:szCs w:val="20"/>
                <w:lang w:val="es-ES"/>
              </w:rPr>
              <w:t>VP Costos  (US$)</w:t>
            </w:r>
          </w:p>
        </w:tc>
        <w:tc>
          <w:tcPr>
            <w:tcW w:w="1307"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F91A63" w:rsidRPr="005B10C9" w:rsidRDefault="00F91A63" w:rsidP="00F91A63">
            <w:pPr>
              <w:jc w:val="both"/>
              <w:rPr>
                <w:rFonts w:ascii="Arial" w:hAnsi="Arial" w:cs="Arial"/>
                <w:b/>
                <w:sz w:val="18"/>
                <w:szCs w:val="20"/>
                <w:lang w:val="es-ES"/>
              </w:rPr>
            </w:pPr>
            <w:r w:rsidRPr="005B10C9">
              <w:rPr>
                <w:rFonts w:ascii="Arial" w:hAnsi="Arial" w:cs="Arial"/>
                <w:b/>
                <w:bCs/>
                <w:sz w:val="18"/>
                <w:szCs w:val="20"/>
                <w:lang w:val="es-ES"/>
              </w:rPr>
              <w:t>VP Beneficios  (US$)</w:t>
            </w:r>
          </w:p>
        </w:tc>
        <w:tc>
          <w:tcPr>
            <w:tcW w:w="1307"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F91A63" w:rsidRPr="005B10C9" w:rsidRDefault="00F91A63" w:rsidP="00F91A63">
            <w:pPr>
              <w:jc w:val="both"/>
              <w:rPr>
                <w:rFonts w:ascii="Arial" w:hAnsi="Arial" w:cs="Arial"/>
                <w:b/>
                <w:sz w:val="18"/>
                <w:szCs w:val="20"/>
                <w:lang w:val="es-ES"/>
              </w:rPr>
            </w:pPr>
            <w:r w:rsidRPr="005B10C9">
              <w:rPr>
                <w:rFonts w:ascii="Arial" w:hAnsi="Arial" w:cs="Arial"/>
                <w:b/>
                <w:bCs/>
                <w:sz w:val="18"/>
                <w:szCs w:val="20"/>
                <w:lang w:val="es-ES"/>
              </w:rPr>
              <w:t>VPNE (US$)</w:t>
            </w:r>
          </w:p>
        </w:tc>
        <w:tc>
          <w:tcPr>
            <w:tcW w:w="845"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F91A63" w:rsidRPr="005B10C9" w:rsidRDefault="00F91A63" w:rsidP="00F91A63">
            <w:pPr>
              <w:jc w:val="both"/>
              <w:rPr>
                <w:rFonts w:ascii="Arial" w:hAnsi="Arial" w:cs="Arial"/>
                <w:b/>
                <w:sz w:val="18"/>
                <w:szCs w:val="20"/>
                <w:lang w:val="es-ES"/>
              </w:rPr>
            </w:pPr>
            <w:r w:rsidRPr="005B10C9">
              <w:rPr>
                <w:rFonts w:ascii="Arial" w:hAnsi="Arial" w:cs="Arial"/>
                <w:b/>
                <w:bCs/>
                <w:sz w:val="18"/>
                <w:szCs w:val="20"/>
                <w:lang w:val="es-ES"/>
              </w:rPr>
              <w:t>TIRE</w:t>
            </w:r>
          </w:p>
        </w:tc>
      </w:tr>
      <w:tr w:rsidR="00F91A63" w:rsidRPr="005B10C9" w:rsidTr="005B10C9">
        <w:trPr>
          <w:trHeight w:val="698"/>
          <w:jc w:val="center"/>
        </w:trPr>
        <w:tc>
          <w:tcPr>
            <w:tcW w:w="2429" w:type="dxa"/>
            <w:tcBorders>
              <w:top w:val="single" w:sz="12" w:space="0" w:color="000000"/>
            </w:tcBorders>
            <w:shd w:val="clear" w:color="auto" w:fill="auto"/>
            <w:tcMar>
              <w:top w:w="15" w:type="dxa"/>
              <w:left w:w="108" w:type="dxa"/>
              <w:bottom w:w="0" w:type="dxa"/>
              <w:right w:w="108" w:type="dxa"/>
            </w:tcMar>
            <w:vAlign w:val="center"/>
            <w:hideMark/>
          </w:tcPr>
          <w:p w:rsidR="00F91A63" w:rsidRPr="005B10C9" w:rsidRDefault="00F91A63" w:rsidP="005B10C9">
            <w:pPr>
              <w:jc w:val="both"/>
              <w:rPr>
                <w:rFonts w:ascii="Arial" w:hAnsi="Arial" w:cs="Arial"/>
                <w:sz w:val="18"/>
                <w:szCs w:val="20"/>
                <w:lang w:val="es-ES"/>
              </w:rPr>
            </w:pPr>
            <w:r w:rsidRPr="005B10C9">
              <w:rPr>
                <w:rFonts w:ascii="Arial" w:hAnsi="Arial" w:cs="Arial"/>
                <w:bCs/>
                <w:sz w:val="18"/>
                <w:szCs w:val="20"/>
                <w:lang w:val="es-ES"/>
              </w:rPr>
              <w:t>Situación Con Proyecto</w:t>
            </w:r>
            <w:r w:rsidR="005B10C9" w:rsidRPr="005B10C9">
              <w:rPr>
                <w:rFonts w:ascii="Arial" w:hAnsi="Arial" w:cs="Arial"/>
                <w:bCs/>
                <w:sz w:val="18"/>
                <w:szCs w:val="20"/>
                <w:lang w:val="es-ES"/>
              </w:rPr>
              <w:t xml:space="preserve"> </w:t>
            </w:r>
            <w:r w:rsidRPr="005B10C9">
              <w:rPr>
                <w:rFonts w:ascii="Arial" w:hAnsi="Arial" w:cs="Arial"/>
                <w:bCs/>
                <w:sz w:val="18"/>
                <w:szCs w:val="20"/>
                <w:lang w:val="es-ES"/>
              </w:rPr>
              <w:t>-</w:t>
            </w:r>
            <w:r w:rsidR="005B10C9" w:rsidRPr="005B10C9">
              <w:rPr>
                <w:rFonts w:ascii="Arial" w:hAnsi="Arial" w:cs="Arial"/>
                <w:bCs/>
                <w:sz w:val="18"/>
                <w:szCs w:val="20"/>
                <w:lang w:val="es-ES"/>
              </w:rPr>
              <w:t xml:space="preserve"> </w:t>
            </w:r>
            <w:r w:rsidRPr="005B10C9">
              <w:rPr>
                <w:rFonts w:ascii="Arial" w:hAnsi="Arial" w:cs="Arial"/>
                <w:bCs/>
                <w:sz w:val="18"/>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F91A63" w:rsidRPr="005B10C9" w:rsidRDefault="00F91A63" w:rsidP="00F91A63">
            <w:pPr>
              <w:jc w:val="both"/>
              <w:rPr>
                <w:rFonts w:ascii="Arial" w:hAnsi="Arial" w:cs="Arial"/>
                <w:sz w:val="18"/>
                <w:szCs w:val="20"/>
                <w:lang w:val="es-ES"/>
              </w:rPr>
            </w:pPr>
            <w:r w:rsidRPr="005B10C9">
              <w:rPr>
                <w:rFonts w:ascii="Arial" w:hAnsi="Arial" w:cs="Arial"/>
                <w:sz w:val="18"/>
                <w:szCs w:val="20"/>
                <w:lang w:val="es-ES"/>
              </w:rPr>
              <w:t>2.530.376</w:t>
            </w:r>
          </w:p>
        </w:tc>
        <w:tc>
          <w:tcPr>
            <w:tcW w:w="1214" w:type="dxa"/>
            <w:tcBorders>
              <w:top w:val="single" w:sz="12" w:space="0" w:color="000000"/>
            </w:tcBorders>
            <w:shd w:val="clear" w:color="auto" w:fill="auto"/>
            <w:tcMar>
              <w:top w:w="15" w:type="dxa"/>
              <w:left w:w="108" w:type="dxa"/>
              <w:bottom w:w="0" w:type="dxa"/>
              <w:right w:w="108" w:type="dxa"/>
            </w:tcMar>
            <w:vAlign w:val="center"/>
          </w:tcPr>
          <w:p w:rsidR="00F91A63" w:rsidRPr="005B10C9" w:rsidRDefault="00F91A63" w:rsidP="00F91A63">
            <w:pPr>
              <w:jc w:val="both"/>
              <w:rPr>
                <w:rFonts w:ascii="Arial" w:hAnsi="Arial" w:cs="Arial"/>
                <w:sz w:val="18"/>
                <w:szCs w:val="20"/>
                <w:lang w:val="es-ES"/>
              </w:rPr>
            </w:pPr>
            <w:r w:rsidRPr="005B10C9">
              <w:rPr>
                <w:rFonts w:ascii="Arial" w:hAnsi="Arial" w:cs="Arial"/>
                <w:sz w:val="18"/>
                <w:szCs w:val="20"/>
                <w:lang w:val="es-ES"/>
              </w:rPr>
              <w:t>11.639.238</w:t>
            </w:r>
          </w:p>
        </w:tc>
        <w:tc>
          <w:tcPr>
            <w:tcW w:w="1307" w:type="dxa"/>
            <w:tcBorders>
              <w:top w:val="single" w:sz="12" w:space="0" w:color="000000"/>
            </w:tcBorders>
            <w:shd w:val="clear" w:color="auto" w:fill="auto"/>
            <w:tcMar>
              <w:top w:w="15" w:type="dxa"/>
              <w:left w:w="108" w:type="dxa"/>
              <w:bottom w:w="0" w:type="dxa"/>
              <w:right w:w="108" w:type="dxa"/>
            </w:tcMar>
            <w:vAlign w:val="center"/>
          </w:tcPr>
          <w:p w:rsidR="00F91A63" w:rsidRPr="005B10C9" w:rsidRDefault="00F91A63" w:rsidP="00F91A63">
            <w:pPr>
              <w:jc w:val="both"/>
              <w:rPr>
                <w:rFonts w:ascii="Arial" w:hAnsi="Arial" w:cs="Arial"/>
                <w:sz w:val="18"/>
                <w:szCs w:val="20"/>
                <w:lang w:val="es-ES"/>
              </w:rPr>
            </w:pPr>
            <w:r w:rsidRPr="005B10C9">
              <w:rPr>
                <w:rFonts w:ascii="Arial" w:hAnsi="Arial" w:cs="Arial"/>
                <w:sz w:val="18"/>
                <w:szCs w:val="20"/>
                <w:lang w:val="es-ES"/>
              </w:rPr>
              <w:t>527.923.370</w:t>
            </w:r>
          </w:p>
        </w:tc>
        <w:tc>
          <w:tcPr>
            <w:tcW w:w="1307" w:type="dxa"/>
            <w:tcBorders>
              <w:top w:val="single" w:sz="12" w:space="0" w:color="000000"/>
            </w:tcBorders>
            <w:shd w:val="clear" w:color="auto" w:fill="auto"/>
            <w:tcMar>
              <w:top w:w="15" w:type="dxa"/>
              <w:left w:w="108" w:type="dxa"/>
              <w:bottom w:w="0" w:type="dxa"/>
              <w:right w:w="108" w:type="dxa"/>
            </w:tcMar>
            <w:vAlign w:val="center"/>
          </w:tcPr>
          <w:p w:rsidR="00F91A63" w:rsidRPr="005B10C9" w:rsidRDefault="00F91A63" w:rsidP="00F91A63">
            <w:pPr>
              <w:jc w:val="both"/>
              <w:rPr>
                <w:rFonts w:ascii="Arial" w:hAnsi="Arial" w:cs="Arial"/>
                <w:sz w:val="18"/>
                <w:szCs w:val="20"/>
                <w:lang w:val="es-ES"/>
              </w:rPr>
            </w:pPr>
            <w:r w:rsidRPr="005B10C9">
              <w:rPr>
                <w:rFonts w:ascii="Arial" w:hAnsi="Arial" w:cs="Arial"/>
                <w:sz w:val="18"/>
                <w:szCs w:val="20"/>
                <w:lang w:val="es-ES"/>
              </w:rPr>
              <w:t>513.753.756</w:t>
            </w:r>
          </w:p>
        </w:tc>
        <w:tc>
          <w:tcPr>
            <w:tcW w:w="845" w:type="dxa"/>
            <w:tcBorders>
              <w:top w:val="single" w:sz="12" w:space="0" w:color="000000"/>
            </w:tcBorders>
            <w:shd w:val="clear" w:color="auto" w:fill="auto"/>
            <w:tcMar>
              <w:top w:w="15" w:type="dxa"/>
              <w:left w:w="108" w:type="dxa"/>
              <w:bottom w:w="0" w:type="dxa"/>
              <w:right w:w="108" w:type="dxa"/>
            </w:tcMar>
            <w:vAlign w:val="center"/>
          </w:tcPr>
          <w:p w:rsidR="00F91A63" w:rsidRPr="005B10C9" w:rsidRDefault="00F91A63" w:rsidP="00F91A63">
            <w:pPr>
              <w:jc w:val="both"/>
              <w:rPr>
                <w:rFonts w:ascii="Arial" w:hAnsi="Arial" w:cs="Arial"/>
                <w:sz w:val="18"/>
                <w:szCs w:val="20"/>
                <w:lang w:val="es-ES"/>
              </w:rPr>
            </w:pPr>
            <w:r w:rsidRPr="005B10C9">
              <w:rPr>
                <w:rFonts w:ascii="Arial" w:hAnsi="Arial" w:cs="Arial"/>
                <w:sz w:val="18"/>
                <w:szCs w:val="20"/>
                <w:lang w:val="es-ES"/>
              </w:rPr>
              <w:t>257%</w:t>
            </w:r>
          </w:p>
        </w:tc>
      </w:tr>
    </w:tbl>
    <w:p w:rsidR="00F91A63" w:rsidRPr="005B10C9" w:rsidRDefault="00F91A63" w:rsidP="00F91A63">
      <w:pPr>
        <w:jc w:val="both"/>
        <w:rPr>
          <w:rFonts w:ascii="Arial" w:hAnsi="Arial" w:cs="Arial"/>
          <w:sz w:val="16"/>
          <w:szCs w:val="20"/>
          <w:lang w:val="es-ES"/>
        </w:rPr>
      </w:pPr>
      <w:r w:rsidRPr="005B10C9">
        <w:rPr>
          <w:rFonts w:ascii="Arial" w:hAnsi="Arial" w:cs="Arial"/>
          <w:sz w:val="16"/>
          <w:szCs w:val="20"/>
          <w:lang w:val="es-ES"/>
        </w:rPr>
        <w:t>Fuente: Elaboración propia en base a información de ENATREL provista por el BID</w:t>
      </w:r>
    </w:p>
    <w:p w:rsidR="00F91A63" w:rsidRPr="00F91A63" w:rsidRDefault="00F91A63" w:rsidP="00F91A63">
      <w:pPr>
        <w:jc w:val="both"/>
        <w:rPr>
          <w:rFonts w:ascii="Arial" w:hAnsi="Arial" w:cs="Arial"/>
          <w:sz w:val="20"/>
          <w:szCs w:val="20"/>
          <w:lang w:val="es-ES"/>
        </w:rPr>
      </w:pPr>
      <w:r w:rsidRPr="00F91A63">
        <w:rPr>
          <w:rFonts w:ascii="Arial" w:hAnsi="Arial" w:cs="Arial"/>
          <w:sz w:val="20"/>
          <w:szCs w:val="20"/>
          <w:lang w:val="es-ES"/>
        </w:rPr>
        <w:t>El proyecto es deseable desde una óptica económica o social, como así también desde la financiera o privada (</w:t>
      </w:r>
      <w:r w:rsidRPr="00F91A63">
        <w:rPr>
          <w:rFonts w:ascii="Arial" w:hAnsi="Arial" w:cs="Arial"/>
          <w:sz w:val="20"/>
          <w:szCs w:val="20"/>
          <w:lang w:val="es-ES"/>
        </w:rPr>
        <w:fldChar w:fldCharType="begin"/>
      </w:r>
      <w:r w:rsidRPr="00F91A63">
        <w:rPr>
          <w:rFonts w:ascii="Arial" w:hAnsi="Arial" w:cs="Arial"/>
          <w:sz w:val="20"/>
          <w:szCs w:val="20"/>
          <w:lang w:val="es-ES"/>
        </w:rPr>
        <w:instrText xml:space="preserve"> REF _Ref450036016 \h </w:instrText>
      </w:r>
      <w:r w:rsidRPr="00F91A63">
        <w:rPr>
          <w:rFonts w:ascii="Arial" w:hAnsi="Arial" w:cs="Arial"/>
          <w:sz w:val="20"/>
          <w:szCs w:val="20"/>
          <w:lang w:val="es-ES"/>
        </w:rPr>
      </w:r>
      <w:r w:rsidRPr="00F91A63">
        <w:rPr>
          <w:rFonts w:ascii="Arial" w:hAnsi="Arial" w:cs="Arial"/>
          <w:sz w:val="20"/>
          <w:szCs w:val="20"/>
          <w:lang w:val="es-ES"/>
        </w:rPr>
        <w:fldChar w:fldCharType="separate"/>
      </w:r>
      <w:r w:rsidR="00BB73DA" w:rsidRPr="00F91A63">
        <w:rPr>
          <w:rFonts w:ascii="Arial" w:hAnsi="Arial" w:cs="Arial"/>
          <w:b/>
          <w:sz w:val="20"/>
          <w:szCs w:val="20"/>
          <w:lang w:val="es-ES"/>
        </w:rPr>
        <w:t xml:space="preserve">Tabla </w:t>
      </w:r>
      <w:r w:rsidR="00BB73DA">
        <w:rPr>
          <w:rFonts w:ascii="Arial" w:hAnsi="Arial" w:cs="Arial"/>
          <w:b/>
          <w:noProof/>
          <w:sz w:val="20"/>
          <w:szCs w:val="20"/>
          <w:lang w:val="es-ES"/>
        </w:rPr>
        <w:t>24</w:t>
      </w:r>
      <w:r w:rsidRPr="00F91A63">
        <w:rPr>
          <w:rFonts w:ascii="Arial" w:hAnsi="Arial" w:cs="Arial"/>
          <w:sz w:val="20"/>
          <w:szCs w:val="20"/>
          <w:lang w:val="es-ES"/>
        </w:rPr>
        <w:fldChar w:fldCharType="end"/>
      </w:r>
      <w:r w:rsidRPr="00F91A63">
        <w:rPr>
          <w:rFonts w:ascii="Arial" w:hAnsi="Arial" w:cs="Arial"/>
          <w:sz w:val="20"/>
          <w:szCs w:val="20"/>
          <w:lang w:val="es-ES"/>
        </w:rPr>
        <w:t xml:space="preserve">). </w:t>
      </w:r>
    </w:p>
    <w:p w:rsidR="00F91A63" w:rsidRPr="00F91A63" w:rsidRDefault="00F91A63" w:rsidP="00F91A63">
      <w:pPr>
        <w:jc w:val="both"/>
        <w:rPr>
          <w:rFonts w:ascii="Arial" w:hAnsi="Arial" w:cs="Arial"/>
          <w:b/>
          <w:sz w:val="20"/>
          <w:szCs w:val="20"/>
          <w:lang w:val="es-ES"/>
        </w:rPr>
      </w:pPr>
      <w:bookmarkStart w:id="96" w:name="_Ref450036016"/>
      <w:bookmarkStart w:id="97" w:name="_Toc447546976"/>
      <w:bookmarkStart w:id="98" w:name="_Toc452716961"/>
      <w:r w:rsidRPr="00F91A63">
        <w:rPr>
          <w:rFonts w:ascii="Arial" w:hAnsi="Arial" w:cs="Arial"/>
          <w:b/>
          <w:sz w:val="20"/>
          <w:szCs w:val="20"/>
          <w:lang w:val="es-ES"/>
        </w:rPr>
        <w:t xml:space="preserve">Tabla </w:t>
      </w:r>
      <w:r w:rsidRPr="00F91A63">
        <w:rPr>
          <w:rFonts w:ascii="Arial" w:hAnsi="Arial" w:cs="Arial"/>
          <w:b/>
          <w:sz w:val="20"/>
          <w:szCs w:val="20"/>
          <w:lang w:val="es-ES"/>
        </w:rPr>
        <w:fldChar w:fldCharType="begin"/>
      </w:r>
      <w:r w:rsidRPr="00F91A63">
        <w:rPr>
          <w:rFonts w:ascii="Arial" w:hAnsi="Arial" w:cs="Arial"/>
          <w:b/>
          <w:sz w:val="20"/>
          <w:szCs w:val="20"/>
          <w:lang w:val="es-ES"/>
        </w:rPr>
        <w:instrText xml:space="preserve"> SEQ Tabla \* ARABIC </w:instrText>
      </w:r>
      <w:r w:rsidRPr="00F91A63">
        <w:rPr>
          <w:rFonts w:ascii="Arial" w:hAnsi="Arial" w:cs="Arial"/>
          <w:b/>
          <w:sz w:val="20"/>
          <w:szCs w:val="20"/>
          <w:lang w:val="es-ES"/>
        </w:rPr>
        <w:fldChar w:fldCharType="separate"/>
      </w:r>
      <w:r w:rsidR="00BB73DA">
        <w:rPr>
          <w:rFonts w:ascii="Arial" w:hAnsi="Arial" w:cs="Arial"/>
          <w:b/>
          <w:noProof/>
          <w:sz w:val="20"/>
          <w:szCs w:val="20"/>
          <w:lang w:val="es-ES"/>
        </w:rPr>
        <w:t>24</w:t>
      </w:r>
      <w:r w:rsidRPr="00F91A63">
        <w:rPr>
          <w:rFonts w:ascii="Arial" w:hAnsi="Arial" w:cs="Arial"/>
          <w:sz w:val="20"/>
          <w:szCs w:val="20"/>
          <w:lang w:val="es-ES"/>
        </w:rPr>
        <w:fldChar w:fldCharType="end"/>
      </w:r>
      <w:bookmarkEnd w:id="96"/>
      <w:r w:rsidRPr="00F91A63">
        <w:rPr>
          <w:rFonts w:ascii="Arial" w:hAnsi="Arial" w:cs="Arial"/>
          <w:b/>
          <w:sz w:val="20"/>
          <w:szCs w:val="20"/>
          <w:lang w:val="es-ES"/>
        </w:rPr>
        <w:t>: Resultados evaluación financiera – SE Acahualinca</w:t>
      </w:r>
      <w:bookmarkEnd w:id="97"/>
      <w:bookmarkEnd w:id="98"/>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33"/>
        <w:gridCol w:w="1306"/>
        <w:gridCol w:w="1214"/>
        <w:gridCol w:w="1301"/>
        <w:gridCol w:w="1301"/>
        <w:gridCol w:w="998"/>
      </w:tblGrid>
      <w:tr w:rsidR="00F91A63" w:rsidRPr="005B10C9" w:rsidTr="000166C0">
        <w:trPr>
          <w:trHeight w:val="35"/>
          <w:jc w:val="center"/>
        </w:trPr>
        <w:tc>
          <w:tcPr>
            <w:tcW w:w="2333"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F91A63" w:rsidRPr="005B10C9" w:rsidRDefault="00F91A63" w:rsidP="00F91A63">
            <w:pPr>
              <w:jc w:val="both"/>
              <w:rPr>
                <w:rFonts w:ascii="Arial" w:hAnsi="Arial" w:cs="Arial"/>
                <w:b/>
                <w:sz w:val="18"/>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F91A63" w:rsidRPr="005B10C9" w:rsidRDefault="00F91A63" w:rsidP="00F91A63">
            <w:pPr>
              <w:jc w:val="both"/>
              <w:rPr>
                <w:rFonts w:ascii="Arial" w:hAnsi="Arial" w:cs="Arial"/>
                <w:b/>
                <w:sz w:val="18"/>
                <w:szCs w:val="20"/>
                <w:lang w:val="es-ES"/>
              </w:rPr>
            </w:pPr>
            <w:r w:rsidRPr="005B10C9">
              <w:rPr>
                <w:rFonts w:ascii="Arial" w:hAnsi="Arial" w:cs="Arial"/>
                <w:b/>
                <w:bCs/>
                <w:sz w:val="18"/>
                <w:szCs w:val="20"/>
                <w:lang w:val="es-ES"/>
              </w:rPr>
              <w:t>VP Inversión fin.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F91A63" w:rsidRPr="005B10C9" w:rsidRDefault="00F91A63" w:rsidP="00F91A63">
            <w:pPr>
              <w:jc w:val="both"/>
              <w:rPr>
                <w:rFonts w:ascii="Arial" w:hAnsi="Arial" w:cs="Arial"/>
                <w:b/>
                <w:sz w:val="18"/>
                <w:szCs w:val="20"/>
                <w:lang w:val="es-ES"/>
              </w:rPr>
            </w:pPr>
            <w:r w:rsidRPr="005B10C9">
              <w:rPr>
                <w:rFonts w:ascii="Arial" w:hAnsi="Arial" w:cs="Arial"/>
                <w:b/>
                <w:bCs/>
                <w:sz w:val="18"/>
                <w:szCs w:val="20"/>
                <w:lang w:val="es-ES"/>
              </w:rPr>
              <w:t>VP Costos fin.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F91A63" w:rsidRPr="005B10C9" w:rsidRDefault="00F91A63" w:rsidP="00F91A63">
            <w:pPr>
              <w:jc w:val="both"/>
              <w:rPr>
                <w:rFonts w:ascii="Arial" w:hAnsi="Arial" w:cs="Arial"/>
                <w:b/>
                <w:sz w:val="18"/>
                <w:szCs w:val="20"/>
                <w:lang w:val="es-ES"/>
              </w:rPr>
            </w:pPr>
            <w:r w:rsidRPr="005B10C9">
              <w:rPr>
                <w:rFonts w:ascii="Arial" w:hAnsi="Arial" w:cs="Arial"/>
                <w:b/>
                <w:bCs/>
                <w:sz w:val="18"/>
                <w:szCs w:val="20"/>
                <w:lang w:val="es-ES"/>
              </w:rPr>
              <w:t>VP Ingresos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F91A63" w:rsidRPr="005B10C9" w:rsidRDefault="00F91A63" w:rsidP="00F91A63">
            <w:pPr>
              <w:jc w:val="both"/>
              <w:rPr>
                <w:rFonts w:ascii="Arial" w:hAnsi="Arial" w:cs="Arial"/>
                <w:b/>
                <w:sz w:val="18"/>
                <w:szCs w:val="20"/>
                <w:lang w:val="es-ES"/>
              </w:rPr>
            </w:pPr>
            <w:r w:rsidRPr="005B10C9">
              <w:rPr>
                <w:rFonts w:ascii="Arial" w:hAnsi="Arial" w:cs="Arial"/>
                <w:b/>
                <w:bCs/>
                <w:sz w:val="18"/>
                <w:szCs w:val="20"/>
                <w:lang w:val="es-ES"/>
              </w:rPr>
              <w:t>VPN (US$)</w:t>
            </w:r>
          </w:p>
        </w:tc>
        <w:tc>
          <w:tcPr>
            <w:tcW w:w="998"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F91A63" w:rsidRPr="005B10C9" w:rsidRDefault="00F91A63" w:rsidP="00F91A63">
            <w:pPr>
              <w:jc w:val="both"/>
              <w:rPr>
                <w:rFonts w:ascii="Arial" w:hAnsi="Arial" w:cs="Arial"/>
                <w:b/>
                <w:sz w:val="18"/>
                <w:szCs w:val="20"/>
                <w:lang w:val="es-ES"/>
              </w:rPr>
            </w:pPr>
            <w:r w:rsidRPr="005B10C9">
              <w:rPr>
                <w:rFonts w:ascii="Arial" w:hAnsi="Arial" w:cs="Arial"/>
                <w:b/>
                <w:bCs/>
                <w:sz w:val="18"/>
                <w:szCs w:val="20"/>
                <w:lang w:val="es-ES"/>
              </w:rPr>
              <w:t>TIR</w:t>
            </w:r>
          </w:p>
        </w:tc>
      </w:tr>
      <w:tr w:rsidR="00F91A63" w:rsidRPr="005B10C9" w:rsidTr="005B10C9">
        <w:trPr>
          <w:trHeight w:val="725"/>
          <w:jc w:val="center"/>
        </w:trPr>
        <w:tc>
          <w:tcPr>
            <w:tcW w:w="2333" w:type="dxa"/>
            <w:tcBorders>
              <w:top w:val="single" w:sz="12" w:space="0" w:color="000000"/>
            </w:tcBorders>
            <w:shd w:val="clear" w:color="auto" w:fill="auto"/>
            <w:tcMar>
              <w:top w:w="15" w:type="dxa"/>
              <w:left w:w="108" w:type="dxa"/>
              <w:bottom w:w="0" w:type="dxa"/>
              <w:right w:w="108" w:type="dxa"/>
            </w:tcMar>
            <w:vAlign w:val="center"/>
            <w:hideMark/>
          </w:tcPr>
          <w:p w:rsidR="00F91A63" w:rsidRPr="005B10C9" w:rsidRDefault="00F91A63" w:rsidP="005B10C9">
            <w:pPr>
              <w:jc w:val="both"/>
              <w:rPr>
                <w:rFonts w:ascii="Arial" w:hAnsi="Arial" w:cs="Arial"/>
                <w:sz w:val="18"/>
                <w:szCs w:val="20"/>
                <w:lang w:val="es-ES"/>
              </w:rPr>
            </w:pPr>
            <w:r w:rsidRPr="005B10C9">
              <w:rPr>
                <w:rFonts w:ascii="Arial" w:hAnsi="Arial" w:cs="Arial"/>
                <w:bCs/>
                <w:sz w:val="18"/>
                <w:szCs w:val="20"/>
                <w:lang w:val="es-ES"/>
              </w:rPr>
              <w:t>Situación Con Proyecto</w:t>
            </w:r>
            <w:r w:rsidR="005B10C9" w:rsidRPr="005B10C9">
              <w:rPr>
                <w:rFonts w:ascii="Arial" w:hAnsi="Arial" w:cs="Arial"/>
                <w:bCs/>
                <w:sz w:val="18"/>
                <w:szCs w:val="20"/>
                <w:lang w:val="es-ES"/>
              </w:rPr>
              <w:t xml:space="preserve"> </w:t>
            </w:r>
            <w:r w:rsidRPr="005B10C9">
              <w:rPr>
                <w:rFonts w:ascii="Arial" w:hAnsi="Arial" w:cs="Arial"/>
                <w:bCs/>
                <w:sz w:val="18"/>
                <w:szCs w:val="20"/>
                <w:lang w:val="es-ES"/>
              </w:rPr>
              <w:t>-</w:t>
            </w:r>
            <w:r w:rsidR="005B10C9" w:rsidRPr="005B10C9">
              <w:rPr>
                <w:rFonts w:ascii="Arial" w:hAnsi="Arial" w:cs="Arial"/>
                <w:bCs/>
                <w:sz w:val="18"/>
                <w:szCs w:val="20"/>
                <w:lang w:val="es-ES"/>
              </w:rPr>
              <w:t xml:space="preserve"> </w:t>
            </w:r>
            <w:r w:rsidRPr="005B10C9">
              <w:rPr>
                <w:rFonts w:ascii="Arial" w:hAnsi="Arial" w:cs="Arial"/>
                <w:bCs/>
                <w:sz w:val="18"/>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F91A63" w:rsidRPr="005B10C9" w:rsidRDefault="00F91A63" w:rsidP="00F91A63">
            <w:pPr>
              <w:jc w:val="both"/>
              <w:rPr>
                <w:rFonts w:ascii="Arial" w:hAnsi="Arial" w:cs="Arial"/>
                <w:sz w:val="18"/>
                <w:szCs w:val="20"/>
                <w:lang w:val="es-ES"/>
              </w:rPr>
            </w:pPr>
            <w:r w:rsidRPr="005B10C9">
              <w:rPr>
                <w:rFonts w:ascii="Arial" w:hAnsi="Arial" w:cs="Arial"/>
                <w:sz w:val="18"/>
                <w:szCs w:val="20"/>
                <w:lang w:val="es-ES"/>
              </w:rPr>
              <w:t>2.584.875</w:t>
            </w:r>
          </w:p>
        </w:tc>
        <w:tc>
          <w:tcPr>
            <w:tcW w:w="1214" w:type="dxa"/>
            <w:tcBorders>
              <w:top w:val="single" w:sz="12" w:space="0" w:color="000000"/>
            </w:tcBorders>
            <w:shd w:val="clear" w:color="auto" w:fill="auto"/>
            <w:tcMar>
              <w:top w:w="15" w:type="dxa"/>
              <w:left w:w="108" w:type="dxa"/>
              <w:bottom w:w="0" w:type="dxa"/>
              <w:right w:w="108" w:type="dxa"/>
            </w:tcMar>
            <w:vAlign w:val="center"/>
          </w:tcPr>
          <w:p w:rsidR="00F91A63" w:rsidRPr="005B10C9" w:rsidRDefault="00F91A63" w:rsidP="00F91A63">
            <w:pPr>
              <w:jc w:val="both"/>
              <w:rPr>
                <w:rFonts w:ascii="Arial" w:hAnsi="Arial" w:cs="Arial"/>
                <w:sz w:val="18"/>
                <w:szCs w:val="20"/>
                <w:lang w:val="es-ES"/>
              </w:rPr>
            </w:pPr>
            <w:r w:rsidRPr="005B10C9">
              <w:rPr>
                <w:rFonts w:ascii="Arial" w:hAnsi="Arial" w:cs="Arial"/>
                <w:sz w:val="18"/>
                <w:szCs w:val="20"/>
                <w:lang w:val="es-ES"/>
              </w:rPr>
              <w:t>647.305</w:t>
            </w:r>
          </w:p>
        </w:tc>
        <w:tc>
          <w:tcPr>
            <w:tcW w:w="1301" w:type="dxa"/>
            <w:tcBorders>
              <w:top w:val="single" w:sz="12" w:space="0" w:color="000000"/>
            </w:tcBorders>
            <w:shd w:val="clear" w:color="auto" w:fill="auto"/>
            <w:tcMar>
              <w:top w:w="15" w:type="dxa"/>
              <w:left w:w="108" w:type="dxa"/>
              <w:bottom w:w="0" w:type="dxa"/>
              <w:right w:w="108" w:type="dxa"/>
            </w:tcMar>
            <w:vAlign w:val="center"/>
          </w:tcPr>
          <w:p w:rsidR="00F91A63" w:rsidRPr="005B10C9" w:rsidRDefault="00F91A63" w:rsidP="00F91A63">
            <w:pPr>
              <w:jc w:val="both"/>
              <w:rPr>
                <w:rFonts w:ascii="Arial" w:hAnsi="Arial" w:cs="Arial"/>
                <w:sz w:val="18"/>
                <w:szCs w:val="20"/>
                <w:lang w:val="es-ES"/>
              </w:rPr>
            </w:pPr>
            <w:r w:rsidRPr="005B10C9">
              <w:rPr>
                <w:rFonts w:ascii="Arial" w:hAnsi="Arial" w:cs="Arial"/>
                <w:sz w:val="18"/>
                <w:szCs w:val="20"/>
                <w:lang w:val="es-ES"/>
              </w:rPr>
              <w:t>7.991.786</w:t>
            </w:r>
          </w:p>
        </w:tc>
        <w:tc>
          <w:tcPr>
            <w:tcW w:w="1301" w:type="dxa"/>
            <w:tcBorders>
              <w:top w:val="single" w:sz="12" w:space="0" w:color="000000"/>
            </w:tcBorders>
            <w:shd w:val="clear" w:color="auto" w:fill="auto"/>
            <w:tcMar>
              <w:top w:w="15" w:type="dxa"/>
              <w:left w:w="108" w:type="dxa"/>
              <w:bottom w:w="0" w:type="dxa"/>
              <w:right w:w="108" w:type="dxa"/>
            </w:tcMar>
            <w:vAlign w:val="center"/>
          </w:tcPr>
          <w:p w:rsidR="00F91A63" w:rsidRPr="005B10C9" w:rsidRDefault="00F91A63" w:rsidP="00F91A63">
            <w:pPr>
              <w:jc w:val="both"/>
              <w:rPr>
                <w:rFonts w:ascii="Arial" w:hAnsi="Arial" w:cs="Arial"/>
                <w:sz w:val="18"/>
                <w:szCs w:val="20"/>
                <w:lang w:val="es-ES"/>
              </w:rPr>
            </w:pPr>
            <w:r w:rsidRPr="005B10C9">
              <w:rPr>
                <w:rFonts w:ascii="Arial" w:hAnsi="Arial" w:cs="Arial"/>
                <w:sz w:val="18"/>
                <w:szCs w:val="20"/>
                <w:lang w:val="es-ES"/>
              </w:rPr>
              <w:t>4.759.607</w:t>
            </w:r>
          </w:p>
        </w:tc>
        <w:tc>
          <w:tcPr>
            <w:tcW w:w="998" w:type="dxa"/>
            <w:tcBorders>
              <w:top w:val="single" w:sz="12" w:space="0" w:color="000000"/>
            </w:tcBorders>
            <w:shd w:val="clear" w:color="auto" w:fill="auto"/>
            <w:tcMar>
              <w:top w:w="15" w:type="dxa"/>
              <w:left w:w="108" w:type="dxa"/>
              <w:bottom w:w="0" w:type="dxa"/>
              <w:right w:w="108" w:type="dxa"/>
            </w:tcMar>
            <w:vAlign w:val="center"/>
            <w:hideMark/>
          </w:tcPr>
          <w:p w:rsidR="00F91A63" w:rsidRPr="005B10C9" w:rsidRDefault="00F91A63" w:rsidP="00F91A63">
            <w:pPr>
              <w:jc w:val="both"/>
              <w:rPr>
                <w:rFonts w:ascii="Arial" w:hAnsi="Arial" w:cs="Arial"/>
                <w:sz w:val="18"/>
                <w:szCs w:val="20"/>
                <w:lang w:val="es-ES"/>
              </w:rPr>
            </w:pPr>
            <w:r w:rsidRPr="005B10C9">
              <w:rPr>
                <w:rFonts w:ascii="Arial" w:hAnsi="Arial" w:cs="Arial"/>
                <w:sz w:val="18"/>
                <w:szCs w:val="20"/>
                <w:lang w:val="es-ES"/>
              </w:rPr>
              <w:t>17%</w:t>
            </w:r>
          </w:p>
        </w:tc>
      </w:tr>
    </w:tbl>
    <w:p w:rsidR="00F91A63" w:rsidRPr="005B10C9" w:rsidRDefault="00F91A63" w:rsidP="00F91A63">
      <w:pPr>
        <w:jc w:val="both"/>
        <w:rPr>
          <w:rFonts w:ascii="Arial" w:hAnsi="Arial" w:cs="Arial"/>
          <w:sz w:val="16"/>
          <w:szCs w:val="20"/>
          <w:lang w:val="es-ES"/>
        </w:rPr>
      </w:pPr>
      <w:r w:rsidRPr="005B10C9">
        <w:rPr>
          <w:rFonts w:ascii="Arial" w:hAnsi="Arial" w:cs="Arial"/>
          <w:sz w:val="16"/>
          <w:szCs w:val="20"/>
          <w:lang w:val="es-ES"/>
        </w:rPr>
        <w:t>Fuente: Elaboración propia en base a información de ENATREL provista por el BID</w:t>
      </w:r>
    </w:p>
    <w:p w:rsidR="00F91A63" w:rsidRPr="00F91A63" w:rsidRDefault="00F91A63" w:rsidP="00F91A63">
      <w:pPr>
        <w:jc w:val="both"/>
        <w:rPr>
          <w:rFonts w:ascii="Arial" w:hAnsi="Arial" w:cs="Arial"/>
          <w:sz w:val="20"/>
          <w:szCs w:val="20"/>
          <w:lang w:val="es-ES"/>
        </w:rPr>
      </w:pPr>
      <w:r w:rsidRPr="00F91A63">
        <w:rPr>
          <w:rFonts w:ascii="Arial" w:hAnsi="Arial" w:cs="Arial"/>
          <w:sz w:val="20"/>
          <w:szCs w:val="20"/>
          <w:lang w:val="es-ES"/>
        </w:rPr>
        <w:t>En este caso, el proyecto es rentable desde el punto de vista privado. Como en otros casos, los ingresos operativos están dados por el aumento de los ingresos por transmisión en presencia de proyecto, mientras que los costos son los asociados a la inversión y los costos de operación y mantenimiento.</w:t>
      </w:r>
    </w:p>
    <w:p w:rsidR="005036E8" w:rsidRPr="005036E8" w:rsidRDefault="005036E8" w:rsidP="00B00155">
      <w:pPr>
        <w:jc w:val="both"/>
        <w:rPr>
          <w:rFonts w:ascii="Arial" w:hAnsi="Arial" w:cs="Arial"/>
          <w:b/>
          <w:sz w:val="20"/>
          <w:szCs w:val="20"/>
        </w:rPr>
      </w:pPr>
      <w:r w:rsidRPr="005036E8">
        <w:rPr>
          <w:rFonts w:ascii="Arial" w:hAnsi="Arial" w:cs="Arial"/>
          <w:b/>
          <w:sz w:val="20"/>
          <w:szCs w:val="20"/>
        </w:rPr>
        <w:t>Ticuantepe</w:t>
      </w:r>
    </w:p>
    <w:p w:rsidR="00B00155" w:rsidRPr="009E4F63" w:rsidRDefault="00B00155" w:rsidP="00B00155">
      <w:pPr>
        <w:jc w:val="both"/>
        <w:rPr>
          <w:rFonts w:ascii="Arial" w:hAnsi="Arial" w:cs="Arial"/>
          <w:sz w:val="20"/>
          <w:szCs w:val="20"/>
        </w:rPr>
      </w:pPr>
      <w:r w:rsidRPr="009E4F63">
        <w:rPr>
          <w:rFonts w:ascii="Arial" w:hAnsi="Arial" w:cs="Arial"/>
          <w:sz w:val="20"/>
          <w:szCs w:val="20"/>
        </w:rPr>
        <w:t>La actual subestación Ticuantepe II posee una capacidad de 6.25 MVA, esta subestación registra una demanda de 4.3 MVA llevando al transformador de 6.5 MVA a operar al 69% de su capacidad nominal. Este transformador no es confiable debido a los años de antigüedad que posee que</w:t>
      </w:r>
      <w:r w:rsidR="00671B6E" w:rsidRPr="009E4F63">
        <w:rPr>
          <w:rFonts w:ascii="Arial" w:hAnsi="Arial" w:cs="Arial"/>
          <w:sz w:val="20"/>
          <w:szCs w:val="20"/>
        </w:rPr>
        <w:t xml:space="preserve"> supera los 37años de servicio. </w:t>
      </w:r>
      <w:r w:rsidRPr="009E4F63">
        <w:rPr>
          <w:rFonts w:ascii="Arial" w:hAnsi="Arial" w:cs="Arial"/>
          <w:sz w:val="20"/>
          <w:szCs w:val="20"/>
        </w:rPr>
        <w:t>A continuación se muestra la proyección de la demanda para la subestación Ticuantepe II:</w:t>
      </w:r>
    </w:p>
    <w:p w:rsidR="00B00155" w:rsidRPr="009E4F63" w:rsidRDefault="00B00155" w:rsidP="00B00155">
      <w:pPr>
        <w:jc w:val="both"/>
        <w:rPr>
          <w:rFonts w:ascii="Arial" w:hAnsi="Arial" w:cs="Arial"/>
          <w:b/>
          <w:sz w:val="20"/>
          <w:szCs w:val="20"/>
        </w:rPr>
      </w:pPr>
      <w:r w:rsidRPr="009E4F63">
        <w:rPr>
          <w:rFonts w:ascii="Arial" w:hAnsi="Arial" w:cs="Arial"/>
          <w:b/>
          <w:sz w:val="20"/>
          <w:szCs w:val="20"/>
        </w:rPr>
        <w:t>Proyección de Demanda</w:t>
      </w:r>
    </w:p>
    <w:p w:rsidR="00B00155" w:rsidRPr="009E4F63" w:rsidRDefault="00B00155" w:rsidP="00B00155">
      <w:pPr>
        <w:jc w:val="both"/>
        <w:rPr>
          <w:rFonts w:ascii="Arial" w:hAnsi="Arial" w:cs="Arial"/>
          <w:b/>
          <w:sz w:val="20"/>
          <w:szCs w:val="20"/>
        </w:rPr>
      </w:pPr>
      <w:r w:rsidRPr="009E4F63">
        <w:rPr>
          <w:rFonts w:ascii="Arial" w:hAnsi="Arial" w:cs="Arial"/>
          <w:b/>
          <w:noProof/>
          <w:sz w:val="20"/>
          <w:szCs w:val="20"/>
          <w:lang w:val="en-US"/>
        </w:rPr>
        <w:drawing>
          <wp:inline distT="0" distB="0" distL="0" distR="0" wp14:anchorId="1CA6DE21" wp14:editId="48A44D30">
            <wp:extent cx="5685183" cy="755374"/>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7260" cy="755650"/>
                    </a:xfrm>
                    <a:prstGeom prst="rect">
                      <a:avLst/>
                    </a:prstGeom>
                    <a:noFill/>
                    <a:ln>
                      <a:noFill/>
                    </a:ln>
                  </pic:spPr>
                </pic:pic>
              </a:graphicData>
            </a:graphic>
          </wp:inline>
        </w:drawing>
      </w:r>
    </w:p>
    <w:p w:rsidR="00B00155" w:rsidRPr="009E4F63" w:rsidRDefault="00B00155" w:rsidP="00B00155">
      <w:pPr>
        <w:jc w:val="both"/>
        <w:rPr>
          <w:rFonts w:ascii="Arial" w:hAnsi="Arial" w:cs="Arial"/>
          <w:sz w:val="20"/>
          <w:szCs w:val="20"/>
        </w:rPr>
      </w:pPr>
      <w:r w:rsidRPr="009E4F63">
        <w:rPr>
          <w:rFonts w:ascii="Arial" w:hAnsi="Arial" w:cs="Arial"/>
          <w:sz w:val="20"/>
          <w:szCs w:val="20"/>
        </w:rPr>
        <w:t xml:space="preserve">La capacidad de esta subestación se encuentra limitada debido al transformador instalado; se requiere aumentar su capacidad para que esta subestación asuma más carga de la subestación </w:t>
      </w:r>
      <w:r w:rsidRPr="009E4F63">
        <w:rPr>
          <w:rFonts w:ascii="Arial" w:hAnsi="Arial" w:cs="Arial"/>
          <w:sz w:val="20"/>
          <w:szCs w:val="20"/>
        </w:rPr>
        <w:lastRenderedPageBreak/>
        <w:t>Ticuantepe I (la cual se encuentra al 99%) y esta a su vez pueda satisfacer el crecimiento de la carga residencial y agroindustrial de carretera Masaya.</w:t>
      </w:r>
    </w:p>
    <w:p w:rsidR="00B00155" w:rsidRPr="009E4F63" w:rsidRDefault="00B00155" w:rsidP="00B00155">
      <w:pPr>
        <w:jc w:val="both"/>
        <w:rPr>
          <w:rFonts w:ascii="Arial" w:hAnsi="Arial" w:cs="Arial"/>
          <w:sz w:val="20"/>
          <w:szCs w:val="20"/>
        </w:rPr>
      </w:pPr>
      <w:r w:rsidRPr="009E4F63">
        <w:rPr>
          <w:rFonts w:ascii="Arial" w:hAnsi="Arial" w:cs="Arial"/>
          <w:sz w:val="20"/>
          <w:szCs w:val="20"/>
        </w:rPr>
        <w:t xml:space="preserve">Debido a la antigüedad y poca capacidad y respaldo del transformador actualmente conectado a la se Ticuantepe II se necesita realizar la instalación de un transformador de 40MVA en la S/E Ticuantepe II, para garantizar el suministro de energía eléctrica a la ciudad de Ticuantepe y los sectores de La Borgoña, Reparto Juan Ramón Padilla, Buenos Aires, San Pedro, La Gloria, Estancia Monte Verde, Memorial Park, Cementerio Jardines del Recuerdo, Watch Tower Pensilvania, Enacal, Fabrica de Toallas Sanitarias Superior S.A, BDF y sectores aledaños. </w:t>
      </w:r>
    </w:p>
    <w:p w:rsidR="00B00155" w:rsidRPr="009E4F63" w:rsidRDefault="00B00155" w:rsidP="00B00155">
      <w:pPr>
        <w:jc w:val="both"/>
        <w:rPr>
          <w:rFonts w:ascii="Arial" w:hAnsi="Arial" w:cs="Arial"/>
          <w:sz w:val="20"/>
          <w:szCs w:val="20"/>
        </w:rPr>
      </w:pPr>
      <w:r w:rsidRPr="009E4F63">
        <w:rPr>
          <w:rFonts w:ascii="Arial" w:hAnsi="Arial" w:cs="Arial"/>
          <w:sz w:val="20"/>
          <w:szCs w:val="20"/>
        </w:rPr>
        <w:t xml:space="preserve">Con este proyecto la subestación Ticuantepe II tendría la capacidad suficiente para servir de respaldo de las subestaciones Las Colinas y Ticuantepe I ante las salidas de estas subestaciones ya sea por disparo de los transformadores de distribución </w:t>
      </w:r>
      <w:r w:rsidR="005F4F5B" w:rsidRPr="009E4F63">
        <w:rPr>
          <w:rFonts w:ascii="Arial" w:hAnsi="Arial" w:cs="Arial"/>
          <w:sz w:val="20"/>
          <w:szCs w:val="20"/>
        </w:rPr>
        <w:t>o</w:t>
      </w:r>
      <w:r w:rsidRPr="009E4F63">
        <w:rPr>
          <w:rFonts w:ascii="Arial" w:hAnsi="Arial" w:cs="Arial"/>
          <w:sz w:val="20"/>
          <w:szCs w:val="20"/>
        </w:rPr>
        <w:t xml:space="preserve"> mantenimientos programados de los mismos. Es decir, se mejoraría la confiabilidad del suministro a clientes importantes de la carretera Masaya.</w:t>
      </w:r>
    </w:p>
    <w:p w:rsidR="00B00155" w:rsidRPr="009E4F63" w:rsidRDefault="00B00155" w:rsidP="00B00155">
      <w:pPr>
        <w:jc w:val="both"/>
        <w:rPr>
          <w:rFonts w:ascii="Arial" w:hAnsi="Arial" w:cs="Arial"/>
          <w:b/>
          <w:sz w:val="20"/>
          <w:szCs w:val="20"/>
        </w:rPr>
      </w:pPr>
      <w:r w:rsidRPr="009E4F63">
        <w:rPr>
          <w:rFonts w:ascii="Arial" w:hAnsi="Arial" w:cs="Arial"/>
          <w:b/>
          <w:sz w:val="20"/>
          <w:szCs w:val="20"/>
        </w:rPr>
        <w:t>Objetivos Específicos</w:t>
      </w:r>
    </w:p>
    <w:p w:rsidR="00B00155" w:rsidRPr="001E140F" w:rsidRDefault="00B00155" w:rsidP="00A46C2E">
      <w:pPr>
        <w:numPr>
          <w:ilvl w:val="0"/>
          <w:numId w:val="19"/>
        </w:numPr>
        <w:jc w:val="both"/>
        <w:rPr>
          <w:rFonts w:ascii="Arial" w:hAnsi="Arial" w:cs="Arial"/>
          <w:sz w:val="20"/>
          <w:szCs w:val="20"/>
        </w:rPr>
      </w:pPr>
      <w:r w:rsidRPr="001E140F">
        <w:rPr>
          <w:rFonts w:ascii="Arial" w:hAnsi="Arial" w:cs="Arial"/>
          <w:sz w:val="20"/>
          <w:szCs w:val="20"/>
        </w:rPr>
        <w:t xml:space="preserve">Mejorar la confiabilidad y calidad del suministro de energía a los consumidores de las subestaciones de Diriamba, Acahualinca, Benjamín Zeledón, Tipitapa, Granada, Masatepe, Ticuantepe II y San Benito. </w:t>
      </w:r>
    </w:p>
    <w:p w:rsidR="00B00155" w:rsidRPr="001E140F" w:rsidRDefault="00B00155" w:rsidP="00A46C2E">
      <w:pPr>
        <w:numPr>
          <w:ilvl w:val="0"/>
          <w:numId w:val="19"/>
        </w:numPr>
        <w:jc w:val="both"/>
        <w:rPr>
          <w:rFonts w:ascii="Arial" w:hAnsi="Arial" w:cs="Arial"/>
          <w:sz w:val="20"/>
          <w:szCs w:val="20"/>
        </w:rPr>
      </w:pPr>
      <w:r w:rsidRPr="001E140F">
        <w:rPr>
          <w:rFonts w:ascii="Arial" w:hAnsi="Arial" w:cs="Arial"/>
          <w:sz w:val="20"/>
          <w:szCs w:val="20"/>
        </w:rPr>
        <w:t>Crear la infraestructura necesaria para satisfacer el aumento de la demanda en la zona, y para brindar un servicio confiable y de calidad a los futuros usuarios</w:t>
      </w:r>
    </w:p>
    <w:p w:rsidR="00B00155" w:rsidRPr="001E140F" w:rsidRDefault="00B00155" w:rsidP="00A46C2E">
      <w:pPr>
        <w:numPr>
          <w:ilvl w:val="0"/>
          <w:numId w:val="21"/>
        </w:numPr>
        <w:jc w:val="both"/>
        <w:rPr>
          <w:rFonts w:ascii="Arial" w:hAnsi="Arial" w:cs="Arial"/>
          <w:sz w:val="20"/>
          <w:szCs w:val="20"/>
        </w:rPr>
      </w:pPr>
      <w:r w:rsidRPr="001E140F">
        <w:rPr>
          <w:rFonts w:ascii="Arial" w:hAnsi="Arial" w:cs="Arial"/>
          <w:sz w:val="20"/>
          <w:szCs w:val="20"/>
        </w:rPr>
        <w:t>Retroalimentar a la subestación Benjamín Zeledón, Granada y Masatepe, en caso que se realice mantenimiento o salida intempestiva del transformador.</w:t>
      </w:r>
    </w:p>
    <w:p w:rsidR="00B00155" w:rsidRPr="001E140F" w:rsidRDefault="00B00155" w:rsidP="00A46C2E">
      <w:pPr>
        <w:numPr>
          <w:ilvl w:val="0"/>
          <w:numId w:val="21"/>
        </w:numPr>
        <w:jc w:val="both"/>
        <w:rPr>
          <w:rFonts w:ascii="Arial" w:hAnsi="Arial" w:cs="Arial"/>
          <w:sz w:val="20"/>
          <w:szCs w:val="20"/>
        </w:rPr>
      </w:pPr>
      <w:r w:rsidRPr="001E140F">
        <w:rPr>
          <w:rFonts w:ascii="Arial" w:hAnsi="Arial" w:cs="Arial"/>
          <w:sz w:val="20"/>
          <w:szCs w:val="20"/>
        </w:rPr>
        <w:t>Retroalimentar a la subestación Ticuantepe I y Las Colinas, en caso que se realice mantenimiento o salida intempestiva del transformador.</w:t>
      </w:r>
    </w:p>
    <w:p w:rsidR="00B00155" w:rsidRPr="009E4F63" w:rsidRDefault="00B00155" w:rsidP="00A46C2E">
      <w:pPr>
        <w:numPr>
          <w:ilvl w:val="1"/>
          <w:numId w:val="12"/>
        </w:numPr>
        <w:jc w:val="both"/>
        <w:rPr>
          <w:rFonts w:ascii="Arial" w:hAnsi="Arial" w:cs="Arial"/>
          <w:b/>
          <w:bCs/>
          <w:sz w:val="20"/>
          <w:szCs w:val="20"/>
        </w:rPr>
      </w:pPr>
      <w:r w:rsidRPr="009E4F63">
        <w:rPr>
          <w:rFonts w:ascii="Arial" w:hAnsi="Arial" w:cs="Arial"/>
          <w:b/>
          <w:bCs/>
          <w:sz w:val="20"/>
          <w:szCs w:val="20"/>
        </w:rPr>
        <w:t>Alcances del Proyecto</w:t>
      </w:r>
    </w:p>
    <w:p w:rsidR="00B00155" w:rsidRPr="009E4F63" w:rsidRDefault="00B00155" w:rsidP="00B00155">
      <w:pPr>
        <w:jc w:val="both"/>
        <w:rPr>
          <w:rFonts w:ascii="Arial" w:hAnsi="Arial" w:cs="Arial"/>
          <w:bCs/>
          <w:sz w:val="20"/>
          <w:szCs w:val="20"/>
        </w:rPr>
      </w:pPr>
      <w:r w:rsidRPr="009E4F63">
        <w:rPr>
          <w:rFonts w:ascii="Arial" w:hAnsi="Arial" w:cs="Arial"/>
          <w:bCs/>
          <w:sz w:val="20"/>
          <w:szCs w:val="20"/>
        </w:rPr>
        <w:t>El proyecto consiste en el diseño, suministro de equipos y materiales, obras civiles, montaje electromecánico, pruebas y puesta en servicio, para la instalación de:</w:t>
      </w:r>
    </w:p>
    <w:p w:rsidR="00B00155" w:rsidRPr="009E4F63" w:rsidRDefault="00B00155" w:rsidP="00B00155">
      <w:pPr>
        <w:jc w:val="both"/>
        <w:rPr>
          <w:rFonts w:ascii="Arial" w:hAnsi="Arial" w:cs="Arial"/>
          <w:bCs/>
          <w:i/>
          <w:sz w:val="20"/>
          <w:szCs w:val="20"/>
        </w:rPr>
      </w:pPr>
      <w:r w:rsidRPr="009E4F63">
        <w:rPr>
          <w:rFonts w:ascii="Arial" w:hAnsi="Arial" w:cs="Arial"/>
          <w:bCs/>
          <w:i/>
          <w:sz w:val="20"/>
          <w:szCs w:val="20"/>
        </w:rPr>
        <w:t>Subestación San Benito:</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1 transformador de 40 MVA con relación de voltaje 138/13.8 kV</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1 Bahía de transformación 138/13.8 KV (doble barra)</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 xml:space="preserve">7 celdas Metaclad </w:t>
      </w:r>
      <w:r w:rsidRPr="009E4F63">
        <w:rPr>
          <w:rFonts w:ascii="Arial" w:hAnsi="Arial" w:cs="Arial"/>
          <w:sz w:val="20"/>
          <w:szCs w:val="20"/>
        </w:rPr>
        <w:t>(incluye 4 salidas de distribución con sus interruptores, la celda de entrada del transformador de potencia con su interruptor, la celda para equipos de medición y la celda para el transformador de servicios propios).</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 xml:space="preserve">Ampliación de barras de 138 KV </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Conductor y herrajes para bajantes y conexiones entre equipos.</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Ampliación del Sistema de red de Tierra y Blindaje aéreo de la Subestación</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Ampliación del sistema Automatizado de Control, Protección y Medida</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lastRenderedPageBreak/>
        <w:t xml:space="preserve">Cables de potencia y control </w:t>
      </w:r>
    </w:p>
    <w:p w:rsidR="00B00155" w:rsidRPr="009E4F63" w:rsidRDefault="00B00155" w:rsidP="00A46C2E">
      <w:pPr>
        <w:numPr>
          <w:ilvl w:val="0"/>
          <w:numId w:val="6"/>
        </w:numPr>
        <w:jc w:val="both"/>
        <w:rPr>
          <w:rFonts w:ascii="Arial" w:hAnsi="Arial" w:cs="Arial"/>
          <w:sz w:val="20"/>
          <w:szCs w:val="20"/>
        </w:rPr>
      </w:pPr>
      <w:r w:rsidRPr="009E4F63">
        <w:rPr>
          <w:rFonts w:ascii="Arial" w:hAnsi="Arial" w:cs="Arial"/>
          <w:sz w:val="20"/>
          <w:szCs w:val="20"/>
        </w:rPr>
        <w:t>Todas las obras civiles de las nuevas obras (Fundaciones de Equipos, Canalizaciones para cables, Bordillos, drenajes y capa de piedrín).</w:t>
      </w:r>
    </w:p>
    <w:p w:rsidR="00B00155" w:rsidRPr="009E4F63" w:rsidRDefault="00B00155" w:rsidP="00B00155">
      <w:pPr>
        <w:jc w:val="both"/>
        <w:rPr>
          <w:rFonts w:ascii="Arial" w:hAnsi="Arial" w:cs="Arial"/>
          <w:bCs/>
          <w:i/>
          <w:sz w:val="20"/>
          <w:szCs w:val="20"/>
        </w:rPr>
      </w:pPr>
      <w:r w:rsidRPr="009E4F63">
        <w:rPr>
          <w:rFonts w:ascii="Arial" w:hAnsi="Arial" w:cs="Arial"/>
          <w:bCs/>
          <w:i/>
          <w:sz w:val="20"/>
          <w:szCs w:val="20"/>
        </w:rPr>
        <w:t>Subestación Acahualinca (Se adicionara un Transformador):</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Adición de 1 transformador de 40 MVA con relación de voltaje 138/13.8 kV</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1 Bahía de transformación 138/13.8 KV (doble barra)</w:t>
      </w:r>
    </w:p>
    <w:p w:rsidR="00B00155" w:rsidRPr="009E4F63" w:rsidRDefault="00B00155" w:rsidP="00A46C2E">
      <w:pPr>
        <w:numPr>
          <w:ilvl w:val="0"/>
          <w:numId w:val="6"/>
        </w:numPr>
        <w:jc w:val="both"/>
        <w:rPr>
          <w:rFonts w:ascii="Arial" w:hAnsi="Arial" w:cs="Arial"/>
          <w:bCs/>
          <w:i/>
          <w:sz w:val="20"/>
          <w:szCs w:val="20"/>
        </w:rPr>
      </w:pPr>
      <w:r w:rsidRPr="009E4F63">
        <w:rPr>
          <w:rFonts w:ascii="Arial" w:hAnsi="Arial" w:cs="Arial"/>
          <w:bCs/>
          <w:sz w:val="20"/>
          <w:szCs w:val="20"/>
        </w:rPr>
        <w:t xml:space="preserve">7 celdas Metaclad </w:t>
      </w:r>
      <w:r w:rsidRPr="009E4F63">
        <w:rPr>
          <w:rFonts w:ascii="Arial" w:hAnsi="Arial" w:cs="Arial"/>
          <w:sz w:val="20"/>
          <w:szCs w:val="20"/>
        </w:rPr>
        <w:t>(incluye 4 salidas de distribución con sus interruptores, la celda de entrada del transformador de potencia con su interruptor, la celda para equipos de medición y la celda para el transformador de servicios propios)</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 xml:space="preserve">Ampliación de barras de 138 KV </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Conductor y herrajes para bajantes y conexiones entre equipos.</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Ampliación del Sistema de red de Tierra y Blindaje aéreo de la Subestación</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Ampliación del sistema Automatizado de Control, Protección y Medida</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 xml:space="preserve">Cables de potencia y control </w:t>
      </w:r>
    </w:p>
    <w:p w:rsidR="00B00155" w:rsidRPr="009E4F63" w:rsidRDefault="00B00155" w:rsidP="00A46C2E">
      <w:pPr>
        <w:numPr>
          <w:ilvl w:val="0"/>
          <w:numId w:val="6"/>
        </w:numPr>
        <w:jc w:val="both"/>
        <w:rPr>
          <w:rFonts w:ascii="Arial" w:hAnsi="Arial" w:cs="Arial"/>
          <w:sz w:val="20"/>
          <w:szCs w:val="20"/>
        </w:rPr>
      </w:pPr>
      <w:r w:rsidRPr="009E4F63">
        <w:rPr>
          <w:rFonts w:ascii="Arial" w:hAnsi="Arial" w:cs="Arial"/>
          <w:sz w:val="20"/>
          <w:szCs w:val="20"/>
        </w:rPr>
        <w:t>Todas las obras civiles de las nuevas obras (Fundaciones de Equipos, Canalizaciones para cables, Bordillos, drenajes y capa de piedrín).</w:t>
      </w:r>
    </w:p>
    <w:p w:rsidR="00B00155" w:rsidRPr="009E4F63" w:rsidRDefault="00B00155" w:rsidP="00B00155">
      <w:pPr>
        <w:jc w:val="both"/>
        <w:rPr>
          <w:rFonts w:ascii="Arial" w:hAnsi="Arial" w:cs="Arial"/>
          <w:bCs/>
          <w:i/>
          <w:sz w:val="20"/>
          <w:szCs w:val="20"/>
        </w:rPr>
      </w:pPr>
      <w:r w:rsidRPr="009E4F63">
        <w:rPr>
          <w:rFonts w:ascii="Arial" w:hAnsi="Arial" w:cs="Arial"/>
          <w:bCs/>
          <w:i/>
          <w:sz w:val="20"/>
          <w:szCs w:val="20"/>
        </w:rPr>
        <w:t>Subestación Diriamba:</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 xml:space="preserve">1 transformador de 40 MVA con relación de voltaje 138/13.8 kV, </w:t>
      </w:r>
    </w:p>
    <w:p w:rsidR="00B00155" w:rsidRPr="009E4F63" w:rsidRDefault="00B00155" w:rsidP="00A46C2E">
      <w:pPr>
        <w:numPr>
          <w:ilvl w:val="0"/>
          <w:numId w:val="6"/>
        </w:numPr>
        <w:jc w:val="both"/>
        <w:rPr>
          <w:rFonts w:ascii="Arial" w:hAnsi="Arial" w:cs="Arial"/>
          <w:sz w:val="20"/>
          <w:szCs w:val="20"/>
          <w:lang w:val="es-ES"/>
        </w:rPr>
      </w:pPr>
      <w:r w:rsidRPr="009E4F63">
        <w:rPr>
          <w:rFonts w:ascii="Arial" w:hAnsi="Arial" w:cs="Arial"/>
          <w:sz w:val="20"/>
          <w:szCs w:val="20"/>
        </w:rPr>
        <w:t>Cambio de juego de Transformadores de corriente en el lado de alta y baja del transformador.</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Conductor y herrajes para bajantes y conexiones entre equipos.</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 xml:space="preserve">Cables de potencia y control </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Ampliación del Sistema de red de Tierra y Blindaje aéreo de la Subestación</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Ampliación del sistema Automatizado de Control, Protección y Medida</w:t>
      </w:r>
    </w:p>
    <w:p w:rsidR="00B00155" w:rsidRPr="009E4F63" w:rsidRDefault="00B00155" w:rsidP="00A46C2E">
      <w:pPr>
        <w:numPr>
          <w:ilvl w:val="0"/>
          <w:numId w:val="6"/>
        </w:numPr>
        <w:jc w:val="both"/>
        <w:rPr>
          <w:rFonts w:ascii="Arial" w:hAnsi="Arial" w:cs="Arial"/>
          <w:sz w:val="20"/>
          <w:szCs w:val="20"/>
        </w:rPr>
      </w:pPr>
      <w:r w:rsidRPr="009E4F63">
        <w:rPr>
          <w:rFonts w:ascii="Arial" w:hAnsi="Arial" w:cs="Arial"/>
          <w:sz w:val="20"/>
          <w:szCs w:val="20"/>
        </w:rPr>
        <w:t>Todas las obras civiles de las nuevas obras (Fundaciones de Equipos, Canalizaciones para cables, Bordillos, drenajes y capa de piedrín).</w:t>
      </w:r>
    </w:p>
    <w:p w:rsidR="00B00155" w:rsidRPr="009E4F63" w:rsidRDefault="00B00155" w:rsidP="00B00155">
      <w:pPr>
        <w:jc w:val="both"/>
        <w:rPr>
          <w:rFonts w:ascii="Arial" w:hAnsi="Arial" w:cs="Arial"/>
          <w:bCs/>
          <w:sz w:val="20"/>
          <w:szCs w:val="20"/>
        </w:rPr>
      </w:pPr>
      <w:r w:rsidRPr="009E4F63">
        <w:rPr>
          <w:rFonts w:ascii="Arial" w:hAnsi="Arial" w:cs="Arial"/>
          <w:bCs/>
          <w:sz w:val="20"/>
          <w:szCs w:val="20"/>
        </w:rPr>
        <w:t>El transformador de 15MVA, 138/13.8kV, marca ABB, actualmente instalado en la subestación Diriamba se trasladará a la subestación Catarina.</w:t>
      </w:r>
    </w:p>
    <w:p w:rsidR="00B00155" w:rsidRPr="009E4F63" w:rsidRDefault="00B00155" w:rsidP="00B00155">
      <w:pPr>
        <w:jc w:val="both"/>
        <w:rPr>
          <w:rFonts w:ascii="Arial" w:hAnsi="Arial" w:cs="Arial"/>
          <w:bCs/>
          <w:i/>
          <w:sz w:val="20"/>
          <w:szCs w:val="20"/>
        </w:rPr>
      </w:pPr>
      <w:r w:rsidRPr="009E4F63">
        <w:rPr>
          <w:rFonts w:ascii="Arial" w:hAnsi="Arial" w:cs="Arial"/>
          <w:bCs/>
          <w:i/>
          <w:sz w:val="20"/>
          <w:szCs w:val="20"/>
        </w:rPr>
        <w:t>Subestación Catarina:</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 xml:space="preserve">Obras civiles y Montaje de 1 transformador de 15 MVA con relación de voltaje 138/13.8 kV. (Se instalará el Transformador que se quite de la subestación Diriamba. Si existiría financiamiento disponible del préstamo se recomienda adquirir un transformador de 40MVA). </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lastRenderedPageBreak/>
        <w:t>1 Bahía de transformación 138/13.8 KV</w:t>
      </w:r>
    </w:p>
    <w:p w:rsidR="00B00155" w:rsidRPr="009E4F63" w:rsidRDefault="00B00155" w:rsidP="00A46C2E">
      <w:pPr>
        <w:numPr>
          <w:ilvl w:val="0"/>
          <w:numId w:val="6"/>
        </w:numPr>
        <w:jc w:val="both"/>
        <w:rPr>
          <w:rFonts w:ascii="Arial" w:hAnsi="Arial" w:cs="Arial"/>
          <w:bCs/>
          <w:sz w:val="20"/>
          <w:szCs w:val="20"/>
        </w:rPr>
      </w:pPr>
      <w:r w:rsidRPr="009E4F63">
        <w:rPr>
          <w:rFonts w:ascii="Arial" w:hAnsi="Arial" w:cs="Arial"/>
          <w:bCs/>
          <w:sz w:val="20"/>
          <w:szCs w:val="20"/>
        </w:rPr>
        <w:t>1 Juego de Barra de 138kV</w:t>
      </w:r>
    </w:p>
    <w:p w:rsidR="00B00155" w:rsidRPr="009E4F63" w:rsidRDefault="00B00155" w:rsidP="00A46C2E">
      <w:pPr>
        <w:numPr>
          <w:ilvl w:val="0"/>
          <w:numId w:val="15"/>
        </w:numPr>
        <w:jc w:val="both"/>
        <w:rPr>
          <w:rFonts w:ascii="Arial" w:hAnsi="Arial" w:cs="Arial"/>
          <w:sz w:val="20"/>
          <w:szCs w:val="20"/>
        </w:rPr>
      </w:pPr>
      <w:r w:rsidRPr="009E4F63">
        <w:rPr>
          <w:rFonts w:ascii="Arial" w:hAnsi="Arial" w:cs="Arial"/>
          <w:bCs/>
          <w:sz w:val="20"/>
          <w:szCs w:val="20"/>
        </w:rPr>
        <w:t xml:space="preserve">7 celdas Metaclad </w:t>
      </w:r>
      <w:r w:rsidRPr="009E4F63">
        <w:rPr>
          <w:rFonts w:ascii="Arial" w:hAnsi="Arial" w:cs="Arial"/>
          <w:sz w:val="20"/>
          <w:szCs w:val="20"/>
        </w:rPr>
        <w:t>(incluye 4 salidas de distribución con sus interruptores, la celda de entrada del transformador de potencia con su interruptor, la celda para equipos de medición y la celda para el transformador de servicios propios)</w:t>
      </w:r>
    </w:p>
    <w:p w:rsidR="00B00155" w:rsidRPr="009E4F63" w:rsidRDefault="00B00155" w:rsidP="00A46C2E">
      <w:pPr>
        <w:numPr>
          <w:ilvl w:val="0"/>
          <w:numId w:val="15"/>
        </w:numPr>
        <w:jc w:val="both"/>
        <w:rPr>
          <w:rFonts w:ascii="Arial" w:hAnsi="Arial" w:cs="Arial"/>
          <w:sz w:val="20"/>
          <w:szCs w:val="20"/>
        </w:rPr>
      </w:pPr>
      <w:r w:rsidRPr="009E4F63">
        <w:rPr>
          <w:rFonts w:ascii="Arial" w:hAnsi="Arial" w:cs="Arial"/>
          <w:sz w:val="20"/>
          <w:szCs w:val="20"/>
        </w:rPr>
        <w:t>Ampliación del Sistema de red de Tierra y Blindaje aéreo de la Subestación y del edificio de control</w:t>
      </w:r>
    </w:p>
    <w:p w:rsidR="00B00155" w:rsidRPr="009E4F63" w:rsidRDefault="00B00155" w:rsidP="00A46C2E">
      <w:pPr>
        <w:numPr>
          <w:ilvl w:val="0"/>
          <w:numId w:val="15"/>
        </w:numPr>
        <w:jc w:val="both"/>
        <w:rPr>
          <w:rFonts w:ascii="Arial" w:hAnsi="Arial" w:cs="Arial"/>
          <w:sz w:val="20"/>
          <w:szCs w:val="20"/>
        </w:rPr>
      </w:pPr>
      <w:r w:rsidRPr="009E4F63">
        <w:rPr>
          <w:rFonts w:ascii="Arial" w:hAnsi="Arial" w:cs="Arial"/>
          <w:sz w:val="20"/>
          <w:szCs w:val="20"/>
        </w:rPr>
        <w:t>Sistema Automatizado de Control, Protección y Medida</w:t>
      </w:r>
    </w:p>
    <w:p w:rsidR="00B00155" w:rsidRPr="009E4F63" w:rsidRDefault="00B00155" w:rsidP="00A46C2E">
      <w:pPr>
        <w:numPr>
          <w:ilvl w:val="0"/>
          <w:numId w:val="15"/>
        </w:numPr>
        <w:jc w:val="both"/>
        <w:rPr>
          <w:rFonts w:ascii="Arial" w:hAnsi="Arial" w:cs="Arial"/>
          <w:sz w:val="20"/>
          <w:szCs w:val="20"/>
        </w:rPr>
      </w:pPr>
      <w:r w:rsidRPr="009E4F63">
        <w:rPr>
          <w:rFonts w:ascii="Arial" w:hAnsi="Arial" w:cs="Arial"/>
          <w:sz w:val="20"/>
          <w:szCs w:val="20"/>
        </w:rPr>
        <w:t>Sistema de Iluminación perimetral y de las Bahías nuevas</w:t>
      </w:r>
    </w:p>
    <w:p w:rsidR="00B00155" w:rsidRPr="009E4F63" w:rsidRDefault="00B00155" w:rsidP="00A46C2E">
      <w:pPr>
        <w:numPr>
          <w:ilvl w:val="0"/>
          <w:numId w:val="15"/>
        </w:numPr>
        <w:jc w:val="both"/>
        <w:rPr>
          <w:rFonts w:ascii="Arial" w:hAnsi="Arial" w:cs="Arial"/>
          <w:sz w:val="20"/>
          <w:szCs w:val="20"/>
        </w:rPr>
      </w:pPr>
      <w:r w:rsidRPr="009E4F63">
        <w:rPr>
          <w:rFonts w:ascii="Arial" w:hAnsi="Arial" w:cs="Arial"/>
          <w:sz w:val="20"/>
          <w:szCs w:val="20"/>
        </w:rPr>
        <w:t>Conductor y herrajes para bajantes y conexiones entre equipos.</w:t>
      </w:r>
    </w:p>
    <w:p w:rsidR="00B00155" w:rsidRPr="009E4F63" w:rsidRDefault="00B00155" w:rsidP="00A46C2E">
      <w:pPr>
        <w:numPr>
          <w:ilvl w:val="0"/>
          <w:numId w:val="15"/>
        </w:numPr>
        <w:jc w:val="both"/>
        <w:rPr>
          <w:rFonts w:ascii="Arial" w:hAnsi="Arial" w:cs="Arial"/>
          <w:sz w:val="20"/>
          <w:szCs w:val="20"/>
        </w:rPr>
      </w:pPr>
      <w:r w:rsidRPr="009E4F63">
        <w:rPr>
          <w:rFonts w:ascii="Arial" w:hAnsi="Arial" w:cs="Arial"/>
          <w:sz w:val="20"/>
          <w:szCs w:val="20"/>
        </w:rPr>
        <w:t xml:space="preserve">Cables de potencia y control </w:t>
      </w:r>
    </w:p>
    <w:p w:rsidR="00B00155" w:rsidRPr="009E4F63" w:rsidRDefault="00B00155" w:rsidP="00A46C2E">
      <w:pPr>
        <w:numPr>
          <w:ilvl w:val="0"/>
          <w:numId w:val="15"/>
        </w:numPr>
        <w:jc w:val="both"/>
        <w:rPr>
          <w:rFonts w:ascii="Arial" w:hAnsi="Arial" w:cs="Arial"/>
          <w:sz w:val="20"/>
          <w:szCs w:val="20"/>
        </w:rPr>
      </w:pPr>
      <w:r w:rsidRPr="009E4F63">
        <w:rPr>
          <w:rFonts w:ascii="Arial" w:hAnsi="Arial" w:cs="Arial"/>
          <w:sz w:val="20"/>
          <w:szCs w:val="20"/>
        </w:rPr>
        <w:t xml:space="preserve">Las obras civiles de la ampliación (Movimiento de Tierra, Calles, Andenes, Muro Perimetral, Fachada, Fundaciones de Equipos, Canalizaciones para cables, Bordillos, drenajes y capa de piedrín en bahías, mejoramiento de acceso en la entrada de la subestación. </w:t>
      </w:r>
    </w:p>
    <w:p w:rsidR="00B00155" w:rsidRPr="009E4F63" w:rsidRDefault="00B00155" w:rsidP="00B00155">
      <w:pPr>
        <w:jc w:val="both"/>
        <w:rPr>
          <w:rFonts w:ascii="Arial" w:hAnsi="Arial" w:cs="Arial"/>
          <w:bCs/>
          <w:sz w:val="20"/>
          <w:szCs w:val="20"/>
        </w:rPr>
      </w:pPr>
      <w:r w:rsidRPr="009E4F63">
        <w:rPr>
          <w:rFonts w:ascii="Arial" w:hAnsi="Arial" w:cs="Arial"/>
          <w:bCs/>
          <w:sz w:val="20"/>
          <w:szCs w:val="20"/>
        </w:rPr>
        <w:t>Subestación Ticuantepe II:</w:t>
      </w:r>
    </w:p>
    <w:p w:rsidR="00B00155" w:rsidRPr="009E4F63" w:rsidRDefault="00B00155" w:rsidP="00A46C2E">
      <w:pPr>
        <w:numPr>
          <w:ilvl w:val="0"/>
          <w:numId w:val="23"/>
        </w:numPr>
        <w:jc w:val="both"/>
        <w:rPr>
          <w:rFonts w:ascii="Arial" w:hAnsi="Arial" w:cs="Arial"/>
          <w:sz w:val="20"/>
          <w:szCs w:val="20"/>
          <w:lang w:val="es-ES"/>
        </w:rPr>
      </w:pPr>
      <w:r w:rsidRPr="009E4F63">
        <w:rPr>
          <w:rFonts w:ascii="Arial" w:hAnsi="Arial" w:cs="Arial"/>
          <w:sz w:val="20"/>
          <w:szCs w:val="20"/>
        </w:rPr>
        <w:t>1 Transformador de potencia de 30/40 MVA,</w:t>
      </w:r>
      <w:r w:rsidRPr="009E4F63">
        <w:rPr>
          <w:rFonts w:ascii="Arial" w:hAnsi="Arial" w:cs="Arial"/>
          <w:bCs/>
          <w:sz w:val="20"/>
          <w:szCs w:val="20"/>
        </w:rPr>
        <w:t xml:space="preserve"> con relación de voltaje</w:t>
      </w:r>
      <w:r w:rsidRPr="009E4F63">
        <w:rPr>
          <w:rFonts w:ascii="Arial" w:hAnsi="Arial" w:cs="Arial"/>
          <w:sz w:val="20"/>
          <w:szCs w:val="20"/>
        </w:rPr>
        <w:t xml:space="preserve"> 138/13.8 kV.</w:t>
      </w:r>
    </w:p>
    <w:p w:rsidR="00B00155" w:rsidRPr="009E4F63" w:rsidRDefault="00B00155" w:rsidP="00A46C2E">
      <w:pPr>
        <w:numPr>
          <w:ilvl w:val="0"/>
          <w:numId w:val="23"/>
        </w:numPr>
        <w:jc w:val="both"/>
        <w:rPr>
          <w:rFonts w:ascii="Arial" w:hAnsi="Arial" w:cs="Arial"/>
          <w:sz w:val="20"/>
          <w:szCs w:val="20"/>
          <w:lang w:val="es-ES"/>
        </w:rPr>
      </w:pPr>
      <w:r w:rsidRPr="009E4F63">
        <w:rPr>
          <w:rFonts w:ascii="Arial" w:hAnsi="Arial" w:cs="Arial"/>
          <w:sz w:val="20"/>
          <w:szCs w:val="20"/>
        </w:rPr>
        <w:t>Cambio de juego de Transformadores de corriente en el lado de alta y baja del transformador.</w:t>
      </w:r>
    </w:p>
    <w:p w:rsidR="00B00155" w:rsidRPr="009E4F63" w:rsidRDefault="00B00155" w:rsidP="00A46C2E">
      <w:pPr>
        <w:numPr>
          <w:ilvl w:val="0"/>
          <w:numId w:val="23"/>
        </w:numPr>
        <w:jc w:val="both"/>
        <w:rPr>
          <w:rFonts w:ascii="Arial" w:hAnsi="Arial" w:cs="Arial"/>
          <w:bCs/>
          <w:sz w:val="20"/>
          <w:szCs w:val="20"/>
        </w:rPr>
      </w:pPr>
      <w:r w:rsidRPr="009E4F63">
        <w:rPr>
          <w:rFonts w:ascii="Arial" w:hAnsi="Arial" w:cs="Arial"/>
          <w:bCs/>
          <w:sz w:val="20"/>
          <w:szCs w:val="20"/>
        </w:rPr>
        <w:t xml:space="preserve">Cables de potencia y control </w:t>
      </w:r>
    </w:p>
    <w:p w:rsidR="00B00155" w:rsidRPr="009E4F63" w:rsidRDefault="00B00155" w:rsidP="00A46C2E">
      <w:pPr>
        <w:numPr>
          <w:ilvl w:val="0"/>
          <w:numId w:val="23"/>
        </w:numPr>
        <w:jc w:val="both"/>
        <w:rPr>
          <w:rFonts w:ascii="Arial" w:hAnsi="Arial" w:cs="Arial"/>
          <w:bCs/>
          <w:sz w:val="20"/>
          <w:szCs w:val="20"/>
        </w:rPr>
      </w:pPr>
      <w:r w:rsidRPr="009E4F63">
        <w:rPr>
          <w:rFonts w:ascii="Arial" w:hAnsi="Arial" w:cs="Arial"/>
          <w:bCs/>
          <w:sz w:val="20"/>
          <w:szCs w:val="20"/>
        </w:rPr>
        <w:t>Conductor y herrajes para bajantes y conexiones entre equipos.</w:t>
      </w:r>
    </w:p>
    <w:p w:rsidR="00B00155" w:rsidRPr="009E4F63" w:rsidRDefault="00B00155" w:rsidP="00A46C2E">
      <w:pPr>
        <w:numPr>
          <w:ilvl w:val="0"/>
          <w:numId w:val="23"/>
        </w:numPr>
        <w:jc w:val="both"/>
        <w:rPr>
          <w:rFonts w:ascii="Arial" w:hAnsi="Arial" w:cs="Arial"/>
          <w:bCs/>
          <w:sz w:val="20"/>
          <w:szCs w:val="20"/>
        </w:rPr>
      </w:pPr>
      <w:r w:rsidRPr="009E4F63">
        <w:rPr>
          <w:rFonts w:ascii="Arial" w:hAnsi="Arial" w:cs="Arial"/>
          <w:bCs/>
          <w:sz w:val="20"/>
          <w:szCs w:val="20"/>
        </w:rPr>
        <w:t>Ampliación del Sistema de red de Tierra y Blindaje aéreo de la Subestación</w:t>
      </w:r>
    </w:p>
    <w:p w:rsidR="00B00155" w:rsidRPr="009E4F63" w:rsidRDefault="00B00155" w:rsidP="00A46C2E">
      <w:pPr>
        <w:numPr>
          <w:ilvl w:val="0"/>
          <w:numId w:val="23"/>
        </w:numPr>
        <w:jc w:val="both"/>
        <w:rPr>
          <w:rFonts w:ascii="Arial" w:hAnsi="Arial" w:cs="Arial"/>
          <w:bCs/>
          <w:sz w:val="20"/>
          <w:szCs w:val="20"/>
        </w:rPr>
      </w:pPr>
      <w:r w:rsidRPr="009E4F63">
        <w:rPr>
          <w:rFonts w:ascii="Arial" w:hAnsi="Arial" w:cs="Arial"/>
          <w:bCs/>
          <w:sz w:val="20"/>
          <w:szCs w:val="20"/>
        </w:rPr>
        <w:t>Ampliación del sistema Automatizado de Control, Protección y Medida</w:t>
      </w:r>
    </w:p>
    <w:p w:rsidR="00B00155" w:rsidRPr="009E4F63" w:rsidRDefault="00B00155" w:rsidP="00A46C2E">
      <w:pPr>
        <w:numPr>
          <w:ilvl w:val="0"/>
          <w:numId w:val="23"/>
        </w:numPr>
        <w:jc w:val="both"/>
        <w:rPr>
          <w:rFonts w:ascii="Arial" w:hAnsi="Arial" w:cs="Arial"/>
          <w:sz w:val="20"/>
          <w:szCs w:val="20"/>
        </w:rPr>
      </w:pPr>
      <w:r w:rsidRPr="009E4F63">
        <w:rPr>
          <w:rFonts w:ascii="Arial" w:hAnsi="Arial" w:cs="Arial"/>
          <w:sz w:val="20"/>
          <w:szCs w:val="20"/>
        </w:rPr>
        <w:t>Todas las obras civiles de las nuevas obras (Fundaciones de Equipos, Canalizaciones para cables, Bordillos, drenajes y capa de piedrín).</w:t>
      </w:r>
    </w:p>
    <w:p w:rsidR="00B00155" w:rsidRPr="009E4F63" w:rsidRDefault="00B00155" w:rsidP="00A46C2E">
      <w:pPr>
        <w:numPr>
          <w:ilvl w:val="1"/>
          <w:numId w:val="12"/>
        </w:numPr>
        <w:jc w:val="both"/>
        <w:rPr>
          <w:rFonts w:ascii="Arial" w:hAnsi="Arial" w:cs="Arial"/>
          <w:bCs/>
          <w:sz w:val="20"/>
          <w:szCs w:val="20"/>
        </w:rPr>
      </w:pPr>
      <w:r w:rsidRPr="009E4F63">
        <w:rPr>
          <w:rFonts w:ascii="Arial" w:hAnsi="Arial" w:cs="Arial"/>
          <w:bCs/>
          <w:sz w:val="20"/>
          <w:szCs w:val="20"/>
        </w:rPr>
        <w:t xml:space="preserve">Costos del proyecto </w:t>
      </w:r>
    </w:p>
    <w:p w:rsidR="00B00155" w:rsidRPr="009E4F63" w:rsidRDefault="00B00155" w:rsidP="00B00155">
      <w:pPr>
        <w:jc w:val="both"/>
        <w:rPr>
          <w:rFonts w:ascii="Arial" w:hAnsi="Arial" w:cs="Arial"/>
          <w:bCs/>
          <w:sz w:val="20"/>
          <w:szCs w:val="20"/>
        </w:rPr>
      </w:pPr>
      <w:r w:rsidRPr="009E4F63">
        <w:rPr>
          <w:rFonts w:ascii="Arial" w:hAnsi="Arial" w:cs="Arial"/>
          <w:bCs/>
          <w:sz w:val="20"/>
          <w:szCs w:val="20"/>
        </w:rPr>
        <w:t>El costo del proyecto es de U$ 8.480 millones de dólares, de los cuales U$ 8.056 millones son moneda extranjera y U$ 0.424 millones son contrapartida local.</w:t>
      </w:r>
    </w:p>
    <w:p w:rsidR="00B00155" w:rsidRPr="009E4F63" w:rsidRDefault="00B00155" w:rsidP="00B00155">
      <w:pPr>
        <w:jc w:val="both"/>
        <w:rPr>
          <w:rFonts w:ascii="Arial" w:hAnsi="Arial" w:cs="Arial"/>
          <w:bCs/>
          <w:sz w:val="20"/>
          <w:szCs w:val="20"/>
        </w:rPr>
      </w:pPr>
      <w:r w:rsidRPr="009E4F63">
        <w:rPr>
          <w:rFonts w:ascii="Arial" w:hAnsi="Arial" w:cs="Arial"/>
          <w:noProof/>
          <w:sz w:val="20"/>
          <w:szCs w:val="20"/>
          <w:lang w:val="en-US"/>
        </w:rPr>
        <w:lastRenderedPageBreak/>
        <w:drawing>
          <wp:inline distT="0" distB="0" distL="0" distR="0" wp14:anchorId="623202ED" wp14:editId="33A72BCB">
            <wp:extent cx="5612130" cy="6556106"/>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6556106"/>
                    </a:xfrm>
                    <a:prstGeom prst="rect">
                      <a:avLst/>
                    </a:prstGeom>
                    <a:noFill/>
                    <a:ln>
                      <a:noFill/>
                    </a:ln>
                  </pic:spPr>
                </pic:pic>
              </a:graphicData>
            </a:graphic>
          </wp:inline>
        </w:drawing>
      </w:r>
    </w:p>
    <w:p w:rsidR="00B00155" w:rsidRPr="009E4F63" w:rsidRDefault="00B00155" w:rsidP="005B10C9">
      <w:pPr>
        <w:keepNext/>
        <w:jc w:val="both"/>
        <w:rPr>
          <w:rFonts w:ascii="Arial" w:hAnsi="Arial" w:cs="Arial"/>
          <w:b/>
          <w:bCs/>
          <w:sz w:val="20"/>
          <w:szCs w:val="20"/>
        </w:rPr>
      </w:pPr>
      <w:r w:rsidRPr="009E4F63">
        <w:rPr>
          <w:rFonts w:ascii="Arial" w:hAnsi="Arial" w:cs="Arial"/>
          <w:b/>
          <w:bCs/>
          <w:sz w:val="20"/>
          <w:szCs w:val="20"/>
        </w:rPr>
        <w:lastRenderedPageBreak/>
        <w:t>Mapa de Localización</w:t>
      </w:r>
    </w:p>
    <w:p w:rsidR="00B00155" w:rsidRPr="009E4F63" w:rsidRDefault="00B00155" w:rsidP="00B00155">
      <w:pPr>
        <w:jc w:val="both"/>
        <w:rPr>
          <w:rFonts w:ascii="Arial" w:hAnsi="Arial" w:cs="Arial"/>
          <w:b/>
          <w:sz w:val="20"/>
          <w:szCs w:val="20"/>
        </w:rPr>
      </w:pPr>
      <w:r w:rsidRPr="009E4F63">
        <w:rPr>
          <w:rFonts w:ascii="Arial" w:hAnsi="Arial" w:cs="Arial"/>
          <w:b/>
          <w:noProof/>
          <w:sz w:val="20"/>
          <w:szCs w:val="20"/>
          <w:lang w:val="en-US"/>
        </w:rPr>
        <w:drawing>
          <wp:inline distT="0" distB="0" distL="0" distR="0" wp14:anchorId="2F47E197" wp14:editId="73A62556">
            <wp:extent cx="5612130" cy="4336646"/>
            <wp:effectExtent l="0" t="0" r="7620" b="6985"/>
            <wp:docPr id="26" name="Imagen 26" descr="D:\Datos de usuario\Mis documentos\aFRANCIS\ARC VIEW\2015\PROYECTOS_BID\2016\LOTE DE TRANSFORM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 de usuario\Mis documentos\aFRANCIS\ARC VIEW\2015\PROYECTOS_BID\2016\LOTE DE TRANSFORMADOR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4336646"/>
                    </a:xfrm>
                    <a:prstGeom prst="rect">
                      <a:avLst/>
                    </a:prstGeom>
                    <a:noFill/>
                    <a:ln>
                      <a:noFill/>
                    </a:ln>
                  </pic:spPr>
                </pic:pic>
              </a:graphicData>
            </a:graphic>
          </wp:inline>
        </w:drawing>
      </w:r>
    </w:p>
    <w:p w:rsidR="00B00155" w:rsidRPr="009E4F63" w:rsidRDefault="00B00155" w:rsidP="00A46C2E">
      <w:pPr>
        <w:numPr>
          <w:ilvl w:val="1"/>
          <w:numId w:val="12"/>
        </w:numPr>
        <w:jc w:val="both"/>
        <w:rPr>
          <w:rFonts w:ascii="Arial" w:hAnsi="Arial" w:cs="Arial"/>
          <w:b/>
          <w:sz w:val="20"/>
          <w:szCs w:val="20"/>
        </w:rPr>
      </w:pPr>
      <w:r w:rsidRPr="009E4F63">
        <w:rPr>
          <w:rFonts w:ascii="Arial" w:hAnsi="Arial" w:cs="Arial"/>
          <w:b/>
          <w:sz w:val="20"/>
          <w:szCs w:val="20"/>
        </w:rPr>
        <w:t>- Población Beneficiada</w:t>
      </w:r>
    </w:p>
    <w:p w:rsidR="00B00155" w:rsidRPr="009E4F63" w:rsidRDefault="00B00155" w:rsidP="00B00155">
      <w:pPr>
        <w:jc w:val="both"/>
        <w:rPr>
          <w:rFonts w:ascii="Arial" w:hAnsi="Arial" w:cs="Arial"/>
          <w:sz w:val="20"/>
          <w:szCs w:val="20"/>
        </w:rPr>
      </w:pPr>
      <w:r w:rsidRPr="009E4F63">
        <w:rPr>
          <w:rFonts w:ascii="Arial" w:hAnsi="Arial" w:cs="Arial"/>
          <w:sz w:val="20"/>
          <w:szCs w:val="20"/>
        </w:rPr>
        <w:t xml:space="preserve">El total de clientes beneficiados es de 83,246 conectados a las subestaciones Acahualinca, Diriamba, Tipitapa, Ticuantepe II, San Benito, Benjamin </w:t>
      </w:r>
      <w:r w:rsidR="005F4F5B" w:rsidRPr="009E4F63">
        <w:rPr>
          <w:rFonts w:ascii="Arial" w:hAnsi="Arial" w:cs="Arial"/>
          <w:sz w:val="20"/>
          <w:szCs w:val="20"/>
        </w:rPr>
        <w:t>Zeledón</w:t>
      </w:r>
      <w:r w:rsidRPr="009E4F63">
        <w:rPr>
          <w:rFonts w:ascii="Arial" w:hAnsi="Arial" w:cs="Arial"/>
          <w:sz w:val="20"/>
          <w:szCs w:val="20"/>
        </w:rPr>
        <w:t xml:space="preserve">, Masatepe y Granada. </w:t>
      </w:r>
    </w:p>
    <w:p w:rsidR="00853CAB" w:rsidRDefault="00B00155" w:rsidP="00853CAB">
      <w:pPr>
        <w:jc w:val="both"/>
        <w:rPr>
          <w:rFonts w:ascii="Arial" w:hAnsi="Arial" w:cs="Arial"/>
          <w:b/>
          <w:sz w:val="20"/>
          <w:szCs w:val="20"/>
        </w:rPr>
      </w:pPr>
      <w:r w:rsidRPr="009E4F63">
        <w:rPr>
          <w:rFonts w:ascii="Arial" w:hAnsi="Arial" w:cs="Arial"/>
          <w:b/>
          <w:noProof/>
          <w:sz w:val="20"/>
          <w:szCs w:val="20"/>
          <w:lang w:val="en-US"/>
        </w:rPr>
        <w:drawing>
          <wp:inline distT="0" distB="0" distL="0" distR="0" wp14:anchorId="5D26D5A1" wp14:editId="35DE6A2A">
            <wp:extent cx="2095500" cy="15525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1552575"/>
                    </a:xfrm>
                    <a:prstGeom prst="rect">
                      <a:avLst/>
                    </a:prstGeom>
                    <a:noFill/>
                    <a:ln>
                      <a:noFill/>
                    </a:ln>
                  </pic:spPr>
                </pic:pic>
              </a:graphicData>
            </a:graphic>
          </wp:inline>
        </w:drawing>
      </w:r>
    </w:p>
    <w:p w:rsidR="00853CAB" w:rsidRDefault="00853CAB" w:rsidP="00853CAB">
      <w:pPr>
        <w:jc w:val="both"/>
        <w:rPr>
          <w:rFonts w:ascii="Arial" w:hAnsi="Arial" w:cs="Arial"/>
          <w:b/>
          <w:sz w:val="20"/>
          <w:szCs w:val="20"/>
        </w:rPr>
      </w:pPr>
    </w:p>
    <w:p w:rsidR="00671B6E" w:rsidRPr="009E4F63" w:rsidRDefault="00671B6E" w:rsidP="00853CAB">
      <w:pPr>
        <w:keepNext/>
        <w:jc w:val="both"/>
        <w:rPr>
          <w:rFonts w:ascii="Arial" w:hAnsi="Arial" w:cs="Arial"/>
          <w:b/>
          <w:sz w:val="20"/>
          <w:szCs w:val="20"/>
        </w:rPr>
      </w:pPr>
      <w:r w:rsidRPr="009E4F63">
        <w:rPr>
          <w:rFonts w:ascii="Arial" w:hAnsi="Arial" w:cs="Arial"/>
          <w:b/>
          <w:sz w:val="20"/>
          <w:szCs w:val="20"/>
        </w:rPr>
        <w:lastRenderedPageBreak/>
        <w:t>Cronograma de Ejecución</w:t>
      </w:r>
    </w:p>
    <w:p w:rsidR="00671B6E" w:rsidRPr="009E4F63" w:rsidRDefault="00B00155" w:rsidP="00671B6E">
      <w:pPr>
        <w:ind w:left="-1080" w:right="-882"/>
        <w:jc w:val="center"/>
        <w:rPr>
          <w:rFonts w:ascii="Arial" w:hAnsi="Arial" w:cs="Arial"/>
          <w:b/>
          <w:sz w:val="20"/>
          <w:szCs w:val="20"/>
        </w:rPr>
      </w:pPr>
      <w:r w:rsidRPr="009E4F63">
        <w:rPr>
          <w:rFonts w:ascii="Arial" w:hAnsi="Arial" w:cs="Arial"/>
          <w:b/>
          <w:noProof/>
          <w:sz w:val="20"/>
          <w:szCs w:val="20"/>
          <w:lang w:val="en-US"/>
        </w:rPr>
        <w:drawing>
          <wp:inline distT="0" distB="0" distL="0" distR="0" wp14:anchorId="0B9F8046" wp14:editId="0108B182">
            <wp:extent cx="6238875" cy="5086350"/>
            <wp:effectExtent l="38100" t="38100" r="47625" b="381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4586" t="15489" r="11171" b="21195"/>
                    <a:stretch/>
                  </pic:blipFill>
                  <pic:spPr bwMode="auto">
                    <a:xfrm>
                      <a:off x="0" y="0"/>
                      <a:ext cx="6238875" cy="508635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B00155" w:rsidRPr="009E4F63" w:rsidRDefault="00B00155" w:rsidP="00B00155">
      <w:pPr>
        <w:jc w:val="both"/>
        <w:rPr>
          <w:rFonts w:ascii="Arial" w:hAnsi="Arial" w:cs="Arial"/>
          <w:b/>
          <w:bCs/>
          <w:sz w:val="20"/>
          <w:szCs w:val="20"/>
        </w:rPr>
      </w:pPr>
      <w:r w:rsidRPr="009E4F63">
        <w:rPr>
          <w:rFonts w:ascii="Arial" w:hAnsi="Arial" w:cs="Arial"/>
          <w:b/>
          <w:bCs/>
          <w:sz w:val="20"/>
          <w:szCs w:val="20"/>
        </w:rPr>
        <w:t>5.0.- CONSTRUCCIÓN DE NUEVA SUBESTACIÓN TICUANTEPE I EN 138KV Y LINEA DE TRANSMISION DE CUATRO CIRCUITO EN 138KV</w:t>
      </w:r>
    </w:p>
    <w:p w:rsidR="00B00155" w:rsidRPr="009E4F63" w:rsidRDefault="00B00155" w:rsidP="00B00155">
      <w:pPr>
        <w:jc w:val="both"/>
        <w:rPr>
          <w:rFonts w:ascii="Arial" w:hAnsi="Arial" w:cs="Arial"/>
          <w:b/>
          <w:sz w:val="20"/>
          <w:szCs w:val="20"/>
        </w:rPr>
      </w:pPr>
      <w:r w:rsidRPr="009E4F63">
        <w:rPr>
          <w:rFonts w:ascii="Arial" w:hAnsi="Arial" w:cs="Arial"/>
          <w:b/>
          <w:sz w:val="20"/>
          <w:szCs w:val="20"/>
        </w:rPr>
        <w:t xml:space="preserve">Introducción </w:t>
      </w:r>
      <w:r w:rsidR="00FD75FA" w:rsidRPr="009E4F63">
        <w:rPr>
          <w:rFonts w:ascii="Arial" w:hAnsi="Arial" w:cs="Arial"/>
          <w:b/>
          <w:sz w:val="20"/>
          <w:szCs w:val="20"/>
        </w:rPr>
        <w:t>y Antecedentes</w:t>
      </w:r>
    </w:p>
    <w:p w:rsidR="00B00155" w:rsidRPr="009E4F63" w:rsidRDefault="00FD75FA" w:rsidP="00B00155">
      <w:pPr>
        <w:jc w:val="both"/>
        <w:rPr>
          <w:rFonts w:ascii="Arial" w:hAnsi="Arial" w:cs="Arial"/>
          <w:sz w:val="20"/>
          <w:szCs w:val="20"/>
        </w:rPr>
      </w:pPr>
      <w:r w:rsidRPr="009E4F63">
        <w:rPr>
          <w:rFonts w:ascii="Arial" w:hAnsi="Arial" w:cs="Arial"/>
          <w:sz w:val="20"/>
          <w:szCs w:val="20"/>
        </w:rPr>
        <w:t xml:space="preserve">El presente proyecto consiste en la construcción de una nueva Subestación en 138kV, que reemplace a la subestación Ticuantepe I actual de 69kV con el propósito de mejorar la confiabilidad del suministro de dicha subestación y ampliar la capacidad de transformación para poder abastecer las cargas futuras de la </w:t>
      </w:r>
      <w:r w:rsidR="005F4F5B" w:rsidRPr="009E4F63">
        <w:rPr>
          <w:rFonts w:ascii="Arial" w:hAnsi="Arial" w:cs="Arial"/>
          <w:sz w:val="20"/>
          <w:szCs w:val="20"/>
        </w:rPr>
        <w:t>zona. La</w:t>
      </w:r>
      <w:r w:rsidR="00B00155" w:rsidRPr="009E4F63">
        <w:rPr>
          <w:rFonts w:ascii="Arial" w:hAnsi="Arial" w:cs="Arial"/>
          <w:sz w:val="20"/>
          <w:szCs w:val="20"/>
        </w:rPr>
        <w:t xml:space="preserve"> subestación de Ticuantepe I (TCP I) entró en operación en el año 1986, esta subestación se encuentra alimentada a través de la línea de </w:t>
      </w:r>
      <w:r w:rsidR="005F4F5B" w:rsidRPr="009E4F63">
        <w:rPr>
          <w:rFonts w:ascii="Arial" w:hAnsi="Arial" w:cs="Arial"/>
          <w:sz w:val="20"/>
          <w:szCs w:val="20"/>
        </w:rPr>
        <w:t>sub-transmisión</w:t>
      </w:r>
      <w:r w:rsidR="00B00155" w:rsidRPr="009E4F63">
        <w:rPr>
          <w:rFonts w:ascii="Arial" w:hAnsi="Arial" w:cs="Arial"/>
          <w:sz w:val="20"/>
          <w:szCs w:val="20"/>
        </w:rPr>
        <w:t xml:space="preserve"> de 69kV (L6040) proveniente de la subestación Benjamín Zeledón, la cual posee 58 años de servicio.</w:t>
      </w:r>
    </w:p>
    <w:p w:rsidR="00B00155" w:rsidRPr="009E4F63" w:rsidRDefault="00B00155" w:rsidP="00B00155">
      <w:pPr>
        <w:jc w:val="both"/>
        <w:rPr>
          <w:rFonts w:ascii="Arial" w:hAnsi="Arial" w:cs="Arial"/>
          <w:sz w:val="20"/>
          <w:szCs w:val="20"/>
        </w:rPr>
      </w:pPr>
      <w:r w:rsidRPr="009E4F63">
        <w:rPr>
          <w:rFonts w:ascii="Arial" w:hAnsi="Arial" w:cs="Arial"/>
          <w:sz w:val="20"/>
          <w:szCs w:val="20"/>
        </w:rPr>
        <w:t>En la carretera Masaya se encuentran las subestaciones de Ticuantepe I, Enacal I y Montefresco, todas conectadas en  69 kV conectadas en tap a la línea Managua-Benjamín Zeledón.</w:t>
      </w:r>
      <w:r w:rsidR="00FD75FA" w:rsidRPr="009E4F63">
        <w:rPr>
          <w:rFonts w:ascii="Arial" w:hAnsi="Arial" w:cs="Arial"/>
          <w:sz w:val="20"/>
          <w:szCs w:val="20"/>
        </w:rPr>
        <w:t xml:space="preserve"> </w:t>
      </w:r>
      <w:r w:rsidRPr="009E4F63">
        <w:rPr>
          <w:rFonts w:ascii="Arial" w:hAnsi="Arial" w:cs="Arial"/>
          <w:sz w:val="20"/>
          <w:szCs w:val="20"/>
        </w:rPr>
        <w:t xml:space="preserve">La línea de </w:t>
      </w:r>
      <w:r w:rsidR="005F4F5B" w:rsidRPr="009E4F63">
        <w:rPr>
          <w:rFonts w:ascii="Arial" w:hAnsi="Arial" w:cs="Arial"/>
          <w:sz w:val="20"/>
          <w:szCs w:val="20"/>
        </w:rPr>
        <w:t>sub-transmisión</w:t>
      </w:r>
      <w:r w:rsidRPr="009E4F63">
        <w:rPr>
          <w:rFonts w:ascii="Arial" w:hAnsi="Arial" w:cs="Arial"/>
          <w:sz w:val="20"/>
          <w:szCs w:val="20"/>
        </w:rPr>
        <w:t xml:space="preserve"> 69 kV va desde la subestación Managua a la Subestación Benjamín Zeledón fue una de las primeras líneas del Sistema Interconectado Nacional, construido en el 1958, y tiene una distancia total de 30 km. Esta línea tiene 57 años de operación.</w:t>
      </w:r>
    </w:p>
    <w:p w:rsidR="00B00155" w:rsidRPr="009E4F63" w:rsidRDefault="00B00155" w:rsidP="00B00155">
      <w:pPr>
        <w:jc w:val="both"/>
        <w:rPr>
          <w:rFonts w:ascii="Arial" w:hAnsi="Arial" w:cs="Arial"/>
          <w:b/>
          <w:sz w:val="20"/>
          <w:szCs w:val="20"/>
        </w:rPr>
      </w:pPr>
      <w:r w:rsidRPr="009E4F63">
        <w:rPr>
          <w:rFonts w:ascii="Arial" w:hAnsi="Arial" w:cs="Arial"/>
          <w:b/>
          <w:sz w:val="20"/>
          <w:szCs w:val="20"/>
        </w:rPr>
        <w:lastRenderedPageBreak/>
        <w:t>Diagrama Unifilar red de 69KV de Benjamín Zeledón a Managua</w:t>
      </w:r>
    </w:p>
    <w:p w:rsidR="00B00155" w:rsidRPr="009E4F63" w:rsidRDefault="00B00155" w:rsidP="00B00155">
      <w:pPr>
        <w:jc w:val="both"/>
        <w:rPr>
          <w:rFonts w:ascii="Arial" w:hAnsi="Arial" w:cs="Arial"/>
          <w:b/>
          <w:sz w:val="20"/>
          <w:szCs w:val="20"/>
        </w:rPr>
      </w:pPr>
      <w:r w:rsidRPr="009E4F63">
        <w:rPr>
          <w:rFonts w:ascii="Arial" w:hAnsi="Arial" w:cs="Arial"/>
          <w:b/>
          <w:noProof/>
          <w:sz w:val="20"/>
          <w:szCs w:val="20"/>
          <w:lang w:val="en-US"/>
        </w:rPr>
        <mc:AlternateContent>
          <mc:Choice Requires="wps">
            <w:drawing>
              <wp:anchor distT="0" distB="0" distL="114300" distR="114300" simplePos="0" relativeHeight="251675648" behindDoc="0" locked="0" layoutInCell="1" allowOverlap="1" wp14:anchorId="458E84EB" wp14:editId="078E0A29">
                <wp:simplePos x="0" y="0"/>
                <wp:positionH relativeFrom="column">
                  <wp:posOffset>4596765</wp:posOffset>
                </wp:positionH>
                <wp:positionV relativeFrom="paragraph">
                  <wp:posOffset>1430020</wp:posOffset>
                </wp:positionV>
                <wp:extent cx="1009650" cy="542925"/>
                <wp:effectExtent l="0" t="0" r="0" b="0"/>
                <wp:wrapNone/>
                <wp:docPr id="38" name="38 Cuadro de texto"/>
                <wp:cNvGraphicFramePr/>
                <a:graphic xmlns:a="http://schemas.openxmlformats.org/drawingml/2006/main">
                  <a:graphicData uri="http://schemas.microsoft.com/office/word/2010/wordprocessingShape">
                    <wps:wsp>
                      <wps:cNvSpPr txBox="1"/>
                      <wps:spPr>
                        <a:xfrm>
                          <a:off x="0" y="0"/>
                          <a:ext cx="10096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27E9" w:rsidRPr="0077769A" w:rsidRDefault="00B027E9" w:rsidP="00B00155">
                            <w:pPr>
                              <w:rPr>
                                <w:rFonts w:ascii="Verdana" w:hAnsi="Verdana"/>
                                <w:b/>
                                <w:color w:val="CC00CC"/>
                                <w:sz w:val="16"/>
                              </w:rPr>
                            </w:pPr>
                            <w:r>
                              <w:rPr>
                                <w:rFonts w:ascii="Verdana" w:hAnsi="Verdana"/>
                                <w:b/>
                                <w:color w:val="CC00CC"/>
                                <w:sz w:val="16"/>
                              </w:rPr>
                              <w:t xml:space="preserve">SE </w:t>
                            </w:r>
                            <w:r w:rsidRPr="0077769A">
                              <w:rPr>
                                <w:rFonts w:ascii="Verdana" w:hAnsi="Verdana"/>
                                <w:b/>
                                <w:color w:val="CC00CC"/>
                                <w:sz w:val="16"/>
                              </w:rPr>
                              <w:t xml:space="preserve">Ticuantepe I conectada en Tap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8 Cuadro de texto" o:spid="_x0000_s1574" type="#_x0000_t202" style="position:absolute;left:0;text-align:left;margin-left:361.95pt;margin-top:112.6pt;width:79.5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zjhQIAAHQFAAAOAAAAZHJzL2Uyb0RvYy54bWysVEtvEzEQviPxHyzf6eZNE3VThVRFSFFb&#10;kaKeHa/drLA9xnayG349Y+9uEgKXIi67Y883n+d9c1trRfbC+RJMTvtXPUqE4VCU5jWn357vP1xT&#10;4gMzBVNgRE4PwtPb+ft3N5WdiQFsQRXCESQxflbZnG5DsLMs83wrNPNXYIVBpQSnWcCje80Kxypk&#10;1yob9HqTrAJXWAdceI+3d42SzhO/lIKHRym9CETlFH0L6evSdxO/2fyGzV4ds9uSt26wf/BCs9Lg&#10;o0eqOxYY2bnyDypdcgceZLjioDOQsuQixYDR9HsX0ay3zIoUCybH22Oa/P+j5Q/7J0fKIqdDrJRh&#10;Gms0vCbLHSsckEKQIOoAMU2V9TNEry3iQ/0Jaix3d+/xMkZfS6fjH+MiqMeEH45JRh7Co1GvN52M&#10;UcVRNx4NpoNxpMlO1tb58FmAJlHIqcMiptyy/cqHBtpB4mMG7kulUiGVIVVOJ0Ok/02D5MrEG5Fa&#10;oqWJETWeJykclIgYZb4KiSlJAcSL1IxiqRzZM2wjxrkwIcWeeBEdURKdeIthiz959RbjJo7uZTDh&#10;aKxLAy5Ff+F28b1zWTZ4zPlZ3FEM9aZOvTAYD7vSbqA4YMUdNKPjLb8vsSwr5sMTczgrWEmc//CI&#10;H6kA0w+tRMkW3M+/3Uc8tjBqKalw9nLqf+yYE5SoLwabe9ofjeKwpsNo/HGAB3eu2ZxrzE4vAevS&#10;x01jeRIjPqhOlA70C66JRXwVVcxwfDunoROXodkIuGa4WCwSCMfTsrAya8sjdSxTbLrn+oU523Zm&#10;nI0H6KaUzS4atMFGSwOLXQBZpu6NmW6y2lYARzv1f7uG4u44PyfUaVnOfwEAAP//AwBQSwMEFAAG&#10;AAgAAAAhAC++1vPiAAAACwEAAA8AAABkcnMvZG93bnJldi54bWxMj8FOwzAMhu9IvENkJG4sXaax&#10;UppOU6UJCcFhYxdubpO1FY1TmmwrPD3mBEfbn35/f76eXC/OdgydJw3zWQLCUu1NR42Gw9v2LgUR&#10;IpLB3pPV8GUDrIvrqxwz4y+0s+d9bASHUMhQQxvjkEkZ6tY6DDM/WOLb0Y8OI49jI82IFw53vVRJ&#10;ci8ddsQfWhxs2dr6Y39yGp7L7SvuKuXS7758ejluhs/D+1Lr25tp8wgi2in+wfCrz+pQsFPlT2SC&#10;6DWs1OKBUQ1KLRUIJtJU8abSsJgnK5BFLv93KH4AAAD//wMAUEsBAi0AFAAGAAgAAAAhALaDOJL+&#10;AAAA4QEAABMAAAAAAAAAAAAAAAAAAAAAAFtDb250ZW50X1R5cGVzXS54bWxQSwECLQAUAAYACAAA&#10;ACEAOP0h/9YAAACUAQAACwAAAAAAAAAAAAAAAAAvAQAAX3JlbHMvLnJlbHNQSwECLQAUAAYACAAA&#10;ACEAUlW844UCAAB0BQAADgAAAAAAAAAAAAAAAAAuAgAAZHJzL2Uyb0RvYy54bWxQSwECLQAUAAYA&#10;CAAAACEAL77W8+IAAAALAQAADwAAAAAAAAAAAAAAAADfBAAAZHJzL2Rvd25yZXYueG1sUEsFBgAA&#10;AAAEAAQA8wAAAO4FAAAAAA==&#10;" filled="f" stroked="f" strokeweight=".5pt">
                <v:textbox>
                  <w:txbxContent>
                    <w:p w:rsidR="00B027E9" w:rsidRPr="0077769A" w:rsidRDefault="00B027E9" w:rsidP="00B00155">
                      <w:pPr>
                        <w:rPr>
                          <w:rFonts w:ascii="Verdana" w:hAnsi="Verdana"/>
                          <w:b/>
                          <w:color w:val="CC00CC"/>
                          <w:sz w:val="16"/>
                        </w:rPr>
                      </w:pPr>
                      <w:r>
                        <w:rPr>
                          <w:rFonts w:ascii="Verdana" w:hAnsi="Verdana"/>
                          <w:b/>
                          <w:color w:val="CC00CC"/>
                          <w:sz w:val="16"/>
                        </w:rPr>
                        <w:t xml:space="preserve">SE </w:t>
                      </w:r>
                      <w:r w:rsidRPr="0077769A">
                        <w:rPr>
                          <w:rFonts w:ascii="Verdana" w:hAnsi="Verdana"/>
                          <w:b/>
                          <w:color w:val="CC00CC"/>
                          <w:sz w:val="16"/>
                        </w:rPr>
                        <w:t xml:space="preserve">Ticuantepe I conectada en Tap </w:t>
                      </w:r>
                    </w:p>
                  </w:txbxContent>
                </v:textbox>
              </v:shape>
            </w:pict>
          </mc:Fallback>
        </mc:AlternateContent>
      </w:r>
      <w:r w:rsidRPr="009E4F63">
        <w:rPr>
          <w:rFonts w:ascii="Arial" w:hAnsi="Arial" w:cs="Arial"/>
          <w:b/>
          <w:noProof/>
          <w:sz w:val="20"/>
          <w:szCs w:val="20"/>
          <w:lang w:val="en-US"/>
        </w:rPr>
        <mc:AlternateContent>
          <mc:Choice Requires="wps">
            <w:drawing>
              <wp:anchor distT="0" distB="0" distL="114300" distR="114300" simplePos="0" relativeHeight="251674624" behindDoc="0" locked="0" layoutInCell="1" allowOverlap="1" wp14:anchorId="6F287D37" wp14:editId="7F589B44">
                <wp:simplePos x="0" y="0"/>
                <wp:positionH relativeFrom="column">
                  <wp:posOffset>4091940</wp:posOffset>
                </wp:positionH>
                <wp:positionV relativeFrom="paragraph">
                  <wp:posOffset>1715770</wp:posOffset>
                </wp:positionV>
                <wp:extent cx="604520" cy="247650"/>
                <wp:effectExtent l="38100" t="0" r="24130" b="76200"/>
                <wp:wrapNone/>
                <wp:docPr id="39" name="39 Conector curvado"/>
                <wp:cNvGraphicFramePr/>
                <a:graphic xmlns:a="http://schemas.openxmlformats.org/drawingml/2006/main">
                  <a:graphicData uri="http://schemas.microsoft.com/office/word/2010/wordprocessingShape">
                    <wps:wsp>
                      <wps:cNvCnPr/>
                      <wps:spPr>
                        <a:xfrm rot="10800000" flipV="1">
                          <a:off x="0" y="0"/>
                          <a:ext cx="604520" cy="247650"/>
                        </a:xfrm>
                        <a:prstGeom prst="curvedConnector3">
                          <a:avLst>
                            <a:gd name="adj1" fmla="val 78361"/>
                          </a:avLst>
                        </a:prstGeom>
                        <a:ln w="12700">
                          <a:solidFill>
                            <a:srgbClr val="CC00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39 Conector curvado" o:spid="_x0000_s1026" type="#_x0000_t38" style="position:absolute;margin-left:322.2pt;margin-top:135.1pt;width:47.6pt;height:19.5pt;rotation:18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erIAIAAIAEAAAOAAAAZHJzL2Uyb0RvYy54bWysVMuOGjEQvEfKP1i+hxlgF1jEsIfZbC5R&#10;gjaPu/EDHPmltpeBv0/bM0yyiXJIFA6W2+6urqoes7k/W0NOEqL2rqHTSU2JdNwL7Q4N/fL58c2K&#10;kpiYE8x4Jxt6kZHeb1+/2nRhLWf+6I2QQBDExXUXGnpMKayrKvKjtCxOfJAOL5UHyxKGcKgEsA7R&#10;ralmdb2oOg8igOcyRjx96C/ptuArJXn6qFSUiZiGIrdUVijrPq/VdsPWB2DhqPlAg/0DC8u0w6Yj&#10;1ANLjDyD/g3Kag4+epUm3NvKK6W5LBpQzbT+Rc2nIwuyaEFzYhhtiv8Pln847YBo0dD5HSWOWZzR&#10;/I60OCyePBD+DCcmfPapC3GN6a3bwRDFsIMs+qzAEvBo7rRe1flHiTI6fMWD4grqJOdi+mU0XZ4T&#10;4Xi4qG9uZ1jA8Wp2s1zclqFUPWpGDxDTO+ktyZuGZkZSIMGe4bw0YKf3MRX/xSCCiW9TZGENjvPE&#10;DFmu5otploHIQzburti51DjSIeHZEunnOHqjxaM2pgRw2LcGCEI1tG3rum0HsBdpiWnz1gmSLgGN&#10;TKCZOxg5ZBqH3bOLvW9lly5G9s2fpMI5oCG9ZeUFyLEl41y6dBVgHGbnMoX0xsKBdn46fyoc8nOp&#10;LK/jb4rHitLZuzQWW+089Ka97J7OV8qqz7860OvOFuy9uJQvqliDn3kZ0fAk8zv6OS7lP/44tt8B&#10;AAD//wMAUEsDBBQABgAIAAAAIQCrTmg04AAAAAsBAAAPAAAAZHJzL2Rvd25yZXYueG1sTI9BT4Qw&#10;EIXvJv6HZky8ua0ssrvIsDEmJp407mricaAVUDoltCz4760nPU7el/e+KfaL7cXJjL5zjHC9UiAM&#10;10533CC8Hh+utiB8INbUOzYI38bDvjw/KyjXbuYXczqERsQS9jkhtCEMuZS+bo0lv3KD4Zh9uNFS&#10;iOfYSD3SHMttLxOlMmmp47jQ0mDuW1N/HSaLUKmbz+Oz3dLj/B7mqXvyPnurES8vlrtbEMEs4Q+G&#10;X/2oDmV0qtzE2oseIUvTNKIIyUYlICKxWe8yEBXCWu0SkGUh//9Q/gAAAP//AwBQSwECLQAUAAYA&#10;CAAAACEAtoM4kv4AAADhAQAAEwAAAAAAAAAAAAAAAAAAAAAAW0NvbnRlbnRfVHlwZXNdLnhtbFBL&#10;AQItABQABgAIAAAAIQA4/SH/1gAAAJQBAAALAAAAAAAAAAAAAAAAAC8BAABfcmVscy8ucmVsc1BL&#10;AQItABQABgAIAAAAIQCbyjerIAIAAIAEAAAOAAAAAAAAAAAAAAAAAC4CAABkcnMvZTJvRG9jLnht&#10;bFBLAQItABQABgAIAAAAIQCrTmg04AAAAAsBAAAPAAAAAAAAAAAAAAAAAHoEAABkcnMvZG93bnJl&#10;di54bWxQSwUGAAAAAAQABADzAAAAhwUAAAAA&#10;" adj="16926" strokecolor="#c0c" strokeweight="1pt">
                <v:stroke endarrow="block"/>
              </v:shape>
            </w:pict>
          </mc:Fallback>
        </mc:AlternateContent>
      </w:r>
      <w:r w:rsidRPr="009E4F63">
        <w:rPr>
          <w:rFonts w:ascii="Arial" w:hAnsi="Arial" w:cs="Arial"/>
          <w:b/>
          <w:noProof/>
          <w:sz w:val="20"/>
          <w:szCs w:val="20"/>
          <w:lang w:val="en-US"/>
        </w:rPr>
        <w:drawing>
          <wp:inline distT="0" distB="0" distL="0" distR="0" wp14:anchorId="05497C50" wp14:editId="6F32BF3C">
            <wp:extent cx="5607679" cy="3048000"/>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050419"/>
                    </a:xfrm>
                    <a:prstGeom prst="rect">
                      <a:avLst/>
                    </a:prstGeom>
                    <a:noFill/>
                    <a:ln>
                      <a:noFill/>
                    </a:ln>
                    <a:effectLst/>
                    <a:extLst/>
                  </pic:spPr>
                </pic:pic>
              </a:graphicData>
            </a:graphic>
          </wp:inline>
        </w:drawing>
      </w:r>
    </w:p>
    <w:p w:rsidR="00B00155" w:rsidRPr="009E4F63" w:rsidRDefault="00B00155" w:rsidP="00B00155">
      <w:pPr>
        <w:jc w:val="both"/>
        <w:rPr>
          <w:rFonts w:ascii="Arial" w:hAnsi="Arial" w:cs="Arial"/>
          <w:sz w:val="20"/>
          <w:szCs w:val="20"/>
        </w:rPr>
      </w:pPr>
      <w:r w:rsidRPr="009E4F63">
        <w:rPr>
          <w:rFonts w:ascii="Arial" w:hAnsi="Arial" w:cs="Arial"/>
          <w:sz w:val="20"/>
          <w:szCs w:val="20"/>
        </w:rPr>
        <w:t>Actualmente las subestaciones conectadas a esta línea se manejan seccionadas ya que se opera normalmente abierta la línea Derivación Puentón – Enacal I.  De tal forma que las subestaciones de Enacal I y Ticuantepe I se alimentan desde la SE Benjamín Zeledón y las subestaciones Montefresco e Index desde la Subestación Acahualinca.</w:t>
      </w:r>
    </w:p>
    <w:p w:rsidR="004A15D6" w:rsidRPr="004A15D6" w:rsidRDefault="004A15D6" w:rsidP="004A15D6">
      <w:pPr>
        <w:jc w:val="both"/>
        <w:rPr>
          <w:rFonts w:ascii="Arial" w:hAnsi="Arial" w:cs="Arial"/>
          <w:sz w:val="20"/>
          <w:szCs w:val="20"/>
          <w:lang w:val="es-ES"/>
        </w:rPr>
      </w:pPr>
      <w:r w:rsidRPr="004A15D6">
        <w:rPr>
          <w:rFonts w:ascii="Arial" w:hAnsi="Arial" w:cs="Arial"/>
          <w:sz w:val="20"/>
          <w:szCs w:val="20"/>
          <w:lang w:val="es-ES"/>
        </w:rPr>
        <w:t xml:space="preserve">Por otro lado, la actual subestación Ticuantepe II posee una capacidad de 6,25 MVA y registra una demanda de 4,3 MVA, llevando al transformador de 6,5 MVA a operar al 69% de su capacidad nominal. Este transformador, dada su antigüedad (supera los 37 años de servicio), no es confiable. Por otro lado, es necesario un aumento en la capacidad de la SE por dos motivos: primero, la demanda de energía de la zona alimentada por esta SE </w:t>
      </w:r>
      <w:proofErr w:type="spellStart"/>
      <w:r w:rsidRPr="004A15D6">
        <w:rPr>
          <w:rFonts w:ascii="Arial" w:hAnsi="Arial" w:cs="Arial"/>
          <w:sz w:val="20"/>
          <w:szCs w:val="20"/>
          <w:lang w:val="es-ES"/>
        </w:rPr>
        <w:t>se</w:t>
      </w:r>
      <w:proofErr w:type="spellEnd"/>
      <w:r w:rsidRPr="004A15D6">
        <w:rPr>
          <w:rFonts w:ascii="Arial" w:hAnsi="Arial" w:cs="Arial"/>
          <w:sz w:val="20"/>
          <w:szCs w:val="20"/>
          <w:lang w:val="es-ES"/>
        </w:rPr>
        <w:t xml:space="preserve"> encuentra en crecimiento; segundo, esta SE debiera estar en condiciones de asumir más carga de la subestación Ticuantepe I (la cual se encuentra al 99%), para que esta última pueda, a su vez, satisfacer el crecimiento de la carga residencial y agroindustrial de carretera Masaya. Por estos motivos es necesario instalar un transformador de 40MVA en la S/E Ticuantepe II, garantizando el suministro de energía eléctrica a la ciudad de Ticuantepe y los sectores de La Borgoña, Reparto Juan Ramón Padilla, Buenos Aires, San Pedro, La Gloria, Estancia Monte Verde, Memorial Park, Cementerio Jardines del Recuerdo, Watch Tower Pensilvania, Enacal, Fabrica de Toallas Sanitarias Superior S.A, BDF y sectores aledaños. </w:t>
      </w:r>
    </w:p>
    <w:p w:rsidR="004A15D6" w:rsidRPr="004A15D6" w:rsidRDefault="004A15D6" w:rsidP="004A15D6">
      <w:pPr>
        <w:jc w:val="both"/>
        <w:rPr>
          <w:rFonts w:ascii="Arial" w:hAnsi="Arial" w:cs="Arial"/>
          <w:sz w:val="20"/>
          <w:szCs w:val="20"/>
          <w:lang w:val="es-ES"/>
        </w:rPr>
      </w:pPr>
      <w:r w:rsidRPr="004A15D6">
        <w:rPr>
          <w:rFonts w:ascii="Arial" w:hAnsi="Arial" w:cs="Arial"/>
          <w:sz w:val="20"/>
          <w:szCs w:val="20"/>
          <w:lang w:val="es-ES"/>
        </w:rPr>
        <w:t>Este proyecto permite que la SE Ticuantepe II tenga la capacidad suficiente para servir de respaldo de las SE Las Colinas y Ticuantepe I, ante las salidas de las mismas ya sea por disparo de los transformadores de distribución o mantenimientos programados de los mismos, mejorando la confiabilidad del suministro a clientes de la carretera Masaya.</w:t>
      </w:r>
    </w:p>
    <w:p w:rsidR="00B00155" w:rsidRPr="009E4F63" w:rsidRDefault="00B00155" w:rsidP="00B00155">
      <w:pPr>
        <w:jc w:val="both"/>
        <w:rPr>
          <w:rFonts w:ascii="Arial" w:hAnsi="Arial" w:cs="Arial"/>
          <w:sz w:val="20"/>
          <w:szCs w:val="20"/>
        </w:rPr>
      </w:pPr>
      <w:r w:rsidRPr="009E4F63">
        <w:rPr>
          <w:rFonts w:ascii="Arial" w:hAnsi="Arial" w:cs="Arial"/>
          <w:sz w:val="20"/>
          <w:szCs w:val="20"/>
        </w:rPr>
        <w:t>La Subestación Ticuantepe I se encuentra ubicada aprox. en el km. 16 de la carretera Managua – Masaya; esta subestación se alimenta en 69 kV por medio del circuito L6040 el cual tiene una distancia de 14.7 Km desde la Subestación Benjamín Zeledón. Esta última subestación posee las bahías y equipos de protección y control obsoletos ya que tienen aprox. 60 años de servicio.</w:t>
      </w:r>
    </w:p>
    <w:p w:rsidR="00B00155" w:rsidRPr="009E4F63" w:rsidRDefault="00B00155" w:rsidP="00B00155">
      <w:pPr>
        <w:jc w:val="both"/>
        <w:rPr>
          <w:rFonts w:ascii="Arial" w:hAnsi="Arial" w:cs="Arial"/>
          <w:b/>
          <w:sz w:val="20"/>
          <w:szCs w:val="20"/>
        </w:rPr>
      </w:pPr>
      <w:r w:rsidRPr="009E4F63">
        <w:rPr>
          <w:rFonts w:ascii="Arial" w:hAnsi="Arial" w:cs="Arial"/>
          <w:b/>
          <w:sz w:val="20"/>
          <w:szCs w:val="20"/>
        </w:rPr>
        <w:t xml:space="preserve">Objetivos </w:t>
      </w:r>
    </w:p>
    <w:p w:rsidR="00B00155" w:rsidRPr="009E4F63" w:rsidRDefault="00B00155" w:rsidP="00A46C2E">
      <w:pPr>
        <w:numPr>
          <w:ilvl w:val="0"/>
          <w:numId w:val="24"/>
        </w:numPr>
        <w:jc w:val="both"/>
        <w:rPr>
          <w:rFonts w:ascii="Arial" w:hAnsi="Arial" w:cs="Arial"/>
          <w:sz w:val="20"/>
          <w:szCs w:val="20"/>
        </w:rPr>
      </w:pPr>
      <w:r w:rsidRPr="009E4F63">
        <w:rPr>
          <w:rFonts w:ascii="Arial" w:hAnsi="Arial" w:cs="Arial"/>
          <w:sz w:val="20"/>
          <w:szCs w:val="20"/>
        </w:rPr>
        <w:lastRenderedPageBreak/>
        <w:t>Proveer a las zonas de Veracruz, El Raizón, Piedra Quemada, Km 16½ al Km 21 carretera Managua - Masaya y todos los residenciales actuales y futuros de una subestación eléctrica con capacidad para satisfacer la demanda de electricidad actual, y su crecimiento en el largo plazo.</w:t>
      </w:r>
    </w:p>
    <w:p w:rsidR="00B00155" w:rsidRPr="009E4F63" w:rsidRDefault="00B00155" w:rsidP="00A46C2E">
      <w:pPr>
        <w:numPr>
          <w:ilvl w:val="0"/>
          <w:numId w:val="24"/>
        </w:numPr>
        <w:jc w:val="both"/>
        <w:rPr>
          <w:rFonts w:ascii="Arial" w:hAnsi="Arial" w:cs="Arial"/>
          <w:sz w:val="20"/>
          <w:szCs w:val="20"/>
        </w:rPr>
      </w:pPr>
      <w:r w:rsidRPr="009E4F63">
        <w:rPr>
          <w:rFonts w:ascii="Arial" w:hAnsi="Arial" w:cs="Arial"/>
          <w:sz w:val="20"/>
          <w:szCs w:val="20"/>
        </w:rPr>
        <w:t>Mejorar la confiabilidad de las subestaciones Ticuantepe II, Las Colinas al proveer de una subestación con capacidad para retroalimentar parte de las cargas en momentos de mantenimientos o fallas.</w:t>
      </w:r>
    </w:p>
    <w:p w:rsidR="00B00155" w:rsidRPr="009E4F63" w:rsidRDefault="00B00155" w:rsidP="00A46C2E">
      <w:pPr>
        <w:numPr>
          <w:ilvl w:val="0"/>
          <w:numId w:val="24"/>
        </w:numPr>
        <w:jc w:val="both"/>
        <w:rPr>
          <w:rFonts w:ascii="Arial" w:hAnsi="Arial" w:cs="Arial"/>
          <w:sz w:val="20"/>
          <w:szCs w:val="20"/>
        </w:rPr>
      </w:pPr>
      <w:r w:rsidRPr="009E4F63">
        <w:rPr>
          <w:rFonts w:ascii="Arial" w:hAnsi="Arial" w:cs="Arial"/>
          <w:sz w:val="20"/>
          <w:szCs w:val="20"/>
        </w:rPr>
        <w:t xml:space="preserve">Mejorar la confiabilidad del suministro de energía a importantes consumidores </w:t>
      </w:r>
      <w:r w:rsidR="005F4F5B" w:rsidRPr="009E4F63">
        <w:rPr>
          <w:rFonts w:ascii="Arial" w:hAnsi="Arial" w:cs="Arial"/>
          <w:sz w:val="20"/>
          <w:szCs w:val="20"/>
        </w:rPr>
        <w:t>agroindustriales</w:t>
      </w:r>
      <w:r w:rsidRPr="009E4F63">
        <w:rPr>
          <w:rFonts w:ascii="Arial" w:hAnsi="Arial" w:cs="Arial"/>
          <w:sz w:val="20"/>
          <w:szCs w:val="20"/>
        </w:rPr>
        <w:t xml:space="preserve"> de la zona.</w:t>
      </w:r>
    </w:p>
    <w:p w:rsidR="00B00155" w:rsidRPr="009E4F63" w:rsidRDefault="00B00155" w:rsidP="00A46C2E">
      <w:pPr>
        <w:numPr>
          <w:ilvl w:val="0"/>
          <w:numId w:val="24"/>
        </w:numPr>
        <w:jc w:val="both"/>
        <w:rPr>
          <w:rFonts w:ascii="Arial" w:hAnsi="Arial" w:cs="Arial"/>
          <w:sz w:val="20"/>
          <w:szCs w:val="20"/>
        </w:rPr>
      </w:pPr>
      <w:r w:rsidRPr="009E4F63">
        <w:rPr>
          <w:rFonts w:ascii="Arial" w:hAnsi="Arial" w:cs="Arial"/>
          <w:sz w:val="20"/>
          <w:szCs w:val="20"/>
        </w:rPr>
        <w:t>Crear la infraestructura necesaria para satisfacer el aumento de la demanda en la zona, y para brindar un servicio confiable y de calidad a los futuros usuarios</w:t>
      </w:r>
    </w:p>
    <w:p w:rsidR="00B00155" w:rsidRPr="009E4F63" w:rsidRDefault="00B00155" w:rsidP="00A46C2E">
      <w:pPr>
        <w:numPr>
          <w:ilvl w:val="0"/>
          <w:numId w:val="24"/>
        </w:numPr>
        <w:jc w:val="both"/>
        <w:rPr>
          <w:rFonts w:ascii="Arial" w:hAnsi="Arial" w:cs="Arial"/>
          <w:sz w:val="20"/>
          <w:szCs w:val="20"/>
        </w:rPr>
      </w:pPr>
      <w:r w:rsidRPr="009E4F63">
        <w:rPr>
          <w:rFonts w:ascii="Arial" w:hAnsi="Arial" w:cs="Arial"/>
          <w:sz w:val="20"/>
          <w:szCs w:val="20"/>
        </w:rPr>
        <w:t>Disminuir los costos de mantenimiento de las líneas de 69 kV</w:t>
      </w:r>
    </w:p>
    <w:p w:rsidR="00B00155" w:rsidRPr="009E4F63" w:rsidRDefault="00B00155" w:rsidP="00B00155">
      <w:pPr>
        <w:jc w:val="both"/>
        <w:rPr>
          <w:rFonts w:ascii="Arial" w:hAnsi="Arial" w:cs="Arial"/>
          <w:b/>
          <w:sz w:val="20"/>
          <w:szCs w:val="20"/>
        </w:rPr>
      </w:pPr>
      <w:r w:rsidRPr="009E4F63">
        <w:rPr>
          <w:rFonts w:ascii="Arial" w:hAnsi="Arial" w:cs="Arial"/>
          <w:b/>
          <w:sz w:val="20"/>
          <w:szCs w:val="20"/>
        </w:rPr>
        <w:t>Líneas de 69kV existentes pertenecientes al Sistema Nacional de Transmisión</w:t>
      </w:r>
    </w:p>
    <w:p w:rsidR="00B00155" w:rsidRPr="009E4F63" w:rsidRDefault="00B00155" w:rsidP="00B00155">
      <w:pPr>
        <w:jc w:val="both"/>
        <w:rPr>
          <w:rFonts w:ascii="Arial" w:hAnsi="Arial" w:cs="Arial"/>
          <w:b/>
          <w:sz w:val="20"/>
          <w:szCs w:val="20"/>
        </w:rPr>
      </w:pPr>
      <w:r w:rsidRPr="009E4F63">
        <w:rPr>
          <w:rFonts w:ascii="Arial" w:hAnsi="Arial" w:cs="Arial"/>
          <w:b/>
          <w:noProof/>
          <w:sz w:val="20"/>
          <w:szCs w:val="20"/>
          <w:lang w:val="en-US"/>
        </w:rPr>
        <w:drawing>
          <wp:inline distT="0" distB="0" distL="0" distR="0" wp14:anchorId="699FB2F2" wp14:editId="2EA0DA56">
            <wp:extent cx="5612130" cy="4570138"/>
            <wp:effectExtent l="19050" t="19050" r="26670" b="209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4570138"/>
                    </a:xfrm>
                    <a:prstGeom prst="rect">
                      <a:avLst/>
                    </a:prstGeom>
                    <a:noFill/>
                    <a:ln w="12700">
                      <a:solidFill>
                        <a:schemeClr val="tx1"/>
                      </a:solidFill>
                    </a:ln>
                  </pic:spPr>
                </pic:pic>
              </a:graphicData>
            </a:graphic>
          </wp:inline>
        </w:drawing>
      </w:r>
    </w:p>
    <w:p w:rsidR="00853CAB" w:rsidRPr="009E4F63" w:rsidRDefault="00853CAB" w:rsidP="00853CAB">
      <w:pPr>
        <w:jc w:val="both"/>
        <w:rPr>
          <w:rFonts w:ascii="Arial" w:hAnsi="Arial" w:cs="Arial"/>
          <w:b/>
          <w:sz w:val="20"/>
          <w:szCs w:val="20"/>
        </w:rPr>
      </w:pPr>
      <w:r w:rsidRPr="009E4F63">
        <w:rPr>
          <w:rFonts w:ascii="Arial" w:hAnsi="Arial" w:cs="Arial"/>
          <w:b/>
          <w:bCs/>
          <w:sz w:val="20"/>
          <w:szCs w:val="20"/>
        </w:rPr>
        <w:t>Justificación</w:t>
      </w:r>
    </w:p>
    <w:p w:rsidR="00853CAB" w:rsidRPr="009E4F63" w:rsidRDefault="00853CAB" w:rsidP="00853CAB">
      <w:pPr>
        <w:jc w:val="both"/>
        <w:rPr>
          <w:rFonts w:ascii="Arial" w:hAnsi="Arial" w:cs="Arial"/>
          <w:sz w:val="20"/>
          <w:szCs w:val="20"/>
        </w:rPr>
      </w:pPr>
      <w:r w:rsidRPr="009E4F63">
        <w:rPr>
          <w:rFonts w:ascii="Arial" w:hAnsi="Arial" w:cs="Arial"/>
          <w:sz w:val="20"/>
          <w:szCs w:val="20"/>
        </w:rPr>
        <w:t xml:space="preserve">En 1958 se crea el Sistema Interconecta Nacional con 180km de líneas en 69kV que va desde la Subestación Benjamín Zeledón hasta la Subestación León I. La subestación Ticuantepe I se </w:t>
      </w:r>
      <w:r w:rsidRPr="009E4F63">
        <w:rPr>
          <w:rFonts w:ascii="Arial" w:hAnsi="Arial" w:cs="Arial"/>
          <w:sz w:val="20"/>
          <w:szCs w:val="20"/>
        </w:rPr>
        <w:lastRenderedPageBreak/>
        <w:t>alimenta de este sistema de 69kV el cual fue el primero en construirse y tiene actualmente 58 años. Actualmente se tiene una cartera de proyectos con financiamiento y en gestión para ir convirtiendo las líneas de 69kV obsoletas a 138kV.</w:t>
      </w:r>
    </w:p>
    <w:p w:rsidR="00B00155" w:rsidRPr="009E4F63" w:rsidRDefault="00B00155" w:rsidP="002F2903">
      <w:pPr>
        <w:jc w:val="both"/>
        <w:rPr>
          <w:rFonts w:ascii="Arial" w:hAnsi="Arial" w:cs="Arial"/>
          <w:sz w:val="20"/>
          <w:szCs w:val="20"/>
          <w:lang w:val="es-SV"/>
        </w:rPr>
      </w:pPr>
      <w:r w:rsidRPr="009E4F63">
        <w:rPr>
          <w:rFonts w:ascii="Arial" w:hAnsi="Arial" w:cs="Arial"/>
          <w:sz w:val="20"/>
          <w:szCs w:val="20"/>
        </w:rPr>
        <w:t>La conexión a la subestación se hace por medio de una línea de 69kV la cual conecta en  "T" las subestaciones de Ticuantepe I, ENACAL I y Monte fresco lo que hace que la confiabilidad del suministro de Ticuantepe sea baja ya que cualquier falla en el tramo Benjamín Zeledón-ENACAL, haría que se salga la subestación Ticuantepe I, dejando sin suministro importantes cargas re</w:t>
      </w:r>
      <w:r w:rsidR="002F2903" w:rsidRPr="009E4F63">
        <w:rPr>
          <w:rFonts w:ascii="Arial" w:hAnsi="Arial" w:cs="Arial"/>
          <w:sz w:val="20"/>
          <w:szCs w:val="20"/>
        </w:rPr>
        <w:t xml:space="preserve">sidenciales y agroindustriales. </w:t>
      </w:r>
      <w:r w:rsidRPr="009E4F63">
        <w:rPr>
          <w:rFonts w:ascii="Arial" w:hAnsi="Arial" w:cs="Arial"/>
          <w:sz w:val="20"/>
          <w:szCs w:val="20"/>
        </w:rPr>
        <w:t>El proyecto de conversión de Ticuantepe I de 69k</w:t>
      </w:r>
      <w:r w:rsidR="002F2903" w:rsidRPr="009E4F63">
        <w:rPr>
          <w:rFonts w:ascii="Arial" w:hAnsi="Arial" w:cs="Arial"/>
          <w:sz w:val="20"/>
          <w:szCs w:val="20"/>
        </w:rPr>
        <w:t>V a 138kV es necesario debido a</w:t>
      </w:r>
      <w:r w:rsidRPr="009E4F63">
        <w:rPr>
          <w:rFonts w:ascii="Arial" w:hAnsi="Arial" w:cs="Arial"/>
          <w:sz w:val="20"/>
          <w:szCs w:val="20"/>
          <w:lang w:val="es-SV"/>
        </w:rPr>
        <w:t>l notable incremento de la demanda en la zona, principalmente al desarrollo de urbanizaciones  y al crecimiento de carga agroindustrial.</w:t>
      </w:r>
    </w:p>
    <w:p w:rsidR="00B00155" w:rsidRPr="009E4F63" w:rsidRDefault="00B00155" w:rsidP="00B00155">
      <w:pPr>
        <w:jc w:val="both"/>
        <w:rPr>
          <w:rFonts w:ascii="Arial" w:hAnsi="Arial" w:cs="Arial"/>
          <w:sz w:val="20"/>
          <w:szCs w:val="20"/>
          <w:lang w:val="es-SV"/>
        </w:rPr>
      </w:pPr>
      <w:r w:rsidRPr="009E4F63">
        <w:rPr>
          <w:rFonts w:ascii="Arial" w:hAnsi="Arial" w:cs="Arial"/>
          <w:sz w:val="20"/>
          <w:szCs w:val="20"/>
          <w:lang w:val="es-SV"/>
        </w:rPr>
        <w:t>En un inicio se había considerado que la subestación Ticuantepe II reemplazaría a la subestación Ticuantepe I pero debido al alto crecimiento residencial de la zona y de cargas importantes en la carretera Masaya tales como la empresa Cargill la cual aumento su consumo a 3MW y en el mediano plazo se incrementara hasta 7MW y a diversas urbanizaciones de la zona construidas en los últimos años y a construirse en el mediano plazo, es necesario la disponibilidad de ambas subestaciones para abast</w:t>
      </w:r>
      <w:r w:rsidR="002F2903" w:rsidRPr="009E4F63">
        <w:rPr>
          <w:rFonts w:ascii="Arial" w:hAnsi="Arial" w:cs="Arial"/>
          <w:sz w:val="20"/>
          <w:szCs w:val="20"/>
          <w:lang w:val="es-SV"/>
        </w:rPr>
        <w:t xml:space="preserve">ecer el crecimiento de la zona. </w:t>
      </w:r>
      <w:r w:rsidR="005F4F5B" w:rsidRPr="009E4F63">
        <w:rPr>
          <w:rFonts w:ascii="Arial" w:hAnsi="Arial" w:cs="Arial"/>
          <w:sz w:val="20"/>
          <w:szCs w:val="20"/>
          <w:lang w:val="es-SV"/>
        </w:rPr>
        <w:t xml:space="preserve">La demanda máxima registrada en el 2015 fue de 14.8 MVA, lo que representa una demanda del 99% de la capacidad nominal del transformador. </w:t>
      </w:r>
      <w:r w:rsidRPr="009E4F63">
        <w:rPr>
          <w:rFonts w:ascii="Arial" w:hAnsi="Arial" w:cs="Arial"/>
          <w:sz w:val="20"/>
          <w:szCs w:val="20"/>
          <w:lang w:val="es-SV"/>
        </w:rPr>
        <w:t>A continuación se muestra la proyección del crecimiento de la demanda vegetativa para la subestación Ticuantepe:</w:t>
      </w:r>
    </w:p>
    <w:p w:rsidR="00B00155" w:rsidRPr="009E4F63" w:rsidRDefault="00B00155" w:rsidP="00B00155">
      <w:pPr>
        <w:jc w:val="both"/>
        <w:rPr>
          <w:rFonts w:ascii="Arial" w:hAnsi="Arial" w:cs="Arial"/>
          <w:b/>
          <w:sz w:val="20"/>
          <w:szCs w:val="20"/>
          <w:lang w:val="es-ES"/>
        </w:rPr>
      </w:pPr>
      <w:r w:rsidRPr="009E4F63">
        <w:rPr>
          <w:rFonts w:ascii="Arial" w:hAnsi="Arial" w:cs="Arial"/>
          <w:b/>
          <w:noProof/>
          <w:sz w:val="20"/>
          <w:szCs w:val="20"/>
          <w:lang w:val="en-US"/>
        </w:rPr>
        <w:drawing>
          <wp:inline distT="0" distB="0" distL="0" distR="0" wp14:anchorId="79F00198" wp14:editId="077A0AA6">
            <wp:extent cx="5324475" cy="7524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4475" cy="752475"/>
                    </a:xfrm>
                    <a:prstGeom prst="rect">
                      <a:avLst/>
                    </a:prstGeom>
                    <a:noFill/>
                    <a:ln>
                      <a:noFill/>
                    </a:ln>
                  </pic:spPr>
                </pic:pic>
              </a:graphicData>
            </a:graphic>
          </wp:inline>
        </w:drawing>
      </w:r>
    </w:p>
    <w:p w:rsidR="00B00155" w:rsidRPr="009E4F63" w:rsidRDefault="00B00155" w:rsidP="00B00155">
      <w:pPr>
        <w:jc w:val="both"/>
        <w:rPr>
          <w:rFonts w:ascii="Arial" w:hAnsi="Arial" w:cs="Arial"/>
          <w:sz w:val="20"/>
          <w:szCs w:val="20"/>
          <w:lang w:val="es-SV"/>
        </w:rPr>
      </w:pPr>
      <w:r w:rsidRPr="009E4F63">
        <w:rPr>
          <w:rFonts w:ascii="Arial" w:hAnsi="Arial" w:cs="Arial"/>
          <w:sz w:val="20"/>
          <w:szCs w:val="20"/>
          <w:lang w:val="es-SV"/>
        </w:rPr>
        <w:t>Esta proyección se realizó a partir de la demanda máxima registrada en el 2015 y se utilizó la tasa de crecimiento estimada por el Ministerio de Energía y Minas para el periodo 2015-2021(no se consideró el incremento de Cargill el cual agudiza más la problemática).</w:t>
      </w:r>
      <w:r w:rsidR="002F2903" w:rsidRPr="009E4F63">
        <w:rPr>
          <w:rFonts w:ascii="Arial" w:hAnsi="Arial" w:cs="Arial"/>
          <w:sz w:val="20"/>
          <w:szCs w:val="20"/>
          <w:lang w:val="es-SV"/>
        </w:rPr>
        <w:t xml:space="preserve"> </w:t>
      </w:r>
      <w:r w:rsidRPr="009E4F63">
        <w:rPr>
          <w:rFonts w:ascii="Arial" w:hAnsi="Arial" w:cs="Arial"/>
          <w:sz w:val="20"/>
          <w:szCs w:val="20"/>
          <w:lang w:val="es-SV"/>
        </w:rPr>
        <w:t>La subestación con sus equipos se encuentra operando bajo condiciones de alto riesgo, dado que tiene más de 30 años de funcionamiento, lo cual sobrepasa su vida útil.</w:t>
      </w:r>
      <w:r w:rsidR="002F2903" w:rsidRPr="009E4F63">
        <w:rPr>
          <w:rFonts w:ascii="Arial" w:hAnsi="Arial" w:cs="Arial"/>
          <w:sz w:val="20"/>
          <w:szCs w:val="20"/>
          <w:lang w:val="es-SV"/>
        </w:rPr>
        <w:t xml:space="preserve"> </w:t>
      </w:r>
      <w:r w:rsidRPr="009E4F63">
        <w:rPr>
          <w:rFonts w:ascii="Arial" w:hAnsi="Arial" w:cs="Arial"/>
          <w:sz w:val="20"/>
          <w:szCs w:val="20"/>
          <w:lang w:val="es-SV"/>
        </w:rPr>
        <w:t>Entre el conjunto de transformadores que posee ENATREL, este transformador es el único de ese modelo y características, por lo que no se dispone de repuestos ni accesorios que permitan brindarle un mantenimiento adecuado. Ante una eventual falla de este transformador no se podría dar una respuesta inmediata, lo que incrementaría el tiempo fuera de servicio de esta Subestación.</w:t>
      </w:r>
    </w:p>
    <w:p w:rsidR="00B00155" w:rsidRDefault="00B00155" w:rsidP="00B00155">
      <w:pPr>
        <w:jc w:val="both"/>
        <w:rPr>
          <w:rFonts w:ascii="Arial" w:hAnsi="Arial" w:cs="Arial"/>
          <w:sz w:val="20"/>
          <w:szCs w:val="20"/>
        </w:rPr>
      </w:pPr>
      <w:r w:rsidRPr="009E4F63">
        <w:rPr>
          <w:rFonts w:ascii="Arial" w:hAnsi="Arial" w:cs="Arial"/>
          <w:sz w:val="20"/>
          <w:szCs w:val="20"/>
        </w:rPr>
        <w:t>Con la nueva subestación se podrá seguir abasteciendo de forma confiable y segura la demanda actual y su crecimiento a largo plazo, además que servirá de respaldo para la subestación Ticuantepe II ya que se podrá retroalimentar la carga de esta subestación en caso de  mantenimiento o falla del transformador de distribución de Ticuantepe II.</w:t>
      </w:r>
      <w:r w:rsidR="00967409" w:rsidRPr="009E4F63">
        <w:rPr>
          <w:rFonts w:ascii="Arial" w:hAnsi="Arial" w:cs="Arial"/>
          <w:sz w:val="20"/>
          <w:szCs w:val="20"/>
        </w:rPr>
        <w:t xml:space="preserve"> </w:t>
      </w:r>
      <w:r w:rsidRPr="009E4F63">
        <w:rPr>
          <w:rFonts w:ascii="Arial" w:hAnsi="Arial" w:cs="Arial"/>
          <w:sz w:val="20"/>
          <w:szCs w:val="20"/>
        </w:rPr>
        <w:t>La carga de ENACAL carretera a Masaya se alimentaria de un circuito exclusivo de la nueva subestación Ticuantepe I</w:t>
      </w:r>
      <w:r w:rsidR="004A15D6">
        <w:rPr>
          <w:rFonts w:ascii="Arial" w:hAnsi="Arial" w:cs="Arial"/>
          <w:sz w:val="20"/>
          <w:szCs w:val="20"/>
        </w:rPr>
        <w:t>.</w:t>
      </w:r>
    </w:p>
    <w:p w:rsidR="004A15D6" w:rsidRPr="004A15D6" w:rsidRDefault="004A15D6" w:rsidP="004A15D6">
      <w:pPr>
        <w:jc w:val="both"/>
        <w:rPr>
          <w:rFonts w:ascii="Arial" w:hAnsi="Arial" w:cs="Arial"/>
          <w:sz w:val="20"/>
          <w:szCs w:val="20"/>
          <w:u w:val="single"/>
          <w:lang w:val="es-ES"/>
        </w:rPr>
      </w:pPr>
      <w:r w:rsidRPr="004A15D6">
        <w:rPr>
          <w:rFonts w:ascii="Arial" w:hAnsi="Arial" w:cs="Arial"/>
          <w:sz w:val="20"/>
          <w:szCs w:val="20"/>
          <w:lang w:val="es-ES"/>
        </w:rPr>
        <w:t>Tal como en los casos anteriores, se evalúa el impacto de este proyecto mediante una comparación de dos escenarios alternativos: uno “con” y otro “sin” proyecto. En el escenario “con” proyecto, se supone que, gracias a la modernización de la SE Ticuantepe I y a la ampliación de la SE Ticuantepe II, es posible abastecer a la totalidad de la demanda proyectada en la región. Sin proyecto, sin embargo, sólo es posible mantener el nivel abastecido en 2017. Además, tal como en la evaluación del proyecto LT El Sauce – Villanueva, se supone que para lograr mantener este nivel de demanda, es necesario realizar tareas de operación y mantenimiento que equivalen a un 10% de la inversión.</w:t>
      </w:r>
    </w:p>
    <w:p w:rsidR="004A15D6" w:rsidRPr="004A15D6" w:rsidRDefault="004A15D6" w:rsidP="00853CAB">
      <w:pPr>
        <w:jc w:val="both"/>
        <w:rPr>
          <w:rFonts w:ascii="Arial" w:hAnsi="Arial" w:cs="Arial"/>
          <w:b/>
          <w:bCs/>
          <w:sz w:val="20"/>
          <w:szCs w:val="20"/>
          <w:lang w:val="es-ES"/>
        </w:rPr>
      </w:pPr>
      <w:bookmarkStart w:id="99" w:name="_Toc453064097"/>
      <w:r w:rsidRPr="004A15D6">
        <w:rPr>
          <w:rFonts w:ascii="Arial" w:hAnsi="Arial" w:cs="Arial"/>
          <w:b/>
          <w:bCs/>
          <w:sz w:val="20"/>
          <w:szCs w:val="20"/>
          <w:lang w:val="es-ES"/>
        </w:rPr>
        <w:lastRenderedPageBreak/>
        <w:t>Modernización y ampliación SE Ticuantepe I y II – Supuestos</w:t>
      </w:r>
      <w:bookmarkEnd w:id="99"/>
    </w:p>
    <w:p w:rsidR="004A15D6" w:rsidRPr="00853CAB" w:rsidRDefault="004A15D6" w:rsidP="004A15D6">
      <w:pPr>
        <w:jc w:val="both"/>
        <w:rPr>
          <w:rFonts w:ascii="Arial" w:hAnsi="Arial" w:cs="Arial"/>
          <w:sz w:val="20"/>
          <w:szCs w:val="20"/>
          <w:lang w:val="es-ES_tradnl"/>
        </w:rPr>
      </w:pPr>
      <w:r w:rsidRPr="004A15D6">
        <w:rPr>
          <w:rFonts w:ascii="Arial" w:hAnsi="Arial" w:cs="Arial"/>
          <w:sz w:val="20"/>
          <w:szCs w:val="20"/>
          <w:lang w:val="es-ES"/>
        </w:rPr>
        <w:t xml:space="preserve">En la evaluación de este proyecto de ampliación de capacidad se han utilizado los supuestos de la </w:t>
      </w:r>
      <w:r w:rsidRPr="004A15D6">
        <w:rPr>
          <w:rFonts w:ascii="Arial" w:hAnsi="Arial" w:cs="Arial"/>
          <w:sz w:val="20"/>
          <w:szCs w:val="20"/>
          <w:lang w:val="es-ES"/>
        </w:rPr>
        <w:fldChar w:fldCharType="begin"/>
      </w:r>
      <w:r w:rsidRPr="004A15D6">
        <w:rPr>
          <w:rFonts w:ascii="Arial" w:hAnsi="Arial" w:cs="Arial"/>
          <w:sz w:val="20"/>
          <w:szCs w:val="20"/>
          <w:lang w:val="es-ES"/>
        </w:rPr>
        <w:instrText xml:space="preserve"> REF _Ref452716347 \h </w:instrText>
      </w:r>
      <w:r w:rsidRPr="004A15D6">
        <w:rPr>
          <w:rFonts w:ascii="Arial" w:hAnsi="Arial" w:cs="Arial"/>
          <w:sz w:val="20"/>
          <w:szCs w:val="20"/>
          <w:lang w:val="es-ES"/>
        </w:rPr>
      </w:r>
      <w:r w:rsidRPr="004A15D6">
        <w:rPr>
          <w:rFonts w:ascii="Arial" w:hAnsi="Arial" w:cs="Arial"/>
          <w:sz w:val="20"/>
          <w:szCs w:val="20"/>
          <w:lang w:val="es-ES"/>
        </w:rPr>
        <w:fldChar w:fldCharType="separate"/>
      </w:r>
      <w:r w:rsidR="00BB73DA" w:rsidRPr="004A15D6">
        <w:rPr>
          <w:rFonts w:ascii="Arial" w:hAnsi="Arial" w:cs="Arial"/>
          <w:b/>
          <w:sz w:val="20"/>
          <w:szCs w:val="20"/>
          <w:lang w:val="es-ES"/>
        </w:rPr>
        <w:t xml:space="preserve">Tabla </w:t>
      </w:r>
      <w:r w:rsidR="00BB73DA">
        <w:rPr>
          <w:rFonts w:ascii="Arial" w:hAnsi="Arial" w:cs="Arial"/>
          <w:b/>
          <w:noProof/>
          <w:sz w:val="20"/>
          <w:szCs w:val="20"/>
          <w:lang w:val="es-ES"/>
        </w:rPr>
        <w:t>25</w:t>
      </w:r>
      <w:r w:rsidRPr="004A15D6">
        <w:rPr>
          <w:rFonts w:ascii="Arial" w:hAnsi="Arial" w:cs="Arial"/>
          <w:sz w:val="20"/>
          <w:szCs w:val="20"/>
          <w:lang w:val="es-ES"/>
        </w:rPr>
        <w:fldChar w:fldCharType="end"/>
      </w:r>
    </w:p>
    <w:p w:rsidR="004A15D6" w:rsidRPr="004A15D6" w:rsidRDefault="004A15D6" w:rsidP="004A15D6">
      <w:pPr>
        <w:jc w:val="both"/>
        <w:rPr>
          <w:rFonts w:ascii="Arial" w:hAnsi="Arial" w:cs="Arial"/>
          <w:b/>
          <w:sz w:val="20"/>
          <w:szCs w:val="20"/>
          <w:lang w:val="es-ES"/>
        </w:rPr>
      </w:pPr>
      <w:bookmarkStart w:id="100" w:name="_Ref452716347"/>
      <w:bookmarkStart w:id="101" w:name="_Toc452716975"/>
      <w:r w:rsidRPr="004A15D6">
        <w:rPr>
          <w:rFonts w:ascii="Arial" w:hAnsi="Arial" w:cs="Arial"/>
          <w:b/>
          <w:sz w:val="20"/>
          <w:szCs w:val="20"/>
          <w:lang w:val="es-ES"/>
        </w:rPr>
        <w:t xml:space="preserve">Tabla </w:t>
      </w:r>
      <w:r w:rsidRPr="004A15D6">
        <w:rPr>
          <w:rFonts w:ascii="Arial" w:hAnsi="Arial" w:cs="Arial"/>
          <w:b/>
          <w:sz w:val="20"/>
          <w:szCs w:val="20"/>
          <w:lang w:val="es-ES"/>
        </w:rPr>
        <w:fldChar w:fldCharType="begin"/>
      </w:r>
      <w:r w:rsidRPr="004A15D6">
        <w:rPr>
          <w:rFonts w:ascii="Arial" w:hAnsi="Arial" w:cs="Arial"/>
          <w:b/>
          <w:sz w:val="20"/>
          <w:szCs w:val="20"/>
          <w:lang w:val="es-ES"/>
        </w:rPr>
        <w:instrText xml:space="preserve"> SEQ Tabla \* ARABIC </w:instrText>
      </w:r>
      <w:r w:rsidRPr="004A15D6">
        <w:rPr>
          <w:rFonts w:ascii="Arial" w:hAnsi="Arial" w:cs="Arial"/>
          <w:b/>
          <w:sz w:val="20"/>
          <w:szCs w:val="20"/>
          <w:lang w:val="es-ES"/>
        </w:rPr>
        <w:fldChar w:fldCharType="separate"/>
      </w:r>
      <w:r w:rsidR="00BB73DA">
        <w:rPr>
          <w:rFonts w:ascii="Arial" w:hAnsi="Arial" w:cs="Arial"/>
          <w:b/>
          <w:noProof/>
          <w:sz w:val="20"/>
          <w:szCs w:val="20"/>
          <w:lang w:val="es-ES"/>
        </w:rPr>
        <w:t>25</w:t>
      </w:r>
      <w:r w:rsidRPr="004A15D6">
        <w:rPr>
          <w:rFonts w:ascii="Arial" w:hAnsi="Arial" w:cs="Arial"/>
          <w:sz w:val="20"/>
          <w:szCs w:val="20"/>
          <w:lang w:val="es-ES"/>
        </w:rPr>
        <w:fldChar w:fldCharType="end"/>
      </w:r>
      <w:bookmarkEnd w:id="100"/>
      <w:r w:rsidRPr="004A15D6">
        <w:rPr>
          <w:rFonts w:ascii="Arial" w:hAnsi="Arial" w:cs="Arial"/>
          <w:b/>
          <w:sz w:val="20"/>
          <w:szCs w:val="20"/>
          <w:lang w:val="es-ES"/>
        </w:rPr>
        <w:t>: Supuestos de modelización particulares – Ticuantepe I</w:t>
      </w:r>
      <w:bookmarkEnd w:id="101"/>
    </w:p>
    <w:tbl>
      <w:tblPr>
        <w:tblW w:w="0" w:type="auto"/>
        <w:jc w:val="center"/>
        <w:tblInd w:w="-2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428"/>
        <w:gridCol w:w="1251"/>
      </w:tblGrid>
      <w:tr w:rsidR="004A15D6" w:rsidRPr="004A15D6" w:rsidTr="000166C0">
        <w:trPr>
          <w:tblHeader/>
          <w:jc w:val="center"/>
        </w:trPr>
        <w:tc>
          <w:tcPr>
            <w:tcW w:w="4428" w:type="dxa"/>
            <w:tcBorders>
              <w:top w:val="single" w:sz="12" w:space="0" w:color="auto"/>
              <w:bottom w:val="single" w:sz="12" w:space="0" w:color="auto"/>
            </w:tcBorders>
            <w:shd w:val="clear" w:color="auto" w:fill="BFBFBF" w:themeFill="background1" w:themeFillShade="BF"/>
            <w:vAlign w:val="center"/>
          </w:tcPr>
          <w:p w:rsidR="004A15D6" w:rsidRPr="004A15D6" w:rsidRDefault="004A15D6" w:rsidP="00853CAB">
            <w:pPr>
              <w:spacing w:after="0"/>
              <w:jc w:val="both"/>
              <w:rPr>
                <w:rFonts w:ascii="Arial" w:hAnsi="Arial" w:cs="Arial"/>
                <w:b/>
                <w:sz w:val="20"/>
                <w:szCs w:val="20"/>
                <w:lang w:val="es-ES"/>
              </w:rPr>
            </w:pPr>
            <w:r w:rsidRPr="004A15D6">
              <w:rPr>
                <w:rFonts w:ascii="Arial" w:hAnsi="Arial" w:cs="Arial"/>
                <w:b/>
                <w:sz w:val="20"/>
                <w:szCs w:val="20"/>
                <w:lang w:val="es-ES"/>
              </w:rPr>
              <w:t>Parámetros</w:t>
            </w:r>
          </w:p>
        </w:tc>
        <w:tc>
          <w:tcPr>
            <w:tcW w:w="1249" w:type="dxa"/>
            <w:tcBorders>
              <w:top w:val="single" w:sz="12" w:space="0" w:color="auto"/>
              <w:bottom w:val="single" w:sz="12" w:space="0" w:color="auto"/>
            </w:tcBorders>
            <w:shd w:val="clear" w:color="auto" w:fill="BFBFBF" w:themeFill="background1" w:themeFillShade="BF"/>
            <w:vAlign w:val="center"/>
          </w:tcPr>
          <w:p w:rsidR="004A15D6" w:rsidRPr="004A15D6" w:rsidRDefault="004A15D6" w:rsidP="00853CAB">
            <w:pPr>
              <w:spacing w:after="0"/>
              <w:jc w:val="both"/>
              <w:rPr>
                <w:rFonts w:ascii="Arial" w:hAnsi="Arial" w:cs="Arial"/>
                <w:b/>
                <w:sz w:val="20"/>
                <w:szCs w:val="20"/>
                <w:lang w:val="es-ES"/>
              </w:rPr>
            </w:pPr>
            <w:r w:rsidRPr="004A15D6">
              <w:rPr>
                <w:rFonts w:ascii="Arial" w:hAnsi="Arial" w:cs="Arial"/>
                <w:b/>
                <w:sz w:val="20"/>
                <w:szCs w:val="20"/>
                <w:lang w:val="es-ES"/>
              </w:rPr>
              <w:t>Valor</w:t>
            </w:r>
          </w:p>
        </w:tc>
      </w:tr>
      <w:tr w:rsidR="004A15D6" w:rsidRPr="004A15D6" w:rsidTr="000166C0">
        <w:trPr>
          <w:jc w:val="center"/>
        </w:trPr>
        <w:tc>
          <w:tcPr>
            <w:tcW w:w="5677" w:type="dxa"/>
            <w:gridSpan w:val="2"/>
            <w:tcBorders>
              <w:top w:val="single" w:sz="12" w:space="0" w:color="auto"/>
            </w:tcBorders>
            <w:shd w:val="clear" w:color="auto" w:fill="auto"/>
            <w:vAlign w:val="center"/>
          </w:tcPr>
          <w:p w:rsidR="004A15D6" w:rsidRPr="004A15D6" w:rsidRDefault="004A15D6" w:rsidP="00853CAB">
            <w:pPr>
              <w:spacing w:after="0"/>
              <w:jc w:val="both"/>
              <w:rPr>
                <w:rFonts w:ascii="Arial" w:hAnsi="Arial" w:cs="Arial"/>
                <w:sz w:val="20"/>
                <w:szCs w:val="20"/>
                <w:lang w:val="es-ES"/>
              </w:rPr>
            </w:pPr>
            <w:r w:rsidRPr="004A15D6">
              <w:rPr>
                <w:rFonts w:ascii="Arial" w:hAnsi="Arial" w:cs="Arial"/>
                <w:b/>
                <w:sz w:val="20"/>
                <w:szCs w:val="20"/>
                <w:lang w:val="es-ES"/>
              </w:rPr>
              <w:t>Económicos</w:t>
            </w:r>
          </w:p>
        </w:tc>
      </w:tr>
      <w:tr w:rsidR="004A15D6" w:rsidRPr="004A15D6" w:rsidTr="000166C0">
        <w:trPr>
          <w:jc w:val="center"/>
        </w:trPr>
        <w:tc>
          <w:tcPr>
            <w:tcW w:w="4428" w:type="dxa"/>
            <w:shd w:val="clear" w:color="auto" w:fill="auto"/>
            <w:vAlign w:val="center"/>
          </w:tcPr>
          <w:p w:rsidR="004A15D6" w:rsidRPr="004A15D6" w:rsidRDefault="004A15D6" w:rsidP="00853CAB">
            <w:pPr>
              <w:spacing w:after="0"/>
              <w:jc w:val="both"/>
              <w:rPr>
                <w:rFonts w:ascii="Arial" w:hAnsi="Arial" w:cs="Arial"/>
                <w:sz w:val="20"/>
                <w:szCs w:val="20"/>
                <w:lang w:val="es-ES"/>
              </w:rPr>
            </w:pPr>
            <w:r w:rsidRPr="004A15D6">
              <w:rPr>
                <w:rFonts w:ascii="Arial" w:hAnsi="Arial" w:cs="Arial"/>
                <w:sz w:val="20"/>
                <w:szCs w:val="20"/>
                <w:lang w:val="es-ES"/>
              </w:rPr>
              <w:t>Inversión</w:t>
            </w:r>
          </w:p>
        </w:tc>
        <w:tc>
          <w:tcPr>
            <w:tcW w:w="1249" w:type="dxa"/>
            <w:shd w:val="clear" w:color="auto" w:fill="auto"/>
            <w:vAlign w:val="center"/>
          </w:tcPr>
          <w:p w:rsidR="004A15D6" w:rsidRPr="004A15D6" w:rsidRDefault="004A15D6" w:rsidP="00853CAB">
            <w:pPr>
              <w:spacing w:after="0"/>
              <w:jc w:val="both"/>
              <w:rPr>
                <w:rFonts w:ascii="Arial" w:hAnsi="Arial" w:cs="Arial"/>
                <w:sz w:val="20"/>
                <w:szCs w:val="20"/>
                <w:lang w:val="es-ES"/>
              </w:rPr>
            </w:pPr>
            <w:r w:rsidRPr="004A15D6">
              <w:rPr>
                <w:rFonts w:ascii="Arial" w:hAnsi="Arial" w:cs="Arial"/>
                <w:sz w:val="20"/>
                <w:szCs w:val="20"/>
                <w:lang w:val="es-ES"/>
              </w:rPr>
              <w:t>7.804.288</w:t>
            </w:r>
            <w:r w:rsidRPr="004A15D6">
              <w:rPr>
                <w:rFonts w:ascii="Arial" w:hAnsi="Arial" w:cs="Arial"/>
                <w:sz w:val="20"/>
                <w:szCs w:val="20"/>
                <w:vertAlign w:val="superscript"/>
                <w:lang w:val="es-ES"/>
              </w:rPr>
              <w:footnoteReference w:id="21"/>
            </w:r>
          </w:p>
        </w:tc>
      </w:tr>
      <w:tr w:rsidR="004A15D6" w:rsidRPr="004A15D6" w:rsidTr="000166C0">
        <w:trPr>
          <w:jc w:val="center"/>
        </w:trPr>
        <w:tc>
          <w:tcPr>
            <w:tcW w:w="4428" w:type="dxa"/>
            <w:shd w:val="clear" w:color="auto" w:fill="auto"/>
            <w:vAlign w:val="center"/>
          </w:tcPr>
          <w:p w:rsidR="004A15D6" w:rsidRPr="004A15D6" w:rsidRDefault="004A15D6" w:rsidP="00853CAB">
            <w:pPr>
              <w:spacing w:after="0"/>
              <w:jc w:val="both"/>
              <w:rPr>
                <w:rFonts w:ascii="Arial" w:hAnsi="Arial" w:cs="Arial"/>
                <w:sz w:val="20"/>
                <w:szCs w:val="20"/>
                <w:lang w:val="es-ES"/>
              </w:rPr>
            </w:pPr>
            <w:r w:rsidRPr="004A15D6">
              <w:rPr>
                <w:rFonts w:ascii="Arial" w:hAnsi="Arial" w:cs="Arial"/>
                <w:sz w:val="20"/>
                <w:szCs w:val="20"/>
                <w:lang w:val="es-ES"/>
              </w:rPr>
              <w:t>O&amp;M mantenimiento sin proyecto (% inversión)</w:t>
            </w:r>
          </w:p>
        </w:tc>
        <w:tc>
          <w:tcPr>
            <w:tcW w:w="1249" w:type="dxa"/>
            <w:shd w:val="clear" w:color="auto" w:fill="auto"/>
            <w:vAlign w:val="center"/>
          </w:tcPr>
          <w:p w:rsidR="004A15D6" w:rsidRPr="004A15D6" w:rsidRDefault="004A15D6" w:rsidP="00853CAB">
            <w:pPr>
              <w:spacing w:after="0"/>
              <w:jc w:val="both"/>
              <w:rPr>
                <w:rFonts w:ascii="Arial" w:hAnsi="Arial" w:cs="Arial"/>
                <w:sz w:val="20"/>
                <w:szCs w:val="20"/>
                <w:lang w:val="es-ES"/>
              </w:rPr>
            </w:pPr>
            <w:r w:rsidRPr="004A15D6">
              <w:rPr>
                <w:rFonts w:ascii="Arial" w:hAnsi="Arial" w:cs="Arial"/>
                <w:sz w:val="20"/>
                <w:szCs w:val="20"/>
                <w:lang w:val="es-ES"/>
              </w:rPr>
              <w:t>10%</w:t>
            </w:r>
          </w:p>
        </w:tc>
      </w:tr>
      <w:tr w:rsidR="004A15D6" w:rsidRPr="004A15D6" w:rsidTr="000166C0">
        <w:trPr>
          <w:trHeight w:val="222"/>
          <w:jc w:val="center"/>
        </w:trPr>
        <w:tc>
          <w:tcPr>
            <w:tcW w:w="5677" w:type="dxa"/>
            <w:gridSpan w:val="2"/>
            <w:shd w:val="clear" w:color="auto" w:fill="auto"/>
          </w:tcPr>
          <w:p w:rsidR="004A15D6" w:rsidRPr="004A15D6" w:rsidRDefault="004A15D6" w:rsidP="00853CAB">
            <w:pPr>
              <w:spacing w:after="0"/>
              <w:jc w:val="both"/>
              <w:rPr>
                <w:rFonts w:ascii="Arial" w:hAnsi="Arial" w:cs="Arial"/>
                <w:b/>
                <w:sz w:val="20"/>
                <w:szCs w:val="20"/>
                <w:lang w:val="es-ES"/>
              </w:rPr>
            </w:pPr>
            <w:r w:rsidRPr="004A15D6">
              <w:rPr>
                <w:rFonts w:ascii="Arial" w:hAnsi="Arial" w:cs="Arial"/>
                <w:b/>
                <w:sz w:val="20"/>
                <w:szCs w:val="20"/>
                <w:lang w:val="es-ES"/>
              </w:rPr>
              <w:t>De mercado</w:t>
            </w:r>
          </w:p>
        </w:tc>
      </w:tr>
      <w:tr w:rsidR="004A15D6" w:rsidRPr="004A15D6" w:rsidTr="000166C0">
        <w:trPr>
          <w:trHeight w:val="222"/>
          <w:jc w:val="center"/>
        </w:trPr>
        <w:tc>
          <w:tcPr>
            <w:tcW w:w="4428" w:type="dxa"/>
            <w:shd w:val="clear" w:color="auto" w:fill="auto"/>
          </w:tcPr>
          <w:p w:rsidR="004A15D6" w:rsidRPr="004A15D6" w:rsidRDefault="004A15D6" w:rsidP="00853CAB">
            <w:pPr>
              <w:spacing w:after="0"/>
              <w:jc w:val="both"/>
              <w:rPr>
                <w:rFonts w:ascii="Arial" w:hAnsi="Arial" w:cs="Arial"/>
                <w:sz w:val="20"/>
                <w:szCs w:val="20"/>
                <w:lang w:val="es-ES"/>
              </w:rPr>
            </w:pPr>
            <w:r w:rsidRPr="004A15D6">
              <w:rPr>
                <w:rFonts w:ascii="Arial" w:hAnsi="Arial" w:cs="Arial"/>
                <w:sz w:val="20"/>
                <w:szCs w:val="20"/>
                <w:lang w:val="es-ES"/>
              </w:rPr>
              <w:t>Factor de carga SE Ticuantepe I</w:t>
            </w:r>
          </w:p>
        </w:tc>
        <w:tc>
          <w:tcPr>
            <w:tcW w:w="1249" w:type="dxa"/>
            <w:shd w:val="clear" w:color="auto" w:fill="auto"/>
          </w:tcPr>
          <w:p w:rsidR="004A15D6" w:rsidRPr="004A15D6" w:rsidRDefault="004A15D6" w:rsidP="00853CAB">
            <w:pPr>
              <w:spacing w:after="0"/>
              <w:jc w:val="both"/>
              <w:rPr>
                <w:rFonts w:ascii="Arial" w:hAnsi="Arial" w:cs="Arial"/>
                <w:sz w:val="20"/>
                <w:szCs w:val="20"/>
                <w:lang w:val="es-ES"/>
              </w:rPr>
            </w:pPr>
            <w:r w:rsidRPr="004A15D6">
              <w:rPr>
                <w:rFonts w:ascii="Arial" w:hAnsi="Arial" w:cs="Arial"/>
                <w:sz w:val="20"/>
                <w:szCs w:val="20"/>
                <w:lang w:val="es-ES"/>
              </w:rPr>
              <w:t>71%</w:t>
            </w:r>
          </w:p>
        </w:tc>
      </w:tr>
      <w:tr w:rsidR="004A15D6" w:rsidRPr="004A15D6" w:rsidTr="000166C0">
        <w:trPr>
          <w:trHeight w:val="222"/>
          <w:jc w:val="center"/>
        </w:trPr>
        <w:tc>
          <w:tcPr>
            <w:tcW w:w="4428" w:type="dxa"/>
            <w:shd w:val="clear" w:color="auto" w:fill="auto"/>
          </w:tcPr>
          <w:p w:rsidR="004A15D6" w:rsidRPr="004A15D6" w:rsidRDefault="004A15D6" w:rsidP="00853CAB">
            <w:pPr>
              <w:spacing w:after="0"/>
              <w:jc w:val="both"/>
              <w:rPr>
                <w:rFonts w:ascii="Arial" w:hAnsi="Arial" w:cs="Arial"/>
                <w:sz w:val="20"/>
                <w:szCs w:val="20"/>
                <w:lang w:val="es-ES"/>
              </w:rPr>
            </w:pPr>
            <w:r w:rsidRPr="004A15D6">
              <w:rPr>
                <w:rFonts w:ascii="Arial" w:hAnsi="Arial" w:cs="Arial"/>
                <w:sz w:val="20"/>
                <w:szCs w:val="20"/>
                <w:lang w:val="es-ES"/>
              </w:rPr>
              <w:t>Factor de carga SE Ticuantepe II</w:t>
            </w:r>
          </w:p>
        </w:tc>
        <w:tc>
          <w:tcPr>
            <w:tcW w:w="1249" w:type="dxa"/>
            <w:shd w:val="clear" w:color="auto" w:fill="auto"/>
          </w:tcPr>
          <w:p w:rsidR="004A15D6" w:rsidRPr="004A15D6" w:rsidRDefault="004A15D6" w:rsidP="00853CAB">
            <w:pPr>
              <w:spacing w:after="0"/>
              <w:jc w:val="both"/>
              <w:rPr>
                <w:rFonts w:ascii="Arial" w:hAnsi="Arial" w:cs="Arial"/>
                <w:sz w:val="20"/>
                <w:szCs w:val="20"/>
                <w:lang w:val="es-ES"/>
              </w:rPr>
            </w:pPr>
            <w:r w:rsidRPr="004A15D6">
              <w:rPr>
                <w:rFonts w:ascii="Arial" w:hAnsi="Arial" w:cs="Arial"/>
                <w:sz w:val="20"/>
                <w:szCs w:val="20"/>
                <w:lang w:val="es-ES"/>
              </w:rPr>
              <w:t>49%</w:t>
            </w:r>
          </w:p>
        </w:tc>
      </w:tr>
    </w:tbl>
    <w:p w:rsidR="004A15D6" w:rsidRPr="00853CAB" w:rsidRDefault="004A15D6" w:rsidP="004A15D6">
      <w:pPr>
        <w:jc w:val="both"/>
        <w:rPr>
          <w:rFonts w:ascii="Arial" w:hAnsi="Arial" w:cs="Arial"/>
          <w:sz w:val="16"/>
          <w:szCs w:val="20"/>
          <w:lang w:val="es-ES"/>
        </w:rPr>
      </w:pPr>
      <w:r w:rsidRPr="00853CAB">
        <w:rPr>
          <w:rFonts w:ascii="Arial" w:hAnsi="Arial" w:cs="Arial"/>
          <w:sz w:val="16"/>
          <w:szCs w:val="20"/>
          <w:lang w:val="es-ES"/>
        </w:rPr>
        <w:t>Fuente: Elaboración propia en base a información de ENATREL provista por el BID</w:t>
      </w:r>
    </w:p>
    <w:p w:rsidR="004A15D6" w:rsidRPr="004A15D6" w:rsidRDefault="004A15D6" w:rsidP="00853CAB">
      <w:pPr>
        <w:jc w:val="both"/>
        <w:rPr>
          <w:rFonts w:ascii="Arial" w:hAnsi="Arial" w:cs="Arial"/>
          <w:b/>
          <w:bCs/>
          <w:sz w:val="20"/>
          <w:szCs w:val="20"/>
          <w:lang w:val="es-ES"/>
        </w:rPr>
      </w:pPr>
      <w:bookmarkStart w:id="102" w:name="_Ref450034494"/>
      <w:bookmarkStart w:id="103" w:name="_Toc453064098"/>
      <w:r w:rsidRPr="004A15D6">
        <w:rPr>
          <w:rFonts w:ascii="Arial" w:hAnsi="Arial" w:cs="Arial"/>
          <w:b/>
          <w:bCs/>
          <w:sz w:val="20"/>
          <w:szCs w:val="20"/>
          <w:lang w:val="es-ES"/>
        </w:rPr>
        <w:t>Modernización y ampliación SE Ticuantepe I y II - Evaluación</w:t>
      </w:r>
      <w:bookmarkEnd w:id="102"/>
      <w:bookmarkEnd w:id="103"/>
    </w:p>
    <w:p w:rsidR="004A15D6" w:rsidRPr="004A15D6" w:rsidRDefault="004A15D6" w:rsidP="004A15D6">
      <w:pPr>
        <w:jc w:val="both"/>
        <w:rPr>
          <w:rFonts w:ascii="Arial" w:hAnsi="Arial" w:cs="Arial"/>
          <w:sz w:val="20"/>
          <w:szCs w:val="20"/>
          <w:lang w:val="es-ES"/>
        </w:rPr>
      </w:pPr>
      <w:r w:rsidRPr="004A15D6">
        <w:rPr>
          <w:rFonts w:ascii="Arial" w:hAnsi="Arial" w:cs="Arial"/>
          <w:sz w:val="20"/>
          <w:szCs w:val="20"/>
          <w:lang w:val="es-ES"/>
        </w:rPr>
        <w:t>En este caso, los beneficios económicos del proyecto están dados por la disminución de la energía no suministrada (neta de costos). Los costos económicos son la inversión y los costos de operación y mantenimiento asociados a la misma y las pérdidas adicionales asociadas a la situación “con” proyecto (por la mayor provisión de electricidad), valuadas según nivel de tensión</w:t>
      </w:r>
      <w:r w:rsidRPr="004A15D6">
        <w:rPr>
          <w:rFonts w:ascii="Arial" w:hAnsi="Arial" w:cs="Arial"/>
          <w:sz w:val="20"/>
          <w:szCs w:val="20"/>
          <w:vertAlign w:val="superscript"/>
          <w:lang w:val="es-ES"/>
        </w:rPr>
        <w:footnoteReference w:id="22"/>
      </w:r>
      <w:r w:rsidRPr="004A15D6">
        <w:rPr>
          <w:rFonts w:ascii="Arial" w:hAnsi="Arial" w:cs="Arial"/>
          <w:sz w:val="20"/>
          <w:szCs w:val="20"/>
          <w:lang w:val="es-ES"/>
        </w:rPr>
        <w:t xml:space="preserve">; todos ajustados por los respectivos FC. Al igual que en el caso de la LT Villanueva, para los costos de operación y mantenimiento, se tiene un diferencial entre las situaciones “con” y “sin” proyecto, siendo estos últimos mayores ya que se supone que se requiere un porcentaje mayor de la inversión (específicamente un 10% versus un 2,5%) para mantener la capacidad actual de las SE. Estos valores, junto con el VPNE del proyecto, se presentan en la </w:t>
      </w:r>
      <w:r w:rsidRPr="004A15D6">
        <w:rPr>
          <w:rFonts w:ascii="Arial" w:hAnsi="Arial" w:cs="Arial"/>
          <w:sz w:val="20"/>
          <w:szCs w:val="20"/>
          <w:lang w:val="es-ES"/>
        </w:rPr>
        <w:fldChar w:fldCharType="begin"/>
      </w:r>
      <w:r w:rsidRPr="004A15D6">
        <w:rPr>
          <w:rFonts w:ascii="Arial" w:hAnsi="Arial" w:cs="Arial"/>
          <w:sz w:val="20"/>
          <w:szCs w:val="20"/>
          <w:lang w:val="es-ES"/>
        </w:rPr>
        <w:instrText xml:space="preserve"> REF _Ref450034600 \h </w:instrText>
      </w:r>
      <w:r w:rsidRPr="004A15D6">
        <w:rPr>
          <w:rFonts w:ascii="Arial" w:hAnsi="Arial" w:cs="Arial"/>
          <w:sz w:val="20"/>
          <w:szCs w:val="20"/>
          <w:lang w:val="es-ES"/>
        </w:rPr>
      </w:r>
      <w:r w:rsidRPr="004A15D6">
        <w:rPr>
          <w:rFonts w:ascii="Arial" w:hAnsi="Arial" w:cs="Arial"/>
          <w:sz w:val="20"/>
          <w:szCs w:val="20"/>
          <w:lang w:val="es-ES"/>
        </w:rPr>
        <w:fldChar w:fldCharType="separate"/>
      </w:r>
      <w:r w:rsidR="00BB73DA" w:rsidRPr="004A15D6">
        <w:rPr>
          <w:rFonts w:ascii="Arial" w:hAnsi="Arial" w:cs="Arial"/>
          <w:b/>
          <w:sz w:val="20"/>
          <w:szCs w:val="20"/>
          <w:lang w:val="es-ES"/>
        </w:rPr>
        <w:t xml:space="preserve">Tabla </w:t>
      </w:r>
      <w:r w:rsidR="00BB73DA">
        <w:rPr>
          <w:rFonts w:ascii="Arial" w:hAnsi="Arial" w:cs="Arial"/>
          <w:b/>
          <w:noProof/>
          <w:sz w:val="20"/>
          <w:szCs w:val="20"/>
          <w:lang w:val="es-ES"/>
        </w:rPr>
        <w:t>26</w:t>
      </w:r>
      <w:r w:rsidRPr="004A15D6">
        <w:rPr>
          <w:rFonts w:ascii="Arial" w:hAnsi="Arial" w:cs="Arial"/>
          <w:sz w:val="20"/>
          <w:szCs w:val="20"/>
          <w:lang w:val="es-ES"/>
        </w:rPr>
        <w:fldChar w:fldCharType="end"/>
      </w:r>
      <w:r w:rsidRPr="004A15D6">
        <w:rPr>
          <w:rFonts w:ascii="Arial" w:hAnsi="Arial" w:cs="Arial"/>
          <w:sz w:val="20"/>
          <w:szCs w:val="20"/>
          <w:lang w:val="es-ES"/>
        </w:rPr>
        <w:t>.</w:t>
      </w:r>
    </w:p>
    <w:p w:rsidR="004A15D6" w:rsidRPr="004A15D6" w:rsidRDefault="004A15D6" w:rsidP="004A15D6">
      <w:pPr>
        <w:jc w:val="both"/>
        <w:rPr>
          <w:rFonts w:ascii="Arial" w:hAnsi="Arial" w:cs="Arial"/>
          <w:b/>
          <w:sz w:val="20"/>
          <w:szCs w:val="20"/>
          <w:lang w:val="es-ES"/>
        </w:rPr>
      </w:pPr>
      <w:bookmarkStart w:id="104" w:name="_Ref450034600"/>
      <w:bookmarkStart w:id="105" w:name="_Toc452716976"/>
      <w:r w:rsidRPr="004A15D6">
        <w:rPr>
          <w:rFonts w:ascii="Arial" w:hAnsi="Arial" w:cs="Arial"/>
          <w:b/>
          <w:sz w:val="20"/>
          <w:szCs w:val="20"/>
          <w:lang w:val="es-ES"/>
        </w:rPr>
        <w:t xml:space="preserve">Tabla </w:t>
      </w:r>
      <w:r w:rsidRPr="004A15D6">
        <w:rPr>
          <w:rFonts w:ascii="Arial" w:hAnsi="Arial" w:cs="Arial"/>
          <w:b/>
          <w:sz w:val="20"/>
          <w:szCs w:val="20"/>
          <w:lang w:val="es-ES"/>
        </w:rPr>
        <w:fldChar w:fldCharType="begin"/>
      </w:r>
      <w:r w:rsidRPr="004A15D6">
        <w:rPr>
          <w:rFonts w:ascii="Arial" w:hAnsi="Arial" w:cs="Arial"/>
          <w:b/>
          <w:sz w:val="20"/>
          <w:szCs w:val="20"/>
          <w:lang w:val="es-ES"/>
        </w:rPr>
        <w:instrText xml:space="preserve"> SEQ Tabla \* ARABIC </w:instrText>
      </w:r>
      <w:r w:rsidRPr="004A15D6">
        <w:rPr>
          <w:rFonts w:ascii="Arial" w:hAnsi="Arial" w:cs="Arial"/>
          <w:b/>
          <w:sz w:val="20"/>
          <w:szCs w:val="20"/>
          <w:lang w:val="es-ES"/>
        </w:rPr>
        <w:fldChar w:fldCharType="separate"/>
      </w:r>
      <w:r w:rsidR="00BB73DA">
        <w:rPr>
          <w:rFonts w:ascii="Arial" w:hAnsi="Arial" w:cs="Arial"/>
          <w:b/>
          <w:noProof/>
          <w:sz w:val="20"/>
          <w:szCs w:val="20"/>
          <w:lang w:val="es-ES"/>
        </w:rPr>
        <w:t>26</w:t>
      </w:r>
      <w:r w:rsidRPr="004A15D6">
        <w:rPr>
          <w:rFonts w:ascii="Arial" w:hAnsi="Arial" w:cs="Arial"/>
          <w:sz w:val="20"/>
          <w:szCs w:val="20"/>
          <w:lang w:val="es-ES"/>
        </w:rPr>
        <w:fldChar w:fldCharType="end"/>
      </w:r>
      <w:bookmarkEnd w:id="104"/>
      <w:r w:rsidRPr="004A15D6">
        <w:rPr>
          <w:rFonts w:ascii="Arial" w:hAnsi="Arial" w:cs="Arial"/>
          <w:b/>
          <w:sz w:val="20"/>
          <w:szCs w:val="20"/>
          <w:lang w:val="es-ES"/>
        </w:rPr>
        <w:t>: Resultados evaluación económica –SE Ticuantepe I y II</w:t>
      </w:r>
      <w:bookmarkEnd w:id="10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33"/>
        <w:gridCol w:w="1306"/>
        <w:gridCol w:w="1214"/>
        <w:gridCol w:w="1301"/>
        <w:gridCol w:w="1301"/>
        <w:gridCol w:w="998"/>
        <w:gridCol w:w="26"/>
      </w:tblGrid>
      <w:tr w:rsidR="004A15D6" w:rsidRPr="00853CAB" w:rsidTr="000166C0">
        <w:trPr>
          <w:trHeight w:val="35"/>
          <w:jc w:val="center"/>
        </w:trPr>
        <w:tc>
          <w:tcPr>
            <w:tcW w:w="2333"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4A15D6" w:rsidRPr="00853CAB" w:rsidRDefault="004A15D6" w:rsidP="00853CAB">
            <w:pPr>
              <w:spacing w:after="0"/>
              <w:jc w:val="both"/>
              <w:rPr>
                <w:rFonts w:ascii="Arial" w:hAnsi="Arial" w:cs="Arial"/>
                <w:b/>
                <w:sz w:val="18"/>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4A15D6" w:rsidRPr="00853CAB" w:rsidRDefault="004A15D6" w:rsidP="00853CAB">
            <w:pPr>
              <w:spacing w:after="0"/>
              <w:jc w:val="both"/>
              <w:rPr>
                <w:rFonts w:ascii="Arial" w:hAnsi="Arial" w:cs="Arial"/>
                <w:b/>
                <w:sz w:val="18"/>
                <w:szCs w:val="20"/>
                <w:lang w:val="es-ES"/>
              </w:rPr>
            </w:pPr>
            <w:r w:rsidRPr="00853CAB">
              <w:rPr>
                <w:rFonts w:ascii="Arial" w:hAnsi="Arial" w:cs="Arial"/>
                <w:b/>
                <w:bCs/>
                <w:sz w:val="18"/>
                <w:szCs w:val="20"/>
                <w:lang w:val="es-ES"/>
              </w:rPr>
              <w:t>VP Inversión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4A15D6" w:rsidRPr="00853CAB" w:rsidRDefault="004A15D6" w:rsidP="00853CAB">
            <w:pPr>
              <w:spacing w:after="0"/>
              <w:jc w:val="both"/>
              <w:rPr>
                <w:rFonts w:ascii="Arial" w:hAnsi="Arial" w:cs="Arial"/>
                <w:b/>
                <w:sz w:val="18"/>
                <w:szCs w:val="20"/>
                <w:lang w:val="es-ES"/>
              </w:rPr>
            </w:pPr>
            <w:r w:rsidRPr="00853CAB">
              <w:rPr>
                <w:rFonts w:ascii="Arial" w:hAnsi="Arial" w:cs="Arial"/>
                <w:b/>
                <w:bCs/>
                <w:sz w:val="18"/>
                <w:szCs w:val="20"/>
                <w:lang w:val="es-ES"/>
              </w:rPr>
              <w:t>VP Costos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4A15D6" w:rsidRPr="00853CAB" w:rsidRDefault="004A15D6" w:rsidP="00853CAB">
            <w:pPr>
              <w:spacing w:after="0"/>
              <w:jc w:val="both"/>
              <w:rPr>
                <w:rFonts w:ascii="Arial" w:hAnsi="Arial" w:cs="Arial"/>
                <w:b/>
                <w:sz w:val="18"/>
                <w:szCs w:val="20"/>
                <w:lang w:val="es-ES"/>
              </w:rPr>
            </w:pPr>
            <w:r w:rsidRPr="00853CAB">
              <w:rPr>
                <w:rFonts w:ascii="Arial" w:hAnsi="Arial" w:cs="Arial"/>
                <w:b/>
                <w:bCs/>
                <w:sz w:val="18"/>
                <w:szCs w:val="20"/>
                <w:lang w:val="es-ES"/>
              </w:rPr>
              <w:t>VP Beneficios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4A15D6" w:rsidRPr="00853CAB" w:rsidRDefault="004A15D6" w:rsidP="00853CAB">
            <w:pPr>
              <w:spacing w:after="0"/>
              <w:jc w:val="both"/>
              <w:rPr>
                <w:rFonts w:ascii="Arial" w:hAnsi="Arial" w:cs="Arial"/>
                <w:b/>
                <w:sz w:val="18"/>
                <w:szCs w:val="20"/>
                <w:lang w:val="es-ES"/>
              </w:rPr>
            </w:pPr>
            <w:r w:rsidRPr="00853CAB">
              <w:rPr>
                <w:rFonts w:ascii="Arial" w:hAnsi="Arial" w:cs="Arial"/>
                <w:b/>
                <w:bCs/>
                <w:sz w:val="18"/>
                <w:szCs w:val="20"/>
                <w:lang w:val="es-ES"/>
              </w:rPr>
              <w:t>VPNE (US$)</w:t>
            </w:r>
          </w:p>
        </w:tc>
        <w:tc>
          <w:tcPr>
            <w:tcW w:w="998" w:type="dxa"/>
            <w:gridSpan w:val="2"/>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4A15D6" w:rsidRPr="00853CAB" w:rsidRDefault="004A15D6" w:rsidP="00853CAB">
            <w:pPr>
              <w:spacing w:after="0"/>
              <w:jc w:val="both"/>
              <w:rPr>
                <w:rFonts w:ascii="Arial" w:hAnsi="Arial" w:cs="Arial"/>
                <w:b/>
                <w:sz w:val="18"/>
                <w:szCs w:val="20"/>
                <w:lang w:val="es-ES"/>
              </w:rPr>
            </w:pPr>
            <w:r w:rsidRPr="00853CAB">
              <w:rPr>
                <w:rFonts w:ascii="Arial" w:hAnsi="Arial" w:cs="Arial"/>
                <w:b/>
                <w:bCs/>
                <w:sz w:val="18"/>
                <w:szCs w:val="20"/>
                <w:lang w:val="es-ES"/>
              </w:rPr>
              <w:t>TIRE</w:t>
            </w:r>
          </w:p>
        </w:tc>
      </w:tr>
      <w:tr w:rsidR="004A15D6" w:rsidRPr="00853CAB" w:rsidTr="00853CAB">
        <w:trPr>
          <w:gridAfter w:val="1"/>
          <w:wAfter w:w="26" w:type="dxa"/>
          <w:trHeight w:val="608"/>
          <w:jc w:val="center"/>
        </w:trPr>
        <w:tc>
          <w:tcPr>
            <w:tcW w:w="2333" w:type="dxa"/>
            <w:tcBorders>
              <w:top w:val="single" w:sz="12" w:space="0" w:color="000000"/>
            </w:tcBorders>
            <w:shd w:val="clear" w:color="auto" w:fill="auto"/>
            <w:tcMar>
              <w:top w:w="15" w:type="dxa"/>
              <w:left w:w="108" w:type="dxa"/>
              <w:bottom w:w="0" w:type="dxa"/>
              <w:right w:w="108" w:type="dxa"/>
            </w:tcMar>
            <w:vAlign w:val="center"/>
            <w:hideMark/>
          </w:tcPr>
          <w:p w:rsidR="004A15D6" w:rsidRPr="00853CAB" w:rsidRDefault="004A15D6" w:rsidP="00853CAB">
            <w:pPr>
              <w:spacing w:after="0"/>
              <w:jc w:val="both"/>
              <w:rPr>
                <w:rFonts w:ascii="Arial" w:hAnsi="Arial" w:cs="Arial"/>
                <w:sz w:val="18"/>
                <w:szCs w:val="20"/>
                <w:lang w:val="es-ES"/>
              </w:rPr>
            </w:pPr>
            <w:r w:rsidRPr="00853CAB">
              <w:rPr>
                <w:rFonts w:ascii="Arial" w:hAnsi="Arial" w:cs="Arial"/>
                <w:bCs/>
                <w:sz w:val="18"/>
                <w:szCs w:val="20"/>
                <w:lang w:val="es-ES"/>
              </w:rPr>
              <w:t>Situación Con Proyecto</w:t>
            </w:r>
            <w:r w:rsidR="00853CAB">
              <w:rPr>
                <w:rFonts w:ascii="Arial" w:hAnsi="Arial" w:cs="Arial"/>
                <w:bCs/>
                <w:sz w:val="18"/>
                <w:szCs w:val="20"/>
                <w:lang w:val="es-ES"/>
              </w:rPr>
              <w:t xml:space="preserve"> </w:t>
            </w:r>
            <w:r w:rsidRPr="00853CAB">
              <w:rPr>
                <w:rFonts w:ascii="Arial" w:hAnsi="Arial" w:cs="Arial"/>
                <w:bCs/>
                <w:sz w:val="18"/>
                <w:szCs w:val="20"/>
                <w:lang w:val="es-ES"/>
              </w:rPr>
              <w:t>-</w:t>
            </w:r>
            <w:r w:rsidR="00853CAB">
              <w:rPr>
                <w:rFonts w:ascii="Arial" w:hAnsi="Arial" w:cs="Arial"/>
                <w:bCs/>
                <w:sz w:val="18"/>
                <w:szCs w:val="20"/>
                <w:lang w:val="es-ES"/>
              </w:rPr>
              <w:t xml:space="preserve"> </w:t>
            </w:r>
            <w:r w:rsidRPr="00853CAB">
              <w:rPr>
                <w:rFonts w:ascii="Arial" w:hAnsi="Arial" w:cs="Arial"/>
                <w:bCs/>
                <w:sz w:val="18"/>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4A15D6" w:rsidRPr="00853CAB" w:rsidRDefault="004A15D6" w:rsidP="00853CAB">
            <w:pPr>
              <w:spacing w:after="0"/>
              <w:jc w:val="both"/>
              <w:rPr>
                <w:rFonts w:ascii="Arial" w:hAnsi="Arial" w:cs="Arial"/>
                <w:sz w:val="18"/>
                <w:szCs w:val="20"/>
                <w:lang w:val="es-ES"/>
              </w:rPr>
            </w:pPr>
            <w:r w:rsidRPr="00853CAB">
              <w:rPr>
                <w:rFonts w:ascii="Arial" w:hAnsi="Arial" w:cs="Arial"/>
                <w:sz w:val="18"/>
                <w:szCs w:val="20"/>
                <w:lang w:val="es-ES"/>
              </w:rPr>
              <w:t>7.639.744</w:t>
            </w:r>
          </w:p>
        </w:tc>
        <w:tc>
          <w:tcPr>
            <w:tcW w:w="1214" w:type="dxa"/>
            <w:tcBorders>
              <w:top w:val="single" w:sz="12" w:space="0" w:color="000000"/>
            </w:tcBorders>
            <w:shd w:val="clear" w:color="auto" w:fill="auto"/>
            <w:tcMar>
              <w:top w:w="15" w:type="dxa"/>
              <w:left w:w="108" w:type="dxa"/>
              <w:bottom w:w="0" w:type="dxa"/>
              <w:right w:w="108" w:type="dxa"/>
            </w:tcMar>
            <w:vAlign w:val="center"/>
          </w:tcPr>
          <w:p w:rsidR="004A15D6" w:rsidRPr="00853CAB" w:rsidRDefault="004A15D6" w:rsidP="00853CAB">
            <w:pPr>
              <w:spacing w:after="0"/>
              <w:jc w:val="both"/>
              <w:rPr>
                <w:rFonts w:ascii="Arial" w:hAnsi="Arial" w:cs="Arial"/>
                <w:sz w:val="18"/>
                <w:szCs w:val="20"/>
                <w:lang w:val="es-ES"/>
              </w:rPr>
            </w:pPr>
            <w:r w:rsidRPr="00853CAB">
              <w:rPr>
                <w:rFonts w:ascii="Arial" w:hAnsi="Arial" w:cs="Arial"/>
                <w:sz w:val="18"/>
                <w:szCs w:val="20"/>
                <w:lang w:val="es-ES"/>
              </w:rPr>
              <w:t>4.282.655</w:t>
            </w:r>
          </w:p>
        </w:tc>
        <w:tc>
          <w:tcPr>
            <w:tcW w:w="1301" w:type="dxa"/>
            <w:tcBorders>
              <w:top w:val="single" w:sz="12" w:space="0" w:color="000000"/>
            </w:tcBorders>
            <w:shd w:val="clear" w:color="auto" w:fill="auto"/>
            <w:tcMar>
              <w:top w:w="15" w:type="dxa"/>
              <w:left w:w="108" w:type="dxa"/>
              <w:bottom w:w="0" w:type="dxa"/>
              <w:right w:w="108" w:type="dxa"/>
            </w:tcMar>
            <w:vAlign w:val="center"/>
          </w:tcPr>
          <w:p w:rsidR="004A15D6" w:rsidRPr="00853CAB" w:rsidRDefault="004A15D6" w:rsidP="00853CAB">
            <w:pPr>
              <w:spacing w:after="0"/>
              <w:jc w:val="both"/>
              <w:rPr>
                <w:rFonts w:ascii="Arial" w:hAnsi="Arial" w:cs="Arial"/>
                <w:sz w:val="18"/>
                <w:szCs w:val="20"/>
                <w:lang w:val="es-ES"/>
              </w:rPr>
            </w:pPr>
            <w:r w:rsidRPr="00853CAB">
              <w:rPr>
                <w:rFonts w:ascii="Arial" w:hAnsi="Arial" w:cs="Arial"/>
                <w:sz w:val="18"/>
                <w:szCs w:val="20"/>
                <w:lang w:val="es-ES"/>
              </w:rPr>
              <w:t>463.092.667</w:t>
            </w:r>
          </w:p>
        </w:tc>
        <w:tc>
          <w:tcPr>
            <w:tcW w:w="1301" w:type="dxa"/>
            <w:tcBorders>
              <w:top w:val="single" w:sz="12" w:space="0" w:color="000000"/>
            </w:tcBorders>
            <w:shd w:val="clear" w:color="auto" w:fill="auto"/>
            <w:tcMar>
              <w:top w:w="15" w:type="dxa"/>
              <w:left w:w="108" w:type="dxa"/>
              <w:bottom w:w="0" w:type="dxa"/>
              <w:right w:w="108" w:type="dxa"/>
            </w:tcMar>
            <w:vAlign w:val="center"/>
          </w:tcPr>
          <w:p w:rsidR="004A15D6" w:rsidRPr="00853CAB" w:rsidRDefault="004A15D6" w:rsidP="00853CAB">
            <w:pPr>
              <w:spacing w:after="0"/>
              <w:jc w:val="both"/>
              <w:rPr>
                <w:rFonts w:ascii="Arial" w:hAnsi="Arial" w:cs="Arial"/>
                <w:sz w:val="18"/>
                <w:szCs w:val="20"/>
                <w:lang w:val="es-ES"/>
              </w:rPr>
            </w:pPr>
            <w:r w:rsidRPr="00853CAB">
              <w:rPr>
                <w:rFonts w:ascii="Arial" w:hAnsi="Arial" w:cs="Arial"/>
                <w:sz w:val="18"/>
                <w:szCs w:val="20"/>
                <w:lang w:val="es-ES"/>
              </w:rPr>
              <w:t>451.170.268</w:t>
            </w:r>
          </w:p>
        </w:tc>
        <w:tc>
          <w:tcPr>
            <w:tcW w:w="998" w:type="dxa"/>
            <w:tcBorders>
              <w:top w:val="single" w:sz="12" w:space="0" w:color="000000"/>
            </w:tcBorders>
            <w:shd w:val="clear" w:color="auto" w:fill="auto"/>
            <w:tcMar>
              <w:top w:w="15" w:type="dxa"/>
              <w:left w:w="108" w:type="dxa"/>
              <w:bottom w:w="0" w:type="dxa"/>
              <w:right w:w="108" w:type="dxa"/>
            </w:tcMar>
            <w:vAlign w:val="center"/>
          </w:tcPr>
          <w:p w:rsidR="004A15D6" w:rsidRPr="00853CAB" w:rsidRDefault="004A15D6" w:rsidP="00853CAB">
            <w:pPr>
              <w:spacing w:after="0"/>
              <w:jc w:val="both"/>
              <w:rPr>
                <w:rFonts w:ascii="Arial" w:hAnsi="Arial" w:cs="Arial"/>
                <w:sz w:val="18"/>
                <w:szCs w:val="20"/>
                <w:lang w:val="es-ES"/>
              </w:rPr>
            </w:pPr>
            <w:r w:rsidRPr="00853CAB">
              <w:rPr>
                <w:rFonts w:ascii="Arial" w:hAnsi="Arial" w:cs="Arial"/>
                <w:sz w:val="18"/>
                <w:szCs w:val="20"/>
                <w:lang w:val="es-ES"/>
              </w:rPr>
              <w:t>106%</w:t>
            </w:r>
          </w:p>
        </w:tc>
      </w:tr>
    </w:tbl>
    <w:p w:rsidR="004A15D6" w:rsidRPr="004A15D6" w:rsidRDefault="004A15D6" w:rsidP="004A15D6">
      <w:pPr>
        <w:jc w:val="both"/>
        <w:rPr>
          <w:rFonts w:ascii="Arial" w:hAnsi="Arial" w:cs="Arial"/>
          <w:sz w:val="20"/>
          <w:szCs w:val="20"/>
          <w:lang w:val="es-ES"/>
        </w:rPr>
      </w:pPr>
      <w:r w:rsidRPr="004A15D6">
        <w:rPr>
          <w:rFonts w:ascii="Arial" w:hAnsi="Arial" w:cs="Arial"/>
          <w:sz w:val="20"/>
          <w:szCs w:val="20"/>
          <w:lang w:val="es-ES"/>
        </w:rPr>
        <w:t>Fuente: Elaboración propia en base a información de ENATREL provista por el BID</w:t>
      </w:r>
    </w:p>
    <w:p w:rsidR="004A15D6" w:rsidRPr="004A15D6" w:rsidRDefault="004A15D6" w:rsidP="004A15D6">
      <w:pPr>
        <w:jc w:val="both"/>
        <w:rPr>
          <w:rFonts w:ascii="Arial" w:hAnsi="Arial" w:cs="Arial"/>
          <w:sz w:val="20"/>
          <w:szCs w:val="20"/>
          <w:lang w:val="es-ES"/>
        </w:rPr>
      </w:pPr>
      <w:r w:rsidRPr="004A15D6">
        <w:rPr>
          <w:rFonts w:ascii="Arial" w:hAnsi="Arial" w:cs="Arial"/>
          <w:sz w:val="20"/>
          <w:szCs w:val="20"/>
          <w:lang w:val="es-ES"/>
        </w:rPr>
        <w:t>El proyecto es deseable desde una óptica económica o social y también desde la financiera o privada (</w:t>
      </w:r>
      <w:r w:rsidRPr="004A15D6">
        <w:rPr>
          <w:rFonts w:ascii="Arial" w:hAnsi="Arial" w:cs="Arial"/>
          <w:sz w:val="20"/>
          <w:szCs w:val="20"/>
          <w:lang w:val="es-ES"/>
        </w:rPr>
        <w:fldChar w:fldCharType="begin"/>
      </w:r>
      <w:r w:rsidRPr="004A15D6">
        <w:rPr>
          <w:rFonts w:ascii="Arial" w:hAnsi="Arial" w:cs="Arial"/>
          <w:sz w:val="20"/>
          <w:szCs w:val="20"/>
          <w:lang w:val="es-ES"/>
        </w:rPr>
        <w:instrText xml:space="preserve"> REF _Ref450034625 \h </w:instrText>
      </w:r>
      <w:r w:rsidRPr="004A15D6">
        <w:rPr>
          <w:rFonts w:ascii="Arial" w:hAnsi="Arial" w:cs="Arial"/>
          <w:sz w:val="20"/>
          <w:szCs w:val="20"/>
          <w:lang w:val="es-ES"/>
        </w:rPr>
      </w:r>
      <w:r w:rsidRPr="004A15D6">
        <w:rPr>
          <w:rFonts w:ascii="Arial" w:hAnsi="Arial" w:cs="Arial"/>
          <w:sz w:val="20"/>
          <w:szCs w:val="20"/>
          <w:lang w:val="es-ES"/>
        </w:rPr>
        <w:fldChar w:fldCharType="separate"/>
      </w:r>
      <w:r w:rsidR="00BB73DA" w:rsidRPr="004A15D6">
        <w:rPr>
          <w:rFonts w:ascii="Arial" w:hAnsi="Arial" w:cs="Arial"/>
          <w:b/>
          <w:sz w:val="20"/>
          <w:szCs w:val="20"/>
          <w:lang w:val="es-ES"/>
        </w:rPr>
        <w:t xml:space="preserve">Tabla </w:t>
      </w:r>
      <w:r w:rsidR="00BB73DA">
        <w:rPr>
          <w:rFonts w:ascii="Arial" w:hAnsi="Arial" w:cs="Arial"/>
          <w:b/>
          <w:noProof/>
          <w:sz w:val="20"/>
          <w:szCs w:val="20"/>
          <w:lang w:val="es-ES"/>
        </w:rPr>
        <w:t>27</w:t>
      </w:r>
      <w:r w:rsidRPr="004A15D6">
        <w:rPr>
          <w:rFonts w:ascii="Arial" w:hAnsi="Arial" w:cs="Arial"/>
          <w:sz w:val="20"/>
          <w:szCs w:val="20"/>
          <w:lang w:val="es-ES"/>
        </w:rPr>
        <w:fldChar w:fldCharType="end"/>
      </w:r>
      <w:r w:rsidRPr="004A15D6">
        <w:rPr>
          <w:rFonts w:ascii="Arial" w:hAnsi="Arial" w:cs="Arial"/>
          <w:sz w:val="20"/>
          <w:szCs w:val="20"/>
          <w:lang w:val="es-ES"/>
        </w:rPr>
        <w:t xml:space="preserve">). </w:t>
      </w:r>
    </w:p>
    <w:p w:rsidR="004A15D6" w:rsidRPr="004A15D6" w:rsidRDefault="004A15D6" w:rsidP="004A15D6">
      <w:pPr>
        <w:jc w:val="both"/>
        <w:rPr>
          <w:rFonts w:ascii="Arial" w:hAnsi="Arial" w:cs="Arial"/>
          <w:b/>
          <w:sz w:val="20"/>
          <w:szCs w:val="20"/>
          <w:lang w:val="es-ES"/>
        </w:rPr>
      </w:pPr>
      <w:bookmarkStart w:id="106" w:name="_Ref450034625"/>
      <w:bookmarkStart w:id="107" w:name="_Toc452716977"/>
      <w:r w:rsidRPr="004A15D6">
        <w:rPr>
          <w:rFonts w:ascii="Arial" w:hAnsi="Arial" w:cs="Arial"/>
          <w:b/>
          <w:sz w:val="20"/>
          <w:szCs w:val="20"/>
          <w:lang w:val="es-ES"/>
        </w:rPr>
        <w:t xml:space="preserve">Tabla </w:t>
      </w:r>
      <w:r w:rsidRPr="004A15D6">
        <w:rPr>
          <w:rFonts w:ascii="Arial" w:hAnsi="Arial" w:cs="Arial"/>
          <w:b/>
          <w:sz w:val="20"/>
          <w:szCs w:val="20"/>
          <w:lang w:val="es-ES"/>
        </w:rPr>
        <w:fldChar w:fldCharType="begin"/>
      </w:r>
      <w:r w:rsidRPr="004A15D6">
        <w:rPr>
          <w:rFonts w:ascii="Arial" w:hAnsi="Arial" w:cs="Arial"/>
          <w:b/>
          <w:sz w:val="20"/>
          <w:szCs w:val="20"/>
          <w:lang w:val="es-ES"/>
        </w:rPr>
        <w:instrText xml:space="preserve"> SEQ Tabla \* ARABIC </w:instrText>
      </w:r>
      <w:r w:rsidRPr="004A15D6">
        <w:rPr>
          <w:rFonts w:ascii="Arial" w:hAnsi="Arial" w:cs="Arial"/>
          <w:b/>
          <w:sz w:val="20"/>
          <w:szCs w:val="20"/>
          <w:lang w:val="es-ES"/>
        </w:rPr>
        <w:fldChar w:fldCharType="separate"/>
      </w:r>
      <w:r w:rsidR="00BB73DA">
        <w:rPr>
          <w:rFonts w:ascii="Arial" w:hAnsi="Arial" w:cs="Arial"/>
          <w:b/>
          <w:noProof/>
          <w:sz w:val="20"/>
          <w:szCs w:val="20"/>
          <w:lang w:val="es-ES"/>
        </w:rPr>
        <w:t>27</w:t>
      </w:r>
      <w:r w:rsidRPr="004A15D6">
        <w:rPr>
          <w:rFonts w:ascii="Arial" w:hAnsi="Arial" w:cs="Arial"/>
          <w:sz w:val="20"/>
          <w:szCs w:val="20"/>
          <w:lang w:val="es-ES"/>
        </w:rPr>
        <w:fldChar w:fldCharType="end"/>
      </w:r>
      <w:bookmarkEnd w:id="106"/>
      <w:r w:rsidRPr="004A15D6">
        <w:rPr>
          <w:rFonts w:ascii="Arial" w:hAnsi="Arial" w:cs="Arial"/>
          <w:b/>
          <w:sz w:val="20"/>
          <w:szCs w:val="20"/>
          <w:lang w:val="es-ES"/>
        </w:rPr>
        <w:t>: Resultados evaluación financiera – SE Ticuantepe I y II</w:t>
      </w:r>
      <w:bookmarkEnd w:id="10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33"/>
        <w:gridCol w:w="1306"/>
        <w:gridCol w:w="1214"/>
        <w:gridCol w:w="1301"/>
        <w:gridCol w:w="1301"/>
        <w:gridCol w:w="998"/>
      </w:tblGrid>
      <w:tr w:rsidR="004A15D6" w:rsidRPr="00853CAB" w:rsidTr="00853CAB">
        <w:trPr>
          <w:trHeight w:val="599"/>
          <w:jc w:val="center"/>
        </w:trPr>
        <w:tc>
          <w:tcPr>
            <w:tcW w:w="2333"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4A15D6" w:rsidRPr="00853CAB" w:rsidRDefault="004A15D6" w:rsidP="00853CAB">
            <w:pPr>
              <w:spacing w:after="0" w:line="240" w:lineRule="auto"/>
              <w:jc w:val="both"/>
              <w:rPr>
                <w:rFonts w:ascii="Arial" w:hAnsi="Arial" w:cs="Arial"/>
                <w:b/>
                <w:sz w:val="18"/>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4A15D6" w:rsidRPr="00853CAB" w:rsidRDefault="004A15D6" w:rsidP="00853CAB">
            <w:pPr>
              <w:spacing w:after="0" w:line="240" w:lineRule="auto"/>
              <w:jc w:val="both"/>
              <w:rPr>
                <w:rFonts w:ascii="Arial" w:hAnsi="Arial" w:cs="Arial"/>
                <w:b/>
                <w:sz w:val="18"/>
                <w:szCs w:val="20"/>
                <w:lang w:val="es-ES"/>
              </w:rPr>
            </w:pPr>
            <w:r w:rsidRPr="00853CAB">
              <w:rPr>
                <w:rFonts w:ascii="Arial" w:hAnsi="Arial" w:cs="Arial"/>
                <w:b/>
                <w:bCs/>
                <w:sz w:val="18"/>
                <w:szCs w:val="20"/>
                <w:lang w:val="es-ES"/>
              </w:rPr>
              <w:t>VP Inversión fin.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4A15D6" w:rsidRPr="00853CAB" w:rsidRDefault="004A15D6" w:rsidP="00853CAB">
            <w:pPr>
              <w:spacing w:after="0" w:line="240" w:lineRule="auto"/>
              <w:jc w:val="both"/>
              <w:rPr>
                <w:rFonts w:ascii="Arial" w:hAnsi="Arial" w:cs="Arial"/>
                <w:b/>
                <w:sz w:val="18"/>
                <w:szCs w:val="20"/>
                <w:lang w:val="es-ES"/>
              </w:rPr>
            </w:pPr>
            <w:r w:rsidRPr="00853CAB">
              <w:rPr>
                <w:rFonts w:ascii="Arial" w:hAnsi="Arial" w:cs="Arial"/>
                <w:b/>
                <w:bCs/>
                <w:sz w:val="18"/>
                <w:szCs w:val="20"/>
                <w:lang w:val="es-ES"/>
              </w:rPr>
              <w:t>VP Costos fin.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4A15D6" w:rsidRPr="00853CAB" w:rsidRDefault="004A15D6" w:rsidP="00853CAB">
            <w:pPr>
              <w:spacing w:after="0" w:line="240" w:lineRule="auto"/>
              <w:jc w:val="both"/>
              <w:rPr>
                <w:rFonts w:ascii="Arial" w:hAnsi="Arial" w:cs="Arial"/>
                <w:b/>
                <w:sz w:val="18"/>
                <w:szCs w:val="20"/>
                <w:lang w:val="es-ES"/>
              </w:rPr>
            </w:pPr>
            <w:r w:rsidRPr="00853CAB">
              <w:rPr>
                <w:rFonts w:ascii="Arial" w:hAnsi="Arial" w:cs="Arial"/>
                <w:b/>
                <w:bCs/>
                <w:sz w:val="18"/>
                <w:szCs w:val="20"/>
                <w:lang w:val="es-ES"/>
              </w:rPr>
              <w:t>VP Ingresos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4A15D6" w:rsidRPr="00853CAB" w:rsidRDefault="004A15D6" w:rsidP="00853CAB">
            <w:pPr>
              <w:spacing w:after="0" w:line="240" w:lineRule="auto"/>
              <w:jc w:val="both"/>
              <w:rPr>
                <w:rFonts w:ascii="Arial" w:hAnsi="Arial" w:cs="Arial"/>
                <w:b/>
                <w:sz w:val="18"/>
                <w:szCs w:val="20"/>
                <w:lang w:val="es-ES"/>
              </w:rPr>
            </w:pPr>
            <w:r w:rsidRPr="00853CAB">
              <w:rPr>
                <w:rFonts w:ascii="Arial" w:hAnsi="Arial" w:cs="Arial"/>
                <w:b/>
                <w:bCs/>
                <w:sz w:val="18"/>
                <w:szCs w:val="20"/>
                <w:lang w:val="es-ES"/>
              </w:rPr>
              <w:t>VPN (US$)</w:t>
            </w:r>
          </w:p>
        </w:tc>
        <w:tc>
          <w:tcPr>
            <w:tcW w:w="998"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4A15D6" w:rsidRPr="00853CAB" w:rsidRDefault="004A15D6" w:rsidP="00853CAB">
            <w:pPr>
              <w:spacing w:after="0" w:line="240" w:lineRule="auto"/>
              <w:jc w:val="both"/>
              <w:rPr>
                <w:rFonts w:ascii="Arial" w:hAnsi="Arial" w:cs="Arial"/>
                <w:b/>
                <w:sz w:val="18"/>
                <w:szCs w:val="20"/>
                <w:lang w:val="es-ES"/>
              </w:rPr>
            </w:pPr>
            <w:r w:rsidRPr="00853CAB">
              <w:rPr>
                <w:rFonts w:ascii="Arial" w:hAnsi="Arial" w:cs="Arial"/>
                <w:b/>
                <w:bCs/>
                <w:sz w:val="18"/>
                <w:szCs w:val="20"/>
                <w:lang w:val="es-ES"/>
              </w:rPr>
              <w:t>TIR</w:t>
            </w:r>
          </w:p>
        </w:tc>
      </w:tr>
      <w:tr w:rsidR="004A15D6" w:rsidRPr="00853CAB" w:rsidTr="00853CAB">
        <w:trPr>
          <w:trHeight w:val="680"/>
          <w:jc w:val="center"/>
        </w:trPr>
        <w:tc>
          <w:tcPr>
            <w:tcW w:w="2333" w:type="dxa"/>
            <w:tcBorders>
              <w:top w:val="single" w:sz="12" w:space="0" w:color="000000"/>
            </w:tcBorders>
            <w:shd w:val="clear" w:color="auto" w:fill="auto"/>
            <w:tcMar>
              <w:top w:w="15" w:type="dxa"/>
              <w:left w:w="108" w:type="dxa"/>
              <w:bottom w:w="0" w:type="dxa"/>
              <w:right w:w="108" w:type="dxa"/>
            </w:tcMar>
            <w:vAlign w:val="center"/>
            <w:hideMark/>
          </w:tcPr>
          <w:p w:rsidR="004A15D6" w:rsidRPr="00853CAB" w:rsidRDefault="004A15D6" w:rsidP="00853CAB">
            <w:pPr>
              <w:jc w:val="both"/>
              <w:rPr>
                <w:rFonts w:ascii="Arial" w:hAnsi="Arial" w:cs="Arial"/>
                <w:sz w:val="18"/>
                <w:szCs w:val="20"/>
                <w:lang w:val="es-ES"/>
              </w:rPr>
            </w:pPr>
            <w:r w:rsidRPr="00853CAB">
              <w:rPr>
                <w:rFonts w:ascii="Arial" w:hAnsi="Arial" w:cs="Arial"/>
                <w:bCs/>
                <w:sz w:val="18"/>
                <w:szCs w:val="20"/>
                <w:lang w:val="es-ES"/>
              </w:rPr>
              <w:t>Situación Con Proyecto</w:t>
            </w:r>
            <w:r w:rsidR="00853CAB">
              <w:rPr>
                <w:rFonts w:ascii="Arial" w:hAnsi="Arial" w:cs="Arial"/>
                <w:bCs/>
                <w:sz w:val="18"/>
                <w:szCs w:val="20"/>
                <w:lang w:val="es-ES"/>
              </w:rPr>
              <w:t xml:space="preserve"> </w:t>
            </w:r>
            <w:r w:rsidRPr="00853CAB">
              <w:rPr>
                <w:rFonts w:ascii="Arial" w:hAnsi="Arial" w:cs="Arial"/>
                <w:bCs/>
                <w:sz w:val="18"/>
                <w:szCs w:val="20"/>
                <w:lang w:val="es-ES"/>
              </w:rPr>
              <w:t>-</w:t>
            </w:r>
            <w:r w:rsidR="00853CAB">
              <w:rPr>
                <w:rFonts w:ascii="Arial" w:hAnsi="Arial" w:cs="Arial"/>
                <w:bCs/>
                <w:sz w:val="18"/>
                <w:szCs w:val="20"/>
                <w:lang w:val="es-ES"/>
              </w:rPr>
              <w:t xml:space="preserve"> </w:t>
            </w:r>
            <w:r w:rsidRPr="00853CAB">
              <w:rPr>
                <w:rFonts w:ascii="Arial" w:hAnsi="Arial" w:cs="Arial"/>
                <w:bCs/>
                <w:sz w:val="18"/>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4A15D6" w:rsidRPr="00853CAB" w:rsidRDefault="004A15D6" w:rsidP="004A15D6">
            <w:pPr>
              <w:jc w:val="both"/>
              <w:rPr>
                <w:rFonts w:ascii="Arial" w:hAnsi="Arial" w:cs="Arial"/>
                <w:sz w:val="18"/>
                <w:szCs w:val="20"/>
                <w:lang w:val="es-ES"/>
              </w:rPr>
            </w:pPr>
            <w:r w:rsidRPr="00853CAB">
              <w:rPr>
                <w:rFonts w:ascii="Arial" w:hAnsi="Arial" w:cs="Arial"/>
                <w:sz w:val="18"/>
                <w:szCs w:val="20"/>
                <w:lang w:val="es-ES"/>
              </w:rPr>
              <w:t>7.804.288</w:t>
            </w:r>
          </w:p>
        </w:tc>
        <w:tc>
          <w:tcPr>
            <w:tcW w:w="1214" w:type="dxa"/>
            <w:tcBorders>
              <w:top w:val="single" w:sz="12" w:space="0" w:color="000000"/>
            </w:tcBorders>
            <w:shd w:val="clear" w:color="auto" w:fill="auto"/>
            <w:tcMar>
              <w:top w:w="15" w:type="dxa"/>
              <w:left w:w="108" w:type="dxa"/>
              <w:bottom w:w="0" w:type="dxa"/>
              <w:right w:w="108" w:type="dxa"/>
            </w:tcMar>
            <w:vAlign w:val="center"/>
          </w:tcPr>
          <w:p w:rsidR="004A15D6" w:rsidRPr="00853CAB" w:rsidRDefault="004A15D6" w:rsidP="004A15D6">
            <w:pPr>
              <w:jc w:val="both"/>
              <w:rPr>
                <w:rFonts w:ascii="Arial" w:hAnsi="Arial" w:cs="Arial"/>
                <w:sz w:val="18"/>
                <w:szCs w:val="20"/>
                <w:lang w:val="es-ES"/>
              </w:rPr>
            </w:pPr>
            <w:r w:rsidRPr="00853CAB">
              <w:rPr>
                <w:rFonts w:ascii="Arial" w:hAnsi="Arial" w:cs="Arial"/>
                <w:sz w:val="18"/>
                <w:szCs w:val="20"/>
                <w:lang w:val="es-ES"/>
              </w:rPr>
              <w:t>-5.863.051</w:t>
            </w:r>
          </w:p>
        </w:tc>
        <w:tc>
          <w:tcPr>
            <w:tcW w:w="1301" w:type="dxa"/>
            <w:tcBorders>
              <w:top w:val="single" w:sz="12" w:space="0" w:color="000000"/>
            </w:tcBorders>
            <w:shd w:val="clear" w:color="auto" w:fill="auto"/>
            <w:tcMar>
              <w:top w:w="15" w:type="dxa"/>
              <w:left w:w="108" w:type="dxa"/>
              <w:bottom w:w="0" w:type="dxa"/>
              <w:right w:w="108" w:type="dxa"/>
            </w:tcMar>
            <w:vAlign w:val="center"/>
          </w:tcPr>
          <w:p w:rsidR="004A15D6" w:rsidRPr="00853CAB" w:rsidRDefault="004A15D6" w:rsidP="004A15D6">
            <w:pPr>
              <w:jc w:val="both"/>
              <w:rPr>
                <w:rFonts w:ascii="Arial" w:hAnsi="Arial" w:cs="Arial"/>
                <w:sz w:val="18"/>
                <w:szCs w:val="20"/>
                <w:lang w:val="es-ES"/>
              </w:rPr>
            </w:pPr>
            <w:r w:rsidRPr="00853CAB">
              <w:rPr>
                <w:rFonts w:ascii="Arial" w:hAnsi="Arial" w:cs="Arial"/>
                <w:sz w:val="18"/>
                <w:szCs w:val="20"/>
                <w:lang w:val="es-ES"/>
              </w:rPr>
              <w:t>7.194.583</w:t>
            </w:r>
          </w:p>
        </w:tc>
        <w:tc>
          <w:tcPr>
            <w:tcW w:w="1301" w:type="dxa"/>
            <w:tcBorders>
              <w:top w:val="single" w:sz="12" w:space="0" w:color="000000"/>
            </w:tcBorders>
            <w:shd w:val="clear" w:color="auto" w:fill="auto"/>
            <w:tcMar>
              <w:top w:w="15" w:type="dxa"/>
              <w:left w:w="108" w:type="dxa"/>
              <w:bottom w:w="0" w:type="dxa"/>
              <w:right w:w="108" w:type="dxa"/>
            </w:tcMar>
            <w:vAlign w:val="center"/>
          </w:tcPr>
          <w:p w:rsidR="004A15D6" w:rsidRPr="00853CAB" w:rsidRDefault="004A15D6" w:rsidP="004A15D6">
            <w:pPr>
              <w:jc w:val="both"/>
              <w:rPr>
                <w:rFonts w:ascii="Arial" w:hAnsi="Arial" w:cs="Arial"/>
                <w:sz w:val="18"/>
                <w:szCs w:val="20"/>
                <w:lang w:val="es-ES"/>
              </w:rPr>
            </w:pPr>
            <w:r w:rsidRPr="00853CAB">
              <w:rPr>
                <w:rFonts w:ascii="Arial" w:hAnsi="Arial" w:cs="Arial"/>
                <w:sz w:val="18"/>
                <w:szCs w:val="20"/>
                <w:lang w:val="es-ES"/>
              </w:rPr>
              <w:t>5.253.346</w:t>
            </w:r>
          </w:p>
        </w:tc>
        <w:tc>
          <w:tcPr>
            <w:tcW w:w="998" w:type="dxa"/>
            <w:tcBorders>
              <w:top w:val="single" w:sz="12" w:space="0" w:color="000000"/>
            </w:tcBorders>
            <w:shd w:val="clear" w:color="auto" w:fill="auto"/>
            <w:tcMar>
              <w:top w:w="15" w:type="dxa"/>
              <w:left w:w="108" w:type="dxa"/>
              <w:bottom w:w="0" w:type="dxa"/>
              <w:right w:w="108" w:type="dxa"/>
            </w:tcMar>
            <w:vAlign w:val="center"/>
          </w:tcPr>
          <w:p w:rsidR="004A15D6" w:rsidRPr="00853CAB" w:rsidRDefault="004A15D6" w:rsidP="004A15D6">
            <w:pPr>
              <w:jc w:val="both"/>
              <w:rPr>
                <w:rFonts w:ascii="Arial" w:hAnsi="Arial" w:cs="Arial"/>
                <w:sz w:val="18"/>
                <w:szCs w:val="20"/>
                <w:lang w:val="es-ES"/>
              </w:rPr>
            </w:pPr>
            <w:r w:rsidRPr="00853CAB">
              <w:rPr>
                <w:rFonts w:ascii="Arial" w:hAnsi="Arial" w:cs="Arial"/>
                <w:sz w:val="18"/>
                <w:szCs w:val="20"/>
                <w:lang w:val="es-ES"/>
              </w:rPr>
              <w:t>13%</w:t>
            </w:r>
          </w:p>
        </w:tc>
      </w:tr>
    </w:tbl>
    <w:p w:rsidR="004A15D6" w:rsidRPr="00853CAB" w:rsidRDefault="004A15D6" w:rsidP="004A15D6">
      <w:pPr>
        <w:jc w:val="both"/>
        <w:rPr>
          <w:rFonts w:ascii="Arial" w:hAnsi="Arial" w:cs="Arial"/>
          <w:sz w:val="16"/>
          <w:szCs w:val="20"/>
          <w:lang w:val="es-ES"/>
        </w:rPr>
      </w:pPr>
      <w:r w:rsidRPr="00853CAB">
        <w:rPr>
          <w:rFonts w:ascii="Arial" w:hAnsi="Arial" w:cs="Arial"/>
          <w:sz w:val="16"/>
          <w:szCs w:val="20"/>
          <w:lang w:val="es-ES"/>
        </w:rPr>
        <w:t>Fuente: Elaboración propia en base a información de ENATREL provista por el BID</w:t>
      </w:r>
    </w:p>
    <w:p w:rsidR="004A15D6" w:rsidRPr="004A15D6" w:rsidRDefault="004A15D6" w:rsidP="004A15D6">
      <w:pPr>
        <w:jc w:val="both"/>
        <w:rPr>
          <w:rFonts w:ascii="Arial" w:hAnsi="Arial" w:cs="Arial"/>
          <w:sz w:val="20"/>
          <w:szCs w:val="20"/>
          <w:lang w:val="es-ES"/>
        </w:rPr>
      </w:pPr>
      <w:r w:rsidRPr="004A15D6">
        <w:rPr>
          <w:rFonts w:ascii="Arial" w:hAnsi="Arial" w:cs="Arial"/>
          <w:sz w:val="20"/>
          <w:szCs w:val="20"/>
          <w:lang w:val="es-ES"/>
        </w:rPr>
        <w:lastRenderedPageBreak/>
        <w:t>En este caso, el proyecto es rentable desde el punto de vista privado, superando la TIR al costo de capital (8 %).</w:t>
      </w:r>
    </w:p>
    <w:p w:rsidR="00B00155" w:rsidRPr="009E4F63" w:rsidRDefault="00B00155" w:rsidP="00853CAB">
      <w:pPr>
        <w:jc w:val="both"/>
        <w:rPr>
          <w:rFonts w:ascii="Arial" w:hAnsi="Arial" w:cs="Arial"/>
          <w:b/>
          <w:sz w:val="20"/>
          <w:szCs w:val="20"/>
        </w:rPr>
      </w:pPr>
      <w:r w:rsidRPr="009E4F63">
        <w:rPr>
          <w:rFonts w:ascii="Arial" w:hAnsi="Arial" w:cs="Arial"/>
          <w:b/>
          <w:sz w:val="20"/>
          <w:szCs w:val="20"/>
        </w:rPr>
        <w:t>Alcances</w:t>
      </w:r>
    </w:p>
    <w:p w:rsidR="00B00155" w:rsidRPr="009E4F63" w:rsidRDefault="00B00155" w:rsidP="00B00155">
      <w:pPr>
        <w:jc w:val="both"/>
        <w:rPr>
          <w:rFonts w:ascii="Arial" w:hAnsi="Arial" w:cs="Arial"/>
          <w:b/>
          <w:sz w:val="20"/>
          <w:szCs w:val="20"/>
        </w:rPr>
      </w:pPr>
      <w:r w:rsidRPr="009E4F63">
        <w:rPr>
          <w:rFonts w:ascii="Arial" w:hAnsi="Arial" w:cs="Arial"/>
          <w:b/>
          <w:sz w:val="20"/>
          <w:szCs w:val="20"/>
        </w:rPr>
        <w:t>El proyecto consiste en el diseño, suministro de equipos y materiales, obras civiles, montaje electromecánico, transporte, pruebas y puesta en servicio para la construcción de:</w:t>
      </w:r>
    </w:p>
    <w:p w:rsidR="00B00155" w:rsidRPr="009E4F63" w:rsidRDefault="00B00155" w:rsidP="00A46C2E">
      <w:pPr>
        <w:numPr>
          <w:ilvl w:val="0"/>
          <w:numId w:val="14"/>
        </w:numPr>
        <w:jc w:val="both"/>
        <w:rPr>
          <w:rFonts w:ascii="Arial" w:hAnsi="Arial" w:cs="Arial"/>
          <w:sz w:val="20"/>
          <w:szCs w:val="20"/>
        </w:rPr>
      </w:pPr>
      <w:r w:rsidRPr="009E4F63">
        <w:rPr>
          <w:rFonts w:ascii="Arial" w:hAnsi="Arial" w:cs="Arial"/>
          <w:sz w:val="20"/>
          <w:szCs w:val="20"/>
        </w:rPr>
        <w:t>Obra 1: Nueva subestación Ticuantepe I 138kV</w:t>
      </w:r>
    </w:p>
    <w:p w:rsidR="00B00155" w:rsidRPr="009E4F63" w:rsidRDefault="00B00155" w:rsidP="00A46C2E">
      <w:pPr>
        <w:numPr>
          <w:ilvl w:val="0"/>
          <w:numId w:val="14"/>
        </w:numPr>
        <w:jc w:val="both"/>
        <w:rPr>
          <w:rFonts w:ascii="Arial" w:hAnsi="Arial" w:cs="Arial"/>
          <w:sz w:val="20"/>
          <w:szCs w:val="20"/>
        </w:rPr>
      </w:pPr>
      <w:r w:rsidRPr="009E4F63">
        <w:rPr>
          <w:rFonts w:ascii="Arial" w:hAnsi="Arial" w:cs="Arial"/>
          <w:sz w:val="20"/>
          <w:szCs w:val="20"/>
        </w:rPr>
        <w:t xml:space="preserve">Obra 2: 2 km de Línea de Transmisión en 138kV </w:t>
      </w:r>
    </w:p>
    <w:p w:rsidR="00B00155" w:rsidRPr="009E4F63" w:rsidRDefault="00B00155" w:rsidP="00B00155">
      <w:pPr>
        <w:jc w:val="both"/>
        <w:rPr>
          <w:rFonts w:ascii="Arial" w:hAnsi="Arial" w:cs="Arial"/>
          <w:sz w:val="20"/>
          <w:szCs w:val="20"/>
          <w:lang w:val="es-ES"/>
        </w:rPr>
      </w:pPr>
      <w:r w:rsidRPr="009E4F63">
        <w:rPr>
          <w:rFonts w:ascii="Arial" w:hAnsi="Arial" w:cs="Arial"/>
          <w:sz w:val="20"/>
          <w:szCs w:val="20"/>
          <w:lang w:val="es-ES"/>
        </w:rPr>
        <w:t>Subestación Ticuantepe I 138 kV</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 xml:space="preserve">2 bahías de línea en 138kV, con seccionador bypass. </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1 bahía de transformación con relación de voltaje 138/13.8kV</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 xml:space="preserve">1 Transformador de 30/40 MVA con relación 138/13.8 kV </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8 celdas Metaclad, tipo interior, con sus equipos respectivos (incluye 5 salidas de distribución con sus interruptores, la celda de entrada del transformador de potencia con su interruptor, la celda para equipos de medición y la celda para el transformador de servicios propios)</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Servicios Auxiliares (Paneles de AC; DC; Rectificadores y Baterías.) y Transformador de Servicios Propios</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Adquisición de terreno</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Sistema de Automatizado de Control, Protección y Medida</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Sistema de red de Tierra y Blindaje aéreo de la Subestación y del edificio de control</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Sistema de Iluminación perimetral y de las Bahías de la Subestación</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 xml:space="preserve">Estructuras metálicas para Pórticos Tipo celosía </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Conductor, aisladores y herrajes para las barras, bajante y conexiones entre equipos.</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 xml:space="preserve">Cables de potencia y control </w:t>
      </w:r>
    </w:p>
    <w:p w:rsidR="00B00155" w:rsidRPr="009E4F63" w:rsidRDefault="00B00155" w:rsidP="00B027E9">
      <w:pPr>
        <w:numPr>
          <w:ilvl w:val="0"/>
          <w:numId w:val="15"/>
        </w:numPr>
        <w:spacing w:before="120" w:after="0" w:line="240" w:lineRule="auto"/>
        <w:jc w:val="both"/>
        <w:rPr>
          <w:rFonts w:ascii="Arial" w:hAnsi="Arial" w:cs="Arial"/>
          <w:sz w:val="20"/>
          <w:szCs w:val="20"/>
        </w:rPr>
      </w:pPr>
      <w:r w:rsidRPr="009E4F63">
        <w:rPr>
          <w:rFonts w:ascii="Arial" w:hAnsi="Arial" w:cs="Arial"/>
          <w:sz w:val="20"/>
          <w:szCs w:val="20"/>
        </w:rPr>
        <w:t>Todas las obras civiles  (Movimiento de Tierra, Edificio de Control, Calles, Andenes, Muro Perimetral, Fachada, Fundaciones de Equipos, Canalizaciones para cables, Bordillos, drenajes y capa de piedrín en bahías de la Subestación).</w:t>
      </w:r>
    </w:p>
    <w:p w:rsidR="00B00155" w:rsidRPr="009E4F63" w:rsidRDefault="00B00155" w:rsidP="00B00155">
      <w:pPr>
        <w:jc w:val="both"/>
        <w:rPr>
          <w:rFonts w:ascii="Arial" w:hAnsi="Arial" w:cs="Arial"/>
          <w:sz w:val="20"/>
          <w:szCs w:val="20"/>
          <w:lang w:val="es-ES"/>
        </w:rPr>
      </w:pPr>
      <w:r w:rsidRPr="009E4F63">
        <w:rPr>
          <w:rFonts w:ascii="Arial" w:hAnsi="Arial" w:cs="Arial"/>
          <w:sz w:val="20"/>
          <w:szCs w:val="20"/>
          <w:lang w:val="es-ES"/>
        </w:rPr>
        <w:t>Línea de Transmisión</w:t>
      </w:r>
    </w:p>
    <w:p w:rsidR="00B00155" w:rsidRDefault="00B00155" w:rsidP="00A46C2E">
      <w:pPr>
        <w:numPr>
          <w:ilvl w:val="0"/>
          <w:numId w:val="13"/>
        </w:numPr>
        <w:jc w:val="both"/>
        <w:rPr>
          <w:rFonts w:ascii="Arial" w:hAnsi="Arial" w:cs="Arial"/>
          <w:sz w:val="20"/>
          <w:szCs w:val="20"/>
        </w:rPr>
      </w:pPr>
      <w:r w:rsidRPr="009E4F63">
        <w:rPr>
          <w:rFonts w:ascii="Arial" w:hAnsi="Arial" w:cs="Arial"/>
          <w:sz w:val="20"/>
          <w:szCs w:val="20"/>
        </w:rPr>
        <w:t xml:space="preserve">Construcción de 2 kilómetros de línea de Transmisión en 138 kV, de cuatro circuito, con conductor Dove ACSR 556.6  kcmil e hilo de guarda tipo OPGW, desde la nueva subestación Ticuantepe I hasta </w:t>
      </w:r>
      <w:r w:rsidR="005F4F5B" w:rsidRPr="009E4F63">
        <w:rPr>
          <w:rFonts w:ascii="Arial" w:hAnsi="Arial" w:cs="Arial"/>
          <w:sz w:val="20"/>
          <w:szCs w:val="20"/>
        </w:rPr>
        <w:t>la apertura de</w:t>
      </w:r>
      <w:r w:rsidRPr="009E4F63">
        <w:rPr>
          <w:rFonts w:ascii="Arial" w:hAnsi="Arial" w:cs="Arial"/>
          <w:sz w:val="20"/>
          <w:szCs w:val="20"/>
        </w:rPr>
        <w:t xml:space="preserve"> la línea Ticuantepe II-Las Colinas.</w:t>
      </w:r>
    </w:p>
    <w:p w:rsidR="00B027E9" w:rsidRPr="00B027E9" w:rsidRDefault="00B027E9" w:rsidP="00B027E9">
      <w:pPr>
        <w:pStyle w:val="ListParagraph"/>
        <w:numPr>
          <w:ilvl w:val="0"/>
          <w:numId w:val="13"/>
        </w:numPr>
        <w:jc w:val="both"/>
        <w:rPr>
          <w:rFonts w:ascii="Arial" w:hAnsi="Arial" w:cs="Arial"/>
          <w:b/>
          <w:sz w:val="20"/>
          <w:szCs w:val="20"/>
        </w:rPr>
      </w:pPr>
      <w:r w:rsidRPr="00B027E9">
        <w:rPr>
          <w:rFonts w:ascii="Arial" w:hAnsi="Arial" w:cs="Arial"/>
          <w:b/>
          <w:sz w:val="20"/>
          <w:szCs w:val="20"/>
        </w:rPr>
        <w:t>Población Beneficiada</w:t>
      </w:r>
    </w:p>
    <w:p w:rsidR="00B027E9" w:rsidRPr="00B027E9" w:rsidRDefault="00B027E9" w:rsidP="00B027E9">
      <w:pPr>
        <w:pStyle w:val="ListParagraph"/>
        <w:numPr>
          <w:ilvl w:val="0"/>
          <w:numId w:val="13"/>
        </w:numPr>
        <w:jc w:val="both"/>
        <w:rPr>
          <w:rFonts w:ascii="Arial" w:hAnsi="Arial" w:cs="Arial"/>
          <w:b/>
          <w:sz w:val="20"/>
          <w:szCs w:val="20"/>
        </w:rPr>
      </w:pPr>
      <w:r w:rsidRPr="00B027E9">
        <w:rPr>
          <w:rFonts w:ascii="Arial" w:hAnsi="Arial" w:cs="Arial"/>
          <w:sz w:val="20"/>
          <w:szCs w:val="20"/>
        </w:rPr>
        <w:t>Esta nueva subestación beneficiaría directamente a 12,448 clientes de la subestación Ticuantepe I, ubicados en la zona de Veracruz, Residenciales San Sebastián, Nuevo Millenium, Puertas del Sol, Jardines de Ticuantepe, Los Madrigales, Lomas de Veracruz, Villa Nova, Los Cocos, Villa Colonial, Bosques de Capistrano, Los Eucaliptos y Ciudad Real, Valle Santa Maria, Campo Bello, Comunidades El Raizón, Piedra Menuda, Piedra Quemada,  y sectores aledaños del Km 14 al Km 21 carretera Managua – Masaya. Entre los grandes clientes que se beneficiarían están: Solka, Cargill y ENACAL</w:t>
      </w:r>
    </w:p>
    <w:p w:rsidR="00B00155" w:rsidRPr="009E4F63" w:rsidRDefault="00B00155" w:rsidP="00853CAB">
      <w:pPr>
        <w:keepNext/>
        <w:spacing w:after="0"/>
        <w:jc w:val="both"/>
        <w:rPr>
          <w:rFonts w:ascii="Arial" w:hAnsi="Arial" w:cs="Arial"/>
          <w:b/>
          <w:sz w:val="20"/>
          <w:szCs w:val="20"/>
        </w:rPr>
      </w:pPr>
      <w:r w:rsidRPr="009E4F63">
        <w:rPr>
          <w:rFonts w:ascii="Arial" w:hAnsi="Arial" w:cs="Arial"/>
          <w:b/>
          <w:sz w:val="20"/>
          <w:szCs w:val="20"/>
        </w:rPr>
        <w:lastRenderedPageBreak/>
        <w:t>Costos</w:t>
      </w:r>
    </w:p>
    <w:p w:rsidR="00B00155" w:rsidRPr="009E4F63" w:rsidRDefault="00B00155" w:rsidP="00B00155">
      <w:pPr>
        <w:jc w:val="both"/>
        <w:rPr>
          <w:rFonts w:ascii="Arial" w:hAnsi="Arial" w:cs="Arial"/>
          <w:sz w:val="20"/>
          <w:szCs w:val="20"/>
        </w:rPr>
      </w:pPr>
      <w:r w:rsidRPr="009E4F63">
        <w:rPr>
          <w:rFonts w:ascii="Arial" w:hAnsi="Arial" w:cs="Arial"/>
          <w:sz w:val="20"/>
          <w:szCs w:val="20"/>
        </w:rPr>
        <w:t xml:space="preserve">El costo total de las obras es de $5.785 millones de dólares, de los cuales U$ 5.496 millones es en moneda extranjera y U$ 0.289 millones es en moneda local. </w:t>
      </w:r>
    </w:p>
    <w:p w:rsidR="00B00155" w:rsidRPr="009E4F63" w:rsidRDefault="00B00155" w:rsidP="00B00155">
      <w:pPr>
        <w:jc w:val="both"/>
        <w:rPr>
          <w:rFonts w:ascii="Arial" w:hAnsi="Arial" w:cs="Arial"/>
          <w:b/>
          <w:sz w:val="20"/>
          <w:szCs w:val="20"/>
        </w:rPr>
      </w:pPr>
      <w:r w:rsidRPr="009E4F63">
        <w:rPr>
          <w:rFonts w:ascii="Arial" w:hAnsi="Arial" w:cs="Arial"/>
          <w:b/>
          <w:noProof/>
          <w:sz w:val="20"/>
          <w:szCs w:val="20"/>
          <w:lang w:val="en-US"/>
        </w:rPr>
        <w:drawing>
          <wp:inline distT="0" distB="0" distL="0" distR="0" wp14:anchorId="6FF74177" wp14:editId="7B977726">
            <wp:extent cx="5610224" cy="40290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4" cy="4029075"/>
                    </a:xfrm>
                    <a:prstGeom prst="rect">
                      <a:avLst/>
                    </a:prstGeom>
                    <a:noFill/>
                    <a:ln>
                      <a:noFill/>
                    </a:ln>
                  </pic:spPr>
                </pic:pic>
              </a:graphicData>
            </a:graphic>
          </wp:inline>
        </w:drawing>
      </w:r>
    </w:p>
    <w:p w:rsidR="00B00155" w:rsidRPr="009E4F63" w:rsidRDefault="00B00155" w:rsidP="00853CAB">
      <w:pPr>
        <w:jc w:val="both"/>
        <w:rPr>
          <w:rFonts w:ascii="Arial" w:hAnsi="Arial" w:cs="Arial"/>
          <w:b/>
          <w:sz w:val="20"/>
          <w:szCs w:val="20"/>
        </w:rPr>
      </w:pPr>
      <w:r w:rsidRPr="009E4F63">
        <w:rPr>
          <w:rFonts w:ascii="Arial" w:hAnsi="Arial" w:cs="Arial"/>
          <w:b/>
          <w:sz w:val="20"/>
          <w:szCs w:val="20"/>
        </w:rPr>
        <w:t>Mapa de Localización</w:t>
      </w:r>
    </w:p>
    <w:p w:rsidR="00B00155" w:rsidRPr="009E4F63" w:rsidRDefault="00853CAB" w:rsidP="00B00155">
      <w:pPr>
        <w:jc w:val="both"/>
        <w:rPr>
          <w:rFonts w:ascii="Arial" w:hAnsi="Arial" w:cs="Arial"/>
          <w:b/>
          <w:sz w:val="20"/>
          <w:szCs w:val="20"/>
        </w:rPr>
      </w:pPr>
      <w:r w:rsidRPr="009E4F63">
        <w:rPr>
          <w:rFonts w:ascii="Arial" w:hAnsi="Arial" w:cs="Arial"/>
          <w:b/>
          <w:noProof/>
          <w:sz w:val="20"/>
          <w:szCs w:val="20"/>
          <w:lang w:val="en-US"/>
        </w:rPr>
        <mc:AlternateContent>
          <mc:Choice Requires="wps">
            <w:drawing>
              <wp:anchor distT="0" distB="0" distL="114300" distR="114300" simplePos="0" relativeHeight="251678720" behindDoc="0" locked="0" layoutInCell="1" allowOverlap="1" wp14:anchorId="08BC5A67" wp14:editId="3CE4E767">
                <wp:simplePos x="0" y="0"/>
                <wp:positionH relativeFrom="column">
                  <wp:posOffset>2191826</wp:posOffset>
                </wp:positionH>
                <wp:positionV relativeFrom="paragraph">
                  <wp:posOffset>2380311</wp:posOffset>
                </wp:positionV>
                <wp:extent cx="1250315" cy="447675"/>
                <wp:effectExtent l="57150" t="457200" r="64135" b="66675"/>
                <wp:wrapNone/>
                <wp:docPr id="46" name="Llamada rectangular redondeada 24"/>
                <wp:cNvGraphicFramePr/>
                <a:graphic xmlns:a="http://schemas.openxmlformats.org/drawingml/2006/main">
                  <a:graphicData uri="http://schemas.microsoft.com/office/word/2010/wordprocessingShape">
                    <wps:wsp>
                      <wps:cNvSpPr/>
                      <wps:spPr>
                        <a:xfrm>
                          <a:off x="0" y="0"/>
                          <a:ext cx="1250315" cy="447675"/>
                        </a:xfrm>
                        <a:prstGeom prst="wedgeRoundRectCallout">
                          <a:avLst>
                            <a:gd name="adj1" fmla="val -2334"/>
                            <a:gd name="adj2" fmla="val -135820"/>
                            <a:gd name="adj3" fmla="val 16667"/>
                          </a:avLst>
                        </a:prstGeom>
                        <a:solidFill>
                          <a:schemeClr val="bg1"/>
                        </a:solidFill>
                        <a:ln>
                          <a:solidFill>
                            <a:schemeClr val="bg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B027E9" w:rsidRPr="007F6611" w:rsidRDefault="00B027E9" w:rsidP="00B00155">
                            <w:pPr>
                              <w:pStyle w:val="NormalWeb"/>
                              <w:spacing w:before="0" w:beforeAutospacing="0" w:after="0" w:afterAutospacing="0"/>
                              <w:jc w:val="center"/>
                              <w:rPr>
                                <w:sz w:val="18"/>
                              </w:rPr>
                            </w:pPr>
                            <w:r>
                              <w:rPr>
                                <w:rFonts w:asciiTheme="minorHAnsi" w:hAnsi="Calibri" w:cstheme="minorBidi"/>
                                <w:b/>
                                <w:bCs/>
                                <w:color w:val="000000" w:themeColor="text1"/>
                                <w:kern w:val="24"/>
                                <w:sz w:val="18"/>
                                <w:u w:val="single"/>
                              </w:rPr>
                              <w:t>Nueva Ticuantepe</w:t>
                            </w:r>
                            <w:r w:rsidRPr="007F6611">
                              <w:rPr>
                                <w:rFonts w:asciiTheme="minorHAnsi" w:hAnsi="Calibri" w:cstheme="minorBidi"/>
                                <w:b/>
                                <w:bCs/>
                                <w:color w:val="000000" w:themeColor="text1"/>
                                <w:kern w:val="24"/>
                                <w:sz w:val="18"/>
                                <w:u w:val="single"/>
                              </w:rPr>
                              <w:t xml:space="preserve"> I 138kV</w:t>
                            </w:r>
                          </w:p>
                        </w:txbxContent>
                      </wps:txbx>
                      <wps:bodyPr wrap="square" rtlCol="0" anchor="ctr">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4" o:spid="_x0000_s1575" type="#_x0000_t62" style="position:absolute;left:0;text-align:left;margin-left:172.6pt;margin-top:187.45pt;width:98.45pt;height:35.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WdswIAAOgFAAAOAAAAZHJzL2Uyb0RvYy54bWysVNtu2zAMfR+wfxD03vqSOC2COsXQonsZ&#10;tiLtPkCRaFuDLHmSEid/P0q+JN2GPRTLgyJZ5OHhIam7+2OryAGsk0aXNLtOKQHNjZC6Lun316er&#10;W0qcZ1owZTSU9ASO3m8+frjruzXkpjFKgCUIot2670raeN+tk8TxBlrmrk0HGi8rY1vm8WjrRFjW&#10;I3qrkjxNV0lvrOis4eAcfn0cLukm4lcVcP+tqhx4okqK3HxcbVx3YU02d2xdW9Y1ko802DtYtExq&#10;DDpDPTLPyN7KP6Baya1xpvLX3LSJqSrJIeaA2WTpb9m8NKyDmAuK47pZJvf/YPnXw7MlUpR0uaJE&#10;sxZr9EWxlglGLKrHdL1XzOJeGC0gfM6XQbW+c2t0fume7XhyuA0SHCvbhn9Mjhyj0qdZaTh6wvFj&#10;lhfpIiso4Xi3XN6sbooAmpy9O+v8ZzAtCZuS9iBq2Jq9Fltk9cCUMnsfFWeHL85H6cXIn4kfGSVV&#10;q7CSB6bIVb5YRM5Yngub/I1Ntihu86kfLqwWl1bZarW6GYmOcZHyRDWQcEZJ8SSViofQxfCgLEEa&#10;Jd3V2ej7xkrpdzli4NGTg4aFCCAc62fZKJmxvjFjaz9Zo30Ijk6ybvxW1sRKHFHfWIBnT4mQOBXR&#10;BIHdGdJ1A/QODqBeSY+1K/JlirPUlLRIb8NuKFHo6lihKcnomYRGGVoj7vxJQaSht1Bh42Ez5LGO&#10;ceTPYjGOHHw2XDVMwKBhkeJvCjDJGxtHBcCAXKH6M/YIMFkOIBP20HGjfXCF+GLMzum/iA3Os0eM&#10;jCLPzq3Uxv4NQGFWY+TBHulfSBO2/rg7xqHMi3nYdkaccFR7fKtK6n7umQVKrFcPZnjamOaNwRpy&#10;P0TV5tPem0r6ECuADgDjAZ+TqNrYH+G9ujxHq/MDvfkFAAD//wMAUEsDBBQABgAIAAAAIQAfMaz8&#10;4QAAAAsBAAAPAAAAZHJzL2Rvd25yZXYueG1sTI/LTsMwEEX3SPyDNUjsqPNwKIQ4FarEY0ERlH6A&#10;Gw9JRDyOYrcNf8+wgt2M5ujOudVqdoM44hR6TxrSRQICqfG2p1bD7uPh6gZEiIasGTyhhm8MsKrP&#10;zypTWn+idzxuYys4hEJpNHQxjqWUoenQmbDwIxLfPv3kTOR1aqWdzInD3SCzJLmWzvTEHzoz4rrD&#10;5mt7cBroJbpdmj9u3vpX+xSeaZOvlxutLy/m+zsQEef4B8OvPqtDzU57fyAbxKAhV0XGKA9LdQuC&#10;iUJlKYi9BqUKBbKu5P8O9Q8AAAD//wMAUEsBAi0AFAAGAAgAAAAhALaDOJL+AAAA4QEAABMAAAAA&#10;AAAAAAAAAAAAAAAAAFtDb250ZW50X1R5cGVzXS54bWxQSwECLQAUAAYACAAAACEAOP0h/9YAAACU&#10;AQAACwAAAAAAAAAAAAAAAAAvAQAAX3JlbHMvLnJlbHNQSwECLQAUAAYACAAAACEAOEkVnbMCAADo&#10;BQAADgAAAAAAAAAAAAAAAAAuAgAAZHJzL2Uyb0RvYy54bWxQSwECLQAUAAYACAAAACEAHzGs/OEA&#10;AAALAQAADwAAAAAAAAAAAAAAAAANBQAAZHJzL2Rvd25yZXYueG1sUEsFBgAAAAAEAAQA8wAAABsG&#10;AAAAAA==&#10;" adj="10296,-18537" fillcolor="white [3212]" strokecolor="white [3212]" strokeweight="2pt">
                <v:textbox>
                  <w:txbxContent>
                    <w:p w:rsidR="00B027E9" w:rsidRPr="007F6611" w:rsidRDefault="00B027E9" w:rsidP="00B00155">
                      <w:pPr>
                        <w:pStyle w:val="NormalWeb"/>
                        <w:spacing w:before="0" w:beforeAutospacing="0" w:after="0" w:afterAutospacing="0"/>
                        <w:jc w:val="center"/>
                        <w:rPr>
                          <w:sz w:val="18"/>
                        </w:rPr>
                      </w:pPr>
                      <w:r>
                        <w:rPr>
                          <w:rFonts w:asciiTheme="minorHAnsi" w:hAnsi="Calibri" w:cstheme="minorBidi"/>
                          <w:b/>
                          <w:bCs/>
                          <w:color w:val="000000" w:themeColor="text1"/>
                          <w:kern w:val="24"/>
                          <w:sz w:val="18"/>
                          <w:u w:val="single"/>
                        </w:rPr>
                        <w:t>Nueva Ticuantepe</w:t>
                      </w:r>
                      <w:r w:rsidRPr="007F6611">
                        <w:rPr>
                          <w:rFonts w:asciiTheme="minorHAnsi" w:hAnsi="Calibri" w:cstheme="minorBidi"/>
                          <w:b/>
                          <w:bCs/>
                          <w:color w:val="000000" w:themeColor="text1"/>
                          <w:kern w:val="24"/>
                          <w:sz w:val="18"/>
                          <w:u w:val="single"/>
                        </w:rPr>
                        <w:t xml:space="preserve"> I 138kV</w:t>
                      </w:r>
                    </w:p>
                  </w:txbxContent>
                </v:textbox>
              </v:shape>
            </w:pict>
          </mc:Fallback>
        </mc:AlternateContent>
      </w:r>
      <w:r w:rsidR="00A46C2E" w:rsidRPr="009E4F63">
        <w:rPr>
          <w:rFonts w:ascii="Arial" w:hAnsi="Arial" w:cs="Arial"/>
          <w:b/>
          <w:noProof/>
          <w:sz w:val="20"/>
          <w:szCs w:val="20"/>
          <w:lang w:val="en-US"/>
        </w:rPr>
        <mc:AlternateContent>
          <mc:Choice Requires="wps">
            <w:drawing>
              <wp:anchor distT="0" distB="0" distL="114300" distR="114300" simplePos="0" relativeHeight="251679744" behindDoc="0" locked="0" layoutInCell="1" allowOverlap="1" wp14:anchorId="73CDDF11" wp14:editId="3BF38830">
                <wp:simplePos x="0" y="0"/>
                <wp:positionH relativeFrom="column">
                  <wp:posOffset>2512060</wp:posOffset>
                </wp:positionH>
                <wp:positionV relativeFrom="paragraph">
                  <wp:posOffset>340995</wp:posOffset>
                </wp:positionV>
                <wp:extent cx="3343275" cy="390525"/>
                <wp:effectExtent l="57150" t="57150" r="66675" b="714375"/>
                <wp:wrapNone/>
                <wp:docPr id="40" name="Llamada rectangular redondeada 24"/>
                <wp:cNvGraphicFramePr/>
                <a:graphic xmlns:a="http://schemas.openxmlformats.org/drawingml/2006/main">
                  <a:graphicData uri="http://schemas.microsoft.com/office/word/2010/wordprocessingShape">
                    <wps:wsp>
                      <wps:cNvSpPr/>
                      <wps:spPr>
                        <a:xfrm>
                          <a:off x="0" y="0"/>
                          <a:ext cx="3343275" cy="390525"/>
                        </a:xfrm>
                        <a:prstGeom prst="wedgeRoundRectCallout">
                          <a:avLst>
                            <a:gd name="adj1" fmla="val -40901"/>
                            <a:gd name="adj2" fmla="val 212828"/>
                            <a:gd name="adj3" fmla="val 16667"/>
                          </a:avLst>
                        </a:prstGeom>
                        <a:solidFill>
                          <a:schemeClr val="bg1"/>
                        </a:solidFill>
                        <a:ln>
                          <a:solidFill>
                            <a:schemeClr val="bg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B027E9" w:rsidRPr="007F6611" w:rsidRDefault="00B027E9" w:rsidP="00B00155">
                            <w:pPr>
                              <w:pStyle w:val="NormalWeb"/>
                              <w:spacing w:before="0" w:beforeAutospacing="0" w:after="0" w:afterAutospacing="0"/>
                              <w:jc w:val="center"/>
                              <w:rPr>
                                <w:sz w:val="18"/>
                              </w:rPr>
                            </w:pPr>
                            <w:r w:rsidRPr="007F6611">
                              <w:rPr>
                                <w:rFonts w:asciiTheme="minorHAnsi" w:hAnsi="Calibri" w:cstheme="minorBidi"/>
                                <w:b/>
                                <w:bCs/>
                                <w:color w:val="000000" w:themeColor="text1"/>
                                <w:kern w:val="24"/>
                                <w:sz w:val="18"/>
                              </w:rPr>
                              <w:t>Construcción de 2km de Línea 138kV, doble circuito, conductor Dove ASCR e Hilo de guarda Tipo OPGW</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id="_x0000_s1576" type="#_x0000_t62" style="position:absolute;left:0;text-align:left;margin-left:197.8pt;margin-top:26.85pt;width:263.2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DevwIAAAwGAAAOAAAAZHJzL2Uyb0RvYy54bWysVF1v2yAUfZ+0/4B4b+04H02jOtXUqtOk&#10;aqvS7gcQuLaZMHhA4vTf74Jxkq3THqrlwbnAvYfDuR83t4dWkT1YJ40u6eQypwQ0N0LquqTfXx4u&#10;lpQ4z7Rgymgo6Ss4erv++OGm71ZQmMYoAZYgiHarvitp4323yjLHG2iZuzQdaDysjG2Zx6WtM2FZ&#10;j+ityoo8X2S9saKzhoNzuHs/HNJ1xK8q4P5bVTnwRJUUufn4tfG7Dd9sfcNWtWVdI3miwd7BomVS&#10;46VHqHvmGdlZ+QaqldwaZyp/yU2bmaqSHOIb8DWT/I/XPDesg/gWFMd1R5nc/4PlX/dPlkhR0hnK&#10;o1mLOXpUrGWCEYvqMV3vFLNoC6MFhO1iFlTrO7fC4OfuyaaVQzNIcKhsG/7xceQQlX49Kg0HTzhu&#10;TqezaXE1p4Tj2fQ6nxfzAJqdojvr/GcwLQlGSXsQNWzMTosNsrpjSpmdj4qz/aPzUXqR+DPxY0JJ&#10;1SrM5J4pcjHLr/NJSvWZU3HuVEyKZbF86zQ9d5osFourRDTdi5RHqoGEM0qKB6lUXIQqhjtlCdIo&#10;6baOJDDiNy+l3xWIMCmSg4apCCAc82dZksxY35hU2g/WaD88Tsm68RtZEyuxRX1jAZ48JUJiV0SX&#10;wO8E6boBegt7UC+kxyafF7Mci6Up6TxfBmtIUajqmKEk0BCZhUIZSiNa/lVBoKr0BiosPCyGIuYx&#10;tvxJLMaRg58MRw0TMGg4z/E3XjDKGwsnAgbkCtU/YieA0XMAGbGHikv+IRTixDgG5/8iNgQfI+LN&#10;KPIxuJXa2L8BKHxVunnwR/pn0gTTH7aH2JTFPPZF2Nsa8Yqt2uOsKqn7uWMWKFFfNA6DMNhGw47G&#10;djSsV3dmGH9M88ZgnrkfmGnzaedNJX3gc7okLXDkRGVTDYWZdr6OXqchvv4FAAD//wMAUEsDBBQA&#10;BgAIAAAAIQA48qyM3gAAAAoBAAAPAAAAZHJzL2Rvd25yZXYueG1sTI/LTsMwEEX3SPyDNUjsqPNQ&#10;CglxqorXik3KYz2JTRxhj6PYbcLfY1Z0ObpH956pd6s17KRmPzoSkG4SYIp6J0caBLy/Pd/cAfMB&#10;SaJxpAT8KA+75vKixkq6hVp1OoSBxRLyFQrQIUwV577XyqLfuElRzL7cbDHEcx64nHGJ5dbwLEm2&#10;3OJIcUHjpB606r8PRyugLT9fnHnaP+az6QK+4tJ+6EGI66t1fw8sqDX8w/CnH9WhiU6dO5L0zAjI&#10;y2IbUQFFfgssAmWWpcC6SKZFBryp+fkLzS8AAAD//wMAUEsBAi0AFAAGAAgAAAAhALaDOJL+AAAA&#10;4QEAABMAAAAAAAAAAAAAAAAAAAAAAFtDb250ZW50X1R5cGVzXS54bWxQSwECLQAUAAYACAAAACEA&#10;OP0h/9YAAACUAQAACwAAAAAAAAAAAAAAAAAvAQAAX3JlbHMvLnJlbHNQSwECLQAUAAYACAAAACEA&#10;tyJg3r8CAAAMBgAADgAAAAAAAAAAAAAAAAAuAgAAZHJzL2Uyb0RvYy54bWxQSwECLQAUAAYACAAA&#10;ACEAOPKsjN4AAAAKAQAADwAAAAAAAAAAAAAAAAAZBQAAZHJzL2Rvd25yZXYueG1sUEsFBgAAAAAE&#10;AAQA8wAAACQGAAAAAA==&#10;" adj="1965,56771" fillcolor="white [3212]" strokecolor="white [3212]" strokeweight="2pt">
                <v:textbox inset="0,0,0,0">
                  <w:txbxContent>
                    <w:p w:rsidR="00B027E9" w:rsidRPr="007F6611" w:rsidRDefault="00B027E9" w:rsidP="00B00155">
                      <w:pPr>
                        <w:pStyle w:val="NormalWeb"/>
                        <w:spacing w:before="0" w:beforeAutospacing="0" w:after="0" w:afterAutospacing="0"/>
                        <w:jc w:val="center"/>
                        <w:rPr>
                          <w:sz w:val="18"/>
                        </w:rPr>
                      </w:pPr>
                      <w:r w:rsidRPr="007F6611">
                        <w:rPr>
                          <w:rFonts w:asciiTheme="minorHAnsi" w:hAnsi="Calibri" w:cstheme="minorBidi"/>
                          <w:b/>
                          <w:bCs/>
                          <w:color w:val="000000" w:themeColor="text1"/>
                          <w:kern w:val="24"/>
                          <w:sz w:val="18"/>
                        </w:rPr>
                        <w:t>Construcción de 2km de Línea 138kV, doble circuito, conductor Dove ASCR e Hilo de guarda Tipo OPGW</w:t>
                      </w:r>
                    </w:p>
                  </w:txbxContent>
                </v:textbox>
              </v:shape>
            </w:pict>
          </mc:Fallback>
        </mc:AlternateContent>
      </w:r>
      <w:r w:rsidR="00B00155" w:rsidRPr="009E4F63">
        <w:rPr>
          <w:rFonts w:ascii="Arial" w:hAnsi="Arial" w:cs="Arial"/>
          <w:b/>
          <w:noProof/>
          <w:sz w:val="20"/>
          <w:szCs w:val="20"/>
          <w:lang w:val="en-US"/>
        </w:rPr>
        <w:drawing>
          <wp:inline distT="0" distB="0" distL="0" distR="0" wp14:anchorId="39C99AF7" wp14:editId="064AD677">
            <wp:extent cx="4577954" cy="3005593"/>
            <wp:effectExtent l="38100" t="38100" r="32385" b="425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18513" t="8967" b="5435"/>
                    <a:stretch/>
                  </pic:blipFill>
                  <pic:spPr bwMode="auto">
                    <a:xfrm>
                      <a:off x="0" y="0"/>
                      <a:ext cx="4592367" cy="3015056"/>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B00155" w:rsidRPr="009E4F63" w:rsidRDefault="00B00155" w:rsidP="00B00155">
      <w:pPr>
        <w:jc w:val="both"/>
        <w:rPr>
          <w:rFonts w:ascii="Arial" w:hAnsi="Arial" w:cs="Arial"/>
          <w:b/>
          <w:sz w:val="20"/>
          <w:szCs w:val="20"/>
        </w:rPr>
        <w:sectPr w:rsidR="00B00155" w:rsidRPr="009E4F63" w:rsidSect="001A3714">
          <w:pgSz w:w="12240" w:h="15840"/>
          <w:pgMar w:top="1417" w:right="1701" w:bottom="1134" w:left="1701" w:header="708" w:footer="708" w:gutter="0"/>
          <w:cols w:space="708"/>
          <w:docGrid w:linePitch="360"/>
        </w:sectPr>
      </w:pPr>
    </w:p>
    <w:p w:rsidR="00B00155" w:rsidRPr="009E4F63" w:rsidRDefault="00B00155" w:rsidP="00B00155">
      <w:pPr>
        <w:jc w:val="both"/>
        <w:rPr>
          <w:rFonts w:ascii="Arial" w:hAnsi="Arial" w:cs="Arial"/>
          <w:b/>
          <w:sz w:val="20"/>
          <w:szCs w:val="20"/>
        </w:rPr>
      </w:pPr>
      <w:r w:rsidRPr="009E4F63">
        <w:rPr>
          <w:rFonts w:ascii="Arial" w:hAnsi="Arial" w:cs="Arial"/>
          <w:b/>
          <w:noProof/>
          <w:sz w:val="20"/>
          <w:szCs w:val="20"/>
          <w:lang w:val="en-US"/>
        </w:rPr>
        <w:lastRenderedPageBreak/>
        <w:drawing>
          <wp:anchor distT="0" distB="0" distL="114300" distR="114300" simplePos="0" relativeHeight="251676672" behindDoc="1" locked="0" layoutInCell="1" allowOverlap="1" wp14:anchorId="001259D1" wp14:editId="5B0C5E72">
            <wp:simplePos x="0" y="0"/>
            <wp:positionH relativeFrom="column">
              <wp:posOffset>-454025</wp:posOffset>
            </wp:positionH>
            <wp:positionV relativeFrom="paragraph">
              <wp:posOffset>348615</wp:posOffset>
            </wp:positionV>
            <wp:extent cx="9344025" cy="6143625"/>
            <wp:effectExtent l="19050" t="19050" r="28575" b="28575"/>
            <wp:wrapTight wrapText="bothSides">
              <wp:wrapPolygon edited="0">
                <wp:start x="-44" y="-67"/>
                <wp:lineTo x="-44" y="21633"/>
                <wp:lineTo x="21622" y="21633"/>
                <wp:lineTo x="21622" y="-67"/>
                <wp:lineTo x="-44" y="-67"/>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44025" cy="61436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9E4F63">
        <w:rPr>
          <w:rFonts w:ascii="Arial" w:hAnsi="Arial" w:cs="Arial"/>
          <w:b/>
          <w:sz w:val="20"/>
          <w:szCs w:val="20"/>
        </w:rPr>
        <w:t>5.9. – Cronograma de Ejecución</w:t>
      </w:r>
    </w:p>
    <w:p w:rsidR="00B00155" w:rsidRPr="009E4F63" w:rsidRDefault="00B00155" w:rsidP="00B00155">
      <w:pPr>
        <w:jc w:val="both"/>
        <w:rPr>
          <w:rFonts w:ascii="Arial" w:hAnsi="Arial" w:cs="Arial"/>
          <w:b/>
          <w:sz w:val="20"/>
          <w:szCs w:val="20"/>
        </w:rPr>
        <w:sectPr w:rsidR="00B00155" w:rsidRPr="009E4F63" w:rsidSect="00B00155">
          <w:pgSz w:w="15840" w:h="12240" w:orient="landscape"/>
          <w:pgMar w:top="1701" w:right="1418" w:bottom="1701" w:left="1134" w:header="709" w:footer="709" w:gutter="0"/>
          <w:cols w:space="708"/>
          <w:docGrid w:linePitch="360"/>
        </w:sectPr>
      </w:pPr>
    </w:p>
    <w:p w:rsidR="00B00155" w:rsidRPr="009E4F63" w:rsidRDefault="00B00155" w:rsidP="00B00155">
      <w:pPr>
        <w:jc w:val="both"/>
        <w:rPr>
          <w:rFonts w:ascii="Arial" w:hAnsi="Arial" w:cs="Arial"/>
          <w:b/>
          <w:sz w:val="20"/>
          <w:szCs w:val="20"/>
        </w:rPr>
      </w:pPr>
      <w:r w:rsidRPr="009E4F63">
        <w:rPr>
          <w:rFonts w:ascii="Arial" w:hAnsi="Arial" w:cs="Arial"/>
          <w:b/>
          <w:noProof/>
          <w:sz w:val="20"/>
          <w:szCs w:val="20"/>
          <w:lang w:val="en-US"/>
        </w:rPr>
        <w:lastRenderedPageBreak/>
        <w:drawing>
          <wp:anchor distT="0" distB="0" distL="114300" distR="114300" simplePos="0" relativeHeight="251681792" behindDoc="0" locked="0" layoutInCell="1" allowOverlap="1" wp14:anchorId="04902C1D" wp14:editId="29F8F67B">
            <wp:simplePos x="0" y="0"/>
            <wp:positionH relativeFrom="column">
              <wp:posOffset>-655320</wp:posOffset>
            </wp:positionH>
            <wp:positionV relativeFrom="paragraph">
              <wp:posOffset>333375</wp:posOffset>
            </wp:positionV>
            <wp:extent cx="6793865" cy="7835900"/>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93865" cy="783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F63">
        <w:rPr>
          <w:rFonts w:ascii="Arial" w:hAnsi="Arial" w:cs="Arial"/>
          <w:b/>
          <w:sz w:val="20"/>
          <w:szCs w:val="20"/>
        </w:rPr>
        <w:t>Diagrama Unifilar de la Subestación Ticuantepe I.</w:t>
      </w:r>
    </w:p>
    <w:p w:rsidR="00B00155" w:rsidRPr="009E4F63" w:rsidRDefault="00B00155" w:rsidP="00A46C2E">
      <w:pPr>
        <w:numPr>
          <w:ilvl w:val="0"/>
          <w:numId w:val="27"/>
        </w:numPr>
        <w:jc w:val="both"/>
        <w:rPr>
          <w:rFonts w:ascii="Arial" w:hAnsi="Arial" w:cs="Arial"/>
          <w:b/>
          <w:bCs/>
          <w:sz w:val="20"/>
          <w:szCs w:val="20"/>
        </w:rPr>
      </w:pPr>
      <w:r w:rsidRPr="009E4F63">
        <w:rPr>
          <w:rFonts w:ascii="Arial" w:hAnsi="Arial" w:cs="Arial"/>
          <w:b/>
          <w:sz w:val="20"/>
          <w:szCs w:val="20"/>
        </w:rPr>
        <w:lastRenderedPageBreak/>
        <w:t>ADQUISICION DE 1 TRANSFORMADOR MOVIL</w:t>
      </w:r>
    </w:p>
    <w:p w:rsidR="00B00155" w:rsidRPr="009E4F63" w:rsidRDefault="00B00155" w:rsidP="00B00155">
      <w:pPr>
        <w:jc w:val="both"/>
        <w:rPr>
          <w:rFonts w:ascii="Arial" w:hAnsi="Arial" w:cs="Arial"/>
          <w:b/>
          <w:bCs/>
          <w:sz w:val="20"/>
          <w:szCs w:val="20"/>
        </w:rPr>
      </w:pPr>
      <w:r w:rsidRPr="009E4F63">
        <w:rPr>
          <w:rFonts w:ascii="Arial" w:hAnsi="Arial" w:cs="Arial"/>
          <w:b/>
          <w:bCs/>
          <w:sz w:val="20"/>
          <w:szCs w:val="20"/>
        </w:rPr>
        <w:t>Introducción</w:t>
      </w:r>
      <w:r w:rsidR="00B027E9" w:rsidRPr="00B027E9">
        <w:rPr>
          <w:rFonts w:ascii="Arial" w:hAnsi="Arial" w:cs="Arial"/>
          <w:b/>
          <w:sz w:val="20"/>
          <w:szCs w:val="20"/>
        </w:rPr>
        <w:t xml:space="preserve"> </w:t>
      </w:r>
      <w:r w:rsidR="00B027E9">
        <w:rPr>
          <w:rFonts w:ascii="Arial" w:hAnsi="Arial" w:cs="Arial"/>
          <w:b/>
          <w:sz w:val="20"/>
          <w:szCs w:val="20"/>
        </w:rPr>
        <w:t xml:space="preserve">y </w:t>
      </w:r>
      <w:r w:rsidR="00B027E9" w:rsidRPr="009E4F63">
        <w:rPr>
          <w:rFonts w:ascii="Arial" w:hAnsi="Arial" w:cs="Arial"/>
          <w:b/>
          <w:sz w:val="20"/>
          <w:szCs w:val="20"/>
        </w:rPr>
        <w:t>Antecedentes</w:t>
      </w:r>
    </w:p>
    <w:p w:rsidR="00B00155" w:rsidRPr="009E4F63" w:rsidRDefault="00B00155" w:rsidP="00B00155">
      <w:pPr>
        <w:jc w:val="both"/>
        <w:rPr>
          <w:rFonts w:ascii="Arial" w:hAnsi="Arial" w:cs="Arial"/>
          <w:sz w:val="20"/>
          <w:szCs w:val="20"/>
        </w:rPr>
      </w:pPr>
      <w:r w:rsidRPr="009E4F63">
        <w:rPr>
          <w:rFonts w:ascii="Arial" w:hAnsi="Arial" w:cs="Arial"/>
          <w:sz w:val="20"/>
          <w:szCs w:val="20"/>
        </w:rPr>
        <w:t>Actualmente se cuenta con 4,095 MVA instalados en el Sistema Interconectado Nacional. De este total son propiedad de ENATREL 2,439 MVA, correspondiente a 85 Transformadores instalados en 66 subestaciones propiedad de ENATREL</w:t>
      </w:r>
      <w:r w:rsidR="00DB3DE5" w:rsidRPr="009E4F63">
        <w:rPr>
          <w:rFonts w:ascii="Arial" w:hAnsi="Arial" w:cs="Arial"/>
          <w:sz w:val="20"/>
          <w:szCs w:val="20"/>
        </w:rPr>
        <w:t xml:space="preserve"> </w:t>
      </w:r>
      <w:r w:rsidRPr="009E4F63">
        <w:rPr>
          <w:rFonts w:ascii="Arial" w:hAnsi="Arial" w:cs="Arial"/>
          <w:sz w:val="20"/>
          <w:szCs w:val="20"/>
        </w:rPr>
        <w:t>.De estos 85 transformadores que posee ENATREL 33 de ellos poseen 30 o más años de servicio.</w:t>
      </w:r>
      <w:r w:rsidR="00DB3DE5" w:rsidRPr="009E4F63">
        <w:rPr>
          <w:rFonts w:ascii="Arial" w:hAnsi="Arial" w:cs="Arial"/>
          <w:sz w:val="20"/>
          <w:szCs w:val="20"/>
        </w:rPr>
        <w:t xml:space="preserve"> La adquisición de un transformador móvil va a permitir mejorar la confiabilidad del suministro de la demanda ante situaciones de contingencias.</w:t>
      </w:r>
    </w:p>
    <w:p w:rsidR="00B00155" w:rsidRPr="009E4F63" w:rsidRDefault="00B00155" w:rsidP="00B00155">
      <w:pPr>
        <w:jc w:val="both"/>
        <w:rPr>
          <w:rFonts w:ascii="Arial" w:hAnsi="Arial" w:cs="Arial"/>
          <w:bCs/>
          <w:sz w:val="20"/>
          <w:szCs w:val="20"/>
        </w:rPr>
      </w:pPr>
      <w:r w:rsidRPr="009E4F63">
        <w:rPr>
          <w:rFonts w:ascii="Arial" w:hAnsi="Arial" w:cs="Arial"/>
          <w:bCs/>
          <w:sz w:val="20"/>
          <w:szCs w:val="20"/>
        </w:rPr>
        <w:t>Actualmente ENATREL posee 3 subestaciones móviles, dos de ellas de 15 MVA, adquiridas en los años 1975 y 1991 y una tercera de 25 MVA, adquirida en el año 200</w:t>
      </w:r>
      <w:r w:rsidR="00DB3DE5" w:rsidRPr="009E4F63">
        <w:rPr>
          <w:rFonts w:ascii="Arial" w:hAnsi="Arial" w:cs="Arial"/>
          <w:bCs/>
          <w:sz w:val="20"/>
          <w:szCs w:val="20"/>
        </w:rPr>
        <w:t xml:space="preserve"> </w:t>
      </w:r>
      <w:r w:rsidRPr="009E4F63">
        <w:rPr>
          <w:rFonts w:ascii="Arial" w:hAnsi="Arial" w:cs="Arial"/>
          <w:bCs/>
          <w:sz w:val="20"/>
          <w:szCs w:val="20"/>
        </w:rPr>
        <w:t>2.La subestación Móvil de 15 MVA, Marca EB-NATIONAL, fue instalada en mayo del 2010 en la subestación de Estelí, debido a que el transformador de esta subestación se encontraba cargado. Posteriormente en el 2011, se instaló un nuevo transformador de 25 MVA adquirido con financiamiento del BID y se retiró. Actualmente dicha subestación se encuentra en la subestación de Enacal I (carretera Masaya). Dicha subestación móvil tiene 25 años de servicio.</w:t>
      </w:r>
    </w:p>
    <w:p w:rsidR="00B00155" w:rsidRPr="009E4F63" w:rsidRDefault="00B00155" w:rsidP="00B00155">
      <w:pPr>
        <w:jc w:val="both"/>
        <w:rPr>
          <w:rFonts w:ascii="Arial" w:hAnsi="Arial" w:cs="Arial"/>
          <w:bCs/>
          <w:sz w:val="20"/>
          <w:szCs w:val="20"/>
        </w:rPr>
      </w:pPr>
      <w:r w:rsidRPr="009E4F63">
        <w:rPr>
          <w:rFonts w:ascii="Arial" w:hAnsi="Arial" w:cs="Arial"/>
          <w:bCs/>
          <w:sz w:val="20"/>
          <w:szCs w:val="20"/>
        </w:rPr>
        <w:t>La Subestación Móvil de 25 MVA, Marca EFACEC, se encuentra operando en la Subestación de Amerrisque desde marzo del 2012. Antes estaba operando en la Subestación Rivas, pero en esta subestación desde el año 2008 al 2012, debido a que la subestación Rivas se encontraba sobrecargada hasta que se instaló un nuevo transformador de 40MVA adquirido con el BID. Esta subestación tiene 14 años de servicio.</w:t>
      </w:r>
    </w:p>
    <w:p w:rsidR="00B00155" w:rsidRPr="009E4F63" w:rsidRDefault="00B00155" w:rsidP="00B00155">
      <w:pPr>
        <w:jc w:val="both"/>
        <w:rPr>
          <w:rFonts w:ascii="Arial" w:hAnsi="Arial" w:cs="Arial"/>
          <w:bCs/>
          <w:sz w:val="20"/>
          <w:szCs w:val="20"/>
        </w:rPr>
      </w:pPr>
      <w:r w:rsidRPr="009E4F63">
        <w:rPr>
          <w:rFonts w:ascii="Arial" w:hAnsi="Arial" w:cs="Arial"/>
          <w:bCs/>
          <w:sz w:val="20"/>
          <w:szCs w:val="20"/>
        </w:rPr>
        <w:t>La subestación Móvil de 15 MVA, COGELEX, posee 41 años. Esta subestación fue desinstalada de la Subestación La Paz Centro en Junio del año 2010. Actualmente se trasladará a la subestación de Rivas para abastecer al circuito RIV-4060 que alimenta a la ciudad de San Juan del Sur, Cardenas, Sapoa, etc.</w:t>
      </w:r>
    </w:p>
    <w:p w:rsidR="00B00155" w:rsidRPr="009E4F63" w:rsidRDefault="00B00155" w:rsidP="00B00155">
      <w:pPr>
        <w:jc w:val="both"/>
        <w:rPr>
          <w:rFonts w:ascii="Arial" w:hAnsi="Arial" w:cs="Arial"/>
          <w:b/>
          <w:bCs/>
          <w:sz w:val="20"/>
          <w:szCs w:val="20"/>
        </w:rPr>
      </w:pPr>
      <w:r w:rsidRPr="009E4F63">
        <w:rPr>
          <w:rFonts w:ascii="Arial" w:hAnsi="Arial" w:cs="Arial"/>
          <w:b/>
          <w:bCs/>
          <w:sz w:val="20"/>
          <w:szCs w:val="20"/>
        </w:rPr>
        <w:t>Objetivos</w:t>
      </w:r>
    </w:p>
    <w:p w:rsidR="00B00155" w:rsidRPr="009E4F63" w:rsidRDefault="00B00155" w:rsidP="00A46C2E">
      <w:pPr>
        <w:numPr>
          <w:ilvl w:val="0"/>
          <w:numId w:val="19"/>
        </w:numPr>
        <w:jc w:val="both"/>
        <w:rPr>
          <w:rFonts w:ascii="Arial" w:hAnsi="Arial" w:cs="Arial"/>
          <w:sz w:val="20"/>
          <w:szCs w:val="20"/>
        </w:rPr>
      </w:pPr>
      <w:r w:rsidRPr="009E4F63">
        <w:rPr>
          <w:rFonts w:ascii="Arial" w:hAnsi="Arial" w:cs="Arial"/>
          <w:sz w:val="20"/>
          <w:szCs w:val="20"/>
        </w:rPr>
        <w:t>Garantizar las condiciones para la realización de mantenimiento preventivo a los transformadores de 40MVA</w:t>
      </w:r>
    </w:p>
    <w:p w:rsidR="00B00155" w:rsidRPr="009E4F63" w:rsidRDefault="00B00155" w:rsidP="00A46C2E">
      <w:pPr>
        <w:numPr>
          <w:ilvl w:val="0"/>
          <w:numId w:val="19"/>
        </w:numPr>
        <w:jc w:val="both"/>
        <w:rPr>
          <w:rFonts w:ascii="Arial" w:hAnsi="Arial" w:cs="Arial"/>
          <w:sz w:val="20"/>
          <w:szCs w:val="20"/>
        </w:rPr>
      </w:pPr>
      <w:r w:rsidRPr="009E4F63">
        <w:rPr>
          <w:rFonts w:ascii="Arial" w:hAnsi="Arial" w:cs="Arial"/>
          <w:sz w:val="20"/>
          <w:szCs w:val="20"/>
        </w:rPr>
        <w:t>Respaldo de la demanda ante cualquier emergencia o salida de un transformador de potencia</w:t>
      </w:r>
    </w:p>
    <w:p w:rsidR="00B00155" w:rsidRPr="009E4F63" w:rsidRDefault="00B00155" w:rsidP="00B00155">
      <w:pPr>
        <w:jc w:val="both"/>
        <w:rPr>
          <w:rFonts w:ascii="Arial" w:hAnsi="Arial" w:cs="Arial"/>
          <w:b/>
          <w:sz w:val="20"/>
          <w:szCs w:val="20"/>
        </w:rPr>
      </w:pPr>
      <w:r w:rsidRPr="009E4F63">
        <w:rPr>
          <w:rFonts w:ascii="Arial" w:hAnsi="Arial" w:cs="Arial"/>
          <w:b/>
          <w:sz w:val="20"/>
          <w:szCs w:val="20"/>
        </w:rPr>
        <w:t>Justificación</w:t>
      </w:r>
    </w:p>
    <w:p w:rsidR="00B00155" w:rsidRPr="009E4F63" w:rsidRDefault="00B00155" w:rsidP="00B00155">
      <w:pPr>
        <w:jc w:val="both"/>
        <w:rPr>
          <w:rFonts w:ascii="Arial" w:hAnsi="Arial" w:cs="Arial"/>
          <w:sz w:val="20"/>
          <w:szCs w:val="20"/>
        </w:rPr>
      </w:pPr>
      <w:r w:rsidRPr="009E4F63">
        <w:rPr>
          <w:rFonts w:ascii="Arial" w:hAnsi="Arial" w:cs="Arial"/>
          <w:bCs/>
          <w:sz w:val="20"/>
          <w:szCs w:val="20"/>
          <w:lang w:val="es-MX"/>
        </w:rPr>
        <w:t xml:space="preserve">Considerando que la mayoría de los transformadores sobre todo en el área de Managua son de 40 MVA y tomando en cuenta que la capital es la zona donde se encuentra concentrada más del 50% de la demanda nacional con cargas importantes tales como la </w:t>
      </w:r>
      <w:r w:rsidRPr="009E4F63">
        <w:rPr>
          <w:rFonts w:ascii="Arial" w:hAnsi="Arial" w:cs="Arial"/>
          <w:sz w:val="20"/>
          <w:szCs w:val="20"/>
        </w:rPr>
        <w:t xml:space="preserve">Cámara de Comercio de Nicaragua, las Embajadas de diferentes Países,  Ministerio de Relaciones Exteriores, Ministerio de Gobernación, Ministerio de Hacienda y Crédito Público, Casa Presidencial, Teatro Rubén Darío, Hospitales importantes, Hoteles, importantes cargas industriales, etc. </w:t>
      </w:r>
      <w:r w:rsidRPr="009E4F63">
        <w:rPr>
          <w:rFonts w:ascii="Arial" w:hAnsi="Arial" w:cs="Arial"/>
          <w:bCs/>
          <w:sz w:val="20"/>
          <w:szCs w:val="20"/>
          <w:lang w:val="es-MX"/>
        </w:rPr>
        <w:t>Se hace es necesario contar con al menos un transformador  Móvil de mayor capacidad a los existentes de 15MVA y 25MVA.</w:t>
      </w:r>
    </w:p>
    <w:p w:rsidR="00B00155" w:rsidRPr="009E4F63" w:rsidRDefault="00B00155" w:rsidP="00B00155">
      <w:pPr>
        <w:jc w:val="both"/>
        <w:rPr>
          <w:rFonts w:ascii="Arial" w:hAnsi="Arial" w:cs="Arial"/>
          <w:bCs/>
          <w:sz w:val="20"/>
          <w:szCs w:val="20"/>
        </w:rPr>
      </w:pPr>
      <w:r w:rsidRPr="009E4F63">
        <w:rPr>
          <w:rFonts w:ascii="Arial" w:hAnsi="Arial" w:cs="Arial"/>
          <w:bCs/>
          <w:sz w:val="20"/>
          <w:szCs w:val="20"/>
          <w:lang w:val="es-MX"/>
        </w:rPr>
        <w:t>Si existiera una falla intempestiva en uno de los transformadores de 40MVA o en caso que uno de estos transformadores requiera mantenimiento preventivo  o correctivo, ENATREL no posee transformadores de 40 MVA en stock en los almacenes, de reserva, ni subestaciones móviles para suplir esta demanda mientras se restaura o se reemplaza el equipo.</w:t>
      </w:r>
    </w:p>
    <w:p w:rsidR="00B00155" w:rsidRPr="009E4F63" w:rsidRDefault="00B00155" w:rsidP="00B00155">
      <w:pPr>
        <w:jc w:val="both"/>
        <w:rPr>
          <w:rFonts w:ascii="Arial" w:hAnsi="Arial" w:cs="Arial"/>
          <w:sz w:val="20"/>
          <w:szCs w:val="20"/>
        </w:rPr>
      </w:pPr>
      <w:r w:rsidRPr="009E4F63">
        <w:rPr>
          <w:rFonts w:ascii="Arial" w:hAnsi="Arial" w:cs="Arial"/>
          <w:sz w:val="20"/>
          <w:szCs w:val="20"/>
        </w:rPr>
        <w:lastRenderedPageBreak/>
        <w:t xml:space="preserve">Las exigencias del sector eléctrico son cada día más estrictas, en cuanto a la continuidad y calidad del servicio brindado, debido a esto se hace necesario dar seguimiento periódico  a los parámetros dieléctricos de los aislamientos sólidos y líquidos del transformador, con el objetivo de realizar los mantenimientos preventivo a tiempo así como dar una solución rápida ante salidas intempestivas de estos equipos de transformación. </w:t>
      </w:r>
    </w:p>
    <w:p w:rsidR="00B00155" w:rsidRPr="009E4F63" w:rsidRDefault="00B00155" w:rsidP="00B00155">
      <w:pPr>
        <w:jc w:val="both"/>
        <w:rPr>
          <w:rFonts w:ascii="Arial" w:hAnsi="Arial" w:cs="Arial"/>
          <w:sz w:val="20"/>
          <w:szCs w:val="20"/>
        </w:rPr>
      </w:pPr>
      <w:r w:rsidRPr="009E4F63">
        <w:rPr>
          <w:rFonts w:ascii="Arial" w:hAnsi="Arial" w:cs="Arial"/>
          <w:sz w:val="20"/>
          <w:szCs w:val="20"/>
        </w:rPr>
        <w:t>Debido a lo anterior se hace necesario la adquisición de un transformador  móvil de 40MVA en caso contrario se prolongaría los tiempos de interrupción del suministro de energía eléctrica a los usuarios o no se podría satisfacer a toda la demanda en situaciones de emergencias.</w:t>
      </w:r>
    </w:p>
    <w:p w:rsidR="00B00155" w:rsidRPr="009E4F63" w:rsidRDefault="00B00155" w:rsidP="00B00155">
      <w:pPr>
        <w:jc w:val="both"/>
        <w:rPr>
          <w:rFonts w:ascii="Arial" w:hAnsi="Arial" w:cs="Arial"/>
          <w:bCs/>
          <w:sz w:val="20"/>
          <w:szCs w:val="20"/>
        </w:rPr>
      </w:pPr>
      <w:r w:rsidRPr="009E4F63">
        <w:rPr>
          <w:rFonts w:ascii="Arial" w:hAnsi="Arial" w:cs="Arial"/>
          <w:bCs/>
          <w:sz w:val="20"/>
          <w:szCs w:val="20"/>
        </w:rPr>
        <w:t>El costo del proyecto es de U$1.00 millones de dólares, correspondientes a  financiamiento externo.</w:t>
      </w:r>
    </w:p>
    <w:p w:rsidR="00B00155" w:rsidRPr="009E4F63" w:rsidRDefault="00B00155" w:rsidP="00B00155">
      <w:pPr>
        <w:jc w:val="both"/>
        <w:rPr>
          <w:rFonts w:ascii="Arial" w:hAnsi="Arial" w:cs="Arial"/>
          <w:b/>
          <w:sz w:val="20"/>
          <w:szCs w:val="20"/>
        </w:rPr>
      </w:pPr>
      <w:r w:rsidRPr="009E4F63">
        <w:rPr>
          <w:rFonts w:ascii="Arial" w:hAnsi="Arial" w:cs="Arial"/>
          <w:b/>
          <w:sz w:val="20"/>
          <w:szCs w:val="20"/>
        </w:rPr>
        <w:t>Cronograma de Ejecución</w:t>
      </w:r>
    </w:p>
    <w:p w:rsidR="009E4F63" w:rsidRDefault="00B00155">
      <w:pPr>
        <w:ind w:left="-540"/>
        <w:rPr>
          <w:rFonts w:ascii="Arial" w:hAnsi="Arial" w:cs="Arial"/>
          <w:b/>
          <w:sz w:val="20"/>
          <w:szCs w:val="20"/>
        </w:rPr>
      </w:pPr>
      <w:r w:rsidRPr="009E4F63">
        <w:rPr>
          <w:rFonts w:ascii="Arial" w:hAnsi="Arial" w:cs="Arial"/>
          <w:b/>
          <w:noProof/>
          <w:sz w:val="20"/>
          <w:szCs w:val="20"/>
          <w:lang w:val="en-US"/>
        </w:rPr>
        <w:drawing>
          <wp:inline distT="0" distB="0" distL="0" distR="0" wp14:anchorId="4F148B06" wp14:editId="622643D0">
            <wp:extent cx="6292215" cy="3943350"/>
            <wp:effectExtent l="19050" t="19050" r="13335" b="190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5401" t="17529" r="8024" b="18034"/>
                    <a:stretch/>
                  </pic:blipFill>
                  <pic:spPr bwMode="auto">
                    <a:xfrm>
                      <a:off x="0" y="0"/>
                      <a:ext cx="6292215" cy="39433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B027E9" w:rsidRPr="00B027E9" w:rsidRDefault="00B027E9" w:rsidP="00B027E9">
      <w:pPr>
        <w:ind w:left="-540"/>
        <w:rPr>
          <w:rFonts w:ascii="Arial" w:hAnsi="Arial" w:cs="Arial"/>
          <w:sz w:val="20"/>
          <w:szCs w:val="20"/>
          <w:lang w:val="es-ES"/>
        </w:rPr>
      </w:pPr>
      <w:r w:rsidRPr="00B027E9">
        <w:rPr>
          <w:rFonts w:ascii="Arial" w:hAnsi="Arial" w:cs="Arial"/>
          <w:sz w:val="20"/>
          <w:szCs w:val="20"/>
          <w:lang w:val="es-ES"/>
        </w:rPr>
        <w:t xml:space="preserve">En la evaluación de este proyecto de ampliación de capacidad se han utilizado los supuestos de la </w:t>
      </w:r>
      <w:r w:rsidRPr="00B027E9">
        <w:rPr>
          <w:rFonts w:ascii="Arial" w:hAnsi="Arial" w:cs="Arial"/>
          <w:sz w:val="20"/>
          <w:szCs w:val="20"/>
          <w:lang w:val="es-ES"/>
        </w:rPr>
        <w:fldChar w:fldCharType="begin"/>
      </w:r>
      <w:r w:rsidRPr="00B027E9">
        <w:rPr>
          <w:rFonts w:ascii="Arial" w:hAnsi="Arial" w:cs="Arial"/>
          <w:sz w:val="20"/>
          <w:szCs w:val="20"/>
          <w:lang w:val="es-ES"/>
        </w:rPr>
        <w:instrText xml:space="preserve"> REF _Ref450035228 \h </w:instrText>
      </w:r>
      <w:r w:rsidRPr="00B027E9">
        <w:rPr>
          <w:rFonts w:ascii="Arial" w:hAnsi="Arial" w:cs="Arial"/>
          <w:sz w:val="20"/>
          <w:szCs w:val="20"/>
          <w:lang w:val="es-ES"/>
        </w:rPr>
      </w:r>
      <w:r w:rsidRPr="00B027E9">
        <w:rPr>
          <w:rFonts w:ascii="Arial" w:hAnsi="Arial" w:cs="Arial"/>
          <w:sz w:val="20"/>
          <w:szCs w:val="20"/>
          <w:lang w:val="es-ES"/>
        </w:rPr>
        <w:fldChar w:fldCharType="separate"/>
      </w:r>
      <w:r w:rsidR="00BB73DA" w:rsidRPr="00B027E9">
        <w:rPr>
          <w:rFonts w:ascii="Arial" w:hAnsi="Arial" w:cs="Arial"/>
          <w:b/>
          <w:sz w:val="20"/>
          <w:szCs w:val="20"/>
          <w:lang w:val="es-ES"/>
        </w:rPr>
        <w:t xml:space="preserve">Tabla </w:t>
      </w:r>
      <w:r w:rsidR="00BB73DA">
        <w:rPr>
          <w:rFonts w:ascii="Arial" w:hAnsi="Arial" w:cs="Arial"/>
          <w:b/>
          <w:noProof/>
          <w:sz w:val="20"/>
          <w:szCs w:val="20"/>
          <w:lang w:val="es-ES"/>
        </w:rPr>
        <w:t>28</w:t>
      </w:r>
      <w:r w:rsidRPr="00B027E9">
        <w:rPr>
          <w:rFonts w:ascii="Arial" w:hAnsi="Arial" w:cs="Arial"/>
          <w:sz w:val="20"/>
          <w:szCs w:val="20"/>
          <w:lang w:val="es-ES"/>
        </w:rPr>
        <w:fldChar w:fldCharType="end"/>
      </w:r>
      <w:r w:rsidR="00BB73DA">
        <w:rPr>
          <w:rFonts w:ascii="Arial" w:hAnsi="Arial" w:cs="Arial"/>
          <w:sz w:val="20"/>
          <w:szCs w:val="20"/>
          <w:lang w:val="es-ES"/>
        </w:rPr>
        <w:t>.</w:t>
      </w:r>
    </w:p>
    <w:p w:rsidR="00B027E9" w:rsidRPr="00B027E9" w:rsidRDefault="00B027E9" w:rsidP="00B027E9">
      <w:pPr>
        <w:ind w:left="-540"/>
        <w:rPr>
          <w:rFonts w:ascii="Arial" w:hAnsi="Arial" w:cs="Arial"/>
          <w:b/>
          <w:sz w:val="20"/>
          <w:szCs w:val="20"/>
          <w:lang w:val="es-ES"/>
        </w:rPr>
      </w:pPr>
      <w:bookmarkStart w:id="108" w:name="_Ref450035228"/>
      <w:bookmarkStart w:id="109" w:name="_Toc452716979"/>
      <w:r w:rsidRPr="00B027E9">
        <w:rPr>
          <w:rFonts w:ascii="Arial" w:hAnsi="Arial" w:cs="Arial"/>
          <w:b/>
          <w:sz w:val="20"/>
          <w:szCs w:val="20"/>
          <w:lang w:val="es-ES"/>
        </w:rPr>
        <w:t xml:space="preserve">Tabla </w:t>
      </w:r>
      <w:r w:rsidRPr="00B027E9">
        <w:rPr>
          <w:rFonts w:ascii="Arial" w:hAnsi="Arial" w:cs="Arial"/>
          <w:b/>
          <w:sz w:val="20"/>
          <w:szCs w:val="20"/>
          <w:lang w:val="es-ES"/>
        </w:rPr>
        <w:fldChar w:fldCharType="begin"/>
      </w:r>
      <w:r w:rsidRPr="00B027E9">
        <w:rPr>
          <w:rFonts w:ascii="Arial" w:hAnsi="Arial" w:cs="Arial"/>
          <w:b/>
          <w:sz w:val="20"/>
          <w:szCs w:val="20"/>
          <w:lang w:val="es-ES"/>
        </w:rPr>
        <w:instrText xml:space="preserve"> SEQ Tabla \* ARABIC </w:instrText>
      </w:r>
      <w:r w:rsidRPr="00B027E9">
        <w:rPr>
          <w:rFonts w:ascii="Arial" w:hAnsi="Arial" w:cs="Arial"/>
          <w:b/>
          <w:sz w:val="20"/>
          <w:szCs w:val="20"/>
          <w:lang w:val="es-ES"/>
        </w:rPr>
        <w:fldChar w:fldCharType="separate"/>
      </w:r>
      <w:r w:rsidR="00BB73DA">
        <w:rPr>
          <w:rFonts w:ascii="Arial" w:hAnsi="Arial" w:cs="Arial"/>
          <w:b/>
          <w:noProof/>
          <w:sz w:val="20"/>
          <w:szCs w:val="20"/>
          <w:lang w:val="es-ES"/>
        </w:rPr>
        <w:t>28</w:t>
      </w:r>
      <w:r w:rsidRPr="00B027E9">
        <w:rPr>
          <w:rFonts w:ascii="Arial" w:hAnsi="Arial" w:cs="Arial"/>
          <w:sz w:val="20"/>
          <w:szCs w:val="20"/>
          <w:lang w:val="es-ES"/>
        </w:rPr>
        <w:fldChar w:fldCharType="end"/>
      </w:r>
      <w:bookmarkEnd w:id="108"/>
      <w:r w:rsidRPr="00B027E9">
        <w:rPr>
          <w:rFonts w:ascii="Arial" w:hAnsi="Arial" w:cs="Arial"/>
          <w:b/>
          <w:sz w:val="20"/>
          <w:szCs w:val="20"/>
          <w:lang w:val="es-ES"/>
        </w:rPr>
        <w:t>: Supuestos de modelización particulares – Transformador móvil</w:t>
      </w:r>
      <w:bookmarkEnd w:id="10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52"/>
        <w:gridCol w:w="1690"/>
      </w:tblGrid>
      <w:tr w:rsidR="00B027E9" w:rsidRPr="00B027E9" w:rsidTr="00BB73DA">
        <w:trPr>
          <w:tblHeader/>
          <w:jc w:val="center"/>
        </w:trPr>
        <w:tc>
          <w:tcPr>
            <w:tcW w:w="4152" w:type="dxa"/>
            <w:tcBorders>
              <w:top w:val="single" w:sz="12" w:space="0" w:color="auto"/>
              <w:bottom w:val="single" w:sz="12" w:space="0" w:color="auto"/>
            </w:tcBorders>
            <w:shd w:val="clear" w:color="auto" w:fill="BFBFBF" w:themeFill="background1" w:themeFillShade="BF"/>
            <w:vAlign w:val="center"/>
          </w:tcPr>
          <w:p w:rsidR="00B027E9" w:rsidRPr="00B027E9" w:rsidRDefault="00B027E9" w:rsidP="00BB73DA">
            <w:pPr>
              <w:spacing w:after="0"/>
              <w:ind w:left="64"/>
              <w:rPr>
                <w:rFonts w:asciiTheme="majorHAnsi" w:hAnsiTheme="majorHAnsi" w:cs="Arial"/>
                <w:b/>
                <w:sz w:val="20"/>
                <w:szCs w:val="20"/>
                <w:lang w:val="es-ES"/>
              </w:rPr>
            </w:pPr>
            <w:r w:rsidRPr="00B027E9">
              <w:rPr>
                <w:rFonts w:asciiTheme="majorHAnsi" w:hAnsiTheme="majorHAnsi" w:cs="Arial"/>
                <w:b/>
                <w:sz w:val="20"/>
                <w:szCs w:val="20"/>
                <w:lang w:val="es-ES"/>
              </w:rPr>
              <w:t>Parámetros</w:t>
            </w:r>
          </w:p>
        </w:tc>
        <w:tc>
          <w:tcPr>
            <w:tcW w:w="1690" w:type="dxa"/>
            <w:tcBorders>
              <w:top w:val="single" w:sz="12" w:space="0" w:color="auto"/>
              <w:bottom w:val="single" w:sz="12" w:space="0" w:color="auto"/>
            </w:tcBorders>
            <w:shd w:val="clear" w:color="auto" w:fill="BFBFBF" w:themeFill="background1" w:themeFillShade="BF"/>
            <w:vAlign w:val="center"/>
          </w:tcPr>
          <w:p w:rsidR="00B027E9" w:rsidRPr="00B027E9" w:rsidRDefault="00B027E9" w:rsidP="00BB73DA">
            <w:pPr>
              <w:spacing w:after="0"/>
              <w:ind w:left="92"/>
              <w:rPr>
                <w:rFonts w:asciiTheme="majorHAnsi" w:hAnsiTheme="majorHAnsi" w:cs="Arial"/>
                <w:b/>
                <w:sz w:val="20"/>
                <w:szCs w:val="20"/>
                <w:lang w:val="es-ES"/>
              </w:rPr>
            </w:pPr>
            <w:r w:rsidRPr="00B027E9">
              <w:rPr>
                <w:rFonts w:asciiTheme="majorHAnsi" w:hAnsiTheme="majorHAnsi" w:cs="Arial"/>
                <w:b/>
                <w:sz w:val="20"/>
                <w:szCs w:val="20"/>
                <w:lang w:val="es-ES"/>
              </w:rPr>
              <w:t>Valor</w:t>
            </w:r>
          </w:p>
        </w:tc>
      </w:tr>
      <w:tr w:rsidR="00B027E9" w:rsidRPr="00B027E9" w:rsidTr="00BB73DA">
        <w:trPr>
          <w:jc w:val="center"/>
        </w:trPr>
        <w:tc>
          <w:tcPr>
            <w:tcW w:w="5842" w:type="dxa"/>
            <w:gridSpan w:val="2"/>
            <w:tcBorders>
              <w:top w:val="single" w:sz="12" w:space="0" w:color="auto"/>
            </w:tcBorders>
            <w:shd w:val="clear" w:color="auto" w:fill="auto"/>
            <w:vAlign w:val="center"/>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b/>
                <w:sz w:val="20"/>
                <w:szCs w:val="20"/>
                <w:lang w:val="es-ES"/>
              </w:rPr>
              <w:t>Económicos</w:t>
            </w:r>
          </w:p>
        </w:tc>
      </w:tr>
      <w:tr w:rsidR="00B027E9" w:rsidRPr="00B027E9" w:rsidTr="00BB73DA">
        <w:trPr>
          <w:jc w:val="center"/>
        </w:trPr>
        <w:tc>
          <w:tcPr>
            <w:tcW w:w="4152" w:type="dxa"/>
            <w:shd w:val="clear" w:color="auto" w:fill="auto"/>
            <w:vAlign w:val="center"/>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Inversión</w:t>
            </w:r>
          </w:p>
        </w:tc>
        <w:tc>
          <w:tcPr>
            <w:tcW w:w="1690" w:type="dxa"/>
            <w:shd w:val="clear" w:color="auto" w:fill="auto"/>
            <w:vAlign w:val="center"/>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1.131.513</w:t>
            </w:r>
            <w:r w:rsidRPr="00B027E9">
              <w:rPr>
                <w:rFonts w:asciiTheme="majorHAnsi" w:hAnsiTheme="majorHAnsi" w:cs="Arial"/>
                <w:sz w:val="20"/>
                <w:szCs w:val="20"/>
                <w:vertAlign w:val="superscript"/>
                <w:lang w:val="es-ES"/>
              </w:rPr>
              <w:footnoteReference w:id="23"/>
            </w:r>
          </w:p>
        </w:tc>
      </w:tr>
      <w:tr w:rsidR="00B027E9" w:rsidRPr="00B027E9" w:rsidTr="00BB73DA">
        <w:trPr>
          <w:trHeight w:val="222"/>
          <w:jc w:val="center"/>
        </w:trPr>
        <w:tc>
          <w:tcPr>
            <w:tcW w:w="5842" w:type="dxa"/>
            <w:gridSpan w:val="2"/>
            <w:shd w:val="clear" w:color="auto" w:fill="auto"/>
          </w:tcPr>
          <w:p w:rsidR="00B027E9" w:rsidRPr="00B027E9" w:rsidRDefault="00B027E9" w:rsidP="00BB73DA">
            <w:pPr>
              <w:spacing w:after="0"/>
              <w:ind w:left="92"/>
              <w:rPr>
                <w:rFonts w:asciiTheme="majorHAnsi" w:hAnsiTheme="majorHAnsi" w:cs="Arial"/>
                <w:b/>
                <w:sz w:val="20"/>
                <w:szCs w:val="20"/>
                <w:lang w:val="es-ES"/>
              </w:rPr>
            </w:pPr>
            <w:r w:rsidRPr="00B027E9">
              <w:rPr>
                <w:rFonts w:asciiTheme="majorHAnsi" w:hAnsiTheme="majorHAnsi" w:cs="Arial"/>
                <w:b/>
                <w:sz w:val="20"/>
                <w:szCs w:val="20"/>
                <w:lang w:val="es-ES"/>
              </w:rPr>
              <w:t>De mercado</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lastRenderedPageBreak/>
              <w:t>Factor de carga</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Benjamín Zeledón</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62%</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Altamira-1</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54%</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Altamira-2</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66%</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Chinandega</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54%</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Las Colinas</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54%</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Oriental</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69%</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Oriental</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63%</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Portezuelo</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57%</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Rivas</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61%</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Tipitapa</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65%</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Managua</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51%</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Granada</w:t>
            </w:r>
          </w:p>
        </w:tc>
        <w:tc>
          <w:tcPr>
            <w:tcW w:w="1690" w:type="dxa"/>
            <w:shd w:val="clear" w:color="auto" w:fill="auto"/>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73%</w:t>
            </w:r>
          </w:p>
        </w:tc>
      </w:tr>
      <w:tr w:rsidR="00B027E9" w:rsidRPr="00B027E9" w:rsidTr="00BB73DA">
        <w:trPr>
          <w:trHeight w:val="222"/>
          <w:jc w:val="center"/>
        </w:trPr>
        <w:tc>
          <w:tcPr>
            <w:tcW w:w="5842" w:type="dxa"/>
            <w:gridSpan w:val="2"/>
            <w:shd w:val="clear" w:color="auto" w:fill="auto"/>
          </w:tcPr>
          <w:p w:rsidR="00B027E9" w:rsidRPr="00B027E9" w:rsidRDefault="00B027E9" w:rsidP="00BB73DA">
            <w:pPr>
              <w:spacing w:after="0"/>
              <w:ind w:left="92"/>
              <w:rPr>
                <w:rFonts w:asciiTheme="majorHAnsi" w:hAnsiTheme="majorHAnsi" w:cs="Arial"/>
                <w:b/>
                <w:sz w:val="20"/>
                <w:szCs w:val="20"/>
                <w:lang w:val="es-ES"/>
              </w:rPr>
            </w:pPr>
            <w:r w:rsidRPr="00B027E9">
              <w:rPr>
                <w:rFonts w:asciiTheme="majorHAnsi" w:hAnsiTheme="majorHAnsi" w:cs="Arial"/>
                <w:b/>
                <w:sz w:val="20"/>
                <w:szCs w:val="20"/>
                <w:lang w:val="es-ES"/>
              </w:rPr>
              <w:t>Técnicos</w:t>
            </w:r>
          </w:p>
        </w:tc>
      </w:tr>
      <w:tr w:rsidR="00B027E9" w:rsidRPr="00B027E9" w:rsidTr="00BB73DA">
        <w:trPr>
          <w:trHeight w:val="222"/>
          <w:jc w:val="center"/>
        </w:trPr>
        <w:tc>
          <w:tcPr>
            <w:tcW w:w="4152" w:type="dxa"/>
            <w:shd w:val="clear" w:color="auto" w:fill="auto"/>
          </w:tcPr>
          <w:p w:rsidR="00B027E9" w:rsidRPr="00B027E9" w:rsidRDefault="00B027E9" w:rsidP="00BB73DA">
            <w:pPr>
              <w:spacing w:after="0"/>
              <w:ind w:left="64"/>
              <w:rPr>
                <w:rFonts w:asciiTheme="majorHAnsi" w:hAnsiTheme="majorHAnsi" w:cs="Arial"/>
                <w:sz w:val="20"/>
                <w:szCs w:val="20"/>
                <w:lang w:val="es-ES"/>
              </w:rPr>
            </w:pPr>
            <w:r w:rsidRPr="00B027E9">
              <w:rPr>
                <w:rFonts w:asciiTheme="majorHAnsi" w:hAnsiTheme="majorHAnsi" w:cs="Arial"/>
                <w:sz w:val="20"/>
                <w:szCs w:val="20"/>
                <w:lang w:val="es-ES"/>
              </w:rPr>
              <w:t>Tiempo requerido para cambio de transformador</w:t>
            </w:r>
          </w:p>
        </w:tc>
        <w:tc>
          <w:tcPr>
            <w:tcW w:w="1690" w:type="dxa"/>
            <w:shd w:val="clear" w:color="auto" w:fill="auto"/>
            <w:vAlign w:val="center"/>
          </w:tcPr>
          <w:p w:rsidR="00B027E9" w:rsidRPr="00B027E9" w:rsidRDefault="00B027E9" w:rsidP="00BB73DA">
            <w:pPr>
              <w:spacing w:after="0"/>
              <w:ind w:left="92"/>
              <w:rPr>
                <w:rFonts w:asciiTheme="majorHAnsi" w:hAnsiTheme="majorHAnsi" w:cs="Arial"/>
                <w:sz w:val="20"/>
                <w:szCs w:val="20"/>
                <w:lang w:val="es-ES"/>
              </w:rPr>
            </w:pPr>
            <w:r w:rsidRPr="00B027E9">
              <w:rPr>
                <w:rFonts w:asciiTheme="majorHAnsi" w:hAnsiTheme="majorHAnsi" w:cs="Arial"/>
                <w:sz w:val="20"/>
                <w:szCs w:val="20"/>
                <w:lang w:val="es-ES"/>
              </w:rPr>
              <w:t xml:space="preserve">7 </w:t>
            </w:r>
            <w:proofErr w:type="spellStart"/>
            <w:r w:rsidRPr="00B027E9">
              <w:rPr>
                <w:rFonts w:asciiTheme="majorHAnsi" w:hAnsiTheme="majorHAnsi" w:cs="Arial"/>
                <w:sz w:val="20"/>
                <w:szCs w:val="20"/>
                <w:lang w:val="es-ES"/>
              </w:rPr>
              <w:t>hs</w:t>
            </w:r>
            <w:proofErr w:type="spellEnd"/>
            <w:r w:rsidRPr="00B027E9">
              <w:rPr>
                <w:rFonts w:asciiTheme="majorHAnsi" w:hAnsiTheme="majorHAnsi" w:cs="Arial"/>
                <w:sz w:val="20"/>
                <w:szCs w:val="20"/>
                <w:vertAlign w:val="superscript"/>
                <w:lang w:val="es-ES"/>
              </w:rPr>
              <w:footnoteReference w:id="24"/>
            </w:r>
          </w:p>
        </w:tc>
      </w:tr>
    </w:tbl>
    <w:p w:rsidR="00B027E9" w:rsidRPr="00BB73DA" w:rsidRDefault="00B027E9" w:rsidP="00B027E9">
      <w:pPr>
        <w:ind w:left="-540"/>
        <w:rPr>
          <w:rFonts w:ascii="Arial" w:hAnsi="Arial" w:cs="Arial"/>
          <w:sz w:val="16"/>
          <w:szCs w:val="20"/>
          <w:lang w:val="es-ES"/>
        </w:rPr>
      </w:pPr>
      <w:r w:rsidRPr="00BB73DA">
        <w:rPr>
          <w:rFonts w:ascii="Arial" w:hAnsi="Arial" w:cs="Arial"/>
          <w:sz w:val="16"/>
          <w:szCs w:val="20"/>
          <w:lang w:val="es-ES"/>
        </w:rPr>
        <w:t>Fuente: Elaboración propia en base a información de ENATREL provista por el BID</w:t>
      </w:r>
    </w:p>
    <w:p w:rsidR="00B027E9" w:rsidRPr="00B027E9" w:rsidRDefault="00B027E9" w:rsidP="00BB73DA">
      <w:pPr>
        <w:rPr>
          <w:rFonts w:ascii="Arial" w:hAnsi="Arial" w:cs="Arial"/>
          <w:b/>
          <w:bCs/>
          <w:sz w:val="20"/>
          <w:szCs w:val="20"/>
          <w:lang w:val="es-ES"/>
        </w:rPr>
      </w:pPr>
      <w:bookmarkStart w:id="110" w:name="_Ref450035254"/>
      <w:bookmarkStart w:id="111" w:name="_Toc453064102"/>
      <w:r w:rsidRPr="00B027E9">
        <w:rPr>
          <w:rFonts w:ascii="Arial" w:hAnsi="Arial" w:cs="Arial"/>
          <w:b/>
          <w:bCs/>
          <w:sz w:val="20"/>
          <w:szCs w:val="20"/>
          <w:lang w:val="es-ES"/>
        </w:rPr>
        <w:t>Adquisición Transformador Móvil – Evaluación</w:t>
      </w:r>
      <w:bookmarkEnd w:id="110"/>
      <w:bookmarkEnd w:id="111"/>
    </w:p>
    <w:p w:rsidR="00B027E9" w:rsidRPr="00B027E9" w:rsidRDefault="00B027E9" w:rsidP="00B027E9">
      <w:pPr>
        <w:ind w:left="-540"/>
        <w:rPr>
          <w:rFonts w:ascii="Arial" w:hAnsi="Arial" w:cs="Arial"/>
          <w:sz w:val="20"/>
          <w:szCs w:val="20"/>
          <w:lang w:val="es-ES"/>
        </w:rPr>
      </w:pPr>
      <w:r w:rsidRPr="00B027E9">
        <w:rPr>
          <w:rFonts w:ascii="Arial" w:hAnsi="Arial" w:cs="Arial"/>
          <w:sz w:val="20"/>
          <w:szCs w:val="20"/>
          <w:lang w:val="es-ES"/>
        </w:rPr>
        <w:t xml:space="preserve">El resultado de la evaluación económica del proyecto se muestra en la </w:t>
      </w:r>
      <w:r w:rsidRPr="00B027E9">
        <w:rPr>
          <w:rFonts w:ascii="Arial" w:hAnsi="Arial" w:cs="Arial"/>
          <w:sz w:val="20"/>
          <w:szCs w:val="20"/>
          <w:lang w:val="es-ES"/>
        </w:rPr>
        <w:fldChar w:fldCharType="begin"/>
      </w:r>
      <w:r w:rsidRPr="00B027E9">
        <w:rPr>
          <w:rFonts w:ascii="Arial" w:hAnsi="Arial" w:cs="Arial"/>
          <w:sz w:val="20"/>
          <w:szCs w:val="20"/>
          <w:lang w:val="es-ES"/>
        </w:rPr>
        <w:instrText xml:space="preserve"> REF _Ref450035347 \h </w:instrText>
      </w:r>
      <w:r w:rsidRPr="00B027E9">
        <w:rPr>
          <w:rFonts w:ascii="Arial" w:hAnsi="Arial" w:cs="Arial"/>
          <w:sz w:val="20"/>
          <w:szCs w:val="20"/>
          <w:lang w:val="es-ES"/>
        </w:rPr>
      </w:r>
      <w:r w:rsidRPr="00B027E9">
        <w:rPr>
          <w:rFonts w:ascii="Arial" w:hAnsi="Arial" w:cs="Arial"/>
          <w:sz w:val="20"/>
          <w:szCs w:val="20"/>
          <w:lang w:val="es-ES"/>
        </w:rPr>
        <w:fldChar w:fldCharType="separate"/>
      </w:r>
      <w:r w:rsidR="00BB73DA" w:rsidRPr="00B027E9">
        <w:rPr>
          <w:rFonts w:ascii="Arial" w:hAnsi="Arial" w:cs="Arial"/>
          <w:b/>
          <w:sz w:val="20"/>
          <w:szCs w:val="20"/>
          <w:lang w:val="es-ES"/>
        </w:rPr>
        <w:t xml:space="preserve">Tabla </w:t>
      </w:r>
      <w:r w:rsidR="00BB73DA">
        <w:rPr>
          <w:rFonts w:ascii="Arial" w:hAnsi="Arial" w:cs="Arial"/>
          <w:b/>
          <w:noProof/>
          <w:sz w:val="20"/>
          <w:szCs w:val="20"/>
          <w:lang w:val="es-ES"/>
        </w:rPr>
        <w:t>29</w:t>
      </w:r>
      <w:r w:rsidRPr="00B027E9">
        <w:rPr>
          <w:rFonts w:ascii="Arial" w:hAnsi="Arial" w:cs="Arial"/>
          <w:sz w:val="20"/>
          <w:szCs w:val="20"/>
          <w:lang w:val="es-ES"/>
        </w:rPr>
        <w:fldChar w:fldCharType="end"/>
      </w:r>
      <w:r w:rsidRPr="00B027E9">
        <w:rPr>
          <w:rFonts w:ascii="Arial" w:hAnsi="Arial" w:cs="Arial"/>
          <w:sz w:val="20"/>
          <w:szCs w:val="20"/>
          <w:lang w:val="es-ES"/>
        </w:rPr>
        <w:t>.</w:t>
      </w:r>
    </w:p>
    <w:p w:rsidR="00B027E9" w:rsidRPr="00B027E9" w:rsidRDefault="00B027E9" w:rsidP="00B027E9">
      <w:pPr>
        <w:ind w:left="-540"/>
        <w:rPr>
          <w:rFonts w:ascii="Arial" w:hAnsi="Arial" w:cs="Arial"/>
          <w:sz w:val="20"/>
          <w:szCs w:val="20"/>
          <w:lang w:val="es-ES"/>
        </w:rPr>
      </w:pPr>
      <w:r w:rsidRPr="00B027E9">
        <w:rPr>
          <w:rFonts w:ascii="Arial" w:hAnsi="Arial" w:cs="Arial"/>
          <w:sz w:val="20"/>
          <w:szCs w:val="20"/>
          <w:lang w:val="es-ES"/>
        </w:rPr>
        <w:t>Los beneficios económicos están dados por el diferencial de energía que es posible abastecer en las situaciones con y sin proyecto, valuado al costo de falla (neto de los costos de generación, transmisión y distribución, ajustados por sus respectivos factores de cuenta). Sin proyecto, en caso de que algún transformador falle, existirá energía no suministrada. Para calcular la demanda en la situación “sin” proyecto, se corrigió la carga en la situación “con” proyecto asociada a cada transformador, por la tasa de indisponibilidad de cada uno de ellos. Esta tasa, a su vez, se calculó en base a información histórica (de 2015) de las indisponibilidades de los transformadores susceptibles de ser sustituidos. Cabe mencionar que, según la información remitida por ENATREL, el tiempo requerido para el reemplazo del transformador es de 10 horas, por lo que se deberían contemplar solamente las salidas con duraciones superiores a este tiempo para calcular la tasa de indisponibilidad. Sin embargo, como no se dispone información suficiente para identificar si existieron o no salidas de esa duración, se tomó la duración promedio de las salidas de los transformadores; las que nunca superaron las 10 horas. Por este motivo es que se trabajó con el supuesto de que, en caso de indisponibilidad de un transformador, se necesitan 7 horas para reemplazarlo.</w:t>
      </w:r>
      <w:r w:rsidRPr="00B027E9">
        <w:rPr>
          <w:rFonts w:ascii="Arial" w:hAnsi="Arial" w:cs="Arial"/>
          <w:sz w:val="20"/>
          <w:szCs w:val="20"/>
          <w:vertAlign w:val="superscript"/>
          <w:lang w:val="es-ES"/>
        </w:rPr>
        <w:footnoteReference w:id="25"/>
      </w:r>
    </w:p>
    <w:p w:rsidR="00B027E9" w:rsidRPr="00B027E9" w:rsidRDefault="00B027E9" w:rsidP="00B027E9">
      <w:pPr>
        <w:ind w:left="-540"/>
        <w:rPr>
          <w:rFonts w:ascii="Arial" w:hAnsi="Arial" w:cs="Arial"/>
          <w:sz w:val="20"/>
          <w:szCs w:val="20"/>
          <w:lang w:val="es-ES"/>
        </w:rPr>
      </w:pPr>
      <w:r w:rsidRPr="00B027E9">
        <w:rPr>
          <w:rFonts w:ascii="Arial" w:hAnsi="Arial" w:cs="Arial"/>
          <w:sz w:val="20"/>
          <w:szCs w:val="20"/>
          <w:lang w:val="es-ES"/>
        </w:rPr>
        <w:t>Los costos económicos son los de inversión, los de operación y mantenimiento del transformador, ajustados por los respectivos FC. También forman parte de los costos las pérdidas adicionales asociadas a la situación “con” proyecto (por la mayor provisión de electricidad), valuadas según nivel de tensión</w:t>
      </w:r>
      <w:r w:rsidRPr="00B027E9">
        <w:rPr>
          <w:rFonts w:ascii="Arial" w:hAnsi="Arial" w:cs="Arial"/>
          <w:sz w:val="20"/>
          <w:szCs w:val="20"/>
          <w:vertAlign w:val="superscript"/>
          <w:lang w:val="es-ES"/>
        </w:rPr>
        <w:footnoteReference w:id="26"/>
      </w:r>
      <w:r w:rsidRPr="00B027E9">
        <w:rPr>
          <w:rFonts w:ascii="Arial" w:hAnsi="Arial" w:cs="Arial"/>
          <w:sz w:val="20"/>
          <w:szCs w:val="20"/>
          <w:lang w:val="es-ES"/>
        </w:rPr>
        <w:t xml:space="preserve"> y ajustadas por los FC correspondientes.</w:t>
      </w:r>
    </w:p>
    <w:p w:rsidR="00B027E9" w:rsidRPr="00B027E9" w:rsidRDefault="00B027E9" w:rsidP="00B027E9">
      <w:pPr>
        <w:ind w:left="-540"/>
        <w:rPr>
          <w:rFonts w:ascii="Arial" w:hAnsi="Arial" w:cs="Arial"/>
          <w:b/>
          <w:sz w:val="20"/>
          <w:szCs w:val="20"/>
          <w:lang w:val="es-ES"/>
        </w:rPr>
      </w:pPr>
      <w:bookmarkStart w:id="112" w:name="_Ref450035347"/>
      <w:bookmarkStart w:id="113" w:name="_Toc452716980"/>
      <w:r w:rsidRPr="00B027E9">
        <w:rPr>
          <w:rFonts w:ascii="Arial" w:hAnsi="Arial" w:cs="Arial"/>
          <w:b/>
          <w:sz w:val="20"/>
          <w:szCs w:val="20"/>
          <w:lang w:val="es-ES"/>
        </w:rPr>
        <w:lastRenderedPageBreak/>
        <w:t xml:space="preserve">Tabla </w:t>
      </w:r>
      <w:r w:rsidRPr="00B027E9">
        <w:rPr>
          <w:rFonts w:ascii="Arial" w:hAnsi="Arial" w:cs="Arial"/>
          <w:b/>
          <w:sz w:val="20"/>
          <w:szCs w:val="20"/>
          <w:lang w:val="es-ES"/>
        </w:rPr>
        <w:fldChar w:fldCharType="begin"/>
      </w:r>
      <w:r w:rsidRPr="00B027E9">
        <w:rPr>
          <w:rFonts w:ascii="Arial" w:hAnsi="Arial" w:cs="Arial"/>
          <w:b/>
          <w:sz w:val="20"/>
          <w:szCs w:val="20"/>
          <w:lang w:val="es-ES"/>
        </w:rPr>
        <w:instrText xml:space="preserve"> SEQ Tabla \* ARABIC </w:instrText>
      </w:r>
      <w:r w:rsidRPr="00B027E9">
        <w:rPr>
          <w:rFonts w:ascii="Arial" w:hAnsi="Arial" w:cs="Arial"/>
          <w:b/>
          <w:sz w:val="20"/>
          <w:szCs w:val="20"/>
          <w:lang w:val="es-ES"/>
        </w:rPr>
        <w:fldChar w:fldCharType="separate"/>
      </w:r>
      <w:r w:rsidR="00BB73DA">
        <w:rPr>
          <w:rFonts w:ascii="Arial" w:hAnsi="Arial" w:cs="Arial"/>
          <w:b/>
          <w:noProof/>
          <w:sz w:val="20"/>
          <w:szCs w:val="20"/>
          <w:lang w:val="es-ES"/>
        </w:rPr>
        <w:t>29</w:t>
      </w:r>
      <w:r w:rsidRPr="00B027E9">
        <w:rPr>
          <w:rFonts w:ascii="Arial" w:hAnsi="Arial" w:cs="Arial"/>
          <w:sz w:val="20"/>
          <w:szCs w:val="20"/>
          <w:lang w:val="es-ES"/>
        </w:rPr>
        <w:fldChar w:fldCharType="end"/>
      </w:r>
      <w:bookmarkEnd w:id="112"/>
      <w:r w:rsidRPr="00B027E9">
        <w:rPr>
          <w:rFonts w:ascii="Arial" w:hAnsi="Arial" w:cs="Arial"/>
          <w:b/>
          <w:sz w:val="20"/>
          <w:szCs w:val="20"/>
          <w:lang w:val="es-ES"/>
        </w:rPr>
        <w:t>: Resultados evaluación económica – Transformador móvil</w:t>
      </w:r>
      <w:bookmarkEnd w:id="11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33"/>
        <w:gridCol w:w="1306"/>
        <w:gridCol w:w="1214"/>
        <w:gridCol w:w="1301"/>
        <w:gridCol w:w="1301"/>
        <w:gridCol w:w="998"/>
        <w:gridCol w:w="23"/>
      </w:tblGrid>
      <w:tr w:rsidR="00B027E9" w:rsidRPr="00BB73DA" w:rsidTr="00B027E9">
        <w:trPr>
          <w:trHeight w:val="35"/>
          <w:jc w:val="center"/>
        </w:trPr>
        <w:tc>
          <w:tcPr>
            <w:tcW w:w="2333"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B027E9" w:rsidRPr="00BB73DA" w:rsidRDefault="00B027E9" w:rsidP="00BB73DA">
            <w:pPr>
              <w:spacing w:after="0"/>
              <w:ind w:left="71"/>
              <w:rPr>
                <w:rFonts w:ascii="Arial" w:hAnsi="Arial" w:cs="Arial"/>
                <w:b/>
                <w:sz w:val="18"/>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B027E9" w:rsidRPr="00BB73DA" w:rsidRDefault="00B027E9" w:rsidP="00BB73DA">
            <w:pPr>
              <w:spacing w:after="0"/>
              <w:ind w:left="78"/>
              <w:rPr>
                <w:rFonts w:ascii="Arial" w:hAnsi="Arial" w:cs="Arial"/>
                <w:b/>
                <w:sz w:val="18"/>
                <w:szCs w:val="20"/>
                <w:lang w:val="es-ES"/>
              </w:rPr>
            </w:pPr>
            <w:r w:rsidRPr="00BB73DA">
              <w:rPr>
                <w:rFonts w:ascii="Arial" w:hAnsi="Arial" w:cs="Arial"/>
                <w:b/>
                <w:bCs/>
                <w:sz w:val="18"/>
                <w:szCs w:val="20"/>
                <w:lang w:val="es-ES"/>
              </w:rPr>
              <w:t xml:space="preserve">VP Inversión </w:t>
            </w:r>
            <w:proofErr w:type="spellStart"/>
            <w:r w:rsidRPr="00BB73DA">
              <w:rPr>
                <w:rFonts w:ascii="Arial" w:hAnsi="Arial" w:cs="Arial"/>
                <w:b/>
                <w:bCs/>
                <w:sz w:val="18"/>
                <w:szCs w:val="20"/>
                <w:lang w:val="es-ES"/>
              </w:rPr>
              <w:t>ec</w:t>
            </w:r>
            <w:proofErr w:type="spellEnd"/>
            <w:r w:rsidRPr="00BB73DA">
              <w:rPr>
                <w:rFonts w:ascii="Arial" w:hAnsi="Arial" w:cs="Arial"/>
                <w:b/>
                <w:bCs/>
                <w:sz w:val="18"/>
                <w:szCs w:val="20"/>
                <w:lang w:val="es-ES"/>
              </w:rPr>
              <w:t>.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B027E9" w:rsidRPr="00BB73DA" w:rsidRDefault="00B027E9" w:rsidP="00BB73DA">
            <w:pPr>
              <w:spacing w:after="0"/>
              <w:ind w:left="122"/>
              <w:rPr>
                <w:rFonts w:ascii="Arial" w:hAnsi="Arial" w:cs="Arial"/>
                <w:b/>
                <w:sz w:val="18"/>
                <w:szCs w:val="20"/>
                <w:lang w:val="es-ES"/>
              </w:rPr>
            </w:pPr>
            <w:r w:rsidRPr="00BB73DA">
              <w:rPr>
                <w:rFonts w:ascii="Arial" w:hAnsi="Arial" w:cs="Arial"/>
                <w:b/>
                <w:bCs/>
                <w:sz w:val="18"/>
                <w:szCs w:val="20"/>
                <w:lang w:val="es-ES"/>
              </w:rPr>
              <w:t xml:space="preserve">VP Costos </w:t>
            </w:r>
            <w:proofErr w:type="spellStart"/>
            <w:r w:rsidRPr="00BB73DA">
              <w:rPr>
                <w:rFonts w:ascii="Arial" w:hAnsi="Arial" w:cs="Arial"/>
                <w:b/>
                <w:bCs/>
                <w:sz w:val="18"/>
                <w:szCs w:val="20"/>
                <w:lang w:val="es-ES"/>
              </w:rPr>
              <w:t>ec</w:t>
            </w:r>
            <w:proofErr w:type="spellEnd"/>
            <w:r w:rsidRPr="00BB73DA">
              <w:rPr>
                <w:rFonts w:ascii="Arial" w:hAnsi="Arial" w:cs="Arial"/>
                <w:b/>
                <w:bCs/>
                <w:sz w:val="18"/>
                <w:szCs w:val="20"/>
                <w:lang w:val="es-ES"/>
              </w:rPr>
              <w:t>.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B027E9" w:rsidRPr="00BB73DA" w:rsidRDefault="00B027E9" w:rsidP="00BB73DA">
            <w:pPr>
              <w:spacing w:after="0"/>
              <w:ind w:left="78"/>
              <w:rPr>
                <w:rFonts w:ascii="Arial" w:hAnsi="Arial" w:cs="Arial"/>
                <w:b/>
                <w:sz w:val="18"/>
                <w:szCs w:val="20"/>
                <w:lang w:val="es-ES"/>
              </w:rPr>
            </w:pPr>
            <w:r w:rsidRPr="00BB73DA">
              <w:rPr>
                <w:rFonts w:ascii="Arial" w:hAnsi="Arial" w:cs="Arial"/>
                <w:b/>
                <w:bCs/>
                <w:sz w:val="18"/>
                <w:szCs w:val="20"/>
                <w:lang w:val="es-ES"/>
              </w:rPr>
              <w:t xml:space="preserve">VP Beneficios </w:t>
            </w:r>
            <w:proofErr w:type="spellStart"/>
            <w:r w:rsidRPr="00BB73DA">
              <w:rPr>
                <w:rFonts w:ascii="Arial" w:hAnsi="Arial" w:cs="Arial"/>
                <w:b/>
                <w:bCs/>
                <w:sz w:val="18"/>
                <w:szCs w:val="20"/>
                <w:lang w:val="es-ES"/>
              </w:rPr>
              <w:t>ec</w:t>
            </w:r>
            <w:proofErr w:type="spellEnd"/>
            <w:r w:rsidRPr="00BB73DA">
              <w:rPr>
                <w:rFonts w:ascii="Arial" w:hAnsi="Arial" w:cs="Arial"/>
                <w:b/>
                <w:bCs/>
                <w:sz w:val="18"/>
                <w:szCs w:val="20"/>
                <w:lang w:val="es-ES"/>
              </w:rPr>
              <w:t>.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B027E9" w:rsidRPr="00BB73DA" w:rsidRDefault="00B027E9" w:rsidP="00BB73DA">
            <w:pPr>
              <w:spacing w:after="0"/>
              <w:ind w:left="125"/>
              <w:rPr>
                <w:rFonts w:ascii="Arial" w:hAnsi="Arial" w:cs="Arial"/>
                <w:b/>
                <w:sz w:val="18"/>
                <w:szCs w:val="20"/>
                <w:lang w:val="es-ES"/>
              </w:rPr>
            </w:pPr>
            <w:r w:rsidRPr="00BB73DA">
              <w:rPr>
                <w:rFonts w:ascii="Arial" w:hAnsi="Arial" w:cs="Arial"/>
                <w:b/>
                <w:bCs/>
                <w:sz w:val="18"/>
                <w:szCs w:val="20"/>
                <w:lang w:val="es-ES"/>
              </w:rPr>
              <w:t>VPNE (US$)</w:t>
            </w:r>
          </w:p>
        </w:tc>
        <w:tc>
          <w:tcPr>
            <w:tcW w:w="998" w:type="dxa"/>
            <w:gridSpan w:val="2"/>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B027E9" w:rsidRPr="00BB73DA" w:rsidRDefault="00B027E9" w:rsidP="00BB73DA">
            <w:pPr>
              <w:spacing w:after="0"/>
              <w:ind w:left="-38"/>
              <w:rPr>
                <w:rFonts w:ascii="Arial" w:hAnsi="Arial" w:cs="Arial"/>
                <w:b/>
                <w:sz w:val="18"/>
                <w:szCs w:val="20"/>
                <w:lang w:val="es-ES"/>
              </w:rPr>
            </w:pPr>
            <w:r w:rsidRPr="00BB73DA">
              <w:rPr>
                <w:rFonts w:ascii="Arial" w:hAnsi="Arial" w:cs="Arial"/>
                <w:b/>
                <w:bCs/>
                <w:sz w:val="18"/>
                <w:szCs w:val="20"/>
                <w:lang w:val="es-ES"/>
              </w:rPr>
              <w:t>TIRE</w:t>
            </w:r>
          </w:p>
        </w:tc>
      </w:tr>
      <w:tr w:rsidR="00B027E9" w:rsidRPr="00BB73DA" w:rsidTr="00BB73DA">
        <w:trPr>
          <w:gridAfter w:val="1"/>
          <w:wAfter w:w="23" w:type="dxa"/>
          <w:trHeight w:val="797"/>
          <w:jc w:val="center"/>
        </w:trPr>
        <w:tc>
          <w:tcPr>
            <w:tcW w:w="2333" w:type="dxa"/>
            <w:tcBorders>
              <w:top w:val="single" w:sz="12" w:space="0" w:color="000000"/>
            </w:tcBorders>
            <w:shd w:val="clear" w:color="auto" w:fill="auto"/>
            <w:tcMar>
              <w:top w:w="15" w:type="dxa"/>
              <w:left w:w="108" w:type="dxa"/>
              <w:bottom w:w="0" w:type="dxa"/>
              <w:right w:w="108" w:type="dxa"/>
            </w:tcMar>
            <w:vAlign w:val="center"/>
            <w:hideMark/>
          </w:tcPr>
          <w:p w:rsidR="00B027E9" w:rsidRPr="00BB73DA" w:rsidRDefault="00B027E9" w:rsidP="00BB73DA">
            <w:pPr>
              <w:spacing w:after="0"/>
              <w:ind w:left="71"/>
              <w:rPr>
                <w:rFonts w:ascii="Arial" w:hAnsi="Arial" w:cs="Arial"/>
                <w:sz w:val="18"/>
                <w:szCs w:val="20"/>
                <w:lang w:val="es-ES"/>
              </w:rPr>
            </w:pPr>
            <w:r w:rsidRPr="00BB73DA">
              <w:rPr>
                <w:rFonts w:ascii="Arial" w:hAnsi="Arial" w:cs="Arial"/>
                <w:bCs/>
                <w:sz w:val="18"/>
                <w:szCs w:val="20"/>
                <w:lang w:val="es-ES"/>
              </w:rPr>
              <w:t>Situación Con Proyecto</w:t>
            </w:r>
            <w:r w:rsidR="00BB73DA" w:rsidRPr="00BB73DA">
              <w:rPr>
                <w:rFonts w:ascii="Arial" w:hAnsi="Arial" w:cs="Arial"/>
                <w:bCs/>
                <w:sz w:val="18"/>
                <w:szCs w:val="20"/>
                <w:lang w:val="es-ES"/>
              </w:rPr>
              <w:t xml:space="preserve"> </w:t>
            </w:r>
            <w:r w:rsidRPr="00BB73DA">
              <w:rPr>
                <w:rFonts w:ascii="Arial" w:hAnsi="Arial" w:cs="Arial"/>
                <w:bCs/>
                <w:sz w:val="18"/>
                <w:szCs w:val="20"/>
                <w:lang w:val="es-ES"/>
              </w:rPr>
              <w:t>-</w:t>
            </w:r>
            <w:r w:rsidR="00BB73DA" w:rsidRPr="00BB73DA">
              <w:rPr>
                <w:rFonts w:ascii="Arial" w:hAnsi="Arial" w:cs="Arial"/>
                <w:bCs/>
                <w:sz w:val="18"/>
                <w:szCs w:val="20"/>
                <w:lang w:val="es-ES"/>
              </w:rPr>
              <w:t xml:space="preserve"> </w:t>
            </w:r>
            <w:r w:rsidRPr="00BB73DA">
              <w:rPr>
                <w:rFonts w:ascii="Arial" w:hAnsi="Arial" w:cs="Arial"/>
                <w:bCs/>
                <w:sz w:val="18"/>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B027E9" w:rsidRPr="00BB73DA" w:rsidRDefault="00B027E9" w:rsidP="00BB73DA">
            <w:pPr>
              <w:spacing w:after="0"/>
              <w:ind w:left="78"/>
              <w:rPr>
                <w:rFonts w:ascii="Arial" w:hAnsi="Arial" w:cs="Arial"/>
                <w:sz w:val="18"/>
                <w:szCs w:val="20"/>
                <w:lang w:val="es-ES"/>
              </w:rPr>
            </w:pPr>
            <w:r w:rsidRPr="00BB73DA">
              <w:rPr>
                <w:rFonts w:ascii="Arial" w:hAnsi="Arial" w:cs="Arial"/>
                <w:sz w:val="18"/>
                <w:szCs w:val="20"/>
                <w:lang w:val="es-ES"/>
              </w:rPr>
              <w:t>1.107.657</w:t>
            </w:r>
          </w:p>
        </w:tc>
        <w:tc>
          <w:tcPr>
            <w:tcW w:w="1214" w:type="dxa"/>
            <w:tcBorders>
              <w:top w:val="single" w:sz="12" w:space="0" w:color="000000"/>
            </w:tcBorders>
            <w:shd w:val="clear" w:color="auto" w:fill="auto"/>
            <w:tcMar>
              <w:top w:w="15" w:type="dxa"/>
              <w:left w:w="108" w:type="dxa"/>
              <w:bottom w:w="0" w:type="dxa"/>
              <w:right w:w="108" w:type="dxa"/>
            </w:tcMar>
            <w:vAlign w:val="center"/>
          </w:tcPr>
          <w:p w:rsidR="00B027E9" w:rsidRPr="00BB73DA" w:rsidRDefault="00B027E9" w:rsidP="00BB73DA">
            <w:pPr>
              <w:spacing w:after="0"/>
              <w:ind w:left="122"/>
              <w:rPr>
                <w:rFonts w:ascii="Arial" w:hAnsi="Arial" w:cs="Arial"/>
                <w:sz w:val="18"/>
                <w:szCs w:val="20"/>
                <w:lang w:val="es-ES"/>
              </w:rPr>
            </w:pPr>
            <w:r w:rsidRPr="00BB73DA">
              <w:rPr>
                <w:rFonts w:ascii="Arial" w:hAnsi="Arial" w:cs="Arial"/>
                <w:sz w:val="18"/>
                <w:szCs w:val="20"/>
                <w:lang w:val="es-ES"/>
              </w:rPr>
              <w:t>274.147</w:t>
            </w:r>
          </w:p>
        </w:tc>
        <w:tc>
          <w:tcPr>
            <w:tcW w:w="1301" w:type="dxa"/>
            <w:tcBorders>
              <w:top w:val="single" w:sz="12" w:space="0" w:color="000000"/>
            </w:tcBorders>
            <w:shd w:val="clear" w:color="auto" w:fill="auto"/>
            <w:tcMar>
              <w:top w:w="15" w:type="dxa"/>
              <w:left w:w="108" w:type="dxa"/>
              <w:bottom w:w="0" w:type="dxa"/>
              <w:right w:w="108" w:type="dxa"/>
            </w:tcMar>
            <w:vAlign w:val="center"/>
          </w:tcPr>
          <w:p w:rsidR="00B027E9" w:rsidRPr="00BB73DA" w:rsidRDefault="00B027E9" w:rsidP="00BB73DA">
            <w:pPr>
              <w:spacing w:after="0"/>
              <w:ind w:left="78"/>
              <w:rPr>
                <w:rFonts w:ascii="Arial" w:hAnsi="Arial" w:cs="Arial"/>
                <w:sz w:val="18"/>
                <w:szCs w:val="20"/>
                <w:lang w:val="es-ES"/>
              </w:rPr>
            </w:pPr>
            <w:r w:rsidRPr="00BB73DA">
              <w:rPr>
                <w:rFonts w:ascii="Arial" w:hAnsi="Arial" w:cs="Arial"/>
                <w:sz w:val="18"/>
                <w:szCs w:val="20"/>
                <w:lang w:val="es-ES"/>
              </w:rPr>
              <w:t>4.609.667</w:t>
            </w:r>
          </w:p>
        </w:tc>
        <w:tc>
          <w:tcPr>
            <w:tcW w:w="1301" w:type="dxa"/>
            <w:tcBorders>
              <w:top w:val="single" w:sz="12" w:space="0" w:color="000000"/>
            </w:tcBorders>
            <w:shd w:val="clear" w:color="auto" w:fill="auto"/>
            <w:tcMar>
              <w:top w:w="15" w:type="dxa"/>
              <w:left w:w="108" w:type="dxa"/>
              <w:bottom w:w="0" w:type="dxa"/>
              <w:right w:w="108" w:type="dxa"/>
            </w:tcMar>
            <w:vAlign w:val="center"/>
          </w:tcPr>
          <w:p w:rsidR="00B027E9" w:rsidRPr="00BB73DA" w:rsidRDefault="00B027E9" w:rsidP="00BB73DA">
            <w:pPr>
              <w:spacing w:after="0"/>
              <w:ind w:left="125"/>
              <w:rPr>
                <w:rFonts w:ascii="Arial" w:hAnsi="Arial" w:cs="Arial"/>
                <w:sz w:val="18"/>
                <w:szCs w:val="20"/>
                <w:lang w:val="es-ES"/>
              </w:rPr>
            </w:pPr>
            <w:r w:rsidRPr="00BB73DA">
              <w:rPr>
                <w:rFonts w:ascii="Arial" w:hAnsi="Arial" w:cs="Arial"/>
                <w:sz w:val="18"/>
                <w:szCs w:val="20"/>
                <w:lang w:val="es-ES"/>
              </w:rPr>
              <w:t>3.227.863</w:t>
            </w:r>
          </w:p>
        </w:tc>
        <w:tc>
          <w:tcPr>
            <w:tcW w:w="998" w:type="dxa"/>
            <w:tcBorders>
              <w:top w:val="single" w:sz="12" w:space="0" w:color="000000"/>
            </w:tcBorders>
            <w:shd w:val="clear" w:color="auto" w:fill="auto"/>
            <w:tcMar>
              <w:top w:w="15" w:type="dxa"/>
              <w:left w:w="108" w:type="dxa"/>
              <w:bottom w:w="0" w:type="dxa"/>
              <w:right w:w="108" w:type="dxa"/>
            </w:tcMar>
            <w:vAlign w:val="center"/>
          </w:tcPr>
          <w:p w:rsidR="00B027E9" w:rsidRPr="00BB73DA" w:rsidRDefault="00B027E9" w:rsidP="00BB73DA">
            <w:pPr>
              <w:spacing w:after="0"/>
              <w:ind w:left="-38"/>
              <w:rPr>
                <w:rFonts w:ascii="Arial" w:hAnsi="Arial" w:cs="Arial"/>
                <w:sz w:val="18"/>
                <w:szCs w:val="20"/>
                <w:lang w:val="es-ES"/>
              </w:rPr>
            </w:pPr>
            <w:r w:rsidRPr="00BB73DA">
              <w:rPr>
                <w:rFonts w:ascii="Arial" w:hAnsi="Arial" w:cs="Arial"/>
                <w:sz w:val="18"/>
                <w:szCs w:val="20"/>
                <w:lang w:val="es-ES"/>
              </w:rPr>
              <w:t>51%</w:t>
            </w:r>
          </w:p>
        </w:tc>
      </w:tr>
    </w:tbl>
    <w:p w:rsidR="00B027E9" w:rsidRPr="00BB73DA" w:rsidRDefault="00B027E9" w:rsidP="00B027E9">
      <w:pPr>
        <w:ind w:left="-540"/>
        <w:rPr>
          <w:rFonts w:ascii="Arial" w:hAnsi="Arial" w:cs="Arial"/>
          <w:sz w:val="16"/>
          <w:szCs w:val="20"/>
          <w:lang w:val="es-ES"/>
        </w:rPr>
      </w:pPr>
      <w:r w:rsidRPr="00BB73DA">
        <w:rPr>
          <w:rFonts w:ascii="Arial" w:hAnsi="Arial" w:cs="Arial"/>
          <w:sz w:val="16"/>
          <w:szCs w:val="20"/>
          <w:lang w:val="es-ES"/>
        </w:rPr>
        <w:t>Fuente: Elaboración propia en base a información de ENATREL provista por el BID</w:t>
      </w:r>
    </w:p>
    <w:p w:rsidR="00B027E9" w:rsidRPr="00B027E9" w:rsidRDefault="00B027E9" w:rsidP="00B027E9">
      <w:pPr>
        <w:ind w:left="-540"/>
        <w:rPr>
          <w:rFonts w:ascii="Arial" w:hAnsi="Arial" w:cs="Arial"/>
          <w:sz w:val="20"/>
          <w:szCs w:val="20"/>
          <w:lang w:val="es-ES"/>
        </w:rPr>
      </w:pPr>
      <w:r w:rsidRPr="00B027E9">
        <w:rPr>
          <w:rFonts w:ascii="Arial" w:hAnsi="Arial" w:cs="Arial"/>
          <w:sz w:val="20"/>
          <w:szCs w:val="20"/>
          <w:lang w:val="es-ES"/>
        </w:rPr>
        <w:t>El proyecto es deseable desde una óptica económica o social, aunque no así desde la financiera o privada (</w:t>
      </w:r>
      <w:r w:rsidRPr="00B027E9">
        <w:rPr>
          <w:rFonts w:ascii="Arial" w:hAnsi="Arial" w:cs="Arial"/>
          <w:sz w:val="20"/>
          <w:szCs w:val="20"/>
          <w:lang w:val="es-ES"/>
        </w:rPr>
        <w:fldChar w:fldCharType="begin"/>
      </w:r>
      <w:r w:rsidRPr="00B027E9">
        <w:rPr>
          <w:rFonts w:ascii="Arial" w:hAnsi="Arial" w:cs="Arial"/>
          <w:sz w:val="20"/>
          <w:szCs w:val="20"/>
          <w:lang w:val="es-ES"/>
        </w:rPr>
        <w:instrText xml:space="preserve"> REF _Ref450035341 \h </w:instrText>
      </w:r>
      <w:r w:rsidRPr="00B027E9">
        <w:rPr>
          <w:rFonts w:ascii="Arial" w:hAnsi="Arial" w:cs="Arial"/>
          <w:sz w:val="20"/>
          <w:szCs w:val="20"/>
          <w:lang w:val="es-ES"/>
        </w:rPr>
      </w:r>
      <w:r w:rsidRPr="00B027E9">
        <w:rPr>
          <w:rFonts w:ascii="Arial" w:hAnsi="Arial" w:cs="Arial"/>
          <w:sz w:val="20"/>
          <w:szCs w:val="20"/>
          <w:lang w:val="es-ES"/>
        </w:rPr>
        <w:fldChar w:fldCharType="separate"/>
      </w:r>
      <w:r w:rsidR="00BB73DA" w:rsidRPr="00B027E9">
        <w:rPr>
          <w:rFonts w:ascii="Arial" w:hAnsi="Arial" w:cs="Arial"/>
          <w:b/>
          <w:sz w:val="20"/>
          <w:szCs w:val="20"/>
          <w:lang w:val="es-ES"/>
        </w:rPr>
        <w:t xml:space="preserve">Tabla </w:t>
      </w:r>
      <w:r w:rsidR="00BB73DA">
        <w:rPr>
          <w:rFonts w:ascii="Arial" w:hAnsi="Arial" w:cs="Arial"/>
          <w:b/>
          <w:noProof/>
          <w:sz w:val="20"/>
          <w:szCs w:val="20"/>
          <w:lang w:val="es-ES"/>
        </w:rPr>
        <w:t>30</w:t>
      </w:r>
      <w:r w:rsidRPr="00B027E9">
        <w:rPr>
          <w:rFonts w:ascii="Arial" w:hAnsi="Arial" w:cs="Arial"/>
          <w:sz w:val="20"/>
          <w:szCs w:val="20"/>
          <w:lang w:val="es-ES"/>
        </w:rPr>
        <w:fldChar w:fldCharType="end"/>
      </w:r>
      <w:r w:rsidRPr="00B027E9">
        <w:rPr>
          <w:rFonts w:ascii="Arial" w:hAnsi="Arial" w:cs="Arial"/>
          <w:sz w:val="20"/>
          <w:szCs w:val="20"/>
          <w:lang w:val="es-ES"/>
        </w:rPr>
        <w:fldChar w:fldCharType="begin" w:fldLock="1"/>
      </w:r>
      <w:r w:rsidRPr="00B027E9">
        <w:rPr>
          <w:rFonts w:ascii="Arial" w:hAnsi="Arial" w:cs="Arial"/>
          <w:sz w:val="20"/>
          <w:szCs w:val="20"/>
          <w:lang w:val="es-ES"/>
        </w:rPr>
        <w:instrText xml:space="preserve"> REF _Ref429385972 \h  \* MERGEFORMAT </w:instrText>
      </w:r>
      <w:r w:rsidRPr="00B027E9">
        <w:rPr>
          <w:rFonts w:ascii="Arial" w:hAnsi="Arial" w:cs="Arial"/>
          <w:sz w:val="20"/>
          <w:szCs w:val="20"/>
          <w:lang w:val="es-ES"/>
        </w:rPr>
      </w:r>
      <w:r w:rsidRPr="00B027E9">
        <w:rPr>
          <w:rFonts w:ascii="Arial" w:hAnsi="Arial" w:cs="Arial"/>
          <w:sz w:val="20"/>
          <w:szCs w:val="20"/>
          <w:lang w:val="es-ES"/>
        </w:rPr>
        <w:fldChar w:fldCharType="end"/>
      </w:r>
      <w:r w:rsidRPr="00B027E9">
        <w:rPr>
          <w:rFonts w:ascii="Arial" w:hAnsi="Arial" w:cs="Arial"/>
          <w:sz w:val="20"/>
          <w:szCs w:val="20"/>
          <w:lang w:val="es-ES"/>
        </w:rPr>
        <w:t xml:space="preserve">). </w:t>
      </w:r>
    </w:p>
    <w:p w:rsidR="00B027E9" w:rsidRPr="00B027E9" w:rsidRDefault="00B027E9" w:rsidP="00B027E9">
      <w:pPr>
        <w:ind w:left="-540"/>
        <w:rPr>
          <w:rFonts w:ascii="Arial" w:hAnsi="Arial" w:cs="Arial"/>
          <w:b/>
          <w:sz w:val="20"/>
          <w:szCs w:val="20"/>
          <w:lang w:val="es-ES"/>
        </w:rPr>
      </w:pPr>
      <w:bookmarkStart w:id="114" w:name="_Ref450035341"/>
      <w:bookmarkStart w:id="115" w:name="_Toc452716981"/>
      <w:r w:rsidRPr="00B027E9">
        <w:rPr>
          <w:rFonts w:ascii="Arial" w:hAnsi="Arial" w:cs="Arial"/>
          <w:b/>
          <w:sz w:val="20"/>
          <w:szCs w:val="20"/>
          <w:lang w:val="es-ES"/>
        </w:rPr>
        <w:t xml:space="preserve">Tabla </w:t>
      </w:r>
      <w:r w:rsidRPr="00B027E9">
        <w:rPr>
          <w:rFonts w:ascii="Arial" w:hAnsi="Arial" w:cs="Arial"/>
          <w:b/>
          <w:sz w:val="20"/>
          <w:szCs w:val="20"/>
          <w:lang w:val="es-ES"/>
        </w:rPr>
        <w:fldChar w:fldCharType="begin"/>
      </w:r>
      <w:r w:rsidRPr="00B027E9">
        <w:rPr>
          <w:rFonts w:ascii="Arial" w:hAnsi="Arial" w:cs="Arial"/>
          <w:b/>
          <w:sz w:val="20"/>
          <w:szCs w:val="20"/>
          <w:lang w:val="es-ES"/>
        </w:rPr>
        <w:instrText xml:space="preserve"> SEQ Tabla \* ARABIC </w:instrText>
      </w:r>
      <w:r w:rsidRPr="00B027E9">
        <w:rPr>
          <w:rFonts w:ascii="Arial" w:hAnsi="Arial" w:cs="Arial"/>
          <w:b/>
          <w:sz w:val="20"/>
          <w:szCs w:val="20"/>
          <w:lang w:val="es-ES"/>
        </w:rPr>
        <w:fldChar w:fldCharType="separate"/>
      </w:r>
      <w:r w:rsidR="00BB73DA">
        <w:rPr>
          <w:rFonts w:ascii="Arial" w:hAnsi="Arial" w:cs="Arial"/>
          <w:b/>
          <w:noProof/>
          <w:sz w:val="20"/>
          <w:szCs w:val="20"/>
          <w:lang w:val="es-ES"/>
        </w:rPr>
        <w:t>30</w:t>
      </w:r>
      <w:r w:rsidRPr="00B027E9">
        <w:rPr>
          <w:rFonts w:ascii="Arial" w:hAnsi="Arial" w:cs="Arial"/>
          <w:sz w:val="20"/>
          <w:szCs w:val="20"/>
          <w:lang w:val="es-ES"/>
        </w:rPr>
        <w:fldChar w:fldCharType="end"/>
      </w:r>
      <w:bookmarkEnd w:id="114"/>
      <w:r w:rsidRPr="00B027E9">
        <w:rPr>
          <w:rFonts w:ascii="Arial" w:hAnsi="Arial" w:cs="Arial"/>
          <w:b/>
          <w:sz w:val="20"/>
          <w:szCs w:val="20"/>
          <w:lang w:val="es-ES"/>
        </w:rPr>
        <w:t>: Resultados evaluación financiera – Transformador móvil</w:t>
      </w:r>
      <w:bookmarkEnd w:id="11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333"/>
        <w:gridCol w:w="1306"/>
        <w:gridCol w:w="1214"/>
        <w:gridCol w:w="1301"/>
        <w:gridCol w:w="1301"/>
        <w:gridCol w:w="998"/>
      </w:tblGrid>
      <w:tr w:rsidR="00B027E9" w:rsidRPr="00BB73DA" w:rsidTr="00B027E9">
        <w:trPr>
          <w:trHeight w:val="35"/>
          <w:jc w:val="center"/>
        </w:trPr>
        <w:tc>
          <w:tcPr>
            <w:tcW w:w="2333"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B027E9" w:rsidRPr="00BB73DA" w:rsidRDefault="00B027E9" w:rsidP="00BB73DA">
            <w:pPr>
              <w:spacing w:after="0"/>
              <w:ind w:left="150"/>
              <w:rPr>
                <w:rFonts w:ascii="Arial" w:hAnsi="Arial" w:cs="Arial"/>
                <w:b/>
                <w:sz w:val="18"/>
                <w:szCs w:val="20"/>
                <w:lang w:val="es-ES"/>
              </w:rPr>
            </w:pPr>
          </w:p>
        </w:tc>
        <w:tc>
          <w:tcPr>
            <w:tcW w:w="1306"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B027E9" w:rsidRPr="00BB73DA" w:rsidRDefault="00B027E9" w:rsidP="00BB73DA">
            <w:pPr>
              <w:spacing w:after="0"/>
              <w:ind w:left="67"/>
              <w:rPr>
                <w:rFonts w:ascii="Arial" w:hAnsi="Arial" w:cs="Arial"/>
                <w:b/>
                <w:sz w:val="18"/>
                <w:szCs w:val="20"/>
                <w:lang w:val="es-ES"/>
              </w:rPr>
            </w:pPr>
            <w:r w:rsidRPr="00BB73DA">
              <w:rPr>
                <w:rFonts w:ascii="Arial" w:hAnsi="Arial" w:cs="Arial"/>
                <w:b/>
                <w:bCs/>
                <w:sz w:val="18"/>
                <w:szCs w:val="20"/>
                <w:lang w:val="es-ES"/>
              </w:rPr>
              <w:t>VP Inversión fin. (US$)</w:t>
            </w:r>
          </w:p>
        </w:tc>
        <w:tc>
          <w:tcPr>
            <w:tcW w:w="1214"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B027E9" w:rsidRPr="00BB73DA" w:rsidRDefault="00B027E9" w:rsidP="00BB73DA">
            <w:pPr>
              <w:spacing w:after="0"/>
              <w:ind w:left="111"/>
              <w:rPr>
                <w:rFonts w:ascii="Arial" w:hAnsi="Arial" w:cs="Arial"/>
                <w:b/>
                <w:sz w:val="18"/>
                <w:szCs w:val="20"/>
                <w:lang w:val="es-ES"/>
              </w:rPr>
            </w:pPr>
            <w:r w:rsidRPr="00BB73DA">
              <w:rPr>
                <w:rFonts w:ascii="Arial" w:hAnsi="Arial" w:cs="Arial"/>
                <w:b/>
                <w:bCs/>
                <w:sz w:val="18"/>
                <w:szCs w:val="20"/>
                <w:lang w:val="es-ES"/>
              </w:rPr>
              <w:t>VP Costos fin.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B027E9" w:rsidRPr="00BB73DA" w:rsidRDefault="00B027E9" w:rsidP="00BB73DA">
            <w:pPr>
              <w:spacing w:after="0"/>
              <w:rPr>
                <w:rFonts w:ascii="Arial" w:hAnsi="Arial" w:cs="Arial"/>
                <w:b/>
                <w:sz w:val="18"/>
                <w:szCs w:val="20"/>
                <w:lang w:val="es-ES"/>
              </w:rPr>
            </w:pPr>
            <w:r w:rsidRPr="00BB73DA">
              <w:rPr>
                <w:rFonts w:ascii="Arial" w:hAnsi="Arial" w:cs="Arial"/>
                <w:b/>
                <w:bCs/>
                <w:sz w:val="18"/>
                <w:szCs w:val="20"/>
                <w:lang w:val="es-ES"/>
              </w:rPr>
              <w:t>VP Ingresos (US$)</w:t>
            </w:r>
          </w:p>
        </w:tc>
        <w:tc>
          <w:tcPr>
            <w:tcW w:w="1301"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B027E9" w:rsidRPr="00BB73DA" w:rsidRDefault="00B027E9" w:rsidP="00BB73DA">
            <w:pPr>
              <w:spacing w:after="0"/>
              <w:ind w:left="26"/>
              <w:rPr>
                <w:rFonts w:ascii="Arial" w:hAnsi="Arial" w:cs="Arial"/>
                <w:b/>
                <w:sz w:val="18"/>
                <w:szCs w:val="20"/>
                <w:lang w:val="es-ES"/>
              </w:rPr>
            </w:pPr>
            <w:r w:rsidRPr="00BB73DA">
              <w:rPr>
                <w:rFonts w:ascii="Arial" w:hAnsi="Arial" w:cs="Arial"/>
                <w:b/>
                <w:bCs/>
                <w:sz w:val="18"/>
                <w:szCs w:val="20"/>
                <w:lang w:val="es-ES"/>
              </w:rPr>
              <w:t>VPN (US$)</w:t>
            </w:r>
          </w:p>
        </w:tc>
        <w:tc>
          <w:tcPr>
            <w:tcW w:w="998" w:type="dxa"/>
            <w:tcBorders>
              <w:top w:val="single" w:sz="12" w:space="0" w:color="000000"/>
              <w:bottom w:val="single" w:sz="12" w:space="0" w:color="000000"/>
            </w:tcBorders>
            <w:shd w:val="clear" w:color="auto" w:fill="A6A6A6"/>
            <w:tcMar>
              <w:top w:w="15" w:type="dxa"/>
              <w:left w:w="108" w:type="dxa"/>
              <w:bottom w:w="0" w:type="dxa"/>
              <w:right w:w="108" w:type="dxa"/>
            </w:tcMar>
            <w:vAlign w:val="center"/>
            <w:hideMark/>
          </w:tcPr>
          <w:p w:rsidR="00B027E9" w:rsidRPr="00BB73DA" w:rsidRDefault="00B027E9" w:rsidP="00BB73DA">
            <w:pPr>
              <w:spacing w:after="0"/>
              <w:ind w:left="-38"/>
              <w:rPr>
                <w:rFonts w:ascii="Arial" w:hAnsi="Arial" w:cs="Arial"/>
                <w:b/>
                <w:sz w:val="18"/>
                <w:szCs w:val="20"/>
                <w:lang w:val="es-ES"/>
              </w:rPr>
            </w:pPr>
            <w:r w:rsidRPr="00BB73DA">
              <w:rPr>
                <w:rFonts w:ascii="Arial" w:hAnsi="Arial" w:cs="Arial"/>
                <w:b/>
                <w:bCs/>
                <w:sz w:val="18"/>
                <w:szCs w:val="20"/>
                <w:lang w:val="es-ES"/>
              </w:rPr>
              <w:t>TIR</w:t>
            </w:r>
          </w:p>
        </w:tc>
      </w:tr>
      <w:tr w:rsidR="00B027E9" w:rsidRPr="00BB73DA" w:rsidTr="00B027E9">
        <w:trPr>
          <w:trHeight w:val="1105"/>
          <w:jc w:val="center"/>
        </w:trPr>
        <w:tc>
          <w:tcPr>
            <w:tcW w:w="2333" w:type="dxa"/>
            <w:tcBorders>
              <w:top w:val="single" w:sz="12" w:space="0" w:color="000000"/>
            </w:tcBorders>
            <w:shd w:val="clear" w:color="auto" w:fill="auto"/>
            <w:tcMar>
              <w:top w:w="15" w:type="dxa"/>
              <w:left w:w="108" w:type="dxa"/>
              <w:bottom w:w="0" w:type="dxa"/>
              <w:right w:w="108" w:type="dxa"/>
            </w:tcMar>
            <w:vAlign w:val="center"/>
            <w:hideMark/>
          </w:tcPr>
          <w:p w:rsidR="00B027E9" w:rsidRPr="00BB73DA" w:rsidRDefault="00B027E9" w:rsidP="00BB73DA">
            <w:pPr>
              <w:spacing w:after="0"/>
              <w:ind w:left="150"/>
              <w:rPr>
                <w:rFonts w:ascii="Arial" w:hAnsi="Arial" w:cs="Arial"/>
                <w:sz w:val="18"/>
                <w:szCs w:val="20"/>
                <w:lang w:val="es-ES"/>
              </w:rPr>
            </w:pPr>
            <w:r w:rsidRPr="00BB73DA">
              <w:rPr>
                <w:rFonts w:ascii="Arial" w:hAnsi="Arial" w:cs="Arial"/>
                <w:bCs/>
                <w:sz w:val="18"/>
                <w:szCs w:val="20"/>
                <w:lang w:val="es-ES"/>
              </w:rPr>
              <w:t>Situación Con Proyecto</w:t>
            </w:r>
            <w:r w:rsidR="00BB73DA">
              <w:rPr>
                <w:rFonts w:ascii="Arial" w:hAnsi="Arial" w:cs="Arial"/>
                <w:bCs/>
                <w:sz w:val="18"/>
                <w:szCs w:val="20"/>
                <w:lang w:val="es-ES"/>
              </w:rPr>
              <w:t xml:space="preserve"> </w:t>
            </w:r>
            <w:r w:rsidRPr="00BB73DA">
              <w:rPr>
                <w:rFonts w:ascii="Arial" w:hAnsi="Arial" w:cs="Arial"/>
                <w:bCs/>
                <w:sz w:val="18"/>
                <w:szCs w:val="20"/>
                <w:lang w:val="es-ES"/>
              </w:rPr>
              <w:t>-</w:t>
            </w:r>
            <w:r w:rsidR="00BB73DA">
              <w:rPr>
                <w:rFonts w:ascii="Arial" w:hAnsi="Arial" w:cs="Arial"/>
                <w:bCs/>
                <w:sz w:val="18"/>
                <w:szCs w:val="20"/>
                <w:lang w:val="es-ES"/>
              </w:rPr>
              <w:t xml:space="preserve"> </w:t>
            </w:r>
            <w:r w:rsidRPr="00BB73DA">
              <w:rPr>
                <w:rFonts w:ascii="Arial" w:hAnsi="Arial" w:cs="Arial"/>
                <w:bCs/>
                <w:sz w:val="18"/>
                <w:szCs w:val="20"/>
                <w:lang w:val="es-ES"/>
              </w:rPr>
              <w:t>Situación sin proyecto</w:t>
            </w:r>
          </w:p>
        </w:tc>
        <w:tc>
          <w:tcPr>
            <w:tcW w:w="1306" w:type="dxa"/>
            <w:tcBorders>
              <w:top w:val="single" w:sz="12" w:space="0" w:color="000000"/>
            </w:tcBorders>
            <w:shd w:val="clear" w:color="auto" w:fill="auto"/>
            <w:tcMar>
              <w:top w:w="15" w:type="dxa"/>
              <w:left w:w="108" w:type="dxa"/>
              <w:bottom w:w="0" w:type="dxa"/>
              <w:right w:w="108" w:type="dxa"/>
            </w:tcMar>
            <w:vAlign w:val="center"/>
          </w:tcPr>
          <w:p w:rsidR="00B027E9" w:rsidRPr="00BB73DA" w:rsidRDefault="00B027E9" w:rsidP="00BB73DA">
            <w:pPr>
              <w:spacing w:after="0"/>
              <w:ind w:left="67"/>
              <w:rPr>
                <w:rFonts w:ascii="Arial" w:hAnsi="Arial" w:cs="Arial"/>
                <w:sz w:val="18"/>
                <w:szCs w:val="20"/>
                <w:lang w:val="es-ES"/>
              </w:rPr>
            </w:pPr>
            <w:r w:rsidRPr="00BB73DA">
              <w:rPr>
                <w:rFonts w:ascii="Arial" w:hAnsi="Arial" w:cs="Arial"/>
                <w:sz w:val="18"/>
                <w:szCs w:val="20"/>
                <w:lang w:val="es-ES"/>
              </w:rPr>
              <w:t>1,131,513</w:t>
            </w:r>
          </w:p>
        </w:tc>
        <w:tc>
          <w:tcPr>
            <w:tcW w:w="1214" w:type="dxa"/>
            <w:tcBorders>
              <w:top w:val="single" w:sz="12" w:space="0" w:color="000000"/>
            </w:tcBorders>
            <w:shd w:val="clear" w:color="auto" w:fill="auto"/>
            <w:tcMar>
              <w:top w:w="15" w:type="dxa"/>
              <w:left w:w="108" w:type="dxa"/>
              <w:bottom w:w="0" w:type="dxa"/>
              <w:right w:w="108" w:type="dxa"/>
            </w:tcMar>
            <w:vAlign w:val="center"/>
          </w:tcPr>
          <w:p w:rsidR="00B027E9" w:rsidRPr="00BB73DA" w:rsidRDefault="00B027E9" w:rsidP="00BB73DA">
            <w:pPr>
              <w:spacing w:after="0"/>
              <w:ind w:left="111"/>
              <w:rPr>
                <w:rFonts w:ascii="Arial" w:hAnsi="Arial" w:cs="Arial"/>
                <w:sz w:val="18"/>
                <w:szCs w:val="20"/>
                <w:lang w:val="es-ES"/>
              </w:rPr>
            </w:pPr>
            <w:r w:rsidRPr="00BB73DA">
              <w:rPr>
                <w:rFonts w:ascii="Arial" w:hAnsi="Arial" w:cs="Arial"/>
                <w:sz w:val="18"/>
                <w:szCs w:val="20"/>
                <w:lang w:val="es-ES"/>
              </w:rPr>
              <w:t>242,129</w:t>
            </w:r>
          </w:p>
        </w:tc>
        <w:tc>
          <w:tcPr>
            <w:tcW w:w="1301" w:type="dxa"/>
            <w:tcBorders>
              <w:top w:val="single" w:sz="12" w:space="0" w:color="000000"/>
            </w:tcBorders>
            <w:shd w:val="clear" w:color="auto" w:fill="auto"/>
            <w:tcMar>
              <w:top w:w="15" w:type="dxa"/>
              <w:left w:w="108" w:type="dxa"/>
              <w:bottom w:w="0" w:type="dxa"/>
              <w:right w:w="108" w:type="dxa"/>
            </w:tcMar>
            <w:vAlign w:val="center"/>
          </w:tcPr>
          <w:p w:rsidR="00B027E9" w:rsidRPr="00BB73DA" w:rsidRDefault="00B027E9" w:rsidP="00BB73DA">
            <w:pPr>
              <w:spacing w:after="0"/>
              <w:rPr>
                <w:rFonts w:ascii="Arial" w:hAnsi="Arial" w:cs="Arial"/>
                <w:sz w:val="18"/>
                <w:szCs w:val="20"/>
                <w:lang w:val="es-ES"/>
              </w:rPr>
            </w:pPr>
            <w:r w:rsidRPr="00BB73DA">
              <w:rPr>
                <w:rFonts w:ascii="Arial" w:hAnsi="Arial" w:cs="Arial"/>
                <w:sz w:val="18"/>
                <w:szCs w:val="20"/>
                <w:lang w:val="es-ES"/>
              </w:rPr>
              <w:t>49,001</w:t>
            </w:r>
          </w:p>
        </w:tc>
        <w:tc>
          <w:tcPr>
            <w:tcW w:w="1301" w:type="dxa"/>
            <w:tcBorders>
              <w:top w:val="single" w:sz="12" w:space="0" w:color="000000"/>
            </w:tcBorders>
            <w:shd w:val="clear" w:color="auto" w:fill="auto"/>
            <w:tcMar>
              <w:top w:w="15" w:type="dxa"/>
              <w:left w:w="108" w:type="dxa"/>
              <w:bottom w:w="0" w:type="dxa"/>
              <w:right w:w="108" w:type="dxa"/>
            </w:tcMar>
            <w:vAlign w:val="center"/>
          </w:tcPr>
          <w:p w:rsidR="00B027E9" w:rsidRPr="00BB73DA" w:rsidRDefault="00B027E9" w:rsidP="00BB73DA">
            <w:pPr>
              <w:spacing w:after="0"/>
              <w:ind w:left="26"/>
              <w:rPr>
                <w:rFonts w:ascii="Arial" w:hAnsi="Arial" w:cs="Arial"/>
                <w:sz w:val="18"/>
                <w:szCs w:val="20"/>
                <w:lang w:val="es-ES"/>
              </w:rPr>
            </w:pPr>
            <w:r w:rsidRPr="00BB73DA">
              <w:rPr>
                <w:rFonts w:ascii="Arial" w:hAnsi="Arial" w:cs="Arial"/>
                <w:sz w:val="18"/>
                <w:szCs w:val="20"/>
                <w:lang w:val="es-ES"/>
              </w:rPr>
              <w:t>-1,324,641</w:t>
            </w:r>
          </w:p>
        </w:tc>
        <w:tc>
          <w:tcPr>
            <w:tcW w:w="998" w:type="dxa"/>
            <w:tcBorders>
              <w:top w:val="single" w:sz="12" w:space="0" w:color="000000"/>
            </w:tcBorders>
            <w:shd w:val="clear" w:color="auto" w:fill="auto"/>
            <w:tcMar>
              <w:top w:w="15" w:type="dxa"/>
              <w:left w:w="108" w:type="dxa"/>
              <w:bottom w:w="0" w:type="dxa"/>
              <w:right w:w="108" w:type="dxa"/>
            </w:tcMar>
            <w:vAlign w:val="center"/>
            <w:hideMark/>
          </w:tcPr>
          <w:p w:rsidR="00B027E9" w:rsidRPr="00BB73DA" w:rsidRDefault="00B027E9" w:rsidP="00BB73DA">
            <w:pPr>
              <w:spacing w:after="0"/>
              <w:ind w:left="-38"/>
              <w:rPr>
                <w:rFonts w:ascii="Arial" w:hAnsi="Arial" w:cs="Arial"/>
                <w:sz w:val="18"/>
                <w:szCs w:val="20"/>
                <w:lang w:val="es-ES"/>
              </w:rPr>
            </w:pPr>
            <w:r w:rsidRPr="00BB73DA">
              <w:rPr>
                <w:rFonts w:ascii="Arial" w:hAnsi="Arial" w:cs="Arial"/>
                <w:sz w:val="18"/>
                <w:szCs w:val="20"/>
                <w:lang w:val="es-ES"/>
              </w:rPr>
              <w:t>-</w:t>
            </w:r>
          </w:p>
        </w:tc>
      </w:tr>
    </w:tbl>
    <w:p w:rsidR="00B027E9" w:rsidRPr="00BB73DA" w:rsidRDefault="00B027E9" w:rsidP="00B027E9">
      <w:pPr>
        <w:ind w:left="-540"/>
        <w:rPr>
          <w:rFonts w:ascii="Arial" w:hAnsi="Arial" w:cs="Arial"/>
          <w:sz w:val="16"/>
          <w:szCs w:val="20"/>
          <w:lang w:val="es-ES"/>
        </w:rPr>
      </w:pPr>
      <w:r w:rsidRPr="00BB73DA">
        <w:rPr>
          <w:rFonts w:ascii="Arial" w:hAnsi="Arial" w:cs="Arial"/>
          <w:sz w:val="16"/>
          <w:szCs w:val="20"/>
          <w:lang w:val="es-ES"/>
        </w:rPr>
        <w:t>Fuente: Elaboración propia en base a información de ENATREL provista por el BID</w:t>
      </w:r>
    </w:p>
    <w:p w:rsidR="00B027E9" w:rsidRPr="00B027E9" w:rsidRDefault="00B027E9" w:rsidP="00B027E9">
      <w:pPr>
        <w:ind w:left="-540"/>
        <w:rPr>
          <w:rFonts w:ascii="Arial" w:hAnsi="Arial" w:cs="Arial"/>
          <w:sz w:val="20"/>
          <w:szCs w:val="20"/>
          <w:lang w:val="es-ES"/>
        </w:rPr>
      </w:pPr>
      <w:r w:rsidRPr="00B027E9">
        <w:rPr>
          <w:rFonts w:ascii="Arial" w:hAnsi="Arial" w:cs="Arial"/>
          <w:sz w:val="20"/>
          <w:szCs w:val="20"/>
          <w:lang w:val="es-ES"/>
        </w:rPr>
        <w:t>El aumento del ingreso causado por la mayor cantidad de electricidad transmitida no compensa el valor del transformador y su costo de operación. Caben aquí también los comentarios efectuados con anterioridad respecto a la pertinencia de este resultado negativo.</w:t>
      </w:r>
    </w:p>
    <w:p w:rsidR="00B027E9" w:rsidRPr="00B027E9" w:rsidRDefault="00B027E9">
      <w:pPr>
        <w:ind w:left="-540"/>
        <w:rPr>
          <w:rFonts w:ascii="Arial" w:hAnsi="Arial" w:cs="Arial"/>
          <w:sz w:val="20"/>
          <w:szCs w:val="20"/>
          <w:lang w:val="es-ES"/>
        </w:rPr>
      </w:pPr>
    </w:p>
    <w:sectPr w:rsidR="00B027E9" w:rsidRPr="00B027E9" w:rsidSect="001A3714">
      <w:pgSz w:w="12240" w:h="15840"/>
      <w:pgMar w:top="1417"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D76" w:rsidRDefault="00AD2D76" w:rsidP="00F5070F">
      <w:pPr>
        <w:spacing w:after="0" w:line="240" w:lineRule="auto"/>
      </w:pPr>
      <w:r>
        <w:separator/>
      </w:r>
    </w:p>
  </w:endnote>
  <w:endnote w:type="continuationSeparator" w:id="0">
    <w:p w:rsidR="00AD2D76" w:rsidRDefault="00AD2D76" w:rsidP="00F5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AFFKG+ArialNarrow">
    <w:altName w:val="Arial 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D76" w:rsidRDefault="00AD2D76" w:rsidP="00F5070F">
      <w:pPr>
        <w:spacing w:after="0" w:line="240" w:lineRule="auto"/>
      </w:pPr>
      <w:r>
        <w:separator/>
      </w:r>
    </w:p>
  </w:footnote>
  <w:footnote w:type="continuationSeparator" w:id="0">
    <w:p w:rsidR="00AD2D76" w:rsidRDefault="00AD2D76" w:rsidP="00F5070F">
      <w:pPr>
        <w:spacing w:after="0" w:line="240" w:lineRule="auto"/>
      </w:pPr>
      <w:r>
        <w:continuationSeparator/>
      </w:r>
    </w:p>
  </w:footnote>
  <w:footnote w:id="1">
    <w:p w:rsidR="00B027E9" w:rsidRPr="00673D10" w:rsidRDefault="00B027E9" w:rsidP="00D1388C">
      <w:pPr>
        <w:pStyle w:val="FootnoteText"/>
      </w:pPr>
      <w:r>
        <w:rPr>
          <w:rStyle w:val="FootnoteReference"/>
        </w:rPr>
        <w:footnoteRef/>
      </w:r>
      <w:r>
        <w:t xml:space="preserve"> Cuando se sobrepasa el límite térmico, no solo se afecta la calidad y la confiabilidad del sistema, pero también existe el riesgo de daño permanente a la línea y a las subestaciones que la alimentan. Por esta razón se ha priorizado esta obra dentro del programa.</w:t>
      </w:r>
    </w:p>
  </w:footnote>
  <w:footnote w:id="2">
    <w:p w:rsidR="00B027E9" w:rsidRPr="007B7576" w:rsidRDefault="00B027E9" w:rsidP="00D1388C">
      <w:pPr>
        <w:pStyle w:val="FootnoteText"/>
        <w:rPr>
          <w:lang w:val="es-ES_tradnl"/>
        </w:rPr>
      </w:pPr>
      <w:r>
        <w:rPr>
          <w:rStyle w:val="FootnoteReference"/>
        </w:rPr>
        <w:footnoteRef/>
      </w:r>
      <w:r>
        <w:t xml:space="preserve"> </w:t>
      </w:r>
      <w:r w:rsidRPr="007B7576">
        <w:t xml:space="preserve">libro RMER disponible en línea en el sitio web EOR: </w:t>
      </w:r>
      <w:hyperlink r:id="rId1" w:history="1">
        <w:r w:rsidRPr="007A0945">
          <w:rPr>
            <w:rStyle w:val="Hyperlink"/>
          </w:rPr>
          <w:t>http://www.enteoperador.org/newsite/documentos/RMER.pdf</w:t>
        </w:r>
      </w:hyperlink>
      <w:r>
        <w:t xml:space="preserve"> </w:t>
      </w:r>
    </w:p>
  </w:footnote>
  <w:footnote w:id="3">
    <w:p w:rsidR="00B027E9" w:rsidRPr="000A6632" w:rsidRDefault="00B027E9" w:rsidP="00D1388C">
      <w:pPr>
        <w:pStyle w:val="FootnoteText"/>
        <w:rPr>
          <w:lang w:val="es-ES_tradnl"/>
        </w:rPr>
      </w:pPr>
      <w:r>
        <w:rPr>
          <w:rStyle w:val="FootnoteReference"/>
        </w:rPr>
        <w:footnoteRef/>
      </w:r>
      <w:r>
        <w:t xml:space="preserve"> </w:t>
      </w:r>
      <w:r w:rsidRPr="000A6632">
        <w:t xml:space="preserve">Resolución disponible en línea en el sitio web de la CRIE: </w:t>
      </w:r>
      <w:hyperlink r:id="rId2" w:history="1">
        <w:r w:rsidRPr="007A0945">
          <w:rPr>
            <w:rStyle w:val="Hyperlink"/>
          </w:rPr>
          <w:t>http://crie.org.gt/wp/?p=5493</w:t>
        </w:r>
      </w:hyperlink>
      <w:r>
        <w:t xml:space="preserve"> y </w:t>
      </w:r>
      <w:hyperlink r:id="rId3" w:history="1">
        <w:r w:rsidRPr="007A0945">
          <w:rPr>
            <w:rStyle w:val="Hyperlink"/>
          </w:rPr>
          <w:t>http://crie.org.gt/wp/?p=5486</w:t>
        </w:r>
      </w:hyperlink>
      <w:r>
        <w:t xml:space="preserve"> </w:t>
      </w:r>
    </w:p>
  </w:footnote>
  <w:footnote w:id="4">
    <w:p w:rsidR="00B027E9" w:rsidRPr="00F606FB" w:rsidRDefault="00B027E9" w:rsidP="00A85CA4">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ESTIMACIÓN DE COSTOS Y PLAN DE INVERSIONES DE LOS REFUERZOS DE TRANSMISIÓN PARA ALCANZAR LA CAPACIDAD OPERATIVA DE 300 MW ENTRE LOS PAÍSES DEL MER</w:t>
      </w:r>
    </w:p>
  </w:footnote>
  <w:footnote w:id="5">
    <w:p w:rsidR="00B027E9" w:rsidRPr="00F606FB" w:rsidRDefault="00B027E9" w:rsidP="00A85CA4">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Estimación del impacto económico de los refuerzos de transmisión necesarios para alcanzar 300 MW de capacidad operativa en la Red de Transmisión Regional</w:t>
      </w:r>
    </w:p>
  </w:footnote>
  <w:footnote w:id="6">
    <w:p w:rsidR="00B027E9" w:rsidRPr="00F606FB" w:rsidRDefault="00B027E9" w:rsidP="00A85CA4">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Evaluación Y Perspectivas Del Proceso De Integración Eléctrica Mesoamericana - </w:t>
      </w:r>
      <w:proofErr w:type="spellStart"/>
      <w:r w:rsidRPr="00F606FB">
        <w:rPr>
          <w:sz w:val="18"/>
          <w:szCs w:val="18"/>
          <w:lang w:val="es-ES"/>
        </w:rPr>
        <w:t>Analisis</w:t>
      </w:r>
      <w:proofErr w:type="spellEnd"/>
      <w:r w:rsidRPr="00F606FB">
        <w:rPr>
          <w:sz w:val="18"/>
          <w:szCs w:val="18"/>
          <w:lang w:val="es-ES"/>
        </w:rPr>
        <w:t xml:space="preserve"> Ex-Ante Y Ex-Post De Los Beneficios Del Proyecto </w:t>
      </w:r>
      <w:proofErr w:type="spellStart"/>
      <w:r w:rsidRPr="00F606FB">
        <w:rPr>
          <w:sz w:val="18"/>
          <w:szCs w:val="18"/>
          <w:lang w:val="es-ES"/>
        </w:rPr>
        <w:t>Siepac</w:t>
      </w:r>
      <w:proofErr w:type="spellEnd"/>
      <w:r w:rsidRPr="00F606FB">
        <w:rPr>
          <w:sz w:val="18"/>
          <w:szCs w:val="18"/>
          <w:lang w:val="es-ES"/>
        </w:rPr>
        <w:t xml:space="preserve"> - (Borrador Para Discusión) – Marzo 21 - 2011</w:t>
      </w:r>
    </w:p>
  </w:footnote>
  <w:footnote w:id="7">
    <w:p w:rsidR="00B027E9" w:rsidRPr="00F606FB" w:rsidRDefault="00B027E9" w:rsidP="00A85CA4">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Plan Indicativo Regional De Expansión De La Generación Preparado Por El </w:t>
      </w:r>
      <w:proofErr w:type="spellStart"/>
      <w:r w:rsidRPr="00F606FB">
        <w:rPr>
          <w:sz w:val="18"/>
          <w:szCs w:val="18"/>
          <w:lang w:val="es-ES"/>
        </w:rPr>
        <w:t>Gtpir</w:t>
      </w:r>
      <w:proofErr w:type="spellEnd"/>
      <w:r w:rsidRPr="00F606FB">
        <w:rPr>
          <w:sz w:val="18"/>
          <w:szCs w:val="18"/>
          <w:lang w:val="es-ES"/>
        </w:rPr>
        <w:t xml:space="preserve"> Periodo 2012-2027. </w:t>
      </w:r>
      <w:hyperlink r:id="rId4" w:history="1">
        <w:r w:rsidRPr="00F606FB">
          <w:rPr>
            <w:rStyle w:val="Hyperlink"/>
            <w:sz w:val="18"/>
            <w:szCs w:val="18"/>
            <w:lang w:val="es-ES"/>
          </w:rPr>
          <w:t>http://www.ceaconline.org/documentos/Plan_Indicativo_Regional_de_Expansin_de_la_Generacin_2012_7.pdf</w:t>
        </w:r>
      </w:hyperlink>
    </w:p>
  </w:footnote>
  <w:footnote w:id="8">
    <w:p w:rsidR="00B027E9" w:rsidRPr="00F606FB" w:rsidRDefault="00B027E9" w:rsidP="00A85CA4">
      <w:pPr>
        <w:keepNext/>
        <w:keepLines/>
        <w:spacing w:after="120"/>
        <w:rPr>
          <w:sz w:val="18"/>
          <w:szCs w:val="18"/>
          <w:lang w:val="es-ES"/>
        </w:rPr>
      </w:pPr>
      <w:r w:rsidRPr="00F606FB">
        <w:rPr>
          <w:rStyle w:val="FootnoteReference"/>
          <w:sz w:val="18"/>
          <w:szCs w:val="18"/>
          <w:lang w:val="es-ES"/>
        </w:rPr>
        <w:footnoteRef/>
      </w:r>
      <w:r w:rsidRPr="00F606FB">
        <w:rPr>
          <w:sz w:val="18"/>
          <w:szCs w:val="18"/>
          <w:lang w:val="es-ES"/>
        </w:rPr>
        <w:t xml:space="preserve"> En el </w:t>
      </w:r>
      <w:r w:rsidRPr="00F606FB">
        <w:rPr>
          <w:sz w:val="18"/>
          <w:szCs w:val="18"/>
          <w:lang w:val="es-ES"/>
        </w:rPr>
        <w:fldChar w:fldCharType="begin"/>
      </w:r>
      <w:r w:rsidRPr="00F606FB">
        <w:rPr>
          <w:sz w:val="18"/>
          <w:szCs w:val="18"/>
          <w:lang w:val="es-ES"/>
        </w:rPr>
        <w:instrText xml:space="preserve"> REF _Ref448415595 \h  \* MERGEFORMAT </w:instrText>
      </w:r>
      <w:r w:rsidRPr="00F606FB">
        <w:rPr>
          <w:sz w:val="18"/>
          <w:szCs w:val="18"/>
          <w:lang w:val="es-ES"/>
        </w:rPr>
      </w:r>
      <w:r w:rsidRPr="00F606FB">
        <w:rPr>
          <w:sz w:val="18"/>
          <w:szCs w:val="18"/>
          <w:lang w:val="es-ES"/>
        </w:rPr>
        <w:fldChar w:fldCharType="separate"/>
      </w:r>
      <w:r w:rsidRPr="002B1426">
        <w:rPr>
          <w:sz w:val="18"/>
          <w:szCs w:val="18"/>
          <w:lang w:val="es-ES"/>
        </w:rPr>
        <w:t>Anexo A – SE Catarina – Aumento de la demanda potencial</w:t>
      </w:r>
      <w:r w:rsidRPr="00F606FB">
        <w:rPr>
          <w:sz w:val="18"/>
          <w:szCs w:val="18"/>
          <w:lang w:val="es-ES"/>
        </w:rPr>
        <w:fldChar w:fldCharType="end"/>
      </w:r>
      <w:r w:rsidRPr="00F606FB">
        <w:rPr>
          <w:sz w:val="18"/>
          <w:szCs w:val="18"/>
          <w:lang w:val="es-ES"/>
        </w:rPr>
        <w:t xml:space="preserve"> se presenta el detalle de la información considerada y el detalle de la estimación de la tasa de crecimiento de los beneficios adoptada para el análisis.</w:t>
      </w:r>
    </w:p>
  </w:footnote>
  <w:footnote w:id="9">
    <w:p w:rsidR="00B027E9" w:rsidRPr="00F606FB" w:rsidRDefault="00B027E9" w:rsidP="00A85CA4">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Manuel </w:t>
      </w:r>
      <w:proofErr w:type="spellStart"/>
      <w:r w:rsidRPr="00F606FB">
        <w:rPr>
          <w:sz w:val="18"/>
          <w:szCs w:val="18"/>
          <w:lang w:val="es-ES"/>
        </w:rPr>
        <w:t>Dussan</w:t>
      </w:r>
      <w:proofErr w:type="spellEnd"/>
      <w:r w:rsidRPr="00F606FB">
        <w:rPr>
          <w:sz w:val="18"/>
          <w:szCs w:val="18"/>
          <w:lang w:val="es-ES"/>
        </w:rPr>
        <w:t>, informe citado página 1 nuestro énfasis</w:t>
      </w:r>
    </w:p>
  </w:footnote>
  <w:footnote w:id="10">
    <w:p w:rsidR="00B027E9" w:rsidRPr="00F606FB" w:rsidRDefault="00B027E9" w:rsidP="00855FEF">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Específicamente, en el escenario con proyecto se supone que las líneas SEBACO-PLANTA CARLOS FONSECA, SEBACO-ESTELI, SEBACO-PLANTA CENTROAMERICA, SEBACO-PLANTA LARREYNAGA, SEBACO-TERRABONA no fallan, como tampoco falla el Transformador 138/24.9 kV Sébaco, y que en la línea SEBACO-MATAGALPA existe falla, pero ésta es menor que en ausencia de proyecto.</w:t>
      </w:r>
    </w:p>
  </w:footnote>
  <w:footnote w:id="11">
    <w:p w:rsidR="00B027E9" w:rsidRPr="00F606FB" w:rsidRDefault="00B027E9" w:rsidP="00855FEF">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Ese monto corresponde a los costos directos más un prorrateo de los costos de administración.</w:t>
      </w:r>
    </w:p>
  </w:footnote>
  <w:footnote w:id="12">
    <w:p w:rsidR="00B027E9" w:rsidRPr="00F606FB" w:rsidRDefault="00B027E9" w:rsidP="00855FEF">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También se tiene el ahorro en el costo del déficit que se verifica en ausencia de proyecto, dado que los costos térmicos exceden al costo de falla. </w:t>
      </w:r>
    </w:p>
  </w:footnote>
  <w:footnote w:id="13">
    <w:p w:rsidR="00B027E9" w:rsidRPr="00F606FB" w:rsidRDefault="00B027E9" w:rsidP="00855FEF">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Las pérdidas de transmisión se valúan al costo incremental de generación y transmisión, mientras que las de distribución, se valúan al costo incremental total (generación, transmisión y distribución).</w:t>
      </w:r>
    </w:p>
  </w:footnote>
  <w:footnote w:id="14">
    <w:p w:rsidR="00B027E9" w:rsidRPr="00F606FB" w:rsidRDefault="00B027E9" w:rsidP="005036E8">
      <w:pPr>
        <w:pStyle w:val="FootnoteText"/>
        <w:rPr>
          <w:sz w:val="18"/>
          <w:szCs w:val="18"/>
        </w:rPr>
      </w:pPr>
      <w:r w:rsidRPr="00F606FB">
        <w:rPr>
          <w:rStyle w:val="FootnoteReference"/>
          <w:sz w:val="18"/>
          <w:szCs w:val="18"/>
        </w:rPr>
        <w:footnoteRef/>
      </w:r>
      <w:r w:rsidRPr="00F606FB">
        <w:rPr>
          <w:sz w:val="18"/>
          <w:szCs w:val="18"/>
        </w:rPr>
        <w:t xml:space="preserve"> De acuerdo a corridas recibidas de ENATREL (FLUJOS DE ENERGÍA_SE CATARINA_12042016.xlsx recibido el 13 de abril) habría evidencia de que este proyecto permitiría abastecer una mayor cantidad de energía durante todo el período de análisis. Esta situación, que genera un sustancial aumento de los beneficios del proyecto, se presenta en el </w:t>
      </w:r>
      <w:r w:rsidRPr="00F606FB">
        <w:rPr>
          <w:sz w:val="18"/>
          <w:szCs w:val="18"/>
        </w:rPr>
        <w:fldChar w:fldCharType="begin"/>
      </w:r>
      <w:r w:rsidRPr="00F606FB">
        <w:rPr>
          <w:sz w:val="18"/>
          <w:szCs w:val="18"/>
        </w:rPr>
        <w:instrText xml:space="preserve"> REF _Ref448415595 \h  \* MERGEFORMAT </w:instrText>
      </w:r>
      <w:r w:rsidRPr="00F606FB">
        <w:rPr>
          <w:sz w:val="18"/>
          <w:szCs w:val="18"/>
        </w:rPr>
      </w:r>
      <w:r w:rsidRPr="00F606FB">
        <w:rPr>
          <w:sz w:val="18"/>
          <w:szCs w:val="18"/>
        </w:rPr>
        <w:fldChar w:fldCharType="separate"/>
      </w:r>
      <w:r w:rsidRPr="002B1426">
        <w:rPr>
          <w:sz w:val="18"/>
          <w:szCs w:val="18"/>
          <w:lang w:val="es-ES"/>
        </w:rPr>
        <w:t>Anexo A – SE Catarina – Aumento de la demanda potencial</w:t>
      </w:r>
      <w:r w:rsidRPr="00F606FB">
        <w:rPr>
          <w:sz w:val="18"/>
          <w:szCs w:val="18"/>
        </w:rPr>
        <w:fldChar w:fldCharType="end"/>
      </w:r>
      <w:r w:rsidRPr="00F606FB">
        <w:rPr>
          <w:sz w:val="18"/>
          <w:szCs w:val="18"/>
        </w:rPr>
        <w:t>.</w:t>
      </w:r>
    </w:p>
  </w:footnote>
  <w:footnote w:id="15">
    <w:p w:rsidR="00B027E9" w:rsidRPr="00F606FB" w:rsidRDefault="00B027E9" w:rsidP="005036E8">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Este monto incluye los costos directos, más un prorrateo de los costos administrativos.</w:t>
      </w:r>
    </w:p>
  </w:footnote>
  <w:footnote w:id="16">
    <w:p w:rsidR="00B027E9" w:rsidRPr="00F606FB" w:rsidRDefault="00B027E9" w:rsidP="00657AE2">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Este monto incluye los costos directos más un prorrateo de los costos administrativos.</w:t>
      </w:r>
    </w:p>
  </w:footnote>
  <w:footnote w:id="17">
    <w:p w:rsidR="00B027E9" w:rsidRPr="00F606FB" w:rsidRDefault="00B027E9" w:rsidP="005036E8">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Este monto incluye los costos directos y un prorrateo de los costos administrativos.</w:t>
      </w:r>
    </w:p>
  </w:footnote>
  <w:footnote w:id="18">
    <w:p w:rsidR="00B027E9" w:rsidRPr="00F606FB" w:rsidRDefault="00B027E9" w:rsidP="005036E8">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Las pérdidas de transmisión se valúan al costo incremental de generación y transmisión, mientras que las de distribución, se valúan al costo incremental total (generación, transmisión y distribución).</w:t>
      </w:r>
    </w:p>
  </w:footnote>
  <w:footnote w:id="19">
    <w:p w:rsidR="00B027E9" w:rsidRPr="00F606FB" w:rsidRDefault="00B027E9" w:rsidP="00F91A63">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Este monto corresponde a los costos directos más un prorrateo de los costos administrativos.</w:t>
      </w:r>
    </w:p>
  </w:footnote>
  <w:footnote w:id="20">
    <w:p w:rsidR="00B027E9" w:rsidRPr="00F606FB" w:rsidRDefault="00B027E9" w:rsidP="00F91A63">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Las pérdidas de transmisión se valúan al costo incremental de generación y transmisión, mientras que las de distribución, se valúan al costo incremental total (generación, transmisión y distribución).</w:t>
      </w:r>
    </w:p>
  </w:footnote>
  <w:footnote w:id="21">
    <w:p w:rsidR="00B027E9" w:rsidRPr="00F606FB" w:rsidRDefault="00B027E9" w:rsidP="004A15D6">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Este monto incluye los costos directos y un prorrateo de los costos administrativos.</w:t>
      </w:r>
    </w:p>
  </w:footnote>
  <w:footnote w:id="22">
    <w:p w:rsidR="00B027E9" w:rsidRPr="00F606FB" w:rsidRDefault="00B027E9" w:rsidP="004A15D6">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Las pérdidas de transmisión se valúan al costo incremental de generación y transmisión, mientras que las de distribución, se valúan al costo incremental total (generación, transmisión y distribución).</w:t>
      </w:r>
    </w:p>
  </w:footnote>
  <w:footnote w:id="23">
    <w:p w:rsidR="00B027E9" w:rsidRPr="00F606FB" w:rsidRDefault="00B027E9" w:rsidP="00B027E9">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Este monto corresponde a los costos directos más un prorrateo de los costos administrativos.</w:t>
      </w:r>
    </w:p>
  </w:footnote>
  <w:footnote w:id="24">
    <w:p w:rsidR="00B027E9" w:rsidRPr="00F606FB" w:rsidRDefault="00B027E9" w:rsidP="00B027E9">
      <w:pPr>
        <w:pStyle w:val="FootnoteText"/>
        <w:rPr>
          <w:sz w:val="18"/>
          <w:szCs w:val="18"/>
        </w:rPr>
      </w:pPr>
      <w:r w:rsidRPr="00F606FB">
        <w:rPr>
          <w:rStyle w:val="FootnoteReference"/>
          <w:sz w:val="18"/>
          <w:szCs w:val="18"/>
        </w:rPr>
        <w:footnoteRef/>
      </w:r>
      <w:r w:rsidRPr="00F606FB">
        <w:rPr>
          <w:sz w:val="18"/>
          <w:szCs w:val="18"/>
          <w:lang w:val="es-ES"/>
        </w:rPr>
        <w:t xml:space="preserve"> Cabe mencionar que, según la información remitida por </w:t>
      </w:r>
      <w:proofErr w:type="spellStart"/>
      <w:r w:rsidRPr="00F606FB">
        <w:rPr>
          <w:sz w:val="18"/>
          <w:szCs w:val="18"/>
          <w:lang w:val="es-ES"/>
        </w:rPr>
        <w:t>Enatrel</w:t>
      </w:r>
      <w:proofErr w:type="spellEnd"/>
      <w:r w:rsidRPr="00F606FB">
        <w:rPr>
          <w:sz w:val="18"/>
          <w:szCs w:val="18"/>
          <w:lang w:val="es-ES"/>
        </w:rPr>
        <w:t xml:space="preserve">, el tiempo requerido para el reemplazo del transformador es de 10 </w:t>
      </w:r>
      <w:proofErr w:type="spellStart"/>
      <w:r w:rsidRPr="00F606FB">
        <w:rPr>
          <w:sz w:val="18"/>
          <w:szCs w:val="18"/>
          <w:lang w:val="es-ES"/>
        </w:rPr>
        <w:t>hs</w:t>
      </w:r>
      <w:proofErr w:type="spellEnd"/>
      <w:r w:rsidRPr="00F606FB">
        <w:rPr>
          <w:sz w:val="18"/>
          <w:szCs w:val="18"/>
          <w:lang w:val="es-ES"/>
        </w:rPr>
        <w:t xml:space="preserve">, la razón del cambio en este supuesto se explica más adelante. </w:t>
      </w:r>
    </w:p>
  </w:footnote>
  <w:footnote w:id="25">
    <w:p w:rsidR="00B027E9" w:rsidRPr="00F606FB" w:rsidRDefault="00B027E9" w:rsidP="00B027E9">
      <w:pPr>
        <w:pStyle w:val="FootnoteText"/>
        <w:rPr>
          <w:sz w:val="18"/>
          <w:szCs w:val="18"/>
          <w:lang w:val="es-AR"/>
        </w:rPr>
      </w:pPr>
      <w:r w:rsidRPr="00F606FB">
        <w:rPr>
          <w:rStyle w:val="FootnoteReference"/>
          <w:sz w:val="18"/>
          <w:szCs w:val="18"/>
        </w:rPr>
        <w:footnoteRef/>
      </w:r>
      <w:r w:rsidRPr="00F606FB">
        <w:rPr>
          <w:sz w:val="18"/>
          <w:szCs w:val="18"/>
        </w:rPr>
        <w:t xml:space="preserve"> Se ha realizado un cálculo aproximado sobre cuántas interrupciones de 10 horas debería sufrir alguno de los transformadores (específicamente un transformador con una carga “promedio”) para que se justifique la compra del transformador móvil y con sólo una interrupción de esta duración ya es deseable la compra.</w:t>
      </w:r>
    </w:p>
  </w:footnote>
  <w:footnote w:id="26">
    <w:p w:rsidR="00B027E9" w:rsidRPr="00F606FB" w:rsidRDefault="00B027E9" w:rsidP="00B027E9">
      <w:pPr>
        <w:pStyle w:val="FootnoteText"/>
        <w:rPr>
          <w:sz w:val="18"/>
          <w:szCs w:val="18"/>
          <w:lang w:val="es-ES"/>
        </w:rPr>
      </w:pPr>
      <w:r w:rsidRPr="00F606FB">
        <w:rPr>
          <w:rStyle w:val="FootnoteReference"/>
          <w:sz w:val="18"/>
          <w:szCs w:val="18"/>
          <w:lang w:val="es-ES"/>
        </w:rPr>
        <w:footnoteRef/>
      </w:r>
      <w:r w:rsidRPr="00F606FB">
        <w:rPr>
          <w:sz w:val="18"/>
          <w:szCs w:val="18"/>
          <w:lang w:val="es-ES"/>
        </w:rPr>
        <w:t xml:space="preserve"> Las pérdidas de transmisión se valúan al costo incremental de generación y transmisión, mientras que las de distribución, se valúan al costo incremental total (generación, transmisión y distribución).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C78"/>
    <w:multiLevelType w:val="hybridMultilevel"/>
    <w:tmpl w:val="64D4915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
    <w:nsid w:val="0D16390D"/>
    <w:multiLevelType w:val="hybridMultilevel"/>
    <w:tmpl w:val="B7FE1726"/>
    <w:lvl w:ilvl="0" w:tplc="B8B0CEA8">
      <w:start w:val="1"/>
      <w:numFmt w:val="decimal"/>
      <w:pStyle w:val="Heading1"/>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0ED247C4"/>
    <w:multiLevelType w:val="hybridMultilevel"/>
    <w:tmpl w:val="A9408E34"/>
    <w:lvl w:ilvl="0" w:tplc="E7B84550">
      <w:start w:val="1"/>
      <w:numFmt w:val="decimal"/>
      <w:lvlText w:val="%1."/>
      <w:lvlJc w:val="left"/>
      <w:pPr>
        <w:ind w:left="720" w:hanging="36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nsid w:val="11AA6995"/>
    <w:multiLevelType w:val="hybridMultilevel"/>
    <w:tmpl w:val="0D7EF3F0"/>
    <w:lvl w:ilvl="0" w:tplc="4C0A0001">
      <w:start w:val="1"/>
      <w:numFmt w:val="bullet"/>
      <w:lvlText w:val=""/>
      <w:lvlJc w:val="left"/>
      <w:pPr>
        <w:ind w:left="720" w:hanging="360"/>
      </w:pPr>
      <w:rPr>
        <w:rFonts w:ascii="Symbol" w:hAnsi="Symbol" w:hint="default"/>
      </w:rPr>
    </w:lvl>
    <w:lvl w:ilvl="1" w:tplc="CC12643C">
      <w:start w:val="1"/>
      <w:numFmt w:val="bullet"/>
      <w:lvlText w:val="•"/>
      <w:lvlJc w:val="left"/>
      <w:pPr>
        <w:ind w:left="1770" w:hanging="690"/>
      </w:pPr>
      <w:rPr>
        <w:rFonts w:ascii="Verdana" w:eastAsiaTheme="minorEastAsia" w:hAnsi="Verdana" w:cstheme="minorBidi"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
    <w:nsid w:val="15C61138"/>
    <w:multiLevelType w:val="multilevel"/>
    <w:tmpl w:val="A9D28332"/>
    <w:lvl w:ilvl="0">
      <w:start w:val="6"/>
      <w:numFmt w:val="decimal"/>
      <w:lvlText w:val="%1.0."/>
      <w:lvlJc w:val="left"/>
      <w:pPr>
        <w:ind w:left="720" w:hanging="720"/>
      </w:pPr>
      <w:rPr>
        <w:rFonts w:eastAsiaTheme="minorHAnsi" w:hint="default"/>
        <w:sz w:val="22"/>
      </w:rPr>
    </w:lvl>
    <w:lvl w:ilvl="1">
      <w:start w:val="1"/>
      <w:numFmt w:val="decimal"/>
      <w:lvlText w:val="%1.%2."/>
      <w:lvlJc w:val="left"/>
      <w:pPr>
        <w:ind w:left="1428" w:hanging="720"/>
      </w:pPr>
      <w:rPr>
        <w:rFonts w:eastAsiaTheme="minorHAnsi" w:hint="default"/>
        <w:sz w:val="22"/>
      </w:rPr>
    </w:lvl>
    <w:lvl w:ilvl="2">
      <w:start w:val="1"/>
      <w:numFmt w:val="decimal"/>
      <w:lvlText w:val="%1.%2.%3."/>
      <w:lvlJc w:val="left"/>
      <w:pPr>
        <w:ind w:left="2496" w:hanging="1080"/>
      </w:pPr>
      <w:rPr>
        <w:rFonts w:eastAsiaTheme="minorHAnsi" w:hint="default"/>
        <w:sz w:val="22"/>
      </w:rPr>
    </w:lvl>
    <w:lvl w:ilvl="3">
      <w:start w:val="1"/>
      <w:numFmt w:val="decimal"/>
      <w:lvlText w:val="%1.%2.%3.%4."/>
      <w:lvlJc w:val="left"/>
      <w:pPr>
        <w:ind w:left="3564" w:hanging="1440"/>
      </w:pPr>
      <w:rPr>
        <w:rFonts w:eastAsiaTheme="minorHAnsi" w:hint="default"/>
        <w:sz w:val="22"/>
      </w:rPr>
    </w:lvl>
    <w:lvl w:ilvl="4">
      <w:start w:val="1"/>
      <w:numFmt w:val="decimal"/>
      <w:lvlText w:val="%1.%2.%3.%4.%5."/>
      <w:lvlJc w:val="left"/>
      <w:pPr>
        <w:ind w:left="4272" w:hanging="1440"/>
      </w:pPr>
      <w:rPr>
        <w:rFonts w:eastAsiaTheme="minorHAnsi" w:hint="default"/>
        <w:sz w:val="22"/>
      </w:rPr>
    </w:lvl>
    <w:lvl w:ilvl="5">
      <w:start w:val="1"/>
      <w:numFmt w:val="decimal"/>
      <w:lvlText w:val="%1.%2.%3.%4.%5.%6."/>
      <w:lvlJc w:val="left"/>
      <w:pPr>
        <w:ind w:left="5340" w:hanging="1800"/>
      </w:pPr>
      <w:rPr>
        <w:rFonts w:eastAsiaTheme="minorHAnsi" w:hint="default"/>
        <w:sz w:val="22"/>
      </w:rPr>
    </w:lvl>
    <w:lvl w:ilvl="6">
      <w:start w:val="1"/>
      <w:numFmt w:val="decimal"/>
      <w:lvlText w:val="%1.%2.%3.%4.%5.%6.%7."/>
      <w:lvlJc w:val="left"/>
      <w:pPr>
        <w:ind w:left="6408" w:hanging="2160"/>
      </w:pPr>
      <w:rPr>
        <w:rFonts w:eastAsiaTheme="minorHAnsi" w:hint="default"/>
        <w:sz w:val="22"/>
      </w:rPr>
    </w:lvl>
    <w:lvl w:ilvl="7">
      <w:start w:val="1"/>
      <w:numFmt w:val="decimal"/>
      <w:lvlText w:val="%1.%2.%3.%4.%5.%6.%7.%8."/>
      <w:lvlJc w:val="left"/>
      <w:pPr>
        <w:ind w:left="7476" w:hanging="2520"/>
      </w:pPr>
      <w:rPr>
        <w:rFonts w:eastAsiaTheme="minorHAnsi" w:hint="default"/>
        <w:sz w:val="22"/>
      </w:rPr>
    </w:lvl>
    <w:lvl w:ilvl="8">
      <w:start w:val="1"/>
      <w:numFmt w:val="decimal"/>
      <w:lvlText w:val="%1.%2.%3.%4.%5.%6.%7.%8.%9."/>
      <w:lvlJc w:val="left"/>
      <w:pPr>
        <w:ind w:left="8544" w:hanging="2880"/>
      </w:pPr>
      <w:rPr>
        <w:rFonts w:eastAsiaTheme="minorHAnsi" w:hint="default"/>
        <w:sz w:val="22"/>
      </w:rPr>
    </w:lvl>
  </w:abstractNum>
  <w:abstractNum w:abstractNumId="5">
    <w:nsid w:val="1B4F4F03"/>
    <w:multiLevelType w:val="multilevel"/>
    <w:tmpl w:val="18E8D2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Heading2"/>
      <w:lvlText w:val="%1.%2.%3.%4."/>
      <w:lvlJc w:val="left"/>
      <w:pPr>
        <w:ind w:left="1134" w:hanging="5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1D6539A"/>
    <w:multiLevelType w:val="hybridMultilevel"/>
    <w:tmpl w:val="21DEA854"/>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
    <w:nsid w:val="24A32854"/>
    <w:multiLevelType w:val="hybridMultilevel"/>
    <w:tmpl w:val="3ACC0D50"/>
    <w:lvl w:ilvl="0" w:tplc="0FE2BCD2">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83A67F9"/>
    <w:multiLevelType w:val="hybridMultilevel"/>
    <w:tmpl w:val="6AAA8E8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
    <w:nsid w:val="28C1350B"/>
    <w:multiLevelType w:val="hybridMultilevel"/>
    <w:tmpl w:val="D0B41990"/>
    <w:lvl w:ilvl="0" w:tplc="69DA28F6">
      <w:start w:val="1"/>
      <w:numFmt w:val="lowerRoman"/>
      <w:lvlText w:val="(%1)"/>
      <w:lvlJc w:val="left"/>
      <w:pPr>
        <w:ind w:left="1440" w:hanging="72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0">
    <w:nsid w:val="32E65EDC"/>
    <w:multiLevelType w:val="hybridMultilevel"/>
    <w:tmpl w:val="B1E077F4"/>
    <w:lvl w:ilvl="0" w:tplc="4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75C7F70"/>
    <w:multiLevelType w:val="hybridMultilevel"/>
    <w:tmpl w:val="77DE212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
    <w:nsid w:val="3D95475D"/>
    <w:multiLevelType w:val="multilevel"/>
    <w:tmpl w:val="F7866B86"/>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41906BAD"/>
    <w:multiLevelType w:val="hybridMultilevel"/>
    <w:tmpl w:val="A06E1E7E"/>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
    <w:nsid w:val="46BB3CFA"/>
    <w:multiLevelType w:val="hybridMultilevel"/>
    <w:tmpl w:val="8022FF3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5">
    <w:nsid w:val="48762A73"/>
    <w:multiLevelType w:val="hybridMultilevel"/>
    <w:tmpl w:val="81227F82"/>
    <w:lvl w:ilvl="0" w:tplc="895AADA4">
      <w:start w:val="1"/>
      <w:numFmt w:val="bullet"/>
      <w:lvlText w:val=""/>
      <w:lvlJc w:val="left"/>
      <w:pPr>
        <w:ind w:left="720" w:hanging="360"/>
      </w:pPr>
      <w:rPr>
        <w:rFonts w:ascii="Wingdings" w:hAnsi="Wingdings" w:hint="default"/>
        <w:color w:val="000000" w:themeColor="text1"/>
      </w:rPr>
    </w:lvl>
    <w:lvl w:ilvl="1" w:tplc="4C0A0003">
      <w:start w:val="1"/>
      <w:numFmt w:val="bullet"/>
      <w:lvlText w:val="o"/>
      <w:lvlJc w:val="left"/>
      <w:pPr>
        <w:ind w:left="1440" w:hanging="360"/>
      </w:pPr>
      <w:rPr>
        <w:rFonts w:ascii="Courier New" w:hAnsi="Courier New" w:cs="Courier New" w:hint="default"/>
      </w:rPr>
    </w:lvl>
    <w:lvl w:ilvl="2" w:tplc="4C0A0005">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6">
    <w:nsid w:val="4BAF3F21"/>
    <w:multiLevelType w:val="multilevel"/>
    <w:tmpl w:val="2A266642"/>
    <w:lvl w:ilvl="0">
      <w:start w:val="5"/>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nsid w:val="4EA41E09"/>
    <w:multiLevelType w:val="hybridMultilevel"/>
    <w:tmpl w:val="10D2BB0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8">
    <w:nsid w:val="5BC60C51"/>
    <w:multiLevelType w:val="hybridMultilevel"/>
    <w:tmpl w:val="58E6D27A"/>
    <w:lvl w:ilvl="0" w:tplc="5284F5CA">
      <w:start w:val="1"/>
      <w:numFmt w:val="bullet"/>
      <w:lvlText w:val=""/>
      <w:lvlJc w:val="left"/>
      <w:pPr>
        <w:tabs>
          <w:tab w:val="num" w:pos="720"/>
        </w:tabs>
        <w:ind w:left="720" w:hanging="360"/>
      </w:pPr>
      <w:rPr>
        <w:rFonts w:ascii="Wingdings" w:hAnsi="Wingdings" w:hint="default"/>
      </w:rPr>
    </w:lvl>
    <w:lvl w:ilvl="1" w:tplc="D3FE63B8" w:tentative="1">
      <w:start w:val="1"/>
      <w:numFmt w:val="bullet"/>
      <w:lvlText w:val=""/>
      <w:lvlJc w:val="left"/>
      <w:pPr>
        <w:tabs>
          <w:tab w:val="num" w:pos="1440"/>
        </w:tabs>
        <w:ind w:left="1440" w:hanging="360"/>
      </w:pPr>
      <w:rPr>
        <w:rFonts w:ascii="Wingdings" w:hAnsi="Wingdings" w:hint="default"/>
      </w:rPr>
    </w:lvl>
    <w:lvl w:ilvl="2" w:tplc="1298CA90" w:tentative="1">
      <w:start w:val="1"/>
      <w:numFmt w:val="bullet"/>
      <w:lvlText w:val=""/>
      <w:lvlJc w:val="left"/>
      <w:pPr>
        <w:tabs>
          <w:tab w:val="num" w:pos="2160"/>
        </w:tabs>
        <w:ind w:left="2160" w:hanging="360"/>
      </w:pPr>
      <w:rPr>
        <w:rFonts w:ascii="Wingdings" w:hAnsi="Wingdings" w:hint="default"/>
      </w:rPr>
    </w:lvl>
    <w:lvl w:ilvl="3" w:tplc="730CF9F4" w:tentative="1">
      <w:start w:val="1"/>
      <w:numFmt w:val="bullet"/>
      <w:lvlText w:val=""/>
      <w:lvlJc w:val="left"/>
      <w:pPr>
        <w:tabs>
          <w:tab w:val="num" w:pos="2880"/>
        </w:tabs>
        <w:ind w:left="2880" w:hanging="360"/>
      </w:pPr>
      <w:rPr>
        <w:rFonts w:ascii="Wingdings" w:hAnsi="Wingdings" w:hint="default"/>
      </w:rPr>
    </w:lvl>
    <w:lvl w:ilvl="4" w:tplc="BC1AD87E" w:tentative="1">
      <w:start w:val="1"/>
      <w:numFmt w:val="bullet"/>
      <w:lvlText w:val=""/>
      <w:lvlJc w:val="left"/>
      <w:pPr>
        <w:tabs>
          <w:tab w:val="num" w:pos="3600"/>
        </w:tabs>
        <w:ind w:left="3600" w:hanging="360"/>
      </w:pPr>
      <w:rPr>
        <w:rFonts w:ascii="Wingdings" w:hAnsi="Wingdings" w:hint="default"/>
      </w:rPr>
    </w:lvl>
    <w:lvl w:ilvl="5" w:tplc="0A281B82" w:tentative="1">
      <w:start w:val="1"/>
      <w:numFmt w:val="bullet"/>
      <w:lvlText w:val=""/>
      <w:lvlJc w:val="left"/>
      <w:pPr>
        <w:tabs>
          <w:tab w:val="num" w:pos="4320"/>
        </w:tabs>
        <w:ind w:left="4320" w:hanging="360"/>
      </w:pPr>
      <w:rPr>
        <w:rFonts w:ascii="Wingdings" w:hAnsi="Wingdings" w:hint="default"/>
      </w:rPr>
    </w:lvl>
    <w:lvl w:ilvl="6" w:tplc="8C94B010" w:tentative="1">
      <w:start w:val="1"/>
      <w:numFmt w:val="bullet"/>
      <w:lvlText w:val=""/>
      <w:lvlJc w:val="left"/>
      <w:pPr>
        <w:tabs>
          <w:tab w:val="num" w:pos="5040"/>
        </w:tabs>
        <w:ind w:left="5040" w:hanging="360"/>
      </w:pPr>
      <w:rPr>
        <w:rFonts w:ascii="Wingdings" w:hAnsi="Wingdings" w:hint="default"/>
      </w:rPr>
    </w:lvl>
    <w:lvl w:ilvl="7" w:tplc="CD5E2E7A" w:tentative="1">
      <w:start w:val="1"/>
      <w:numFmt w:val="bullet"/>
      <w:lvlText w:val=""/>
      <w:lvlJc w:val="left"/>
      <w:pPr>
        <w:tabs>
          <w:tab w:val="num" w:pos="5760"/>
        </w:tabs>
        <w:ind w:left="5760" w:hanging="360"/>
      </w:pPr>
      <w:rPr>
        <w:rFonts w:ascii="Wingdings" w:hAnsi="Wingdings" w:hint="default"/>
      </w:rPr>
    </w:lvl>
    <w:lvl w:ilvl="8" w:tplc="6C9299A0" w:tentative="1">
      <w:start w:val="1"/>
      <w:numFmt w:val="bullet"/>
      <w:lvlText w:val=""/>
      <w:lvlJc w:val="left"/>
      <w:pPr>
        <w:tabs>
          <w:tab w:val="num" w:pos="6480"/>
        </w:tabs>
        <w:ind w:left="6480" w:hanging="360"/>
      </w:pPr>
      <w:rPr>
        <w:rFonts w:ascii="Wingdings" w:hAnsi="Wingdings" w:hint="default"/>
      </w:rPr>
    </w:lvl>
  </w:abstractNum>
  <w:abstractNum w:abstractNumId="19">
    <w:nsid w:val="5F103492"/>
    <w:multiLevelType w:val="hybridMultilevel"/>
    <w:tmpl w:val="C52CD138"/>
    <w:lvl w:ilvl="0" w:tplc="4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5F5630AD"/>
    <w:multiLevelType w:val="hybridMultilevel"/>
    <w:tmpl w:val="2C9246B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609A30C8"/>
    <w:multiLevelType w:val="multilevel"/>
    <w:tmpl w:val="6910FE2A"/>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nsid w:val="674E70F1"/>
    <w:multiLevelType w:val="hybridMultilevel"/>
    <w:tmpl w:val="57E8BEA4"/>
    <w:lvl w:ilvl="0" w:tplc="0EE000C4">
      <w:start w:val="1"/>
      <w:numFmt w:val="bullet"/>
      <w:lvlText w:val="•"/>
      <w:lvlJc w:val="left"/>
      <w:pPr>
        <w:tabs>
          <w:tab w:val="num" w:pos="720"/>
        </w:tabs>
        <w:ind w:left="720" w:hanging="360"/>
      </w:pPr>
      <w:rPr>
        <w:rFonts w:ascii="Times New Roman" w:hAnsi="Times New Roman" w:hint="default"/>
      </w:rPr>
    </w:lvl>
    <w:lvl w:ilvl="1" w:tplc="9E581F96" w:tentative="1">
      <w:start w:val="1"/>
      <w:numFmt w:val="bullet"/>
      <w:lvlText w:val="•"/>
      <w:lvlJc w:val="left"/>
      <w:pPr>
        <w:tabs>
          <w:tab w:val="num" w:pos="1440"/>
        </w:tabs>
        <w:ind w:left="1440" w:hanging="360"/>
      </w:pPr>
      <w:rPr>
        <w:rFonts w:ascii="Times New Roman" w:hAnsi="Times New Roman" w:hint="default"/>
      </w:rPr>
    </w:lvl>
    <w:lvl w:ilvl="2" w:tplc="10F03FF4" w:tentative="1">
      <w:start w:val="1"/>
      <w:numFmt w:val="bullet"/>
      <w:lvlText w:val="•"/>
      <w:lvlJc w:val="left"/>
      <w:pPr>
        <w:tabs>
          <w:tab w:val="num" w:pos="2160"/>
        </w:tabs>
        <w:ind w:left="2160" w:hanging="360"/>
      </w:pPr>
      <w:rPr>
        <w:rFonts w:ascii="Times New Roman" w:hAnsi="Times New Roman" w:hint="default"/>
      </w:rPr>
    </w:lvl>
    <w:lvl w:ilvl="3" w:tplc="DB9691F2" w:tentative="1">
      <w:start w:val="1"/>
      <w:numFmt w:val="bullet"/>
      <w:lvlText w:val="•"/>
      <w:lvlJc w:val="left"/>
      <w:pPr>
        <w:tabs>
          <w:tab w:val="num" w:pos="2880"/>
        </w:tabs>
        <w:ind w:left="2880" w:hanging="360"/>
      </w:pPr>
      <w:rPr>
        <w:rFonts w:ascii="Times New Roman" w:hAnsi="Times New Roman" w:hint="default"/>
      </w:rPr>
    </w:lvl>
    <w:lvl w:ilvl="4" w:tplc="766CABAE" w:tentative="1">
      <w:start w:val="1"/>
      <w:numFmt w:val="bullet"/>
      <w:lvlText w:val="•"/>
      <w:lvlJc w:val="left"/>
      <w:pPr>
        <w:tabs>
          <w:tab w:val="num" w:pos="3600"/>
        </w:tabs>
        <w:ind w:left="3600" w:hanging="360"/>
      </w:pPr>
      <w:rPr>
        <w:rFonts w:ascii="Times New Roman" w:hAnsi="Times New Roman" w:hint="default"/>
      </w:rPr>
    </w:lvl>
    <w:lvl w:ilvl="5" w:tplc="B4F6BA38" w:tentative="1">
      <w:start w:val="1"/>
      <w:numFmt w:val="bullet"/>
      <w:lvlText w:val="•"/>
      <w:lvlJc w:val="left"/>
      <w:pPr>
        <w:tabs>
          <w:tab w:val="num" w:pos="4320"/>
        </w:tabs>
        <w:ind w:left="4320" w:hanging="360"/>
      </w:pPr>
      <w:rPr>
        <w:rFonts w:ascii="Times New Roman" w:hAnsi="Times New Roman" w:hint="default"/>
      </w:rPr>
    </w:lvl>
    <w:lvl w:ilvl="6" w:tplc="6F466C98" w:tentative="1">
      <w:start w:val="1"/>
      <w:numFmt w:val="bullet"/>
      <w:lvlText w:val="•"/>
      <w:lvlJc w:val="left"/>
      <w:pPr>
        <w:tabs>
          <w:tab w:val="num" w:pos="5040"/>
        </w:tabs>
        <w:ind w:left="5040" w:hanging="360"/>
      </w:pPr>
      <w:rPr>
        <w:rFonts w:ascii="Times New Roman" w:hAnsi="Times New Roman" w:hint="default"/>
      </w:rPr>
    </w:lvl>
    <w:lvl w:ilvl="7" w:tplc="A4F240F2" w:tentative="1">
      <w:start w:val="1"/>
      <w:numFmt w:val="bullet"/>
      <w:lvlText w:val="•"/>
      <w:lvlJc w:val="left"/>
      <w:pPr>
        <w:tabs>
          <w:tab w:val="num" w:pos="5760"/>
        </w:tabs>
        <w:ind w:left="5760" w:hanging="360"/>
      </w:pPr>
      <w:rPr>
        <w:rFonts w:ascii="Times New Roman" w:hAnsi="Times New Roman" w:hint="default"/>
      </w:rPr>
    </w:lvl>
    <w:lvl w:ilvl="8" w:tplc="12ACAB6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8B06B7D"/>
    <w:multiLevelType w:val="hybridMultilevel"/>
    <w:tmpl w:val="4B322D3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B1B42E4"/>
    <w:multiLevelType w:val="hybridMultilevel"/>
    <w:tmpl w:val="A6B0541C"/>
    <w:lvl w:ilvl="0" w:tplc="4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nsid w:val="6B35183A"/>
    <w:multiLevelType w:val="hybridMultilevel"/>
    <w:tmpl w:val="6242F3C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6">
    <w:nsid w:val="6C3C0A2C"/>
    <w:multiLevelType w:val="hybridMultilevel"/>
    <w:tmpl w:val="B32ADC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nsid w:val="6CA71283"/>
    <w:multiLevelType w:val="hybridMultilevel"/>
    <w:tmpl w:val="934415EC"/>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8">
    <w:nsid w:val="6E9D4143"/>
    <w:multiLevelType w:val="hybridMultilevel"/>
    <w:tmpl w:val="D2FA4E2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nsid w:val="73D759B3"/>
    <w:multiLevelType w:val="multilevel"/>
    <w:tmpl w:val="E75C439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nsid w:val="747D23F7"/>
    <w:multiLevelType w:val="multilevel"/>
    <w:tmpl w:val="0946064E"/>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nsid w:val="7AAD096D"/>
    <w:multiLevelType w:val="hybridMultilevel"/>
    <w:tmpl w:val="78360D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B524DD1"/>
    <w:multiLevelType w:val="hybridMultilevel"/>
    <w:tmpl w:val="F63E4654"/>
    <w:lvl w:ilvl="0" w:tplc="60CE4100">
      <w:start w:val="1"/>
      <w:numFmt w:val="upperLetter"/>
      <w:lvlText w:val="%1."/>
      <w:lvlJc w:val="left"/>
      <w:pPr>
        <w:ind w:left="720" w:hanging="360"/>
      </w:pPr>
      <w:rPr>
        <w:rFonts w:cs="Times New Roman" w:hint="default"/>
      </w:rPr>
    </w:lvl>
    <w:lvl w:ilvl="1" w:tplc="F976D384">
      <w:start w:val="1"/>
      <w:numFmt w:val="lowerLetter"/>
      <w:lvlText w:val="%2."/>
      <w:lvlJc w:val="left"/>
      <w:pPr>
        <w:ind w:left="1440" w:hanging="360"/>
      </w:pPr>
      <w:rPr>
        <w:rFonts w:cs="Times New Roman"/>
      </w:rPr>
    </w:lvl>
    <w:lvl w:ilvl="2" w:tplc="177A1CD6" w:tentative="1">
      <w:start w:val="1"/>
      <w:numFmt w:val="lowerRoman"/>
      <w:lvlText w:val="%3."/>
      <w:lvlJc w:val="right"/>
      <w:pPr>
        <w:ind w:left="2160" w:hanging="180"/>
      </w:pPr>
      <w:rPr>
        <w:rFonts w:cs="Times New Roman"/>
      </w:rPr>
    </w:lvl>
    <w:lvl w:ilvl="3" w:tplc="80CCAE74" w:tentative="1">
      <w:start w:val="1"/>
      <w:numFmt w:val="decimal"/>
      <w:lvlText w:val="%4."/>
      <w:lvlJc w:val="left"/>
      <w:pPr>
        <w:ind w:left="2880" w:hanging="360"/>
      </w:pPr>
      <w:rPr>
        <w:rFonts w:cs="Times New Roman"/>
      </w:rPr>
    </w:lvl>
    <w:lvl w:ilvl="4" w:tplc="36C6A91E" w:tentative="1">
      <w:start w:val="1"/>
      <w:numFmt w:val="lowerLetter"/>
      <w:lvlText w:val="%5."/>
      <w:lvlJc w:val="left"/>
      <w:pPr>
        <w:ind w:left="3600" w:hanging="360"/>
      </w:pPr>
      <w:rPr>
        <w:rFonts w:cs="Times New Roman"/>
      </w:rPr>
    </w:lvl>
    <w:lvl w:ilvl="5" w:tplc="8330670A" w:tentative="1">
      <w:start w:val="1"/>
      <w:numFmt w:val="lowerRoman"/>
      <w:lvlText w:val="%6."/>
      <w:lvlJc w:val="right"/>
      <w:pPr>
        <w:ind w:left="4320" w:hanging="180"/>
      </w:pPr>
      <w:rPr>
        <w:rFonts w:cs="Times New Roman"/>
      </w:rPr>
    </w:lvl>
    <w:lvl w:ilvl="6" w:tplc="574A02A0" w:tentative="1">
      <w:start w:val="1"/>
      <w:numFmt w:val="decimal"/>
      <w:lvlText w:val="%7."/>
      <w:lvlJc w:val="left"/>
      <w:pPr>
        <w:ind w:left="5040" w:hanging="360"/>
      </w:pPr>
      <w:rPr>
        <w:rFonts w:cs="Times New Roman"/>
      </w:rPr>
    </w:lvl>
    <w:lvl w:ilvl="7" w:tplc="0802B1B2" w:tentative="1">
      <w:start w:val="1"/>
      <w:numFmt w:val="lowerLetter"/>
      <w:lvlText w:val="%8."/>
      <w:lvlJc w:val="left"/>
      <w:pPr>
        <w:ind w:left="5760" w:hanging="360"/>
      </w:pPr>
      <w:rPr>
        <w:rFonts w:cs="Times New Roman"/>
      </w:rPr>
    </w:lvl>
    <w:lvl w:ilvl="8" w:tplc="9188AA88" w:tentative="1">
      <w:start w:val="1"/>
      <w:numFmt w:val="lowerRoman"/>
      <w:lvlText w:val="%9."/>
      <w:lvlJc w:val="right"/>
      <w:pPr>
        <w:ind w:left="6480" w:hanging="180"/>
      </w:pPr>
      <w:rPr>
        <w:rFonts w:cs="Times New Roman"/>
      </w:rPr>
    </w:lvl>
  </w:abstractNum>
  <w:num w:numId="1">
    <w:abstractNumId w:val="7"/>
  </w:num>
  <w:num w:numId="2">
    <w:abstractNumId w:val="1"/>
  </w:num>
  <w:num w:numId="3">
    <w:abstractNumId w:val="32"/>
  </w:num>
  <w:num w:numId="4">
    <w:abstractNumId w:val="12"/>
  </w:num>
  <w:num w:numId="5">
    <w:abstractNumId w:val="9"/>
  </w:num>
  <w:num w:numId="6">
    <w:abstractNumId w:val="19"/>
  </w:num>
  <w:num w:numId="7">
    <w:abstractNumId w:val="10"/>
  </w:num>
  <w:num w:numId="8">
    <w:abstractNumId w:val="24"/>
  </w:num>
  <w:num w:numId="9">
    <w:abstractNumId w:val="30"/>
  </w:num>
  <w:num w:numId="10">
    <w:abstractNumId w:val="13"/>
  </w:num>
  <w:num w:numId="11">
    <w:abstractNumId w:val="29"/>
  </w:num>
  <w:num w:numId="12">
    <w:abstractNumId w:val="21"/>
  </w:num>
  <w:num w:numId="13">
    <w:abstractNumId w:val="6"/>
  </w:num>
  <w:num w:numId="14">
    <w:abstractNumId w:val="15"/>
  </w:num>
  <w:num w:numId="15">
    <w:abstractNumId w:val="25"/>
  </w:num>
  <w:num w:numId="16">
    <w:abstractNumId w:val="14"/>
  </w:num>
  <w:num w:numId="17">
    <w:abstractNumId w:val="3"/>
  </w:num>
  <w:num w:numId="18">
    <w:abstractNumId w:val="31"/>
  </w:num>
  <w:num w:numId="19">
    <w:abstractNumId w:val="0"/>
  </w:num>
  <w:num w:numId="20">
    <w:abstractNumId w:val="17"/>
  </w:num>
  <w:num w:numId="21">
    <w:abstractNumId w:val="22"/>
  </w:num>
  <w:num w:numId="22">
    <w:abstractNumId w:val="27"/>
  </w:num>
  <w:num w:numId="23">
    <w:abstractNumId w:val="23"/>
  </w:num>
  <w:num w:numId="24">
    <w:abstractNumId w:val="11"/>
  </w:num>
  <w:num w:numId="25">
    <w:abstractNumId w:val="2"/>
  </w:num>
  <w:num w:numId="26">
    <w:abstractNumId w:val="16"/>
  </w:num>
  <w:num w:numId="27">
    <w:abstractNumId w:val="4"/>
  </w:num>
  <w:num w:numId="28">
    <w:abstractNumId w:val="26"/>
  </w:num>
  <w:num w:numId="29">
    <w:abstractNumId w:val="8"/>
  </w:num>
  <w:num w:numId="30">
    <w:abstractNumId w:val="28"/>
  </w:num>
  <w:num w:numId="31">
    <w:abstractNumId w:val="18"/>
  </w:num>
  <w:num w:numId="32">
    <w:abstractNumId w:val="20"/>
  </w:num>
  <w:num w:numId="33">
    <w:abstractNumId w:val="5"/>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107"/>
    <w:rsid w:val="00005568"/>
    <w:rsid w:val="00006A65"/>
    <w:rsid w:val="00012FE5"/>
    <w:rsid w:val="000166C0"/>
    <w:rsid w:val="00024367"/>
    <w:rsid w:val="00025BC9"/>
    <w:rsid w:val="000302A2"/>
    <w:rsid w:val="000328B8"/>
    <w:rsid w:val="00032B6F"/>
    <w:rsid w:val="000429A3"/>
    <w:rsid w:val="000444D9"/>
    <w:rsid w:val="000457AA"/>
    <w:rsid w:val="00046172"/>
    <w:rsid w:val="000461CA"/>
    <w:rsid w:val="000578A5"/>
    <w:rsid w:val="00073198"/>
    <w:rsid w:val="00080107"/>
    <w:rsid w:val="00083D47"/>
    <w:rsid w:val="000913A6"/>
    <w:rsid w:val="00097939"/>
    <w:rsid w:val="000A6632"/>
    <w:rsid w:val="000B1D65"/>
    <w:rsid w:val="000C0C72"/>
    <w:rsid w:val="000C49B1"/>
    <w:rsid w:val="000D29A3"/>
    <w:rsid w:val="000D3408"/>
    <w:rsid w:val="000E023E"/>
    <w:rsid w:val="000E1384"/>
    <w:rsid w:val="000E19A3"/>
    <w:rsid w:val="000E71D4"/>
    <w:rsid w:val="00104A60"/>
    <w:rsid w:val="001054E2"/>
    <w:rsid w:val="001058C8"/>
    <w:rsid w:val="00112C46"/>
    <w:rsid w:val="0012005A"/>
    <w:rsid w:val="00157CBC"/>
    <w:rsid w:val="001622CC"/>
    <w:rsid w:val="00163787"/>
    <w:rsid w:val="00163A9B"/>
    <w:rsid w:val="0017624A"/>
    <w:rsid w:val="0017625F"/>
    <w:rsid w:val="00184242"/>
    <w:rsid w:val="00187350"/>
    <w:rsid w:val="001A3714"/>
    <w:rsid w:val="001A4551"/>
    <w:rsid w:val="001B3EAB"/>
    <w:rsid w:val="001D4613"/>
    <w:rsid w:val="001D7C4D"/>
    <w:rsid w:val="001E140F"/>
    <w:rsid w:val="001E3391"/>
    <w:rsid w:val="001E48E0"/>
    <w:rsid w:val="001F3C3D"/>
    <w:rsid w:val="001F3D7D"/>
    <w:rsid w:val="001F6FEF"/>
    <w:rsid w:val="00202A52"/>
    <w:rsid w:val="00230608"/>
    <w:rsid w:val="00231D2C"/>
    <w:rsid w:val="00242206"/>
    <w:rsid w:val="0024514C"/>
    <w:rsid w:val="0025799D"/>
    <w:rsid w:val="002629EB"/>
    <w:rsid w:val="0026334D"/>
    <w:rsid w:val="00263C83"/>
    <w:rsid w:val="00267DDC"/>
    <w:rsid w:val="002802CF"/>
    <w:rsid w:val="00286B26"/>
    <w:rsid w:val="00287C43"/>
    <w:rsid w:val="002A3033"/>
    <w:rsid w:val="002A6F52"/>
    <w:rsid w:val="002B0FF3"/>
    <w:rsid w:val="002B1AAA"/>
    <w:rsid w:val="002C50E1"/>
    <w:rsid w:val="002E6AD4"/>
    <w:rsid w:val="002E7FE5"/>
    <w:rsid w:val="002F163D"/>
    <w:rsid w:val="002F2903"/>
    <w:rsid w:val="002F2D63"/>
    <w:rsid w:val="002F7D82"/>
    <w:rsid w:val="003040D9"/>
    <w:rsid w:val="00313725"/>
    <w:rsid w:val="0031422A"/>
    <w:rsid w:val="00327787"/>
    <w:rsid w:val="00335871"/>
    <w:rsid w:val="00335D43"/>
    <w:rsid w:val="00335F5B"/>
    <w:rsid w:val="00340917"/>
    <w:rsid w:val="003529E1"/>
    <w:rsid w:val="00357DB3"/>
    <w:rsid w:val="00361012"/>
    <w:rsid w:val="00372851"/>
    <w:rsid w:val="00374D94"/>
    <w:rsid w:val="00377B96"/>
    <w:rsid w:val="00380EEB"/>
    <w:rsid w:val="00383F8F"/>
    <w:rsid w:val="00385538"/>
    <w:rsid w:val="003A066A"/>
    <w:rsid w:val="003A3E82"/>
    <w:rsid w:val="003A7C50"/>
    <w:rsid w:val="003B0219"/>
    <w:rsid w:val="003B2A79"/>
    <w:rsid w:val="003C3F75"/>
    <w:rsid w:val="003C7C40"/>
    <w:rsid w:val="003D2824"/>
    <w:rsid w:val="003D49B4"/>
    <w:rsid w:val="003D5B77"/>
    <w:rsid w:val="003E0427"/>
    <w:rsid w:val="003F5DFD"/>
    <w:rsid w:val="00403A6A"/>
    <w:rsid w:val="0041061B"/>
    <w:rsid w:val="00410A02"/>
    <w:rsid w:val="00420754"/>
    <w:rsid w:val="00422706"/>
    <w:rsid w:val="004377B9"/>
    <w:rsid w:val="004425EE"/>
    <w:rsid w:val="00442D91"/>
    <w:rsid w:val="00453A95"/>
    <w:rsid w:val="0046139A"/>
    <w:rsid w:val="004661B3"/>
    <w:rsid w:val="0047218C"/>
    <w:rsid w:val="00473A5D"/>
    <w:rsid w:val="00490984"/>
    <w:rsid w:val="004A15D6"/>
    <w:rsid w:val="004B0158"/>
    <w:rsid w:val="004B3982"/>
    <w:rsid w:val="004B7819"/>
    <w:rsid w:val="004C104E"/>
    <w:rsid w:val="004C237B"/>
    <w:rsid w:val="004C5F6B"/>
    <w:rsid w:val="004C6272"/>
    <w:rsid w:val="004E7179"/>
    <w:rsid w:val="004F16AF"/>
    <w:rsid w:val="004F5DE8"/>
    <w:rsid w:val="00502E51"/>
    <w:rsid w:val="005036E8"/>
    <w:rsid w:val="00524B7E"/>
    <w:rsid w:val="005377AB"/>
    <w:rsid w:val="00541D80"/>
    <w:rsid w:val="00543D6B"/>
    <w:rsid w:val="00544C00"/>
    <w:rsid w:val="005468D5"/>
    <w:rsid w:val="005509F4"/>
    <w:rsid w:val="00552775"/>
    <w:rsid w:val="00555E44"/>
    <w:rsid w:val="0055691A"/>
    <w:rsid w:val="00560895"/>
    <w:rsid w:val="00561319"/>
    <w:rsid w:val="0056194D"/>
    <w:rsid w:val="005620F5"/>
    <w:rsid w:val="005815C9"/>
    <w:rsid w:val="00581FA2"/>
    <w:rsid w:val="00582F24"/>
    <w:rsid w:val="00583377"/>
    <w:rsid w:val="00583AB7"/>
    <w:rsid w:val="00585E12"/>
    <w:rsid w:val="00592BCF"/>
    <w:rsid w:val="005964FC"/>
    <w:rsid w:val="005972CC"/>
    <w:rsid w:val="005A1731"/>
    <w:rsid w:val="005A1EDC"/>
    <w:rsid w:val="005A75AF"/>
    <w:rsid w:val="005B10C9"/>
    <w:rsid w:val="005C25AB"/>
    <w:rsid w:val="005D1975"/>
    <w:rsid w:val="005D289B"/>
    <w:rsid w:val="005D3002"/>
    <w:rsid w:val="005D64E5"/>
    <w:rsid w:val="005F0966"/>
    <w:rsid w:val="005F4981"/>
    <w:rsid w:val="005F4F5B"/>
    <w:rsid w:val="005F6203"/>
    <w:rsid w:val="00604F12"/>
    <w:rsid w:val="006058E2"/>
    <w:rsid w:val="00616449"/>
    <w:rsid w:val="00645CC3"/>
    <w:rsid w:val="00647F32"/>
    <w:rsid w:val="00657AE2"/>
    <w:rsid w:val="006605A0"/>
    <w:rsid w:val="00661912"/>
    <w:rsid w:val="00663D88"/>
    <w:rsid w:val="00670242"/>
    <w:rsid w:val="00671B6E"/>
    <w:rsid w:val="00673D10"/>
    <w:rsid w:val="00675C39"/>
    <w:rsid w:val="0068082C"/>
    <w:rsid w:val="00681846"/>
    <w:rsid w:val="00697A7B"/>
    <w:rsid w:val="006A13D8"/>
    <w:rsid w:val="006A2BE6"/>
    <w:rsid w:val="006C0151"/>
    <w:rsid w:val="006C55AC"/>
    <w:rsid w:val="006C763E"/>
    <w:rsid w:val="006F1245"/>
    <w:rsid w:val="00704BE5"/>
    <w:rsid w:val="0070564C"/>
    <w:rsid w:val="00705D13"/>
    <w:rsid w:val="0070625A"/>
    <w:rsid w:val="007079E6"/>
    <w:rsid w:val="00710627"/>
    <w:rsid w:val="00711A43"/>
    <w:rsid w:val="00714BF9"/>
    <w:rsid w:val="007176F6"/>
    <w:rsid w:val="0072121E"/>
    <w:rsid w:val="00721928"/>
    <w:rsid w:val="007278B7"/>
    <w:rsid w:val="00730E73"/>
    <w:rsid w:val="00737926"/>
    <w:rsid w:val="00737ED3"/>
    <w:rsid w:val="00745A69"/>
    <w:rsid w:val="0075336D"/>
    <w:rsid w:val="007559A5"/>
    <w:rsid w:val="00761984"/>
    <w:rsid w:val="0079115D"/>
    <w:rsid w:val="00796276"/>
    <w:rsid w:val="007979B3"/>
    <w:rsid w:val="007A001B"/>
    <w:rsid w:val="007A0093"/>
    <w:rsid w:val="007B12BC"/>
    <w:rsid w:val="007B62E8"/>
    <w:rsid w:val="007B7576"/>
    <w:rsid w:val="007B7A66"/>
    <w:rsid w:val="007C2B82"/>
    <w:rsid w:val="007D2CB8"/>
    <w:rsid w:val="007D45A3"/>
    <w:rsid w:val="007E03CD"/>
    <w:rsid w:val="007E09EE"/>
    <w:rsid w:val="007F2793"/>
    <w:rsid w:val="007F5002"/>
    <w:rsid w:val="007F7848"/>
    <w:rsid w:val="00801359"/>
    <w:rsid w:val="0080171F"/>
    <w:rsid w:val="008040D8"/>
    <w:rsid w:val="00815866"/>
    <w:rsid w:val="00817505"/>
    <w:rsid w:val="00817CF1"/>
    <w:rsid w:val="008201F7"/>
    <w:rsid w:val="00820527"/>
    <w:rsid w:val="00840839"/>
    <w:rsid w:val="00846E70"/>
    <w:rsid w:val="00847F8F"/>
    <w:rsid w:val="00853CAB"/>
    <w:rsid w:val="00855FEF"/>
    <w:rsid w:val="008568A4"/>
    <w:rsid w:val="00862208"/>
    <w:rsid w:val="00874938"/>
    <w:rsid w:val="00876736"/>
    <w:rsid w:val="008915EB"/>
    <w:rsid w:val="008B1815"/>
    <w:rsid w:val="008B611E"/>
    <w:rsid w:val="008C022A"/>
    <w:rsid w:val="008C1460"/>
    <w:rsid w:val="008D072A"/>
    <w:rsid w:val="008D7CE9"/>
    <w:rsid w:val="008E54CB"/>
    <w:rsid w:val="008F4918"/>
    <w:rsid w:val="00902D1A"/>
    <w:rsid w:val="00905A1C"/>
    <w:rsid w:val="00910DEB"/>
    <w:rsid w:val="00912025"/>
    <w:rsid w:val="00913FCC"/>
    <w:rsid w:val="009155EE"/>
    <w:rsid w:val="00927259"/>
    <w:rsid w:val="00927E68"/>
    <w:rsid w:val="00934F48"/>
    <w:rsid w:val="00950CB5"/>
    <w:rsid w:val="0095401E"/>
    <w:rsid w:val="009565B5"/>
    <w:rsid w:val="00964030"/>
    <w:rsid w:val="00964A62"/>
    <w:rsid w:val="00967409"/>
    <w:rsid w:val="00974710"/>
    <w:rsid w:val="009B6AA8"/>
    <w:rsid w:val="009B6B07"/>
    <w:rsid w:val="009B7610"/>
    <w:rsid w:val="009C02E9"/>
    <w:rsid w:val="009C1BB1"/>
    <w:rsid w:val="009E0008"/>
    <w:rsid w:val="009E4F63"/>
    <w:rsid w:val="009E51CF"/>
    <w:rsid w:val="009E668D"/>
    <w:rsid w:val="009F1648"/>
    <w:rsid w:val="00A01639"/>
    <w:rsid w:val="00A042CB"/>
    <w:rsid w:val="00A06058"/>
    <w:rsid w:val="00A114A5"/>
    <w:rsid w:val="00A2388D"/>
    <w:rsid w:val="00A30F7F"/>
    <w:rsid w:val="00A3505B"/>
    <w:rsid w:val="00A371FA"/>
    <w:rsid w:val="00A46C2E"/>
    <w:rsid w:val="00A47D52"/>
    <w:rsid w:val="00A60D3E"/>
    <w:rsid w:val="00A65C53"/>
    <w:rsid w:val="00A67ED3"/>
    <w:rsid w:val="00A806BD"/>
    <w:rsid w:val="00A8589E"/>
    <w:rsid w:val="00A85CA4"/>
    <w:rsid w:val="00A86A94"/>
    <w:rsid w:val="00A92B01"/>
    <w:rsid w:val="00A9426E"/>
    <w:rsid w:val="00A942F0"/>
    <w:rsid w:val="00AA34C1"/>
    <w:rsid w:val="00AA6CD2"/>
    <w:rsid w:val="00AA7C85"/>
    <w:rsid w:val="00AD1A46"/>
    <w:rsid w:val="00AD2D76"/>
    <w:rsid w:val="00AD33EC"/>
    <w:rsid w:val="00AE2AA9"/>
    <w:rsid w:val="00AE4896"/>
    <w:rsid w:val="00AF68D9"/>
    <w:rsid w:val="00B00155"/>
    <w:rsid w:val="00B027E9"/>
    <w:rsid w:val="00B22029"/>
    <w:rsid w:val="00B36AA6"/>
    <w:rsid w:val="00B43CB2"/>
    <w:rsid w:val="00B45D86"/>
    <w:rsid w:val="00B511B7"/>
    <w:rsid w:val="00B516DE"/>
    <w:rsid w:val="00B5182C"/>
    <w:rsid w:val="00B51C44"/>
    <w:rsid w:val="00B54B36"/>
    <w:rsid w:val="00B55345"/>
    <w:rsid w:val="00B56EF5"/>
    <w:rsid w:val="00B60135"/>
    <w:rsid w:val="00B60C06"/>
    <w:rsid w:val="00B61E51"/>
    <w:rsid w:val="00B6534B"/>
    <w:rsid w:val="00B70711"/>
    <w:rsid w:val="00B7396B"/>
    <w:rsid w:val="00B8361D"/>
    <w:rsid w:val="00B85CB3"/>
    <w:rsid w:val="00B961C0"/>
    <w:rsid w:val="00BB21CC"/>
    <w:rsid w:val="00BB639A"/>
    <w:rsid w:val="00BB73DA"/>
    <w:rsid w:val="00BD07F4"/>
    <w:rsid w:val="00BD0BD2"/>
    <w:rsid w:val="00BD3539"/>
    <w:rsid w:val="00BE480F"/>
    <w:rsid w:val="00BF02B1"/>
    <w:rsid w:val="00BF57B6"/>
    <w:rsid w:val="00C034A6"/>
    <w:rsid w:val="00C10826"/>
    <w:rsid w:val="00C12AC1"/>
    <w:rsid w:val="00C225FF"/>
    <w:rsid w:val="00C253ED"/>
    <w:rsid w:val="00C37FAE"/>
    <w:rsid w:val="00C43DD0"/>
    <w:rsid w:val="00C54090"/>
    <w:rsid w:val="00C625D6"/>
    <w:rsid w:val="00C93D1C"/>
    <w:rsid w:val="00CA1C9C"/>
    <w:rsid w:val="00CA2285"/>
    <w:rsid w:val="00CB4B77"/>
    <w:rsid w:val="00CD43A4"/>
    <w:rsid w:val="00CD592E"/>
    <w:rsid w:val="00CE1790"/>
    <w:rsid w:val="00CE72A2"/>
    <w:rsid w:val="00CF1B73"/>
    <w:rsid w:val="00D005CD"/>
    <w:rsid w:val="00D03B19"/>
    <w:rsid w:val="00D062F6"/>
    <w:rsid w:val="00D10287"/>
    <w:rsid w:val="00D1388C"/>
    <w:rsid w:val="00D17927"/>
    <w:rsid w:val="00D211AC"/>
    <w:rsid w:val="00D21D6F"/>
    <w:rsid w:val="00D35733"/>
    <w:rsid w:val="00D4160D"/>
    <w:rsid w:val="00D41F00"/>
    <w:rsid w:val="00D47124"/>
    <w:rsid w:val="00D54530"/>
    <w:rsid w:val="00D56A4A"/>
    <w:rsid w:val="00D63A55"/>
    <w:rsid w:val="00D66F9B"/>
    <w:rsid w:val="00D73C65"/>
    <w:rsid w:val="00D77FB5"/>
    <w:rsid w:val="00D8080A"/>
    <w:rsid w:val="00D92D76"/>
    <w:rsid w:val="00DA2425"/>
    <w:rsid w:val="00DA6DE3"/>
    <w:rsid w:val="00DB1BBB"/>
    <w:rsid w:val="00DB3DE5"/>
    <w:rsid w:val="00DB4F6F"/>
    <w:rsid w:val="00DB50E1"/>
    <w:rsid w:val="00DC272B"/>
    <w:rsid w:val="00DC395F"/>
    <w:rsid w:val="00DD17D4"/>
    <w:rsid w:val="00DE7B32"/>
    <w:rsid w:val="00DF5397"/>
    <w:rsid w:val="00E00B9C"/>
    <w:rsid w:val="00E011C8"/>
    <w:rsid w:val="00E054EF"/>
    <w:rsid w:val="00E07833"/>
    <w:rsid w:val="00E1264E"/>
    <w:rsid w:val="00E13A71"/>
    <w:rsid w:val="00E168C3"/>
    <w:rsid w:val="00E17010"/>
    <w:rsid w:val="00E34822"/>
    <w:rsid w:val="00E36452"/>
    <w:rsid w:val="00E36E35"/>
    <w:rsid w:val="00E42E78"/>
    <w:rsid w:val="00E45FD0"/>
    <w:rsid w:val="00E614CE"/>
    <w:rsid w:val="00E6187E"/>
    <w:rsid w:val="00E65002"/>
    <w:rsid w:val="00E743E2"/>
    <w:rsid w:val="00E747E1"/>
    <w:rsid w:val="00E84B1B"/>
    <w:rsid w:val="00E84C1D"/>
    <w:rsid w:val="00E92BBC"/>
    <w:rsid w:val="00E94729"/>
    <w:rsid w:val="00E947CB"/>
    <w:rsid w:val="00E95189"/>
    <w:rsid w:val="00EA6EBA"/>
    <w:rsid w:val="00EB49D2"/>
    <w:rsid w:val="00EC02B7"/>
    <w:rsid w:val="00EC5C00"/>
    <w:rsid w:val="00ED2E05"/>
    <w:rsid w:val="00ED45BE"/>
    <w:rsid w:val="00ED6160"/>
    <w:rsid w:val="00EE1DA4"/>
    <w:rsid w:val="00EF7714"/>
    <w:rsid w:val="00F005DC"/>
    <w:rsid w:val="00F03A62"/>
    <w:rsid w:val="00F12343"/>
    <w:rsid w:val="00F32DC8"/>
    <w:rsid w:val="00F427E5"/>
    <w:rsid w:val="00F42FF0"/>
    <w:rsid w:val="00F439ED"/>
    <w:rsid w:val="00F45F4B"/>
    <w:rsid w:val="00F5070F"/>
    <w:rsid w:val="00F50F46"/>
    <w:rsid w:val="00F54057"/>
    <w:rsid w:val="00F553F4"/>
    <w:rsid w:val="00F60A43"/>
    <w:rsid w:val="00F73E92"/>
    <w:rsid w:val="00F91A63"/>
    <w:rsid w:val="00F934EC"/>
    <w:rsid w:val="00FB05C7"/>
    <w:rsid w:val="00FB2EAE"/>
    <w:rsid w:val="00FB3845"/>
    <w:rsid w:val="00FC0721"/>
    <w:rsid w:val="00FC0F8C"/>
    <w:rsid w:val="00FC1970"/>
    <w:rsid w:val="00FC65A0"/>
    <w:rsid w:val="00FC69DD"/>
    <w:rsid w:val="00FD02D1"/>
    <w:rsid w:val="00FD0873"/>
    <w:rsid w:val="00FD1F98"/>
    <w:rsid w:val="00FD2B7B"/>
    <w:rsid w:val="00FD75FA"/>
    <w:rsid w:val="00FE753A"/>
    <w:rsid w:val="00FF2041"/>
    <w:rsid w:val="00FF4F1D"/>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N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107"/>
  </w:style>
  <w:style w:type="paragraph" w:styleId="Heading1">
    <w:name w:val="heading 1"/>
    <w:basedOn w:val="Normal"/>
    <w:next w:val="Normal"/>
    <w:link w:val="Heading1Char"/>
    <w:uiPriority w:val="99"/>
    <w:qFormat/>
    <w:rsid w:val="0056194D"/>
    <w:pPr>
      <w:keepNext/>
      <w:numPr>
        <w:numId w:val="2"/>
      </w:numPr>
      <w:tabs>
        <w:tab w:val="left" w:pos="360"/>
      </w:tabs>
      <w:spacing w:after="0" w:line="240" w:lineRule="auto"/>
      <w:outlineLvl w:val="0"/>
    </w:pPr>
    <w:rPr>
      <w:rFonts w:ascii="Calibri" w:eastAsia="Times New Roman" w:hAnsi="Calibri" w:cs="Times New Roman"/>
      <w:b/>
      <w:bCs/>
      <w:sz w:val="24"/>
      <w:szCs w:val="24"/>
      <w:lang w:eastAsia="es-ES"/>
    </w:rPr>
  </w:style>
  <w:style w:type="paragraph" w:styleId="Heading2">
    <w:name w:val="heading 2"/>
    <w:aliases w:val="Encabezado sección,Subchapter 1.1,1.1 HEADING 2,2,Major,2 headline,h,Subchapter 1.1 Car Car,h2,2/1,Titre 2,l2,list + change bar,???,h21,LetHead2,MisHead2,Normalhead2,Normal Heading 2,Z_hanging_2,heading 2,A,Subchapter ..."/>
    <w:basedOn w:val="Normal"/>
    <w:next w:val="Normal"/>
    <w:link w:val="Heading2Char"/>
    <w:qFormat/>
    <w:rsid w:val="0056194D"/>
    <w:pPr>
      <w:keepNext/>
      <w:numPr>
        <w:ilvl w:val="3"/>
        <w:numId w:val="33"/>
      </w:numPr>
      <w:spacing w:after="0" w:line="240" w:lineRule="auto"/>
      <w:jc w:val="both"/>
      <w:outlineLvl w:val="1"/>
    </w:pPr>
    <w:rPr>
      <w:rFonts w:ascii="Times New Roman" w:eastAsia="Times New Roman" w:hAnsi="Times New Roman" w:cs="Times New Roman"/>
      <w:b/>
      <w:bCs/>
      <w:sz w:val="24"/>
      <w:szCs w:val="24"/>
      <w:lang w:eastAsia="es-ES"/>
    </w:rPr>
  </w:style>
  <w:style w:type="paragraph" w:styleId="Heading3">
    <w:name w:val="heading 3"/>
    <w:basedOn w:val="Normal"/>
    <w:next w:val="Normal"/>
    <w:link w:val="Heading3Char"/>
    <w:uiPriority w:val="99"/>
    <w:qFormat/>
    <w:rsid w:val="0056194D"/>
    <w:pPr>
      <w:keepNext/>
      <w:spacing w:after="0" w:line="240" w:lineRule="auto"/>
      <w:outlineLvl w:val="2"/>
    </w:pPr>
    <w:rPr>
      <w:rFonts w:ascii="Calibri" w:eastAsia="Times New Roman" w:hAnsi="Calibri" w:cs="Times New Roman"/>
      <w:b/>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080107"/>
    <w:pPr>
      <w:spacing w:after="0" w:line="240" w:lineRule="auto"/>
    </w:pPr>
    <w:rPr>
      <w:rFonts w:eastAsiaTheme="minorEastAsia"/>
      <w:lang w:eastAsia="es-NI"/>
    </w:rPr>
  </w:style>
  <w:style w:type="character" w:customStyle="1" w:styleId="NoSpacingChar">
    <w:name w:val="No Spacing Char"/>
    <w:basedOn w:val="DefaultParagraphFont"/>
    <w:link w:val="NoSpacing"/>
    <w:uiPriority w:val="99"/>
    <w:rsid w:val="00080107"/>
    <w:rPr>
      <w:rFonts w:eastAsiaTheme="minorEastAsia"/>
      <w:lang w:eastAsia="es-NI"/>
    </w:rPr>
  </w:style>
  <w:style w:type="paragraph" w:styleId="BalloonText">
    <w:name w:val="Balloon Text"/>
    <w:basedOn w:val="Normal"/>
    <w:link w:val="BalloonTextChar"/>
    <w:uiPriority w:val="99"/>
    <w:semiHidden/>
    <w:unhideWhenUsed/>
    <w:rsid w:val="00AD3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3EC"/>
    <w:rPr>
      <w:rFonts w:ascii="Tahoma" w:hAnsi="Tahoma" w:cs="Tahoma"/>
      <w:sz w:val="16"/>
      <w:szCs w:val="16"/>
    </w:rPr>
  </w:style>
  <w:style w:type="paragraph" w:styleId="ListParagraph">
    <w:name w:val="List Paragraph"/>
    <w:basedOn w:val="Normal"/>
    <w:link w:val="ListParagraphChar"/>
    <w:qFormat/>
    <w:rsid w:val="00616449"/>
    <w:pPr>
      <w:ind w:left="720"/>
      <w:contextualSpacing/>
    </w:pPr>
  </w:style>
  <w:style w:type="table" w:styleId="MediumShading1-Accent1">
    <w:name w:val="Medium Shading 1 Accent 1"/>
    <w:basedOn w:val="TableNormal"/>
    <w:uiPriority w:val="63"/>
    <w:rsid w:val="00B7071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267DDC"/>
  </w:style>
  <w:style w:type="paragraph" w:styleId="BodyText3">
    <w:name w:val="Body Text 3"/>
    <w:basedOn w:val="Normal"/>
    <w:link w:val="BodyText3Char"/>
    <w:uiPriority w:val="99"/>
    <w:semiHidden/>
    <w:unhideWhenUsed/>
    <w:rsid w:val="00267DDC"/>
    <w:pPr>
      <w:spacing w:after="120" w:line="240" w:lineRule="auto"/>
      <w:jc w:val="both"/>
    </w:pPr>
    <w:rPr>
      <w:sz w:val="16"/>
      <w:szCs w:val="16"/>
    </w:rPr>
  </w:style>
  <w:style w:type="character" w:customStyle="1" w:styleId="BodyText3Char">
    <w:name w:val="Body Text 3 Char"/>
    <w:basedOn w:val="DefaultParagraphFont"/>
    <w:link w:val="BodyText3"/>
    <w:uiPriority w:val="99"/>
    <w:semiHidden/>
    <w:rsid w:val="00267DDC"/>
    <w:rPr>
      <w:sz w:val="16"/>
      <w:szCs w:val="16"/>
    </w:rPr>
  </w:style>
  <w:style w:type="character" w:customStyle="1" w:styleId="Heading1Char">
    <w:name w:val="Heading 1 Char"/>
    <w:basedOn w:val="DefaultParagraphFont"/>
    <w:link w:val="Heading1"/>
    <w:uiPriority w:val="99"/>
    <w:rsid w:val="0056194D"/>
    <w:rPr>
      <w:rFonts w:ascii="Calibri" w:eastAsia="Times New Roman" w:hAnsi="Calibri" w:cs="Times New Roman"/>
      <w:b/>
      <w:bCs/>
      <w:sz w:val="24"/>
      <w:szCs w:val="24"/>
      <w:lang w:eastAsia="es-ES"/>
    </w:rPr>
  </w:style>
  <w:style w:type="character" w:customStyle="1" w:styleId="Heading2Char">
    <w:name w:val="Heading 2 Char"/>
    <w:aliases w:val="Encabezado sección Char,Subchapter 1.1 Char,1.1 HEADING 2 Char,2 Char,Major Char,2 headline Char,h Char,Subchapter 1.1 Car Car Char,h2 Char,2/1 Char,Titre 2 Char,l2 Char,list + change bar Char,??? Char,h21 Char,LetHead2 Char,MisHead2 Char"/>
    <w:basedOn w:val="DefaultParagraphFont"/>
    <w:link w:val="Heading2"/>
    <w:rsid w:val="0056194D"/>
    <w:rPr>
      <w:rFonts w:ascii="Times New Roman" w:eastAsia="Times New Roman" w:hAnsi="Times New Roman" w:cs="Times New Roman"/>
      <w:b/>
      <w:bCs/>
      <w:sz w:val="24"/>
      <w:szCs w:val="24"/>
      <w:lang w:eastAsia="es-ES"/>
    </w:rPr>
  </w:style>
  <w:style w:type="character" w:customStyle="1" w:styleId="Heading3Char">
    <w:name w:val="Heading 3 Char"/>
    <w:basedOn w:val="DefaultParagraphFont"/>
    <w:link w:val="Heading3"/>
    <w:uiPriority w:val="99"/>
    <w:rsid w:val="0056194D"/>
    <w:rPr>
      <w:rFonts w:ascii="Calibri" w:eastAsia="Times New Roman" w:hAnsi="Calibri" w:cs="Times New Roman"/>
      <w:b/>
      <w:bCs/>
      <w:sz w:val="24"/>
      <w:szCs w:val="24"/>
      <w:lang w:eastAsia="es-ES"/>
    </w:rPr>
  </w:style>
  <w:style w:type="paragraph" w:styleId="BodyText">
    <w:name w:val="Body Text"/>
    <w:basedOn w:val="Normal"/>
    <w:link w:val="BodyTextChar"/>
    <w:uiPriority w:val="99"/>
    <w:unhideWhenUsed/>
    <w:rsid w:val="0056194D"/>
    <w:pPr>
      <w:spacing w:after="120"/>
    </w:pPr>
  </w:style>
  <w:style w:type="character" w:customStyle="1" w:styleId="BodyTextChar">
    <w:name w:val="Body Text Char"/>
    <w:basedOn w:val="DefaultParagraphFont"/>
    <w:link w:val="BodyText"/>
    <w:uiPriority w:val="99"/>
    <w:rsid w:val="0056194D"/>
  </w:style>
  <w:style w:type="paragraph" w:styleId="BodyTextIndent">
    <w:name w:val="Body Text Indent"/>
    <w:basedOn w:val="Normal"/>
    <w:link w:val="BodyTextIndentChar"/>
    <w:uiPriority w:val="99"/>
    <w:semiHidden/>
    <w:unhideWhenUsed/>
    <w:rsid w:val="0056194D"/>
    <w:pPr>
      <w:spacing w:after="120"/>
      <w:ind w:left="283"/>
    </w:pPr>
  </w:style>
  <w:style w:type="character" w:customStyle="1" w:styleId="BodyTextIndentChar">
    <w:name w:val="Body Text Indent Char"/>
    <w:basedOn w:val="DefaultParagraphFont"/>
    <w:link w:val="BodyTextIndent"/>
    <w:uiPriority w:val="99"/>
    <w:semiHidden/>
    <w:rsid w:val="0056194D"/>
  </w:style>
  <w:style w:type="paragraph" w:styleId="TOC1">
    <w:name w:val="toc 1"/>
    <w:basedOn w:val="Normal"/>
    <w:next w:val="Normal"/>
    <w:autoRedefine/>
    <w:uiPriority w:val="99"/>
    <w:semiHidden/>
    <w:rsid w:val="0056194D"/>
    <w:pPr>
      <w:spacing w:after="0" w:line="240" w:lineRule="auto"/>
      <w:ind w:left="284"/>
    </w:pPr>
    <w:rPr>
      <w:rFonts w:ascii="Times New Roman" w:eastAsia="Times New Roman" w:hAnsi="Times New Roman" w:cs="Times New Roman"/>
      <w:sz w:val="24"/>
      <w:szCs w:val="24"/>
      <w:lang w:eastAsia="es-ES"/>
    </w:rPr>
  </w:style>
  <w:style w:type="paragraph" w:styleId="NormalWeb">
    <w:name w:val="Normal (Web)"/>
    <w:basedOn w:val="Normal"/>
    <w:uiPriority w:val="99"/>
    <w:rsid w:val="0056194D"/>
    <w:pPr>
      <w:spacing w:before="100" w:beforeAutospacing="1" w:after="100" w:afterAutospacing="1" w:line="240" w:lineRule="auto"/>
    </w:pPr>
    <w:rPr>
      <w:rFonts w:ascii="Arial Unicode MS" w:eastAsia="Arial Unicode MS" w:hAnsi="Arial Unicode MS" w:cs="Arial Unicode MS"/>
      <w:sz w:val="24"/>
      <w:szCs w:val="24"/>
      <w:lang w:eastAsia="es-ES"/>
    </w:rPr>
  </w:style>
  <w:style w:type="character" w:styleId="BookTitle">
    <w:name w:val="Book Title"/>
    <w:uiPriority w:val="33"/>
    <w:qFormat/>
    <w:rsid w:val="0056194D"/>
    <w:rPr>
      <w:b/>
      <w:bCs/>
      <w:smallCaps/>
      <w:spacing w:val="5"/>
    </w:rPr>
  </w:style>
  <w:style w:type="paragraph" w:customStyle="1" w:styleId="Titulo2">
    <w:name w:val="Titulo 2"/>
    <w:basedOn w:val="Heading1"/>
    <w:link w:val="Titulo2Car"/>
    <w:qFormat/>
    <w:rsid w:val="0056194D"/>
    <w:pPr>
      <w:spacing w:before="120" w:after="120"/>
      <w:ind w:left="720"/>
      <w:jc w:val="both"/>
    </w:pPr>
    <w:rPr>
      <w:b w:val="0"/>
      <w:bCs w:val="0"/>
      <w:color w:val="548DD4"/>
    </w:rPr>
  </w:style>
  <w:style w:type="character" w:customStyle="1" w:styleId="Titulo2Car">
    <w:name w:val="Titulo 2 Car"/>
    <w:link w:val="Titulo2"/>
    <w:rsid w:val="0056194D"/>
    <w:rPr>
      <w:rFonts w:ascii="Calibri" w:eastAsia="Times New Roman" w:hAnsi="Calibri" w:cs="Times New Roman"/>
      <w:color w:val="548DD4"/>
      <w:sz w:val="24"/>
      <w:szCs w:val="24"/>
      <w:lang w:eastAsia="es-ES"/>
    </w:rPr>
  </w:style>
  <w:style w:type="paragraph" w:styleId="Header">
    <w:name w:val="header"/>
    <w:basedOn w:val="Normal"/>
    <w:link w:val="HeaderChar"/>
    <w:uiPriority w:val="99"/>
    <w:unhideWhenUsed/>
    <w:rsid w:val="00F5070F"/>
    <w:pPr>
      <w:tabs>
        <w:tab w:val="center" w:pos="4419"/>
        <w:tab w:val="right" w:pos="8838"/>
      </w:tabs>
      <w:spacing w:after="0" w:line="240" w:lineRule="auto"/>
    </w:pPr>
  </w:style>
  <w:style w:type="character" w:customStyle="1" w:styleId="HeaderChar">
    <w:name w:val="Header Char"/>
    <w:basedOn w:val="DefaultParagraphFont"/>
    <w:link w:val="Header"/>
    <w:uiPriority w:val="99"/>
    <w:rsid w:val="00F5070F"/>
  </w:style>
  <w:style w:type="paragraph" w:styleId="Footer">
    <w:name w:val="footer"/>
    <w:basedOn w:val="Normal"/>
    <w:link w:val="FooterChar"/>
    <w:uiPriority w:val="99"/>
    <w:unhideWhenUsed/>
    <w:rsid w:val="00F5070F"/>
    <w:pPr>
      <w:tabs>
        <w:tab w:val="center" w:pos="4419"/>
        <w:tab w:val="right" w:pos="8838"/>
      </w:tabs>
      <w:spacing w:after="0" w:line="240" w:lineRule="auto"/>
    </w:pPr>
  </w:style>
  <w:style w:type="character" w:customStyle="1" w:styleId="FooterChar">
    <w:name w:val="Footer Char"/>
    <w:basedOn w:val="DefaultParagraphFont"/>
    <w:link w:val="Footer"/>
    <w:uiPriority w:val="99"/>
    <w:rsid w:val="00F5070F"/>
  </w:style>
  <w:style w:type="paragraph" w:customStyle="1" w:styleId="Default">
    <w:name w:val="Default"/>
    <w:rsid w:val="00D005CD"/>
    <w:pPr>
      <w:autoSpaceDE w:val="0"/>
      <w:autoSpaceDN w:val="0"/>
      <w:adjustRightInd w:val="0"/>
      <w:spacing w:after="0" w:line="240" w:lineRule="auto"/>
    </w:pPr>
    <w:rPr>
      <w:rFonts w:ascii="KAFFKG+ArialNarrow" w:eastAsiaTheme="minorEastAsia" w:hAnsi="KAFFKG+ArialNarrow" w:cs="KAFFKG+ArialNarrow"/>
      <w:color w:val="000000"/>
      <w:sz w:val="24"/>
      <w:szCs w:val="24"/>
      <w:lang w:val="en-US" w:eastAsia="es-NI"/>
    </w:rPr>
  </w:style>
  <w:style w:type="paragraph" w:styleId="Title">
    <w:name w:val="Title"/>
    <w:basedOn w:val="Normal"/>
    <w:next w:val="Normal"/>
    <w:link w:val="TitleChar"/>
    <w:uiPriority w:val="10"/>
    <w:qFormat/>
    <w:rsid w:val="004909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0984"/>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7B75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7576"/>
    <w:rPr>
      <w:sz w:val="20"/>
      <w:szCs w:val="20"/>
    </w:rPr>
  </w:style>
  <w:style w:type="character" w:styleId="FootnoteReference">
    <w:name w:val="footnote reference"/>
    <w:aliases w:val="(Ref. de nota al pie),Ref,de nota al pie"/>
    <w:basedOn w:val="DefaultParagraphFont"/>
    <w:uiPriority w:val="99"/>
    <w:unhideWhenUsed/>
    <w:rsid w:val="007B7576"/>
    <w:rPr>
      <w:vertAlign w:val="superscript"/>
    </w:rPr>
  </w:style>
  <w:style w:type="character" w:styleId="Hyperlink">
    <w:name w:val="Hyperlink"/>
    <w:basedOn w:val="DefaultParagraphFont"/>
    <w:uiPriority w:val="99"/>
    <w:unhideWhenUsed/>
    <w:rsid w:val="000A6632"/>
    <w:rPr>
      <w:color w:val="0000FF" w:themeColor="hyperlink"/>
      <w:u w:val="single"/>
    </w:rPr>
  </w:style>
  <w:style w:type="paragraph" w:customStyle="1" w:styleId="Estilo1">
    <w:name w:val="Estilo1"/>
    <w:basedOn w:val="Heading1"/>
    <w:link w:val="Estilo1Car"/>
    <w:qFormat/>
    <w:rsid w:val="00DF5397"/>
    <w:pPr>
      <w:numPr>
        <w:numId w:val="0"/>
      </w:numPr>
      <w:spacing w:before="240" w:after="60"/>
    </w:pPr>
    <w:rPr>
      <w:rFonts w:ascii="Verdana" w:hAnsi="Verdana" w:cs="Arial"/>
      <w:color w:val="0033CC"/>
      <w:kern w:val="32"/>
      <w:szCs w:val="32"/>
    </w:rPr>
  </w:style>
  <w:style w:type="character" w:customStyle="1" w:styleId="Estilo1Car">
    <w:name w:val="Estilo1 Car"/>
    <w:link w:val="Estilo1"/>
    <w:rsid w:val="00DF5397"/>
    <w:rPr>
      <w:rFonts w:ascii="Verdana" w:eastAsia="Times New Roman" w:hAnsi="Verdana" w:cs="Arial"/>
      <w:b/>
      <w:bCs/>
      <w:color w:val="0033CC"/>
      <w:kern w:val="32"/>
      <w:sz w:val="24"/>
      <w:szCs w:val="32"/>
      <w:lang w:eastAsia="es-ES"/>
    </w:rPr>
  </w:style>
  <w:style w:type="paragraph" w:styleId="Caption">
    <w:name w:val="caption"/>
    <w:basedOn w:val="Normal"/>
    <w:next w:val="Normal"/>
    <w:uiPriority w:val="35"/>
    <w:unhideWhenUsed/>
    <w:qFormat/>
    <w:rsid w:val="00697A7B"/>
    <w:pPr>
      <w:spacing w:line="240" w:lineRule="auto"/>
    </w:pPr>
    <w:rPr>
      <w:b/>
      <w:bCs/>
      <w:color w:val="4F81BD" w:themeColor="accent1"/>
      <w:sz w:val="18"/>
      <w:szCs w:val="18"/>
    </w:rPr>
  </w:style>
  <w:style w:type="table" w:styleId="TableGrid">
    <w:name w:val="Table Grid"/>
    <w:basedOn w:val="TableNormal"/>
    <w:uiPriority w:val="39"/>
    <w:rsid w:val="00A85CA4"/>
    <w:pPr>
      <w:spacing w:before="120" w:after="0" w:line="240" w:lineRule="auto"/>
      <w:ind w:firstLine="360"/>
      <w:jc w:val="both"/>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N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107"/>
  </w:style>
  <w:style w:type="paragraph" w:styleId="Heading1">
    <w:name w:val="heading 1"/>
    <w:basedOn w:val="Normal"/>
    <w:next w:val="Normal"/>
    <w:link w:val="Heading1Char"/>
    <w:uiPriority w:val="99"/>
    <w:qFormat/>
    <w:rsid w:val="0056194D"/>
    <w:pPr>
      <w:keepNext/>
      <w:numPr>
        <w:numId w:val="2"/>
      </w:numPr>
      <w:tabs>
        <w:tab w:val="left" w:pos="360"/>
      </w:tabs>
      <w:spacing w:after="0" w:line="240" w:lineRule="auto"/>
      <w:outlineLvl w:val="0"/>
    </w:pPr>
    <w:rPr>
      <w:rFonts w:ascii="Calibri" w:eastAsia="Times New Roman" w:hAnsi="Calibri" w:cs="Times New Roman"/>
      <w:b/>
      <w:bCs/>
      <w:sz w:val="24"/>
      <w:szCs w:val="24"/>
      <w:lang w:eastAsia="es-ES"/>
    </w:rPr>
  </w:style>
  <w:style w:type="paragraph" w:styleId="Heading2">
    <w:name w:val="heading 2"/>
    <w:aliases w:val="Encabezado sección,Subchapter 1.1,1.1 HEADING 2,2,Major,2 headline,h,Subchapter 1.1 Car Car,h2,2/1,Titre 2,l2,list + change bar,???,h21,LetHead2,MisHead2,Normalhead2,Normal Heading 2,Z_hanging_2,heading 2,A,Subchapter ..."/>
    <w:basedOn w:val="Normal"/>
    <w:next w:val="Normal"/>
    <w:link w:val="Heading2Char"/>
    <w:qFormat/>
    <w:rsid w:val="0056194D"/>
    <w:pPr>
      <w:keepNext/>
      <w:numPr>
        <w:ilvl w:val="3"/>
        <w:numId w:val="33"/>
      </w:numPr>
      <w:spacing w:after="0" w:line="240" w:lineRule="auto"/>
      <w:jc w:val="both"/>
      <w:outlineLvl w:val="1"/>
    </w:pPr>
    <w:rPr>
      <w:rFonts w:ascii="Times New Roman" w:eastAsia="Times New Roman" w:hAnsi="Times New Roman" w:cs="Times New Roman"/>
      <w:b/>
      <w:bCs/>
      <w:sz w:val="24"/>
      <w:szCs w:val="24"/>
      <w:lang w:eastAsia="es-ES"/>
    </w:rPr>
  </w:style>
  <w:style w:type="paragraph" w:styleId="Heading3">
    <w:name w:val="heading 3"/>
    <w:basedOn w:val="Normal"/>
    <w:next w:val="Normal"/>
    <w:link w:val="Heading3Char"/>
    <w:uiPriority w:val="99"/>
    <w:qFormat/>
    <w:rsid w:val="0056194D"/>
    <w:pPr>
      <w:keepNext/>
      <w:spacing w:after="0" w:line="240" w:lineRule="auto"/>
      <w:outlineLvl w:val="2"/>
    </w:pPr>
    <w:rPr>
      <w:rFonts w:ascii="Calibri" w:eastAsia="Times New Roman" w:hAnsi="Calibri" w:cs="Times New Roman"/>
      <w:b/>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080107"/>
    <w:pPr>
      <w:spacing w:after="0" w:line="240" w:lineRule="auto"/>
    </w:pPr>
    <w:rPr>
      <w:rFonts w:eastAsiaTheme="minorEastAsia"/>
      <w:lang w:eastAsia="es-NI"/>
    </w:rPr>
  </w:style>
  <w:style w:type="character" w:customStyle="1" w:styleId="NoSpacingChar">
    <w:name w:val="No Spacing Char"/>
    <w:basedOn w:val="DefaultParagraphFont"/>
    <w:link w:val="NoSpacing"/>
    <w:uiPriority w:val="99"/>
    <w:rsid w:val="00080107"/>
    <w:rPr>
      <w:rFonts w:eastAsiaTheme="minorEastAsia"/>
      <w:lang w:eastAsia="es-NI"/>
    </w:rPr>
  </w:style>
  <w:style w:type="paragraph" w:styleId="BalloonText">
    <w:name w:val="Balloon Text"/>
    <w:basedOn w:val="Normal"/>
    <w:link w:val="BalloonTextChar"/>
    <w:uiPriority w:val="99"/>
    <w:semiHidden/>
    <w:unhideWhenUsed/>
    <w:rsid w:val="00AD3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3EC"/>
    <w:rPr>
      <w:rFonts w:ascii="Tahoma" w:hAnsi="Tahoma" w:cs="Tahoma"/>
      <w:sz w:val="16"/>
      <w:szCs w:val="16"/>
    </w:rPr>
  </w:style>
  <w:style w:type="paragraph" w:styleId="ListParagraph">
    <w:name w:val="List Paragraph"/>
    <w:basedOn w:val="Normal"/>
    <w:link w:val="ListParagraphChar"/>
    <w:qFormat/>
    <w:rsid w:val="00616449"/>
    <w:pPr>
      <w:ind w:left="720"/>
      <w:contextualSpacing/>
    </w:pPr>
  </w:style>
  <w:style w:type="table" w:styleId="MediumShading1-Accent1">
    <w:name w:val="Medium Shading 1 Accent 1"/>
    <w:basedOn w:val="TableNormal"/>
    <w:uiPriority w:val="63"/>
    <w:rsid w:val="00B7071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267DDC"/>
  </w:style>
  <w:style w:type="paragraph" w:styleId="BodyText3">
    <w:name w:val="Body Text 3"/>
    <w:basedOn w:val="Normal"/>
    <w:link w:val="BodyText3Char"/>
    <w:uiPriority w:val="99"/>
    <w:semiHidden/>
    <w:unhideWhenUsed/>
    <w:rsid w:val="00267DDC"/>
    <w:pPr>
      <w:spacing w:after="120" w:line="240" w:lineRule="auto"/>
      <w:jc w:val="both"/>
    </w:pPr>
    <w:rPr>
      <w:sz w:val="16"/>
      <w:szCs w:val="16"/>
    </w:rPr>
  </w:style>
  <w:style w:type="character" w:customStyle="1" w:styleId="BodyText3Char">
    <w:name w:val="Body Text 3 Char"/>
    <w:basedOn w:val="DefaultParagraphFont"/>
    <w:link w:val="BodyText3"/>
    <w:uiPriority w:val="99"/>
    <w:semiHidden/>
    <w:rsid w:val="00267DDC"/>
    <w:rPr>
      <w:sz w:val="16"/>
      <w:szCs w:val="16"/>
    </w:rPr>
  </w:style>
  <w:style w:type="character" w:customStyle="1" w:styleId="Heading1Char">
    <w:name w:val="Heading 1 Char"/>
    <w:basedOn w:val="DefaultParagraphFont"/>
    <w:link w:val="Heading1"/>
    <w:uiPriority w:val="99"/>
    <w:rsid w:val="0056194D"/>
    <w:rPr>
      <w:rFonts w:ascii="Calibri" w:eastAsia="Times New Roman" w:hAnsi="Calibri" w:cs="Times New Roman"/>
      <w:b/>
      <w:bCs/>
      <w:sz w:val="24"/>
      <w:szCs w:val="24"/>
      <w:lang w:eastAsia="es-ES"/>
    </w:rPr>
  </w:style>
  <w:style w:type="character" w:customStyle="1" w:styleId="Heading2Char">
    <w:name w:val="Heading 2 Char"/>
    <w:aliases w:val="Encabezado sección Char,Subchapter 1.1 Char,1.1 HEADING 2 Char,2 Char,Major Char,2 headline Char,h Char,Subchapter 1.1 Car Car Char,h2 Char,2/1 Char,Titre 2 Char,l2 Char,list + change bar Char,??? Char,h21 Char,LetHead2 Char,MisHead2 Char"/>
    <w:basedOn w:val="DefaultParagraphFont"/>
    <w:link w:val="Heading2"/>
    <w:rsid w:val="0056194D"/>
    <w:rPr>
      <w:rFonts w:ascii="Times New Roman" w:eastAsia="Times New Roman" w:hAnsi="Times New Roman" w:cs="Times New Roman"/>
      <w:b/>
      <w:bCs/>
      <w:sz w:val="24"/>
      <w:szCs w:val="24"/>
      <w:lang w:eastAsia="es-ES"/>
    </w:rPr>
  </w:style>
  <w:style w:type="character" w:customStyle="1" w:styleId="Heading3Char">
    <w:name w:val="Heading 3 Char"/>
    <w:basedOn w:val="DefaultParagraphFont"/>
    <w:link w:val="Heading3"/>
    <w:uiPriority w:val="99"/>
    <w:rsid w:val="0056194D"/>
    <w:rPr>
      <w:rFonts w:ascii="Calibri" w:eastAsia="Times New Roman" w:hAnsi="Calibri" w:cs="Times New Roman"/>
      <w:b/>
      <w:bCs/>
      <w:sz w:val="24"/>
      <w:szCs w:val="24"/>
      <w:lang w:eastAsia="es-ES"/>
    </w:rPr>
  </w:style>
  <w:style w:type="paragraph" w:styleId="BodyText">
    <w:name w:val="Body Text"/>
    <w:basedOn w:val="Normal"/>
    <w:link w:val="BodyTextChar"/>
    <w:uiPriority w:val="99"/>
    <w:unhideWhenUsed/>
    <w:rsid w:val="0056194D"/>
    <w:pPr>
      <w:spacing w:after="120"/>
    </w:pPr>
  </w:style>
  <w:style w:type="character" w:customStyle="1" w:styleId="BodyTextChar">
    <w:name w:val="Body Text Char"/>
    <w:basedOn w:val="DefaultParagraphFont"/>
    <w:link w:val="BodyText"/>
    <w:uiPriority w:val="99"/>
    <w:rsid w:val="0056194D"/>
  </w:style>
  <w:style w:type="paragraph" w:styleId="BodyTextIndent">
    <w:name w:val="Body Text Indent"/>
    <w:basedOn w:val="Normal"/>
    <w:link w:val="BodyTextIndentChar"/>
    <w:uiPriority w:val="99"/>
    <w:semiHidden/>
    <w:unhideWhenUsed/>
    <w:rsid w:val="0056194D"/>
    <w:pPr>
      <w:spacing w:after="120"/>
      <w:ind w:left="283"/>
    </w:pPr>
  </w:style>
  <w:style w:type="character" w:customStyle="1" w:styleId="BodyTextIndentChar">
    <w:name w:val="Body Text Indent Char"/>
    <w:basedOn w:val="DefaultParagraphFont"/>
    <w:link w:val="BodyTextIndent"/>
    <w:uiPriority w:val="99"/>
    <w:semiHidden/>
    <w:rsid w:val="0056194D"/>
  </w:style>
  <w:style w:type="paragraph" w:styleId="TOC1">
    <w:name w:val="toc 1"/>
    <w:basedOn w:val="Normal"/>
    <w:next w:val="Normal"/>
    <w:autoRedefine/>
    <w:uiPriority w:val="99"/>
    <w:semiHidden/>
    <w:rsid w:val="0056194D"/>
    <w:pPr>
      <w:spacing w:after="0" w:line="240" w:lineRule="auto"/>
      <w:ind w:left="284"/>
    </w:pPr>
    <w:rPr>
      <w:rFonts w:ascii="Times New Roman" w:eastAsia="Times New Roman" w:hAnsi="Times New Roman" w:cs="Times New Roman"/>
      <w:sz w:val="24"/>
      <w:szCs w:val="24"/>
      <w:lang w:eastAsia="es-ES"/>
    </w:rPr>
  </w:style>
  <w:style w:type="paragraph" w:styleId="NormalWeb">
    <w:name w:val="Normal (Web)"/>
    <w:basedOn w:val="Normal"/>
    <w:uiPriority w:val="99"/>
    <w:rsid w:val="0056194D"/>
    <w:pPr>
      <w:spacing w:before="100" w:beforeAutospacing="1" w:after="100" w:afterAutospacing="1" w:line="240" w:lineRule="auto"/>
    </w:pPr>
    <w:rPr>
      <w:rFonts w:ascii="Arial Unicode MS" w:eastAsia="Arial Unicode MS" w:hAnsi="Arial Unicode MS" w:cs="Arial Unicode MS"/>
      <w:sz w:val="24"/>
      <w:szCs w:val="24"/>
      <w:lang w:eastAsia="es-ES"/>
    </w:rPr>
  </w:style>
  <w:style w:type="character" w:styleId="BookTitle">
    <w:name w:val="Book Title"/>
    <w:uiPriority w:val="33"/>
    <w:qFormat/>
    <w:rsid w:val="0056194D"/>
    <w:rPr>
      <w:b/>
      <w:bCs/>
      <w:smallCaps/>
      <w:spacing w:val="5"/>
    </w:rPr>
  </w:style>
  <w:style w:type="paragraph" w:customStyle="1" w:styleId="Titulo2">
    <w:name w:val="Titulo 2"/>
    <w:basedOn w:val="Heading1"/>
    <w:link w:val="Titulo2Car"/>
    <w:qFormat/>
    <w:rsid w:val="0056194D"/>
    <w:pPr>
      <w:spacing w:before="120" w:after="120"/>
      <w:ind w:left="720"/>
      <w:jc w:val="both"/>
    </w:pPr>
    <w:rPr>
      <w:b w:val="0"/>
      <w:bCs w:val="0"/>
      <w:color w:val="548DD4"/>
    </w:rPr>
  </w:style>
  <w:style w:type="character" w:customStyle="1" w:styleId="Titulo2Car">
    <w:name w:val="Titulo 2 Car"/>
    <w:link w:val="Titulo2"/>
    <w:rsid w:val="0056194D"/>
    <w:rPr>
      <w:rFonts w:ascii="Calibri" w:eastAsia="Times New Roman" w:hAnsi="Calibri" w:cs="Times New Roman"/>
      <w:color w:val="548DD4"/>
      <w:sz w:val="24"/>
      <w:szCs w:val="24"/>
      <w:lang w:eastAsia="es-ES"/>
    </w:rPr>
  </w:style>
  <w:style w:type="paragraph" w:styleId="Header">
    <w:name w:val="header"/>
    <w:basedOn w:val="Normal"/>
    <w:link w:val="HeaderChar"/>
    <w:uiPriority w:val="99"/>
    <w:unhideWhenUsed/>
    <w:rsid w:val="00F5070F"/>
    <w:pPr>
      <w:tabs>
        <w:tab w:val="center" w:pos="4419"/>
        <w:tab w:val="right" w:pos="8838"/>
      </w:tabs>
      <w:spacing w:after="0" w:line="240" w:lineRule="auto"/>
    </w:pPr>
  </w:style>
  <w:style w:type="character" w:customStyle="1" w:styleId="HeaderChar">
    <w:name w:val="Header Char"/>
    <w:basedOn w:val="DefaultParagraphFont"/>
    <w:link w:val="Header"/>
    <w:uiPriority w:val="99"/>
    <w:rsid w:val="00F5070F"/>
  </w:style>
  <w:style w:type="paragraph" w:styleId="Footer">
    <w:name w:val="footer"/>
    <w:basedOn w:val="Normal"/>
    <w:link w:val="FooterChar"/>
    <w:uiPriority w:val="99"/>
    <w:unhideWhenUsed/>
    <w:rsid w:val="00F5070F"/>
    <w:pPr>
      <w:tabs>
        <w:tab w:val="center" w:pos="4419"/>
        <w:tab w:val="right" w:pos="8838"/>
      </w:tabs>
      <w:spacing w:after="0" w:line="240" w:lineRule="auto"/>
    </w:pPr>
  </w:style>
  <w:style w:type="character" w:customStyle="1" w:styleId="FooterChar">
    <w:name w:val="Footer Char"/>
    <w:basedOn w:val="DefaultParagraphFont"/>
    <w:link w:val="Footer"/>
    <w:uiPriority w:val="99"/>
    <w:rsid w:val="00F5070F"/>
  </w:style>
  <w:style w:type="paragraph" w:customStyle="1" w:styleId="Default">
    <w:name w:val="Default"/>
    <w:rsid w:val="00D005CD"/>
    <w:pPr>
      <w:autoSpaceDE w:val="0"/>
      <w:autoSpaceDN w:val="0"/>
      <w:adjustRightInd w:val="0"/>
      <w:spacing w:after="0" w:line="240" w:lineRule="auto"/>
    </w:pPr>
    <w:rPr>
      <w:rFonts w:ascii="KAFFKG+ArialNarrow" w:eastAsiaTheme="minorEastAsia" w:hAnsi="KAFFKG+ArialNarrow" w:cs="KAFFKG+ArialNarrow"/>
      <w:color w:val="000000"/>
      <w:sz w:val="24"/>
      <w:szCs w:val="24"/>
      <w:lang w:val="en-US" w:eastAsia="es-NI"/>
    </w:rPr>
  </w:style>
  <w:style w:type="paragraph" w:styleId="Title">
    <w:name w:val="Title"/>
    <w:basedOn w:val="Normal"/>
    <w:next w:val="Normal"/>
    <w:link w:val="TitleChar"/>
    <w:uiPriority w:val="10"/>
    <w:qFormat/>
    <w:rsid w:val="004909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0984"/>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7B75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7576"/>
    <w:rPr>
      <w:sz w:val="20"/>
      <w:szCs w:val="20"/>
    </w:rPr>
  </w:style>
  <w:style w:type="character" w:styleId="FootnoteReference">
    <w:name w:val="footnote reference"/>
    <w:aliases w:val="(Ref. de nota al pie),Ref,de nota al pie"/>
    <w:basedOn w:val="DefaultParagraphFont"/>
    <w:uiPriority w:val="99"/>
    <w:unhideWhenUsed/>
    <w:rsid w:val="007B7576"/>
    <w:rPr>
      <w:vertAlign w:val="superscript"/>
    </w:rPr>
  </w:style>
  <w:style w:type="character" w:styleId="Hyperlink">
    <w:name w:val="Hyperlink"/>
    <w:basedOn w:val="DefaultParagraphFont"/>
    <w:uiPriority w:val="99"/>
    <w:unhideWhenUsed/>
    <w:rsid w:val="000A6632"/>
    <w:rPr>
      <w:color w:val="0000FF" w:themeColor="hyperlink"/>
      <w:u w:val="single"/>
    </w:rPr>
  </w:style>
  <w:style w:type="paragraph" w:customStyle="1" w:styleId="Estilo1">
    <w:name w:val="Estilo1"/>
    <w:basedOn w:val="Heading1"/>
    <w:link w:val="Estilo1Car"/>
    <w:qFormat/>
    <w:rsid w:val="00DF5397"/>
    <w:pPr>
      <w:numPr>
        <w:numId w:val="0"/>
      </w:numPr>
      <w:spacing w:before="240" w:after="60"/>
    </w:pPr>
    <w:rPr>
      <w:rFonts w:ascii="Verdana" w:hAnsi="Verdana" w:cs="Arial"/>
      <w:color w:val="0033CC"/>
      <w:kern w:val="32"/>
      <w:szCs w:val="32"/>
    </w:rPr>
  </w:style>
  <w:style w:type="character" w:customStyle="1" w:styleId="Estilo1Car">
    <w:name w:val="Estilo1 Car"/>
    <w:link w:val="Estilo1"/>
    <w:rsid w:val="00DF5397"/>
    <w:rPr>
      <w:rFonts w:ascii="Verdana" w:eastAsia="Times New Roman" w:hAnsi="Verdana" w:cs="Arial"/>
      <w:b/>
      <w:bCs/>
      <w:color w:val="0033CC"/>
      <w:kern w:val="32"/>
      <w:sz w:val="24"/>
      <w:szCs w:val="32"/>
      <w:lang w:eastAsia="es-ES"/>
    </w:rPr>
  </w:style>
  <w:style w:type="paragraph" w:styleId="Caption">
    <w:name w:val="caption"/>
    <w:basedOn w:val="Normal"/>
    <w:next w:val="Normal"/>
    <w:uiPriority w:val="35"/>
    <w:unhideWhenUsed/>
    <w:qFormat/>
    <w:rsid w:val="00697A7B"/>
    <w:pPr>
      <w:spacing w:line="240" w:lineRule="auto"/>
    </w:pPr>
    <w:rPr>
      <w:b/>
      <w:bCs/>
      <w:color w:val="4F81BD" w:themeColor="accent1"/>
      <w:sz w:val="18"/>
      <w:szCs w:val="18"/>
    </w:rPr>
  </w:style>
  <w:style w:type="table" w:styleId="TableGrid">
    <w:name w:val="Table Grid"/>
    <w:basedOn w:val="TableNormal"/>
    <w:uiPriority w:val="39"/>
    <w:rsid w:val="00A85CA4"/>
    <w:pPr>
      <w:spacing w:before="120" w:after="0" w:line="240" w:lineRule="auto"/>
      <w:ind w:firstLine="360"/>
      <w:jc w:val="both"/>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986077">
      <w:bodyDiv w:val="1"/>
      <w:marLeft w:val="0"/>
      <w:marRight w:val="0"/>
      <w:marTop w:val="0"/>
      <w:marBottom w:val="0"/>
      <w:divBdr>
        <w:top w:val="none" w:sz="0" w:space="0" w:color="auto"/>
        <w:left w:val="none" w:sz="0" w:space="0" w:color="auto"/>
        <w:bottom w:val="none" w:sz="0" w:space="0" w:color="auto"/>
        <w:right w:val="none" w:sz="0" w:space="0" w:color="auto"/>
      </w:divBdr>
    </w:div>
    <w:div w:id="1463306737">
      <w:bodyDiv w:val="1"/>
      <w:marLeft w:val="0"/>
      <w:marRight w:val="0"/>
      <w:marTop w:val="0"/>
      <w:marBottom w:val="0"/>
      <w:divBdr>
        <w:top w:val="none" w:sz="0" w:space="0" w:color="auto"/>
        <w:left w:val="none" w:sz="0" w:space="0" w:color="auto"/>
        <w:bottom w:val="none" w:sz="0" w:space="0" w:color="auto"/>
        <w:right w:val="none" w:sz="0" w:space="0" w:color="auto"/>
      </w:divBdr>
    </w:div>
    <w:div w:id="156953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emf"/><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s://es.wikipedia.org/wiki/Galer%C3%ADas_Santo_Domingo" TargetMode="Externa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es.wikipedia.org/wiki/Capital_(pol%C3%ADtica)" TargetMode="External"/><Relationship Id="rId36" Type="http://schemas.openxmlformats.org/officeDocument/2006/relationships/image" Target="media/image26.png"/><Relationship Id="rId49"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1.emf"/><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jp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crie.org.gt/wp/?p=5486" TargetMode="External"/><Relationship Id="rId2" Type="http://schemas.openxmlformats.org/officeDocument/2006/relationships/hyperlink" Target="http://crie.org.gt/wp/?p=5493" TargetMode="External"/><Relationship Id="rId1" Type="http://schemas.openxmlformats.org/officeDocument/2006/relationships/hyperlink" Target="http://www.enteoperador.org/newsite/documentos/RMER.pdf" TargetMode="External"/><Relationship Id="rId4" Type="http://schemas.openxmlformats.org/officeDocument/2006/relationships/hyperlink" Target="http://www.ceaconline.org/documentos/Plan_Indicativo_Regional_de_Expansin_de_la_Generacin_2012_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40344206</IDBDocs_x0020_Number>
    <TaxCatchAll xmlns="9c571b2f-e523-4ab2-ba2e-09e151a03ef4">
      <Value>5</Value>
      <Value>4</Value>
    </TaxCatchAll>
    <Phase xmlns="9c571b2f-e523-4ab2-ba2e-09e151a03ef4" xsi:nil="true"/>
    <SISCOR_x0020_Number xmlns="9c571b2f-e523-4ab2-ba2e-09e151a03ef4" xsi:nil="true"/>
    <Division_x0020_or_x0020_Unit xmlns="9c571b2f-e523-4ab2-ba2e-09e151a03ef4">INE/ENE</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Baldivieso, Hector</Document_x0020_Author>
    <e559ffcc31d34167856647188be35015 xmlns="9c571b2f-e523-4ab2-ba2e-09e151a03ef4">
      <Terms xmlns="http://schemas.microsoft.com/office/infopath/2007/PartnerControls"/>
    </e559ffcc31d34167856647188be35015>
    <Fiscal_x0020_Year_x0020_IDB xmlns="9c571b2f-e523-4ab2-ba2e-09e151a03ef4">2016</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NI-L1094</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Proposal&lt;/USER_STAGE&gt;&lt;PD_OBJ_TYPE&gt;0&lt;/PD_OBJ_TYPE&gt;&lt;MAKERECORD&gt;N&lt;/MAKERECORD&gt;&lt;/Data&gt;</Migration_x0020_Info>
    <Operation_x0020_Type xmlns="9c571b2f-e523-4ab2-ba2e-09e151a03ef4" xsi:nil="true"/>
    <Document_x0020_Language_x0020_IDB xmlns="9c571b2f-e523-4ab2-ba2e-09e151a03ef4">Spanish</Document_x0020_Language_x0020_IDB>
    <Identifier xmlns="9c571b2f-e523-4ab2-ba2e-09e151a03ef4"> TECFILE</Identifier>
    <Disclosure_x0020_Activity xmlns="9c571b2f-e523-4ab2-ba2e-09e151a03ef4">Loan Proposal</Disclosure_x0020_Activity>
    <Webtopic xmlns="9c571b2f-e523-4ab2-ba2e-09e151a03ef4">EN-ALT</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0DEE2E9B0648644E8FA7253BC7B9D772" ma:contentTypeVersion="0" ma:contentTypeDescription="A content type to manage public (operations) IDB documents" ma:contentTypeScope="" ma:versionID="a5685abb9f78d883561da580be03f66f">
  <xsd:schema xmlns:xsd="http://www.w3.org/2001/XMLSchema" xmlns:xs="http://www.w3.org/2001/XMLSchema" xmlns:p="http://schemas.microsoft.com/office/2006/metadata/properties" xmlns:ns2="9c571b2f-e523-4ab2-ba2e-09e151a03ef4" targetNamespace="http://schemas.microsoft.com/office/2006/metadata/properties" ma:root="true" ma:fieldsID="d678c23e49c7f96c53dbc311b72ecf3c"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8be9b3f0-593f-4939-a32e-78bc44e80446}" ma:internalName="TaxCatchAll" ma:showField="CatchAllData" ma:web="eb750629-ec99-4236-a6b1-018c4332f0a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be9b3f0-593f-4939-a32e-78bc44e80446}" ma:internalName="TaxCatchAllLabel" ma:readOnly="true" ma:showField="CatchAllDataLabel" ma:web="eb750629-ec99-4236-a6b1-018c4332f0a4">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B9FC7D-8C4D-4CBC-B880-7575769B0CEB}"/>
</file>

<file path=customXml/itemProps2.xml><?xml version="1.0" encoding="utf-8"?>
<ds:datastoreItem xmlns:ds="http://schemas.openxmlformats.org/officeDocument/2006/customXml" ds:itemID="{0D56F6AD-5EF5-444B-9370-1E3219F3A107}"/>
</file>

<file path=customXml/itemProps3.xml><?xml version="1.0" encoding="utf-8"?>
<ds:datastoreItem xmlns:ds="http://schemas.openxmlformats.org/officeDocument/2006/customXml" ds:itemID="{27865ECB-A647-42C5-B2A7-1EF5FD276B99}"/>
</file>

<file path=customXml/itemProps4.xml><?xml version="1.0" encoding="utf-8"?>
<ds:datastoreItem xmlns:ds="http://schemas.openxmlformats.org/officeDocument/2006/customXml" ds:itemID="{18743CC6-0B50-4654-A02C-F6648D59F427}"/>
</file>

<file path=customXml/itemProps5.xml><?xml version="1.0" encoding="utf-8"?>
<ds:datastoreItem xmlns:ds="http://schemas.openxmlformats.org/officeDocument/2006/customXml" ds:itemID="{E6BEA523-D728-4555-AE86-A42F5E352D3E}"/>
</file>

<file path=customXml/itemProps6.xml><?xml version="1.0" encoding="utf-8"?>
<ds:datastoreItem xmlns:ds="http://schemas.openxmlformats.org/officeDocument/2006/customXml" ds:itemID="{64D4306F-215E-4C61-B07C-AC714A2BBEA3}"/>
</file>

<file path=docProps/app.xml><?xml version="1.0" encoding="utf-8"?>
<Properties xmlns="http://schemas.openxmlformats.org/officeDocument/2006/extended-properties" xmlns:vt="http://schemas.openxmlformats.org/officeDocument/2006/docPropsVTypes">
  <Template>Normal.dotm</Template>
  <TotalTime>2</TotalTime>
  <Pages>57</Pages>
  <Words>15272</Words>
  <Characters>87056</Characters>
  <Application>Microsoft Office Word</Application>
  <DocSecurity>4</DocSecurity>
  <Lines>725</Lines>
  <Paragraphs>204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102124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NI-L1094_5_Informe Técnico C2-Transmision</dc:title>
  <dc:creator>Hector Paguaga</dc:creator>
  <cp:lastModifiedBy>hbaldivieso</cp:lastModifiedBy>
  <cp:revision>2</cp:revision>
  <cp:lastPrinted>2015-08-26T17:00:00Z</cp:lastPrinted>
  <dcterms:created xsi:type="dcterms:W3CDTF">2016-06-10T22:20:00Z</dcterms:created>
  <dcterms:modified xsi:type="dcterms:W3CDTF">2016-06-10T22:20:00Z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0x01010046CF21643EE8D14686A648AA6DAD0892000DEE2E9B0648644E8FA7253BC7B9D772</vt:lpwstr>
  </property>
  <property fmtid="{D5CDD505-2E9C-101B-9397-08002B2CF9AE}" pid="3" name="TaxKeyword">
    <vt:lpwstr/>
  </property>
  <property fmtid="{D5CDD505-2E9C-101B-9397-08002B2CF9AE}" pid="4" name="Function Operations IDB">
    <vt:lpwstr>5;#IDBDocs|cca77002-e150-4b2d-ab1f-1d7a7cdcae16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4;#Unclassified|a6dff32e-d477-44cd-a56b-85efe9e0a56c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4;#Unclassified|a6dff32e-d477-44cd-a56b-85efe9e0a56c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